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CB489" w14:textId="77777777" w:rsidR="00770DC3" w:rsidRPr="003B32F6" w:rsidRDefault="00770DC3">
      <w:pPr>
        <w:spacing w:afterLines="100" w:after="240"/>
        <w:jc w:val="right"/>
        <w:rPr>
          <w:rFonts w:ascii="Arial" w:hAnsi="Arial" w:cs="Arial"/>
          <w:snapToGrid w:val="0"/>
        </w:rPr>
      </w:pPr>
      <w:permStart w:id="1653559376" w:edGrp="everyone"/>
      <w:permEnd w:id="1653559376"/>
    </w:p>
    <w:p w14:paraId="6E46C4DB" w14:textId="77777777" w:rsidR="00684159" w:rsidRPr="003B32F6" w:rsidRDefault="00684159" w:rsidP="00684159">
      <w:pPr>
        <w:jc w:val="center"/>
        <w:rPr>
          <w:rFonts w:ascii="Arial" w:eastAsia="隶书" w:hAnsi="Arial" w:cs="Arial"/>
          <w:b/>
          <w:bCs/>
          <w:color w:val="000000"/>
          <w:spacing w:val="20"/>
          <w:sz w:val="48"/>
        </w:rPr>
      </w:pPr>
    </w:p>
    <w:p w14:paraId="2BFB04A3" w14:textId="77777777" w:rsidR="00684159" w:rsidRPr="003B32F6" w:rsidRDefault="00684159" w:rsidP="00684159">
      <w:pPr>
        <w:jc w:val="center"/>
        <w:rPr>
          <w:rFonts w:ascii="Arial" w:eastAsia="隶书" w:hAnsi="Arial" w:cs="Arial"/>
          <w:b/>
          <w:bCs/>
          <w:color w:val="000000"/>
          <w:spacing w:val="20"/>
          <w:sz w:val="48"/>
        </w:rPr>
      </w:pPr>
    </w:p>
    <w:p w14:paraId="57EDBD73" w14:textId="77777777" w:rsidR="00684159" w:rsidRPr="003B32F6" w:rsidRDefault="00684159" w:rsidP="00684159">
      <w:pPr>
        <w:jc w:val="center"/>
        <w:rPr>
          <w:rFonts w:ascii="Arial" w:eastAsia="隶书" w:hAnsi="Arial" w:cs="Arial"/>
          <w:b/>
          <w:bCs/>
          <w:color w:val="000000"/>
          <w:spacing w:val="20"/>
          <w:sz w:val="48"/>
        </w:rPr>
      </w:pPr>
    </w:p>
    <w:p w14:paraId="5689D59E" w14:textId="77777777" w:rsidR="00684159" w:rsidRPr="003B32F6" w:rsidRDefault="00684159" w:rsidP="00684159">
      <w:pPr>
        <w:jc w:val="center"/>
        <w:rPr>
          <w:rFonts w:ascii="Arial" w:eastAsia="隶书" w:hAnsi="Arial" w:cs="Arial"/>
          <w:b/>
          <w:bCs/>
          <w:color w:val="000000"/>
          <w:spacing w:val="20"/>
          <w:sz w:val="48"/>
        </w:rPr>
      </w:pPr>
    </w:p>
    <w:p w14:paraId="00D4FD5F" w14:textId="77777777" w:rsidR="00684159" w:rsidRPr="003B32F6" w:rsidRDefault="00684159" w:rsidP="00684159">
      <w:pPr>
        <w:jc w:val="center"/>
        <w:rPr>
          <w:rFonts w:ascii="Arial" w:eastAsia="隶书" w:hAnsi="Arial" w:cs="Arial"/>
          <w:b/>
          <w:bCs/>
          <w:color w:val="000000"/>
          <w:spacing w:val="20"/>
          <w:sz w:val="48"/>
        </w:rPr>
      </w:pPr>
    </w:p>
    <w:p w14:paraId="0608D95E" w14:textId="77777777" w:rsidR="00684159" w:rsidRPr="003B32F6" w:rsidRDefault="00684159" w:rsidP="00684159">
      <w:pPr>
        <w:snapToGrid w:val="0"/>
        <w:rPr>
          <w:rFonts w:ascii="Arial" w:eastAsia="隶书" w:hAnsi="Arial" w:cs="Arial"/>
          <w:b/>
          <w:bCs/>
          <w:color w:val="000000"/>
          <w:spacing w:val="20"/>
          <w:sz w:val="28"/>
          <w:szCs w:val="28"/>
        </w:rPr>
      </w:pPr>
    </w:p>
    <w:p w14:paraId="1C8792F0" w14:textId="77777777" w:rsidR="00684159" w:rsidRPr="00E05368" w:rsidRDefault="00103670" w:rsidP="00684159">
      <w:pPr>
        <w:jc w:val="center"/>
        <w:rPr>
          <w:rFonts w:ascii="Arial" w:eastAsia="黑体" w:hAnsi="Arial" w:cs="Arial"/>
          <w:bCs/>
          <w:color w:val="000000"/>
          <w:spacing w:val="20"/>
          <w:sz w:val="72"/>
          <w:szCs w:val="72"/>
        </w:rPr>
      </w:pPr>
      <w:r w:rsidRPr="00E05368">
        <w:rPr>
          <w:rFonts w:ascii="Arial" w:eastAsia="黑体" w:hAnsi="Arial" w:cs="Arial"/>
          <w:bCs/>
          <w:color w:val="000000"/>
          <w:spacing w:val="20"/>
          <w:sz w:val="72"/>
          <w:szCs w:val="72"/>
        </w:rPr>
        <w:t>可行性研究报告</w:t>
      </w:r>
    </w:p>
    <w:p w14:paraId="181CD179" w14:textId="77777777" w:rsidR="00684159" w:rsidRPr="00E05368" w:rsidRDefault="00684159" w:rsidP="00684159">
      <w:pPr>
        <w:spacing w:line="280" w:lineRule="exact"/>
        <w:jc w:val="center"/>
        <w:rPr>
          <w:rFonts w:ascii="Arial" w:eastAsia="黑体" w:hAnsi="Arial" w:cs="Arial"/>
          <w:b/>
          <w:bCs/>
          <w:color w:val="000000"/>
          <w:spacing w:val="20"/>
          <w:sz w:val="52"/>
          <w:szCs w:val="52"/>
        </w:rPr>
      </w:pPr>
    </w:p>
    <w:p w14:paraId="249CBFB3" w14:textId="77777777" w:rsidR="00684159" w:rsidRPr="00E05368" w:rsidRDefault="00684159" w:rsidP="00684159">
      <w:pPr>
        <w:spacing w:line="280" w:lineRule="exact"/>
        <w:jc w:val="center"/>
        <w:rPr>
          <w:rFonts w:ascii="Arial" w:eastAsia="黑体" w:hAnsi="Arial" w:cs="Arial"/>
          <w:b/>
          <w:bCs/>
          <w:color w:val="000000"/>
          <w:spacing w:val="20"/>
          <w:sz w:val="52"/>
          <w:szCs w:val="52"/>
        </w:rPr>
      </w:pPr>
    </w:p>
    <w:p w14:paraId="2C7302B8" w14:textId="77777777" w:rsidR="00684159" w:rsidRPr="00E05368" w:rsidRDefault="00684159" w:rsidP="00684159">
      <w:pPr>
        <w:spacing w:line="280" w:lineRule="exact"/>
        <w:jc w:val="center"/>
        <w:rPr>
          <w:rFonts w:ascii="Arial" w:eastAsia="黑体" w:hAnsi="Arial" w:cs="Arial"/>
          <w:b/>
          <w:bCs/>
          <w:color w:val="000000"/>
          <w:spacing w:val="20"/>
          <w:sz w:val="52"/>
          <w:szCs w:val="52"/>
        </w:rPr>
      </w:pPr>
    </w:p>
    <w:p w14:paraId="533C1004" w14:textId="77777777" w:rsidR="00684159" w:rsidRPr="00E05368" w:rsidRDefault="00684159" w:rsidP="00684159">
      <w:pPr>
        <w:spacing w:line="280" w:lineRule="exact"/>
        <w:jc w:val="center"/>
        <w:rPr>
          <w:rFonts w:ascii="Arial" w:eastAsia="黑体" w:hAnsi="Arial" w:cs="Arial"/>
          <w:b/>
          <w:bCs/>
          <w:color w:val="000000"/>
          <w:spacing w:val="20"/>
          <w:sz w:val="52"/>
          <w:szCs w:val="52"/>
        </w:rPr>
      </w:pPr>
    </w:p>
    <w:p w14:paraId="423F505E" w14:textId="77777777" w:rsidR="00684159" w:rsidRPr="00E05368" w:rsidRDefault="00684159" w:rsidP="00684159">
      <w:pPr>
        <w:spacing w:line="280" w:lineRule="exact"/>
        <w:jc w:val="center"/>
        <w:rPr>
          <w:rFonts w:ascii="Arial" w:eastAsia="黑体" w:hAnsi="Arial" w:cs="Arial"/>
          <w:b/>
          <w:bCs/>
          <w:color w:val="000000"/>
          <w:spacing w:val="20"/>
          <w:sz w:val="52"/>
          <w:szCs w:val="52"/>
        </w:rPr>
      </w:pPr>
    </w:p>
    <w:p w14:paraId="11FAFF51" w14:textId="77777777" w:rsidR="00684159" w:rsidRPr="00E05368" w:rsidRDefault="00684159" w:rsidP="00684159">
      <w:pPr>
        <w:spacing w:line="280" w:lineRule="exact"/>
        <w:jc w:val="center"/>
        <w:rPr>
          <w:rFonts w:ascii="Arial" w:eastAsia="黑体" w:hAnsi="Arial" w:cs="Arial"/>
          <w:b/>
          <w:bCs/>
          <w:color w:val="000000"/>
          <w:spacing w:val="20"/>
          <w:sz w:val="52"/>
          <w:szCs w:val="52"/>
        </w:rPr>
      </w:pPr>
    </w:p>
    <w:p w14:paraId="65217FBE" w14:textId="77777777" w:rsidR="00684159" w:rsidRPr="00E05368" w:rsidRDefault="00684159" w:rsidP="00684159">
      <w:pPr>
        <w:spacing w:line="280" w:lineRule="exact"/>
        <w:jc w:val="center"/>
        <w:rPr>
          <w:rFonts w:ascii="Arial" w:eastAsia="Adobe 黑体 Std R" w:hAnsi="Arial" w:cs="Arial"/>
          <w:b/>
          <w:bCs/>
          <w:color w:val="000000"/>
          <w:szCs w:val="21"/>
        </w:rPr>
      </w:pPr>
    </w:p>
    <w:p w14:paraId="512E9A80" w14:textId="77777777" w:rsidR="00684159" w:rsidRPr="00E05368" w:rsidRDefault="00684159" w:rsidP="00684159">
      <w:pPr>
        <w:spacing w:line="280" w:lineRule="exact"/>
        <w:jc w:val="center"/>
        <w:rPr>
          <w:rFonts w:ascii="Arial" w:eastAsia="Adobe 黑体 Std R" w:hAnsi="Arial" w:cs="Arial"/>
          <w:b/>
          <w:bCs/>
          <w:color w:val="000000"/>
          <w:szCs w:val="21"/>
        </w:rPr>
      </w:pPr>
    </w:p>
    <w:p w14:paraId="03EA11B8" w14:textId="057AE9E9" w:rsidR="00094955" w:rsidRPr="00E05368" w:rsidRDefault="00B639D8" w:rsidP="00094955">
      <w:pPr>
        <w:snapToGrid w:val="0"/>
        <w:jc w:val="center"/>
        <w:rPr>
          <w:rFonts w:ascii="微软雅黑" w:eastAsia="微软雅黑" w:hAnsi="微软雅黑" w:cs="微软雅黑"/>
          <w:bCs/>
          <w:color w:val="000000"/>
        </w:rPr>
      </w:pPr>
      <w:r w:rsidRPr="00E05368">
        <w:rPr>
          <w:rFonts w:ascii="微软雅黑" w:eastAsia="微软雅黑" w:hAnsi="微软雅黑" w:cs="微软雅黑"/>
          <w:bCs/>
          <w:color w:val="000000"/>
        </w:rPr>
        <w:t>湖南省长沙市</w:t>
      </w:r>
      <w:r w:rsidR="00AD36E6">
        <w:rPr>
          <w:rFonts w:ascii="微软雅黑" w:eastAsia="微软雅黑" w:hAnsi="微软雅黑" w:cs="微软雅黑" w:hint="eastAsia"/>
          <w:bCs/>
          <w:color w:val="000000"/>
        </w:rPr>
        <w:t>望城区</w:t>
      </w:r>
      <w:r w:rsidR="001548D6">
        <w:rPr>
          <w:rFonts w:ascii="微软雅黑" w:eastAsia="微软雅黑" w:hAnsi="微软雅黑" w:cs="微软雅黑" w:hint="eastAsia"/>
          <w:bCs/>
          <w:color w:val="000000"/>
        </w:rPr>
        <w:t>汇智路与谷苑路交叉口</w:t>
      </w:r>
      <w:r w:rsidR="00AD36E6">
        <w:rPr>
          <w:rFonts w:ascii="微软雅黑" w:eastAsia="微软雅黑" w:hAnsi="微软雅黑" w:cs="微软雅黑" w:hint="eastAsia"/>
          <w:bCs/>
          <w:color w:val="000000"/>
        </w:rPr>
        <w:t>西南侧</w:t>
      </w:r>
      <w:r w:rsidR="001548D6">
        <w:rPr>
          <w:rFonts w:ascii="微软雅黑" w:eastAsia="微软雅黑" w:hAnsi="微软雅黑" w:cs="微软雅黑" w:hint="eastAsia"/>
          <w:bCs/>
          <w:color w:val="000000"/>
        </w:rPr>
        <w:t>地块</w:t>
      </w:r>
      <w:r w:rsidRPr="00E05368">
        <w:rPr>
          <w:rFonts w:ascii="微软雅黑" w:eastAsia="微软雅黑" w:hAnsi="微软雅黑" w:cs="微软雅黑"/>
          <w:bCs/>
          <w:color w:val="000000"/>
        </w:rPr>
        <w:t>项目</w:t>
      </w:r>
    </w:p>
    <w:p w14:paraId="45B684ED" w14:textId="04A8F6A1" w:rsidR="00094955" w:rsidRPr="00E05368" w:rsidRDefault="00094955" w:rsidP="00420053">
      <w:pPr>
        <w:snapToGrid w:val="0"/>
        <w:jc w:val="center"/>
        <w:rPr>
          <w:rFonts w:ascii="微软雅黑" w:eastAsia="微软雅黑" w:hAnsi="微软雅黑" w:cs="微软雅黑"/>
          <w:bCs/>
          <w:color w:val="000000"/>
        </w:rPr>
      </w:pPr>
      <w:r w:rsidRPr="00E05368">
        <w:rPr>
          <w:rFonts w:ascii="微软雅黑" w:eastAsia="微软雅黑" w:hAnsi="微软雅黑" w:cs="微软雅黑" w:hint="eastAsia"/>
          <w:bCs/>
          <w:color w:val="000000"/>
        </w:rPr>
        <w:t>【</w:t>
      </w:r>
      <w:r w:rsidR="001548D6" w:rsidRPr="001548D6">
        <w:rPr>
          <w:rFonts w:ascii="微软雅黑" w:eastAsia="微软雅黑" w:hAnsi="微软雅黑" w:cs="微软雅黑" w:hint="eastAsia"/>
          <w:bCs/>
          <w:color w:val="000000"/>
        </w:rPr>
        <w:t>五矿信托</w:t>
      </w:r>
      <w:r w:rsidR="001548D6" w:rsidRPr="001548D6">
        <w:rPr>
          <w:rFonts w:ascii="微软雅黑" w:eastAsia="微软雅黑" w:hAnsi="微软雅黑" w:cs="微软雅黑"/>
          <w:bCs/>
          <w:color w:val="000000"/>
        </w:rPr>
        <w:t>-恒信共筑18号-景润西部城市更新集合资金信托计划（第21期）</w:t>
      </w:r>
      <w:r w:rsidRPr="00E05368">
        <w:rPr>
          <w:rFonts w:ascii="微软雅黑" w:eastAsia="微软雅黑" w:hAnsi="微软雅黑" w:cs="微软雅黑" w:hint="eastAsia"/>
          <w:bCs/>
          <w:color w:val="000000"/>
        </w:rPr>
        <w:t>】</w:t>
      </w:r>
    </w:p>
    <w:p w14:paraId="06166413" w14:textId="77777777" w:rsidR="00684159" w:rsidRPr="00E05368" w:rsidRDefault="00E04276" w:rsidP="00420053">
      <w:pPr>
        <w:snapToGrid w:val="0"/>
        <w:jc w:val="center"/>
        <w:rPr>
          <w:rFonts w:ascii="微软雅黑" w:eastAsia="微软雅黑" w:hAnsi="微软雅黑" w:cs="微软雅黑"/>
          <w:bCs/>
          <w:color w:val="000000"/>
        </w:rPr>
      </w:pPr>
      <w:r w:rsidRPr="00E05368">
        <w:rPr>
          <w:rFonts w:ascii="微软雅黑" w:eastAsia="微软雅黑" w:hAnsi="微软雅黑" w:cs="微软雅黑" w:hint="eastAsia"/>
          <w:bCs/>
          <w:color w:val="000000"/>
        </w:rPr>
        <w:t>可行性研究报告</w:t>
      </w:r>
    </w:p>
    <w:p w14:paraId="2409D691" w14:textId="77777777" w:rsidR="00684159" w:rsidRPr="00E05368" w:rsidRDefault="00684159" w:rsidP="00684159">
      <w:pPr>
        <w:spacing w:line="280" w:lineRule="exact"/>
        <w:jc w:val="center"/>
        <w:rPr>
          <w:rFonts w:ascii="Arial" w:eastAsia="Adobe 黑体 Std R" w:hAnsi="Arial" w:cs="Arial"/>
          <w:b/>
          <w:bCs/>
          <w:color w:val="000000"/>
          <w:spacing w:val="20"/>
        </w:rPr>
      </w:pPr>
    </w:p>
    <w:p w14:paraId="28792BDB" w14:textId="77777777" w:rsidR="00684159" w:rsidRPr="00E05368" w:rsidRDefault="00684159" w:rsidP="00684159">
      <w:pPr>
        <w:spacing w:line="280" w:lineRule="exact"/>
        <w:jc w:val="center"/>
        <w:rPr>
          <w:rFonts w:ascii="Arial" w:eastAsia="Adobe 黑体 Std R" w:hAnsi="Arial" w:cs="Arial"/>
          <w:b/>
          <w:bCs/>
          <w:color w:val="000000"/>
          <w:spacing w:val="20"/>
        </w:rPr>
      </w:pPr>
    </w:p>
    <w:p w14:paraId="4B94265B" w14:textId="77777777" w:rsidR="00684159" w:rsidRPr="00E05368" w:rsidRDefault="00684159" w:rsidP="00684159">
      <w:pPr>
        <w:spacing w:line="280" w:lineRule="exact"/>
        <w:jc w:val="center"/>
        <w:rPr>
          <w:rFonts w:ascii="Arial" w:eastAsia="Adobe 黑体 Std R" w:hAnsi="Arial" w:cs="Arial"/>
          <w:b/>
          <w:bCs/>
          <w:color w:val="000000"/>
          <w:spacing w:val="20"/>
        </w:rPr>
      </w:pPr>
    </w:p>
    <w:p w14:paraId="0D905AF0" w14:textId="46BDC55F" w:rsidR="00684159" w:rsidRPr="00E05368" w:rsidRDefault="00684159" w:rsidP="00094955">
      <w:pPr>
        <w:spacing w:line="280" w:lineRule="exact"/>
        <w:jc w:val="center"/>
        <w:rPr>
          <w:rFonts w:ascii="Arial" w:eastAsia="Adobe 黑体 Std R" w:hAnsi="Arial" w:cs="Arial"/>
          <w:bCs/>
          <w:snapToGrid w:val="0"/>
        </w:rPr>
      </w:pPr>
      <w:proofErr w:type="gramStart"/>
      <w:r w:rsidRPr="00E05368">
        <w:rPr>
          <w:rFonts w:ascii="Arial" w:eastAsia="Adobe 黑体 Std R" w:hAnsi="Arial" w:cs="Arial"/>
          <w:bCs/>
          <w:snapToGrid w:val="0"/>
        </w:rPr>
        <w:t>康正评</w:t>
      </w:r>
      <w:proofErr w:type="gramEnd"/>
      <w:r w:rsidRPr="00E05368">
        <w:rPr>
          <w:rFonts w:ascii="Arial" w:eastAsia="Adobe 黑体 Std R" w:hAnsi="Arial" w:cs="Arial"/>
          <w:bCs/>
          <w:snapToGrid w:val="0"/>
        </w:rPr>
        <w:t>字</w:t>
      </w:r>
      <w:r w:rsidR="00162071" w:rsidRPr="00162071">
        <w:rPr>
          <w:rFonts w:ascii="Arial" w:eastAsia="Adobe 黑体 Std R" w:hAnsi="Arial" w:cs="Arial"/>
          <w:bCs/>
          <w:snapToGrid w:val="0"/>
        </w:rPr>
        <w:t>2020-1-0514-F01KXYJ2</w:t>
      </w:r>
      <w:r w:rsidRPr="00E05368">
        <w:rPr>
          <w:rFonts w:ascii="Arial" w:eastAsia="Adobe 黑体 Std R" w:hAnsi="Arial" w:cs="Arial"/>
          <w:bCs/>
          <w:snapToGrid w:val="0"/>
        </w:rPr>
        <w:t>号</w:t>
      </w:r>
    </w:p>
    <w:p w14:paraId="75FD4F8C" w14:textId="77777777" w:rsidR="00684159" w:rsidRPr="00E05368" w:rsidRDefault="00684159" w:rsidP="00684159">
      <w:pPr>
        <w:spacing w:line="280" w:lineRule="exact"/>
        <w:jc w:val="center"/>
        <w:rPr>
          <w:rFonts w:ascii="Arial" w:eastAsia="Adobe 黑体 Std R" w:hAnsi="Arial" w:cs="Arial"/>
          <w:b/>
          <w:bCs/>
          <w:snapToGrid w:val="0"/>
        </w:rPr>
      </w:pPr>
    </w:p>
    <w:p w14:paraId="11E1AE11" w14:textId="77777777" w:rsidR="00684159" w:rsidRPr="00E05368" w:rsidRDefault="00684159" w:rsidP="00684159">
      <w:pPr>
        <w:spacing w:line="280" w:lineRule="exact"/>
        <w:jc w:val="center"/>
        <w:rPr>
          <w:rFonts w:ascii="Arial" w:eastAsia="Adobe 黑体 Std R" w:hAnsi="Arial" w:cs="Arial"/>
          <w:b/>
          <w:bCs/>
          <w:snapToGrid w:val="0"/>
        </w:rPr>
      </w:pPr>
    </w:p>
    <w:p w14:paraId="19DF6D90" w14:textId="77777777" w:rsidR="00684159" w:rsidRPr="00E05368" w:rsidRDefault="00684159" w:rsidP="00684159">
      <w:pPr>
        <w:spacing w:line="280" w:lineRule="exact"/>
        <w:jc w:val="center"/>
        <w:rPr>
          <w:rFonts w:ascii="Arial" w:eastAsia="Adobe 黑体 Std R" w:hAnsi="Arial" w:cs="Arial"/>
          <w:b/>
          <w:bCs/>
          <w:snapToGrid w:val="0"/>
        </w:rPr>
      </w:pPr>
    </w:p>
    <w:p w14:paraId="2B7AE74F" w14:textId="77777777" w:rsidR="00684159" w:rsidRPr="00E05368" w:rsidRDefault="00684159" w:rsidP="00684159">
      <w:pPr>
        <w:spacing w:line="280" w:lineRule="exact"/>
        <w:jc w:val="center"/>
        <w:rPr>
          <w:rFonts w:ascii="Arial" w:eastAsia="Adobe 黑体 Std R" w:hAnsi="Arial" w:cs="Arial"/>
        </w:rPr>
      </w:pPr>
      <w:proofErr w:type="gramStart"/>
      <w:r w:rsidRPr="00E05368">
        <w:rPr>
          <w:rFonts w:ascii="Arial" w:eastAsia="Adobe 黑体 Std R" w:hAnsi="Arial" w:cs="Arial"/>
        </w:rPr>
        <w:t>北京康正宏</w:t>
      </w:r>
      <w:proofErr w:type="gramEnd"/>
      <w:r w:rsidRPr="00E05368">
        <w:rPr>
          <w:rFonts w:ascii="Arial" w:eastAsia="Adobe 黑体 Std R" w:hAnsi="Arial" w:cs="Arial"/>
        </w:rPr>
        <w:t>基房地产评估有限公司</w:t>
      </w:r>
    </w:p>
    <w:p w14:paraId="25088BCE" w14:textId="77777777" w:rsidR="00684159" w:rsidRPr="00E05368" w:rsidRDefault="00684159" w:rsidP="00684159">
      <w:pPr>
        <w:spacing w:line="280" w:lineRule="exact"/>
        <w:jc w:val="center"/>
        <w:rPr>
          <w:rFonts w:ascii="Arial" w:eastAsia="Adobe 黑体 Std R" w:hAnsi="Arial" w:cs="Arial"/>
        </w:rPr>
      </w:pPr>
    </w:p>
    <w:p w14:paraId="53E829F6" w14:textId="77777777" w:rsidR="00684159" w:rsidRPr="00E05368" w:rsidRDefault="00684159" w:rsidP="00684159">
      <w:pPr>
        <w:spacing w:line="280" w:lineRule="exact"/>
        <w:jc w:val="center"/>
        <w:rPr>
          <w:rFonts w:ascii="Arial" w:eastAsia="Adobe 黑体 Std R" w:hAnsi="Arial" w:cs="Arial"/>
        </w:rPr>
      </w:pPr>
    </w:p>
    <w:p w14:paraId="0C9EB131" w14:textId="77777777" w:rsidR="00684159" w:rsidRPr="00E05368" w:rsidRDefault="00684159" w:rsidP="00684159">
      <w:pPr>
        <w:spacing w:line="280" w:lineRule="exact"/>
        <w:jc w:val="center"/>
        <w:rPr>
          <w:rFonts w:ascii="Arial" w:eastAsia="Adobe 黑体 Std R" w:hAnsi="Arial" w:cs="Arial"/>
        </w:rPr>
      </w:pPr>
    </w:p>
    <w:p w14:paraId="3F004AB7" w14:textId="10EC6026" w:rsidR="00770DC3" w:rsidRPr="00E05368" w:rsidRDefault="00684159" w:rsidP="009B0B0F">
      <w:pPr>
        <w:spacing w:line="280" w:lineRule="exact"/>
        <w:jc w:val="center"/>
        <w:rPr>
          <w:rFonts w:ascii="Arial" w:eastAsia="Adobe 黑体 Std R" w:hAnsi="Arial" w:cs="Arial"/>
        </w:rPr>
      </w:pPr>
      <w:r w:rsidRPr="00E05368">
        <w:rPr>
          <w:rFonts w:ascii="Arial" w:eastAsia="Adobe 黑体 Std R" w:hAnsi="Arial" w:cs="Arial"/>
        </w:rPr>
        <w:t>20</w:t>
      </w:r>
      <w:r w:rsidR="00420053" w:rsidRPr="00E05368">
        <w:rPr>
          <w:rFonts w:ascii="Arial" w:eastAsia="Adobe 黑体 Std R" w:hAnsi="Arial" w:cs="Arial"/>
        </w:rPr>
        <w:t>2</w:t>
      </w:r>
      <w:r w:rsidR="00C351E0">
        <w:rPr>
          <w:rFonts w:ascii="Arial" w:eastAsia="Adobe 黑体 Std R" w:hAnsi="Arial" w:cs="Arial" w:hint="eastAsia"/>
        </w:rPr>
        <w:t>1</w:t>
      </w:r>
      <w:r w:rsidRPr="00E05368">
        <w:rPr>
          <w:rFonts w:ascii="Arial" w:eastAsia="Adobe 黑体 Std R" w:hAnsi="Arial" w:cs="Arial"/>
        </w:rPr>
        <w:t>年</w:t>
      </w:r>
      <w:r w:rsidR="00C351E0">
        <w:rPr>
          <w:rFonts w:ascii="Arial" w:eastAsia="Adobe 黑体 Std R" w:hAnsi="Arial" w:cs="Arial" w:hint="eastAsia"/>
        </w:rPr>
        <w:t>3</w:t>
      </w:r>
      <w:r w:rsidRPr="00E05368">
        <w:rPr>
          <w:rFonts w:ascii="Arial" w:eastAsia="Adobe 黑体 Std R" w:hAnsi="Arial" w:cs="Arial"/>
        </w:rPr>
        <w:t>月</w:t>
      </w:r>
    </w:p>
    <w:p w14:paraId="093F24E0" w14:textId="77777777" w:rsidR="00770DC3" w:rsidRPr="00E05368" w:rsidRDefault="00500171" w:rsidP="00EC5712">
      <w:pPr>
        <w:spacing w:before="240" w:line="312" w:lineRule="auto"/>
        <w:ind w:firstLine="600"/>
        <w:rPr>
          <w:rFonts w:ascii="Arial" w:hAnsi="Arial" w:cs="Arial"/>
          <w:color w:val="000000"/>
          <w:szCs w:val="21"/>
        </w:rPr>
      </w:pPr>
      <w:r w:rsidRPr="00E05368">
        <w:rPr>
          <w:rFonts w:ascii="Arial" w:hAnsi="Arial" w:cs="Arial"/>
          <w:color w:val="000000"/>
          <w:sz w:val="30"/>
        </w:rPr>
        <w:br w:type="page"/>
      </w:r>
      <w:permStart w:id="1291015458" w:edGrp="everyone"/>
      <w:permEnd w:id="1291015458"/>
      <w:r w:rsidR="00770DC3" w:rsidRPr="00E05368">
        <w:rPr>
          <w:rFonts w:ascii="Arial" w:hAnsi="Arial" w:cs="Arial"/>
          <w:color w:val="000000"/>
          <w:szCs w:val="21"/>
        </w:rPr>
        <w:lastRenderedPageBreak/>
        <w:t>报告编制单位</w:t>
      </w:r>
      <w:r w:rsidR="00770DC3" w:rsidRPr="00E05368">
        <w:rPr>
          <w:rFonts w:ascii="Arial" w:hAnsi="Arial" w:cs="Arial"/>
          <w:color w:val="000000"/>
          <w:szCs w:val="21"/>
        </w:rPr>
        <w:t>:</w:t>
      </w:r>
      <w:proofErr w:type="gramStart"/>
      <w:r w:rsidR="00770DC3" w:rsidRPr="00E05368">
        <w:rPr>
          <w:rFonts w:ascii="Arial" w:hAnsi="Arial" w:cs="Arial"/>
          <w:color w:val="000000"/>
          <w:szCs w:val="21"/>
        </w:rPr>
        <w:t>北京康正宏</w:t>
      </w:r>
      <w:proofErr w:type="gramEnd"/>
      <w:r w:rsidR="00770DC3" w:rsidRPr="00E05368">
        <w:rPr>
          <w:rFonts w:ascii="Arial" w:hAnsi="Arial" w:cs="Arial"/>
          <w:color w:val="000000"/>
          <w:szCs w:val="21"/>
        </w:rPr>
        <w:t>基房地产评估有限公司</w:t>
      </w:r>
    </w:p>
    <w:p w14:paraId="56766969" w14:textId="77777777" w:rsidR="00770DC3" w:rsidRPr="00E05368" w:rsidRDefault="00770DC3" w:rsidP="007C6E54">
      <w:pPr>
        <w:spacing w:before="240" w:line="480" w:lineRule="auto"/>
        <w:ind w:firstLine="600"/>
        <w:jc w:val="center"/>
        <w:rPr>
          <w:rFonts w:ascii="Arial" w:hAnsi="Arial" w:cs="Arial"/>
          <w:color w:val="000000"/>
          <w:szCs w:val="21"/>
        </w:rPr>
      </w:pPr>
      <w:r w:rsidRPr="00E05368">
        <w:rPr>
          <w:rFonts w:ascii="Arial" w:hAnsi="Arial" w:cs="Arial"/>
          <w:color w:val="000000"/>
          <w:szCs w:val="21"/>
        </w:rPr>
        <w:t xml:space="preserve"> </w:t>
      </w:r>
    </w:p>
    <w:p w14:paraId="17B6B84A" w14:textId="77777777" w:rsidR="00770DC3" w:rsidRPr="00E05368" w:rsidRDefault="00770DC3" w:rsidP="007C6E54">
      <w:pPr>
        <w:spacing w:before="240" w:line="480" w:lineRule="auto"/>
        <w:ind w:firstLine="600"/>
        <w:rPr>
          <w:rFonts w:ascii="Arial" w:hAnsi="Arial" w:cs="Arial"/>
          <w:color w:val="000000"/>
          <w:szCs w:val="21"/>
        </w:rPr>
      </w:pPr>
    </w:p>
    <w:p w14:paraId="57C8ABE0" w14:textId="77777777" w:rsidR="00770DC3" w:rsidRPr="00E05368" w:rsidRDefault="00770DC3" w:rsidP="007C6E54">
      <w:pPr>
        <w:spacing w:before="240" w:line="480" w:lineRule="auto"/>
        <w:ind w:firstLine="600"/>
        <w:rPr>
          <w:rFonts w:ascii="Arial" w:hAnsi="Arial" w:cs="Arial"/>
          <w:color w:val="000000"/>
          <w:szCs w:val="21"/>
        </w:rPr>
      </w:pPr>
      <w:r w:rsidRPr="00E05368">
        <w:rPr>
          <w:rFonts w:ascii="Arial" w:hAnsi="Arial" w:cs="Arial"/>
          <w:color w:val="000000"/>
          <w:szCs w:val="21"/>
        </w:rPr>
        <w:t>法人代表</w:t>
      </w:r>
      <w:r w:rsidRPr="00E05368">
        <w:rPr>
          <w:rFonts w:ascii="Arial" w:hAnsi="Arial" w:cs="Arial"/>
          <w:color w:val="000000"/>
          <w:szCs w:val="21"/>
        </w:rPr>
        <w:t xml:space="preserve">:     </w:t>
      </w:r>
      <w:r w:rsidRPr="00E05368">
        <w:rPr>
          <w:rFonts w:ascii="Arial" w:hAnsi="Arial" w:cs="Arial"/>
          <w:color w:val="000000"/>
          <w:szCs w:val="21"/>
        </w:rPr>
        <w:t>齐</w:t>
      </w:r>
      <w:r w:rsidRPr="00E05368">
        <w:rPr>
          <w:rFonts w:ascii="Arial" w:hAnsi="Arial" w:cs="Arial"/>
          <w:color w:val="000000"/>
          <w:szCs w:val="21"/>
        </w:rPr>
        <w:t xml:space="preserve">    </w:t>
      </w:r>
      <w:r w:rsidRPr="00E05368">
        <w:rPr>
          <w:rFonts w:ascii="Arial" w:hAnsi="Arial" w:cs="Arial"/>
          <w:color w:val="000000"/>
          <w:szCs w:val="21"/>
        </w:rPr>
        <w:t>宏</w:t>
      </w:r>
      <w:r w:rsidRPr="00E05368">
        <w:rPr>
          <w:rFonts w:ascii="Arial" w:hAnsi="Arial" w:cs="Arial"/>
          <w:color w:val="000000"/>
          <w:szCs w:val="21"/>
        </w:rPr>
        <w:t xml:space="preserve">       </w:t>
      </w:r>
      <w:r w:rsidRPr="00E05368">
        <w:rPr>
          <w:rFonts w:ascii="Arial" w:hAnsi="Arial" w:cs="Arial"/>
          <w:color w:val="000000"/>
          <w:szCs w:val="21"/>
        </w:rPr>
        <w:t>高级经济师</w:t>
      </w:r>
    </w:p>
    <w:p w14:paraId="487684AB" w14:textId="77777777" w:rsidR="00770DC3" w:rsidRPr="00E05368" w:rsidRDefault="00770DC3" w:rsidP="007C6E54">
      <w:pPr>
        <w:spacing w:before="240" w:line="480" w:lineRule="auto"/>
        <w:ind w:firstLine="600"/>
        <w:rPr>
          <w:rFonts w:ascii="Arial" w:hAnsi="Arial" w:cs="Arial"/>
          <w:color w:val="000000"/>
          <w:szCs w:val="21"/>
        </w:rPr>
      </w:pPr>
      <w:r w:rsidRPr="00E05368">
        <w:rPr>
          <w:rFonts w:ascii="Arial" w:hAnsi="Arial" w:cs="Arial"/>
          <w:color w:val="000000"/>
          <w:szCs w:val="21"/>
        </w:rPr>
        <w:t xml:space="preserve">                             </w:t>
      </w:r>
      <w:r w:rsidR="00233764" w:rsidRPr="00E05368">
        <w:rPr>
          <w:rFonts w:ascii="Arial" w:hAnsi="Arial" w:cs="Arial"/>
          <w:color w:val="000000"/>
          <w:szCs w:val="21"/>
        </w:rPr>
        <w:t>注册房地产估价师</w:t>
      </w:r>
    </w:p>
    <w:p w14:paraId="05CC7B3A" w14:textId="77777777" w:rsidR="00770DC3" w:rsidRPr="00E05368" w:rsidRDefault="00770DC3" w:rsidP="007C6E54">
      <w:pPr>
        <w:spacing w:before="240" w:line="480" w:lineRule="auto"/>
        <w:ind w:firstLine="600"/>
        <w:rPr>
          <w:rFonts w:ascii="Arial" w:hAnsi="Arial" w:cs="Arial"/>
          <w:color w:val="000000"/>
          <w:szCs w:val="21"/>
        </w:rPr>
      </w:pPr>
      <w:r w:rsidRPr="00E05368">
        <w:rPr>
          <w:rFonts w:ascii="Arial" w:hAnsi="Arial" w:cs="Arial"/>
          <w:color w:val="000000"/>
          <w:szCs w:val="21"/>
        </w:rPr>
        <w:t>项目负责人</w:t>
      </w:r>
      <w:r w:rsidRPr="00E05368">
        <w:rPr>
          <w:rFonts w:ascii="Arial" w:hAnsi="Arial" w:cs="Arial"/>
          <w:color w:val="000000"/>
          <w:szCs w:val="21"/>
        </w:rPr>
        <w:t xml:space="preserve">:   </w:t>
      </w:r>
      <w:r w:rsidR="002A077E" w:rsidRPr="00E05368">
        <w:rPr>
          <w:rFonts w:ascii="Arial" w:hAnsi="Arial" w:cs="Arial"/>
          <w:color w:val="000000"/>
          <w:szCs w:val="21"/>
        </w:rPr>
        <w:t>王</w:t>
      </w:r>
      <w:r w:rsidR="002A077E" w:rsidRPr="00E05368">
        <w:rPr>
          <w:rFonts w:ascii="Arial" w:hAnsi="Arial" w:cs="Arial"/>
          <w:color w:val="000000"/>
          <w:szCs w:val="21"/>
        </w:rPr>
        <w:t xml:space="preserve">    </w:t>
      </w:r>
      <w:r w:rsidR="002A077E" w:rsidRPr="00E05368">
        <w:rPr>
          <w:rFonts w:ascii="Arial" w:hAnsi="Arial" w:cs="Arial"/>
          <w:color w:val="000000"/>
          <w:szCs w:val="21"/>
        </w:rPr>
        <w:t>鹏</w:t>
      </w:r>
      <w:r w:rsidRPr="00E05368">
        <w:rPr>
          <w:rFonts w:ascii="Arial" w:hAnsi="Arial" w:cs="Arial"/>
          <w:color w:val="000000"/>
          <w:szCs w:val="21"/>
        </w:rPr>
        <w:t xml:space="preserve">       </w:t>
      </w:r>
      <w:r w:rsidR="00233764" w:rsidRPr="00E05368">
        <w:rPr>
          <w:rFonts w:ascii="Arial" w:hAnsi="Arial" w:cs="Arial"/>
          <w:color w:val="000000"/>
          <w:szCs w:val="21"/>
        </w:rPr>
        <w:t>注册房地产估价师</w:t>
      </w:r>
    </w:p>
    <w:p w14:paraId="10A01127" w14:textId="77777777" w:rsidR="00770DC3" w:rsidRPr="00E05368" w:rsidRDefault="00770DC3" w:rsidP="00B82767">
      <w:pPr>
        <w:tabs>
          <w:tab w:val="left" w:pos="2552"/>
          <w:tab w:val="left" w:pos="2835"/>
          <w:tab w:val="left" w:pos="7552"/>
        </w:tabs>
        <w:spacing w:before="240" w:line="480" w:lineRule="auto"/>
        <w:ind w:firstLine="600"/>
        <w:rPr>
          <w:rFonts w:ascii="Arial" w:hAnsi="Arial" w:cs="Arial"/>
          <w:color w:val="000000"/>
          <w:szCs w:val="21"/>
        </w:rPr>
      </w:pPr>
      <w:r w:rsidRPr="00E05368">
        <w:rPr>
          <w:rFonts w:ascii="Arial" w:hAnsi="Arial" w:cs="Arial"/>
          <w:color w:val="000000"/>
          <w:szCs w:val="21"/>
        </w:rPr>
        <w:t xml:space="preserve">                             </w:t>
      </w:r>
      <w:r w:rsidRPr="00E05368">
        <w:rPr>
          <w:rFonts w:ascii="Arial" w:hAnsi="Arial" w:cs="Arial"/>
          <w:color w:val="000000"/>
          <w:szCs w:val="21"/>
        </w:rPr>
        <w:t>注册土地估价师</w:t>
      </w:r>
    </w:p>
    <w:p w14:paraId="67BEB7AB" w14:textId="77777777" w:rsidR="00684159" w:rsidRPr="00E05368" w:rsidRDefault="00770DC3" w:rsidP="007C6E54">
      <w:pPr>
        <w:spacing w:before="240" w:line="480" w:lineRule="auto"/>
        <w:ind w:firstLine="600"/>
        <w:rPr>
          <w:rFonts w:ascii="Arial" w:hAnsi="Arial" w:cs="Arial"/>
          <w:color w:val="000000"/>
          <w:szCs w:val="21"/>
        </w:rPr>
      </w:pPr>
      <w:r w:rsidRPr="00E05368">
        <w:rPr>
          <w:rFonts w:ascii="Arial" w:hAnsi="Arial" w:cs="Arial"/>
          <w:color w:val="000000"/>
          <w:szCs w:val="21"/>
        </w:rPr>
        <w:t>项目参加人员</w:t>
      </w:r>
      <w:r w:rsidRPr="00E05368">
        <w:rPr>
          <w:rFonts w:ascii="Arial" w:hAnsi="Arial" w:cs="Arial"/>
          <w:color w:val="000000"/>
          <w:szCs w:val="21"/>
        </w:rPr>
        <w:t xml:space="preserve">: </w:t>
      </w:r>
      <w:r w:rsidR="00B42880" w:rsidRPr="00E05368">
        <w:rPr>
          <w:rFonts w:ascii="Arial" w:hAnsi="Arial" w:cs="Arial"/>
          <w:color w:val="000000"/>
          <w:szCs w:val="21"/>
        </w:rPr>
        <w:t>郑</w:t>
      </w:r>
      <w:r w:rsidR="00B42880" w:rsidRPr="00E05368">
        <w:rPr>
          <w:rFonts w:ascii="Arial" w:hAnsi="Arial" w:cs="Arial"/>
          <w:color w:val="000000"/>
          <w:szCs w:val="21"/>
        </w:rPr>
        <w:t xml:space="preserve">    </w:t>
      </w:r>
      <w:r w:rsidR="00B42880" w:rsidRPr="00E05368">
        <w:rPr>
          <w:rFonts w:ascii="Arial" w:hAnsi="Arial" w:cs="Arial"/>
          <w:color w:val="000000"/>
          <w:szCs w:val="21"/>
        </w:rPr>
        <w:t>燚</w:t>
      </w:r>
      <w:r w:rsidR="00684159" w:rsidRPr="00E05368">
        <w:rPr>
          <w:rFonts w:ascii="Arial" w:hAnsi="Arial" w:cs="Arial"/>
          <w:color w:val="000000"/>
          <w:szCs w:val="21"/>
        </w:rPr>
        <w:t xml:space="preserve">       </w:t>
      </w:r>
      <w:r w:rsidR="00233764" w:rsidRPr="00E05368">
        <w:rPr>
          <w:rFonts w:ascii="Arial" w:hAnsi="Arial" w:cs="Arial"/>
          <w:color w:val="000000"/>
          <w:szCs w:val="21"/>
        </w:rPr>
        <w:t>注册房地产估价师</w:t>
      </w:r>
    </w:p>
    <w:p w14:paraId="1A99054C" w14:textId="77777777" w:rsidR="00684159" w:rsidRPr="00E05368" w:rsidRDefault="00684159" w:rsidP="007C6E54">
      <w:pPr>
        <w:spacing w:before="240" w:line="480" w:lineRule="auto"/>
        <w:ind w:firstLine="600"/>
        <w:rPr>
          <w:rFonts w:ascii="Arial" w:hAnsi="Arial" w:cs="Arial"/>
          <w:color w:val="000000"/>
          <w:szCs w:val="21"/>
        </w:rPr>
      </w:pPr>
      <w:r w:rsidRPr="00E05368">
        <w:rPr>
          <w:rFonts w:ascii="Arial" w:hAnsi="Arial" w:cs="Arial"/>
          <w:color w:val="000000"/>
          <w:szCs w:val="21"/>
        </w:rPr>
        <w:t xml:space="preserve">                             </w:t>
      </w:r>
      <w:r w:rsidRPr="00E05368">
        <w:rPr>
          <w:rFonts w:ascii="Arial" w:hAnsi="Arial" w:cs="Arial"/>
          <w:color w:val="000000"/>
          <w:szCs w:val="21"/>
        </w:rPr>
        <w:t>注册土地估价师</w:t>
      </w:r>
    </w:p>
    <w:p w14:paraId="7B6CF6D8" w14:textId="2BE9EE5E" w:rsidR="00B42880" w:rsidRPr="00E05368" w:rsidRDefault="00B42880" w:rsidP="007C6E54">
      <w:pPr>
        <w:tabs>
          <w:tab w:val="left" w:pos="3402"/>
          <w:tab w:val="left" w:pos="3544"/>
          <w:tab w:val="left" w:pos="3686"/>
        </w:tabs>
        <w:spacing w:before="240" w:line="480" w:lineRule="auto"/>
        <w:ind w:firstLine="600"/>
        <w:rPr>
          <w:rFonts w:ascii="Arial" w:hAnsi="Arial" w:cs="Arial"/>
          <w:color w:val="000000"/>
          <w:szCs w:val="21"/>
        </w:rPr>
      </w:pPr>
      <w:r w:rsidRPr="00E05368">
        <w:rPr>
          <w:rFonts w:ascii="Arial" w:hAnsi="Arial" w:cs="Arial"/>
          <w:color w:val="000000"/>
          <w:szCs w:val="21"/>
        </w:rPr>
        <w:t xml:space="preserve">              </w:t>
      </w:r>
      <w:r w:rsidR="008553DC" w:rsidRPr="00E05368">
        <w:rPr>
          <w:rFonts w:ascii="Arial" w:hAnsi="Arial" w:cs="Arial" w:hint="eastAsia"/>
          <w:color w:val="000000"/>
          <w:szCs w:val="21"/>
        </w:rPr>
        <w:t>赵</w:t>
      </w:r>
      <w:r w:rsidR="008553DC" w:rsidRPr="00E05368">
        <w:rPr>
          <w:rFonts w:ascii="Arial" w:hAnsi="Arial" w:cs="Arial"/>
          <w:color w:val="000000"/>
          <w:szCs w:val="21"/>
        </w:rPr>
        <w:t xml:space="preserve">    </w:t>
      </w:r>
      <w:proofErr w:type="gramStart"/>
      <w:r w:rsidR="008553DC" w:rsidRPr="00E05368">
        <w:rPr>
          <w:rFonts w:ascii="Arial" w:hAnsi="Arial" w:cs="Arial" w:hint="eastAsia"/>
          <w:color w:val="000000"/>
          <w:szCs w:val="21"/>
        </w:rPr>
        <w:t>雯</w:t>
      </w:r>
      <w:proofErr w:type="gramEnd"/>
      <w:r w:rsidRPr="00E05368">
        <w:rPr>
          <w:rFonts w:ascii="Arial" w:hAnsi="Arial" w:cs="Arial"/>
          <w:color w:val="000000"/>
          <w:szCs w:val="21"/>
        </w:rPr>
        <w:t xml:space="preserve">       </w:t>
      </w:r>
      <w:r w:rsidR="00AE7841" w:rsidRPr="00E05368">
        <w:rPr>
          <w:rFonts w:ascii="Arial" w:hAnsi="Arial" w:cs="Arial"/>
          <w:color w:val="000000"/>
          <w:szCs w:val="21"/>
        </w:rPr>
        <w:t>注册土地估价师</w:t>
      </w:r>
    </w:p>
    <w:p w14:paraId="1E46AC30" w14:textId="77777777" w:rsidR="00770DC3" w:rsidRPr="00E05368" w:rsidRDefault="00770DC3" w:rsidP="007C6E54">
      <w:pPr>
        <w:spacing w:line="480" w:lineRule="auto"/>
        <w:ind w:firstLineChars="180" w:firstLine="434"/>
        <w:rPr>
          <w:rFonts w:ascii="Arial" w:hAnsi="Arial" w:cs="Arial"/>
          <w:b/>
          <w:color w:val="000000"/>
          <w:szCs w:val="21"/>
        </w:rPr>
      </w:pPr>
    </w:p>
    <w:p w14:paraId="184880B0" w14:textId="571A7284" w:rsidR="00770DC3" w:rsidRPr="00E05368" w:rsidRDefault="00EA4DBD" w:rsidP="007C6E54">
      <w:pPr>
        <w:spacing w:line="480" w:lineRule="auto"/>
        <w:ind w:firstLineChars="180" w:firstLine="432"/>
        <w:rPr>
          <w:rFonts w:ascii="Arial" w:hAnsi="Arial" w:cs="Arial"/>
          <w:color w:val="000000"/>
          <w:szCs w:val="21"/>
        </w:rPr>
      </w:pPr>
      <w:r w:rsidRPr="00E05368">
        <w:rPr>
          <w:rFonts w:ascii="Arial" w:hAnsi="Arial" w:cs="Arial"/>
          <w:color w:val="000000"/>
          <w:szCs w:val="21"/>
        </w:rPr>
        <w:t xml:space="preserve">               </w:t>
      </w:r>
      <w:r w:rsidR="001548D6">
        <w:rPr>
          <w:rFonts w:ascii="Arial" w:hAnsi="Arial" w:cs="Arial" w:hint="eastAsia"/>
          <w:color w:val="000000"/>
          <w:szCs w:val="21"/>
        </w:rPr>
        <w:t>张</w:t>
      </w:r>
      <w:r w:rsidR="001548D6">
        <w:rPr>
          <w:rFonts w:ascii="Arial" w:hAnsi="Arial" w:cs="Arial" w:hint="eastAsia"/>
          <w:color w:val="000000"/>
          <w:szCs w:val="21"/>
        </w:rPr>
        <w:t xml:space="preserve"> </w:t>
      </w:r>
      <w:proofErr w:type="gramStart"/>
      <w:r w:rsidR="001548D6">
        <w:rPr>
          <w:rFonts w:ascii="Arial" w:hAnsi="Arial" w:cs="Arial" w:hint="eastAsia"/>
          <w:color w:val="000000"/>
          <w:szCs w:val="21"/>
        </w:rPr>
        <w:t>婷</w:t>
      </w:r>
      <w:proofErr w:type="gramEnd"/>
      <w:r w:rsidR="001548D6">
        <w:rPr>
          <w:rFonts w:ascii="Arial" w:hAnsi="Arial" w:cs="Arial" w:hint="eastAsia"/>
          <w:color w:val="000000"/>
          <w:szCs w:val="21"/>
        </w:rPr>
        <w:t xml:space="preserve"> </w:t>
      </w:r>
      <w:proofErr w:type="gramStart"/>
      <w:r w:rsidR="001548D6">
        <w:rPr>
          <w:rFonts w:ascii="Arial" w:hAnsi="Arial" w:cs="Arial" w:hint="eastAsia"/>
          <w:color w:val="000000"/>
          <w:szCs w:val="21"/>
        </w:rPr>
        <w:t>婷</w:t>
      </w:r>
      <w:proofErr w:type="gramEnd"/>
      <w:r w:rsidR="008553DC" w:rsidRPr="00E05368">
        <w:rPr>
          <w:rFonts w:ascii="Arial" w:hAnsi="Arial" w:cs="Arial"/>
          <w:color w:val="000000"/>
          <w:szCs w:val="21"/>
        </w:rPr>
        <w:t xml:space="preserve">   </w:t>
      </w:r>
    </w:p>
    <w:p w14:paraId="307D8BD9" w14:textId="77777777" w:rsidR="00A76C10" w:rsidRPr="00E05368" w:rsidRDefault="00A76C10" w:rsidP="007C6E54">
      <w:pPr>
        <w:spacing w:line="480" w:lineRule="auto"/>
        <w:ind w:firstLineChars="180" w:firstLine="432"/>
        <w:rPr>
          <w:rFonts w:ascii="Arial" w:hAnsi="Arial" w:cs="Arial"/>
          <w:color w:val="000000"/>
          <w:szCs w:val="21"/>
        </w:rPr>
      </w:pPr>
    </w:p>
    <w:p w14:paraId="5B6AC83D" w14:textId="77777777" w:rsidR="00EE6570" w:rsidRPr="00E05368" w:rsidRDefault="00EE6570" w:rsidP="007C6E54">
      <w:pPr>
        <w:spacing w:line="480" w:lineRule="auto"/>
        <w:ind w:firstLineChars="180" w:firstLine="432"/>
        <w:rPr>
          <w:rFonts w:ascii="Arial" w:hAnsi="Arial" w:cs="Arial"/>
          <w:color w:val="000000"/>
          <w:szCs w:val="21"/>
        </w:rPr>
      </w:pPr>
    </w:p>
    <w:p w14:paraId="2A90C625" w14:textId="77777777" w:rsidR="00EE6570" w:rsidRPr="00E05368" w:rsidRDefault="00EE6570" w:rsidP="007C6E54">
      <w:pPr>
        <w:spacing w:line="480" w:lineRule="auto"/>
        <w:ind w:firstLineChars="180" w:firstLine="432"/>
        <w:rPr>
          <w:rFonts w:ascii="Arial" w:hAnsi="Arial" w:cs="Arial"/>
          <w:color w:val="000000"/>
          <w:szCs w:val="21"/>
        </w:rPr>
      </w:pPr>
    </w:p>
    <w:p w14:paraId="0F0E4832" w14:textId="77777777" w:rsidR="00EE6570" w:rsidRPr="00E05368" w:rsidRDefault="00EE6570" w:rsidP="007C6E54">
      <w:pPr>
        <w:spacing w:line="480" w:lineRule="auto"/>
        <w:ind w:firstLineChars="180" w:firstLine="432"/>
        <w:rPr>
          <w:rFonts w:ascii="Arial" w:hAnsi="Arial" w:cs="Arial"/>
          <w:color w:val="000000"/>
          <w:szCs w:val="21"/>
        </w:rPr>
      </w:pPr>
    </w:p>
    <w:p w14:paraId="31F455F8" w14:textId="77777777" w:rsidR="00EE6570" w:rsidRPr="00E05368" w:rsidRDefault="00EE6570" w:rsidP="007C6E54">
      <w:pPr>
        <w:spacing w:line="480" w:lineRule="auto"/>
        <w:ind w:firstLineChars="180" w:firstLine="432"/>
        <w:rPr>
          <w:rFonts w:ascii="Arial" w:hAnsi="Arial" w:cs="Arial"/>
          <w:color w:val="000000"/>
          <w:szCs w:val="21"/>
        </w:rPr>
      </w:pPr>
    </w:p>
    <w:p w14:paraId="0592E097" w14:textId="2AA2476E" w:rsidR="00770DC3" w:rsidRPr="00E05368" w:rsidRDefault="00770DC3" w:rsidP="009B0B0F">
      <w:pPr>
        <w:spacing w:line="480" w:lineRule="auto"/>
        <w:jc w:val="center"/>
        <w:rPr>
          <w:rFonts w:ascii="Arial" w:hAnsi="Arial" w:cs="Arial"/>
          <w:color w:val="000000"/>
          <w:szCs w:val="21"/>
        </w:rPr>
      </w:pPr>
      <w:r w:rsidRPr="00E05368">
        <w:rPr>
          <w:rFonts w:ascii="Arial" w:hAnsi="Arial" w:cs="Arial"/>
          <w:color w:val="000000"/>
          <w:szCs w:val="21"/>
        </w:rPr>
        <w:t>编制时间</w:t>
      </w:r>
      <w:r w:rsidR="00F646FA" w:rsidRPr="00E05368">
        <w:rPr>
          <w:rFonts w:ascii="Arial" w:hAnsi="Arial" w:cs="Arial" w:hint="eastAsia"/>
          <w:color w:val="000000"/>
          <w:szCs w:val="21"/>
        </w:rPr>
        <w:t>：</w:t>
      </w:r>
      <w:r w:rsidR="008553DC" w:rsidRPr="00E05368">
        <w:rPr>
          <w:rFonts w:ascii="Arial" w:hAnsi="Arial" w:cs="Arial"/>
          <w:color w:val="000000"/>
          <w:szCs w:val="21"/>
        </w:rPr>
        <w:t>2020</w:t>
      </w:r>
      <w:r w:rsidR="008553DC" w:rsidRPr="00E05368">
        <w:rPr>
          <w:rFonts w:ascii="Arial" w:hAnsi="Arial" w:cs="Arial"/>
          <w:color w:val="000000"/>
          <w:szCs w:val="21"/>
        </w:rPr>
        <w:t>年</w:t>
      </w:r>
      <w:r w:rsidR="001548D6">
        <w:rPr>
          <w:rFonts w:ascii="Arial" w:hAnsi="Arial" w:cs="Arial" w:hint="eastAsia"/>
          <w:color w:val="000000"/>
          <w:szCs w:val="21"/>
        </w:rPr>
        <w:t>10</w:t>
      </w:r>
      <w:r w:rsidR="008553DC" w:rsidRPr="00E05368">
        <w:rPr>
          <w:rFonts w:ascii="Arial" w:hAnsi="Arial" w:cs="Arial"/>
          <w:color w:val="000000"/>
          <w:szCs w:val="21"/>
        </w:rPr>
        <w:t>月</w:t>
      </w:r>
      <w:r w:rsidR="001548D6">
        <w:rPr>
          <w:rFonts w:ascii="Arial" w:hAnsi="Arial" w:cs="Arial" w:hint="eastAsia"/>
          <w:color w:val="000000"/>
          <w:szCs w:val="21"/>
        </w:rPr>
        <w:t>16</w:t>
      </w:r>
      <w:r w:rsidR="008553DC" w:rsidRPr="00E05368">
        <w:rPr>
          <w:rFonts w:ascii="Arial" w:hAnsi="Arial" w:cs="Arial"/>
          <w:color w:val="000000"/>
          <w:szCs w:val="21"/>
        </w:rPr>
        <w:t>日</w:t>
      </w:r>
      <w:r w:rsidRPr="00E05368">
        <w:rPr>
          <w:rFonts w:ascii="Arial" w:hAnsi="Arial" w:cs="Arial"/>
          <w:color w:val="000000"/>
          <w:szCs w:val="21"/>
        </w:rPr>
        <w:t>至</w:t>
      </w:r>
      <w:r w:rsidR="00C076B9" w:rsidRPr="00E05368">
        <w:rPr>
          <w:rFonts w:ascii="Arial" w:hAnsi="Arial" w:cs="Arial"/>
          <w:color w:val="000000"/>
          <w:szCs w:val="21"/>
        </w:rPr>
        <w:t>202</w:t>
      </w:r>
      <w:r w:rsidR="00C351E0">
        <w:rPr>
          <w:rFonts w:ascii="Arial" w:hAnsi="Arial" w:cs="Arial" w:hint="eastAsia"/>
          <w:color w:val="000000"/>
          <w:szCs w:val="21"/>
        </w:rPr>
        <w:t>1</w:t>
      </w:r>
      <w:r w:rsidR="00C076B9" w:rsidRPr="00E05368">
        <w:rPr>
          <w:rFonts w:ascii="Arial" w:hAnsi="Arial" w:cs="Arial"/>
          <w:color w:val="000000"/>
          <w:szCs w:val="21"/>
        </w:rPr>
        <w:t>年</w:t>
      </w:r>
      <w:r w:rsidR="00C351E0">
        <w:rPr>
          <w:rFonts w:ascii="Arial" w:hAnsi="Arial" w:cs="Arial" w:hint="eastAsia"/>
          <w:color w:val="000000"/>
          <w:szCs w:val="21"/>
        </w:rPr>
        <w:t>3</w:t>
      </w:r>
      <w:r w:rsidR="00C076B9" w:rsidRPr="00E05368">
        <w:rPr>
          <w:rFonts w:ascii="Arial" w:hAnsi="Arial" w:cs="Arial"/>
          <w:color w:val="000000"/>
          <w:szCs w:val="21"/>
        </w:rPr>
        <w:t>月</w:t>
      </w:r>
      <w:r w:rsidR="00CF0AFC">
        <w:rPr>
          <w:rFonts w:ascii="Arial" w:hAnsi="Arial" w:cs="Arial" w:hint="eastAsia"/>
          <w:color w:val="000000"/>
          <w:szCs w:val="21"/>
        </w:rPr>
        <w:t>2</w:t>
      </w:r>
      <w:r w:rsidR="00C351E0">
        <w:rPr>
          <w:rFonts w:ascii="Arial" w:hAnsi="Arial" w:cs="Arial" w:hint="eastAsia"/>
          <w:color w:val="000000"/>
          <w:szCs w:val="21"/>
        </w:rPr>
        <w:t>6</w:t>
      </w:r>
      <w:r w:rsidR="00C076B9" w:rsidRPr="00E05368">
        <w:rPr>
          <w:rFonts w:ascii="Arial" w:hAnsi="Arial" w:cs="Arial"/>
          <w:color w:val="000000"/>
          <w:szCs w:val="21"/>
        </w:rPr>
        <w:t>日</w:t>
      </w:r>
    </w:p>
    <w:p w14:paraId="6EBEBDFF" w14:textId="77777777" w:rsidR="009B0B0F" w:rsidRPr="00E05368" w:rsidRDefault="009B0B0F" w:rsidP="009B0B0F">
      <w:pPr>
        <w:pStyle w:val="10"/>
        <w:sectPr w:rsidR="009B0B0F" w:rsidRPr="00E05368" w:rsidSect="009B0B0F">
          <w:headerReference w:type="even" r:id="rId9"/>
          <w:headerReference w:type="default" r:id="rId10"/>
          <w:footerReference w:type="default" r:id="rId11"/>
          <w:headerReference w:type="first" r:id="rId12"/>
          <w:footerReference w:type="first" r:id="rId13"/>
          <w:type w:val="continuous"/>
          <w:pgSz w:w="11906" w:h="16838" w:code="9"/>
          <w:pgMar w:top="1843" w:right="1304" w:bottom="1134" w:left="1304" w:header="1134" w:footer="907" w:gutter="0"/>
          <w:cols w:space="425"/>
          <w:titlePg/>
          <w:docGrid w:linePitch="312"/>
        </w:sectPr>
      </w:pPr>
      <w:bookmarkStart w:id="0" w:name="_Toc118196874"/>
      <w:bookmarkStart w:id="1" w:name="_Toc118196995"/>
      <w:bookmarkStart w:id="2" w:name="_Toc118513505"/>
      <w:bookmarkStart w:id="3" w:name="_Toc118794435"/>
    </w:p>
    <w:p w14:paraId="7EB06BF2" w14:textId="77777777" w:rsidR="00B639D8" w:rsidRPr="00E05368" w:rsidRDefault="00770DC3" w:rsidP="009B0B0F">
      <w:pPr>
        <w:pStyle w:val="10"/>
      </w:pPr>
      <w:r w:rsidRPr="00E05368">
        <w:lastRenderedPageBreak/>
        <w:t>目</w:t>
      </w:r>
      <w:r w:rsidRPr="00E05368">
        <w:t xml:space="preserve">  </w:t>
      </w:r>
      <w:r w:rsidRPr="00E05368">
        <w:t>录</w:t>
      </w:r>
      <w:bookmarkEnd w:id="0"/>
      <w:bookmarkEnd w:id="1"/>
      <w:bookmarkEnd w:id="2"/>
      <w:bookmarkEnd w:id="3"/>
      <w:r w:rsidRPr="00E05368">
        <w:fldChar w:fldCharType="begin"/>
      </w:r>
      <w:r w:rsidRPr="00E05368">
        <w:instrText xml:space="preserve"> TOC \o "1-3" \h \z </w:instrText>
      </w:r>
      <w:r w:rsidRPr="00E05368">
        <w:fldChar w:fldCharType="separate"/>
      </w:r>
    </w:p>
    <w:p w14:paraId="512A1CBF" w14:textId="3F9237FE" w:rsidR="00B639D8" w:rsidRPr="00E05368" w:rsidRDefault="00C351E0">
      <w:pPr>
        <w:pStyle w:val="10"/>
        <w:rPr>
          <w:rFonts w:asciiTheme="minorHAnsi" w:eastAsiaTheme="minorEastAsia" w:hAnsiTheme="minorHAnsi" w:cstheme="minorBidi"/>
          <w:b w:val="0"/>
          <w:bCs w:val="0"/>
          <w:caps w:val="0"/>
          <w:kern w:val="2"/>
          <w:sz w:val="21"/>
          <w:szCs w:val="22"/>
        </w:rPr>
      </w:pPr>
      <w:hyperlink w:anchor="_Toc47300677" w:history="1">
        <w:r w:rsidR="00B639D8" w:rsidRPr="00E05368">
          <w:rPr>
            <w:rStyle w:val="a7"/>
            <w:rFonts w:eastAsia="方正黑体简体"/>
          </w:rPr>
          <w:t>〔内容提要〕</w:t>
        </w:r>
        <w:r w:rsidR="00B639D8" w:rsidRPr="00E05368">
          <w:rPr>
            <w:webHidden/>
          </w:rPr>
          <w:tab/>
        </w:r>
        <w:r w:rsidR="00B639D8" w:rsidRPr="00E05368">
          <w:rPr>
            <w:webHidden/>
          </w:rPr>
          <w:fldChar w:fldCharType="begin"/>
        </w:r>
        <w:r w:rsidR="00B639D8" w:rsidRPr="00E05368">
          <w:rPr>
            <w:webHidden/>
          </w:rPr>
          <w:instrText xml:space="preserve"> PAGEREF _Toc47300677 \h </w:instrText>
        </w:r>
        <w:r w:rsidR="00B639D8" w:rsidRPr="00E05368">
          <w:rPr>
            <w:webHidden/>
          </w:rPr>
        </w:r>
        <w:r w:rsidR="00B639D8" w:rsidRPr="00E05368">
          <w:rPr>
            <w:webHidden/>
          </w:rPr>
          <w:fldChar w:fldCharType="separate"/>
        </w:r>
        <w:r w:rsidR="00B13318">
          <w:rPr>
            <w:webHidden/>
          </w:rPr>
          <w:t>1</w:t>
        </w:r>
        <w:r w:rsidR="00B639D8" w:rsidRPr="00E05368">
          <w:rPr>
            <w:webHidden/>
          </w:rPr>
          <w:fldChar w:fldCharType="end"/>
        </w:r>
      </w:hyperlink>
    </w:p>
    <w:p w14:paraId="579DB2B6" w14:textId="7DE544C1" w:rsidR="00B639D8" w:rsidRPr="00E05368" w:rsidRDefault="00C351E0">
      <w:pPr>
        <w:pStyle w:val="10"/>
        <w:rPr>
          <w:rFonts w:asciiTheme="minorHAnsi" w:eastAsiaTheme="minorEastAsia" w:hAnsiTheme="minorHAnsi" w:cstheme="minorBidi"/>
          <w:b w:val="0"/>
          <w:bCs w:val="0"/>
          <w:caps w:val="0"/>
          <w:kern w:val="2"/>
          <w:sz w:val="21"/>
          <w:szCs w:val="22"/>
        </w:rPr>
      </w:pPr>
      <w:hyperlink w:anchor="_Toc47300678" w:history="1">
        <w:r w:rsidR="00B639D8" w:rsidRPr="00E05368">
          <w:rPr>
            <w:rStyle w:val="a7"/>
            <w:rFonts w:eastAsia="方正黑体简体"/>
          </w:rPr>
          <w:t>第一章</w:t>
        </w:r>
        <w:r w:rsidR="00B639D8" w:rsidRPr="00E05368">
          <w:rPr>
            <w:rStyle w:val="a7"/>
            <w:rFonts w:eastAsia="方正黑体简体"/>
          </w:rPr>
          <w:t xml:space="preserve">  </w:t>
        </w:r>
        <w:r w:rsidR="00B639D8" w:rsidRPr="00E05368">
          <w:rPr>
            <w:rStyle w:val="a7"/>
            <w:rFonts w:eastAsia="方正黑体简体"/>
          </w:rPr>
          <w:t>可行性研究说明</w:t>
        </w:r>
        <w:r w:rsidR="00B639D8" w:rsidRPr="00E05368">
          <w:rPr>
            <w:webHidden/>
          </w:rPr>
          <w:tab/>
        </w:r>
        <w:r w:rsidR="00B639D8" w:rsidRPr="00E05368">
          <w:rPr>
            <w:webHidden/>
          </w:rPr>
          <w:fldChar w:fldCharType="begin"/>
        </w:r>
        <w:r w:rsidR="00B639D8" w:rsidRPr="00E05368">
          <w:rPr>
            <w:webHidden/>
          </w:rPr>
          <w:instrText xml:space="preserve"> PAGEREF _Toc47300678 \h </w:instrText>
        </w:r>
        <w:r w:rsidR="00B639D8" w:rsidRPr="00E05368">
          <w:rPr>
            <w:webHidden/>
          </w:rPr>
        </w:r>
        <w:r w:rsidR="00B639D8" w:rsidRPr="00E05368">
          <w:rPr>
            <w:webHidden/>
          </w:rPr>
          <w:fldChar w:fldCharType="separate"/>
        </w:r>
        <w:r w:rsidR="00B13318">
          <w:rPr>
            <w:webHidden/>
          </w:rPr>
          <w:t>3</w:t>
        </w:r>
        <w:r w:rsidR="00B639D8" w:rsidRPr="00E05368">
          <w:rPr>
            <w:webHidden/>
          </w:rPr>
          <w:fldChar w:fldCharType="end"/>
        </w:r>
      </w:hyperlink>
    </w:p>
    <w:p w14:paraId="57DDDC76" w14:textId="4C51D5D1" w:rsidR="00B639D8" w:rsidRPr="00E05368" w:rsidRDefault="00C351E0">
      <w:pPr>
        <w:pStyle w:val="20"/>
        <w:rPr>
          <w:rFonts w:asciiTheme="minorHAnsi" w:eastAsiaTheme="minorEastAsia" w:hAnsiTheme="minorHAnsi" w:cstheme="minorBidi"/>
          <w:smallCaps w:val="0"/>
          <w:kern w:val="2"/>
          <w:sz w:val="21"/>
          <w:szCs w:val="22"/>
        </w:rPr>
      </w:pPr>
      <w:hyperlink w:anchor="_Toc47300679" w:history="1">
        <w:r w:rsidR="00B639D8" w:rsidRPr="00E05368">
          <w:rPr>
            <w:rStyle w:val="a7"/>
            <w:rFonts w:eastAsia="宋体" w:cs="Arial"/>
          </w:rPr>
          <w:t>一、委托单位</w:t>
        </w:r>
        <w:r w:rsidR="00B639D8" w:rsidRPr="00E05368">
          <w:rPr>
            <w:webHidden/>
          </w:rPr>
          <w:tab/>
        </w:r>
        <w:r w:rsidR="00B639D8" w:rsidRPr="00E05368">
          <w:rPr>
            <w:webHidden/>
          </w:rPr>
          <w:fldChar w:fldCharType="begin"/>
        </w:r>
        <w:r w:rsidR="00B639D8" w:rsidRPr="00E05368">
          <w:rPr>
            <w:webHidden/>
          </w:rPr>
          <w:instrText xml:space="preserve"> PAGEREF _Toc47300679 \h </w:instrText>
        </w:r>
        <w:r w:rsidR="00B639D8" w:rsidRPr="00E05368">
          <w:rPr>
            <w:webHidden/>
          </w:rPr>
        </w:r>
        <w:r w:rsidR="00B639D8" w:rsidRPr="00E05368">
          <w:rPr>
            <w:webHidden/>
          </w:rPr>
          <w:fldChar w:fldCharType="separate"/>
        </w:r>
        <w:r w:rsidR="00B13318">
          <w:rPr>
            <w:webHidden/>
          </w:rPr>
          <w:t>3</w:t>
        </w:r>
        <w:r w:rsidR="00B639D8" w:rsidRPr="00E05368">
          <w:rPr>
            <w:webHidden/>
          </w:rPr>
          <w:fldChar w:fldCharType="end"/>
        </w:r>
      </w:hyperlink>
    </w:p>
    <w:p w14:paraId="755F8DBB" w14:textId="12C2D03B" w:rsidR="00B639D8" w:rsidRPr="00E05368" w:rsidRDefault="00C351E0">
      <w:pPr>
        <w:pStyle w:val="20"/>
        <w:rPr>
          <w:rFonts w:asciiTheme="minorHAnsi" w:eastAsiaTheme="minorEastAsia" w:hAnsiTheme="minorHAnsi" w:cstheme="minorBidi"/>
          <w:smallCaps w:val="0"/>
          <w:kern w:val="2"/>
          <w:sz w:val="21"/>
          <w:szCs w:val="22"/>
        </w:rPr>
      </w:pPr>
      <w:hyperlink w:anchor="_Toc47300680" w:history="1">
        <w:r w:rsidR="00B639D8" w:rsidRPr="00E05368">
          <w:rPr>
            <w:rStyle w:val="a7"/>
            <w:rFonts w:eastAsia="宋体" w:cs="Arial"/>
          </w:rPr>
          <w:t>二、编制单位</w:t>
        </w:r>
        <w:r w:rsidR="00B639D8" w:rsidRPr="00E05368">
          <w:rPr>
            <w:webHidden/>
          </w:rPr>
          <w:tab/>
        </w:r>
        <w:r w:rsidR="00B639D8" w:rsidRPr="00E05368">
          <w:rPr>
            <w:webHidden/>
          </w:rPr>
          <w:fldChar w:fldCharType="begin"/>
        </w:r>
        <w:r w:rsidR="00B639D8" w:rsidRPr="00E05368">
          <w:rPr>
            <w:webHidden/>
          </w:rPr>
          <w:instrText xml:space="preserve"> PAGEREF _Toc47300680 \h </w:instrText>
        </w:r>
        <w:r w:rsidR="00B639D8" w:rsidRPr="00E05368">
          <w:rPr>
            <w:webHidden/>
          </w:rPr>
        </w:r>
        <w:r w:rsidR="00B639D8" w:rsidRPr="00E05368">
          <w:rPr>
            <w:webHidden/>
          </w:rPr>
          <w:fldChar w:fldCharType="separate"/>
        </w:r>
        <w:r w:rsidR="00B13318">
          <w:rPr>
            <w:webHidden/>
          </w:rPr>
          <w:t>3</w:t>
        </w:r>
        <w:r w:rsidR="00B639D8" w:rsidRPr="00E05368">
          <w:rPr>
            <w:webHidden/>
          </w:rPr>
          <w:fldChar w:fldCharType="end"/>
        </w:r>
      </w:hyperlink>
    </w:p>
    <w:p w14:paraId="6DCD2A3A" w14:textId="3477B3FD" w:rsidR="00B639D8" w:rsidRPr="00E05368" w:rsidRDefault="00C351E0">
      <w:pPr>
        <w:pStyle w:val="20"/>
        <w:rPr>
          <w:rFonts w:asciiTheme="minorHAnsi" w:eastAsiaTheme="minorEastAsia" w:hAnsiTheme="minorHAnsi" w:cstheme="minorBidi"/>
          <w:smallCaps w:val="0"/>
          <w:kern w:val="2"/>
          <w:sz w:val="21"/>
          <w:szCs w:val="22"/>
        </w:rPr>
      </w:pPr>
      <w:hyperlink w:anchor="_Toc47300681" w:history="1">
        <w:r w:rsidR="00B639D8" w:rsidRPr="00E05368">
          <w:rPr>
            <w:rStyle w:val="a7"/>
            <w:rFonts w:eastAsia="宋体" w:cs="Arial"/>
          </w:rPr>
          <w:t>三、编制目的</w:t>
        </w:r>
        <w:r w:rsidR="00B639D8" w:rsidRPr="00E05368">
          <w:rPr>
            <w:webHidden/>
          </w:rPr>
          <w:tab/>
        </w:r>
        <w:r w:rsidR="00B639D8" w:rsidRPr="00E05368">
          <w:rPr>
            <w:webHidden/>
          </w:rPr>
          <w:fldChar w:fldCharType="begin"/>
        </w:r>
        <w:r w:rsidR="00B639D8" w:rsidRPr="00E05368">
          <w:rPr>
            <w:webHidden/>
          </w:rPr>
          <w:instrText xml:space="preserve"> PAGEREF _Toc47300681 \h </w:instrText>
        </w:r>
        <w:r w:rsidR="00B639D8" w:rsidRPr="00E05368">
          <w:rPr>
            <w:webHidden/>
          </w:rPr>
        </w:r>
        <w:r w:rsidR="00B639D8" w:rsidRPr="00E05368">
          <w:rPr>
            <w:webHidden/>
          </w:rPr>
          <w:fldChar w:fldCharType="separate"/>
        </w:r>
        <w:r w:rsidR="00B13318">
          <w:rPr>
            <w:webHidden/>
          </w:rPr>
          <w:t>3</w:t>
        </w:r>
        <w:r w:rsidR="00B639D8" w:rsidRPr="00E05368">
          <w:rPr>
            <w:webHidden/>
          </w:rPr>
          <w:fldChar w:fldCharType="end"/>
        </w:r>
      </w:hyperlink>
    </w:p>
    <w:p w14:paraId="72D9F777" w14:textId="501F6693" w:rsidR="00B639D8" w:rsidRPr="00E05368" w:rsidRDefault="00C351E0">
      <w:pPr>
        <w:pStyle w:val="20"/>
        <w:rPr>
          <w:rFonts w:asciiTheme="minorHAnsi" w:eastAsiaTheme="minorEastAsia" w:hAnsiTheme="minorHAnsi" w:cstheme="minorBidi"/>
          <w:smallCaps w:val="0"/>
          <w:kern w:val="2"/>
          <w:sz w:val="21"/>
          <w:szCs w:val="22"/>
        </w:rPr>
      </w:pPr>
      <w:hyperlink w:anchor="_Toc47300682" w:history="1">
        <w:r w:rsidR="00B639D8" w:rsidRPr="00E05368">
          <w:rPr>
            <w:rStyle w:val="a7"/>
            <w:rFonts w:eastAsia="宋体" w:cs="Arial"/>
          </w:rPr>
          <w:t>四、可行性研究的主要内容</w:t>
        </w:r>
        <w:r w:rsidR="00B639D8" w:rsidRPr="00E05368">
          <w:rPr>
            <w:webHidden/>
          </w:rPr>
          <w:tab/>
        </w:r>
        <w:r w:rsidR="00B639D8" w:rsidRPr="00E05368">
          <w:rPr>
            <w:webHidden/>
          </w:rPr>
          <w:fldChar w:fldCharType="begin"/>
        </w:r>
        <w:r w:rsidR="00B639D8" w:rsidRPr="00E05368">
          <w:rPr>
            <w:webHidden/>
          </w:rPr>
          <w:instrText xml:space="preserve"> PAGEREF _Toc47300682 \h </w:instrText>
        </w:r>
        <w:r w:rsidR="00B639D8" w:rsidRPr="00E05368">
          <w:rPr>
            <w:webHidden/>
          </w:rPr>
        </w:r>
        <w:r w:rsidR="00B639D8" w:rsidRPr="00E05368">
          <w:rPr>
            <w:webHidden/>
          </w:rPr>
          <w:fldChar w:fldCharType="separate"/>
        </w:r>
        <w:r w:rsidR="00B13318">
          <w:rPr>
            <w:webHidden/>
          </w:rPr>
          <w:t>3</w:t>
        </w:r>
        <w:r w:rsidR="00B639D8" w:rsidRPr="00E05368">
          <w:rPr>
            <w:webHidden/>
          </w:rPr>
          <w:fldChar w:fldCharType="end"/>
        </w:r>
      </w:hyperlink>
    </w:p>
    <w:p w14:paraId="2EF78EF0" w14:textId="2E7EE13B" w:rsidR="00B639D8" w:rsidRPr="00E05368" w:rsidRDefault="00C351E0">
      <w:pPr>
        <w:pStyle w:val="20"/>
        <w:rPr>
          <w:rFonts w:asciiTheme="minorHAnsi" w:eastAsiaTheme="minorEastAsia" w:hAnsiTheme="minorHAnsi" w:cstheme="minorBidi"/>
          <w:smallCaps w:val="0"/>
          <w:kern w:val="2"/>
          <w:sz w:val="21"/>
          <w:szCs w:val="22"/>
        </w:rPr>
      </w:pPr>
      <w:hyperlink w:anchor="_Toc47300683" w:history="1">
        <w:r w:rsidR="00B639D8" w:rsidRPr="00E05368">
          <w:rPr>
            <w:rStyle w:val="a7"/>
            <w:rFonts w:eastAsia="宋体" w:cs="Arial"/>
          </w:rPr>
          <w:t>五、编制日期</w:t>
        </w:r>
        <w:r w:rsidR="00B639D8" w:rsidRPr="00E05368">
          <w:rPr>
            <w:webHidden/>
          </w:rPr>
          <w:tab/>
        </w:r>
        <w:r w:rsidR="00B639D8" w:rsidRPr="00E05368">
          <w:rPr>
            <w:webHidden/>
          </w:rPr>
          <w:fldChar w:fldCharType="begin"/>
        </w:r>
        <w:r w:rsidR="00B639D8" w:rsidRPr="00E05368">
          <w:rPr>
            <w:webHidden/>
          </w:rPr>
          <w:instrText xml:space="preserve"> PAGEREF _Toc47300683 \h </w:instrText>
        </w:r>
        <w:r w:rsidR="00B639D8" w:rsidRPr="00E05368">
          <w:rPr>
            <w:webHidden/>
          </w:rPr>
        </w:r>
        <w:r w:rsidR="00B639D8" w:rsidRPr="00E05368">
          <w:rPr>
            <w:webHidden/>
          </w:rPr>
          <w:fldChar w:fldCharType="separate"/>
        </w:r>
        <w:r w:rsidR="00B13318">
          <w:rPr>
            <w:webHidden/>
          </w:rPr>
          <w:t>4</w:t>
        </w:r>
        <w:r w:rsidR="00B639D8" w:rsidRPr="00E05368">
          <w:rPr>
            <w:webHidden/>
          </w:rPr>
          <w:fldChar w:fldCharType="end"/>
        </w:r>
      </w:hyperlink>
    </w:p>
    <w:p w14:paraId="6A3346A8" w14:textId="36E87C23" w:rsidR="00B639D8" w:rsidRPr="00E05368" w:rsidRDefault="00C351E0">
      <w:pPr>
        <w:pStyle w:val="20"/>
        <w:rPr>
          <w:rFonts w:asciiTheme="minorHAnsi" w:eastAsiaTheme="minorEastAsia" w:hAnsiTheme="minorHAnsi" w:cstheme="minorBidi"/>
          <w:smallCaps w:val="0"/>
          <w:kern w:val="2"/>
          <w:sz w:val="21"/>
          <w:szCs w:val="22"/>
        </w:rPr>
      </w:pPr>
      <w:hyperlink w:anchor="_Toc47300684" w:history="1">
        <w:r w:rsidR="00B639D8" w:rsidRPr="00E05368">
          <w:rPr>
            <w:rStyle w:val="a7"/>
            <w:rFonts w:eastAsia="宋体" w:cs="Arial"/>
          </w:rPr>
          <w:t>六、本报告编制依据和说明</w:t>
        </w:r>
        <w:r w:rsidR="00B639D8" w:rsidRPr="00E05368">
          <w:rPr>
            <w:webHidden/>
          </w:rPr>
          <w:tab/>
        </w:r>
        <w:r w:rsidR="00B639D8" w:rsidRPr="00E05368">
          <w:rPr>
            <w:webHidden/>
          </w:rPr>
          <w:fldChar w:fldCharType="begin"/>
        </w:r>
        <w:r w:rsidR="00B639D8" w:rsidRPr="00E05368">
          <w:rPr>
            <w:webHidden/>
          </w:rPr>
          <w:instrText xml:space="preserve"> PAGEREF _Toc47300684 \h </w:instrText>
        </w:r>
        <w:r w:rsidR="00B639D8" w:rsidRPr="00E05368">
          <w:rPr>
            <w:webHidden/>
          </w:rPr>
        </w:r>
        <w:r w:rsidR="00B639D8" w:rsidRPr="00E05368">
          <w:rPr>
            <w:webHidden/>
          </w:rPr>
          <w:fldChar w:fldCharType="separate"/>
        </w:r>
        <w:r w:rsidR="00B13318">
          <w:rPr>
            <w:webHidden/>
          </w:rPr>
          <w:t>4</w:t>
        </w:r>
        <w:r w:rsidR="00B639D8" w:rsidRPr="00E05368">
          <w:rPr>
            <w:webHidden/>
          </w:rPr>
          <w:fldChar w:fldCharType="end"/>
        </w:r>
      </w:hyperlink>
    </w:p>
    <w:p w14:paraId="4C2A8115" w14:textId="43C9AEDF" w:rsidR="00B639D8" w:rsidRPr="00E05368" w:rsidRDefault="00C351E0">
      <w:pPr>
        <w:pStyle w:val="20"/>
        <w:rPr>
          <w:rFonts w:asciiTheme="minorHAnsi" w:eastAsiaTheme="minorEastAsia" w:hAnsiTheme="minorHAnsi" w:cstheme="minorBidi"/>
          <w:smallCaps w:val="0"/>
          <w:kern w:val="2"/>
          <w:sz w:val="21"/>
          <w:szCs w:val="22"/>
        </w:rPr>
      </w:pPr>
      <w:hyperlink w:anchor="_Toc47300685" w:history="1">
        <w:r w:rsidR="00B639D8" w:rsidRPr="00E05368">
          <w:rPr>
            <w:rStyle w:val="a7"/>
            <w:rFonts w:eastAsia="宋体" w:cs="Arial"/>
          </w:rPr>
          <w:t>（一）报告编制依据</w:t>
        </w:r>
        <w:r w:rsidR="00B639D8" w:rsidRPr="00E05368">
          <w:rPr>
            <w:webHidden/>
          </w:rPr>
          <w:tab/>
        </w:r>
        <w:r w:rsidR="00B639D8" w:rsidRPr="00E05368">
          <w:rPr>
            <w:webHidden/>
          </w:rPr>
          <w:fldChar w:fldCharType="begin"/>
        </w:r>
        <w:r w:rsidR="00B639D8" w:rsidRPr="00E05368">
          <w:rPr>
            <w:webHidden/>
          </w:rPr>
          <w:instrText xml:space="preserve"> PAGEREF _Toc47300685 \h </w:instrText>
        </w:r>
        <w:r w:rsidR="00B639D8" w:rsidRPr="00E05368">
          <w:rPr>
            <w:webHidden/>
          </w:rPr>
        </w:r>
        <w:r w:rsidR="00B639D8" w:rsidRPr="00E05368">
          <w:rPr>
            <w:webHidden/>
          </w:rPr>
          <w:fldChar w:fldCharType="separate"/>
        </w:r>
        <w:r w:rsidR="00B13318">
          <w:rPr>
            <w:webHidden/>
          </w:rPr>
          <w:t>4</w:t>
        </w:r>
        <w:r w:rsidR="00B639D8" w:rsidRPr="00E05368">
          <w:rPr>
            <w:webHidden/>
          </w:rPr>
          <w:fldChar w:fldCharType="end"/>
        </w:r>
      </w:hyperlink>
    </w:p>
    <w:p w14:paraId="15A6EB9B" w14:textId="3BAA2992" w:rsidR="00B639D8" w:rsidRPr="00E05368" w:rsidRDefault="00C351E0">
      <w:pPr>
        <w:pStyle w:val="20"/>
        <w:rPr>
          <w:rFonts w:asciiTheme="minorHAnsi" w:eastAsiaTheme="minorEastAsia" w:hAnsiTheme="minorHAnsi" w:cstheme="minorBidi"/>
          <w:smallCaps w:val="0"/>
          <w:kern w:val="2"/>
          <w:sz w:val="21"/>
          <w:szCs w:val="22"/>
        </w:rPr>
      </w:pPr>
      <w:hyperlink w:anchor="_Toc47300686" w:history="1">
        <w:r w:rsidR="00B639D8" w:rsidRPr="00E05368">
          <w:rPr>
            <w:rStyle w:val="a7"/>
            <w:rFonts w:eastAsia="宋体" w:cs="Arial"/>
          </w:rPr>
          <w:t>（二）报告编制说明</w:t>
        </w:r>
        <w:r w:rsidR="00B639D8" w:rsidRPr="00E05368">
          <w:rPr>
            <w:webHidden/>
          </w:rPr>
          <w:tab/>
        </w:r>
        <w:r w:rsidR="00B639D8" w:rsidRPr="00E05368">
          <w:rPr>
            <w:webHidden/>
          </w:rPr>
          <w:fldChar w:fldCharType="begin"/>
        </w:r>
        <w:r w:rsidR="00B639D8" w:rsidRPr="00E05368">
          <w:rPr>
            <w:webHidden/>
          </w:rPr>
          <w:instrText xml:space="preserve"> PAGEREF _Toc47300686 \h </w:instrText>
        </w:r>
        <w:r w:rsidR="00B639D8" w:rsidRPr="00E05368">
          <w:rPr>
            <w:webHidden/>
          </w:rPr>
        </w:r>
        <w:r w:rsidR="00B639D8" w:rsidRPr="00E05368">
          <w:rPr>
            <w:webHidden/>
          </w:rPr>
          <w:fldChar w:fldCharType="separate"/>
        </w:r>
        <w:r w:rsidR="00B13318">
          <w:rPr>
            <w:webHidden/>
          </w:rPr>
          <w:t>4</w:t>
        </w:r>
        <w:r w:rsidR="00B639D8" w:rsidRPr="00E05368">
          <w:rPr>
            <w:webHidden/>
          </w:rPr>
          <w:fldChar w:fldCharType="end"/>
        </w:r>
      </w:hyperlink>
    </w:p>
    <w:p w14:paraId="3FA95F24" w14:textId="36B9906A" w:rsidR="00B639D8" w:rsidRPr="00E05368" w:rsidRDefault="00C351E0">
      <w:pPr>
        <w:pStyle w:val="20"/>
        <w:rPr>
          <w:rFonts w:asciiTheme="minorHAnsi" w:eastAsiaTheme="minorEastAsia" w:hAnsiTheme="minorHAnsi" w:cstheme="minorBidi"/>
          <w:smallCaps w:val="0"/>
          <w:kern w:val="2"/>
          <w:sz w:val="21"/>
          <w:szCs w:val="22"/>
        </w:rPr>
      </w:pPr>
      <w:hyperlink w:anchor="_Toc47300687" w:history="1">
        <w:r w:rsidR="00B639D8" w:rsidRPr="00E05368">
          <w:rPr>
            <w:rStyle w:val="a7"/>
            <w:rFonts w:eastAsia="宋体" w:cs="Arial"/>
          </w:rPr>
          <w:t>七、本报告使用说明</w:t>
        </w:r>
        <w:r w:rsidR="00B639D8" w:rsidRPr="00E05368">
          <w:rPr>
            <w:webHidden/>
          </w:rPr>
          <w:tab/>
        </w:r>
        <w:r w:rsidR="00B639D8" w:rsidRPr="00E05368">
          <w:rPr>
            <w:webHidden/>
          </w:rPr>
          <w:fldChar w:fldCharType="begin"/>
        </w:r>
        <w:r w:rsidR="00B639D8" w:rsidRPr="00E05368">
          <w:rPr>
            <w:webHidden/>
          </w:rPr>
          <w:instrText xml:space="preserve"> PAGEREF _Toc47300687 \h </w:instrText>
        </w:r>
        <w:r w:rsidR="00B639D8" w:rsidRPr="00E05368">
          <w:rPr>
            <w:webHidden/>
          </w:rPr>
        </w:r>
        <w:r w:rsidR="00B639D8" w:rsidRPr="00E05368">
          <w:rPr>
            <w:webHidden/>
          </w:rPr>
          <w:fldChar w:fldCharType="separate"/>
        </w:r>
        <w:r w:rsidR="00B13318">
          <w:rPr>
            <w:webHidden/>
          </w:rPr>
          <w:t>4</w:t>
        </w:r>
        <w:r w:rsidR="00B639D8" w:rsidRPr="00E05368">
          <w:rPr>
            <w:webHidden/>
          </w:rPr>
          <w:fldChar w:fldCharType="end"/>
        </w:r>
      </w:hyperlink>
    </w:p>
    <w:p w14:paraId="5FB3CD01" w14:textId="63BB6681" w:rsidR="00B639D8" w:rsidRPr="00E05368" w:rsidRDefault="00C351E0">
      <w:pPr>
        <w:pStyle w:val="10"/>
        <w:rPr>
          <w:rFonts w:asciiTheme="minorHAnsi" w:eastAsiaTheme="minorEastAsia" w:hAnsiTheme="minorHAnsi" w:cstheme="minorBidi"/>
          <w:b w:val="0"/>
          <w:bCs w:val="0"/>
          <w:caps w:val="0"/>
          <w:kern w:val="2"/>
          <w:sz w:val="21"/>
          <w:szCs w:val="22"/>
        </w:rPr>
      </w:pPr>
      <w:hyperlink w:anchor="_Toc47300688" w:history="1">
        <w:r w:rsidR="00B639D8" w:rsidRPr="00E05368">
          <w:rPr>
            <w:rStyle w:val="a7"/>
            <w:rFonts w:eastAsia="方正黑体简体"/>
          </w:rPr>
          <w:t>第二章</w:t>
        </w:r>
        <w:r w:rsidR="00B639D8" w:rsidRPr="00E05368">
          <w:rPr>
            <w:rStyle w:val="a7"/>
            <w:rFonts w:eastAsia="方正黑体简体"/>
          </w:rPr>
          <w:t xml:space="preserve">  </w:t>
        </w:r>
        <w:r w:rsidR="00B639D8" w:rsidRPr="00E05368">
          <w:rPr>
            <w:rStyle w:val="a7"/>
            <w:rFonts w:eastAsia="方正黑体简体"/>
          </w:rPr>
          <w:t>项目建设条件评价</w:t>
        </w:r>
        <w:r w:rsidR="00B639D8" w:rsidRPr="00E05368">
          <w:rPr>
            <w:webHidden/>
          </w:rPr>
          <w:tab/>
        </w:r>
        <w:r w:rsidR="00B639D8" w:rsidRPr="00E05368">
          <w:rPr>
            <w:webHidden/>
          </w:rPr>
          <w:fldChar w:fldCharType="begin"/>
        </w:r>
        <w:r w:rsidR="00B639D8" w:rsidRPr="00E05368">
          <w:rPr>
            <w:webHidden/>
          </w:rPr>
          <w:instrText xml:space="preserve"> PAGEREF _Toc47300688 \h </w:instrText>
        </w:r>
        <w:r w:rsidR="00B639D8" w:rsidRPr="00E05368">
          <w:rPr>
            <w:webHidden/>
          </w:rPr>
        </w:r>
        <w:r w:rsidR="00B639D8" w:rsidRPr="00E05368">
          <w:rPr>
            <w:webHidden/>
          </w:rPr>
          <w:fldChar w:fldCharType="separate"/>
        </w:r>
        <w:r w:rsidR="00B13318">
          <w:rPr>
            <w:webHidden/>
          </w:rPr>
          <w:t>6</w:t>
        </w:r>
        <w:r w:rsidR="00B639D8" w:rsidRPr="00E05368">
          <w:rPr>
            <w:webHidden/>
          </w:rPr>
          <w:fldChar w:fldCharType="end"/>
        </w:r>
      </w:hyperlink>
    </w:p>
    <w:p w14:paraId="0FCC92E8" w14:textId="4E29D0D2" w:rsidR="00B639D8" w:rsidRPr="00E05368" w:rsidRDefault="00C351E0">
      <w:pPr>
        <w:pStyle w:val="20"/>
        <w:rPr>
          <w:rFonts w:asciiTheme="minorHAnsi" w:eastAsiaTheme="minorEastAsia" w:hAnsiTheme="minorHAnsi" w:cstheme="minorBidi"/>
          <w:smallCaps w:val="0"/>
          <w:kern w:val="2"/>
          <w:sz w:val="21"/>
          <w:szCs w:val="22"/>
        </w:rPr>
      </w:pPr>
      <w:hyperlink w:anchor="_Toc47300689" w:history="1">
        <w:r w:rsidR="00B639D8" w:rsidRPr="00E05368">
          <w:rPr>
            <w:rStyle w:val="a7"/>
            <w:rFonts w:eastAsia="宋体" w:cs="Arial"/>
          </w:rPr>
          <w:t>一、项目建设内容、规模和建设方案</w:t>
        </w:r>
        <w:r w:rsidR="00B639D8" w:rsidRPr="00E05368">
          <w:rPr>
            <w:webHidden/>
          </w:rPr>
          <w:tab/>
        </w:r>
        <w:r w:rsidR="00B639D8" w:rsidRPr="00E05368">
          <w:rPr>
            <w:webHidden/>
          </w:rPr>
          <w:fldChar w:fldCharType="begin"/>
        </w:r>
        <w:r w:rsidR="00B639D8" w:rsidRPr="00E05368">
          <w:rPr>
            <w:webHidden/>
          </w:rPr>
          <w:instrText xml:space="preserve"> PAGEREF _Toc47300689 \h </w:instrText>
        </w:r>
        <w:r w:rsidR="00B639D8" w:rsidRPr="00E05368">
          <w:rPr>
            <w:webHidden/>
          </w:rPr>
        </w:r>
        <w:r w:rsidR="00B639D8" w:rsidRPr="00E05368">
          <w:rPr>
            <w:webHidden/>
          </w:rPr>
          <w:fldChar w:fldCharType="separate"/>
        </w:r>
        <w:r w:rsidR="00B13318">
          <w:rPr>
            <w:webHidden/>
          </w:rPr>
          <w:t>6</w:t>
        </w:r>
        <w:r w:rsidR="00B639D8" w:rsidRPr="00E05368">
          <w:rPr>
            <w:webHidden/>
          </w:rPr>
          <w:fldChar w:fldCharType="end"/>
        </w:r>
      </w:hyperlink>
    </w:p>
    <w:p w14:paraId="362C8534" w14:textId="3B0FD217" w:rsidR="00B639D8" w:rsidRPr="00E05368" w:rsidRDefault="00C351E0">
      <w:pPr>
        <w:pStyle w:val="20"/>
        <w:rPr>
          <w:rFonts w:asciiTheme="minorHAnsi" w:eastAsiaTheme="minorEastAsia" w:hAnsiTheme="minorHAnsi" w:cstheme="minorBidi"/>
          <w:smallCaps w:val="0"/>
          <w:kern w:val="2"/>
          <w:sz w:val="21"/>
          <w:szCs w:val="22"/>
        </w:rPr>
      </w:pPr>
      <w:hyperlink w:anchor="_Toc47300690" w:history="1">
        <w:r w:rsidR="00B639D8" w:rsidRPr="00E05368">
          <w:rPr>
            <w:rStyle w:val="a7"/>
            <w:rFonts w:eastAsia="宋体" w:cs="Arial"/>
          </w:rPr>
          <w:t>（一）项目建设地点</w:t>
        </w:r>
        <w:r w:rsidR="00B639D8" w:rsidRPr="00E05368">
          <w:rPr>
            <w:webHidden/>
          </w:rPr>
          <w:tab/>
        </w:r>
        <w:r w:rsidR="00B639D8" w:rsidRPr="00E05368">
          <w:rPr>
            <w:webHidden/>
          </w:rPr>
          <w:fldChar w:fldCharType="begin"/>
        </w:r>
        <w:r w:rsidR="00B639D8" w:rsidRPr="00E05368">
          <w:rPr>
            <w:webHidden/>
          </w:rPr>
          <w:instrText xml:space="preserve"> PAGEREF _Toc47300690 \h </w:instrText>
        </w:r>
        <w:r w:rsidR="00B639D8" w:rsidRPr="00E05368">
          <w:rPr>
            <w:webHidden/>
          </w:rPr>
        </w:r>
        <w:r w:rsidR="00B639D8" w:rsidRPr="00E05368">
          <w:rPr>
            <w:webHidden/>
          </w:rPr>
          <w:fldChar w:fldCharType="separate"/>
        </w:r>
        <w:r w:rsidR="00B13318">
          <w:rPr>
            <w:webHidden/>
          </w:rPr>
          <w:t>6</w:t>
        </w:r>
        <w:r w:rsidR="00B639D8" w:rsidRPr="00E05368">
          <w:rPr>
            <w:webHidden/>
          </w:rPr>
          <w:fldChar w:fldCharType="end"/>
        </w:r>
      </w:hyperlink>
    </w:p>
    <w:p w14:paraId="64FEFB33" w14:textId="553D4193" w:rsidR="00B639D8" w:rsidRPr="00E05368" w:rsidRDefault="00C351E0">
      <w:pPr>
        <w:pStyle w:val="20"/>
        <w:rPr>
          <w:rFonts w:asciiTheme="minorHAnsi" w:eastAsiaTheme="minorEastAsia" w:hAnsiTheme="minorHAnsi" w:cstheme="minorBidi"/>
          <w:smallCaps w:val="0"/>
          <w:kern w:val="2"/>
          <w:sz w:val="21"/>
          <w:szCs w:val="22"/>
        </w:rPr>
      </w:pPr>
      <w:hyperlink w:anchor="_Toc47300691" w:history="1">
        <w:r w:rsidR="00B639D8" w:rsidRPr="00E05368">
          <w:rPr>
            <w:rStyle w:val="a7"/>
            <w:rFonts w:eastAsia="宋体" w:cs="Arial"/>
          </w:rPr>
          <w:t>（二）项目建设规模及建造标准</w:t>
        </w:r>
        <w:r w:rsidR="00B639D8" w:rsidRPr="00E05368">
          <w:rPr>
            <w:webHidden/>
          </w:rPr>
          <w:tab/>
        </w:r>
        <w:r w:rsidR="00B639D8" w:rsidRPr="00E05368">
          <w:rPr>
            <w:webHidden/>
          </w:rPr>
          <w:fldChar w:fldCharType="begin"/>
        </w:r>
        <w:r w:rsidR="00B639D8" w:rsidRPr="00E05368">
          <w:rPr>
            <w:webHidden/>
          </w:rPr>
          <w:instrText xml:space="preserve"> PAGEREF _Toc47300691 \h </w:instrText>
        </w:r>
        <w:r w:rsidR="00B639D8" w:rsidRPr="00E05368">
          <w:rPr>
            <w:webHidden/>
          </w:rPr>
        </w:r>
        <w:r w:rsidR="00B639D8" w:rsidRPr="00E05368">
          <w:rPr>
            <w:webHidden/>
          </w:rPr>
          <w:fldChar w:fldCharType="separate"/>
        </w:r>
        <w:r w:rsidR="00B13318">
          <w:rPr>
            <w:webHidden/>
          </w:rPr>
          <w:t>8</w:t>
        </w:r>
        <w:r w:rsidR="00B639D8" w:rsidRPr="00E05368">
          <w:rPr>
            <w:webHidden/>
          </w:rPr>
          <w:fldChar w:fldCharType="end"/>
        </w:r>
      </w:hyperlink>
    </w:p>
    <w:p w14:paraId="24F7AF2B" w14:textId="2A097D32" w:rsidR="00B639D8" w:rsidRPr="00E05368" w:rsidRDefault="00C351E0">
      <w:pPr>
        <w:pStyle w:val="20"/>
        <w:rPr>
          <w:rFonts w:asciiTheme="minorHAnsi" w:eastAsiaTheme="minorEastAsia" w:hAnsiTheme="minorHAnsi" w:cstheme="minorBidi"/>
          <w:smallCaps w:val="0"/>
          <w:kern w:val="2"/>
          <w:sz w:val="21"/>
          <w:szCs w:val="22"/>
        </w:rPr>
      </w:pPr>
      <w:hyperlink w:anchor="_Toc47300692" w:history="1">
        <w:r w:rsidR="00B639D8" w:rsidRPr="00E05368">
          <w:rPr>
            <w:rStyle w:val="a7"/>
            <w:rFonts w:eastAsia="宋体" w:cs="Arial"/>
          </w:rPr>
          <w:t>二、项目工程建设进程评价</w:t>
        </w:r>
        <w:r w:rsidR="00B639D8" w:rsidRPr="00E05368">
          <w:rPr>
            <w:webHidden/>
          </w:rPr>
          <w:tab/>
        </w:r>
        <w:r w:rsidR="00B639D8" w:rsidRPr="00E05368">
          <w:rPr>
            <w:webHidden/>
          </w:rPr>
          <w:fldChar w:fldCharType="begin"/>
        </w:r>
        <w:r w:rsidR="00B639D8" w:rsidRPr="00E05368">
          <w:rPr>
            <w:webHidden/>
          </w:rPr>
          <w:instrText xml:space="preserve"> PAGEREF _Toc47300692 \h </w:instrText>
        </w:r>
        <w:r w:rsidR="00B639D8" w:rsidRPr="00E05368">
          <w:rPr>
            <w:webHidden/>
          </w:rPr>
        </w:r>
        <w:r w:rsidR="00B639D8" w:rsidRPr="00E05368">
          <w:rPr>
            <w:webHidden/>
          </w:rPr>
          <w:fldChar w:fldCharType="separate"/>
        </w:r>
        <w:r w:rsidR="00B13318">
          <w:rPr>
            <w:webHidden/>
          </w:rPr>
          <w:t>9</w:t>
        </w:r>
        <w:r w:rsidR="00B639D8" w:rsidRPr="00E05368">
          <w:rPr>
            <w:webHidden/>
          </w:rPr>
          <w:fldChar w:fldCharType="end"/>
        </w:r>
      </w:hyperlink>
    </w:p>
    <w:p w14:paraId="4D07BDB7" w14:textId="4914A401" w:rsidR="00B639D8" w:rsidRPr="00E05368" w:rsidRDefault="00C351E0">
      <w:pPr>
        <w:pStyle w:val="20"/>
        <w:rPr>
          <w:rFonts w:asciiTheme="minorHAnsi" w:eastAsiaTheme="minorEastAsia" w:hAnsiTheme="minorHAnsi" w:cstheme="minorBidi"/>
          <w:smallCaps w:val="0"/>
          <w:kern w:val="2"/>
          <w:sz w:val="21"/>
          <w:szCs w:val="22"/>
        </w:rPr>
      </w:pPr>
      <w:hyperlink w:anchor="_Toc47300693" w:history="1">
        <w:r w:rsidR="00B639D8" w:rsidRPr="00E05368">
          <w:rPr>
            <w:rStyle w:val="a7"/>
            <w:rFonts w:eastAsia="宋体" w:cs="Arial"/>
          </w:rPr>
          <w:t>三、项目建设条件评价</w:t>
        </w:r>
        <w:r w:rsidR="00B639D8" w:rsidRPr="00E05368">
          <w:rPr>
            <w:webHidden/>
          </w:rPr>
          <w:tab/>
        </w:r>
        <w:r w:rsidR="00B639D8" w:rsidRPr="00E05368">
          <w:rPr>
            <w:webHidden/>
          </w:rPr>
          <w:fldChar w:fldCharType="begin"/>
        </w:r>
        <w:r w:rsidR="00B639D8" w:rsidRPr="00E05368">
          <w:rPr>
            <w:webHidden/>
          </w:rPr>
          <w:instrText xml:space="preserve"> PAGEREF _Toc47300693 \h </w:instrText>
        </w:r>
        <w:r w:rsidR="00B639D8" w:rsidRPr="00E05368">
          <w:rPr>
            <w:webHidden/>
          </w:rPr>
        </w:r>
        <w:r w:rsidR="00B639D8" w:rsidRPr="00E05368">
          <w:rPr>
            <w:webHidden/>
          </w:rPr>
          <w:fldChar w:fldCharType="separate"/>
        </w:r>
        <w:r w:rsidR="00B13318">
          <w:rPr>
            <w:webHidden/>
          </w:rPr>
          <w:t>10</w:t>
        </w:r>
        <w:r w:rsidR="00B639D8" w:rsidRPr="00E05368">
          <w:rPr>
            <w:webHidden/>
          </w:rPr>
          <w:fldChar w:fldCharType="end"/>
        </w:r>
      </w:hyperlink>
    </w:p>
    <w:p w14:paraId="3D05FF0E" w14:textId="37E4A716" w:rsidR="00B639D8" w:rsidRPr="00E05368" w:rsidRDefault="00C351E0">
      <w:pPr>
        <w:pStyle w:val="20"/>
        <w:rPr>
          <w:rFonts w:asciiTheme="minorHAnsi" w:eastAsiaTheme="minorEastAsia" w:hAnsiTheme="minorHAnsi" w:cstheme="minorBidi"/>
          <w:smallCaps w:val="0"/>
          <w:kern w:val="2"/>
          <w:sz w:val="21"/>
          <w:szCs w:val="22"/>
        </w:rPr>
      </w:pPr>
      <w:hyperlink w:anchor="_Toc47300694" w:history="1">
        <w:r w:rsidR="00B639D8" w:rsidRPr="00E05368">
          <w:rPr>
            <w:rStyle w:val="a7"/>
            <w:rFonts w:eastAsia="宋体" w:cs="Arial"/>
          </w:rPr>
          <w:t>四、施工、监理单位资质评价</w:t>
        </w:r>
        <w:r w:rsidR="00B639D8" w:rsidRPr="00E05368">
          <w:rPr>
            <w:webHidden/>
          </w:rPr>
          <w:tab/>
        </w:r>
        <w:r w:rsidR="00B639D8" w:rsidRPr="00E05368">
          <w:rPr>
            <w:webHidden/>
          </w:rPr>
          <w:fldChar w:fldCharType="begin"/>
        </w:r>
        <w:r w:rsidR="00B639D8" w:rsidRPr="00E05368">
          <w:rPr>
            <w:webHidden/>
          </w:rPr>
          <w:instrText xml:space="preserve"> PAGEREF _Toc47300694 \h </w:instrText>
        </w:r>
        <w:r w:rsidR="00B639D8" w:rsidRPr="00E05368">
          <w:rPr>
            <w:webHidden/>
          </w:rPr>
        </w:r>
        <w:r w:rsidR="00B639D8" w:rsidRPr="00E05368">
          <w:rPr>
            <w:webHidden/>
          </w:rPr>
          <w:fldChar w:fldCharType="separate"/>
        </w:r>
        <w:r w:rsidR="00B13318">
          <w:rPr>
            <w:webHidden/>
          </w:rPr>
          <w:t>10</w:t>
        </w:r>
        <w:r w:rsidR="00B639D8" w:rsidRPr="00E05368">
          <w:rPr>
            <w:webHidden/>
          </w:rPr>
          <w:fldChar w:fldCharType="end"/>
        </w:r>
      </w:hyperlink>
    </w:p>
    <w:p w14:paraId="2A16934E" w14:textId="59EABFF9" w:rsidR="00B639D8" w:rsidRPr="00E05368" w:rsidRDefault="00C351E0">
      <w:pPr>
        <w:pStyle w:val="20"/>
        <w:rPr>
          <w:rFonts w:asciiTheme="minorHAnsi" w:eastAsiaTheme="minorEastAsia" w:hAnsiTheme="minorHAnsi" w:cstheme="minorBidi"/>
          <w:smallCaps w:val="0"/>
          <w:kern w:val="2"/>
          <w:sz w:val="21"/>
          <w:szCs w:val="22"/>
        </w:rPr>
      </w:pPr>
      <w:hyperlink w:anchor="_Toc47300695" w:history="1">
        <w:r w:rsidR="00B639D8" w:rsidRPr="00E05368">
          <w:rPr>
            <w:rStyle w:val="a7"/>
            <w:rFonts w:eastAsia="宋体" w:cs="Arial"/>
          </w:rPr>
          <w:t>五、环境保护评价</w:t>
        </w:r>
        <w:r w:rsidR="00B639D8" w:rsidRPr="00E05368">
          <w:rPr>
            <w:webHidden/>
          </w:rPr>
          <w:tab/>
        </w:r>
        <w:r w:rsidR="00B639D8" w:rsidRPr="00E05368">
          <w:rPr>
            <w:webHidden/>
          </w:rPr>
          <w:fldChar w:fldCharType="begin"/>
        </w:r>
        <w:r w:rsidR="00B639D8" w:rsidRPr="00E05368">
          <w:rPr>
            <w:webHidden/>
          </w:rPr>
          <w:instrText xml:space="preserve"> PAGEREF _Toc47300695 \h </w:instrText>
        </w:r>
        <w:r w:rsidR="00B639D8" w:rsidRPr="00E05368">
          <w:rPr>
            <w:webHidden/>
          </w:rPr>
        </w:r>
        <w:r w:rsidR="00B639D8" w:rsidRPr="00E05368">
          <w:rPr>
            <w:webHidden/>
          </w:rPr>
          <w:fldChar w:fldCharType="separate"/>
        </w:r>
        <w:r w:rsidR="00B13318">
          <w:rPr>
            <w:webHidden/>
          </w:rPr>
          <w:t>10</w:t>
        </w:r>
        <w:r w:rsidR="00B639D8" w:rsidRPr="00E05368">
          <w:rPr>
            <w:webHidden/>
          </w:rPr>
          <w:fldChar w:fldCharType="end"/>
        </w:r>
      </w:hyperlink>
    </w:p>
    <w:p w14:paraId="3F1DDB4C" w14:textId="1DD38A27" w:rsidR="00B639D8" w:rsidRPr="00E05368" w:rsidRDefault="00C351E0">
      <w:pPr>
        <w:pStyle w:val="10"/>
        <w:rPr>
          <w:rFonts w:asciiTheme="minorHAnsi" w:eastAsiaTheme="minorEastAsia" w:hAnsiTheme="minorHAnsi" w:cstheme="minorBidi"/>
          <w:b w:val="0"/>
          <w:bCs w:val="0"/>
          <w:caps w:val="0"/>
          <w:kern w:val="2"/>
          <w:sz w:val="21"/>
          <w:szCs w:val="22"/>
        </w:rPr>
      </w:pPr>
      <w:hyperlink w:anchor="_Toc47300696" w:history="1">
        <w:r w:rsidR="00B639D8" w:rsidRPr="00E05368">
          <w:rPr>
            <w:rStyle w:val="a7"/>
            <w:rFonts w:eastAsia="方正黑体简体"/>
          </w:rPr>
          <w:t>第三章</w:t>
        </w:r>
        <w:r w:rsidR="00B639D8" w:rsidRPr="00E05368">
          <w:rPr>
            <w:rStyle w:val="a7"/>
            <w:rFonts w:eastAsia="方正黑体简体"/>
          </w:rPr>
          <w:t xml:space="preserve">  </w:t>
        </w:r>
        <w:r w:rsidR="00B639D8" w:rsidRPr="00E05368">
          <w:rPr>
            <w:rStyle w:val="a7"/>
            <w:rFonts w:eastAsia="方正黑体简体"/>
          </w:rPr>
          <w:t>市场评估</w:t>
        </w:r>
        <w:r w:rsidR="00B639D8" w:rsidRPr="00E05368">
          <w:rPr>
            <w:webHidden/>
          </w:rPr>
          <w:tab/>
        </w:r>
        <w:r w:rsidR="00B639D8" w:rsidRPr="00E05368">
          <w:rPr>
            <w:webHidden/>
          </w:rPr>
          <w:fldChar w:fldCharType="begin"/>
        </w:r>
        <w:r w:rsidR="00B639D8" w:rsidRPr="00E05368">
          <w:rPr>
            <w:webHidden/>
          </w:rPr>
          <w:instrText xml:space="preserve"> PAGEREF _Toc47300696 \h </w:instrText>
        </w:r>
        <w:r w:rsidR="00B639D8" w:rsidRPr="00E05368">
          <w:rPr>
            <w:webHidden/>
          </w:rPr>
        </w:r>
        <w:r w:rsidR="00B639D8" w:rsidRPr="00E05368">
          <w:rPr>
            <w:webHidden/>
          </w:rPr>
          <w:fldChar w:fldCharType="separate"/>
        </w:r>
        <w:r w:rsidR="00B13318">
          <w:rPr>
            <w:webHidden/>
          </w:rPr>
          <w:t>11</w:t>
        </w:r>
        <w:r w:rsidR="00B639D8" w:rsidRPr="00E05368">
          <w:rPr>
            <w:webHidden/>
          </w:rPr>
          <w:fldChar w:fldCharType="end"/>
        </w:r>
      </w:hyperlink>
    </w:p>
    <w:p w14:paraId="7772C2C8" w14:textId="5767B3B6" w:rsidR="00B639D8" w:rsidRPr="00E05368" w:rsidRDefault="00C351E0">
      <w:pPr>
        <w:pStyle w:val="20"/>
        <w:rPr>
          <w:rFonts w:asciiTheme="minorHAnsi" w:eastAsiaTheme="minorEastAsia" w:hAnsiTheme="minorHAnsi" w:cstheme="minorBidi"/>
          <w:smallCaps w:val="0"/>
          <w:kern w:val="2"/>
          <w:sz w:val="21"/>
          <w:szCs w:val="22"/>
        </w:rPr>
      </w:pPr>
      <w:hyperlink w:anchor="_Toc47300697" w:history="1">
        <w:r w:rsidR="00B639D8" w:rsidRPr="00E05368">
          <w:rPr>
            <w:rStyle w:val="a7"/>
            <w:rFonts w:eastAsia="宋体" w:cs="Arial"/>
          </w:rPr>
          <w:t>一、市场环境评价</w:t>
        </w:r>
        <w:r w:rsidR="00B639D8" w:rsidRPr="00E05368">
          <w:rPr>
            <w:webHidden/>
          </w:rPr>
          <w:tab/>
        </w:r>
        <w:r w:rsidR="00B639D8" w:rsidRPr="00E05368">
          <w:rPr>
            <w:webHidden/>
          </w:rPr>
          <w:fldChar w:fldCharType="begin"/>
        </w:r>
        <w:r w:rsidR="00B639D8" w:rsidRPr="00E05368">
          <w:rPr>
            <w:webHidden/>
          </w:rPr>
          <w:instrText xml:space="preserve"> PAGEREF _Toc47300697 \h </w:instrText>
        </w:r>
        <w:r w:rsidR="00B639D8" w:rsidRPr="00E05368">
          <w:rPr>
            <w:webHidden/>
          </w:rPr>
        </w:r>
        <w:r w:rsidR="00B639D8" w:rsidRPr="00E05368">
          <w:rPr>
            <w:webHidden/>
          </w:rPr>
          <w:fldChar w:fldCharType="separate"/>
        </w:r>
        <w:r w:rsidR="00B13318">
          <w:rPr>
            <w:webHidden/>
          </w:rPr>
          <w:t>11</w:t>
        </w:r>
        <w:r w:rsidR="00B639D8" w:rsidRPr="00E05368">
          <w:rPr>
            <w:webHidden/>
          </w:rPr>
          <w:fldChar w:fldCharType="end"/>
        </w:r>
      </w:hyperlink>
    </w:p>
    <w:p w14:paraId="08A75A23" w14:textId="40663A23" w:rsidR="00B639D8" w:rsidRPr="00E05368" w:rsidRDefault="00C351E0">
      <w:pPr>
        <w:pStyle w:val="20"/>
        <w:rPr>
          <w:rFonts w:asciiTheme="minorHAnsi" w:eastAsiaTheme="minorEastAsia" w:hAnsiTheme="minorHAnsi" w:cstheme="minorBidi"/>
          <w:smallCaps w:val="0"/>
          <w:kern w:val="2"/>
          <w:sz w:val="21"/>
          <w:szCs w:val="22"/>
        </w:rPr>
      </w:pPr>
      <w:hyperlink w:anchor="_Toc47300698" w:history="1">
        <w:r w:rsidR="00B639D8" w:rsidRPr="00E05368">
          <w:rPr>
            <w:rStyle w:val="a7"/>
            <w:rFonts w:eastAsia="宋体" w:cs="Arial"/>
          </w:rPr>
          <w:t>（一）城市概况</w:t>
        </w:r>
        <w:r w:rsidR="00B639D8" w:rsidRPr="00E05368">
          <w:rPr>
            <w:webHidden/>
          </w:rPr>
          <w:tab/>
        </w:r>
        <w:r w:rsidR="00B639D8" w:rsidRPr="00E05368">
          <w:rPr>
            <w:webHidden/>
          </w:rPr>
          <w:fldChar w:fldCharType="begin"/>
        </w:r>
        <w:r w:rsidR="00B639D8" w:rsidRPr="00E05368">
          <w:rPr>
            <w:webHidden/>
          </w:rPr>
          <w:instrText xml:space="preserve"> PAGEREF _Toc47300698 \h </w:instrText>
        </w:r>
        <w:r w:rsidR="00B639D8" w:rsidRPr="00E05368">
          <w:rPr>
            <w:webHidden/>
          </w:rPr>
        </w:r>
        <w:r w:rsidR="00B639D8" w:rsidRPr="00E05368">
          <w:rPr>
            <w:webHidden/>
          </w:rPr>
          <w:fldChar w:fldCharType="separate"/>
        </w:r>
        <w:r w:rsidR="00B13318">
          <w:rPr>
            <w:webHidden/>
          </w:rPr>
          <w:t>11</w:t>
        </w:r>
        <w:r w:rsidR="00B639D8" w:rsidRPr="00E05368">
          <w:rPr>
            <w:webHidden/>
          </w:rPr>
          <w:fldChar w:fldCharType="end"/>
        </w:r>
      </w:hyperlink>
    </w:p>
    <w:p w14:paraId="17399E59" w14:textId="7B290F9F" w:rsidR="00B639D8" w:rsidRPr="00E05368" w:rsidRDefault="00C351E0">
      <w:pPr>
        <w:pStyle w:val="20"/>
        <w:rPr>
          <w:rFonts w:asciiTheme="minorHAnsi" w:eastAsiaTheme="minorEastAsia" w:hAnsiTheme="minorHAnsi" w:cstheme="minorBidi"/>
          <w:smallCaps w:val="0"/>
          <w:kern w:val="2"/>
          <w:sz w:val="21"/>
          <w:szCs w:val="22"/>
        </w:rPr>
      </w:pPr>
      <w:hyperlink w:anchor="_Toc47300699" w:history="1">
        <w:r w:rsidR="00B639D8" w:rsidRPr="00E05368">
          <w:rPr>
            <w:rStyle w:val="a7"/>
            <w:rFonts w:eastAsia="宋体" w:cs="Arial"/>
          </w:rPr>
          <w:t>（二）经济运行概况</w:t>
        </w:r>
        <w:r w:rsidR="00B639D8" w:rsidRPr="00E05368">
          <w:rPr>
            <w:webHidden/>
          </w:rPr>
          <w:tab/>
        </w:r>
        <w:r w:rsidR="00B639D8" w:rsidRPr="00E05368">
          <w:rPr>
            <w:webHidden/>
          </w:rPr>
          <w:fldChar w:fldCharType="begin"/>
        </w:r>
        <w:r w:rsidR="00B639D8" w:rsidRPr="00E05368">
          <w:rPr>
            <w:webHidden/>
          </w:rPr>
          <w:instrText xml:space="preserve"> PAGEREF _Toc47300699 \h </w:instrText>
        </w:r>
        <w:r w:rsidR="00B639D8" w:rsidRPr="00E05368">
          <w:rPr>
            <w:webHidden/>
          </w:rPr>
        </w:r>
        <w:r w:rsidR="00B639D8" w:rsidRPr="00E05368">
          <w:rPr>
            <w:webHidden/>
          </w:rPr>
          <w:fldChar w:fldCharType="separate"/>
        </w:r>
        <w:r w:rsidR="00B13318">
          <w:rPr>
            <w:webHidden/>
          </w:rPr>
          <w:t>13</w:t>
        </w:r>
        <w:r w:rsidR="00B639D8" w:rsidRPr="00E05368">
          <w:rPr>
            <w:webHidden/>
          </w:rPr>
          <w:fldChar w:fldCharType="end"/>
        </w:r>
      </w:hyperlink>
    </w:p>
    <w:p w14:paraId="187C8790" w14:textId="7100E83F" w:rsidR="00B639D8" w:rsidRPr="00E05368" w:rsidRDefault="00C351E0">
      <w:pPr>
        <w:pStyle w:val="20"/>
        <w:rPr>
          <w:rFonts w:asciiTheme="minorHAnsi" w:eastAsiaTheme="minorEastAsia" w:hAnsiTheme="minorHAnsi" w:cstheme="minorBidi"/>
          <w:smallCaps w:val="0"/>
          <w:kern w:val="2"/>
          <w:sz w:val="21"/>
          <w:szCs w:val="22"/>
        </w:rPr>
      </w:pPr>
      <w:hyperlink w:anchor="_Toc47300700" w:history="1">
        <w:r w:rsidR="00B639D8" w:rsidRPr="00E05368">
          <w:rPr>
            <w:rStyle w:val="a7"/>
            <w:rFonts w:eastAsia="宋体" w:cs="Arial"/>
          </w:rPr>
          <w:t>（四）土地市场概况</w:t>
        </w:r>
        <w:r w:rsidR="00B639D8" w:rsidRPr="00E05368">
          <w:rPr>
            <w:webHidden/>
          </w:rPr>
          <w:tab/>
        </w:r>
        <w:r w:rsidR="00B639D8" w:rsidRPr="00E05368">
          <w:rPr>
            <w:webHidden/>
          </w:rPr>
          <w:fldChar w:fldCharType="begin"/>
        </w:r>
        <w:r w:rsidR="00B639D8" w:rsidRPr="00E05368">
          <w:rPr>
            <w:webHidden/>
          </w:rPr>
          <w:instrText xml:space="preserve"> PAGEREF _Toc47300700 \h </w:instrText>
        </w:r>
        <w:r w:rsidR="00B639D8" w:rsidRPr="00E05368">
          <w:rPr>
            <w:webHidden/>
          </w:rPr>
        </w:r>
        <w:r w:rsidR="00B639D8" w:rsidRPr="00E05368">
          <w:rPr>
            <w:webHidden/>
          </w:rPr>
          <w:fldChar w:fldCharType="separate"/>
        </w:r>
        <w:r w:rsidR="00B13318">
          <w:rPr>
            <w:webHidden/>
          </w:rPr>
          <w:t>18</w:t>
        </w:r>
        <w:r w:rsidR="00B639D8" w:rsidRPr="00E05368">
          <w:rPr>
            <w:webHidden/>
          </w:rPr>
          <w:fldChar w:fldCharType="end"/>
        </w:r>
      </w:hyperlink>
    </w:p>
    <w:p w14:paraId="7C6960DF" w14:textId="4ADA9A4B" w:rsidR="00B639D8" w:rsidRPr="00E05368" w:rsidRDefault="00C351E0">
      <w:pPr>
        <w:pStyle w:val="20"/>
        <w:rPr>
          <w:rFonts w:asciiTheme="minorHAnsi" w:eastAsiaTheme="minorEastAsia" w:hAnsiTheme="minorHAnsi" w:cstheme="minorBidi"/>
          <w:smallCaps w:val="0"/>
          <w:kern w:val="2"/>
          <w:sz w:val="21"/>
          <w:szCs w:val="22"/>
        </w:rPr>
      </w:pPr>
      <w:hyperlink w:anchor="_Toc47300701" w:history="1">
        <w:r w:rsidR="00B639D8" w:rsidRPr="00E05368">
          <w:rPr>
            <w:rStyle w:val="a7"/>
            <w:rFonts w:eastAsia="宋体" w:cs="Arial"/>
          </w:rPr>
          <w:t>（五）房地产市场概况</w:t>
        </w:r>
        <w:r w:rsidR="00B639D8" w:rsidRPr="00E05368">
          <w:rPr>
            <w:webHidden/>
          </w:rPr>
          <w:tab/>
        </w:r>
        <w:r w:rsidR="00B639D8" w:rsidRPr="00E05368">
          <w:rPr>
            <w:webHidden/>
          </w:rPr>
          <w:fldChar w:fldCharType="begin"/>
        </w:r>
        <w:r w:rsidR="00B639D8" w:rsidRPr="00E05368">
          <w:rPr>
            <w:webHidden/>
          </w:rPr>
          <w:instrText xml:space="preserve"> PAGEREF _Toc47300701 \h </w:instrText>
        </w:r>
        <w:r w:rsidR="00B639D8" w:rsidRPr="00E05368">
          <w:rPr>
            <w:webHidden/>
          </w:rPr>
        </w:r>
        <w:r w:rsidR="00B639D8" w:rsidRPr="00E05368">
          <w:rPr>
            <w:webHidden/>
          </w:rPr>
          <w:fldChar w:fldCharType="separate"/>
        </w:r>
        <w:r w:rsidR="00B13318">
          <w:rPr>
            <w:webHidden/>
          </w:rPr>
          <w:t>22</w:t>
        </w:r>
        <w:r w:rsidR="00B639D8" w:rsidRPr="00E05368">
          <w:rPr>
            <w:webHidden/>
          </w:rPr>
          <w:fldChar w:fldCharType="end"/>
        </w:r>
      </w:hyperlink>
    </w:p>
    <w:p w14:paraId="71B648BD" w14:textId="3F5E0E2E" w:rsidR="00B639D8" w:rsidRPr="00E05368" w:rsidRDefault="00C351E0">
      <w:pPr>
        <w:pStyle w:val="20"/>
        <w:rPr>
          <w:rFonts w:asciiTheme="minorHAnsi" w:eastAsiaTheme="minorEastAsia" w:hAnsiTheme="minorHAnsi" w:cstheme="minorBidi"/>
          <w:smallCaps w:val="0"/>
          <w:kern w:val="2"/>
          <w:sz w:val="21"/>
          <w:szCs w:val="22"/>
        </w:rPr>
      </w:pPr>
      <w:hyperlink w:anchor="_Toc47300702" w:history="1">
        <w:r w:rsidR="00B639D8" w:rsidRPr="00E05368">
          <w:rPr>
            <w:rStyle w:val="a7"/>
            <w:rFonts w:eastAsia="宋体" w:cs="Arial"/>
          </w:rPr>
          <w:t>（六）房地产政策</w:t>
        </w:r>
        <w:r w:rsidR="00B639D8" w:rsidRPr="00E05368">
          <w:rPr>
            <w:webHidden/>
          </w:rPr>
          <w:tab/>
        </w:r>
        <w:r w:rsidR="00B639D8" w:rsidRPr="00E05368">
          <w:rPr>
            <w:webHidden/>
          </w:rPr>
          <w:fldChar w:fldCharType="begin"/>
        </w:r>
        <w:r w:rsidR="00B639D8" w:rsidRPr="00E05368">
          <w:rPr>
            <w:webHidden/>
          </w:rPr>
          <w:instrText xml:space="preserve"> PAGEREF _Toc47300702 \h </w:instrText>
        </w:r>
        <w:r w:rsidR="00B639D8" w:rsidRPr="00E05368">
          <w:rPr>
            <w:webHidden/>
          </w:rPr>
        </w:r>
        <w:r w:rsidR="00B639D8" w:rsidRPr="00E05368">
          <w:rPr>
            <w:webHidden/>
          </w:rPr>
          <w:fldChar w:fldCharType="separate"/>
        </w:r>
        <w:r w:rsidR="00B13318">
          <w:rPr>
            <w:webHidden/>
          </w:rPr>
          <w:t>27</w:t>
        </w:r>
        <w:r w:rsidR="00B639D8" w:rsidRPr="00E05368">
          <w:rPr>
            <w:webHidden/>
          </w:rPr>
          <w:fldChar w:fldCharType="end"/>
        </w:r>
      </w:hyperlink>
    </w:p>
    <w:p w14:paraId="79117311" w14:textId="1652D9DF" w:rsidR="00B639D8" w:rsidRPr="00E05368" w:rsidRDefault="00C351E0">
      <w:pPr>
        <w:pStyle w:val="20"/>
        <w:rPr>
          <w:rFonts w:asciiTheme="minorHAnsi" w:eastAsiaTheme="minorEastAsia" w:hAnsiTheme="minorHAnsi" w:cstheme="minorBidi"/>
          <w:smallCaps w:val="0"/>
          <w:kern w:val="2"/>
          <w:sz w:val="21"/>
          <w:szCs w:val="22"/>
        </w:rPr>
      </w:pPr>
      <w:hyperlink w:anchor="_Toc47300703" w:history="1">
        <w:r w:rsidR="00B639D8" w:rsidRPr="00E05368">
          <w:rPr>
            <w:rStyle w:val="a7"/>
            <w:rFonts w:eastAsia="宋体" w:cs="Arial"/>
          </w:rPr>
          <w:t>（七）区域市场分析</w:t>
        </w:r>
        <w:r w:rsidR="00B639D8" w:rsidRPr="00E05368">
          <w:rPr>
            <w:webHidden/>
          </w:rPr>
          <w:tab/>
        </w:r>
        <w:r w:rsidR="00B639D8" w:rsidRPr="00E05368">
          <w:rPr>
            <w:webHidden/>
          </w:rPr>
          <w:fldChar w:fldCharType="begin"/>
        </w:r>
        <w:r w:rsidR="00B639D8" w:rsidRPr="00E05368">
          <w:rPr>
            <w:webHidden/>
          </w:rPr>
          <w:instrText xml:space="preserve"> PAGEREF _Toc47300703 \h </w:instrText>
        </w:r>
        <w:r w:rsidR="00B639D8" w:rsidRPr="00E05368">
          <w:rPr>
            <w:webHidden/>
          </w:rPr>
        </w:r>
        <w:r w:rsidR="00B639D8" w:rsidRPr="00E05368">
          <w:rPr>
            <w:webHidden/>
          </w:rPr>
          <w:fldChar w:fldCharType="separate"/>
        </w:r>
        <w:r w:rsidR="00B13318">
          <w:rPr>
            <w:webHidden/>
          </w:rPr>
          <w:t>31</w:t>
        </w:r>
        <w:r w:rsidR="00B639D8" w:rsidRPr="00E05368">
          <w:rPr>
            <w:webHidden/>
          </w:rPr>
          <w:fldChar w:fldCharType="end"/>
        </w:r>
      </w:hyperlink>
    </w:p>
    <w:p w14:paraId="2D784F7C" w14:textId="037D0DB7" w:rsidR="00B639D8" w:rsidRPr="00E05368" w:rsidRDefault="00C351E0">
      <w:pPr>
        <w:pStyle w:val="20"/>
        <w:rPr>
          <w:rFonts w:asciiTheme="minorHAnsi" w:eastAsiaTheme="minorEastAsia" w:hAnsiTheme="minorHAnsi" w:cstheme="minorBidi"/>
          <w:smallCaps w:val="0"/>
          <w:kern w:val="2"/>
          <w:sz w:val="21"/>
          <w:szCs w:val="22"/>
        </w:rPr>
      </w:pPr>
      <w:hyperlink w:anchor="_Toc47300704" w:history="1">
        <w:r w:rsidR="00B639D8" w:rsidRPr="00E05368">
          <w:rPr>
            <w:rStyle w:val="a7"/>
            <w:rFonts w:eastAsia="宋体" w:cs="Arial"/>
          </w:rPr>
          <w:t>二、项目市场竞争能力分析</w:t>
        </w:r>
        <w:r w:rsidR="00B639D8" w:rsidRPr="00E05368">
          <w:rPr>
            <w:webHidden/>
          </w:rPr>
          <w:tab/>
        </w:r>
        <w:r w:rsidR="00B639D8" w:rsidRPr="00E05368">
          <w:rPr>
            <w:webHidden/>
          </w:rPr>
          <w:fldChar w:fldCharType="begin"/>
        </w:r>
        <w:r w:rsidR="00B639D8" w:rsidRPr="00E05368">
          <w:rPr>
            <w:webHidden/>
          </w:rPr>
          <w:instrText xml:space="preserve"> PAGEREF _Toc47300704 \h </w:instrText>
        </w:r>
        <w:r w:rsidR="00B639D8" w:rsidRPr="00E05368">
          <w:rPr>
            <w:webHidden/>
          </w:rPr>
        </w:r>
        <w:r w:rsidR="00B639D8" w:rsidRPr="00E05368">
          <w:rPr>
            <w:webHidden/>
          </w:rPr>
          <w:fldChar w:fldCharType="separate"/>
        </w:r>
        <w:r w:rsidR="00B13318">
          <w:rPr>
            <w:webHidden/>
          </w:rPr>
          <w:t>57</w:t>
        </w:r>
        <w:r w:rsidR="00B639D8" w:rsidRPr="00E05368">
          <w:rPr>
            <w:webHidden/>
          </w:rPr>
          <w:fldChar w:fldCharType="end"/>
        </w:r>
      </w:hyperlink>
    </w:p>
    <w:p w14:paraId="7B8E08B5" w14:textId="6F83E6D1" w:rsidR="00B639D8" w:rsidRPr="00E05368" w:rsidRDefault="00C351E0">
      <w:pPr>
        <w:pStyle w:val="20"/>
        <w:rPr>
          <w:rFonts w:asciiTheme="minorHAnsi" w:eastAsiaTheme="minorEastAsia" w:hAnsiTheme="minorHAnsi" w:cstheme="minorBidi"/>
          <w:smallCaps w:val="0"/>
          <w:kern w:val="2"/>
          <w:sz w:val="21"/>
          <w:szCs w:val="22"/>
        </w:rPr>
      </w:pPr>
      <w:hyperlink w:anchor="_Toc47300705" w:history="1">
        <w:r w:rsidR="00B639D8" w:rsidRPr="00E05368">
          <w:rPr>
            <w:rStyle w:val="a7"/>
            <w:rFonts w:eastAsia="宋体" w:cs="Arial"/>
          </w:rPr>
          <w:t>（一）优势</w:t>
        </w:r>
        <w:r w:rsidR="00B639D8" w:rsidRPr="00E05368">
          <w:rPr>
            <w:webHidden/>
          </w:rPr>
          <w:tab/>
        </w:r>
        <w:r w:rsidR="00B639D8" w:rsidRPr="00E05368">
          <w:rPr>
            <w:webHidden/>
          </w:rPr>
          <w:fldChar w:fldCharType="begin"/>
        </w:r>
        <w:r w:rsidR="00B639D8" w:rsidRPr="00E05368">
          <w:rPr>
            <w:webHidden/>
          </w:rPr>
          <w:instrText xml:space="preserve"> PAGEREF _Toc47300705 \h </w:instrText>
        </w:r>
        <w:r w:rsidR="00B639D8" w:rsidRPr="00E05368">
          <w:rPr>
            <w:webHidden/>
          </w:rPr>
        </w:r>
        <w:r w:rsidR="00B639D8" w:rsidRPr="00E05368">
          <w:rPr>
            <w:webHidden/>
          </w:rPr>
          <w:fldChar w:fldCharType="separate"/>
        </w:r>
        <w:r w:rsidR="00B13318">
          <w:rPr>
            <w:webHidden/>
          </w:rPr>
          <w:t>57</w:t>
        </w:r>
        <w:r w:rsidR="00B639D8" w:rsidRPr="00E05368">
          <w:rPr>
            <w:webHidden/>
          </w:rPr>
          <w:fldChar w:fldCharType="end"/>
        </w:r>
      </w:hyperlink>
    </w:p>
    <w:p w14:paraId="12F0FE98" w14:textId="323AC8C0" w:rsidR="00B639D8" w:rsidRPr="00E05368" w:rsidRDefault="00C351E0">
      <w:pPr>
        <w:pStyle w:val="20"/>
        <w:rPr>
          <w:rFonts w:asciiTheme="minorHAnsi" w:eastAsiaTheme="minorEastAsia" w:hAnsiTheme="minorHAnsi" w:cstheme="minorBidi"/>
          <w:smallCaps w:val="0"/>
          <w:kern w:val="2"/>
          <w:sz w:val="21"/>
          <w:szCs w:val="22"/>
        </w:rPr>
      </w:pPr>
      <w:hyperlink w:anchor="_Toc47300706" w:history="1">
        <w:r w:rsidR="00B639D8" w:rsidRPr="00E05368">
          <w:rPr>
            <w:rStyle w:val="a7"/>
            <w:rFonts w:eastAsia="宋体" w:cs="Arial"/>
          </w:rPr>
          <w:t>（二）劣势</w:t>
        </w:r>
        <w:r w:rsidR="00B639D8" w:rsidRPr="00E05368">
          <w:rPr>
            <w:webHidden/>
          </w:rPr>
          <w:tab/>
        </w:r>
        <w:r w:rsidR="00B639D8" w:rsidRPr="00E05368">
          <w:rPr>
            <w:webHidden/>
          </w:rPr>
          <w:fldChar w:fldCharType="begin"/>
        </w:r>
        <w:r w:rsidR="00B639D8" w:rsidRPr="00E05368">
          <w:rPr>
            <w:webHidden/>
          </w:rPr>
          <w:instrText xml:space="preserve"> PAGEREF _Toc47300706 \h </w:instrText>
        </w:r>
        <w:r w:rsidR="00B639D8" w:rsidRPr="00E05368">
          <w:rPr>
            <w:webHidden/>
          </w:rPr>
        </w:r>
        <w:r w:rsidR="00B639D8" w:rsidRPr="00E05368">
          <w:rPr>
            <w:webHidden/>
          </w:rPr>
          <w:fldChar w:fldCharType="separate"/>
        </w:r>
        <w:r w:rsidR="00B13318">
          <w:rPr>
            <w:webHidden/>
          </w:rPr>
          <w:t>57</w:t>
        </w:r>
        <w:r w:rsidR="00B639D8" w:rsidRPr="00E05368">
          <w:rPr>
            <w:webHidden/>
          </w:rPr>
          <w:fldChar w:fldCharType="end"/>
        </w:r>
      </w:hyperlink>
    </w:p>
    <w:p w14:paraId="4263C3FE" w14:textId="14344C16" w:rsidR="00B639D8" w:rsidRPr="00E05368" w:rsidRDefault="00C351E0">
      <w:pPr>
        <w:pStyle w:val="20"/>
        <w:rPr>
          <w:rFonts w:asciiTheme="minorHAnsi" w:eastAsiaTheme="minorEastAsia" w:hAnsiTheme="minorHAnsi" w:cstheme="minorBidi"/>
          <w:smallCaps w:val="0"/>
          <w:kern w:val="2"/>
          <w:sz w:val="21"/>
          <w:szCs w:val="22"/>
        </w:rPr>
      </w:pPr>
      <w:hyperlink w:anchor="_Toc47300707" w:history="1">
        <w:r w:rsidR="00B639D8" w:rsidRPr="00E05368">
          <w:rPr>
            <w:rStyle w:val="a7"/>
            <w:rFonts w:eastAsia="宋体" w:cs="Arial"/>
          </w:rPr>
          <w:t>（三）机会</w:t>
        </w:r>
        <w:r w:rsidR="00B639D8" w:rsidRPr="00E05368">
          <w:rPr>
            <w:webHidden/>
          </w:rPr>
          <w:tab/>
        </w:r>
        <w:r w:rsidR="00B639D8" w:rsidRPr="00E05368">
          <w:rPr>
            <w:webHidden/>
          </w:rPr>
          <w:fldChar w:fldCharType="begin"/>
        </w:r>
        <w:r w:rsidR="00B639D8" w:rsidRPr="00E05368">
          <w:rPr>
            <w:webHidden/>
          </w:rPr>
          <w:instrText xml:space="preserve"> PAGEREF _Toc47300707 \h </w:instrText>
        </w:r>
        <w:r w:rsidR="00B639D8" w:rsidRPr="00E05368">
          <w:rPr>
            <w:webHidden/>
          </w:rPr>
        </w:r>
        <w:r w:rsidR="00B639D8" w:rsidRPr="00E05368">
          <w:rPr>
            <w:webHidden/>
          </w:rPr>
          <w:fldChar w:fldCharType="separate"/>
        </w:r>
        <w:r w:rsidR="00B13318">
          <w:rPr>
            <w:webHidden/>
          </w:rPr>
          <w:t>57</w:t>
        </w:r>
        <w:r w:rsidR="00B639D8" w:rsidRPr="00E05368">
          <w:rPr>
            <w:webHidden/>
          </w:rPr>
          <w:fldChar w:fldCharType="end"/>
        </w:r>
      </w:hyperlink>
    </w:p>
    <w:p w14:paraId="0862B8A6" w14:textId="3557B5C5" w:rsidR="00B639D8" w:rsidRPr="00E05368" w:rsidRDefault="00C351E0">
      <w:pPr>
        <w:pStyle w:val="20"/>
        <w:rPr>
          <w:rFonts w:asciiTheme="minorHAnsi" w:eastAsiaTheme="minorEastAsia" w:hAnsiTheme="minorHAnsi" w:cstheme="minorBidi"/>
          <w:smallCaps w:val="0"/>
          <w:kern w:val="2"/>
          <w:sz w:val="21"/>
          <w:szCs w:val="22"/>
        </w:rPr>
      </w:pPr>
      <w:hyperlink w:anchor="_Toc47300708" w:history="1">
        <w:r w:rsidR="00B639D8" w:rsidRPr="00E05368">
          <w:rPr>
            <w:rStyle w:val="a7"/>
            <w:rFonts w:eastAsia="宋体" w:cs="Arial"/>
          </w:rPr>
          <w:t>（四）威胁</w:t>
        </w:r>
        <w:r w:rsidR="00B639D8" w:rsidRPr="00E05368">
          <w:rPr>
            <w:webHidden/>
          </w:rPr>
          <w:tab/>
        </w:r>
        <w:r w:rsidR="00B639D8" w:rsidRPr="00E05368">
          <w:rPr>
            <w:webHidden/>
          </w:rPr>
          <w:fldChar w:fldCharType="begin"/>
        </w:r>
        <w:r w:rsidR="00B639D8" w:rsidRPr="00E05368">
          <w:rPr>
            <w:webHidden/>
          </w:rPr>
          <w:instrText xml:space="preserve"> PAGEREF _Toc47300708 \h </w:instrText>
        </w:r>
        <w:r w:rsidR="00B639D8" w:rsidRPr="00E05368">
          <w:rPr>
            <w:webHidden/>
          </w:rPr>
        </w:r>
        <w:r w:rsidR="00B639D8" w:rsidRPr="00E05368">
          <w:rPr>
            <w:webHidden/>
          </w:rPr>
          <w:fldChar w:fldCharType="separate"/>
        </w:r>
        <w:r w:rsidR="00B13318">
          <w:rPr>
            <w:webHidden/>
          </w:rPr>
          <w:t>57</w:t>
        </w:r>
        <w:r w:rsidR="00B639D8" w:rsidRPr="00E05368">
          <w:rPr>
            <w:webHidden/>
          </w:rPr>
          <w:fldChar w:fldCharType="end"/>
        </w:r>
      </w:hyperlink>
    </w:p>
    <w:p w14:paraId="4E5275D2" w14:textId="00E50EE0" w:rsidR="00B639D8" w:rsidRPr="00E05368" w:rsidRDefault="00C351E0">
      <w:pPr>
        <w:pStyle w:val="20"/>
        <w:rPr>
          <w:rFonts w:asciiTheme="minorHAnsi" w:eastAsiaTheme="minorEastAsia" w:hAnsiTheme="minorHAnsi" w:cstheme="minorBidi"/>
          <w:smallCaps w:val="0"/>
          <w:kern w:val="2"/>
          <w:sz w:val="21"/>
          <w:szCs w:val="22"/>
        </w:rPr>
      </w:pPr>
      <w:hyperlink w:anchor="_Toc47300709" w:history="1">
        <w:r w:rsidR="00B639D8" w:rsidRPr="00E05368">
          <w:rPr>
            <w:rStyle w:val="a7"/>
            <w:rFonts w:eastAsia="宋体" w:cs="Arial"/>
          </w:rPr>
          <w:t>三、市场前景预测</w:t>
        </w:r>
        <w:r w:rsidR="00B639D8" w:rsidRPr="00E05368">
          <w:rPr>
            <w:webHidden/>
          </w:rPr>
          <w:tab/>
        </w:r>
        <w:r w:rsidR="00B639D8" w:rsidRPr="00E05368">
          <w:rPr>
            <w:webHidden/>
          </w:rPr>
          <w:fldChar w:fldCharType="begin"/>
        </w:r>
        <w:r w:rsidR="00B639D8" w:rsidRPr="00E05368">
          <w:rPr>
            <w:webHidden/>
          </w:rPr>
          <w:instrText xml:space="preserve"> PAGEREF _Toc47300709 \h </w:instrText>
        </w:r>
        <w:r w:rsidR="00B639D8" w:rsidRPr="00E05368">
          <w:rPr>
            <w:webHidden/>
          </w:rPr>
        </w:r>
        <w:r w:rsidR="00B639D8" w:rsidRPr="00E05368">
          <w:rPr>
            <w:webHidden/>
          </w:rPr>
          <w:fldChar w:fldCharType="separate"/>
        </w:r>
        <w:r w:rsidR="00B13318">
          <w:rPr>
            <w:webHidden/>
          </w:rPr>
          <w:t>57</w:t>
        </w:r>
        <w:r w:rsidR="00B639D8" w:rsidRPr="00E05368">
          <w:rPr>
            <w:webHidden/>
          </w:rPr>
          <w:fldChar w:fldCharType="end"/>
        </w:r>
      </w:hyperlink>
    </w:p>
    <w:p w14:paraId="4C7ED7FF" w14:textId="6E7865B6" w:rsidR="00B639D8" w:rsidRPr="00E05368" w:rsidRDefault="00C351E0">
      <w:pPr>
        <w:pStyle w:val="20"/>
        <w:rPr>
          <w:rFonts w:asciiTheme="minorHAnsi" w:eastAsiaTheme="minorEastAsia" w:hAnsiTheme="minorHAnsi" w:cstheme="minorBidi"/>
          <w:smallCaps w:val="0"/>
          <w:kern w:val="2"/>
          <w:sz w:val="21"/>
          <w:szCs w:val="22"/>
        </w:rPr>
      </w:pPr>
      <w:hyperlink w:anchor="_Toc47300710" w:history="1">
        <w:r w:rsidR="00B639D8" w:rsidRPr="00E05368">
          <w:rPr>
            <w:rStyle w:val="a7"/>
            <w:rFonts w:eastAsia="宋体" w:cs="Arial"/>
          </w:rPr>
          <w:t>（一）项目定位分析</w:t>
        </w:r>
        <w:r w:rsidR="00B639D8" w:rsidRPr="00E05368">
          <w:rPr>
            <w:webHidden/>
          </w:rPr>
          <w:tab/>
        </w:r>
        <w:r w:rsidR="00B639D8" w:rsidRPr="00E05368">
          <w:rPr>
            <w:webHidden/>
          </w:rPr>
          <w:fldChar w:fldCharType="begin"/>
        </w:r>
        <w:r w:rsidR="00B639D8" w:rsidRPr="00E05368">
          <w:rPr>
            <w:webHidden/>
          </w:rPr>
          <w:instrText xml:space="preserve"> PAGEREF _Toc47300710 \h </w:instrText>
        </w:r>
        <w:r w:rsidR="00B639D8" w:rsidRPr="00E05368">
          <w:rPr>
            <w:webHidden/>
          </w:rPr>
        </w:r>
        <w:r w:rsidR="00B639D8" w:rsidRPr="00E05368">
          <w:rPr>
            <w:webHidden/>
          </w:rPr>
          <w:fldChar w:fldCharType="separate"/>
        </w:r>
        <w:r w:rsidR="00B13318">
          <w:rPr>
            <w:webHidden/>
          </w:rPr>
          <w:t>57</w:t>
        </w:r>
        <w:r w:rsidR="00B639D8" w:rsidRPr="00E05368">
          <w:rPr>
            <w:webHidden/>
          </w:rPr>
          <w:fldChar w:fldCharType="end"/>
        </w:r>
      </w:hyperlink>
    </w:p>
    <w:p w14:paraId="39314241" w14:textId="1BE2FC1E" w:rsidR="00B639D8" w:rsidRPr="00E05368" w:rsidRDefault="00C351E0">
      <w:pPr>
        <w:pStyle w:val="20"/>
        <w:rPr>
          <w:rFonts w:asciiTheme="minorHAnsi" w:eastAsiaTheme="minorEastAsia" w:hAnsiTheme="minorHAnsi" w:cstheme="minorBidi"/>
          <w:smallCaps w:val="0"/>
          <w:kern w:val="2"/>
          <w:sz w:val="21"/>
          <w:szCs w:val="22"/>
        </w:rPr>
      </w:pPr>
      <w:hyperlink w:anchor="_Toc47300711" w:history="1">
        <w:r w:rsidR="00B639D8" w:rsidRPr="00E05368">
          <w:rPr>
            <w:rStyle w:val="a7"/>
            <w:rFonts w:eastAsia="宋体" w:cs="Arial"/>
          </w:rPr>
          <w:t>（二）项目销售价格定位分析</w:t>
        </w:r>
        <w:r w:rsidR="00B639D8" w:rsidRPr="00E05368">
          <w:rPr>
            <w:webHidden/>
          </w:rPr>
          <w:tab/>
        </w:r>
        <w:r w:rsidR="00B639D8" w:rsidRPr="00E05368">
          <w:rPr>
            <w:webHidden/>
          </w:rPr>
          <w:fldChar w:fldCharType="begin"/>
        </w:r>
        <w:r w:rsidR="00B639D8" w:rsidRPr="00E05368">
          <w:rPr>
            <w:webHidden/>
          </w:rPr>
          <w:instrText xml:space="preserve"> PAGEREF _Toc47300711 \h </w:instrText>
        </w:r>
        <w:r w:rsidR="00B639D8" w:rsidRPr="00E05368">
          <w:rPr>
            <w:webHidden/>
          </w:rPr>
        </w:r>
        <w:r w:rsidR="00B639D8" w:rsidRPr="00E05368">
          <w:rPr>
            <w:webHidden/>
          </w:rPr>
          <w:fldChar w:fldCharType="separate"/>
        </w:r>
        <w:r w:rsidR="00B13318">
          <w:rPr>
            <w:webHidden/>
          </w:rPr>
          <w:t>58</w:t>
        </w:r>
        <w:r w:rsidR="00B639D8" w:rsidRPr="00E05368">
          <w:rPr>
            <w:webHidden/>
          </w:rPr>
          <w:fldChar w:fldCharType="end"/>
        </w:r>
      </w:hyperlink>
    </w:p>
    <w:p w14:paraId="31C791AE" w14:textId="6DEED9A5" w:rsidR="00B639D8" w:rsidRPr="00E05368" w:rsidRDefault="00C351E0">
      <w:pPr>
        <w:pStyle w:val="10"/>
        <w:rPr>
          <w:rFonts w:asciiTheme="minorHAnsi" w:eastAsiaTheme="minorEastAsia" w:hAnsiTheme="minorHAnsi" w:cstheme="minorBidi"/>
          <w:b w:val="0"/>
          <w:bCs w:val="0"/>
          <w:caps w:val="0"/>
          <w:kern w:val="2"/>
          <w:sz w:val="21"/>
          <w:szCs w:val="22"/>
        </w:rPr>
      </w:pPr>
      <w:hyperlink w:anchor="_Toc47300712" w:history="1">
        <w:r w:rsidR="00B639D8" w:rsidRPr="00E05368">
          <w:rPr>
            <w:rStyle w:val="a7"/>
            <w:rFonts w:eastAsia="方正黑体简体"/>
          </w:rPr>
          <w:t>第四章</w:t>
        </w:r>
        <w:r w:rsidR="00B639D8" w:rsidRPr="00E05368">
          <w:rPr>
            <w:rStyle w:val="a7"/>
            <w:rFonts w:eastAsia="方正黑体简体"/>
          </w:rPr>
          <w:t xml:space="preserve">  </w:t>
        </w:r>
        <w:r w:rsidR="00B639D8" w:rsidRPr="00E05368">
          <w:rPr>
            <w:rStyle w:val="a7"/>
            <w:rFonts w:eastAsia="方正黑体简体"/>
          </w:rPr>
          <w:t>投资估算和筹资评价</w:t>
        </w:r>
        <w:r w:rsidR="00B639D8" w:rsidRPr="00E05368">
          <w:rPr>
            <w:webHidden/>
          </w:rPr>
          <w:tab/>
        </w:r>
        <w:r w:rsidR="00B639D8" w:rsidRPr="00E05368">
          <w:rPr>
            <w:webHidden/>
          </w:rPr>
          <w:fldChar w:fldCharType="begin"/>
        </w:r>
        <w:r w:rsidR="00B639D8" w:rsidRPr="00E05368">
          <w:rPr>
            <w:webHidden/>
          </w:rPr>
          <w:instrText xml:space="preserve"> PAGEREF _Toc47300712 \h </w:instrText>
        </w:r>
        <w:r w:rsidR="00B639D8" w:rsidRPr="00E05368">
          <w:rPr>
            <w:webHidden/>
          </w:rPr>
        </w:r>
        <w:r w:rsidR="00B639D8" w:rsidRPr="00E05368">
          <w:rPr>
            <w:webHidden/>
          </w:rPr>
          <w:fldChar w:fldCharType="separate"/>
        </w:r>
        <w:r w:rsidR="00B13318">
          <w:rPr>
            <w:webHidden/>
          </w:rPr>
          <w:t>60</w:t>
        </w:r>
        <w:r w:rsidR="00B639D8" w:rsidRPr="00E05368">
          <w:rPr>
            <w:webHidden/>
          </w:rPr>
          <w:fldChar w:fldCharType="end"/>
        </w:r>
      </w:hyperlink>
    </w:p>
    <w:p w14:paraId="502C806C" w14:textId="7F208B78" w:rsidR="00B639D8" w:rsidRPr="00E05368" w:rsidRDefault="00C351E0">
      <w:pPr>
        <w:pStyle w:val="20"/>
        <w:rPr>
          <w:rFonts w:asciiTheme="minorHAnsi" w:eastAsiaTheme="minorEastAsia" w:hAnsiTheme="minorHAnsi" w:cstheme="minorBidi"/>
          <w:smallCaps w:val="0"/>
          <w:kern w:val="2"/>
          <w:sz w:val="21"/>
          <w:szCs w:val="22"/>
        </w:rPr>
      </w:pPr>
      <w:hyperlink w:anchor="_Toc47300713" w:history="1">
        <w:r w:rsidR="00B639D8" w:rsidRPr="00E05368">
          <w:rPr>
            <w:rStyle w:val="a7"/>
            <w:rFonts w:eastAsia="宋体" w:cs="Arial"/>
          </w:rPr>
          <w:t>一、投资估算</w:t>
        </w:r>
        <w:r w:rsidR="00B639D8" w:rsidRPr="00E05368">
          <w:rPr>
            <w:webHidden/>
          </w:rPr>
          <w:tab/>
        </w:r>
        <w:r w:rsidR="00B639D8" w:rsidRPr="00E05368">
          <w:rPr>
            <w:webHidden/>
          </w:rPr>
          <w:fldChar w:fldCharType="begin"/>
        </w:r>
        <w:r w:rsidR="00B639D8" w:rsidRPr="00E05368">
          <w:rPr>
            <w:webHidden/>
          </w:rPr>
          <w:instrText xml:space="preserve"> PAGEREF _Toc47300713 \h </w:instrText>
        </w:r>
        <w:r w:rsidR="00B639D8" w:rsidRPr="00E05368">
          <w:rPr>
            <w:webHidden/>
          </w:rPr>
        </w:r>
        <w:r w:rsidR="00B639D8" w:rsidRPr="00E05368">
          <w:rPr>
            <w:webHidden/>
          </w:rPr>
          <w:fldChar w:fldCharType="separate"/>
        </w:r>
        <w:r w:rsidR="00B13318">
          <w:rPr>
            <w:webHidden/>
          </w:rPr>
          <w:t>60</w:t>
        </w:r>
        <w:r w:rsidR="00B639D8" w:rsidRPr="00E05368">
          <w:rPr>
            <w:webHidden/>
          </w:rPr>
          <w:fldChar w:fldCharType="end"/>
        </w:r>
      </w:hyperlink>
    </w:p>
    <w:p w14:paraId="5647A29F" w14:textId="1E937674" w:rsidR="00B639D8" w:rsidRPr="00E05368" w:rsidRDefault="00C351E0">
      <w:pPr>
        <w:pStyle w:val="20"/>
        <w:rPr>
          <w:rFonts w:asciiTheme="minorHAnsi" w:eastAsiaTheme="minorEastAsia" w:hAnsiTheme="minorHAnsi" w:cstheme="minorBidi"/>
          <w:smallCaps w:val="0"/>
          <w:kern w:val="2"/>
          <w:sz w:val="21"/>
          <w:szCs w:val="22"/>
        </w:rPr>
      </w:pPr>
      <w:hyperlink w:anchor="_Toc47300714" w:history="1">
        <w:r w:rsidR="00B639D8" w:rsidRPr="00E05368">
          <w:rPr>
            <w:rStyle w:val="a7"/>
            <w:rFonts w:eastAsia="宋体" w:cs="Arial"/>
          </w:rPr>
          <w:t>（一）估算原则</w:t>
        </w:r>
        <w:r w:rsidR="00B639D8" w:rsidRPr="00E05368">
          <w:rPr>
            <w:webHidden/>
          </w:rPr>
          <w:tab/>
        </w:r>
        <w:r w:rsidR="00B639D8" w:rsidRPr="00E05368">
          <w:rPr>
            <w:webHidden/>
          </w:rPr>
          <w:fldChar w:fldCharType="begin"/>
        </w:r>
        <w:r w:rsidR="00B639D8" w:rsidRPr="00E05368">
          <w:rPr>
            <w:webHidden/>
          </w:rPr>
          <w:instrText xml:space="preserve"> PAGEREF _Toc47300714 \h </w:instrText>
        </w:r>
        <w:r w:rsidR="00B639D8" w:rsidRPr="00E05368">
          <w:rPr>
            <w:webHidden/>
          </w:rPr>
        </w:r>
        <w:r w:rsidR="00B639D8" w:rsidRPr="00E05368">
          <w:rPr>
            <w:webHidden/>
          </w:rPr>
          <w:fldChar w:fldCharType="separate"/>
        </w:r>
        <w:r w:rsidR="00B13318">
          <w:rPr>
            <w:webHidden/>
          </w:rPr>
          <w:t>60</w:t>
        </w:r>
        <w:r w:rsidR="00B639D8" w:rsidRPr="00E05368">
          <w:rPr>
            <w:webHidden/>
          </w:rPr>
          <w:fldChar w:fldCharType="end"/>
        </w:r>
      </w:hyperlink>
    </w:p>
    <w:p w14:paraId="1536A37A" w14:textId="1A33FD5C" w:rsidR="00B639D8" w:rsidRPr="00E05368" w:rsidRDefault="00C351E0">
      <w:pPr>
        <w:pStyle w:val="20"/>
        <w:rPr>
          <w:rFonts w:asciiTheme="minorHAnsi" w:eastAsiaTheme="minorEastAsia" w:hAnsiTheme="minorHAnsi" w:cstheme="minorBidi"/>
          <w:smallCaps w:val="0"/>
          <w:kern w:val="2"/>
          <w:sz w:val="21"/>
          <w:szCs w:val="22"/>
        </w:rPr>
      </w:pPr>
      <w:hyperlink w:anchor="_Toc47300715" w:history="1">
        <w:r w:rsidR="00B639D8" w:rsidRPr="00E05368">
          <w:rPr>
            <w:rStyle w:val="a7"/>
            <w:rFonts w:eastAsia="宋体" w:cs="Arial"/>
          </w:rPr>
          <w:t>（二）投资构成及估算依据</w:t>
        </w:r>
        <w:r w:rsidR="00B639D8" w:rsidRPr="00E05368">
          <w:rPr>
            <w:webHidden/>
          </w:rPr>
          <w:tab/>
        </w:r>
        <w:r w:rsidR="00B639D8" w:rsidRPr="00E05368">
          <w:rPr>
            <w:webHidden/>
          </w:rPr>
          <w:fldChar w:fldCharType="begin"/>
        </w:r>
        <w:r w:rsidR="00B639D8" w:rsidRPr="00E05368">
          <w:rPr>
            <w:webHidden/>
          </w:rPr>
          <w:instrText xml:space="preserve"> PAGEREF _Toc47300715 \h </w:instrText>
        </w:r>
        <w:r w:rsidR="00B639D8" w:rsidRPr="00E05368">
          <w:rPr>
            <w:webHidden/>
          </w:rPr>
        </w:r>
        <w:r w:rsidR="00B639D8" w:rsidRPr="00E05368">
          <w:rPr>
            <w:webHidden/>
          </w:rPr>
          <w:fldChar w:fldCharType="separate"/>
        </w:r>
        <w:r w:rsidR="00B13318">
          <w:rPr>
            <w:webHidden/>
          </w:rPr>
          <w:t>60</w:t>
        </w:r>
        <w:r w:rsidR="00B639D8" w:rsidRPr="00E05368">
          <w:rPr>
            <w:webHidden/>
          </w:rPr>
          <w:fldChar w:fldCharType="end"/>
        </w:r>
      </w:hyperlink>
    </w:p>
    <w:p w14:paraId="6C2A4081" w14:textId="578B7542" w:rsidR="00B639D8" w:rsidRPr="00E05368" w:rsidRDefault="00C351E0">
      <w:pPr>
        <w:pStyle w:val="20"/>
        <w:rPr>
          <w:rFonts w:asciiTheme="minorHAnsi" w:eastAsiaTheme="minorEastAsia" w:hAnsiTheme="minorHAnsi" w:cstheme="minorBidi"/>
          <w:smallCaps w:val="0"/>
          <w:kern w:val="2"/>
          <w:sz w:val="21"/>
          <w:szCs w:val="22"/>
        </w:rPr>
      </w:pPr>
      <w:hyperlink w:anchor="_Toc47300716" w:history="1">
        <w:r w:rsidR="00B639D8" w:rsidRPr="00E05368">
          <w:rPr>
            <w:rStyle w:val="a7"/>
            <w:rFonts w:eastAsia="宋体" w:cs="Arial"/>
          </w:rPr>
          <w:t>二、筹资评价</w:t>
        </w:r>
        <w:r w:rsidR="00B639D8" w:rsidRPr="00E05368">
          <w:rPr>
            <w:webHidden/>
          </w:rPr>
          <w:tab/>
        </w:r>
        <w:r w:rsidR="00B639D8" w:rsidRPr="00E05368">
          <w:rPr>
            <w:webHidden/>
          </w:rPr>
          <w:fldChar w:fldCharType="begin"/>
        </w:r>
        <w:r w:rsidR="00B639D8" w:rsidRPr="00E05368">
          <w:rPr>
            <w:webHidden/>
          </w:rPr>
          <w:instrText xml:space="preserve"> PAGEREF _Toc47300716 \h </w:instrText>
        </w:r>
        <w:r w:rsidR="00B639D8" w:rsidRPr="00E05368">
          <w:rPr>
            <w:webHidden/>
          </w:rPr>
        </w:r>
        <w:r w:rsidR="00B639D8" w:rsidRPr="00E05368">
          <w:rPr>
            <w:webHidden/>
          </w:rPr>
          <w:fldChar w:fldCharType="separate"/>
        </w:r>
        <w:r w:rsidR="00B13318">
          <w:rPr>
            <w:webHidden/>
          </w:rPr>
          <w:t>63</w:t>
        </w:r>
        <w:r w:rsidR="00B639D8" w:rsidRPr="00E05368">
          <w:rPr>
            <w:webHidden/>
          </w:rPr>
          <w:fldChar w:fldCharType="end"/>
        </w:r>
      </w:hyperlink>
    </w:p>
    <w:p w14:paraId="2BF9961E" w14:textId="1C1E3FB8" w:rsidR="00B639D8" w:rsidRPr="00E05368" w:rsidRDefault="00C351E0">
      <w:pPr>
        <w:pStyle w:val="20"/>
        <w:rPr>
          <w:rFonts w:asciiTheme="minorHAnsi" w:eastAsiaTheme="minorEastAsia" w:hAnsiTheme="minorHAnsi" w:cstheme="minorBidi"/>
          <w:smallCaps w:val="0"/>
          <w:kern w:val="2"/>
          <w:sz w:val="21"/>
          <w:szCs w:val="22"/>
        </w:rPr>
      </w:pPr>
      <w:hyperlink w:anchor="_Toc47300717" w:history="1">
        <w:r w:rsidR="00B639D8" w:rsidRPr="00E05368">
          <w:rPr>
            <w:rStyle w:val="a7"/>
            <w:rFonts w:eastAsia="宋体" w:cs="Arial"/>
          </w:rPr>
          <w:t>三、投资计划安排</w:t>
        </w:r>
        <w:r w:rsidR="00B639D8" w:rsidRPr="00E05368">
          <w:rPr>
            <w:webHidden/>
          </w:rPr>
          <w:tab/>
        </w:r>
        <w:r w:rsidR="00B639D8" w:rsidRPr="00E05368">
          <w:rPr>
            <w:webHidden/>
          </w:rPr>
          <w:fldChar w:fldCharType="begin"/>
        </w:r>
        <w:r w:rsidR="00B639D8" w:rsidRPr="00E05368">
          <w:rPr>
            <w:webHidden/>
          </w:rPr>
          <w:instrText xml:space="preserve"> PAGEREF _Toc47300717 \h </w:instrText>
        </w:r>
        <w:r w:rsidR="00B639D8" w:rsidRPr="00E05368">
          <w:rPr>
            <w:webHidden/>
          </w:rPr>
        </w:r>
        <w:r w:rsidR="00B639D8" w:rsidRPr="00E05368">
          <w:rPr>
            <w:webHidden/>
          </w:rPr>
          <w:fldChar w:fldCharType="separate"/>
        </w:r>
        <w:r w:rsidR="00B13318">
          <w:rPr>
            <w:webHidden/>
          </w:rPr>
          <w:t>64</w:t>
        </w:r>
        <w:r w:rsidR="00B639D8" w:rsidRPr="00E05368">
          <w:rPr>
            <w:webHidden/>
          </w:rPr>
          <w:fldChar w:fldCharType="end"/>
        </w:r>
      </w:hyperlink>
    </w:p>
    <w:p w14:paraId="2100BD1D" w14:textId="4F7F280C" w:rsidR="00B639D8" w:rsidRPr="00E05368" w:rsidRDefault="00C351E0">
      <w:pPr>
        <w:pStyle w:val="10"/>
        <w:rPr>
          <w:rFonts w:asciiTheme="minorHAnsi" w:eastAsiaTheme="minorEastAsia" w:hAnsiTheme="minorHAnsi" w:cstheme="minorBidi"/>
          <w:b w:val="0"/>
          <w:bCs w:val="0"/>
          <w:caps w:val="0"/>
          <w:kern w:val="2"/>
          <w:sz w:val="21"/>
          <w:szCs w:val="22"/>
        </w:rPr>
      </w:pPr>
      <w:hyperlink w:anchor="_Toc47300718" w:history="1">
        <w:r w:rsidR="00B639D8" w:rsidRPr="00E05368">
          <w:rPr>
            <w:rStyle w:val="a7"/>
            <w:rFonts w:eastAsia="方正黑体简体"/>
          </w:rPr>
          <w:t>第五章</w:t>
        </w:r>
        <w:r w:rsidR="00B639D8" w:rsidRPr="00E05368">
          <w:rPr>
            <w:rStyle w:val="a7"/>
            <w:rFonts w:eastAsia="方正黑体简体"/>
          </w:rPr>
          <w:t xml:space="preserve">  </w:t>
        </w:r>
        <w:r w:rsidR="00B639D8" w:rsidRPr="00E05368">
          <w:rPr>
            <w:rStyle w:val="a7"/>
            <w:rFonts w:eastAsia="方正黑体简体"/>
          </w:rPr>
          <w:t>项目效益</w:t>
        </w:r>
        <w:r w:rsidR="00B639D8" w:rsidRPr="00E05368">
          <w:rPr>
            <w:webHidden/>
          </w:rPr>
          <w:tab/>
        </w:r>
        <w:r w:rsidR="00B639D8" w:rsidRPr="00E05368">
          <w:rPr>
            <w:webHidden/>
          </w:rPr>
          <w:fldChar w:fldCharType="begin"/>
        </w:r>
        <w:r w:rsidR="00B639D8" w:rsidRPr="00E05368">
          <w:rPr>
            <w:webHidden/>
          </w:rPr>
          <w:instrText xml:space="preserve"> PAGEREF _Toc47300718 \h </w:instrText>
        </w:r>
        <w:r w:rsidR="00B639D8" w:rsidRPr="00E05368">
          <w:rPr>
            <w:webHidden/>
          </w:rPr>
        </w:r>
        <w:r w:rsidR="00B639D8" w:rsidRPr="00E05368">
          <w:rPr>
            <w:webHidden/>
          </w:rPr>
          <w:fldChar w:fldCharType="separate"/>
        </w:r>
        <w:r w:rsidR="00B13318">
          <w:rPr>
            <w:webHidden/>
          </w:rPr>
          <w:t>66</w:t>
        </w:r>
        <w:r w:rsidR="00B639D8" w:rsidRPr="00E05368">
          <w:rPr>
            <w:webHidden/>
          </w:rPr>
          <w:fldChar w:fldCharType="end"/>
        </w:r>
      </w:hyperlink>
    </w:p>
    <w:p w14:paraId="3463CE90" w14:textId="5C3022A8" w:rsidR="00B639D8" w:rsidRPr="00E05368" w:rsidRDefault="00C351E0">
      <w:pPr>
        <w:pStyle w:val="20"/>
        <w:rPr>
          <w:rFonts w:asciiTheme="minorHAnsi" w:eastAsiaTheme="minorEastAsia" w:hAnsiTheme="minorHAnsi" w:cstheme="minorBidi"/>
          <w:smallCaps w:val="0"/>
          <w:kern w:val="2"/>
          <w:sz w:val="21"/>
          <w:szCs w:val="22"/>
        </w:rPr>
      </w:pPr>
      <w:hyperlink w:anchor="_Toc47300719" w:history="1">
        <w:r w:rsidR="00B639D8" w:rsidRPr="00E05368">
          <w:rPr>
            <w:rStyle w:val="a7"/>
            <w:rFonts w:eastAsia="宋体" w:cs="Arial"/>
          </w:rPr>
          <w:t>一、测算原则及考虑因素</w:t>
        </w:r>
        <w:r w:rsidR="00B639D8" w:rsidRPr="00E05368">
          <w:rPr>
            <w:webHidden/>
          </w:rPr>
          <w:tab/>
        </w:r>
        <w:r w:rsidR="00B639D8" w:rsidRPr="00E05368">
          <w:rPr>
            <w:webHidden/>
          </w:rPr>
          <w:fldChar w:fldCharType="begin"/>
        </w:r>
        <w:r w:rsidR="00B639D8" w:rsidRPr="00E05368">
          <w:rPr>
            <w:webHidden/>
          </w:rPr>
          <w:instrText xml:space="preserve"> PAGEREF _Toc47300719 \h </w:instrText>
        </w:r>
        <w:r w:rsidR="00B639D8" w:rsidRPr="00E05368">
          <w:rPr>
            <w:webHidden/>
          </w:rPr>
        </w:r>
        <w:r w:rsidR="00B639D8" w:rsidRPr="00E05368">
          <w:rPr>
            <w:webHidden/>
          </w:rPr>
          <w:fldChar w:fldCharType="separate"/>
        </w:r>
        <w:r w:rsidR="00B13318">
          <w:rPr>
            <w:webHidden/>
          </w:rPr>
          <w:t>66</w:t>
        </w:r>
        <w:r w:rsidR="00B639D8" w:rsidRPr="00E05368">
          <w:rPr>
            <w:webHidden/>
          </w:rPr>
          <w:fldChar w:fldCharType="end"/>
        </w:r>
      </w:hyperlink>
    </w:p>
    <w:p w14:paraId="73F839A9" w14:textId="3DAE801E" w:rsidR="00B639D8" w:rsidRPr="00E05368" w:rsidRDefault="00C351E0">
      <w:pPr>
        <w:pStyle w:val="20"/>
        <w:rPr>
          <w:rFonts w:asciiTheme="minorHAnsi" w:eastAsiaTheme="minorEastAsia" w:hAnsiTheme="minorHAnsi" w:cstheme="minorBidi"/>
          <w:smallCaps w:val="0"/>
          <w:kern w:val="2"/>
          <w:sz w:val="21"/>
          <w:szCs w:val="22"/>
        </w:rPr>
      </w:pPr>
      <w:hyperlink w:anchor="_Toc47300720" w:history="1">
        <w:r w:rsidR="00B639D8" w:rsidRPr="00E05368">
          <w:rPr>
            <w:rStyle w:val="a7"/>
            <w:rFonts w:eastAsia="宋体" w:cs="Arial"/>
          </w:rPr>
          <w:t>二、预测数据的计取</w:t>
        </w:r>
        <w:r w:rsidR="00B639D8" w:rsidRPr="00E05368">
          <w:rPr>
            <w:webHidden/>
          </w:rPr>
          <w:tab/>
        </w:r>
        <w:r w:rsidR="00B639D8" w:rsidRPr="00E05368">
          <w:rPr>
            <w:webHidden/>
          </w:rPr>
          <w:fldChar w:fldCharType="begin"/>
        </w:r>
        <w:r w:rsidR="00B639D8" w:rsidRPr="00E05368">
          <w:rPr>
            <w:webHidden/>
          </w:rPr>
          <w:instrText xml:space="preserve"> PAGEREF _Toc47300720 \h </w:instrText>
        </w:r>
        <w:r w:rsidR="00B639D8" w:rsidRPr="00E05368">
          <w:rPr>
            <w:webHidden/>
          </w:rPr>
        </w:r>
        <w:r w:rsidR="00B639D8" w:rsidRPr="00E05368">
          <w:rPr>
            <w:webHidden/>
          </w:rPr>
          <w:fldChar w:fldCharType="separate"/>
        </w:r>
        <w:r w:rsidR="00B13318">
          <w:rPr>
            <w:webHidden/>
          </w:rPr>
          <w:t>66</w:t>
        </w:r>
        <w:r w:rsidR="00B639D8" w:rsidRPr="00E05368">
          <w:rPr>
            <w:webHidden/>
          </w:rPr>
          <w:fldChar w:fldCharType="end"/>
        </w:r>
      </w:hyperlink>
    </w:p>
    <w:p w14:paraId="14C8EFF3" w14:textId="6A75C6C1" w:rsidR="00B639D8" w:rsidRPr="00E05368" w:rsidRDefault="00C351E0">
      <w:pPr>
        <w:pStyle w:val="20"/>
        <w:rPr>
          <w:rFonts w:asciiTheme="minorHAnsi" w:eastAsiaTheme="minorEastAsia" w:hAnsiTheme="minorHAnsi" w:cstheme="minorBidi"/>
          <w:smallCaps w:val="0"/>
          <w:kern w:val="2"/>
          <w:sz w:val="21"/>
          <w:szCs w:val="22"/>
        </w:rPr>
      </w:pPr>
      <w:hyperlink w:anchor="_Toc47300721" w:history="1">
        <w:r w:rsidR="00B639D8" w:rsidRPr="00E05368">
          <w:rPr>
            <w:rStyle w:val="a7"/>
            <w:rFonts w:eastAsia="宋体" w:cs="Arial"/>
          </w:rPr>
          <w:t>（一）收入测算</w:t>
        </w:r>
        <w:r w:rsidR="00B639D8" w:rsidRPr="00E05368">
          <w:rPr>
            <w:webHidden/>
          </w:rPr>
          <w:tab/>
        </w:r>
        <w:r w:rsidR="00B639D8" w:rsidRPr="00E05368">
          <w:rPr>
            <w:webHidden/>
          </w:rPr>
          <w:fldChar w:fldCharType="begin"/>
        </w:r>
        <w:r w:rsidR="00B639D8" w:rsidRPr="00E05368">
          <w:rPr>
            <w:webHidden/>
          </w:rPr>
          <w:instrText xml:space="preserve"> PAGEREF _Toc47300721 \h </w:instrText>
        </w:r>
        <w:r w:rsidR="00B639D8" w:rsidRPr="00E05368">
          <w:rPr>
            <w:webHidden/>
          </w:rPr>
        </w:r>
        <w:r w:rsidR="00B639D8" w:rsidRPr="00E05368">
          <w:rPr>
            <w:webHidden/>
          </w:rPr>
          <w:fldChar w:fldCharType="separate"/>
        </w:r>
        <w:r w:rsidR="00B13318">
          <w:rPr>
            <w:webHidden/>
          </w:rPr>
          <w:t>66</w:t>
        </w:r>
        <w:r w:rsidR="00B639D8" w:rsidRPr="00E05368">
          <w:rPr>
            <w:webHidden/>
          </w:rPr>
          <w:fldChar w:fldCharType="end"/>
        </w:r>
      </w:hyperlink>
    </w:p>
    <w:p w14:paraId="7BA9F1F3" w14:textId="4356BB5F" w:rsidR="00B639D8" w:rsidRPr="00E05368" w:rsidRDefault="00C351E0">
      <w:pPr>
        <w:pStyle w:val="20"/>
        <w:rPr>
          <w:rFonts w:asciiTheme="minorHAnsi" w:eastAsiaTheme="minorEastAsia" w:hAnsiTheme="minorHAnsi" w:cstheme="minorBidi"/>
          <w:smallCaps w:val="0"/>
          <w:kern w:val="2"/>
          <w:sz w:val="21"/>
          <w:szCs w:val="22"/>
        </w:rPr>
      </w:pPr>
      <w:hyperlink w:anchor="_Toc47300722" w:history="1">
        <w:r w:rsidR="00B639D8" w:rsidRPr="00E05368">
          <w:rPr>
            <w:rStyle w:val="a7"/>
            <w:rFonts w:eastAsia="宋体" w:cs="Arial"/>
          </w:rPr>
          <w:t>（二）开发成本</w:t>
        </w:r>
        <w:r w:rsidR="00B639D8" w:rsidRPr="00E05368">
          <w:rPr>
            <w:webHidden/>
          </w:rPr>
          <w:tab/>
        </w:r>
        <w:r w:rsidR="00B639D8" w:rsidRPr="00E05368">
          <w:rPr>
            <w:webHidden/>
          </w:rPr>
          <w:fldChar w:fldCharType="begin"/>
        </w:r>
        <w:r w:rsidR="00B639D8" w:rsidRPr="00E05368">
          <w:rPr>
            <w:webHidden/>
          </w:rPr>
          <w:instrText xml:space="preserve"> PAGEREF _Toc47300722 \h </w:instrText>
        </w:r>
        <w:r w:rsidR="00B639D8" w:rsidRPr="00E05368">
          <w:rPr>
            <w:webHidden/>
          </w:rPr>
        </w:r>
        <w:r w:rsidR="00B639D8" w:rsidRPr="00E05368">
          <w:rPr>
            <w:webHidden/>
          </w:rPr>
          <w:fldChar w:fldCharType="separate"/>
        </w:r>
        <w:r w:rsidR="00B13318">
          <w:rPr>
            <w:webHidden/>
          </w:rPr>
          <w:t>67</w:t>
        </w:r>
        <w:r w:rsidR="00B639D8" w:rsidRPr="00E05368">
          <w:rPr>
            <w:webHidden/>
          </w:rPr>
          <w:fldChar w:fldCharType="end"/>
        </w:r>
      </w:hyperlink>
    </w:p>
    <w:p w14:paraId="41B3EBB7" w14:textId="715EFC82" w:rsidR="00B639D8" w:rsidRPr="00E05368" w:rsidRDefault="00C351E0">
      <w:pPr>
        <w:pStyle w:val="20"/>
        <w:rPr>
          <w:rFonts w:asciiTheme="minorHAnsi" w:eastAsiaTheme="minorEastAsia" w:hAnsiTheme="minorHAnsi" w:cstheme="minorBidi"/>
          <w:smallCaps w:val="0"/>
          <w:kern w:val="2"/>
          <w:sz w:val="21"/>
          <w:szCs w:val="22"/>
        </w:rPr>
      </w:pPr>
      <w:hyperlink w:anchor="_Toc47300723" w:history="1">
        <w:r w:rsidR="00B639D8" w:rsidRPr="00E05368">
          <w:rPr>
            <w:rStyle w:val="a7"/>
            <w:rFonts w:eastAsia="宋体" w:cs="Arial"/>
          </w:rPr>
          <w:t>（三）利润分配</w:t>
        </w:r>
        <w:r w:rsidR="00B639D8" w:rsidRPr="00E05368">
          <w:rPr>
            <w:webHidden/>
          </w:rPr>
          <w:tab/>
        </w:r>
        <w:r w:rsidR="00B639D8" w:rsidRPr="00E05368">
          <w:rPr>
            <w:webHidden/>
          </w:rPr>
          <w:fldChar w:fldCharType="begin"/>
        </w:r>
        <w:r w:rsidR="00B639D8" w:rsidRPr="00E05368">
          <w:rPr>
            <w:webHidden/>
          </w:rPr>
          <w:instrText xml:space="preserve"> PAGEREF _Toc47300723 \h </w:instrText>
        </w:r>
        <w:r w:rsidR="00B639D8" w:rsidRPr="00E05368">
          <w:rPr>
            <w:webHidden/>
          </w:rPr>
        </w:r>
        <w:r w:rsidR="00B639D8" w:rsidRPr="00E05368">
          <w:rPr>
            <w:webHidden/>
          </w:rPr>
          <w:fldChar w:fldCharType="separate"/>
        </w:r>
        <w:r w:rsidR="00B13318">
          <w:rPr>
            <w:webHidden/>
          </w:rPr>
          <w:t>67</w:t>
        </w:r>
        <w:r w:rsidR="00B639D8" w:rsidRPr="00E05368">
          <w:rPr>
            <w:webHidden/>
          </w:rPr>
          <w:fldChar w:fldCharType="end"/>
        </w:r>
      </w:hyperlink>
    </w:p>
    <w:p w14:paraId="2E66AFD0" w14:textId="6409EEA0" w:rsidR="00B639D8" w:rsidRPr="00E05368" w:rsidRDefault="00C351E0">
      <w:pPr>
        <w:pStyle w:val="20"/>
        <w:rPr>
          <w:rFonts w:asciiTheme="minorHAnsi" w:eastAsiaTheme="minorEastAsia" w:hAnsiTheme="minorHAnsi" w:cstheme="minorBidi"/>
          <w:smallCaps w:val="0"/>
          <w:kern w:val="2"/>
          <w:sz w:val="21"/>
          <w:szCs w:val="22"/>
        </w:rPr>
      </w:pPr>
      <w:hyperlink w:anchor="_Toc47300724" w:history="1">
        <w:r w:rsidR="00B639D8" w:rsidRPr="00E05368">
          <w:rPr>
            <w:rStyle w:val="a7"/>
            <w:rFonts w:eastAsia="宋体" w:cs="Arial"/>
          </w:rPr>
          <w:t>三、项目财务效益测算</w:t>
        </w:r>
        <w:r w:rsidR="00B639D8" w:rsidRPr="00E05368">
          <w:rPr>
            <w:webHidden/>
          </w:rPr>
          <w:tab/>
        </w:r>
        <w:r w:rsidR="00B639D8" w:rsidRPr="00E05368">
          <w:rPr>
            <w:webHidden/>
          </w:rPr>
          <w:fldChar w:fldCharType="begin"/>
        </w:r>
        <w:r w:rsidR="00B639D8" w:rsidRPr="00E05368">
          <w:rPr>
            <w:webHidden/>
          </w:rPr>
          <w:instrText xml:space="preserve"> PAGEREF _Toc47300724 \h </w:instrText>
        </w:r>
        <w:r w:rsidR="00B639D8" w:rsidRPr="00E05368">
          <w:rPr>
            <w:webHidden/>
          </w:rPr>
        </w:r>
        <w:r w:rsidR="00B639D8" w:rsidRPr="00E05368">
          <w:rPr>
            <w:webHidden/>
          </w:rPr>
          <w:fldChar w:fldCharType="separate"/>
        </w:r>
        <w:r w:rsidR="00B13318">
          <w:rPr>
            <w:webHidden/>
          </w:rPr>
          <w:t>68</w:t>
        </w:r>
        <w:r w:rsidR="00B639D8" w:rsidRPr="00E05368">
          <w:rPr>
            <w:webHidden/>
          </w:rPr>
          <w:fldChar w:fldCharType="end"/>
        </w:r>
      </w:hyperlink>
    </w:p>
    <w:p w14:paraId="34737A5B" w14:textId="6C146370" w:rsidR="00B639D8" w:rsidRPr="00E05368" w:rsidRDefault="00C351E0">
      <w:pPr>
        <w:pStyle w:val="20"/>
        <w:rPr>
          <w:rFonts w:asciiTheme="minorHAnsi" w:eastAsiaTheme="minorEastAsia" w:hAnsiTheme="minorHAnsi" w:cstheme="minorBidi"/>
          <w:smallCaps w:val="0"/>
          <w:kern w:val="2"/>
          <w:sz w:val="21"/>
          <w:szCs w:val="22"/>
        </w:rPr>
      </w:pPr>
      <w:hyperlink w:anchor="_Toc47300725" w:history="1">
        <w:r w:rsidR="00B639D8" w:rsidRPr="00E05368">
          <w:rPr>
            <w:rStyle w:val="a7"/>
            <w:rFonts w:eastAsia="宋体" w:cs="Arial"/>
          </w:rPr>
          <w:t>（一）项目盈利能力预测</w:t>
        </w:r>
        <w:r w:rsidR="00B639D8" w:rsidRPr="00E05368">
          <w:rPr>
            <w:webHidden/>
          </w:rPr>
          <w:tab/>
        </w:r>
        <w:r w:rsidR="00B639D8" w:rsidRPr="00E05368">
          <w:rPr>
            <w:webHidden/>
          </w:rPr>
          <w:fldChar w:fldCharType="begin"/>
        </w:r>
        <w:r w:rsidR="00B639D8" w:rsidRPr="00E05368">
          <w:rPr>
            <w:webHidden/>
          </w:rPr>
          <w:instrText xml:space="preserve"> PAGEREF _Toc47300725 \h </w:instrText>
        </w:r>
        <w:r w:rsidR="00B639D8" w:rsidRPr="00E05368">
          <w:rPr>
            <w:webHidden/>
          </w:rPr>
        </w:r>
        <w:r w:rsidR="00B639D8" w:rsidRPr="00E05368">
          <w:rPr>
            <w:webHidden/>
          </w:rPr>
          <w:fldChar w:fldCharType="separate"/>
        </w:r>
        <w:r w:rsidR="00B13318">
          <w:rPr>
            <w:webHidden/>
          </w:rPr>
          <w:t>68</w:t>
        </w:r>
        <w:r w:rsidR="00B639D8" w:rsidRPr="00E05368">
          <w:rPr>
            <w:webHidden/>
          </w:rPr>
          <w:fldChar w:fldCharType="end"/>
        </w:r>
      </w:hyperlink>
    </w:p>
    <w:p w14:paraId="4D29CCF3" w14:textId="6537AE6E" w:rsidR="00B639D8" w:rsidRPr="00E05368" w:rsidRDefault="00C351E0">
      <w:pPr>
        <w:pStyle w:val="20"/>
        <w:rPr>
          <w:rFonts w:asciiTheme="minorHAnsi" w:eastAsiaTheme="minorEastAsia" w:hAnsiTheme="minorHAnsi" w:cstheme="minorBidi"/>
          <w:smallCaps w:val="0"/>
          <w:kern w:val="2"/>
          <w:sz w:val="21"/>
          <w:szCs w:val="22"/>
        </w:rPr>
      </w:pPr>
      <w:hyperlink w:anchor="_Toc47300726" w:history="1">
        <w:r w:rsidR="00B639D8" w:rsidRPr="00E05368">
          <w:rPr>
            <w:rStyle w:val="a7"/>
            <w:rFonts w:eastAsia="宋体" w:cs="Arial"/>
          </w:rPr>
          <w:t>（二）项目财务效益预测</w:t>
        </w:r>
        <w:r w:rsidR="00B639D8" w:rsidRPr="00E05368">
          <w:rPr>
            <w:webHidden/>
          </w:rPr>
          <w:tab/>
        </w:r>
        <w:r w:rsidR="00B639D8" w:rsidRPr="00E05368">
          <w:rPr>
            <w:webHidden/>
          </w:rPr>
          <w:fldChar w:fldCharType="begin"/>
        </w:r>
        <w:r w:rsidR="00B639D8" w:rsidRPr="00E05368">
          <w:rPr>
            <w:webHidden/>
          </w:rPr>
          <w:instrText xml:space="preserve"> PAGEREF _Toc47300726 \h </w:instrText>
        </w:r>
        <w:r w:rsidR="00B639D8" w:rsidRPr="00E05368">
          <w:rPr>
            <w:webHidden/>
          </w:rPr>
        </w:r>
        <w:r w:rsidR="00B639D8" w:rsidRPr="00E05368">
          <w:rPr>
            <w:webHidden/>
          </w:rPr>
          <w:fldChar w:fldCharType="separate"/>
        </w:r>
        <w:r w:rsidR="00B13318">
          <w:rPr>
            <w:webHidden/>
          </w:rPr>
          <w:t>68</w:t>
        </w:r>
        <w:r w:rsidR="00B639D8" w:rsidRPr="00E05368">
          <w:rPr>
            <w:webHidden/>
          </w:rPr>
          <w:fldChar w:fldCharType="end"/>
        </w:r>
      </w:hyperlink>
    </w:p>
    <w:p w14:paraId="57A86296" w14:textId="242B9DA3" w:rsidR="00B639D8" w:rsidRPr="00E05368" w:rsidRDefault="00C351E0">
      <w:pPr>
        <w:pStyle w:val="20"/>
        <w:rPr>
          <w:rFonts w:asciiTheme="minorHAnsi" w:eastAsiaTheme="minorEastAsia" w:hAnsiTheme="minorHAnsi" w:cstheme="minorBidi"/>
          <w:smallCaps w:val="0"/>
          <w:kern w:val="2"/>
          <w:sz w:val="21"/>
          <w:szCs w:val="22"/>
        </w:rPr>
      </w:pPr>
      <w:hyperlink w:anchor="_Toc47300727" w:history="1">
        <w:r w:rsidR="00B639D8" w:rsidRPr="00E05368">
          <w:rPr>
            <w:rStyle w:val="a7"/>
            <w:rFonts w:eastAsia="宋体" w:cs="Arial"/>
          </w:rPr>
          <w:t>（三）不确定性分析</w:t>
        </w:r>
        <w:r w:rsidR="00B639D8" w:rsidRPr="00E05368">
          <w:rPr>
            <w:webHidden/>
          </w:rPr>
          <w:tab/>
        </w:r>
        <w:r w:rsidR="00B639D8" w:rsidRPr="00E05368">
          <w:rPr>
            <w:webHidden/>
          </w:rPr>
          <w:fldChar w:fldCharType="begin"/>
        </w:r>
        <w:r w:rsidR="00B639D8" w:rsidRPr="00E05368">
          <w:rPr>
            <w:webHidden/>
          </w:rPr>
          <w:instrText xml:space="preserve"> PAGEREF _Toc47300727 \h </w:instrText>
        </w:r>
        <w:r w:rsidR="00B639D8" w:rsidRPr="00E05368">
          <w:rPr>
            <w:webHidden/>
          </w:rPr>
        </w:r>
        <w:r w:rsidR="00B639D8" w:rsidRPr="00E05368">
          <w:rPr>
            <w:webHidden/>
          </w:rPr>
          <w:fldChar w:fldCharType="separate"/>
        </w:r>
        <w:r w:rsidR="00B13318">
          <w:rPr>
            <w:webHidden/>
          </w:rPr>
          <w:t>68</w:t>
        </w:r>
        <w:r w:rsidR="00B639D8" w:rsidRPr="00E05368">
          <w:rPr>
            <w:webHidden/>
          </w:rPr>
          <w:fldChar w:fldCharType="end"/>
        </w:r>
      </w:hyperlink>
    </w:p>
    <w:p w14:paraId="71DB0C4D" w14:textId="384B2A5E" w:rsidR="00B639D8" w:rsidRPr="00E05368" w:rsidRDefault="00C351E0">
      <w:pPr>
        <w:pStyle w:val="10"/>
        <w:rPr>
          <w:rFonts w:asciiTheme="minorHAnsi" w:eastAsiaTheme="minorEastAsia" w:hAnsiTheme="minorHAnsi" w:cstheme="minorBidi"/>
          <w:b w:val="0"/>
          <w:bCs w:val="0"/>
          <w:caps w:val="0"/>
          <w:kern w:val="2"/>
          <w:sz w:val="21"/>
          <w:szCs w:val="22"/>
        </w:rPr>
      </w:pPr>
      <w:hyperlink w:anchor="_Toc47300728" w:history="1">
        <w:r w:rsidR="00B639D8" w:rsidRPr="00E05368">
          <w:rPr>
            <w:rStyle w:val="a7"/>
            <w:rFonts w:eastAsia="方正黑体简体"/>
          </w:rPr>
          <w:t>第六章</w:t>
        </w:r>
        <w:r w:rsidR="00B639D8" w:rsidRPr="00E05368">
          <w:rPr>
            <w:rStyle w:val="a7"/>
            <w:rFonts w:eastAsia="方正黑体简体"/>
          </w:rPr>
          <w:t xml:space="preserve">  </w:t>
        </w:r>
        <w:r w:rsidR="00B639D8" w:rsidRPr="00E05368">
          <w:rPr>
            <w:rStyle w:val="a7"/>
            <w:rFonts w:eastAsia="方正黑体简体"/>
          </w:rPr>
          <w:t>项目效应与风险评价</w:t>
        </w:r>
        <w:r w:rsidR="00B639D8" w:rsidRPr="00E05368">
          <w:rPr>
            <w:webHidden/>
          </w:rPr>
          <w:tab/>
        </w:r>
        <w:r w:rsidR="00B639D8" w:rsidRPr="00E05368">
          <w:rPr>
            <w:webHidden/>
          </w:rPr>
          <w:fldChar w:fldCharType="begin"/>
        </w:r>
        <w:r w:rsidR="00B639D8" w:rsidRPr="00E05368">
          <w:rPr>
            <w:webHidden/>
          </w:rPr>
          <w:instrText xml:space="preserve"> PAGEREF _Toc47300728 \h </w:instrText>
        </w:r>
        <w:r w:rsidR="00B639D8" w:rsidRPr="00E05368">
          <w:rPr>
            <w:webHidden/>
          </w:rPr>
        </w:r>
        <w:r w:rsidR="00B639D8" w:rsidRPr="00E05368">
          <w:rPr>
            <w:webHidden/>
          </w:rPr>
          <w:fldChar w:fldCharType="separate"/>
        </w:r>
        <w:r w:rsidR="00B13318">
          <w:rPr>
            <w:webHidden/>
          </w:rPr>
          <w:t>70</w:t>
        </w:r>
        <w:r w:rsidR="00B639D8" w:rsidRPr="00E05368">
          <w:rPr>
            <w:webHidden/>
          </w:rPr>
          <w:fldChar w:fldCharType="end"/>
        </w:r>
      </w:hyperlink>
    </w:p>
    <w:p w14:paraId="7B73D0D1" w14:textId="36A51BCF" w:rsidR="00B639D8" w:rsidRPr="00E05368" w:rsidRDefault="00C351E0">
      <w:pPr>
        <w:pStyle w:val="20"/>
        <w:rPr>
          <w:rFonts w:asciiTheme="minorHAnsi" w:eastAsiaTheme="minorEastAsia" w:hAnsiTheme="minorHAnsi" w:cstheme="minorBidi"/>
          <w:smallCaps w:val="0"/>
          <w:kern w:val="2"/>
          <w:sz w:val="21"/>
          <w:szCs w:val="22"/>
        </w:rPr>
      </w:pPr>
      <w:hyperlink w:anchor="_Toc47300729" w:history="1">
        <w:r w:rsidR="00B639D8" w:rsidRPr="00E05368">
          <w:rPr>
            <w:rStyle w:val="a7"/>
            <w:rFonts w:eastAsia="宋体" w:cs="Arial"/>
          </w:rPr>
          <w:t>一、风险评价及防范措施</w:t>
        </w:r>
        <w:r w:rsidR="00B639D8" w:rsidRPr="00E05368">
          <w:rPr>
            <w:webHidden/>
          </w:rPr>
          <w:tab/>
        </w:r>
        <w:r w:rsidR="00B639D8" w:rsidRPr="00E05368">
          <w:rPr>
            <w:webHidden/>
          </w:rPr>
          <w:fldChar w:fldCharType="begin"/>
        </w:r>
        <w:r w:rsidR="00B639D8" w:rsidRPr="00E05368">
          <w:rPr>
            <w:webHidden/>
          </w:rPr>
          <w:instrText xml:space="preserve"> PAGEREF _Toc47300729 \h </w:instrText>
        </w:r>
        <w:r w:rsidR="00B639D8" w:rsidRPr="00E05368">
          <w:rPr>
            <w:webHidden/>
          </w:rPr>
        </w:r>
        <w:r w:rsidR="00B639D8" w:rsidRPr="00E05368">
          <w:rPr>
            <w:webHidden/>
          </w:rPr>
          <w:fldChar w:fldCharType="separate"/>
        </w:r>
        <w:r w:rsidR="00B13318">
          <w:rPr>
            <w:webHidden/>
          </w:rPr>
          <w:t>70</w:t>
        </w:r>
        <w:r w:rsidR="00B639D8" w:rsidRPr="00E05368">
          <w:rPr>
            <w:webHidden/>
          </w:rPr>
          <w:fldChar w:fldCharType="end"/>
        </w:r>
      </w:hyperlink>
    </w:p>
    <w:p w14:paraId="251EE307" w14:textId="7728AEDC" w:rsidR="00B639D8" w:rsidRPr="00E05368" w:rsidRDefault="00C351E0">
      <w:pPr>
        <w:pStyle w:val="20"/>
        <w:rPr>
          <w:rFonts w:asciiTheme="minorHAnsi" w:eastAsiaTheme="minorEastAsia" w:hAnsiTheme="minorHAnsi" w:cstheme="minorBidi"/>
          <w:smallCaps w:val="0"/>
          <w:kern w:val="2"/>
          <w:sz w:val="21"/>
          <w:szCs w:val="22"/>
        </w:rPr>
      </w:pPr>
      <w:hyperlink w:anchor="_Toc47300730" w:history="1">
        <w:r w:rsidR="00B639D8" w:rsidRPr="00E05368">
          <w:rPr>
            <w:rStyle w:val="a7"/>
            <w:rFonts w:eastAsia="宋体" w:cs="Arial"/>
          </w:rPr>
          <w:t>二、项目效应评价</w:t>
        </w:r>
        <w:r w:rsidR="00B639D8" w:rsidRPr="00E05368">
          <w:rPr>
            <w:webHidden/>
          </w:rPr>
          <w:tab/>
        </w:r>
        <w:r w:rsidR="00B639D8" w:rsidRPr="00E05368">
          <w:rPr>
            <w:webHidden/>
          </w:rPr>
          <w:fldChar w:fldCharType="begin"/>
        </w:r>
        <w:r w:rsidR="00B639D8" w:rsidRPr="00E05368">
          <w:rPr>
            <w:webHidden/>
          </w:rPr>
          <w:instrText xml:space="preserve"> PAGEREF _Toc47300730 \h </w:instrText>
        </w:r>
        <w:r w:rsidR="00B639D8" w:rsidRPr="00E05368">
          <w:rPr>
            <w:webHidden/>
          </w:rPr>
        </w:r>
        <w:r w:rsidR="00B639D8" w:rsidRPr="00E05368">
          <w:rPr>
            <w:webHidden/>
          </w:rPr>
          <w:fldChar w:fldCharType="separate"/>
        </w:r>
        <w:r w:rsidR="00B13318">
          <w:rPr>
            <w:webHidden/>
          </w:rPr>
          <w:t>71</w:t>
        </w:r>
        <w:r w:rsidR="00B639D8" w:rsidRPr="00E05368">
          <w:rPr>
            <w:webHidden/>
          </w:rPr>
          <w:fldChar w:fldCharType="end"/>
        </w:r>
      </w:hyperlink>
    </w:p>
    <w:p w14:paraId="2CF85C2F" w14:textId="6EC925E1" w:rsidR="00B639D8" w:rsidRPr="00E05368" w:rsidRDefault="00C351E0">
      <w:pPr>
        <w:pStyle w:val="10"/>
        <w:rPr>
          <w:rFonts w:asciiTheme="minorHAnsi" w:eastAsiaTheme="minorEastAsia" w:hAnsiTheme="minorHAnsi" w:cstheme="minorBidi"/>
          <w:b w:val="0"/>
          <w:bCs w:val="0"/>
          <w:caps w:val="0"/>
          <w:kern w:val="2"/>
          <w:sz w:val="21"/>
          <w:szCs w:val="22"/>
        </w:rPr>
      </w:pPr>
      <w:hyperlink w:anchor="_Toc47300731" w:history="1">
        <w:r w:rsidR="00B639D8" w:rsidRPr="00E05368">
          <w:rPr>
            <w:rStyle w:val="a7"/>
            <w:rFonts w:eastAsia="方正黑体简体"/>
          </w:rPr>
          <w:t>第七章</w:t>
        </w:r>
        <w:r w:rsidR="00B639D8" w:rsidRPr="00E05368">
          <w:rPr>
            <w:rStyle w:val="a7"/>
            <w:rFonts w:eastAsia="方正黑体简体"/>
          </w:rPr>
          <w:t xml:space="preserve">  </w:t>
        </w:r>
        <w:r w:rsidR="00B639D8" w:rsidRPr="00E05368">
          <w:rPr>
            <w:rStyle w:val="a7"/>
            <w:rFonts w:eastAsia="方正黑体简体"/>
          </w:rPr>
          <w:t>结论</w:t>
        </w:r>
        <w:r w:rsidR="00B639D8" w:rsidRPr="00E05368">
          <w:rPr>
            <w:webHidden/>
          </w:rPr>
          <w:tab/>
        </w:r>
        <w:r w:rsidR="00B639D8" w:rsidRPr="00E05368">
          <w:rPr>
            <w:webHidden/>
          </w:rPr>
          <w:fldChar w:fldCharType="begin"/>
        </w:r>
        <w:r w:rsidR="00B639D8" w:rsidRPr="00E05368">
          <w:rPr>
            <w:webHidden/>
          </w:rPr>
          <w:instrText xml:space="preserve"> PAGEREF _Toc47300731 \h </w:instrText>
        </w:r>
        <w:r w:rsidR="00B639D8" w:rsidRPr="00E05368">
          <w:rPr>
            <w:webHidden/>
          </w:rPr>
        </w:r>
        <w:r w:rsidR="00B639D8" w:rsidRPr="00E05368">
          <w:rPr>
            <w:webHidden/>
          </w:rPr>
          <w:fldChar w:fldCharType="separate"/>
        </w:r>
        <w:r w:rsidR="00B13318">
          <w:rPr>
            <w:webHidden/>
          </w:rPr>
          <w:t>72</w:t>
        </w:r>
        <w:r w:rsidR="00B639D8" w:rsidRPr="00E05368">
          <w:rPr>
            <w:webHidden/>
          </w:rPr>
          <w:fldChar w:fldCharType="end"/>
        </w:r>
      </w:hyperlink>
    </w:p>
    <w:p w14:paraId="4EF54C58" w14:textId="35BF2199" w:rsidR="00B639D8" w:rsidRPr="00E05368" w:rsidRDefault="00C351E0">
      <w:pPr>
        <w:pStyle w:val="20"/>
        <w:rPr>
          <w:rFonts w:asciiTheme="minorHAnsi" w:eastAsiaTheme="minorEastAsia" w:hAnsiTheme="minorHAnsi" w:cstheme="minorBidi"/>
          <w:smallCaps w:val="0"/>
          <w:kern w:val="2"/>
          <w:sz w:val="21"/>
          <w:szCs w:val="22"/>
        </w:rPr>
      </w:pPr>
      <w:hyperlink w:anchor="_Toc47300732" w:history="1">
        <w:r w:rsidR="00B639D8" w:rsidRPr="00E05368">
          <w:rPr>
            <w:rStyle w:val="a7"/>
            <w:rFonts w:eastAsia="宋体" w:cs="Arial"/>
            <w:bCs/>
          </w:rPr>
          <w:t>附件：</w:t>
        </w:r>
        <w:r w:rsidR="00B639D8" w:rsidRPr="00E05368">
          <w:rPr>
            <w:webHidden/>
          </w:rPr>
          <w:tab/>
        </w:r>
        <w:r w:rsidR="00B639D8" w:rsidRPr="00E05368">
          <w:rPr>
            <w:webHidden/>
          </w:rPr>
          <w:fldChar w:fldCharType="begin"/>
        </w:r>
        <w:r w:rsidR="00B639D8" w:rsidRPr="00E05368">
          <w:rPr>
            <w:webHidden/>
          </w:rPr>
          <w:instrText xml:space="preserve"> PAGEREF _Toc47300732 \h </w:instrText>
        </w:r>
        <w:r w:rsidR="00B639D8" w:rsidRPr="00E05368">
          <w:rPr>
            <w:webHidden/>
          </w:rPr>
        </w:r>
        <w:r w:rsidR="00B639D8" w:rsidRPr="00E05368">
          <w:rPr>
            <w:webHidden/>
          </w:rPr>
          <w:fldChar w:fldCharType="separate"/>
        </w:r>
        <w:r w:rsidR="00B13318">
          <w:rPr>
            <w:webHidden/>
          </w:rPr>
          <w:t>73</w:t>
        </w:r>
        <w:r w:rsidR="00B639D8" w:rsidRPr="00E05368">
          <w:rPr>
            <w:webHidden/>
          </w:rPr>
          <w:fldChar w:fldCharType="end"/>
        </w:r>
      </w:hyperlink>
    </w:p>
    <w:p w14:paraId="10A8C856" w14:textId="77777777" w:rsidR="00770DC3" w:rsidRPr="00E05368" w:rsidRDefault="00770DC3" w:rsidP="009B0B0F">
      <w:pPr>
        <w:jc w:val="center"/>
        <w:rPr>
          <w:rFonts w:ascii="Arial" w:hAnsi="Arial" w:cs="Arial"/>
          <w:sz w:val="28"/>
          <w:szCs w:val="28"/>
        </w:rPr>
        <w:sectPr w:rsidR="00770DC3" w:rsidRPr="00E05368" w:rsidSect="009B0B0F">
          <w:headerReference w:type="even" r:id="rId14"/>
          <w:headerReference w:type="default" r:id="rId15"/>
          <w:headerReference w:type="first" r:id="rId16"/>
          <w:pgSz w:w="11906" w:h="16838" w:code="9"/>
          <w:pgMar w:top="1843" w:right="1304" w:bottom="1134" w:left="1304" w:header="1134" w:footer="907" w:gutter="0"/>
          <w:cols w:space="425"/>
          <w:titlePg/>
          <w:docGrid w:linePitch="312"/>
        </w:sectPr>
      </w:pPr>
      <w:r w:rsidRPr="00E05368">
        <w:rPr>
          <w:rFonts w:ascii="Arial" w:hAnsi="Arial" w:cs="Arial"/>
          <w:b/>
          <w:kern w:val="44"/>
          <w:szCs w:val="21"/>
        </w:rPr>
        <w:fldChar w:fldCharType="end"/>
      </w:r>
      <w:r w:rsidR="00864424" w:rsidRPr="00E05368">
        <w:rPr>
          <w:rFonts w:ascii="Arial" w:hAnsi="Arial" w:cs="Arial"/>
          <w:sz w:val="28"/>
          <w:szCs w:val="28"/>
        </w:rPr>
        <w:tab/>
      </w:r>
    </w:p>
    <w:p w14:paraId="361A5340" w14:textId="77777777" w:rsidR="009B0B0F" w:rsidRPr="00E05368" w:rsidRDefault="009B0B0F" w:rsidP="009B0B0F">
      <w:pPr>
        <w:pStyle w:val="af"/>
        <w:adjustRightInd w:val="0"/>
        <w:snapToGrid w:val="0"/>
        <w:spacing w:line="360" w:lineRule="auto"/>
        <w:jc w:val="center"/>
        <w:rPr>
          <w:rFonts w:ascii="Arial" w:hAnsi="Arial" w:cs="Arial"/>
          <w:b/>
          <w:bCs/>
          <w:sz w:val="36"/>
          <w:szCs w:val="36"/>
        </w:rPr>
      </w:pPr>
      <w:bookmarkStart w:id="4" w:name="_Toc23442386"/>
      <w:bookmarkStart w:id="5" w:name="_Toc44300246"/>
    </w:p>
    <w:p w14:paraId="3BF2788E" w14:textId="77777777" w:rsidR="00162071" w:rsidRDefault="00162071" w:rsidP="00E03EB1">
      <w:pPr>
        <w:pStyle w:val="af"/>
        <w:adjustRightInd w:val="0"/>
        <w:spacing w:line="360" w:lineRule="auto"/>
        <w:jc w:val="center"/>
        <w:rPr>
          <w:rFonts w:ascii="Arial" w:hAnsi="Arial" w:cs="Arial"/>
          <w:b/>
          <w:bCs/>
          <w:sz w:val="36"/>
          <w:szCs w:val="36"/>
        </w:rPr>
      </w:pPr>
      <w:bookmarkStart w:id="6" w:name="_Toc23442387"/>
      <w:bookmarkStart w:id="7" w:name="_Toc121717481"/>
      <w:bookmarkStart w:id="8" w:name="_Toc121717650"/>
      <w:bookmarkStart w:id="9" w:name="_Toc121755304"/>
      <w:bookmarkStart w:id="10" w:name="_Toc122491988"/>
      <w:bookmarkStart w:id="11" w:name="_Toc122492077"/>
      <w:bookmarkStart w:id="12" w:name="_Toc128908939"/>
      <w:bookmarkStart w:id="13" w:name="_Toc129679597"/>
      <w:bookmarkStart w:id="14" w:name="_Toc129679652"/>
      <w:bookmarkStart w:id="15" w:name="_Toc130630780"/>
      <w:bookmarkStart w:id="16" w:name="_Toc130630838"/>
      <w:bookmarkStart w:id="17" w:name="_Toc130630902"/>
      <w:bookmarkStart w:id="18" w:name="_Toc130631258"/>
      <w:bookmarkStart w:id="19" w:name="_Toc130704487"/>
      <w:bookmarkStart w:id="20" w:name="_Toc130707120"/>
      <w:bookmarkStart w:id="21" w:name="_Toc130797594"/>
      <w:bookmarkEnd w:id="4"/>
      <w:bookmarkEnd w:id="5"/>
      <w:r w:rsidRPr="00162071">
        <w:rPr>
          <w:rFonts w:ascii="Arial" w:hAnsi="Arial" w:cs="Arial" w:hint="eastAsia"/>
          <w:b/>
          <w:bCs/>
          <w:sz w:val="36"/>
          <w:szCs w:val="36"/>
        </w:rPr>
        <w:t>湖南省长沙市望城区汇智路与谷苑路</w:t>
      </w:r>
    </w:p>
    <w:p w14:paraId="7C23EE9B" w14:textId="6007A2CC" w:rsidR="00E03EB1" w:rsidRPr="00E05368" w:rsidRDefault="00162071" w:rsidP="00E03EB1">
      <w:pPr>
        <w:pStyle w:val="af"/>
        <w:adjustRightInd w:val="0"/>
        <w:spacing w:line="360" w:lineRule="auto"/>
        <w:jc w:val="center"/>
        <w:rPr>
          <w:rFonts w:ascii="Arial" w:hAnsi="Arial" w:cs="Arial"/>
          <w:b/>
          <w:bCs/>
          <w:sz w:val="36"/>
          <w:szCs w:val="36"/>
        </w:rPr>
      </w:pPr>
      <w:r w:rsidRPr="00162071">
        <w:rPr>
          <w:rFonts w:ascii="Arial" w:hAnsi="Arial" w:cs="Arial" w:hint="eastAsia"/>
          <w:b/>
          <w:bCs/>
          <w:sz w:val="36"/>
          <w:szCs w:val="36"/>
        </w:rPr>
        <w:t>交叉口西南侧地块项目</w:t>
      </w:r>
    </w:p>
    <w:p w14:paraId="0985A713" w14:textId="77777777" w:rsidR="00E03EB1" w:rsidRPr="00E05368" w:rsidRDefault="00E03EB1" w:rsidP="00E03EB1">
      <w:pPr>
        <w:pStyle w:val="af"/>
        <w:adjustRightInd w:val="0"/>
        <w:snapToGrid w:val="0"/>
        <w:spacing w:line="360" w:lineRule="auto"/>
        <w:jc w:val="center"/>
        <w:rPr>
          <w:rFonts w:ascii="Arial" w:hAnsi="Arial" w:cs="Arial"/>
          <w:b/>
          <w:bCs/>
          <w:sz w:val="36"/>
          <w:szCs w:val="36"/>
        </w:rPr>
      </w:pPr>
      <w:r w:rsidRPr="00E05368">
        <w:rPr>
          <w:rFonts w:ascii="Arial" w:hAnsi="Arial" w:cs="Arial" w:hint="eastAsia"/>
          <w:b/>
          <w:bCs/>
          <w:sz w:val="36"/>
          <w:szCs w:val="36"/>
        </w:rPr>
        <w:t>可行性研究报告</w:t>
      </w:r>
      <w:bookmarkEnd w:id="6"/>
    </w:p>
    <w:p w14:paraId="676733A1" w14:textId="77777777" w:rsidR="00E03EB1" w:rsidRPr="00E05368" w:rsidRDefault="00E03EB1" w:rsidP="00E03EB1">
      <w:pPr>
        <w:pStyle w:val="1"/>
        <w:spacing w:before="240" w:line="240" w:lineRule="auto"/>
        <w:rPr>
          <w:rFonts w:ascii="Arial" w:eastAsia="方正黑体简体" w:hAnsi="Arial" w:cs="Arial"/>
          <w:b w:val="0"/>
          <w:bCs/>
          <w:sz w:val="32"/>
          <w:szCs w:val="32"/>
        </w:rPr>
      </w:pPr>
      <w:bookmarkStart w:id="22" w:name="_Toc514769665"/>
      <w:bookmarkStart w:id="23" w:name="_Toc514916923"/>
      <w:bookmarkStart w:id="24" w:name="_Toc514917276"/>
      <w:bookmarkStart w:id="25" w:name="_Toc514917348"/>
      <w:bookmarkStart w:id="26" w:name="_Toc23442388"/>
      <w:bookmarkStart w:id="27" w:name="_Toc47300677"/>
      <w:r w:rsidRPr="00E05368">
        <w:rPr>
          <w:rFonts w:ascii="Arial" w:eastAsia="方正黑体简体" w:hAnsi="Arial" w:cs="Arial"/>
          <w:b w:val="0"/>
          <w:bCs/>
          <w:sz w:val="32"/>
          <w:szCs w:val="32"/>
        </w:rPr>
        <w:t>〔内容提要〕</w:t>
      </w:r>
      <w:bookmarkEnd w:id="22"/>
      <w:bookmarkEnd w:id="23"/>
      <w:bookmarkEnd w:id="24"/>
      <w:bookmarkEnd w:id="25"/>
      <w:bookmarkEnd w:id="26"/>
      <w:bookmarkEnd w:id="27"/>
    </w:p>
    <w:p w14:paraId="7D349C5F" w14:textId="77777777" w:rsidR="00E03EB1" w:rsidRPr="00E05368" w:rsidRDefault="00E03EB1" w:rsidP="00E03EB1">
      <w:pPr>
        <w:pStyle w:val="af"/>
        <w:spacing w:line="480" w:lineRule="auto"/>
        <w:rPr>
          <w:rFonts w:ascii="Arial" w:hAnsi="Arial" w:cs="Arial"/>
          <w:b/>
          <w:bCs/>
        </w:rPr>
      </w:pPr>
      <w:bookmarkStart w:id="28" w:name="_Toc133693353"/>
      <w:bookmarkStart w:id="29" w:name="_Toc111622538"/>
      <w:bookmarkStart w:id="30" w:name="_Toc415468956"/>
      <w:bookmarkStart w:id="31" w:name="_Toc76889704"/>
      <w:r w:rsidRPr="00E05368">
        <w:rPr>
          <w:rFonts w:ascii="Arial" w:hAnsi="Arial" w:cs="Arial" w:hint="eastAsia"/>
          <w:b/>
          <w:bCs/>
        </w:rPr>
        <w:t>五</w:t>
      </w:r>
      <w:proofErr w:type="gramStart"/>
      <w:r w:rsidRPr="00E05368">
        <w:rPr>
          <w:rFonts w:ascii="Arial" w:hAnsi="Arial" w:cs="Arial" w:hint="eastAsia"/>
          <w:b/>
          <w:bCs/>
        </w:rPr>
        <w:t>矿国际</w:t>
      </w:r>
      <w:proofErr w:type="gramEnd"/>
      <w:r w:rsidRPr="00E05368">
        <w:rPr>
          <w:rFonts w:ascii="Arial" w:hAnsi="Arial" w:cs="Arial" w:hint="eastAsia"/>
          <w:b/>
          <w:bCs/>
        </w:rPr>
        <w:t>信托有限公司：</w:t>
      </w:r>
      <w:bookmarkEnd w:id="28"/>
    </w:p>
    <w:p w14:paraId="665FF680" w14:textId="46DCF3A6" w:rsidR="00E03EB1" w:rsidRPr="00E05368" w:rsidRDefault="00E03EB1" w:rsidP="00E03EB1">
      <w:pPr>
        <w:pStyle w:val="af"/>
        <w:adjustRightInd w:val="0"/>
        <w:snapToGrid w:val="0"/>
        <w:spacing w:line="480" w:lineRule="auto"/>
        <w:ind w:firstLineChars="196" w:firstLine="472"/>
        <w:jc w:val="both"/>
        <w:rPr>
          <w:rFonts w:ascii="Arial" w:hAnsi="Arial" w:cs="Arial"/>
          <w:b/>
          <w:bCs/>
          <w:szCs w:val="24"/>
        </w:rPr>
      </w:pPr>
      <w:r w:rsidRPr="00E05368">
        <w:rPr>
          <w:rFonts w:ascii="Arial" w:hAnsi="Arial" w:cs="Arial" w:hint="eastAsia"/>
          <w:b/>
          <w:bCs/>
          <w:szCs w:val="24"/>
        </w:rPr>
        <w:t>受贵公司委托，我公司对</w:t>
      </w:r>
      <w:r w:rsidR="00752AD4" w:rsidRPr="00E05368">
        <w:rPr>
          <w:rFonts w:ascii="Arial" w:hAnsi="Arial" w:cs="Arial"/>
          <w:b/>
          <w:bCs/>
          <w:szCs w:val="24"/>
        </w:rPr>
        <w:t>长沙</w:t>
      </w:r>
      <w:r w:rsidR="001548D6">
        <w:rPr>
          <w:rFonts w:ascii="Arial" w:hAnsi="Arial" w:cs="Arial" w:hint="eastAsia"/>
          <w:b/>
          <w:bCs/>
          <w:szCs w:val="24"/>
        </w:rPr>
        <w:t>实地</w:t>
      </w:r>
      <w:r w:rsidR="00752AD4" w:rsidRPr="00E05368">
        <w:rPr>
          <w:rFonts w:ascii="Arial" w:hAnsi="Arial" w:cs="Arial"/>
          <w:b/>
          <w:bCs/>
          <w:szCs w:val="24"/>
        </w:rPr>
        <w:t>房地产开发有限公司</w:t>
      </w:r>
      <w:r w:rsidRPr="00E05368">
        <w:rPr>
          <w:rFonts w:ascii="Arial" w:hAnsi="Arial" w:cs="Arial" w:hint="eastAsia"/>
          <w:b/>
          <w:bCs/>
          <w:szCs w:val="24"/>
        </w:rPr>
        <w:t>拟开发建设的</w:t>
      </w:r>
      <w:r w:rsidR="00162071" w:rsidRPr="00162071">
        <w:rPr>
          <w:rFonts w:ascii="Arial" w:hAnsi="Arial" w:cs="Arial" w:hint="eastAsia"/>
          <w:b/>
          <w:bCs/>
          <w:szCs w:val="24"/>
        </w:rPr>
        <w:t>湖南省长沙市望城区汇智路与谷苑路交叉口西南侧地块项目</w:t>
      </w:r>
      <w:r w:rsidRPr="00E05368">
        <w:rPr>
          <w:rFonts w:ascii="Arial" w:hAnsi="Arial" w:cs="Arial" w:hint="eastAsia"/>
          <w:b/>
          <w:bCs/>
          <w:szCs w:val="24"/>
        </w:rPr>
        <w:t>进行了调查分析，形成了房地产开发项目可行性研究报告。本</w:t>
      </w:r>
      <w:r w:rsidRPr="00E05368">
        <w:rPr>
          <w:rFonts w:ascii="Arial" w:hAnsi="Arial" w:cs="Arial"/>
          <w:b/>
          <w:bCs/>
          <w:szCs w:val="24"/>
        </w:rPr>
        <w:t>报告从项目概况、项目投资环境、房地产市场分析、项目投资估算、项目经济效益分析、项目风险分析等方面进行了较为全面的分析研究，主要内容摘录如下：</w:t>
      </w:r>
    </w:p>
    <w:p w14:paraId="6AB35BF2" w14:textId="231B13BE" w:rsidR="00B639D8" w:rsidRPr="00E05368" w:rsidRDefault="00E03EB1" w:rsidP="00B639D8">
      <w:pPr>
        <w:adjustRightInd w:val="0"/>
        <w:snapToGrid w:val="0"/>
        <w:spacing w:line="480" w:lineRule="auto"/>
        <w:ind w:firstLineChars="200" w:firstLine="482"/>
        <w:jc w:val="both"/>
        <w:rPr>
          <w:rFonts w:ascii="Arial" w:hAnsi="Arial" w:cs="Arial"/>
          <w:b/>
          <w:bCs/>
        </w:rPr>
      </w:pPr>
      <w:r w:rsidRPr="00E05368">
        <w:rPr>
          <w:rFonts w:ascii="Arial" w:hAnsi="Arial" w:cs="Arial"/>
          <w:b/>
          <w:bCs/>
        </w:rPr>
        <w:t>建设项目为</w:t>
      </w:r>
      <w:r w:rsidR="00162071" w:rsidRPr="00162071">
        <w:rPr>
          <w:rFonts w:ascii="Arial" w:hAnsi="Arial" w:cs="Arial" w:hint="eastAsia"/>
          <w:b/>
          <w:bCs/>
        </w:rPr>
        <w:t>湖南省长沙市望城区汇智路与谷苑路交叉口西南侧地块项目</w:t>
      </w:r>
      <w:r w:rsidRPr="00E05368">
        <w:rPr>
          <w:rFonts w:ascii="Arial" w:hAnsi="Arial" w:cs="Arial" w:hint="eastAsia"/>
          <w:b/>
          <w:bCs/>
        </w:rPr>
        <w:t>，该项目</w:t>
      </w:r>
      <w:r w:rsidR="00162071">
        <w:rPr>
          <w:rFonts w:ascii="Arial" w:hAnsi="Arial" w:cs="Arial" w:hint="eastAsia"/>
          <w:b/>
          <w:bCs/>
        </w:rPr>
        <w:t>拟</w:t>
      </w:r>
      <w:r w:rsidRPr="00E05368">
        <w:rPr>
          <w:rFonts w:ascii="Arial" w:hAnsi="Arial" w:cs="Arial"/>
          <w:b/>
          <w:bCs/>
        </w:rPr>
        <w:t>由</w:t>
      </w:r>
      <w:r w:rsidR="00195E0A" w:rsidRPr="00E05368">
        <w:rPr>
          <w:rFonts w:ascii="Arial" w:hAnsi="Arial" w:cs="Arial"/>
          <w:b/>
          <w:bCs/>
        </w:rPr>
        <w:t>长沙</w:t>
      </w:r>
      <w:r w:rsidR="00195E0A">
        <w:rPr>
          <w:rFonts w:ascii="Arial" w:hAnsi="Arial" w:cs="Arial" w:hint="eastAsia"/>
          <w:b/>
          <w:bCs/>
        </w:rPr>
        <w:t>实地</w:t>
      </w:r>
      <w:r w:rsidR="00195E0A" w:rsidRPr="00E05368">
        <w:rPr>
          <w:rFonts w:ascii="Arial" w:hAnsi="Arial" w:cs="Arial"/>
          <w:b/>
          <w:bCs/>
        </w:rPr>
        <w:t>房地产开发有限公司</w:t>
      </w:r>
      <w:r w:rsidRPr="00E05368">
        <w:rPr>
          <w:rFonts w:ascii="Arial" w:hAnsi="Arial" w:cs="Arial" w:hint="eastAsia"/>
          <w:b/>
          <w:bCs/>
        </w:rPr>
        <w:t>（以下简称“建设单位”）</w:t>
      </w:r>
      <w:r w:rsidRPr="00E05368">
        <w:rPr>
          <w:rFonts w:ascii="Arial" w:hAnsi="Arial" w:cs="Arial"/>
          <w:b/>
          <w:bCs/>
        </w:rPr>
        <w:t>开发建设</w:t>
      </w:r>
      <w:r w:rsidRPr="00E05368">
        <w:rPr>
          <w:rFonts w:ascii="Arial" w:hAnsi="Arial" w:cs="Arial" w:hint="eastAsia"/>
          <w:b/>
          <w:bCs/>
        </w:rPr>
        <w:t>。</w:t>
      </w:r>
      <w:r w:rsidR="006A4498" w:rsidRPr="00E05368">
        <w:rPr>
          <w:rFonts w:ascii="Arial" w:hAnsi="Arial" w:cs="Arial"/>
          <w:b/>
          <w:bCs/>
        </w:rPr>
        <w:t>截至</w:t>
      </w:r>
      <w:r w:rsidR="006A4498" w:rsidRPr="00E05368">
        <w:rPr>
          <w:rFonts w:ascii="Arial" w:hAnsi="Arial" w:cs="Arial" w:hint="eastAsia"/>
          <w:b/>
          <w:bCs/>
        </w:rPr>
        <w:t>本</w:t>
      </w:r>
      <w:r w:rsidR="006A4498" w:rsidRPr="00E05368">
        <w:rPr>
          <w:rFonts w:ascii="Arial" w:hAnsi="Arial" w:cs="Arial"/>
          <w:b/>
          <w:bCs/>
        </w:rPr>
        <w:t>报告出具</w:t>
      </w:r>
      <w:r w:rsidR="006A4498" w:rsidRPr="00162071">
        <w:rPr>
          <w:rFonts w:ascii="Arial" w:hAnsi="Arial" w:cs="Arial"/>
          <w:b/>
          <w:bCs/>
        </w:rPr>
        <w:t>日，</w:t>
      </w:r>
      <w:r w:rsidR="00162071">
        <w:rPr>
          <w:rFonts w:ascii="Arial" w:hAnsi="Arial" w:cs="Arial" w:hint="eastAsia"/>
          <w:b/>
          <w:bCs/>
        </w:rPr>
        <w:t>该地块尚未公示，</w:t>
      </w:r>
      <w:r w:rsidR="006A4498" w:rsidRPr="00162071">
        <w:rPr>
          <w:rFonts w:ascii="Arial" w:hAnsi="Arial" w:cs="Arial" w:hint="eastAsia"/>
          <w:b/>
          <w:bCs/>
        </w:rPr>
        <w:t>建设单位</w:t>
      </w:r>
      <w:r w:rsidR="00162071" w:rsidRPr="00162071">
        <w:rPr>
          <w:rFonts w:ascii="Arial" w:hAnsi="Arial" w:cs="Arial" w:hint="eastAsia"/>
          <w:b/>
          <w:bCs/>
        </w:rPr>
        <w:t>尚未取得地块</w:t>
      </w:r>
      <w:r w:rsidR="00B639D8" w:rsidRPr="00162071">
        <w:rPr>
          <w:rFonts w:ascii="Arial" w:hAnsi="Arial" w:cs="Arial" w:hint="eastAsia"/>
          <w:b/>
          <w:bCs/>
        </w:rPr>
        <w:t>。</w:t>
      </w:r>
    </w:p>
    <w:p w14:paraId="30CE2221" w14:textId="76C7CB84" w:rsidR="00606DD6" w:rsidRPr="00E05368" w:rsidRDefault="00E03EB1" w:rsidP="002E39D4">
      <w:pPr>
        <w:adjustRightInd w:val="0"/>
        <w:snapToGrid w:val="0"/>
        <w:spacing w:line="480" w:lineRule="auto"/>
        <w:ind w:firstLineChars="200" w:firstLine="482"/>
        <w:jc w:val="both"/>
        <w:rPr>
          <w:rFonts w:ascii="Arial" w:hAnsi="Arial" w:cs="Arial"/>
          <w:b/>
          <w:bCs/>
        </w:rPr>
      </w:pPr>
      <w:r w:rsidRPr="00E05368">
        <w:rPr>
          <w:rFonts w:ascii="Arial" w:hAnsi="Arial" w:cs="Arial"/>
          <w:b/>
          <w:bCs/>
        </w:rPr>
        <w:t>根据建设单位提供的</w:t>
      </w:r>
      <w:r w:rsidRPr="00E05368">
        <w:rPr>
          <w:rFonts w:ascii="Arial" w:hAnsi="Arial" w:cs="Arial" w:hint="eastAsia"/>
          <w:b/>
          <w:bCs/>
        </w:rPr>
        <w:t>资料以及</w:t>
      </w:r>
      <w:r w:rsidRPr="00E05368">
        <w:rPr>
          <w:rFonts w:ascii="Arial" w:hAnsi="Arial" w:cs="Arial"/>
          <w:b/>
          <w:bCs/>
        </w:rPr>
        <w:t>《规划经济技术指标》，</w:t>
      </w:r>
      <w:r w:rsidR="00B54A24" w:rsidRPr="00E05368">
        <w:rPr>
          <w:rFonts w:ascii="Arial" w:hAnsi="Arial" w:cs="Arial" w:hint="eastAsia"/>
          <w:b/>
          <w:bCs/>
        </w:rPr>
        <w:t>该项目出让宗地面积</w:t>
      </w:r>
      <w:r w:rsidR="00B54A24" w:rsidRPr="00E05368">
        <w:rPr>
          <w:rFonts w:ascii="Arial" w:hAnsi="Arial" w:cs="Arial"/>
          <w:b/>
          <w:bCs/>
        </w:rPr>
        <w:t>为</w:t>
      </w:r>
      <w:r w:rsidR="00162071">
        <w:rPr>
          <w:rFonts w:ascii="Arial" w:hAnsi="Arial" w:cs="Arial" w:hint="eastAsia"/>
          <w:b/>
          <w:bCs/>
        </w:rPr>
        <w:t>13</w:t>
      </w:r>
      <w:r w:rsidR="00C351E0">
        <w:rPr>
          <w:rFonts w:ascii="Arial" w:hAnsi="Arial" w:cs="Arial" w:hint="eastAsia"/>
          <w:b/>
          <w:bCs/>
        </w:rPr>
        <w:t>0</w:t>
      </w:r>
      <w:r w:rsidR="00162071">
        <w:rPr>
          <w:rFonts w:ascii="Arial" w:hAnsi="Arial" w:cs="Arial" w:hint="eastAsia"/>
          <w:b/>
          <w:bCs/>
        </w:rPr>
        <w:t>061</w:t>
      </w:r>
      <w:r w:rsidR="00B54A24" w:rsidRPr="00E05368">
        <w:rPr>
          <w:rFonts w:ascii="Arial" w:hAnsi="Arial" w:cs="Arial"/>
          <w:b/>
          <w:bCs/>
        </w:rPr>
        <w:t>平方米，</w:t>
      </w:r>
      <w:r w:rsidR="00606DD6" w:rsidRPr="00E05368">
        <w:rPr>
          <w:rFonts w:ascii="Arial" w:hAnsi="Arial" w:cs="Arial"/>
          <w:b/>
          <w:bCs/>
        </w:rPr>
        <w:t>规划</w:t>
      </w:r>
      <w:r w:rsidR="00606DD6" w:rsidRPr="00E05368">
        <w:rPr>
          <w:rFonts w:ascii="Arial" w:hAnsi="Arial" w:cs="Arial" w:hint="eastAsia"/>
          <w:b/>
          <w:bCs/>
        </w:rPr>
        <w:t>总</w:t>
      </w:r>
      <w:r w:rsidR="00606DD6" w:rsidRPr="00E05368">
        <w:rPr>
          <w:rFonts w:ascii="Arial" w:hAnsi="Arial" w:cs="Arial"/>
          <w:b/>
          <w:bCs/>
        </w:rPr>
        <w:t>建筑面积为</w:t>
      </w:r>
      <w:r w:rsidR="00C351E0">
        <w:rPr>
          <w:rFonts w:ascii="Arial" w:hAnsi="Arial" w:cs="Arial" w:hint="eastAsia"/>
          <w:b/>
          <w:bCs/>
        </w:rPr>
        <w:t>494655.19</w:t>
      </w:r>
      <w:r w:rsidR="00606DD6" w:rsidRPr="00E05368">
        <w:rPr>
          <w:rFonts w:ascii="Arial" w:hAnsi="Arial" w:cs="Arial"/>
          <w:b/>
          <w:bCs/>
        </w:rPr>
        <w:t>平方米</w:t>
      </w:r>
      <w:r w:rsidR="00606DD6" w:rsidRPr="00E05368">
        <w:rPr>
          <w:rFonts w:ascii="Arial" w:hAnsi="Arial" w:cs="Arial" w:hint="eastAsia"/>
          <w:b/>
          <w:bCs/>
        </w:rPr>
        <w:t>，</w:t>
      </w:r>
      <w:r w:rsidR="00606DD6" w:rsidRPr="00E05368">
        <w:rPr>
          <w:rFonts w:ascii="Arial" w:hAnsi="Arial" w:cs="Arial"/>
          <w:b/>
          <w:bCs/>
        </w:rPr>
        <w:t>其中：</w:t>
      </w:r>
      <w:r w:rsidR="00606DD6" w:rsidRPr="00E05368">
        <w:rPr>
          <w:rFonts w:ascii="Arial" w:hAnsi="Arial" w:cs="Arial" w:hint="eastAsia"/>
          <w:b/>
          <w:bCs/>
        </w:rPr>
        <w:t>住宅</w:t>
      </w:r>
      <w:r w:rsidR="00C351E0">
        <w:rPr>
          <w:rFonts w:ascii="Arial" w:hAnsi="Arial" w:cs="Arial" w:hint="eastAsia"/>
          <w:b/>
          <w:bCs/>
        </w:rPr>
        <w:t>279613.91</w:t>
      </w:r>
      <w:r w:rsidR="00606DD6" w:rsidRPr="00E05368">
        <w:rPr>
          <w:rFonts w:ascii="Arial" w:hAnsi="Arial" w:cs="Arial" w:hint="eastAsia"/>
          <w:b/>
          <w:bCs/>
        </w:rPr>
        <w:t>平方米，商业</w:t>
      </w:r>
      <w:r w:rsidR="00C351E0">
        <w:rPr>
          <w:rFonts w:ascii="Arial" w:hAnsi="Arial" w:cs="Arial" w:hint="eastAsia"/>
          <w:b/>
          <w:bCs/>
        </w:rPr>
        <w:t>98451</w:t>
      </w:r>
      <w:r w:rsidR="002E39D4" w:rsidRPr="00E05368">
        <w:rPr>
          <w:rFonts w:ascii="Arial" w:hAnsi="Arial" w:cs="Arial" w:hint="eastAsia"/>
          <w:b/>
          <w:bCs/>
        </w:rPr>
        <w:t>平方米（</w:t>
      </w:r>
      <w:r w:rsidR="006069C5">
        <w:rPr>
          <w:rFonts w:ascii="Arial" w:hAnsi="Arial" w:cs="Arial" w:hint="eastAsia"/>
          <w:b/>
          <w:bCs/>
        </w:rPr>
        <w:t>沿街</w:t>
      </w:r>
      <w:r w:rsidR="002E39D4" w:rsidRPr="00E05368">
        <w:rPr>
          <w:rFonts w:ascii="Arial" w:hAnsi="Arial" w:cs="Arial" w:hint="eastAsia"/>
          <w:b/>
          <w:bCs/>
        </w:rPr>
        <w:t>商业</w:t>
      </w:r>
      <w:r w:rsidR="00C351E0">
        <w:rPr>
          <w:rFonts w:ascii="Arial" w:hAnsi="Arial" w:cs="Arial" w:hint="eastAsia"/>
          <w:b/>
          <w:bCs/>
        </w:rPr>
        <w:t>21330</w:t>
      </w:r>
      <w:r w:rsidR="002E39D4" w:rsidRPr="00E05368">
        <w:rPr>
          <w:rFonts w:ascii="Arial" w:hAnsi="Arial" w:cs="Arial" w:hint="eastAsia"/>
          <w:b/>
          <w:bCs/>
        </w:rPr>
        <w:t>平方米、</w:t>
      </w:r>
      <w:r w:rsidR="006069C5">
        <w:rPr>
          <w:rFonts w:ascii="Arial" w:hAnsi="Arial" w:cs="Arial" w:hint="eastAsia"/>
          <w:b/>
          <w:bCs/>
        </w:rPr>
        <w:t>LOFT</w:t>
      </w:r>
      <w:r w:rsidR="006069C5">
        <w:rPr>
          <w:rFonts w:ascii="Arial" w:hAnsi="Arial" w:cs="Arial" w:hint="eastAsia"/>
          <w:b/>
          <w:bCs/>
        </w:rPr>
        <w:t>公寓</w:t>
      </w:r>
      <w:r w:rsidR="00C351E0">
        <w:rPr>
          <w:rFonts w:ascii="Arial" w:hAnsi="Arial" w:cs="Arial" w:hint="eastAsia"/>
          <w:b/>
          <w:bCs/>
        </w:rPr>
        <w:t>47264</w:t>
      </w:r>
      <w:r w:rsidR="002E39D4" w:rsidRPr="00E05368">
        <w:rPr>
          <w:rFonts w:ascii="Arial" w:hAnsi="Arial" w:cs="Arial" w:hint="eastAsia"/>
          <w:b/>
          <w:bCs/>
        </w:rPr>
        <w:t>平方米、</w:t>
      </w:r>
      <w:r w:rsidR="006069C5">
        <w:rPr>
          <w:rFonts w:ascii="Arial" w:hAnsi="Arial" w:cs="Arial" w:hint="eastAsia"/>
          <w:b/>
          <w:bCs/>
        </w:rPr>
        <w:t>平层公寓</w:t>
      </w:r>
      <w:r w:rsidR="00C351E0">
        <w:rPr>
          <w:rFonts w:ascii="Arial" w:hAnsi="Arial" w:cs="Arial" w:hint="eastAsia"/>
          <w:b/>
          <w:bCs/>
        </w:rPr>
        <w:t>29857</w:t>
      </w:r>
      <w:r w:rsidR="006069C5">
        <w:rPr>
          <w:rFonts w:ascii="Arial" w:hAnsi="Arial" w:cs="Arial" w:hint="eastAsia"/>
          <w:b/>
          <w:bCs/>
        </w:rPr>
        <w:t>平方米</w:t>
      </w:r>
      <w:r w:rsidR="002E39D4" w:rsidRPr="00E05368">
        <w:rPr>
          <w:rFonts w:ascii="Arial" w:hAnsi="Arial" w:cs="Arial" w:hint="eastAsia"/>
          <w:b/>
          <w:bCs/>
        </w:rPr>
        <w:t>），</w:t>
      </w:r>
      <w:r w:rsidR="006039AE" w:rsidRPr="00E05368">
        <w:rPr>
          <w:rFonts w:ascii="Arial" w:hAnsi="Arial" w:cs="Arial" w:hint="eastAsia"/>
          <w:b/>
          <w:bCs/>
        </w:rPr>
        <w:t>含人防</w:t>
      </w:r>
      <w:r w:rsidR="00606DD6" w:rsidRPr="00E05368">
        <w:rPr>
          <w:rFonts w:ascii="Arial" w:hAnsi="Arial" w:cs="Arial" w:hint="eastAsia"/>
          <w:b/>
          <w:bCs/>
        </w:rPr>
        <w:t>地下车库</w:t>
      </w:r>
      <w:r w:rsidR="00C351E0">
        <w:rPr>
          <w:rFonts w:ascii="Arial" w:hAnsi="Arial" w:cs="Arial" w:hint="eastAsia"/>
          <w:b/>
          <w:bCs/>
        </w:rPr>
        <w:t>87579</w:t>
      </w:r>
      <w:r w:rsidR="00606DD6" w:rsidRPr="00E05368">
        <w:rPr>
          <w:rFonts w:ascii="Arial" w:hAnsi="Arial" w:cs="Arial" w:hint="eastAsia"/>
          <w:b/>
          <w:bCs/>
        </w:rPr>
        <w:t>平方米</w:t>
      </w:r>
      <w:r w:rsidR="006039AE" w:rsidRPr="00E05368">
        <w:rPr>
          <w:rFonts w:ascii="Arial" w:hAnsi="Arial" w:cs="Arial" w:hint="eastAsia"/>
          <w:b/>
          <w:bCs/>
        </w:rPr>
        <w:t>（</w:t>
      </w:r>
      <w:r w:rsidR="006069C5">
        <w:rPr>
          <w:rFonts w:ascii="Arial" w:hAnsi="Arial" w:cs="Arial" w:hint="eastAsia"/>
          <w:b/>
          <w:bCs/>
        </w:rPr>
        <w:t>产权</w:t>
      </w:r>
      <w:r w:rsidR="006039AE" w:rsidRPr="00E05368">
        <w:rPr>
          <w:rFonts w:ascii="Arial" w:hAnsi="Arial" w:cs="Arial" w:hint="eastAsia"/>
          <w:b/>
          <w:bCs/>
        </w:rPr>
        <w:t>车库</w:t>
      </w:r>
      <w:r w:rsidR="00C351E0">
        <w:rPr>
          <w:rFonts w:ascii="Arial" w:hAnsi="Arial" w:cs="Arial" w:hint="eastAsia"/>
          <w:b/>
          <w:bCs/>
        </w:rPr>
        <w:t>73015</w:t>
      </w:r>
      <w:r w:rsidR="006039AE" w:rsidRPr="00E05368">
        <w:rPr>
          <w:rFonts w:ascii="Arial" w:hAnsi="Arial" w:cs="Arial" w:hint="eastAsia"/>
          <w:b/>
          <w:bCs/>
        </w:rPr>
        <w:t>平方米、</w:t>
      </w:r>
      <w:r w:rsidR="006069C5">
        <w:rPr>
          <w:rFonts w:ascii="Arial" w:hAnsi="Arial" w:cs="Arial" w:hint="eastAsia"/>
          <w:b/>
          <w:bCs/>
        </w:rPr>
        <w:t>人防</w:t>
      </w:r>
      <w:r w:rsidR="006039AE" w:rsidRPr="00E05368">
        <w:rPr>
          <w:rFonts w:ascii="Arial" w:hAnsi="Arial" w:cs="Arial" w:hint="eastAsia"/>
          <w:b/>
          <w:bCs/>
        </w:rPr>
        <w:t>车库</w:t>
      </w:r>
      <w:r w:rsidR="00C351E0">
        <w:rPr>
          <w:rFonts w:ascii="Arial" w:hAnsi="Arial" w:cs="Arial" w:hint="eastAsia"/>
          <w:b/>
          <w:bCs/>
        </w:rPr>
        <w:t>14564</w:t>
      </w:r>
      <w:r w:rsidR="006039AE" w:rsidRPr="00E05368">
        <w:rPr>
          <w:rFonts w:ascii="Arial" w:hAnsi="Arial" w:cs="Arial" w:hint="eastAsia"/>
          <w:b/>
          <w:bCs/>
        </w:rPr>
        <w:t>平方米</w:t>
      </w:r>
      <w:r w:rsidR="00606DD6" w:rsidRPr="00E05368">
        <w:rPr>
          <w:rFonts w:ascii="Arial" w:hAnsi="Arial" w:cs="Arial" w:hint="eastAsia"/>
          <w:b/>
          <w:bCs/>
        </w:rPr>
        <w:t>），</w:t>
      </w:r>
      <w:r w:rsidR="006069C5">
        <w:rPr>
          <w:rFonts w:ascii="Arial" w:hAnsi="Arial" w:cs="Arial" w:hint="eastAsia"/>
          <w:b/>
          <w:bCs/>
        </w:rPr>
        <w:t>幼儿园、物业及</w:t>
      </w:r>
      <w:r w:rsidR="006039AE" w:rsidRPr="00E05368">
        <w:rPr>
          <w:rFonts w:ascii="Arial" w:hAnsi="Arial" w:cs="Arial" w:hint="eastAsia"/>
          <w:b/>
          <w:bCs/>
        </w:rPr>
        <w:t>配套公建</w:t>
      </w:r>
      <w:r w:rsidR="00C351E0">
        <w:rPr>
          <w:rFonts w:ascii="Arial" w:hAnsi="Arial" w:cs="Arial" w:hint="eastAsia"/>
          <w:b/>
          <w:bCs/>
        </w:rPr>
        <w:t>7090</w:t>
      </w:r>
      <w:r w:rsidR="006039AE" w:rsidRPr="00E05368">
        <w:rPr>
          <w:rFonts w:ascii="Arial" w:hAnsi="Arial" w:cs="Arial" w:hint="eastAsia"/>
          <w:b/>
          <w:bCs/>
        </w:rPr>
        <w:t>平方米</w:t>
      </w:r>
      <w:r w:rsidR="00606DD6" w:rsidRPr="00E05368">
        <w:rPr>
          <w:rFonts w:ascii="Arial" w:hAnsi="Arial" w:cs="Arial" w:hint="eastAsia"/>
          <w:b/>
          <w:bCs/>
        </w:rPr>
        <w:t>。</w:t>
      </w:r>
    </w:p>
    <w:p w14:paraId="73D0CE5F" w14:textId="2A8E059B" w:rsidR="00E03EB1" w:rsidRPr="00D56F80" w:rsidRDefault="00E03EB1" w:rsidP="00E03EB1">
      <w:pPr>
        <w:widowControl w:val="0"/>
        <w:adjustRightInd w:val="0"/>
        <w:snapToGrid w:val="0"/>
        <w:spacing w:line="480" w:lineRule="auto"/>
        <w:ind w:firstLineChars="199" w:firstLine="479"/>
        <w:jc w:val="both"/>
        <w:rPr>
          <w:rFonts w:ascii="Arial" w:hAnsi="Arial" w:cs="Arial"/>
          <w:b/>
          <w:bCs/>
          <w:color w:val="000000"/>
        </w:rPr>
      </w:pPr>
      <w:r w:rsidRPr="006069C5">
        <w:rPr>
          <w:rFonts w:ascii="Arial" w:hAnsi="Arial" w:cs="Arial"/>
          <w:b/>
          <w:bCs/>
          <w:color w:val="000000"/>
        </w:rPr>
        <w:t>建设项</w:t>
      </w:r>
      <w:r w:rsidRPr="006069C5">
        <w:rPr>
          <w:rFonts w:ascii="Arial" w:hAnsi="Arial" w:cs="Arial" w:hint="eastAsia"/>
          <w:b/>
          <w:bCs/>
        </w:rPr>
        <w:t>目总</w:t>
      </w:r>
      <w:r w:rsidRPr="00D56F80">
        <w:rPr>
          <w:rFonts w:ascii="Arial" w:hAnsi="Arial" w:cs="Arial" w:hint="eastAsia"/>
          <w:b/>
          <w:bCs/>
        </w:rPr>
        <w:t>投资为</w:t>
      </w:r>
      <w:r w:rsidR="00C351E0">
        <w:rPr>
          <w:rFonts w:ascii="Arial" w:hAnsi="Arial" w:cs="Arial" w:hint="eastAsia"/>
          <w:b/>
          <w:bCs/>
        </w:rPr>
        <w:t>406973</w:t>
      </w:r>
      <w:r w:rsidRPr="00D56F80">
        <w:rPr>
          <w:rFonts w:ascii="Arial" w:hAnsi="Arial" w:cs="Arial" w:hint="eastAsia"/>
          <w:b/>
          <w:bCs/>
        </w:rPr>
        <w:t>万元，经测算项目可实现销售收入</w:t>
      </w:r>
      <w:r w:rsidR="00C351E0">
        <w:rPr>
          <w:rFonts w:ascii="Arial" w:hAnsi="Arial" w:cs="Arial" w:hint="eastAsia"/>
          <w:b/>
          <w:bCs/>
        </w:rPr>
        <w:t>447400</w:t>
      </w:r>
      <w:r w:rsidRPr="00D56F80">
        <w:rPr>
          <w:rFonts w:ascii="Arial" w:hAnsi="Arial" w:cs="Arial" w:hint="eastAsia"/>
          <w:b/>
          <w:bCs/>
        </w:rPr>
        <w:t>万元，税前利润总额</w:t>
      </w:r>
      <w:r w:rsidR="00F54C48">
        <w:rPr>
          <w:rFonts w:ascii="Arial" w:hAnsi="Arial" w:cs="Arial" w:hint="eastAsia"/>
          <w:b/>
          <w:bCs/>
        </w:rPr>
        <w:t>23620</w:t>
      </w:r>
      <w:r w:rsidRPr="00D56F80">
        <w:rPr>
          <w:rFonts w:ascii="Arial" w:hAnsi="Arial" w:cs="Arial" w:hint="eastAsia"/>
          <w:b/>
          <w:bCs/>
        </w:rPr>
        <w:t>万元，税后利润总额</w:t>
      </w:r>
      <w:r w:rsidR="00F54C48">
        <w:rPr>
          <w:rFonts w:ascii="Arial" w:hAnsi="Arial" w:cs="Arial" w:hint="eastAsia"/>
          <w:b/>
          <w:bCs/>
        </w:rPr>
        <w:t>17714</w:t>
      </w:r>
      <w:r w:rsidRPr="00D56F80">
        <w:rPr>
          <w:rFonts w:ascii="Arial" w:hAnsi="Arial" w:cs="Arial" w:hint="eastAsia"/>
          <w:b/>
          <w:bCs/>
        </w:rPr>
        <w:t>万元，销售利润率</w:t>
      </w:r>
      <w:r w:rsidR="00C351E0">
        <w:rPr>
          <w:rFonts w:ascii="Arial" w:hAnsi="Arial" w:cs="Arial" w:hint="eastAsia"/>
          <w:b/>
          <w:bCs/>
        </w:rPr>
        <w:t>5.28</w:t>
      </w:r>
      <w:r w:rsidR="00802C5C" w:rsidRPr="00D56F80">
        <w:rPr>
          <w:rFonts w:ascii="Arial" w:hAnsi="Arial" w:cs="Arial"/>
          <w:b/>
          <w:bCs/>
        </w:rPr>
        <w:t>%</w:t>
      </w:r>
      <w:r w:rsidRPr="00D56F80">
        <w:rPr>
          <w:rFonts w:ascii="Arial" w:hAnsi="Arial" w:cs="Arial" w:hint="eastAsia"/>
          <w:b/>
          <w:bCs/>
        </w:rPr>
        <w:t>，</w:t>
      </w:r>
      <w:r w:rsidRPr="00D56F80">
        <w:rPr>
          <w:rFonts w:ascii="Arial" w:hAnsi="Arial" w:cs="Arial" w:hint="eastAsia"/>
          <w:b/>
          <w:bCs/>
          <w:color w:val="000000"/>
        </w:rPr>
        <w:t>表明项目盈利能力</w:t>
      </w:r>
      <w:r w:rsidR="007D1F59" w:rsidRPr="00D56F80">
        <w:rPr>
          <w:rFonts w:ascii="Arial" w:hAnsi="Arial" w:cs="Arial" w:hint="eastAsia"/>
          <w:b/>
          <w:bCs/>
          <w:color w:val="000000"/>
        </w:rPr>
        <w:t>较好</w:t>
      </w:r>
      <w:r w:rsidRPr="00D56F80">
        <w:rPr>
          <w:rFonts w:ascii="Arial" w:hAnsi="Arial" w:cs="Arial" w:hint="eastAsia"/>
          <w:b/>
          <w:bCs/>
          <w:color w:val="000000"/>
        </w:rPr>
        <w:t>。项目内部收益率</w:t>
      </w:r>
      <w:r w:rsidR="0092109D">
        <w:rPr>
          <w:rFonts w:ascii="Arial" w:hAnsi="Arial" w:cs="Arial" w:hint="eastAsia"/>
          <w:b/>
          <w:bCs/>
          <w:color w:val="000000"/>
        </w:rPr>
        <w:t>2</w:t>
      </w:r>
      <w:r w:rsidR="00C351E0">
        <w:rPr>
          <w:rFonts w:ascii="Arial" w:hAnsi="Arial" w:cs="Arial" w:hint="eastAsia"/>
          <w:b/>
          <w:bCs/>
          <w:color w:val="000000"/>
        </w:rPr>
        <w:t>4.07</w:t>
      </w:r>
      <w:r w:rsidR="004957BC" w:rsidRPr="00D56F80">
        <w:rPr>
          <w:rFonts w:ascii="Arial" w:hAnsi="Arial" w:cs="Arial"/>
          <w:b/>
          <w:bCs/>
          <w:color w:val="000000"/>
        </w:rPr>
        <w:t>%</w:t>
      </w:r>
      <w:r w:rsidRPr="00D56F80">
        <w:rPr>
          <w:rFonts w:ascii="Arial" w:hAnsi="Arial" w:cs="Arial" w:hint="eastAsia"/>
          <w:b/>
          <w:bCs/>
          <w:color w:val="000000"/>
        </w:rPr>
        <w:t>，在基准折现率</w:t>
      </w:r>
      <w:r w:rsidR="006039AE" w:rsidRPr="00D56F80">
        <w:rPr>
          <w:rFonts w:ascii="Arial" w:hAnsi="Arial" w:cs="Arial"/>
          <w:b/>
          <w:bCs/>
          <w:color w:val="000000"/>
        </w:rPr>
        <w:t>10</w:t>
      </w:r>
      <w:r w:rsidRPr="00D56F80">
        <w:rPr>
          <w:rFonts w:ascii="Arial" w:hAnsi="Arial" w:cs="Arial"/>
          <w:b/>
          <w:bCs/>
          <w:color w:val="000000"/>
        </w:rPr>
        <w:t>%</w:t>
      </w:r>
      <w:r w:rsidRPr="00D56F80">
        <w:rPr>
          <w:rFonts w:ascii="Arial" w:hAnsi="Arial" w:cs="Arial" w:hint="eastAsia"/>
          <w:b/>
          <w:bCs/>
          <w:color w:val="000000"/>
        </w:rPr>
        <w:t>的条件下，财务净现值</w:t>
      </w:r>
      <w:r w:rsidR="00C351E0">
        <w:rPr>
          <w:rFonts w:ascii="Arial" w:hAnsi="Arial" w:cs="Arial" w:hint="eastAsia"/>
          <w:b/>
          <w:bCs/>
          <w:color w:val="000000"/>
        </w:rPr>
        <w:t>26108</w:t>
      </w:r>
      <w:r w:rsidRPr="00D56F80">
        <w:rPr>
          <w:rFonts w:ascii="Arial" w:hAnsi="Arial" w:cs="Arial" w:hint="eastAsia"/>
          <w:b/>
          <w:bCs/>
          <w:color w:val="000000"/>
        </w:rPr>
        <w:t>万</w:t>
      </w:r>
      <w:r w:rsidRPr="00D56F80">
        <w:rPr>
          <w:rFonts w:ascii="Arial" w:hAnsi="Arial" w:cs="Arial"/>
          <w:b/>
          <w:bCs/>
          <w:color w:val="000000"/>
        </w:rPr>
        <w:t>元。</w:t>
      </w:r>
      <w:r w:rsidRPr="00D56F80">
        <w:rPr>
          <w:rFonts w:ascii="Arial" w:hAnsi="Arial" w:cs="Arial"/>
          <w:b/>
          <w:bCs/>
          <w:color w:val="000000"/>
        </w:rPr>
        <w:lastRenderedPageBreak/>
        <w:t>财务内部收益率大于基准折现率，财务净现值大于零，表明项目在财务上是可行的。</w:t>
      </w:r>
    </w:p>
    <w:p w14:paraId="2C8A0946" w14:textId="77777777" w:rsidR="00E03EB1" w:rsidRPr="00E05368" w:rsidRDefault="00E03EB1" w:rsidP="00E03EB1">
      <w:pPr>
        <w:widowControl w:val="0"/>
        <w:adjustRightInd w:val="0"/>
        <w:snapToGrid w:val="0"/>
        <w:spacing w:line="480" w:lineRule="auto"/>
        <w:ind w:firstLineChars="199" w:firstLine="479"/>
        <w:rPr>
          <w:rFonts w:ascii="Arial" w:hAnsi="Arial" w:cs="Arial"/>
          <w:b/>
          <w:bCs/>
        </w:rPr>
        <w:sectPr w:rsidR="00E03EB1" w:rsidRPr="00E05368" w:rsidSect="009B0B0F">
          <w:headerReference w:type="even" r:id="rId17"/>
          <w:headerReference w:type="default" r:id="rId18"/>
          <w:footerReference w:type="default" r:id="rId19"/>
          <w:headerReference w:type="first" r:id="rId20"/>
          <w:footerReference w:type="first" r:id="rId21"/>
          <w:pgSz w:w="11906" w:h="16838" w:code="9"/>
          <w:pgMar w:top="1843" w:right="1304" w:bottom="1134" w:left="1304" w:header="1134" w:footer="907" w:gutter="0"/>
          <w:pgNumType w:start="1"/>
          <w:cols w:space="425"/>
          <w:titlePg/>
          <w:docGrid w:linePitch="312"/>
        </w:sectPr>
      </w:pPr>
      <w:r w:rsidRPr="00D56F80">
        <w:rPr>
          <w:rFonts w:ascii="Arial" w:hAnsi="Arial" w:cs="Arial"/>
          <w:b/>
          <w:bCs/>
        </w:rPr>
        <w:t>评估认为，项目主要存在市场风险</w:t>
      </w:r>
      <w:r w:rsidRPr="00D56F80">
        <w:rPr>
          <w:rFonts w:ascii="Arial" w:hAnsi="Arial" w:cs="Arial" w:hint="eastAsia"/>
          <w:b/>
          <w:bCs/>
        </w:rPr>
        <w:t>、规划指标实现风险、</w:t>
      </w:r>
      <w:r w:rsidRPr="00D56F80">
        <w:rPr>
          <w:rFonts w:ascii="Arial" w:hAnsi="Arial" w:cs="Arial"/>
          <w:b/>
          <w:bCs/>
        </w:rPr>
        <w:t>工期控制及取得预售风险、成本控制风险。</w:t>
      </w:r>
    </w:p>
    <w:p w14:paraId="46929886" w14:textId="77777777" w:rsidR="00E03EB1" w:rsidRPr="00E05368" w:rsidRDefault="00E03EB1" w:rsidP="00E03EB1">
      <w:pPr>
        <w:rPr>
          <w:rFonts w:ascii="Arial" w:hAnsi="Arial" w:cs="Arial"/>
        </w:rPr>
      </w:pPr>
    </w:p>
    <w:p w14:paraId="00F21B35" w14:textId="77777777" w:rsidR="00E03EB1" w:rsidRPr="00E05368" w:rsidRDefault="00E03EB1" w:rsidP="00E03EB1">
      <w:pPr>
        <w:pStyle w:val="1"/>
        <w:spacing w:before="240"/>
        <w:rPr>
          <w:rFonts w:ascii="Arial" w:eastAsia="方正黑体简体" w:hAnsi="Arial" w:cs="Arial"/>
          <w:b w:val="0"/>
          <w:bCs/>
          <w:sz w:val="32"/>
          <w:szCs w:val="32"/>
        </w:rPr>
      </w:pPr>
      <w:bookmarkStart w:id="32" w:name="_Toc47300678"/>
      <w:r w:rsidRPr="00E05368">
        <w:rPr>
          <w:rFonts w:ascii="Arial" w:eastAsia="方正黑体简体" w:hAnsi="Arial" w:cs="Arial"/>
          <w:b w:val="0"/>
          <w:bCs/>
          <w:sz w:val="32"/>
          <w:szCs w:val="32"/>
        </w:rPr>
        <w:t>第一章</w:t>
      </w:r>
      <w:r w:rsidRPr="00E05368">
        <w:rPr>
          <w:rFonts w:ascii="Arial" w:eastAsia="方正黑体简体" w:hAnsi="Arial" w:cs="Arial"/>
          <w:b w:val="0"/>
          <w:bCs/>
          <w:sz w:val="32"/>
          <w:szCs w:val="32"/>
        </w:rPr>
        <w:t xml:space="preserve">  </w:t>
      </w:r>
      <w:r w:rsidRPr="00E05368">
        <w:rPr>
          <w:rFonts w:ascii="Arial" w:eastAsia="方正黑体简体" w:hAnsi="Arial" w:cs="Arial"/>
          <w:b w:val="0"/>
          <w:bCs/>
          <w:sz w:val="32"/>
          <w:szCs w:val="32"/>
        </w:rPr>
        <w:t>可行性研究说明</w:t>
      </w:r>
      <w:bookmarkEnd w:id="32"/>
    </w:p>
    <w:p w14:paraId="630A8184" w14:textId="77777777" w:rsidR="00E03EB1" w:rsidRPr="00E05368" w:rsidRDefault="00E03EB1" w:rsidP="00E03EB1">
      <w:pPr>
        <w:pStyle w:val="2"/>
        <w:spacing w:before="0" w:after="0" w:line="480" w:lineRule="auto"/>
        <w:rPr>
          <w:rFonts w:eastAsia="宋体" w:cs="Arial"/>
          <w:sz w:val="21"/>
          <w:szCs w:val="21"/>
        </w:rPr>
      </w:pPr>
      <w:bookmarkStart w:id="33" w:name="_Toc47300679"/>
      <w:bookmarkStart w:id="34" w:name="_Toc187666148"/>
      <w:bookmarkStart w:id="35" w:name="OLE_LINK1"/>
      <w:bookmarkEnd w:id="29"/>
      <w:bookmarkEnd w:id="30"/>
      <w:r w:rsidRPr="00E05368">
        <w:rPr>
          <w:rFonts w:eastAsia="宋体" w:cs="Arial"/>
          <w:sz w:val="21"/>
          <w:szCs w:val="21"/>
        </w:rPr>
        <w:t>一、委托单位</w:t>
      </w:r>
      <w:bookmarkEnd w:id="33"/>
    </w:p>
    <w:p w14:paraId="251786D0"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单位名称：五</w:t>
      </w:r>
      <w:proofErr w:type="gramStart"/>
      <w:r w:rsidRPr="00E05368">
        <w:rPr>
          <w:rFonts w:ascii="Arial" w:hAnsi="Arial" w:cs="Arial"/>
          <w:color w:val="000000"/>
          <w:sz w:val="21"/>
          <w:szCs w:val="21"/>
        </w:rPr>
        <w:t>矿国际</w:t>
      </w:r>
      <w:proofErr w:type="gramEnd"/>
      <w:r w:rsidRPr="00E05368">
        <w:rPr>
          <w:rFonts w:ascii="Arial" w:hAnsi="Arial" w:cs="Arial"/>
          <w:color w:val="000000"/>
          <w:sz w:val="21"/>
          <w:szCs w:val="21"/>
        </w:rPr>
        <w:t>信托有限公司</w:t>
      </w:r>
    </w:p>
    <w:p w14:paraId="129BA10C"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公司地址：青海生物科技产业园纬二路</w:t>
      </w:r>
      <w:r w:rsidRPr="00E05368">
        <w:rPr>
          <w:rFonts w:ascii="Arial" w:hAnsi="Arial" w:cs="Arial"/>
          <w:color w:val="000000"/>
          <w:sz w:val="21"/>
          <w:szCs w:val="21"/>
        </w:rPr>
        <w:t>18</w:t>
      </w:r>
      <w:r w:rsidRPr="00E05368">
        <w:rPr>
          <w:rFonts w:ascii="Arial" w:hAnsi="Arial" w:cs="Arial"/>
          <w:color w:val="000000"/>
          <w:sz w:val="21"/>
          <w:szCs w:val="21"/>
        </w:rPr>
        <w:t>号</w:t>
      </w:r>
    </w:p>
    <w:p w14:paraId="777E07C6"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法定代表人：王卓</w:t>
      </w:r>
    </w:p>
    <w:p w14:paraId="38FD1C89"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经营范围：资金信托；动产信托；不动产信托；有价证券信托；其他财产或财产权信托；作为投资基金或者基金管理公司的发起人从事投资基金业务；经营企业资产的重组、并购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法律法规规定或中国银行业监督管理委员会批准的其他业务。</w:t>
      </w:r>
    </w:p>
    <w:p w14:paraId="613C72EF" w14:textId="77777777" w:rsidR="00E03EB1" w:rsidRPr="00E05368" w:rsidRDefault="00E03EB1" w:rsidP="00E03EB1">
      <w:pPr>
        <w:pStyle w:val="2"/>
        <w:spacing w:before="0" w:after="0" w:line="480" w:lineRule="auto"/>
        <w:jc w:val="both"/>
        <w:rPr>
          <w:rFonts w:eastAsia="宋体" w:cs="Arial"/>
          <w:sz w:val="21"/>
          <w:szCs w:val="21"/>
        </w:rPr>
      </w:pPr>
      <w:bookmarkStart w:id="36" w:name="_Toc47300680"/>
      <w:r w:rsidRPr="00E05368">
        <w:rPr>
          <w:rFonts w:eastAsia="宋体" w:cs="Arial"/>
          <w:sz w:val="21"/>
          <w:szCs w:val="21"/>
        </w:rPr>
        <w:t>二、编制单位</w:t>
      </w:r>
      <w:bookmarkEnd w:id="36"/>
    </w:p>
    <w:p w14:paraId="67121962"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单位名称：</w:t>
      </w:r>
      <w:proofErr w:type="gramStart"/>
      <w:r w:rsidRPr="00E05368">
        <w:rPr>
          <w:rFonts w:ascii="Arial" w:hAnsi="Arial" w:cs="Arial"/>
          <w:color w:val="000000"/>
          <w:sz w:val="21"/>
          <w:szCs w:val="21"/>
        </w:rPr>
        <w:t>北京康正宏</w:t>
      </w:r>
      <w:proofErr w:type="gramEnd"/>
      <w:r w:rsidRPr="00E05368">
        <w:rPr>
          <w:rFonts w:ascii="Arial" w:hAnsi="Arial" w:cs="Arial"/>
          <w:color w:val="000000"/>
          <w:sz w:val="21"/>
          <w:szCs w:val="21"/>
        </w:rPr>
        <w:t>基房地产评估有限公司</w:t>
      </w:r>
    </w:p>
    <w:p w14:paraId="3C64A748" w14:textId="77777777"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color w:val="000000"/>
          <w:sz w:val="21"/>
          <w:szCs w:val="21"/>
        </w:rPr>
        <w:t>公司地址：北京市朝阳区裕民路</w:t>
      </w:r>
      <w:r w:rsidRPr="00E05368">
        <w:rPr>
          <w:rFonts w:ascii="Arial" w:hAnsi="Arial" w:cs="Arial"/>
          <w:color w:val="000000"/>
          <w:sz w:val="21"/>
          <w:szCs w:val="21"/>
        </w:rPr>
        <w:t>12</w:t>
      </w:r>
      <w:r w:rsidRPr="00E05368">
        <w:rPr>
          <w:rFonts w:ascii="Arial" w:hAnsi="Arial" w:cs="Arial"/>
          <w:color w:val="000000"/>
          <w:sz w:val="21"/>
          <w:szCs w:val="21"/>
        </w:rPr>
        <w:t>号中国国际科技会展中心</w:t>
      </w:r>
      <w:r w:rsidRPr="00E05368">
        <w:rPr>
          <w:rFonts w:ascii="Arial" w:hAnsi="Arial" w:cs="Arial"/>
          <w:color w:val="000000"/>
          <w:sz w:val="21"/>
          <w:szCs w:val="21"/>
        </w:rPr>
        <w:t>B</w:t>
      </w:r>
      <w:r w:rsidRPr="00E05368">
        <w:rPr>
          <w:rFonts w:ascii="Arial" w:hAnsi="Arial" w:cs="Arial"/>
          <w:color w:val="000000"/>
          <w:sz w:val="21"/>
          <w:szCs w:val="21"/>
        </w:rPr>
        <w:t>座</w:t>
      </w:r>
      <w:r w:rsidRPr="00E05368">
        <w:rPr>
          <w:rFonts w:ascii="Arial" w:hAnsi="Arial" w:cs="Arial"/>
          <w:color w:val="000000"/>
          <w:sz w:val="21"/>
          <w:szCs w:val="21"/>
        </w:rPr>
        <w:t>10</w:t>
      </w:r>
      <w:r w:rsidRPr="00E05368">
        <w:rPr>
          <w:rFonts w:ascii="Arial" w:hAnsi="Arial" w:cs="Arial"/>
          <w:color w:val="000000"/>
          <w:sz w:val="21"/>
          <w:szCs w:val="21"/>
        </w:rPr>
        <w:t>层</w:t>
      </w:r>
      <w:r w:rsidRPr="00E05368">
        <w:rPr>
          <w:rFonts w:ascii="Arial" w:hAnsi="Arial" w:cs="Arial"/>
          <w:color w:val="000000"/>
          <w:sz w:val="21"/>
          <w:szCs w:val="21"/>
        </w:rPr>
        <w:t>1001</w:t>
      </w:r>
      <w:r w:rsidRPr="00E05368">
        <w:rPr>
          <w:rFonts w:ascii="Arial" w:hAnsi="Arial" w:cs="Arial"/>
          <w:color w:val="000000"/>
          <w:sz w:val="21"/>
          <w:szCs w:val="21"/>
        </w:rPr>
        <w:t>室</w:t>
      </w:r>
    </w:p>
    <w:p w14:paraId="7C725775"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资质级别：在全国范围内从事土地估价业务</w:t>
      </w:r>
    </w:p>
    <w:p w14:paraId="49922FB2"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资质证书号：</w:t>
      </w:r>
      <w:r w:rsidRPr="00E05368">
        <w:rPr>
          <w:rFonts w:ascii="Arial" w:hAnsi="Arial" w:cs="Arial"/>
          <w:color w:val="000000"/>
          <w:sz w:val="21"/>
          <w:szCs w:val="21"/>
        </w:rPr>
        <w:t>A201111009</w:t>
      </w:r>
    </w:p>
    <w:p w14:paraId="083C93D0"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法人代表：齐</w:t>
      </w:r>
      <w:r w:rsidRPr="00E05368">
        <w:rPr>
          <w:rFonts w:ascii="Arial" w:hAnsi="Arial" w:cs="Arial"/>
          <w:color w:val="000000"/>
          <w:sz w:val="21"/>
          <w:szCs w:val="21"/>
        </w:rPr>
        <w:t xml:space="preserve">  </w:t>
      </w:r>
      <w:r w:rsidRPr="00E05368">
        <w:rPr>
          <w:rFonts w:ascii="Arial" w:hAnsi="Arial" w:cs="Arial"/>
          <w:color w:val="000000"/>
          <w:sz w:val="21"/>
          <w:szCs w:val="21"/>
        </w:rPr>
        <w:t>宏</w:t>
      </w:r>
    </w:p>
    <w:p w14:paraId="16FF455E" w14:textId="77777777" w:rsidR="00E03EB1" w:rsidRPr="00E05368" w:rsidRDefault="00E03EB1" w:rsidP="00E03EB1">
      <w:pPr>
        <w:pStyle w:val="2"/>
        <w:spacing w:before="0" w:after="0" w:line="480" w:lineRule="auto"/>
        <w:jc w:val="both"/>
        <w:rPr>
          <w:rFonts w:eastAsia="宋体" w:cs="Arial"/>
          <w:sz w:val="21"/>
          <w:szCs w:val="21"/>
        </w:rPr>
      </w:pPr>
      <w:bookmarkStart w:id="37" w:name="_Toc111622540"/>
      <w:bookmarkStart w:id="38" w:name="_Toc415468958"/>
      <w:bookmarkStart w:id="39" w:name="_Toc47300681"/>
      <w:r w:rsidRPr="00E05368">
        <w:rPr>
          <w:rFonts w:eastAsia="宋体" w:cs="Arial"/>
          <w:sz w:val="21"/>
          <w:szCs w:val="21"/>
        </w:rPr>
        <w:t>三、</w:t>
      </w:r>
      <w:bookmarkEnd w:id="37"/>
      <w:bookmarkEnd w:id="38"/>
      <w:r w:rsidRPr="00E05368">
        <w:rPr>
          <w:rFonts w:eastAsia="宋体" w:cs="Arial"/>
          <w:sz w:val="21"/>
          <w:szCs w:val="21"/>
        </w:rPr>
        <w:t>编制目的</w:t>
      </w:r>
      <w:bookmarkEnd w:id="39"/>
    </w:p>
    <w:p w14:paraId="5A14E078" w14:textId="5E3D83A0"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为委托单位了解</w:t>
      </w:r>
      <w:r w:rsidR="00162071" w:rsidRPr="00162071">
        <w:rPr>
          <w:rFonts w:ascii="Arial" w:hAnsi="Arial" w:cs="Arial" w:hint="eastAsia"/>
          <w:sz w:val="21"/>
          <w:szCs w:val="21"/>
        </w:rPr>
        <w:t>湖南省长沙市望城区汇智路与谷苑路交叉口西南侧地块项目</w:t>
      </w:r>
      <w:r w:rsidRPr="00E05368">
        <w:rPr>
          <w:rFonts w:ascii="Arial" w:hAnsi="Arial" w:cs="Arial"/>
          <w:sz w:val="21"/>
          <w:szCs w:val="21"/>
        </w:rPr>
        <w:t>可行性提供参考依据。</w:t>
      </w:r>
    </w:p>
    <w:p w14:paraId="6DF433B5" w14:textId="77777777" w:rsidR="00E03EB1" w:rsidRPr="00E05368" w:rsidRDefault="00E03EB1" w:rsidP="00E03EB1">
      <w:pPr>
        <w:pStyle w:val="2"/>
        <w:spacing w:before="0" w:after="0" w:line="480" w:lineRule="auto"/>
        <w:jc w:val="both"/>
        <w:rPr>
          <w:rFonts w:eastAsia="宋体" w:cs="Arial"/>
          <w:sz w:val="21"/>
          <w:szCs w:val="21"/>
        </w:rPr>
      </w:pPr>
      <w:bookmarkStart w:id="40" w:name="_Toc415468959"/>
      <w:bookmarkStart w:id="41" w:name="_Toc111622541"/>
      <w:bookmarkStart w:id="42" w:name="_Toc47300682"/>
      <w:r w:rsidRPr="00E05368">
        <w:rPr>
          <w:rFonts w:eastAsia="宋体" w:cs="Arial"/>
          <w:sz w:val="21"/>
          <w:szCs w:val="21"/>
        </w:rPr>
        <w:t>四、</w:t>
      </w:r>
      <w:bookmarkEnd w:id="40"/>
      <w:bookmarkEnd w:id="41"/>
      <w:r w:rsidRPr="00E05368">
        <w:rPr>
          <w:rFonts w:eastAsia="宋体" w:cs="Arial"/>
          <w:sz w:val="21"/>
          <w:szCs w:val="21"/>
        </w:rPr>
        <w:t>可行性研究的主要内容</w:t>
      </w:r>
      <w:bookmarkEnd w:id="42"/>
    </w:p>
    <w:p w14:paraId="4C7097F8" w14:textId="77777777"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1</w:t>
      </w:r>
      <w:r w:rsidRPr="00E05368">
        <w:rPr>
          <w:rFonts w:ascii="Arial" w:hAnsi="Arial" w:cs="Arial"/>
          <w:sz w:val="21"/>
          <w:szCs w:val="21"/>
        </w:rPr>
        <w:t>、分析项目开发的合法、合</w:t>
      </w:r>
      <w:proofErr w:type="gramStart"/>
      <w:r w:rsidRPr="00E05368">
        <w:rPr>
          <w:rFonts w:ascii="Arial" w:hAnsi="Arial" w:cs="Arial"/>
          <w:sz w:val="21"/>
          <w:szCs w:val="21"/>
        </w:rPr>
        <w:t>规</w:t>
      </w:r>
      <w:proofErr w:type="gramEnd"/>
      <w:r w:rsidRPr="00E05368">
        <w:rPr>
          <w:rFonts w:ascii="Arial" w:hAnsi="Arial" w:cs="Arial"/>
          <w:sz w:val="21"/>
          <w:szCs w:val="21"/>
        </w:rPr>
        <w:t>性；</w:t>
      </w:r>
    </w:p>
    <w:p w14:paraId="1682F09E" w14:textId="6C73E2E2"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2</w:t>
      </w:r>
      <w:r w:rsidRPr="00E05368">
        <w:rPr>
          <w:rFonts w:ascii="Arial" w:hAnsi="Arial" w:cs="Arial"/>
          <w:sz w:val="21"/>
          <w:szCs w:val="21"/>
        </w:rPr>
        <w:t>、分析</w:t>
      </w:r>
      <w:r w:rsidR="004540F9" w:rsidRPr="00E05368">
        <w:rPr>
          <w:rFonts w:ascii="Arial" w:hAnsi="Arial" w:cs="Arial" w:hint="eastAsia"/>
          <w:sz w:val="21"/>
          <w:szCs w:val="21"/>
        </w:rPr>
        <w:t>长沙</w:t>
      </w:r>
      <w:r w:rsidR="005128A0" w:rsidRPr="00E05368">
        <w:rPr>
          <w:rFonts w:ascii="Arial" w:hAnsi="Arial" w:cs="Arial" w:hint="eastAsia"/>
          <w:sz w:val="21"/>
          <w:szCs w:val="21"/>
        </w:rPr>
        <w:t>市</w:t>
      </w:r>
      <w:r w:rsidRPr="00E05368">
        <w:rPr>
          <w:rFonts w:ascii="Arial" w:hAnsi="Arial" w:cs="Arial"/>
          <w:sz w:val="21"/>
          <w:szCs w:val="21"/>
        </w:rPr>
        <w:t>总体发展状况和房地产投资环境；</w:t>
      </w:r>
    </w:p>
    <w:p w14:paraId="3855A9FA" w14:textId="77777777"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3</w:t>
      </w:r>
      <w:r w:rsidRPr="00E05368">
        <w:rPr>
          <w:rFonts w:ascii="Arial" w:hAnsi="Arial" w:cs="Arial"/>
          <w:sz w:val="21"/>
          <w:szCs w:val="21"/>
        </w:rPr>
        <w:t>、项目所在区域房地产市场现状，分析项目竞争力；</w:t>
      </w:r>
    </w:p>
    <w:p w14:paraId="4966A7B9" w14:textId="77777777"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4</w:t>
      </w:r>
      <w:r w:rsidRPr="00E05368">
        <w:rPr>
          <w:rFonts w:ascii="Arial" w:hAnsi="Arial" w:cs="Arial"/>
          <w:sz w:val="21"/>
          <w:szCs w:val="21"/>
        </w:rPr>
        <w:t>、对项目的总投资进行估算；</w:t>
      </w:r>
    </w:p>
    <w:p w14:paraId="023D3E20" w14:textId="77777777"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5</w:t>
      </w:r>
      <w:r w:rsidRPr="00E05368">
        <w:rPr>
          <w:rFonts w:ascii="Arial" w:hAnsi="Arial" w:cs="Arial"/>
          <w:sz w:val="21"/>
          <w:szCs w:val="21"/>
        </w:rPr>
        <w:t>、对项目进行财务分析，计算评价指标，对财务可行性进行分析评价；</w:t>
      </w:r>
    </w:p>
    <w:p w14:paraId="028503E8" w14:textId="77777777"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lastRenderedPageBreak/>
        <w:t>6</w:t>
      </w:r>
      <w:r w:rsidRPr="00E05368">
        <w:rPr>
          <w:rFonts w:ascii="Arial" w:hAnsi="Arial" w:cs="Arial"/>
          <w:sz w:val="21"/>
          <w:szCs w:val="21"/>
        </w:rPr>
        <w:t>、评价项目的风险。</w:t>
      </w:r>
    </w:p>
    <w:p w14:paraId="43F38A30" w14:textId="77777777" w:rsidR="00E03EB1" w:rsidRPr="00E05368" w:rsidRDefault="00E03EB1" w:rsidP="00E03EB1">
      <w:pPr>
        <w:pStyle w:val="2"/>
        <w:spacing w:before="0" w:after="0" w:line="480" w:lineRule="auto"/>
        <w:jc w:val="both"/>
        <w:rPr>
          <w:rFonts w:eastAsia="宋体" w:cs="Arial"/>
          <w:sz w:val="21"/>
          <w:szCs w:val="21"/>
        </w:rPr>
      </w:pPr>
      <w:bookmarkStart w:id="43" w:name="_Toc187666130"/>
      <w:bookmarkStart w:id="44" w:name="_Toc285790758"/>
      <w:bookmarkStart w:id="45" w:name="_Toc47300683"/>
      <w:bookmarkStart w:id="46" w:name="_Toc111622545"/>
      <w:bookmarkStart w:id="47" w:name="_Toc415468962"/>
      <w:r w:rsidRPr="00E05368">
        <w:rPr>
          <w:rFonts w:eastAsia="宋体" w:cs="Arial"/>
          <w:sz w:val="21"/>
          <w:szCs w:val="21"/>
        </w:rPr>
        <w:t>五、</w:t>
      </w:r>
      <w:bookmarkEnd w:id="43"/>
      <w:bookmarkEnd w:id="44"/>
      <w:r w:rsidRPr="00E05368">
        <w:rPr>
          <w:rFonts w:eastAsia="宋体" w:cs="Arial"/>
          <w:sz w:val="21"/>
          <w:szCs w:val="21"/>
        </w:rPr>
        <w:t>编制日期</w:t>
      </w:r>
      <w:bookmarkEnd w:id="45"/>
    </w:p>
    <w:bookmarkEnd w:id="46"/>
    <w:bookmarkEnd w:id="47"/>
    <w:p w14:paraId="71093908" w14:textId="65828BD7"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2020</w:t>
      </w:r>
      <w:r w:rsidRPr="00E05368">
        <w:rPr>
          <w:rFonts w:ascii="Arial" w:hAnsi="Arial" w:cs="Arial" w:hint="eastAsia"/>
          <w:sz w:val="21"/>
          <w:szCs w:val="21"/>
        </w:rPr>
        <w:t>年</w:t>
      </w:r>
      <w:r w:rsidR="00195E0A">
        <w:rPr>
          <w:rFonts w:ascii="Arial" w:hAnsi="Arial" w:cs="Arial" w:hint="eastAsia"/>
          <w:sz w:val="21"/>
          <w:szCs w:val="21"/>
        </w:rPr>
        <w:t>10</w:t>
      </w:r>
      <w:r w:rsidRPr="00E05368">
        <w:rPr>
          <w:rFonts w:ascii="Arial" w:hAnsi="Arial" w:cs="Arial" w:hint="eastAsia"/>
          <w:sz w:val="21"/>
          <w:szCs w:val="21"/>
        </w:rPr>
        <w:t>月</w:t>
      </w:r>
      <w:r w:rsidR="00195E0A">
        <w:rPr>
          <w:rFonts w:ascii="Arial" w:hAnsi="Arial" w:cs="Arial" w:hint="eastAsia"/>
          <w:sz w:val="21"/>
          <w:szCs w:val="21"/>
        </w:rPr>
        <w:t>16</w:t>
      </w:r>
      <w:r w:rsidRPr="00E05368">
        <w:rPr>
          <w:rFonts w:ascii="Arial" w:hAnsi="Arial" w:cs="Arial" w:hint="eastAsia"/>
          <w:sz w:val="21"/>
          <w:szCs w:val="21"/>
        </w:rPr>
        <w:t>日至</w:t>
      </w:r>
      <w:r w:rsidR="00C076B9" w:rsidRPr="00E05368">
        <w:rPr>
          <w:rFonts w:ascii="Arial" w:hAnsi="Arial" w:cs="Arial" w:hint="eastAsia"/>
          <w:sz w:val="21"/>
          <w:szCs w:val="21"/>
        </w:rPr>
        <w:t>202</w:t>
      </w:r>
      <w:r w:rsidR="00C351E0">
        <w:rPr>
          <w:rFonts w:ascii="Arial" w:hAnsi="Arial" w:cs="Arial" w:hint="eastAsia"/>
          <w:sz w:val="21"/>
          <w:szCs w:val="21"/>
        </w:rPr>
        <w:t>1</w:t>
      </w:r>
      <w:r w:rsidR="00C076B9" w:rsidRPr="00E05368">
        <w:rPr>
          <w:rFonts w:ascii="Arial" w:hAnsi="Arial" w:cs="Arial" w:hint="eastAsia"/>
          <w:sz w:val="21"/>
          <w:szCs w:val="21"/>
        </w:rPr>
        <w:t>年</w:t>
      </w:r>
      <w:r w:rsidR="00C351E0">
        <w:rPr>
          <w:rFonts w:ascii="Arial" w:hAnsi="Arial" w:cs="Arial" w:hint="eastAsia"/>
          <w:sz w:val="21"/>
          <w:szCs w:val="21"/>
        </w:rPr>
        <w:t>3</w:t>
      </w:r>
      <w:r w:rsidR="00C076B9" w:rsidRPr="00E05368">
        <w:rPr>
          <w:rFonts w:ascii="Arial" w:hAnsi="Arial" w:cs="Arial" w:hint="eastAsia"/>
          <w:sz w:val="21"/>
          <w:szCs w:val="21"/>
        </w:rPr>
        <w:t>月</w:t>
      </w:r>
      <w:r w:rsidR="0092109D">
        <w:rPr>
          <w:rFonts w:ascii="Arial" w:hAnsi="Arial" w:cs="Arial" w:hint="eastAsia"/>
          <w:sz w:val="21"/>
          <w:szCs w:val="21"/>
        </w:rPr>
        <w:t>2</w:t>
      </w:r>
      <w:r w:rsidR="00C351E0">
        <w:rPr>
          <w:rFonts w:ascii="Arial" w:hAnsi="Arial" w:cs="Arial" w:hint="eastAsia"/>
          <w:sz w:val="21"/>
          <w:szCs w:val="21"/>
        </w:rPr>
        <w:t>6</w:t>
      </w:r>
      <w:r w:rsidR="00C076B9" w:rsidRPr="00E05368">
        <w:rPr>
          <w:rFonts w:ascii="Arial" w:hAnsi="Arial" w:cs="Arial" w:hint="eastAsia"/>
          <w:sz w:val="21"/>
          <w:szCs w:val="21"/>
        </w:rPr>
        <w:t>日</w:t>
      </w:r>
    </w:p>
    <w:p w14:paraId="09DDEC29" w14:textId="77777777" w:rsidR="00E03EB1" w:rsidRPr="00E05368" w:rsidRDefault="00E03EB1" w:rsidP="00E03EB1">
      <w:pPr>
        <w:pStyle w:val="2"/>
        <w:spacing w:before="0" w:after="0" w:line="480" w:lineRule="auto"/>
        <w:jc w:val="both"/>
        <w:rPr>
          <w:rFonts w:eastAsia="宋体" w:cs="Arial"/>
          <w:sz w:val="21"/>
          <w:szCs w:val="21"/>
        </w:rPr>
      </w:pPr>
      <w:bookmarkStart w:id="48" w:name="_Toc111622547"/>
      <w:bookmarkStart w:id="49" w:name="_Toc415468964"/>
      <w:bookmarkStart w:id="50" w:name="_Toc47300684"/>
      <w:r w:rsidRPr="00E05368">
        <w:rPr>
          <w:rFonts w:eastAsia="宋体" w:cs="Arial"/>
          <w:sz w:val="21"/>
          <w:szCs w:val="21"/>
        </w:rPr>
        <w:t>六、</w:t>
      </w:r>
      <w:bookmarkEnd w:id="48"/>
      <w:bookmarkEnd w:id="49"/>
      <w:r w:rsidRPr="00E05368">
        <w:rPr>
          <w:rFonts w:eastAsia="宋体" w:cs="Arial"/>
          <w:sz w:val="21"/>
          <w:szCs w:val="21"/>
        </w:rPr>
        <w:t>本报告编制依据和说明</w:t>
      </w:r>
      <w:bookmarkEnd w:id="50"/>
    </w:p>
    <w:p w14:paraId="21B984F0" w14:textId="77777777" w:rsidR="00E03EB1" w:rsidRPr="00E05368" w:rsidRDefault="00E03EB1" w:rsidP="00E03EB1">
      <w:pPr>
        <w:pStyle w:val="2"/>
        <w:spacing w:before="0" w:after="0" w:line="480" w:lineRule="auto"/>
        <w:ind w:firstLineChars="98" w:firstLine="207"/>
        <w:jc w:val="both"/>
        <w:rPr>
          <w:rFonts w:eastAsia="宋体" w:cs="Arial"/>
          <w:sz w:val="21"/>
          <w:szCs w:val="21"/>
        </w:rPr>
      </w:pPr>
      <w:bookmarkStart w:id="51" w:name="_Toc47300685"/>
      <w:r w:rsidRPr="00E05368">
        <w:rPr>
          <w:rFonts w:eastAsia="宋体" w:cs="Arial"/>
          <w:sz w:val="21"/>
          <w:szCs w:val="21"/>
        </w:rPr>
        <w:t>（一）报告编制依据</w:t>
      </w:r>
      <w:bookmarkEnd w:id="51"/>
    </w:p>
    <w:p w14:paraId="652DACD3" w14:textId="77777777" w:rsidR="00E03EB1" w:rsidRPr="00E05368" w:rsidRDefault="00E03EB1" w:rsidP="00E03EB1">
      <w:pPr>
        <w:spacing w:line="480" w:lineRule="auto"/>
        <w:ind w:firstLineChars="200" w:firstLine="420"/>
        <w:jc w:val="both"/>
        <w:rPr>
          <w:rFonts w:ascii="Arial" w:hAnsi="Arial" w:cs="Arial"/>
          <w:sz w:val="21"/>
          <w:szCs w:val="21"/>
        </w:rPr>
      </w:pPr>
      <w:r w:rsidRPr="00E05368">
        <w:rPr>
          <w:rFonts w:ascii="Arial" w:hAnsi="Arial" w:cs="Arial"/>
          <w:sz w:val="21"/>
          <w:szCs w:val="21"/>
        </w:rPr>
        <w:t>本报告主要依据和参考以下文件及相关资料：</w:t>
      </w:r>
    </w:p>
    <w:p w14:paraId="217B5B3F" w14:textId="7F096A91" w:rsidR="00E03EB1" w:rsidRPr="006069C5" w:rsidRDefault="006069C5" w:rsidP="00E03EB1">
      <w:pPr>
        <w:numPr>
          <w:ilvl w:val="0"/>
          <w:numId w:val="2"/>
        </w:numPr>
        <w:spacing w:line="480" w:lineRule="auto"/>
        <w:jc w:val="both"/>
        <w:rPr>
          <w:rFonts w:ascii="Arial" w:hAnsi="Arial" w:cs="Arial"/>
          <w:sz w:val="21"/>
          <w:szCs w:val="21"/>
        </w:rPr>
      </w:pPr>
      <w:r w:rsidRPr="006069C5">
        <w:rPr>
          <w:rFonts w:ascii="Arial" w:hAnsi="Arial" w:cs="Arial" w:hint="eastAsia"/>
          <w:sz w:val="21"/>
          <w:szCs w:val="21"/>
        </w:rPr>
        <w:t>建设单位提供的</w:t>
      </w:r>
      <w:r w:rsidR="00E03EB1" w:rsidRPr="006069C5">
        <w:rPr>
          <w:rFonts w:ascii="Arial" w:hAnsi="Arial" w:cs="Arial" w:hint="eastAsia"/>
          <w:sz w:val="21"/>
          <w:szCs w:val="21"/>
        </w:rPr>
        <w:t>《</w:t>
      </w:r>
      <w:r w:rsidR="00752AD4" w:rsidRPr="006069C5">
        <w:rPr>
          <w:rFonts w:ascii="Arial" w:hAnsi="Arial" w:cs="Arial" w:hint="eastAsia"/>
          <w:sz w:val="21"/>
          <w:szCs w:val="21"/>
        </w:rPr>
        <w:t>项目</w:t>
      </w:r>
      <w:r w:rsidR="005128A0" w:rsidRPr="006069C5">
        <w:rPr>
          <w:rFonts w:ascii="Arial" w:hAnsi="Arial" w:cs="Arial" w:hint="eastAsia"/>
          <w:sz w:val="21"/>
          <w:szCs w:val="21"/>
        </w:rPr>
        <w:t>规划经济技术指标</w:t>
      </w:r>
      <w:r w:rsidR="00E03EB1" w:rsidRPr="006069C5">
        <w:rPr>
          <w:rFonts w:ascii="Arial" w:hAnsi="Arial" w:cs="Arial" w:hint="eastAsia"/>
          <w:sz w:val="21"/>
          <w:szCs w:val="21"/>
        </w:rPr>
        <w:t>》</w:t>
      </w:r>
    </w:p>
    <w:p w14:paraId="14683E3B" w14:textId="77777777" w:rsidR="00E03EB1" w:rsidRPr="00E05368" w:rsidRDefault="00E03EB1" w:rsidP="00E03EB1">
      <w:pPr>
        <w:numPr>
          <w:ilvl w:val="0"/>
          <w:numId w:val="2"/>
        </w:numPr>
        <w:spacing w:line="480" w:lineRule="auto"/>
        <w:jc w:val="both"/>
        <w:rPr>
          <w:rFonts w:ascii="Arial" w:hAnsi="Arial" w:cs="Arial"/>
          <w:sz w:val="21"/>
          <w:szCs w:val="21"/>
        </w:rPr>
      </w:pPr>
      <w:r w:rsidRPr="00E05368">
        <w:rPr>
          <w:rFonts w:ascii="Arial" w:hAnsi="Arial" w:cs="Arial"/>
          <w:sz w:val="21"/>
          <w:szCs w:val="21"/>
        </w:rPr>
        <w:t>建设单位提供的有关项目的其他资料</w:t>
      </w:r>
    </w:p>
    <w:p w14:paraId="7E2815B4" w14:textId="77777777" w:rsidR="00E03EB1" w:rsidRPr="00E05368" w:rsidRDefault="00E03EB1" w:rsidP="00E03EB1">
      <w:pPr>
        <w:numPr>
          <w:ilvl w:val="0"/>
          <w:numId w:val="2"/>
        </w:numPr>
        <w:spacing w:line="480" w:lineRule="auto"/>
        <w:jc w:val="both"/>
        <w:rPr>
          <w:rFonts w:ascii="Arial" w:hAnsi="Arial" w:cs="Arial"/>
          <w:sz w:val="21"/>
          <w:szCs w:val="21"/>
        </w:rPr>
      </w:pPr>
      <w:r w:rsidRPr="00E05368">
        <w:rPr>
          <w:rFonts w:ascii="Arial" w:hAnsi="Arial" w:cs="Arial"/>
          <w:sz w:val="21"/>
          <w:szCs w:val="21"/>
        </w:rPr>
        <w:t>国家及地方颁布的相关法律规章制度、当地现行财税政策</w:t>
      </w:r>
    </w:p>
    <w:p w14:paraId="62D5840A" w14:textId="77777777" w:rsidR="00E03EB1" w:rsidRPr="00E05368" w:rsidRDefault="00E03EB1" w:rsidP="00E03EB1">
      <w:pPr>
        <w:numPr>
          <w:ilvl w:val="0"/>
          <w:numId w:val="2"/>
        </w:numPr>
        <w:spacing w:line="480" w:lineRule="auto"/>
        <w:jc w:val="both"/>
        <w:rPr>
          <w:rFonts w:ascii="Arial" w:hAnsi="Arial" w:cs="Arial"/>
          <w:sz w:val="21"/>
          <w:szCs w:val="21"/>
        </w:rPr>
      </w:pPr>
      <w:r w:rsidRPr="00E05368">
        <w:rPr>
          <w:rFonts w:ascii="Arial" w:hAnsi="Arial" w:cs="Arial" w:hint="eastAsia"/>
          <w:sz w:val="21"/>
          <w:szCs w:val="21"/>
        </w:rPr>
        <w:t>《</w:t>
      </w:r>
      <w:r w:rsidRPr="00E05368">
        <w:rPr>
          <w:rFonts w:ascii="Arial" w:hAnsi="Arial" w:cs="Arial"/>
          <w:sz w:val="21"/>
          <w:szCs w:val="21"/>
        </w:rPr>
        <w:t>房地产开发项目经济评价方法</w:t>
      </w:r>
      <w:r w:rsidRPr="00E05368">
        <w:rPr>
          <w:rFonts w:ascii="Arial" w:hAnsi="Arial" w:cs="Arial" w:hint="eastAsia"/>
          <w:sz w:val="21"/>
          <w:szCs w:val="21"/>
        </w:rPr>
        <w:t>》</w:t>
      </w:r>
      <w:r w:rsidRPr="00E05368">
        <w:rPr>
          <w:rFonts w:ascii="Arial" w:hAnsi="Arial" w:cs="Arial"/>
          <w:sz w:val="21"/>
          <w:szCs w:val="21"/>
        </w:rPr>
        <w:t>（</w:t>
      </w:r>
      <w:r w:rsidRPr="00E05368">
        <w:rPr>
          <w:rFonts w:ascii="Arial" w:hAnsi="Arial" w:cs="Arial"/>
          <w:sz w:val="21"/>
          <w:szCs w:val="21"/>
        </w:rPr>
        <w:t>2006</w:t>
      </w:r>
      <w:r w:rsidRPr="00E05368">
        <w:rPr>
          <w:rFonts w:ascii="Arial" w:hAnsi="Arial" w:cs="Arial"/>
          <w:sz w:val="21"/>
          <w:szCs w:val="21"/>
        </w:rPr>
        <w:t>版）</w:t>
      </w:r>
    </w:p>
    <w:p w14:paraId="343751D2" w14:textId="77777777" w:rsidR="00E03EB1" w:rsidRPr="00E05368" w:rsidRDefault="00E03EB1" w:rsidP="00E03EB1">
      <w:pPr>
        <w:numPr>
          <w:ilvl w:val="0"/>
          <w:numId w:val="2"/>
        </w:numPr>
        <w:spacing w:line="480" w:lineRule="auto"/>
        <w:jc w:val="both"/>
        <w:rPr>
          <w:rFonts w:ascii="Arial" w:hAnsi="Arial" w:cs="Arial"/>
          <w:sz w:val="21"/>
          <w:szCs w:val="21"/>
        </w:rPr>
      </w:pPr>
      <w:r w:rsidRPr="00E05368">
        <w:rPr>
          <w:rFonts w:ascii="Arial" w:hAnsi="Arial" w:cs="Arial"/>
          <w:sz w:val="21"/>
          <w:szCs w:val="21"/>
        </w:rPr>
        <w:t>《建设项目经济评价方法与参数》（第三版）</w:t>
      </w:r>
    </w:p>
    <w:p w14:paraId="494AA521" w14:textId="77777777" w:rsidR="00E03EB1" w:rsidRPr="00E05368" w:rsidRDefault="00E03EB1" w:rsidP="00E03EB1">
      <w:pPr>
        <w:numPr>
          <w:ilvl w:val="0"/>
          <w:numId w:val="2"/>
        </w:numPr>
        <w:spacing w:line="480" w:lineRule="auto"/>
        <w:jc w:val="both"/>
        <w:rPr>
          <w:rFonts w:ascii="Arial" w:hAnsi="Arial" w:cs="Arial"/>
          <w:sz w:val="21"/>
          <w:szCs w:val="21"/>
        </w:rPr>
      </w:pPr>
      <w:r w:rsidRPr="00E05368">
        <w:rPr>
          <w:rFonts w:ascii="Arial" w:hAnsi="Arial" w:cs="Arial"/>
          <w:sz w:val="21"/>
          <w:szCs w:val="21"/>
        </w:rPr>
        <w:t>市场调查资料</w:t>
      </w:r>
    </w:p>
    <w:p w14:paraId="4FADB389" w14:textId="77777777" w:rsidR="00E03EB1" w:rsidRPr="00E05368" w:rsidRDefault="00E03EB1" w:rsidP="00E03EB1">
      <w:pPr>
        <w:pStyle w:val="2"/>
        <w:spacing w:before="0" w:after="0" w:line="480" w:lineRule="auto"/>
        <w:ind w:firstLineChars="98" w:firstLine="207"/>
        <w:rPr>
          <w:rFonts w:eastAsia="宋体" w:cs="Arial"/>
          <w:sz w:val="21"/>
          <w:szCs w:val="21"/>
        </w:rPr>
      </w:pPr>
      <w:bookmarkStart w:id="52" w:name="_Toc47300686"/>
      <w:r w:rsidRPr="00E05368">
        <w:rPr>
          <w:rFonts w:eastAsia="宋体" w:cs="Arial"/>
          <w:sz w:val="21"/>
          <w:szCs w:val="21"/>
        </w:rPr>
        <w:t>（二）报告编制说明</w:t>
      </w:r>
      <w:bookmarkEnd w:id="52"/>
    </w:p>
    <w:p w14:paraId="55CD72B9" w14:textId="77777777"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1</w:t>
      </w:r>
      <w:r w:rsidRPr="00E05368">
        <w:rPr>
          <w:rFonts w:ascii="Arial" w:hAnsi="Arial" w:cs="Arial"/>
          <w:sz w:val="21"/>
          <w:szCs w:val="21"/>
        </w:rPr>
        <w:t>、本报告的编制依据了中华人民共和国相关法律、法令、法规和政策、具体规定，其基础资料和数据来自于有关主管部门颁布的文件和融资主体提供的资料，以及研究人员经过调研分析后所得的资料、信息。</w:t>
      </w:r>
    </w:p>
    <w:p w14:paraId="45B708E2" w14:textId="77777777"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2</w:t>
      </w:r>
      <w:r w:rsidRPr="00E05368">
        <w:rPr>
          <w:rFonts w:ascii="Arial" w:hAnsi="Arial" w:cs="Arial"/>
          <w:sz w:val="21"/>
          <w:szCs w:val="21"/>
        </w:rPr>
        <w:t>、在进行财务效益分析和测算过程中，采用了国际和国内通用的理论和方法，并结合现行会计制度、税收法规和房地产市场价格体系，进行合理假定和适当简化。</w:t>
      </w:r>
    </w:p>
    <w:p w14:paraId="19DCB29A" w14:textId="74B7A47F"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3</w:t>
      </w:r>
      <w:r w:rsidRPr="00E05368">
        <w:rPr>
          <w:rFonts w:ascii="Arial" w:hAnsi="Arial" w:cs="Arial"/>
          <w:sz w:val="21"/>
          <w:szCs w:val="21"/>
        </w:rPr>
        <w:t>、</w:t>
      </w:r>
      <w:r w:rsidRPr="00E05368">
        <w:rPr>
          <w:rFonts w:ascii="Arial" w:hAnsi="Arial" w:cs="Arial" w:hint="eastAsia"/>
          <w:sz w:val="21"/>
          <w:szCs w:val="21"/>
        </w:rPr>
        <w:t>本报告中的项目出让宗地面积及规划建筑面积以</w:t>
      </w:r>
      <w:r w:rsidR="006069C5">
        <w:rPr>
          <w:rFonts w:ascii="Arial" w:hAnsi="Arial" w:cs="Arial" w:hint="eastAsia"/>
          <w:sz w:val="21"/>
          <w:szCs w:val="21"/>
        </w:rPr>
        <w:t>建设单位</w:t>
      </w:r>
      <w:r w:rsidR="006069C5" w:rsidRPr="006069C5">
        <w:rPr>
          <w:rFonts w:ascii="Arial" w:hAnsi="Arial" w:cs="Arial" w:hint="eastAsia"/>
          <w:sz w:val="21"/>
          <w:szCs w:val="21"/>
        </w:rPr>
        <w:t>提供的</w:t>
      </w:r>
      <w:r w:rsidRPr="006069C5">
        <w:rPr>
          <w:rFonts w:ascii="Arial" w:hAnsi="Arial" w:cs="Arial"/>
          <w:sz w:val="21"/>
          <w:szCs w:val="21"/>
        </w:rPr>
        <w:t>《</w:t>
      </w:r>
      <w:r w:rsidR="00752AD4" w:rsidRPr="006069C5">
        <w:rPr>
          <w:rFonts w:ascii="Arial" w:hAnsi="Arial" w:cs="Arial"/>
          <w:sz w:val="21"/>
          <w:szCs w:val="21"/>
        </w:rPr>
        <w:t>项目</w:t>
      </w:r>
      <w:r w:rsidR="005128A0" w:rsidRPr="006069C5">
        <w:rPr>
          <w:rFonts w:ascii="Arial" w:hAnsi="Arial" w:cs="Arial"/>
          <w:sz w:val="21"/>
          <w:szCs w:val="21"/>
        </w:rPr>
        <w:t>规划经济技术指标</w:t>
      </w:r>
      <w:r w:rsidRPr="006069C5">
        <w:rPr>
          <w:rFonts w:ascii="Arial" w:hAnsi="Arial" w:cs="Arial"/>
          <w:sz w:val="21"/>
          <w:szCs w:val="21"/>
        </w:rPr>
        <w:t>》为依据。</w:t>
      </w:r>
    </w:p>
    <w:p w14:paraId="42BC7205" w14:textId="10890142" w:rsidR="00E03EB1" w:rsidRPr="00E0536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4</w:t>
      </w:r>
      <w:r w:rsidRPr="00E05368">
        <w:rPr>
          <w:rFonts w:ascii="Arial" w:hAnsi="Arial" w:cs="Arial"/>
          <w:sz w:val="21"/>
          <w:szCs w:val="21"/>
        </w:rPr>
        <w:t>、</w:t>
      </w:r>
      <w:r w:rsidRPr="00E05368">
        <w:rPr>
          <w:rFonts w:ascii="Arial" w:hAnsi="Arial" w:cs="Arial" w:hint="eastAsia"/>
          <w:sz w:val="21"/>
          <w:szCs w:val="21"/>
        </w:rPr>
        <w:t>截至本报告出具日，建设单位尚未</w:t>
      </w:r>
      <w:r w:rsidR="006069C5">
        <w:rPr>
          <w:rFonts w:ascii="Arial" w:hAnsi="Arial" w:cs="Arial" w:hint="eastAsia"/>
          <w:sz w:val="21"/>
          <w:szCs w:val="21"/>
        </w:rPr>
        <w:t>取得该地块</w:t>
      </w:r>
      <w:r w:rsidRPr="00E05368">
        <w:rPr>
          <w:rFonts w:ascii="Arial" w:hAnsi="Arial" w:cs="Arial" w:hint="eastAsia"/>
          <w:sz w:val="21"/>
          <w:szCs w:val="21"/>
        </w:rPr>
        <w:t>。</w:t>
      </w:r>
    </w:p>
    <w:p w14:paraId="526F0CDF" w14:textId="77777777"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5</w:t>
      </w:r>
      <w:r w:rsidRPr="00E05368">
        <w:rPr>
          <w:rFonts w:ascii="Arial" w:hAnsi="Arial" w:cs="Arial"/>
          <w:sz w:val="21"/>
          <w:szCs w:val="21"/>
        </w:rPr>
        <w:t>、本报告中的已投资金额以建设单位提供的财务数据为准</w:t>
      </w:r>
      <w:r w:rsidRPr="00E05368">
        <w:rPr>
          <w:rFonts w:ascii="Arial" w:hAnsi="Arial" w:cs="Arial" w:hint="eastAsia"/>
          <w:sz w:val="21"/>
          <w:szCs w:val="21"/>
        </w:rPr>
        <w:t>，</w:t>
      </w:r>
      <w:r w:rsidRPr="00E05368">
        <w:rPr>
          <w:rFonts w:ascii="Arial" w:hAnsi="Arial" w:cs="Arial"/>
          <w:sz w:val="21"/>
          <w:szCs w:val="21"/>
        </w:rPr>
        <w:t>在此提请报告使用者注意。</w:t>
      </w:r>
    </w:p>
    <w:p w14:paraId="094DA5CD" w14:textId="77777777" w:rsidR="00E03EB1" w:rsidRPr="00E05368" w:rsidRDefault="00E03EB1" w:rsidP="00E03EB1">
      <w:pPr>
        <w:pStyle w:val="2"/>
        <w:spacing w:before="0" w:after="0" w:line="480" w:lineRule="auto"/>
        <w:jc w:val="both"/>
        <w:rPr>
          <w:rFonts w:eastAsia="宋体" w:cs="Arial"/>
          <w:sz w:val="21"/>
          <w:szCs w:val="21"/>
        </w:rPr>
      </w:pPr>
      <w:bookmarkStart w:id="53" w:name="_Toc47300687"/>
      <w:r w:rsidRPr="00E05368">
        <w:rPr>
          <w:rFonts w:eastAsia="宋体" w:cs="Arial"/>
          <w:sz w:val="21"/>
          <w:szCs w:val="21"/>
        </w:rPr>
        <w:t>七、本报告使用说明</w:t>
      </w:r>
      <w:bookmarkEnd w:id="53"/>
    </w:p>
    <w:p w14:paraId="02DE5456" w14:textId="77777777" w:rsidR="00E03EB1" w:rsidRPr="00E05368" w:rsidRDefault="00E03EB1" w:rsidP="00E03EB1">
      <w:pPr>
        <w:adjustRightInd w:val="0"/>
        <w:snapToGrid w:val="0"/>
        <w:spacing w:line="480" w:lineRule="auto"/>
        <w:ind w:firstLineChars="200" w:firstLine="420"/>
        <w:jc w:val="both"/>
        <w:outlineLvl w:val="0"/>
        <w:rPr>
          <w:rFonts w:ascii="Arial" w:hAnsi="Arial" w:cs="Arial"/>
          <w:sz w:val="21"/>
          <w:szCs w:val="21"/>
        </w:rPr>
      </w:pPr>
      <w:r w:rsidRPr="00E05368">
        <w:rPr>
          <w:rFonts w:ascii="Arial" w:hAnsi="Arial" w:cs="Arial"/>
          <w:sz w:val="21"/>
          <w:szCs w:val="21"/>
        </w:rPr>
        <w:t>（一）本报告依前文编制目的</w:t>
      </w:r>
      <w:proofErr w:type="gramStart"/>
      <w:r w:rsidRPr="00E05368">
        <w:rPr>
          <w:rFonts w:ascii="Arial" w:hAnsi="Arial" w:cs="Arial"/>
          <w:sz w:val="21"/>
          <w:szCs w:val="21"/>
        </w:rPr>
        <w:t>供委托</w:t>
      </w:r>
      <w:proofErr w:type="gramEnd"/>
      <w:r w:rsidRPr="00E05368">
        <w:rPr>
          <w:rFonts w:ascii="Arial" w:hAnsi="Arial" w:cs="Arial" w:hint="eastAsia"/>
          <w:sz w:val="21"/>
          <w:szCs w:val="21"/>
        </w:rPr>
        <w:t>单位</w:t>
      </w:r>
      <w:r w:rsidRPr="00E05368">
        <w:rPr>
          <w:rFonts w:ascii="Arial" w:hAnsi="Arial" w:cs="Arial"/>
          <w:sz w:val="21"/>
          <w:szCs w:val="21"/>
        </w:rPr>
        <w:t>使用。除依据法律和相关规定需公开情形外，未经受托方同意，报告的全部或部分内容不得发表于公开的媒体上。</w:t>
      </w:r>
    </w:p>
    <w:p w14:paraId="265616D3" w14:textId="77777777" w:rsidR="00E03EB1" w:rsidRPr="00E05368" w:rsidRDefault="00E03EB1" w:rsidP="00E03EB1">
      <w:pPr>
        <w:adjustRightInd w:val="0"/>
        <w:snapToGrid w:val="0"/>
        <w:spacing w:line="480" w:lineRule="auto"/>
        <w:ind w:firstLineChars="200" w:firstLine="420"/>
        <w:jc w:val="both"/>
        <w:outlineLvl w:val="0"/>
        <w:rPr>
          <w:rFonts w:ascii="Arial" w:hAnsi="Arial" w:cs="Arial"/>
          <w:sz w:val="21"/>
          <w:szCs w:val="21"/>
        </w:rPr>
      </w:pPr>
      <w:r w:rsidRPr="00E05368">
        <w:rPr>
          <w:rFonts w:ascii="Arial" w:hAnsi="Arial" w:cs="Arial"/>
          <w:sz w:val="21"/>
          <w:szCs w:val="21"/>
        </w:rPr>
        <w:lastRenderedPageBreak/>
        <w:t>（二）本报告所依据的权属资料、财务资料及其他相关说明文件等基础资料由建设单位以原件或复印件形式提供，资料提供者应对其真实性、合法性负责，如基础资料改变，本报告需重新调整。</w:t>
      </w:r>
    </w:p>
    <w:p w14:paraId="4FB65D3E" w14:textId="77777777" w:rsidR="00E03EB1" w:rsidRPr="00E05368" w:rsidRDefault="00E03EB1" w:rsidP="00E03EB1">
      <w:pPr>
        <w:adjustRightInd w:val="0"/>
        <w:snapToGrid w:val="0"/>
        <w:spacing w:line="480" w:lineRule="auto"/>
        <w:ind w:firstLineChars="200" w:firstLine="420"/>
        <w:outlineLvl w:val="0"/>
        <w:rPr>
          <w:rFonts w:ascii="Arial" w:hAnsi="Arial" w:cs="Arial"/>
          <w:szCs w:val="21"/>
        </w:rPr>
      </w:pPr>
      <w:r w:rsidRPr="00E05368">
        <w:rPr>
          <w:rFonts w:ascii="Arial" w:hAnsi="Arial" w:cs="Arial"/>
          <w:sz w:val="21"/>
          <w:szCs w:val="21"/>
        </w:rPr>
        <w:t>（三）本报告结论</w:t>
      </w:r>
      <w:r w:rsidRPr="00E05368">
        <w:rPr>
          <w:rFonts w:ascii="Arial" w:hAnsi="Arial" w:cs="Arial" w:hint="eastAsia"/>
          <w:sz w:val="21"/>
          <w:szCs w:val="21"/>
        </w:rPr>
        <w:t>自出具日起有</w:t>
      </w:r>
      <w:r w:rsidRPr="00E05368">
        <w:rPr>
          <w:rFonts w:ascii="Arial" w:hAnsi="Arial" w:cs="Arial"/>
          <w:sz w:val="21"/>
          <w:szCs w:val="21"/>
        </w:rPr>
        <w:t>效期为一年。超过一年，需重新进行研究分析。</w:t>
      </w:r>
      <w:bookmarkStart w:id="54" w:name="_Toc24295934"/>
      <w:bookmarkStart w:id="55" w:name="_Toc33956069"/>
      <w:bookmarkStart w:id="56" w:name="_Toc44300260"/>
      <w:bookmarkStart w:id="57" w:name="_Toc76889697"/>
    </w:p>
    <w:p w14:paraId="2223F409" w14:textId="77777777" w:rsidR="00E03EB1" w:rsidRPr="00E05368" w:rsidRDefault="00E03EB1" w:rsidP="00E03EB1">
      <w:pPr>
        <w:rPr>
          <w:rFonts w:ascii="Arial" w:hAnsi="Arial" w:cs="Arial"/>
        </w:rPr>
      </w:pPr>
      <w:r w:rsidRPr="00E05368">
        <w:rPr>
          <w:rFonts w:ascii="Arial" w:eastAsia="仿宋_GB2312" w:hAnsi="Arial" w:cs="Arial"/>
          <w:sz w:val="32"/>
        </w:rPr>
        <w:br w:type="page"/>
      </w:r>
    </w:p>
    <w:p w14:paraId="5855AEF2" w14:textId="77777777" w:rsidR="00E03EB1" w:rsidRPr="00E05368" w:rsidRDefault="00E03EB1" w:rsidP="00E03EB1">
      <w:pPr>
        <w:pStyle w:val="1"/>
        <w:spacing w:before="240"/>
        <w:rPr>
          <w:rFonts w:ascii="Arial" w:eastAsia="方正黑体简体" w:hAnsi="Arial" w:cs="Arial"/>
          <w:b w:val="0"/>
          <w:bCs/>
          <w:sz w:val="32"/>
          <w:szCs w:val="32"/>
        </w:rPr>
      </w:pPr>
      <w:bookmarkStart w:id="58" w:name="_Toc47300688"/>
      <w:r w:rsidRPr="00E05368">
        <w:rPr>
          <w:rFonts w:ascii="Arial" w:eastAsia="方正黑体简体" w:hAnsi="Arial" w:cs="Arial"/>
          <w:b w:val="0"/>
          <w:bCs/>
          <w:sz w:val="32"/>
          <w:szCs w:val="32"/>
        </w:rPr>
        <w:lastRenderedPageBreak/>
        <w:t>第二章</w:t>
      </w:r>
      <w:r w:rsidRPr="00E05368">
        <w:rPr>
          <w:rFonts w:ascii="Arial" w:eastAsia="方正黑体简体" w:hAnsi="Arial" w:cs="Arial"/>
          <w:b w:val="0"/>
          <w:bCs/>
          <w:sz w:val="32"/>
          <w:szCs w:val="32"/>
        </w:rPr>
        <w:t xml:space="preserve">  </w:t>
      </w:r>
      <w:r w:rsidRPr="00E05368">
        <w:rPr>
          <w:rFonts w:ascii="Arial" w:eastAsia="方正黑体简体" w:hAnsi="Arial" w:cs="Arial"/>
          <w:b w:val="0"/>
          <w:bCs/>
          <w:sz w:val="32"/>
          <w:szCs w:val="32"/>
        </w:rPr>
        <w:t>项目建设条件评价</w:t>
      </w:r>
      <w:bookmarkEnd w:id="58"/>
    </w:p>
    <w:p w14:paraId="6A256429" w14:textId="77777777" w:rsidR="00E03EB1" w:rsidRPr="00E05368" w:rsidRDefault="00E03EB1" w:rsidP="00E03EB1">
      <w:pPr>
        <w:pStyle w:val="2"/>
        <w:spacing w:before="0" w:after="0" w:line="480" w:lineRule="auto"/>
        <w:rPr>
          <w:rFonts w:eastAsia="宋体" w:cs="Arial"/>
          <w:sz w:val="21"/>
          <w:szCs w:val="21"/>
        </w:rPr>
      </w:pPr>
      <w:bookmarkStart w:id="59" w:name="_Toc24295935"/>
      <w:bookmarkStart w:id="60" w:name="_Toc33956070"/>
      <w:bookmarkStart w:id="61" w:name="_Toc44300261"/>
      <w:bookmarkStart w:id="62" w:name="_Toc76889698"/>
      <w:bookmarkStart w:id="63" w:name="_Toc47300689"/>
      <w:bookmarkEnd w:id="54"/>
      <w:bookmarkEnd w:id="55"/>
      <w:bookmarkEnd w:id="56"/>
      <w:bookmarkEnd w:id="57"/>
      <w:r w:rsidRPr="00E05368">
        <w:rPr>
          <w:rFonts w:eastAsia="宋体" w:cs="Arial" w:hint="eastAsia"/>
          <w:sz w:val="21"/>
          <w:szCs w:val="21"/>
        </w:rPr>
        <w:t>一</w:t>
      </w:r>
      <w:r w:rsidRPr="00E05368">
        <w:rPr>
          <w:rFonts w:eastAsia="宋体" w:cs="Arial"/>
          <w:sz w:val="21"/>
          <w:szCs w:val="21"/>
        </w:rPr>
        <w:t>、</w:t>
      </w:r>
      <w:bookmarkEnd w:id="59"/>
      <w:bookmarkEnd w:id="60"/>
      <w:bookmarkEnd w:id="61"/>
      <w:bookmarkEnd w:id="62"/>
      <w:r w:rsidRPr="00E05368">
        <w:rPr>
          <w:rFonts w:eastAsia="宋体" w:cs="Arial"/>
          <w:sz w:val="21"/>
          <w:szCs w:val="21"/>
        </w:rPr>
        <w:t>项目建设内容、规模和建设方案</w:t>
      </w:r>
      <w:bookmarkEnd w:id="63"/>
    </w:p>
    <w:p w14:paraId="37806877" w14:textId="77777777" w:rsidR="00E03EB1" w:rsidRPr="00E05368" w:rsidRDefault="00E03EB1" w:rsidP="00E03EB1">
      <w:pPr>
        <w:pStyle w:val="2"/>
        <w:spacing w:before="0" w:after="0" w:line="480" w:lineRule="auto"/>
        <w:ind w:firstLineChars="98" w:firstLine="207"/>
        <w:rPr>
          <w:rFonts w:eastAsia="宋体" w:cs="Arial"/>
          <w:sz w:val="21"/>
          <w:szCs w:val="21"/>
        </w:rPr>
      </w:pPr>
      <w:bookmarkStart w:id="64" w:name="_Toc120933101"/>
      <w:bookmarkStart w:id="65" w:name="_Toc47300690"/>
      <w:r w:rsidRPr="00E05368">
        <w:rPr>
          <w:rFonts w:eastAsia="宋体" w:cs="Arial"/>
          <w:sz w:val="21"/>
          <w:szCs w:val="21"/>
        </w:rPr>
        <w:t>（一）项目建设地点</w:t>
      </w:r>
      <w:bookmarkStart w:id="66" w:name="_Toc44300262"/>
      <w:bookmarkStart w:id="67" w:name="_Toc99176023"/>
      <w:bookmarkStart w:id="68" w:name="_Toc99251654"/>
      <w:bookmarkStart w:id="69" w:name="_Toc109118445"/>
      <w:bookmarkStart w:id="70" w:name="_Toc109119047"/>
      <w:bookmarkStart w:id="71" w:name="_Toc109122452"/>
      <w:bookmarkEnd w:id="64"/>
      <w:bookmarkEnd w:id="65"/>
    </w:p>
    <w:p w14:paraId="3FC84B66" w14:textId="77777777" w:rsidR="00C172C5" w:rsidRPr="002403E7" w:rsidRDefault="00C172C5" w:rsidP="00C172C5">
      <w:pPr>
        <w:widowControl w:val="0"/>
        <w:adjustRightInd w:val="0"/>
        <w:snapToGrid w:val="0"/>
        <w:spacing w:line="480" w:lineRule="auto"/>
        <w:ind w:firstLineChars="200" w:firstLine="420"/>
        <w:jc w:val="both"/>
        <w:rPr>
          <w:rFonts w:ascii="Arial" w:hAnsi="Arial" w:cs="Arial"/>
          <w:sz w:val="21"/>
          <w:szCs w:val="21"/>
        </w:rPr>
      </w:pPr>
      <w:r w:rsidRPr="002403E7">
        <w:rPr>
          <w:rFonts w:ascii="Arial" w:hAnsi="Arial" w:cs="Arial"/>
          <w:sz w:val="21"/>
          <w:szCs w:val="21"/>
        </w:rPr>
        <w:t>1</w:t>
      </w:r>
      <w:r w:rsidRPr="002403E7">
        <w:rPr>
          <w:rFonts w:ascii="Arial" w:hAnsi="Arial" w:cs="Arial" w:hint="eastAsia"/>
          <w:sz w:val="21"/>
          <w:szCs w:val="21"/>
        </w:rPr>
        <w:t>、所在区位情况</w:t>
      </w:r>
    </w:p>
    <w:p w14:paraId="1CE29F8E" w14:textId="0515FD00" w:rsidR="00C172C5" w:rsidRPr="002403E7" w:rsidRDefault="003B1518" w:rsidP="00962B23">
      <w:pPr>
        <w:spacing w:line="480" w:lineRule="auto"/>
        <w:ind w:firstLineChars="200" w:firstLine="420"/>
        <w:rPr>
          <w:rFonts w:ascii="Arial" w:hAnsi="Arial" w:cs="Arial"/>
          <w:sz w:val="21"/>
          <w:szCs w:val="21"/>
        </w:rPr>
      </w:pPr>
      <w:r w:rsidRPr="002403E7">
        <w:rPr>
          <w:rFonts w:ascii="Arial" w:hAnsi="Arial" w:cs="Arial" w:hint="eastAsia"/>
          <w:sz w:val="21"/>
          <w:szCs w:val="21"/>
        </w:rPr>
        <w:t>建设项目</w:t>
      </w:r>
      <w:r w:rsidR="000423AA" w:rsidRPr="002403E7">
        <w:rPr>
          <w:rFonts w:ascii="Arial" w:hAnsi="Arial" w:cs="Arial" w:hint="eastAsia"/>
          <w:sz w:val="21"/>
          <w:szCs w:val="21"/>
        </w:rPr>
        <w:t>位于望城区及岳麓区交界处，</w:t>
      </w:r>
      <w:r w:rsidRPr="002403E7">
        <w:rPr>
          <w:rFonts w:ascii="Arial" w:hAnsi="Arial" w:cs="Arial" w:hint="eastAsia"/>
          <w:sz w:val="21"/>
          <w:szCs w:val="21"/>
        </w:rPr>
        <w:t>现由长沙高新技术产业开发区管理，长沙高新技术产业开发区创建于</w:t>
      </w:r>
      <w:r w:rsidRPr="002403E7">
        <w:rPr>
          <w:rFonts w:ascii="Arial" w:hAnsi="Arial" w:cs="Arial"/>
          <w:sz w:val="21"/>
          <w:szCs w:val="21"/>
        </w:rPr>
        <w:t>1988</w:t>
      </w:r>
      <w:r w:rsidRPr="002403E7">
        <w:rPr>
          <w:rFonts w:ascii="Arial" w:hAnsi="Arial" w:cs="Arial"/>
          <w:sz w:val="21"/>
          <w:szCs w:val="21"/>
        </w:rPr>
        <w:t>年</w:t>
      </w:r>
      <w:r w:rsidRPr="002403E7">
        <w:rPr>
          <w:rFonts w:ascii="Arial" w:hAnsi="Arial" w:cs="Arial" w:hint="eastAsia"/>
          <w:sz w:val="21"/>
          <w:szCs w:val="21"/>
        </w:rPr>
        <w:t>，</w:t>
      </w:r>
      <w:r w:rsidRPr="002403E7">
        <w:rPr>
          <w:rFonts w:ascii="Arial" w:hAnsi="Arial" w:cs="Arial"/>
          <w:sz w:val="21"/>
          <w:szCs w:val="21"/>
        </w:rPr>
        <w:t>1991</w:t>
      </w:r>
      <w:r w:rsidRPr="002403E7">
        <w:rPr>
          <w:rFonts w:ascii="Arial" w:hAnsi="Arial" w:cs="Arial"/>
          <w:sz w:val="21"/>
          <w:szCs w:val="21"/>
        </w:rPr>
        <w:t>年获批首批国家级高新技术产业开发区。园区位于长沙城市西中心，东临湖南金融中心，南接岳</w:t>
      </w:r>
      <w:proofErr w:type="gramStart"/>
      <w:r w:rsidRPr="002403E7">
        <w:rPr>
          <w:rFonts w:ascii="Arial" w:hAnsi="Arial" w:cs="Arial"/>
          <w:sz w:val="21"/>
          <w:szCs w:val="21"/>
        </w:rPr>
        <w:t>麓</w:t>
      </w:r>
      <w:proofErr w:type="gramEnd"/>
      <w:r w:rsidRPr="002403E7">
        <w:rPr>
          <w:rFonts w:ascii="Arial" w:hAnsi="Arial" w:cs="Arial"/>
          <w:sz w:val="21"/>
          <w:szCs w:val="21"/>
        </w:rPr>
        <w:t>山大学城，是天然的科技成果转化区。园区内长</w:t>
      </w:r>
      <w:r w:rsidRPr="002403E7">
        <w:rPr>
          <w:rFonts w:ascii="Arial" w:hAnsi="Arial" w:cs="Arial"/>
          <w:sz w:val="21"/>
          <w:szCs w:val="21"/>
        </w:rPr>
        <w:t>(</w:t>
      </w:r>
      <w:r w:rsidRPr="002403E7">
        <w:rPr>
          <w:rFonts w:ascii="Arial" w:hAnsi="Arial" w:cs="Arial"/>
          <w:sz w:val="21"/>
          <w:szCs w:val="21"/>
        </w:rPr>
        <w:t>沙</w:t>
      </w:r>
      <w:r w:rsidRPr="002403E7">
        <w:rPr>
          <w:rFonts w:ascii="Arial" w:hAnsi="Arial" w:cs="Arial"/>
          <w:sz w:val="21"/>
          <w:szCs w:val="21"/>
        </w:rPr>
        <w:t>)-(</w:t>
      </w:r>
      <w:r w:rsidRPr="002403E7">
        <w:rPr>
          <w:rFonts w:ascii="Arial" w:hAnsi="Arial" w:cs="Arial"/>
          <w:sz w:val="21"/>
          <w:szCs w:val="21"/>
        </w:rPr>
        <w:t>湘</w:t>
      </w:r>
      <w:r w:rsidRPr="002403E7">
        <w:rPr>
          <w:rFonts w:ascii="Arial" w:hAnsi="Arial" w:cs="Arial"/>
          <w:sz w:val="21"/>
          <w:szCs w:val="21"/>
        </w:rPr>
        <w:t>)</w:t>
      </w:r>
      <w:r w:rsidRPr="002403E7">
        <w:rPr>
          <w:rFonts w:ascii="Arial" w:hAnsi="Arial" w:cs="Arial"/>
          <w:sz w:val="21"/>
          <w:szCs w:val="21"/>
        </w:rPr>
        <w:t>潭西线，长</w:t>
      </w:r>
      <w:r w:rsidRPr="002403E7">
        <w:rPr>
          <w:rFonts w:ascii="Arial" w:hAnsi="Arial" w:cs="Arial"/>
          <w:sz w:val="21"/>
          <w:szCs w:val="21"/>
        </w:rPr>
        <w:t>(</w:t>
      </w:r>
      <w:r w:rsidRPr="002403E7">
        <w:rPr>
          <w:rFonts w:ascii="Arial" w:hAnsi="Arial" w:cs="Arial"/>
          <w:sz w:val="21"/>
          <w:szCs w:val="21"/>
        </w:rPr>
        <w:t>沙</w:t>
      </w:r>
      <w:r w:rsidRPr="002403E7">
        <w:rPr>
          <w:rFonts w:ascii="Arial" w:hAnsi="Arial" w:cs="Arial"/>
          <w:sz w:val="21"/>
          <w:szCs w:val="21"/>
        </w:rPr>
        <w:t>)-</w:t>
      </w:r>
      <w:r w:rsidRPr="002403E7">
        <w:rPr>
          <w:rFonts w:ascii="Arial" w:hAnsi="Arial" w:cs="Arial"/>
          <w:sz w:val="21"/>
          <w:szCs w:val="21"/>
        </w:rPr>
        <w:t>常</w:t>
      </w:r>
      <w:r w:rsidRPr="002403E7">
        <w:rPr>
          <w:rFonts w:ascii="Arial" w:hAnsi="Arial" w:cs="Arial"/>
          <w:sz w:val="21"/>
          <w:szCs w:val="21"/>
        </w:rPr>
        <w:t>(</w:t>
      </w:r>
      <w:r w:rsidRPr="002403E7">
        <w:rPr>
          <w:rFonts w:ascii="Arial" w:hAnsi="Arial" w:cs="Arial"/>
          <w:sz w:val="21"/>
          <w:szCs w:val="21"/>
        </w:rPr>
        <w:t>德</w:t>
      </w:r>
      <w:r w:rsidRPr="002403E7">
        <w:rPr>
          <w:rFonts w:ascii="Arial" w:hAnsi="Arial" w:cs="Arial"/>
          <w:sz w:val="21"/>
          <w:szCs w:val="21"/>
        </w:rPr>
        <w:t>)</w:t>
      </w:r>
      <w:r w:rsidRPr="002403E7">
        <w:rPr>
          <w:rFonts w:ascii="Arial" w:hAnsi="Arial" w:cs="Arial"/>
          <w:sz w:val="21"/>
          <w:szCs w:val="21"/>
        </w:rPr>
        <w:t>高速，城市西二环线，城市三环线</w:t>
      </w:r>
      <w:r w:rsidRPr="002403E7">
        <w:rPr>
          <w:rFonts w:ascii="Arial" w:hAnsi="Arial" w:cs="Arial"/>
          <w:sz w:val="21"/>
          <w:szCs w:val="21"/>
        </w:rPr>
        <w:t>(</w:t>
      </w:r>
      <w:r w:rsidRPr="002403E7">
        <w:rPr>
          <w:rFonts w:ascii="Arial" w:hAnsi="Arial" w:cs="Arial"/>
          <w:sz w:val="21"/>
          <w:szCs w:val="21"/>
        </w:rPr>
        <w:t>京珠高速长沙段西线</w:t>
      </w:r>
      <w:r w:rsidRPr="002403E7">
        <w:rPr>
          <w:rFonts w:ascii="Arial" w:hAnsi="Arial" w:cs="Arial"/>
          <w:sz w:val="21"/>
          <w:szCs w:val="21"/>
        </w:rPr>
        <w:t>)</w:t>
      </w:r>
      <w:r w:rsidRPr="002403E7">
        <w:rPr>
          <w:rFonts w:ascii="Arial" w:hAnsi="Arial" w:cs="Arial"/>
          <w:sz w:val="21"/>
          <w:szCs w:val="21"/>
        </w:rPr>
        <w:t>纵横贯通，地铁</w:t>
      </w:r>
      <w:r w:rsidRPr="002403E7">
        <w:rPr>
          <w:rFonts w:ascii="Arial" w:hAnsi="Arial" w:cs="Arial"/>
          <w:sz w:val="21"/>
          <w:szCs w:val="21"/>
        </w:rPr>
        <w:t>2</w:t>
      </w:r>
      <w:r w:rsidRPr="002403E7">
        <w:rPr>
          <w:rFonts w:ascii="Arial" w:hAnsi="Arial" w:cs="Arial"/>
          <w:sz w:val="21"/>
          <w:szCs w:val="21"/>
        </w:rPr>
        <w:t>号线、</w:t>
      </w:r>
      <w:r w:rsidRPr="002403E7">
        <w:rPr>
          <w:rFonts w:ascii="Arial" w:hAnsi="Arial" w:cs="Arial"/>
          <w:sz w:val="21"/>
          <w:szCs w:val="21"/>
        </w:rPr>
        <w:t xml:space="preserve"> 6</w:t>
      </w:r>
      <w:r w:rsidRPr="002403E7">
        <w:rPr>
          <w:rFonts w:ascii="Arial" w:hAnsi="Arial" w:cs="Arial"/>
          <w:sz w:val="21"/>
          <w:szCs w:val="21"/>
        </w:rPr>
        <w:t>号线、</w:t>
      </w:r>
      <w:proofErr w:type="gramStart"/>
      <w:r w:rsidRPr="002403E7">
        <w:rPr>
          <w:rFonts w:ascii="Arial" w:hAnsi="Arial" w:cs="Arial"/>
          <w:sz w:val="21"/>
          <w:szCs w:val="21"/>
        </w:rPr>
        <w:t>长株潭</w:t>
      </w:r>
      <w:proofErr w:type="gramEnd"/>
      <w:r w:rsidRPr="002403E7">
        <w:rPr>
          <w:rFonts w:ascii="Arial" w:hAnsi="Arial" w:cs="Arial"/>
          <w:sz w:val="21"/>
          <w:szCs w:val="21"/>
        </w:rPr>
        <w:t>城际</w:t>
      </w:r>
      <w:proofErr w:type="gramStart"/>
      <w:r w:rsidRPr="002403E7">
        <w:rPr>
          <w:rFonts w:ascii="Arial" w:hAnsi="Arial" w:cs="Arial"/>
          <w:sz w:val="21"/>
          <w:szCs w:val="21"/>
        </w:rPr>
        <w:t>轻轨均</w:t>
      </w:r>
      <w:proofErr w:type="gramEnd"/>
      <w:r w:rsidRPr="002403E7">
        <w:rPr>
          <w:rFonts w:ascii="Arial" w:hAnsi="Arial" w:cs="Arial"/>
          <w:sz w:val="21"/>
          <w:szCs w:val="21"/>
        </w:rPr>
        <w:t>在区内设有站点，现有</w:t>
      </w:r>
      <w:r w:rsidRPr="002403E7">
        <w:rPr>
          <w:rFonts w:ascii="Arial" w:hAnsi="Arial" w:cs="Arial"/>
          <w:sz w:val="21"/>
          <w:szCs w:val="21"/>
        </w:rPr>
        <w:t>43</w:t>
      </w:r>
      <w:r w:rsidRPr="002403E7">
        <w:rPr>
          <w:rFonts w:ascii="Arial" w:hAnsi="Arial" w:cs="Arial"/>
          <w:sz w:val="21"/>
          <w:szCs w:val="21"/>
        </w:rPr>
        <w:t>条公交线路通达</w:t>
      </w:r>
      <w:proofErr w:type="gramStart"/>
      <w:r w:rsidRPr="002403E7">
        <w:rPr>
          <w:rFonts w:ascii="Arial" w:hAnsi="Arial" w:cs="Arial"/>
          <w:sz w:val="21"/>
          <w:szCs w:val="21"/>
        </w:rPr>
        <w:t>麓</w:t>
      </w:r>
      <w:proofErr w:type="gramEnd"/>
      <w:r w:rsidRPr="002403E7">
        <w:rPr>
          <w:rFonts w:ascii="Arial" w:hAnsi="Arial" w:cs="Arial"/>
          <w:sz w:val="21"/>
          <w:szCs w:val="21"/>
        </w:rPr>
        <w:t>谷。依托路网优势，可以迅速进入长</w:t>
      </w:r>
      <w:proofErr w:type="gramStart"/>
      <w:r w:rsidRPr="002403E7">
        <w:rPr>
          <w:rFonts w:ascii="Arial" w:hAnsi="Arial" w:cs="Arial"/>
          <w:sz w:val="21"/>
          <w:szCs w:val="21"/>
        </w:rPr>
        <w:t>邵娄</w:t>
      </w:r>
      <w:proofErr w:type="gramEnd"/>
      <w:r w:rsidRPr="002403E7">
        <w:rPr>
          <w:rFonts w:ascii="Arial" w:hAnsi="Arial" w:cs="Arial"/>
          <w:sz w:val="21"/>
          <w:szCs w:val="21"/>
        </w:rPr>
        <w:t>高速、</w:t>
      </w:r>
      <w:r w:rsidRPr="002403E7">
        <w:rPr>
          <w:rFonts w:ascii="Arial" w:hAnsi="Arial" w:cs="Arial"/>
          <w:sz w:val="21"/>
          <w:szCs w:val="21"/>
        </w:rPr>
        <w:t xml:space="preserve"> (</w:t>
      </w:r>
      <w:r w:rsidRPr="002403E7">
        <w:rPr>
          <w:rFonts w:ascii="Arial" w:hAnsi="Arial" w:cs="Arial"/>
          <w:sz w:val="21"/>
          <w:szCs w:val="21"/>
        </w:rPr>
        <w:t>北</w:t>
      </w:r>
      <w:r w:rsidRPr="002403E7">
        <w:rPr>
          <w:rFonts w:ascii="Arial" w:hAnsi="Arial" w:cs="Arial"/>
          <w:sz w:val="21"/>
          <w:szCs w:val="21"/>
        </w:rPr>
        <w:t>)</w:t>
      </w:r>
      <w:r w:rsidRPr="002403E7">
        <w:rPr>
          <w:rFonts w:ascii="Arial" w:hAnsi="Arial" w:cs="Arial"/>
          <w:sz w:val="21"/>
          <w:szCs w:val="21"/>
        </w:rPr>
        <w:t>京</w:t>
      </w:r>
      <w:r w:rsidRPr="002403E7">
        <w:rPr>
          <w:rFonts w:ascii="Arial" w:hAnsi="Arial" w:cs="Arial"/>
          <w:sz w:val="21"/>
          <w:szCs w:val="21"/>
        </w:rPr>
        <w:t>-</w:t>
      </w:r>
      <w:r w:rsidRPr="002403E7">
        <w:rPr>
          <w:rFonts w:ascii="Arial" w:hAnsi="Arial" w:cs="Arial"/>
          <w:sz w:val="21"/>
          <w:szCs w:val="21"/>
        </w:rPr>
        <w:t>珠</w:t>
      </w:r>
      <w:r w:rsidRPr="002403E7">
        <w:rPr>
          <w:rFonts w:ascii="Arial" w:hAnsi="Arial" w:cs="Arial"/>
          <w:sz w:val="21"/>
          <w:szCs w:val="21"/>
        </w:rPr>
        <w:t>(</w:t>
      </w:r>
      <w:r w:rsidRPr="002403E7">
        <w:rPr>
          <w:rFonts w:ascii="Arial" w:hAnsi="Arial" w:cs="Arial"/>
          <w:sz w:val="21"/>
          <w:szCs w:val="21"/>
        </w:rPr>
        <w:t>海</w:t>
      </w:r>
      <w:r w:rsidRPr="002403E7">
        <w:rPr>
          <w:rFonts w:ascii="Arial" w:hAnsi="Arial" w:cs="Arial"/>
          <w:sz w:val="21"/>
          <w:szCs w:val="21"/>
        </w:rPr>
        <w:t>)</w:t>
      </w:r>
      <w:r w:rsidRPr="002403E7">
        <w:rPr>
          <w:rFonts w:ascii="Arial" w:hAnsi="Arial" w:cs="Arial"/>
          <w:sz w:val="21"/>
          <w:szCs w:val="21"/>
        </w:rPr>
        <w:t>高速、上</w:t>
      </w:r>
      <w:r w:rsidRPr="002403E7">
        <w:rPr>
          <w:rFonts w:ascii="Arial" w:hAnsi="Arial" w:cs="Arial"/>
          <w:sz w:val="21"/>
          <w:szCs w:val="21"/>
        </w:rPr>
        <w:t>(</w:t>
      </w:r>
      <w:r w:rsidRPr="002403E7">
        <w:rPr>
          <w:rFonts w:ascii="Arial" w:hAnsi="Arial" w:cs="Arial"/>
          <w:sz w:val="21"/>
          <w:szCs w:val="21"/>
        </w:rPr>
        <w:t>海</w:t>
      </w:r>
      <w:r w:rsidRPr="002403E7">
        <w:rPr>
          <w:rFonts w:ascii="Arial" w:hAnsi="Arial" w:cs="Arial"/>
          <w:sz w:val="21"/>
          <w:szCs w:val="21"/>
        </w:rPr>
        <w:t>)-</w:t>
      </w:r>
      <w:r w:rsidRPr="002403E7">
        <w:rPr>
          <w:rFonts w:ascii="Arial" w:hAnsi="Arial" w:cs="Arial"/>
          <w:sz w:val="21"/>
          <w:szCs w:val="21"/>
        </w:rPr>
        <w:t>瑞</w:t>
      </w:r>
      <w:r w:rsidRPr="002403E7">
        <w:rPr>
          <w:rFonts w:ascii="Arial" w:hAnsi="Arial" w:cs="Arial"/>
          <w:sz w:val="21"/>
          <w:szCs w:val="21"/>
        </w:rPr>
        <w:t>(</w:t>
      </w:r>
      <w:r w:rsidRPr="002403E7">
        <w:rPr>
          <w:rFonts w:ascii="Arial" w:hAnsi="Arial" w:cs="Arial"/>
          <w:sz w:val="21"/>
          <w:szCs w:val="21"/>
        </w:rPr>
        <w:t>丽</w:t>
      </w:r>
      <w:r w:rsidRPr="002403E7">
        <w:rPr>
          <w:rFonts w:ascii="Arial" w:hAnsi="Arial" w:cs="Arial"/>
          <w:sz w:val="21"/>
          <w:szCs w:val="21"/>
        </w:rPr>
        <w:t>)</w:t>
      </w:r>
      <w:r w:rsidRPr="002403E7">
        <w:rPr>
          <w:rFonts w:ascii="Arial" w:hAnsi="Arial" w:cs="Arial"/>
          <w:sz w:val="21"/>
          <w:szCs w:val="21"/>
        </w:rPr>
        <w:t>高速、</w:t>
      </w:r>
      <w:r w:rsidRPr="002403E7">
        <w:rPr>
          <w:rFonts w:ascii="Arial" w:hAnsi="Arial" w:cs="Arial"/>
          <w:sz w:val="21"/>
          <w:szCs w:val="21"/>
        </w:rPr>
        <w:t xml:space="preserve"> 319(</w:t>
      </w:r>
      <w:r w:rsidRPr="002403E7">
        <w:rPr>
          <w:rFonts w:ascii="Arial" w:hAnsi="Arial" w:cs="Arial"/>
          <w:sz w:val="21"/>
          <w:szCs w:val="21"/>
        </w:rPr>
        <w:t>厦门</w:t>
      </w:r>
      <w:r w:rsidRPr="002403E7">
        <w:rPr>
          <w:rFonts w:ascii="Arial" w:hAnsi="Arial" w:cs="Arial"/>
          <w:sz w:val="21"/>
          <w:szCs w:val="21"/>
        </w:rPr>
        <w:t>-</w:t>
      </w:r>
      <w:r w:rsidRPr="002403E7">
        <w:rPr>
          <w:rFonts w:ascii="Arial" w:hAnsi="Arial" w:cs="Arial"/>
          <w:sz w:val="21"/>
          <w:szCs w:val="21"/>
        </w:rPr>
        <w:t>成都</w:t>
      </w:r>
      <w:r w:rsidRPr="002403E7">
        <w:rPr>
          <w:rFonts w:ascii="Arial" w:hAnsi="Arial" w:cs="Arial"/>
          <w:sz w:val="21"/>
          <w:szCs w:val="21"/>
        </w:rPr>
        <w:t>)</w:t>
      </w:r>
      <w:r w:rsidRPr="002403E7">
        <w:rPr>
          <w:rFonts w:ascii="Arial" w:hAnsi="Arial" w:cs="Arial"/>
          <w:sz w:val="21"/>
          <w:szCs w:val="21"/>
        </w:rPr>
        <w:t>国道和</w:t>
      </w:r>
      <w:r w:rsidRPr="002403E7">
        <w:rPr>
          <w:rFonts w:ascii="Arial" w:hAnsi="Arial" w:cs="Arial"/>
          <w:sz w:val="21"/>
          <w:szCs w:val="21"/>
        </w:rPr>
        <w:t>107(</w:t>
      </w:r>
      <w:r w:rsidRPr="002403E7">
        <w:rPr>
          <w:rFonts w:ascii="Arial" w:hAnsi="Arial" w:cs="Arial"/>
          <w:sz w:val="21"/>
          <w:szCs w:val="21"/>
        </w:rPr>
        <w:t>北京</w:t>
      </w:r>
      <w:r w:rsidRPr="002403E7">
        <w:rPr>
          <w:rFonts w:ascii="Arial" w:hAnsi="Arial" w:cs="Arial"/>
          <w:sz w:val="21"/>
          <w:szCs w:val="21"/>
        </w:rPr>
        <w:t>-</w:t>
      </w:r>
      <w:r w:rsidRPr="002403E7">
        <w:rPr>
          <w:rFonts w:ascii="Arial" w:hAnsi="Arial" w:cs="Arial"/>
          <w:sz w:val="21"/>
          <w:szCs w:val="21"/>
        </w:rPr>
        <w:t>深圳</w:t>
      </w:r>
      <w:r w:rsidRPr="002403E7">
        <w:rPr>
          <w:rFonts w:ascii="Arial" w:hAnsi="Arial" w:cs="Arial"/>
          <w:sz w:val="21"/>
          <w:szCs w:val="21"/>
        </w:rPr>
        <w:t>)</w:t>
      </w:r>
      <w:r w:rsidRPr="002403E7">
        <w:rPr>
          <w:rFonts w:ascii="Arial" w:hAnsi="Arial" w:cs="Arial" w:hint="eastAsia"/>
          <w:sz w:val="21"/>
          <w:szCs w:val="21"/>
        </w:rPr>
        <w:t>国道。高新区距湘江新区综合交通枢纽</w:t>
      </w:r>
      <w:r w:rsidRPr="002403E7">
        <w:rPr>
          <w:rFonts w:ascii="Arial" w:hAnsi="Arial" w:cs="Arial"/>
          <w:sz w:val="21"/>
          <w:szCs w:val="21"/>
        </w:rPr>
        <w:t>1</w:t>
      </w:r>
      <w:r w:rsidRPr="002403E7">
        <w:rPr>
          <w:rFonts w:ascii="Arial" w:hAnsi="Arial" w:cs="Arial"/>
          <w:sz w:val="21"/>
          <w:szCs w:val="21"/>
        </w:rPr>
        <w:t>公里、市委、市政府</w:t>
      </w:r>
      <w:r w:rsidRPr="002403E7">
        <w:rPr>
          <w:rFonts w:ascii="Arial" w:hAnsi="Arial" w:cs="Arial"/>
          <w:sz w:val="21"/>
          <w:szCs w:val="21"/>
        </w:rPr>
        <w:t>3</w:t>
      </w:r>
      <w:r w:rsidRPr="002403E7">
        <w:rPr>
          <w:rFonts w:ascii="Arial" w:hAnsi="Arial" w:cs="Arial"/>
          <w:sz w:val="21"/>
          <w:szCs w:val="21"/>
        </w:rPr>
        <w:t>公里、高铁西站</w:t>
      </w:r>
      <w:r w:rsidRPr="002403E7">
        <w:rPr>
          <w:rFonts w:ascii="Arial" w:hAnsi="Arial" w:cs="Arial"/>
          <w:sz w:val="21"/>
          <w:szCs w:val="21"/>
        </w:rPr>
        <w:t>7</w:t>
      </w:r>
      <w:r w:rsidRPr="002403E7">
        <w:rPr>
          <w:rFonts w:ascii="Arial" w:hAnsi="Arial" w:cs="Arial"/>
          <w:sz w:val="21"/>
          <w:szCs w:val="21"/>
        </w:rPr>
        <w:t>公里、长沙</w:t>
      </w:r>
      <w:proofErr w:type="gramStart"/>
      <w:r w:rsidRPr="002403E7">
        <w:rPr>
          <w:rFonts w:ascii="Arial" w:hAnsi="Arial" w:cs="Arial"/>
          <w:sz w:val="21"/>
          <w:szCs w:val="21"/>
        </w:rPr>
        <w:t>霞凝港</w:t>
      </w:r>
      <w:proofErr w:type="gramEnd"/>
      <w:r w:rsidRPr="002403E7">
        <w:rPr>
          <w:rFonts w:ascii="Arial" w:hAnsi="Arial" w:cs="Arial"/>
          <w:sz w:val="21"/>
          <w:szCs w:val="21"/>
        </w:rPr>
        <w:t>10</w:t>
      </w:r>
      <w:r w:rsidRPr="002403E7">
        <w:rPr>
          <w:rFonts w:ascii="Arial" w:hAnsi="Arial" w:cs="Arial"/>
          <w:sz w:val="21"/>
          <w:szCs w:val="21"/>
        </w:rPr>
        <w:t>公里、火车站</w:t>
      </w:r>
      <w:r w:rsidRPr="002403E7">
        <w:rPr>
          <w:rFonts w:ascii="Arial" w:hAnsi="Arial" w:cs="Arial"/>
          <w:sz w:val="21"/>
          <w:szCs w:val="21"/>
        </w:rPr>
        <w:t>10</w:t>
      </w:r>
      <w:r w:rsidRPr="002403E7">
        <w:rPr>
          <w:rFonts w:ascii="Arial" w:hAnsi="Arial" w:cs="Arial"/>
          <w:sz w:val="21"/>
          <w:szCs w:val="21"/>
        </w:rPr>
        <w:t>公里、高铁南站</w:t>
      </w:r>
      <w:r w:rsidRPr="002403E7">
        <w:rPr>
          <w:rFonts w:ascii="Arial" w:hAnsi="Arial" w:cs="Arial"/>
          <w:sz w:val="21"/>
          <w:szCs w:val="21"/>
        </w:rPr>
        <w:t>18</w:t>
      </w:r>
      <w:r w:rsidRPr="002403E7">
        <w:rPr>
          <w:rFonts w:ascii="Arial" w:hAnsi="Arial" w:cs="Arial"/>
          <w:sz w:val="21"/>
          <w:szCs w:val="21"/>
        </w:rPr>
        <w:t>公里、黄花国际机场</w:t>
      </w:r>
      <w:r w:rsidRPr="002403E7">
        <w:rPr>
          <w:rFonts w:ascii="Arial" w:hAnsi="Arial" w:cs="Arial"/>
          <w:sz w:val="21"/>
          <w:szCs w:val="21"/>
        </w:rPr>
        <w:t>28</w:t>
      </w:r>
      <w:r w:rsidRPr="002403E7">
        <w:rPr>
          <w:rFonts w:ascii="Arial" w:hAnsi="Arial" w:cs="Arial"/>
          <w:sz w:val="21"/>
          <w:szCs w:val="21"/>
        </w:rPr>
        <w:t>公里。</w:t>
      </w:r>
      <w:r w:rsidRPr="002403E7">
        <w:rPr>
          <w:rFonts w:ascii="Arial" w:hAnsi="Arial" w:cs="Arial" w:hint="eastAsia"/>
          <w:sz w:val="21"/>
          <w:szCs w:val="21"/>
        </w:rPr>
        <w:t>高新技术产业开发区现有企业</w:t>
      </w:r>
      <w:r w:rsidRPr="002403E7">
        <w:rPr>
          <w:rFonts w:ascii="Arial" w:hAnsi="Arial" w:cs="Arial"/>
          <w:sz w:val="21"/>
          <w:szCs w:val="21"/>
        </w:rPr>
        <w:t>32000</w:t>
      </w:r>
      <w:r w:rsidRPr="002403E7">
        <w:rPr>
          <w:rFonts w:ascii="Arial" w:hAnsi="Arial" w:cs="Arial"/>
          <w:sz w:val="21"/>
          <w:szCs w:val="21"/>
        </w:rPr>
        <w:t>家，其中外资企业近</w:t>
      </w:r>
      <w:r w:rsidRPr="002403E7">
        <w:rPr>
          <w:rFonts w:ascii="Arial" w:hAnsi="Arial" w:cs="Arial"/>
          <w:sz w:val="21"/>
          <w:szCs w:val="21"/>
        </w:rPr>
        <w:t>200</w:t>
      </w:r>
      <w:r w:rsidRPr="002403E7">
        <w:rPr>
          <w:rFonts w:ascii="Arial" w:hAnsi="Arial" w:cs="Arial"/>
          <w:sz w:val="21"/>
          <w:szCs w:val="21"/>
        </w:rPr>
        <w:t>家，世界</w:t>
      </w:r>
      <w:r w:rsidRPr="002403E7">
        <w:rPr>
          <w:rFonts w:ascii="Arial" w:hAnsi="Arial" w:cs="Arial"/>
          <w:sz w:val="21"/>
          <w:szCs w:val="21"/>
        </w:rPr>
        <w:t>500</w:t>
      </w:r>
      <w:r w:rsidRPr="002403E7">
        <w:rPr>
          <w:rFonts w:ascii="Arial" w:hAnsi="Arial" w:cs="Arial"/>
          <w:sz w:val="21"/>
          <w:szCs w:val="21"/>
        </w:rPr>
        <w:t>强企业及分支机构</w:t>
      </w:r>
      <w:r w:rsidRPr="002403E7">
        <w:rPr>
          <w:rFonts w:ascii="Arial" w:hAnsi="Arial" w:cs="Arial"/>
          <w:sz w:val="21"/>
          <w:szCs w:val="21"/>
        </w:rPr>
        <w:t>31</w:t>
      </w:r>
      <w:r w:rsidRPr="002403E7">
        <w:rPr>
          <w:rFonts w:ascii="Arial" w:hAnsi="Arial" w:cs="Arial"/>
          <w:sz w:val="21"/>
          <w:szCs w:val="21"/>
        </w:rPr>
        <w:t>家，海内外上市公司</w:t>
      </w:r>
      <w:r w:rsidRPr="002403E7">
        <w:rPr>
          <w:rFonts w:ascii="Arial" w:hAnsi="Arial" w:cs="Arial"/>
          <w:sz w:val="21"/>
          <w:szCs w:val="21"/>
        </w:rPr>
        <w:t>45</w:t>
      </w:r>
      <w:r w:rsidRPr="002403E7">
        <w:rPr>
          <w:rFonts w:ascii="Arial" w:hAnsi="Arial" w:cs="Arial"/>
          <w:sz w:val="21"/>
          <w:szCs w:val="21"/>
        </w:rPr>
        <w:t>家，</w:t>
      </w:r>
      <w:proofErr w:type="gramStart"/>
      <w:r w:rsidRPr="002403E7">
        <w:rPr>
          <w:rFonts w:ascii="Arial" w:hAnsi="Arial" w:cs="Arial"/>
          <w:sz w:val="21"/>
          <w:szCs w:val="21"/>
        </w:rPr>
        <w:t>知名央企</w:t>
      </w:r>
      <w:r w:rsidRPr="002403E7">
        <w:rPr>
          <w:rFonts w:ascii="Arial" w:hAnsi="Arial" w:cs="Arial"/>
          <w:sz w:val="21"/>
          <w:szCs w:val="21"/>
        </w:rPr>
        <w:t>50</w:t>
      </w:r>
      <w:r w:rsidRPr="002403E7">
        <w:rPr>
          <w:rFonts w:ascii="Arial" w:hAnsi="Arial" w:cs="Arial"/>
          <w:sz w:val="21"/>
          <w:szCs w:val="21"/>
        </w:rPr>
        <w:t>余家</w:t>
      </w:r>
      <w:proofErr w:type="gramEnd"/>
      <w:r w:rsidRPr="002403E7">
        <w:rPr>
          <w:rFonts w:ascii="Arial" w:hAnsi="Arial" w:cs="Arial"/>
          <w:sz w:val="21"/>
          <w:szCs w:val="21"/>
        </w:rPr>
        <w:t>，形成了先进装备制造、新一代信息技术（移动互联网）、新能源与节能环保的</w:t>
      </w:r>
      <w:r w:rsidRPr="002403E7">
        <w:rPr>
          <w:rFonts w:ascii="Arial" w:hAnsi="Arial" w:cs="Arial"/>
          <w:sz w:val="21"/>
          <w:szCs w:val="21"/>
        </w:rPr>
        <w:t>“</w:t>
      </w:r>
      <w:r w:rsidRPr="002403E7">
        <w:rPr>
          <w:rFonts w:ascii="Arial" w:hAnsi="Arial" w:cs="Arial"/>
          <w:sz w:val="21"/>
          <w:szCs w:val="21"/>
        </w:rPr>
        <w:t>两主</w:t>
      </w:r>
      <w:proofErr w:type="gramStart"/>
      <w:r w:rsidRPr="002403E7">
        <w:rPr>
          <w:rFonts w:ascii="Arial" w:hAnsi="Arial" w:cs="Arial"/>
          <w:sz w:val="21"/>
          <w:szCs w:val="21"/>
        </w:rPr>
        <w:t>一</w:t>
      </w:r>
      <w:proofErr w:type="gramEnd"/>
      <w:r w:rsidRPr="002403E7">
        <w:rPr>
          <w:rFonts w:ascii="Arial" w:hAnsi="Arial" w:cs="Arial"/>
          <w:sz w:val="21"/>
          <w:szCs w:val="21"/>
        </w:rPr>
        <w:t>特</w:t>
      </w:r>
      <w:r w:rsidRPr="002403E7">
        <w:rPr>
          <w:rFonts w:ascii="Arial" w:hAnsi="Arial" w:cs="Arial"/>
          <w:sz w:val="21"/>
          <w:szCs w:val="21"/>
        </w:rPr>
        <w:t>”</w:t>
      </w:r>
      <w:r w:rsidRPr="002403E7">
        <w:rPr>
          <w:rFonts w:ascii="Arial" w:hAnsi="Arial" w:cs="Arial"/>
          <w:sz w:val="21"/>
          <w:szCs w:val="21"/>
        </w:rPr>
        <w:t>产业聚集区和新材料、生物医药与健康、现代服务业等优势产业集群，移动互联网、航空航天、信息安全、</w:t>
      </w:r>
      <w:proofErr w:type="gramStart"/>
      <w:r w:rsidRPr="002403E7">
        <w:rPr>
          <w:rFonts w:ascii="Arial" w:hAnsi="Arial" w:cs="Arial"/>
          <w:sz w:val="21"/>
          <w:szCs w:val="21"/>
        </w:rPr>
        <w:t>增材制造</w:t>
      </w:r>
      <w:proofErr w:type="gramEnd"/>
      <w:r w:rsidRPr="002403E7">
        <w:rPr>
          <w:rFonts w:ascii="Arial" w:hAnsi="Arial" w:cs="Arial"/>
          <w:sz w:val="21"/>
          <w:szCs w:val="21"/>
        </w:rPr>
        <w:t>、新能源装备、先进储能材料、军民融合、文化创意、绿色节能、人工智能、区块链等新兴产业正加速集聚，蓬勃发展。作为</w:t>
      </w:r>
      <w:r w:rsidRPr="002403E7">
        <w:rPr>
          <w:rFonts w:ascii="Arial" w:hAnsi="Arial" w:cs="Arial"/>
          <w:sz w:val="21"/>
          <w:szCs w:val="21"/>
        </w:rPr>
        <w:t>“</w:t>
      </w:r>
      <w:r w:rsidRPr="002403E7">
        <w:rPr>
          <w:rFonts w:ascii="Arial" w:hAnsi="Arial" w:cs="Arial"/>
          <w:sz w:val="21"/>
          <w:szCs w:val="21"/>
        </w:rPr>
        <w:t>三区叠加</w:t>
      </w:r>
      <w:r w:rsidRPr="002403E7">
        <w:rPr>
          <w:rFonts w:ascii="Arial" w:hAnsi="Arial" w:cs="Arial"/>
          <w:sz w:val="21"/>
          <w:szCs w:val="21"/>
        </w:rPr>
        <w:t>”</w:t>
      </w:r>
      <w:proofErr w:type="gramStart"/>
      <w:r w:rsidRPr="002403E7">
        <w:rPr>
          <w:rFonts w:ascii="Arial" w:hAnsi="Arial" w:cs="Arial"/>
          <w:sz w:val="21"/>
          <w:szCs w:val="21"/>
        </w:rPr>
        <w:t>即长株潭</w:t>
      </w:r>
      <w:proofErr w:type="gramEnd"/>
      <w:r w:rsidRPr="002403E7">
        <w:rPr>
          <w:rFonts w:ascii="Arial" w:hAnsi="Arial" w:cs="Arial"/>
          <w:sz w:val="21"/>
          <w:szCs w:val="21"/>
        </w:rPr>
        <w:t>两型社会配套改革试验区、</w:t>
      </w:r>
      <w:proofErr w:type="gramStart"/>
      <w:r w:rsidRPr="002403E7">
        <w:rPr>
          <w:rFonts w:ascii="Arial" w:hAnsi="Arial" w:cs="Arial"/>
          <w:sz w:val="21"/>
          <w:szCs w:val="21"/>
        </w:rPr>
        <w:t>长株潭国家</w:t>
      </w:r>
      <w:proofErr w:type="gramEnd"/>
      <w:r w:rsidRPr="002403E7">
        <w:rPr>
          <w:rFonts w:ascii="Arial" w:hAnsi="Arial" w:cs="Arial"/>
          <w:sz w:val="21"/>
          <w:szCs w:val="21"/>
        </w:rPr>
        <w:t>自主创新示范区、国家级湘江新区产业核心区，</w:t>
      </w:r>
      <w:r w:rsidRPr="002403E7">
        <w:rPr>
          <w:rFonts w:ascii="Arial" w:hAnsi="Arial" w:cs="Arial" w:hint="eastAsia"/>
          <w:sz w:val="21"/>
          <w:szCs w:val="21"/>
        </w:rPr>
        <w:t>长沙高新区“一区四园”</w:t>
      </w:r>
      <w:r w:rsidRPr="002403E7">
        <w:rPr>
          <w:rFonts w:ascii="Arial" w:hAnsi="Arial" w:cs="Arial"/>
          <w:sz w:val="21"/>
          <w:szCs w:val="21"/>
        </w:rPr>
        <w:t>2019</w:t>
      </w:r>
      <w:r w:rsidRPr="002403E7">
        <w:rPr>
          <w:rFonts w:ascii="Arial" w:hAnsi="Arial" w:cs="Arial"/>
          <w:sz w:val="21"/>
          <w:szCs w:val="21"/>
        </w:rPr>
        <w:t>年实现企业总收入近</w:t>
      </w:r>
      <w:r w:rsidRPr="002403E7">
        <w:rPr>
          <w:rFonts w:ascii="Arial" w:hAnsi="Arial" w:cs="Arial"/>
          <w:sz w:val="21"/>
          <w:szCs w:val="21"/>
        </w:rPr>
        <w:t>5000</w:t>
      </w:r>
      <w:r w:rsidRPr="002403E7">
        <w:rPr>
          <w:rFonts w:ascii="Arial" w:hAnsi="Arial" w:cs="Arial"/>
          <w:sz w:val="21"/>
          <w:szCs w:val="21"/>
        </w:rPr>
        <w:t>亿元，综合实力在全国</w:t>
      </w:r>
      <w:r w:rsidRPr="002403E7">
        <w:rPr>
          <w:rFonts w:ascii="Arial" w:hAnsi="Arial" w:cs="Arial"/>
          <w:sz w:val="21"/>
          <w:szCs w:val="21"/>
        </w:rPr>
        <w:t>168</w:t>
      </w:r>
      <w:r w:rsidRPr="002403E7">
        <w:rPr>
          <w:rFonts w:ascii="Arial" w:hAnsi="Arial" w:cs="Arial"/>
          <w:sz w:val="21"/>
          <w:szCs w:val="21"/>
        </w:rPr>
        <w:t>个国家级高新区中排名第</w:t>
      </w:r>
      <w:r w:rsidRPr="002403E7">
        <w:rPr>
          <w:rFonts w:ascii="Arial" w:hAnsi="Arial" w:cs="Arial"/>
          <w:sz w:val="21"/>
          <w:szCs w:val="21"/>
        </w:rPr>
        <w:t>11</w:t>
      </w:r>
      <w:r w:rsidRPr="002403E7">
        <w:rPr>
          <w:rFonts w:ascii="Arial" w:hAnsi="Arial" w:cs="Arial"/>
          <w:sz w:val="21"/>
          <w:szCs w:val="21"/>
        </w:rPr>
        <w:t>位，产业园区竞争力排名第</w:t>
      </w:r>
      <w:r w:rsidRPr="002403E7">
        <w:rPr>
          <w:rFonts w:ascii="Arial" w:hAnsi="Arial" w:cs="Arial"/>
          <w:sz w:val="21"/>
          <w:szCs w:val="21"/>
        </w:rPr>
        <w:t>10</w:t>
      </w:r>
      <w:r w:rsidRPr="002403E7">
        <w:rPr>
          <w:rFonts w:ascii="Arial" w:hAnsi="Arial" w:cs="Arial"/>
          <w:sz w:val="21"/>
          <w:szCs w:val="21"/>
        </w:rPr>
        <w:t>位，国家级研发机构数量全国排名第</w:t>
      </w:r>
      <w:r w:rsidRPr="002403E7">
        <w:rPr>
          <w:rFonts w:ascii="Arial" w:hAnsi="Arial" w:cs="Arial"/>
          <w:sz w:val="21"/>
          <w:szCs w:val="21"/>
        </w:rPr>
        <w:t>3</w:t>
      </w:r>
      <w:r w:rsidRPr="002403E7">
        <w:rPr>
          <w:rFonts w:ascii="Arial" w:hAnsi="Arial" w:cs="Arial"/>
          <w:sz w:val="21"/>
          <w:szCs w:val="21"/>
        </w:rPr>
        <w:t>位。</w:t>
      </w:r>
    </w:p>
    <w:p w14:paraId="78B242C6" w14:textId="72851F47" w:rsidR="00E03EB1" w:rsidRPr="00E05368" w:rsidRDefault="00C172C5" w:rsidP="009E6721">
      <w:pPr>
        <w:spacing w:line="480" w:lineRule="auto"/>
        <w:ind w:firstLineChars="200" w:firstLine="420"/>
        <w:rPr>
          <w:rFonts w:ascii="Arial" w:hAnsi="Arial" w:cs="Arial"/>
          <w:color w:val="000000"/>
          <w:sz w:val="21"/>
          <w:szCs w:val="21"/>
        </w:rPr>
      </w:pPr>
      <w:r w:rsidRPr="002403E7">
        <w:rPr>
          <w:rFonts w:ascii="Arial" w:hAnsi="Arial" w:cs="Arial" w:hint="eastAsia"/>
          <w:sz w:val="21"/>
          <w:szCs w:val="21"/>
        </w:rPr>
        <w:t>建设项目地块位于</w:t>
      </w:r>
      <w:r w:rsidR="00962B23" w:rsidRPr="002403E7">
        <w:rPr>
          <w:rFonts w:ascii="Arial" w:hAnsi="Arial" w:cs="Arial" w:hint="eastAsia"/>
          <w:sz w:val="21"/>
          <w:szCs w:val="21"/>
        </w:rPr>
        <w:t>长沙高新技术产业开发区西侧</w:t>
      </w:r>
      <w:r w:rsidRPr="002403E7">
        <w:rPr>
          <w:rFonts w:ascii="Arial" w:hAnsi="Arial" w:cs="Arial" w:hint="eastAsia"/>
          <w:sz w:val="21"/>
          <w:szCs w:val="21"/>
        </w:rPr>
        <w:t>，</w:t>
      </w:r>
      <w:r w:rsidR="00962B23">
        <w:rPr>
          <w:rFonts w:ascii="Arial" w:hAnsi="Arial" w:cs="Arial" w:hint="eastAsia"/>
          <w:sz w:val="21"/>
          <w:szCs w:val="21"/>
        </w:rPr>
        <w:t>距离绕城高速约</w:t>
      </w:r>
      <w:r w:rsidR="00962B23">
        <w:rPr>
          <w:rFonts w:ascii="Arial" w:hAnsi="Arial" w:cs="Arial" w:hint="eastAsia"/>
          <w:sz w:val="21"/>
          <w:szCs w:val="21"/>
        </w:rPr>
        <w:t>2.2</w:t>
      </w:r>
      <w:r w:rsidR="00962B23">
        <w:rPr>
          <w:rFonts w:ascii="Arial" w:hAnsi="Arial" w:cs="Arial" w:hint="eastAsia"/>
          <w:sz w:val="21"/>
          <w:szCs w:val="21"/>
        </w:rPr>
        <w:t>公里，距离长沙西站约</w:t>
      </w:r>
      <w:r w:rsidR="00962B23">
        <w:rPr>
          <w:rFonts w:ascii="Arial" w:hAnsi="Arial" w:cs="Arial" w:hint="eastAsia"/>
          <w:sz w:val="21"/>
          <w:szCs w:val="21"/>
        </w:rPr>
        <w:t>5.6</w:t>
      </w:r>
      <w:r w:rsidR="00962B23">
        <w:rPr>
          <w:rFonts w:ascii="Arial" w:hAnsi="Arial" w:cs="Arial" w:hint="eastAsia"/>
          <w:sz w:val="21"/>
          <w:szCs w:val="21"/>
        </w:rPr>
        <w:t>公里，距离</w:t>
      </w:r>
      <w:proofErr w:type="gramStart"/>
      <w:r w:rsidR="00962B23">
        <w:rPr>
          <w:rFonts w:ascii="Arial" w:hAnsi="Arial" w:cs="Arial" w:hint="eastAsia"/>
          <w:sz w:val="21"/>
          <w:szCs w:val="21"/>
        </w:rPr>
        <w:t>麓谷站</w:t>
      </w:r>
      <w:proofErr w:type="gramEnd"/>
      <w:r w:rsidR="00962B23">
        <w:rPr>
          <w:rFonts w:ascii="Arial" w:hAnsi="Arial" w:cs="Arial" w:hint="eastAsia"/>
          <w:sz w:val="21"/>
          <w:szCs w:val="21"/>
        </w:rPr>
        <w:t>约</w:t>
      </w:r>
      <w:r w:rsidR="00962B23">
        <w:rPr>
          <w:rFonts w:ascii="Arial" w:hAnsi="Arial" w:cs="Arial" w:hint="eastAsia"/>
          <w:sz w:val="21"/>
          <w:szCs w:val="21"/>
        </w:rPr>
        <w:t>5.3</w:t>
      </w:r>
      <w:r w:rsidR="00962B23">
        <w:rPr>
          <w:rFonts w:ascii="Arial" w:hAnsi="Arial" w:cs="Arial" w:hint="eastAsia"/>
          <w:sz w:val="21"/>
          <w:szCs w:val="21"/>
        </w:rPr>
        <w:t>公里</w:t>
      </w:r>
      <w:r w:rsidRPr="002403E7">
        <w:rPr>
          <w:rFonts w:ascii="Arial" w:hAnsi="Arial" w:cs="Arial" w:hint="eastAsia"/>
          <w:sz w:val="21"/>
          <w:szCs w:val="21"/>
        </w:rPr>
        <w:t>。</w:t>
      </w:r>
      <w:r w:rsidR="00E03EB1" w:rsidRPr="002403E7">
        <w:rPr>
          <w:rFonts w:ascii="Arial" w:hAnsi="Arial" w:cs="Arial" w:hint="eastAsia"/>
          <w:sz w:val="21"/>
          <w:szCs w:val="21"/>
        </w:rPr>
        <w:t>建设项目</w:t>
      </w:r>
      <w:r w:rsidR="00E03EB1" w:rsidRPr="00E05368">
        <w:rPr>
          <w:rFonts w:ascii="Arial" w:hAnsi="Arial" w:cs="Arial"/>
          <w:sz w:val="21"/>
          <w:szCs w:val="21"/>
        </w:rPr>
        <w:t>周边</w:t>
      </w:r>
      <w:r w:rsidR="00962B23">
        <w:rPr>
          <w:rFonts w:ascii="Arial" w:hAnsi="Arial" w:cs="Arial" w:hint="eastAsia"/>
          <w:sz w:val="21"/>
          <w:szCs w:val="21"/>
        </w:rPr>
        <w:t>有一定</w:t>
      </w:r>
      <w:r w:rsidR="00E03EB1" w:rsidRPr="00E05368">
        <w:rPr>
          <w:rFonts w:ascii="Arial" w:hAnsi="Arial" w:cs="Arial"/>
          <w:sz w:val="21"/>
          <w:szCs w:val="21"/>
        </w:rPr>
        <w:t>住宅项目，已建成社区多集中于建设项目以</w:t>
      </w:r>
      <w:r w:rsidR="00962B23">
        <w:rPr>
          <w:rFonts w:ascii="Arial" w:hAnsi="Arial" w:cs="Arial" w:hint="eastAsia"/>
          <w:sz w:val="21"/>
          <w:szCs w:val="21"/>
        </w:rPr>
        <w:t>东</w:t>
      </w:r>
      <w:r w:rsidR="00E03EB1" w:rsidRPr="00E05368">
        <w:rPr>
          <w:rFonts w:ascii="Arial" w:hAnsi="Arial" w:cs="Arial"/>
          <w:sz w:val="21"/>
          <w:szCs w:val="21"/>
        </w:rPr>
        <w:t>，如</w:t>
      </w:r>
      <w:proofErr w:type="gramStart"/>
      <w:r w:rsidR="00962B23" w:rsidRPr="00962B23">
        <w:rPr>
          <w:rFonts w:ascii="Arial" w:hAnsi="Arial" w:cs="Arial" w:hint="eastAsia"/>
          <w:sz w:val="21"/>
          <w:szCs w:val="21"/>
        </w:rPr>
        <w:t>阳光城溪山</w:t>
      </w:r>
      <w:proofErr w:type="gramEnd"/>
      <w:r w:rsidR="00962B23" w:rsidRPr="00962B23">
        <w:rPr>
          <w:rFonts w:ascii="Arial" w:hAnsi="Arial" w:cs="Arial" w:hint="eastAsia"/>
          <w:sz w:val="21"/>
          <w:szCs w:val="21"/>
        </w:rPr>
        <w:t>悦</w:t>
      </w:r>
      <w:r w:rsidR="0045269D" w:rsidRPr="00E05368">
        <w:rPr>
          <w:rFonts w:ascii="Arial" w:hAnsi="Arial" w:cs="Arial"/>
          <w:sz w:val="21"/>
          <w:szCs w:val="21"/>
        </w:rPr>
        <w:t>、</w:t>
      </w:r>
      <w:r w:rsidR="00962B23" w:rsidRPr="00962B23">
        <w:rPr>
          <w:rFonts w:ascii="Arial" w:hAnsi="Arial" w:cs="Arial" w:hint="eastAsia"/>
          <w:sz w:val="21"/>
          <w:szCs w:val="21"/>
        </w:rPr>
        <w:t>中梁云</w:t>
      </w:r>
      <w:proofErr w:type="gramStart"/>
      <w:r w:rsidR="00962B23" w:rsidRPr="00962B23">
        <w:rPr>
          <w:rFonts w:ascii="Arial" w:hAnsi="Arial" w:cs="Arial" w:hint="eastAsia"/>
          <w:sz w:val="21"/>
          <w:szCs w:val="21"/>
        </w:rPr>
        <w:t>麓</w:t>
      </w:r>
      <w:proofErr w:type="gramEnd"/>
      <w:r w:rsidR="00962B23" w:rsidRPr="00962B23">
        <w:rPr>
          <w:rFonts w:ascii="Arial" w:hAnsi="Arial" w:cs="Arial" w:hint="eastAsia"/>
          <w:sz w:val="21"/>
          <w:szCs w:val="21"/>
        </w:rPr>
        <w:t>传奇</w:t>
      </w:r>
      <w:r w:rsidR="00D82595" w:rsidRPr="00E05368">
        <w:rPr>
          <w:rFonts w:ascii="Arial" w:hAnsi="Arial" w:cs="Arial"/>
          <w:sz w:val="21"/>
          <w:szCs w:val="21"/>
        </w:rPr>
        <w:t>等住宅小区</w:t>
      </w:r>
      <w:r w:rsidR="00E03EB1" w:rsidRPr="00E05368">
        <w:rPr>
          <w:rFonts w:ascii="Arial" w:hAnsi="Arial" w:cs="Arial"/>
          <w:sz w:val="21"/>
          <w:szCs w:val="21"/>
        </w:rPr>
        <w:t>，所在区域整体成熟度</w:t>
      </w:r>
      <w:r w:rsidR="00962B23">
        <w:rPr>
          <w:rFonts w:ascii="Arial" w:hAnsi="Arial" w:cs="Arial" w:hint="eastAsia"/>
          <w:sz w:val="21"/>
          <w:szCs w:val="21"/>
        </w:rPr>
        <w:t>一般</w:t>
      </w:r>
      <w:r w:rsidR="00E03EB1" w:rsidRPr="00E05368">
        <w:rPr>
          <w:rFonts w:ascii="Arial" w:hAnsi="Arial" w:cs="Arial"/>
          <w:sz w:val="21"/>
          <w:szCs w:val="21"/>
        </w:rPr>
        <w:t>，处于</w:t>
      </w:r>
      <w:r w:rsidR="00796858" w:rsidRPr="00E05368">
        <w:rPr>
          <w:rFonts w:ascii="Arial" w:hAnsi="Arial" w:cs="Arial"/>
          <w:sz w:val="21"/>
          <w:szCs w:val="21"/>
        </w:rPr>
        <w:t>开发</w:t>
      </w:r>
      <w:r w:rsidR="00E03EB1" w:rsidRPr="00E05368">
        <w:rPr>
          <w:rFonts w:ascii="Arial" w:hAnsi="Arial" w:cs="Arial"/>
          <w:sz w:val="21"/>
          <w:szCs w:val="21"/>
        </w:rPr>
        <w:t>阶段。区域内规划路网</w:t>
      </w:r>
      <w:r w:rsidR="00962B23">
        <w:rPr>
          <w:rFonts w:ascii="Arial" w:hAnsi="Arial" w:cs="Arial" w:hint="eastAsia"/>
          <w:sz w:val="21"/>
          <w:szCs w:val="21"/>
        </w:rPr>
        <w:t>较</w:t>
      </w:r>
      <w:r w:rsidR="00E03EB1" w:rsidRPr="00E05368">
        <w:rPr>
          <w:rFonts w:ascii="Arial" w:hAnsi="Arial" w:cs="Arial"/>
          <w:sz w:val="21"/>
          <w:szCs w:val="21"/>
        </w:rPr>
        <w:t>密集，行车</w:t>
      </w:r>
      <w:proofErr w:type="gramStart"/>
      <w:r w:rsidR="00E03EB1" w:rsidRPr="00E05368">
        <w:rPr>
          <w:rFonts w:ascii="Arial" w:hAnsi="Arial" w:cs="Arial"/>
          <w:sz w:val="21"/>
          <w:szCs w:val="21"/>
        </w:rPr>
        <w:t>出入较</w:t>
      </w:r>
      <w:proofErr w:type="gramEnd"/>
      <w:r w:rsidR="00E03EB1" w:rsidRPr="00E05368">
        <w:rPr>
          <w:rFonts w:ascii="Arial" w:hAnsi="Arial" w:cs="Arial"/>
          <w:sz w:val="21"/>
          <w:szCs w:val="21"/>
        </w:rPr>
        <w:t>便捷，且项目及周边道路均设有停车场，停车较便捷。</w:t>
      </w:r>
    </w:p>
    <w:p w14:paraId="69B89412" w14:textId="6F766696" w:rsidR="00E03EB1" w:rsidRPr="00E05368" w:rsidRDefault="007A0B4C" w:rsidP="00FB7BC8">
      <w:pPr>
        <w:jc w:val="center"/>
      </w:pPr>
      <w:r>
        <w:rPr>
          <w:noProof/>
        </w:rPr>
        <w:lastRenderedPageBreak/>
        <w:drawing>
          <wp:inline distT="0" distB="0" distL="0" distR="0" wp14:anchorId="2C4A846D" wp14:editId="41C7193F">
            <wp:extent cx="5486400" cy="26797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2679700"/>
                    </a:xfrm>
                    <a:prstGeom prst="rect">
                      <a:avLst/>
                    </a:prstGeom>
                  </pic:spPr>
                </pic:pic>
              </a:graphicData>
            </a:graphic>
          </wp:inline>
        </w:drawing>
      </w:r>
    </w:p>
    <w:p w14:paraId="69157730" w14:textId="77777777" w:rsidR="00E03EB1" w:rsidRPr="00E05368" w:rsidRDefault="00E03EB1" w:rsidP="00E03EB1">
      <w:pPr>
        <w:jc w:val="center"/>
      </w:pPr>
    </w:p>
    <w:p w14:paraId="4EA894CA" w14:textId="0DBAB060" w:rsidR="00C172C5" w:rsidRPr="00E05368" w:rsidRDefault="00C172C5" w:rsidP="00C172C5">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2</w:t>
      </w:r>
      <w:r w:rsidRPr="00E05368">
        <w:rPr>
          <w:rFonts w:ascii="Arial" w:hAnsi="Arial" w:cs="Arial" w:hint="eastAsia"/>
          <w:color w:val="000000"/>
          <w:sz w:val="21"/>
          <w:szCs w:val="21"/>
        </w:rPr>
        <w:t>、周边环境及四至</w:t>
      </w:r>
    </w:p>
    <w:p w14:paraId="682634EC" w14:textId="5DB3008F" w:rsidR="00192B83" w:rsidRPr="00E05368" w:rsidRDefault="006069C5" w:rsidP="00192B83">
      <w:pPr>
        <w:widowControl w:val="0"/>
        <w:adjustRightInd w:val="0"/>
        <w:snapToGrid w:val="0"/>
        <w:spacing w:line="480" w:lineRule="auto"/>
        <w:ind w:firstLineChars="200" w:firstLine="420"/>
        <w:jc w:val="both"/>
        <w:rPr>
          <w:rFonts w:ascii="Arial" w:hAnsi="Arial" w:cs="Arial"/>
          <w:sz w:val="21"/>
          <w:szCs w:val="21"/>
        </w:rPr>
      </w:pPr>
      <w:r>
        <w:rPr>
          <w:rFonts w:cs="Arial" w:hint="eastAsia"/>
          <w:color w:val="000000"/>
          <w:sz w:val="21"/>
          <w:szCs w:val="21"/>
        </w:rPr>
        <w:t>拟</w:t>
      </w:r>
      <w:r w:rsidR="00192B83" w:rsidRPr="00E05368">
        <w:rPr>
          <w:rFonts w:cs="Arial" w:hint="eastAsia"/>
          <w:color w:val="000000"/>
          <w:sz w:val="21"/>
          <w:szCs w:val="21"/>
        </w:rPr>
        <w:t>建设项目位于</w:t>
      </w:r>
      <w:r w:rsidRPr="006069C5">
        <w:rPr>
          <w:rFonts w:cs="Arial" w:hint="eastAsia"/>
          <w:color w:val="000000"/>
          <w:sz w:val="21"/>
          <w:szCs w:val="21"/>
        </w:rPr>
        <w:t>汇智路与谷苑路交叉口西南侧</w:t>
      </w:r>
      <w:r w:rsidR="00192B83" w:rsidRPr="00E05368">
        <w:rPr>
          <w:rFonts w:cs="Arial" w:hint="eastAsia"/>
          <w:color w:val="000000"/>
          <w:sz w:val="21"/>
          <w:szCs w:val="21"/>
        </w:rPr>
        <w:t>，</w:t>
      </w:r>
      <w:r w:rsidR="00192B83" w:rsidRPr="00E05368">
        <w:rPr>
          <w:rFonts w:ascii="Arial" w:hAnsi="Arial" w:cs="Arial" w:hint="eastAsia"/>
          <w:sz w:val="21"/>
          <w:szCs w:val="21"/>
        </w:rPr>
        <w:t>所在区域主要规划为</w:t>
      </w:r>
      <w:r>
        <w:rPr>
          <w:rFonts w:ascii="Arial" w:hAnsi="Arial" w:cs="Arial" w:hint="eastAsia"/>
          <w:sz w:val="21"/>
          <w:szCs w:val="21"/>
        </w:rPr>
        <w:t>高新技术产业</w:t>
      </w:r>
      <w:r w:rsidR="00192B83" w:rsidRPr="00E05368">
        <w:rPr>
          <w:rFonts w:ascii="Arial" w:hAnsi="Arial" w:cs="Arial" w:hint="eastAsia"/>
          <w:sz w:val="21"/>
          <w:szCs w:val="21"/>
        </w:rPr>
        <w:t>用地，</w:t>
      </w:r>
      <w:r w:rsidR="000423AA">
        <w:rPr>
          <w:rFonts w:ascii="Arial" w:hAnsi="Arial" w:cs="Arial" w:hint="eastAsia"/>
          <w:sz w:val="21"/>
          <w:szCs w:val="21"/>
        </w:rPr>
        <w:t>有部分配套住宅及商业用地，周边已建成项目</w:t>
      </w:r>
      <w:r>
        <w:rPr>
          <w:rFonts w:ascii="Arial" w:hAnsi="Arial" w:cs="Arial" w:hint="eastAsia"/>
          <w:sz w:val="21"/>
          <w:szCs w:val="21"/>
        </w:rPr>
        <w:t>多为工业项目，</w:t>
      </w:r>
      <w:r w:rsidR="007A0B4C">
        <w:rPr>
          <w:rFonts w:ascii="Arial" w:hAnsi="Arial" w:cs="Arial" w:hint="eastAsia"/>
          <w:sz w:val="21"/>
          <w:szCs w:val="21"/>
        </w:rPr>
        <w:t>居住及配套商业</w:t>
      </w:r>
      <w:r w:rsidR="000423AA">
        <w:rPr>
          <w:rFonts w:ascii="Arial" w:hAnsi="Arial" w:cs="Arial" w:hint="eastAsia"/>
          <w:sz w:val="21"/>
          <w:szCs w:val="21"/>
        </w:rPr>
        <w:t>项目</w:t>
      </w:r>
      <w:r w:rsidR="007A0B4C">
        <w:rPr>
          <w:rFonts w:ascii="Arial" w:hAnsi="Arial" w:cs="Arial" w:hint="eastAsia"/>
          <w:sz w:val="21"/>
          <w:szCs w:val="21"/>
        </w:rPr>
        <w:t>较少</w:t>
      </w:r>
      <w:r w:rsidR="00192B83" w:rsidRPr="00E05368">
        <w:rPr>
          <w:rFonts w:ascii="Arial" w:hAnsi="Arial" w:cs="Arial" w:hint="eastAsia"/>
          <w:sz w:val="21"/>
          <w:szCs w:val="21"/>
        </w:rPr>
        <w:t>。</w:t>
      </w:r>
    </w:p>
    <w:p w14:paraId="042C7437" w14:textId="758ECC21" w:rsidR="00C172C5" w:rsidRPr="00E05368" w:rsidRDefault="00E03EB1" w:rsidP="00C172C5">
      <w:pPr>
        <w:ind w:left="420" w:hangingChars="200" w:hanging="420"/>
        <w:rPr>
          <w:rFonts w:ascii="Arial" w:hAnsi="Arial" w:cs="Arial"/>
          <w:color w:val="000000"/>
          <w:szCs w:val="21"/>
        </w:rPr>
      </w:pPr>
      <w:r w:rsidRPr="00E05368">
        <w:rPr>
          <w:rFonts w:ascii="Arial" w:hAnsi="Arial" w:cs="Arial" w:hint="eastAsia"/>
          <w:sz w:val="21"/>
          <w:szCs w:val="21"/>
        </w:rPr>
        <w:t xml:space="preserve">  </w:t>
      </w:r>
      <w:r w:rsidRPr="00E05368">
        <w:rPr>
          <w:rFonts w:ascii="Arial" w:eastAsia="华文细黑" w:hAnsi="Arial" w:cs="Arial"/>
          <w:color w:val="000000"/>
          <w:sz w:val="18"/>
          <w:szCs w:val="18"/>
        </w:rPr>
        <w:tab/>
      </w:r>
      <w:r w:rsidR="007A0B4C">
        <w:rPr>
          <w:rFonts w:ascii="Arial" w:hAnsi="Arial" w:cs="Arial" w:hint="eastAsia"/>
          <w:noProof/>
          <w:color w:val="000000"/>
          <w:szCs w:val="21"/>
        </w:rPr>
        <w:drawing>
          <wp:inline distT="0" distB="0" distL="0" distR="0" wp14:anchorId="067081C9" wp14:editId="3DF5097A">
            <wp:extent cx="2641411" cy="1981200"/>
            <wp:effectExtent l="0" t="0" r="698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2309074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1032" cy="1980916"/>
                    </a:xfrm>
                    <a:prstGeom prst="rect">
                      <a:avLst/>
                    </a:prstGeom>
                  </pic:spPr>
                </pic:pic>
              </a:graphicData>
            </a:graphic>
          </wp:inline>
        </w:drawing>
      </w:r>
      <w:r w:rsidRPr="00E05368">
        <w:rPr>
          <w:rFonts w:ascii="Arial" w:hAnsi="Arial" w:cs="Arial" w:hint="eastAsia"/>
          <w:color w:val="000000"/>
          <w:szCs w:val="21"/>
        </w:rPr>
        <w:t xml:space="preserve">  </w:t>
      </w:r>
      <w:r w:rsidR="007A0B4C">
        <w:rPr>
          <w:rFonts w:ascii="Arial" w:hAnsi="Arial" w:cs="Arial"/>
          <w:noProof/>
          <w:color w:val="000000"/>
          <w:szCs w:val="21"/>
        </w:rPr>
        <w:drawing>
          <wp:inline distT="0" distB="0" distL="0" distR="0" wp14:anchorId="023A05BA" wp14:editId="03FF22D8">
            <wp:extent cx="2704905" cy="1971675"/>
            <wp:effectExtent l="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2309075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7638" cy="1973667"/>
                    </a:xfrm>
                    <a:prstGeom prst="rect">
                      <a:avLst/>
                    </a:prstGeom>
                  </pic:spPr>
                </pic:pic>
              </a:graphicData>
            </a:graphic>
          </wp:inline>
        </w:drawing>
      </w:r>
    </w:p>
    <w:p w14:paraId="4A0EBA2F" w14:textId="2155E77D" w:rsidR="00C172C5" w:rsidRPr="00E05368" w:rsidRDefault="007A0B4C" w:rsidP="007A0B4C">
      <w:pPr>
        <w:ind w:leftChars="200" w:left="480" w:firstLineChars="1000" w:firstLine="1800"/>
        <w:rPr>
          <w:rFonts w:ascii="Arial" w:hAnsi="Arial" w:cs="Arial"/>
          <w:color w:val="000000"/>
          <w:szCs w:val="21"/>
        </w:rPr>
      </w:pPr>
      <w:r>
        <w:rPr>
          <w:rFonts w:ascii="Arial" w:eastAsia="华文细黑" w:hAnsi="Arial" w:cs="Arial" w:hint="eastAsia"/>
          <w:sz w:val="18"/>
          <w:szCs w:val="18"/>
        </w:rPr>
        <w:t>地块内部</w:t>
      </w:r>
      <w:r w:rsidR="00C172C5" w:rsidRPr="00E05368">
        <w:rPr>
          <w:rFonts w:ascii="Arial" w:eastAsia="华文细黑" w:hAnsi="Arial" w:cs="Arial"/>
          <w:sz w:val="18"/>
          <w:szCs w:val="18"/>
        </w:rPr>
        <w:t xml:space="preserve">                                    </w:t>
      </w:r>
      <w:r>
        <w:rPr>
          <w:rFonts w:ascii="Arial" w:eastAsia="华文细黑" w:hAnsi="Arial" w:cs="Arial" w:hint="eastAsia"/>
          <w:sz w:val="18"/>
          <w:szCs w:val="18"/>
        </w:rPr>
        <w:t xml:space="preserve"> </w:t>
      </w:r>
      <w:r w:rsidR="00C172C5" w:rsidRPr="00E05368">
        <w:rPr>
          <w:rFonts w:ascii="Arial" w:eastAsia="华文细黑" w:hAnsi="Arial" w:cs="Arial"/>
          <w:sz w:val="18"/>
          <w:szCs w:val="18"/>
        </w:rPr>
        <w:t xml:space="preserve">  </w:t>
      </w:r>
      <w:r>
        <w:rPr>
          <w:rFonts w:ascii="Arial" w:eastAsia="华文细黑" w:hAnsi="Arial" w:cs="Arial" w:hint="eastAsia"/>
          <w:sz w:val="18"/>
          <w:szCs w:val="18"/>
        </w:rPr>
        <w:t>地块内部</w:t>
      </w:r>
    </w:p>
    <w:bookmarkEnd w:id="66"/>
    <w:bookmarkEnd w:id="67"/>
    <w:bookmarkEnd w:id="68"/>
    <w:p w14:paraId="39D13BD6" w14:textId="757F0AAA" w:rsidR="00C172C5" w:rsidRPr="00E05368" w:rsidRDefault="00C172C5" w:rsidP="00C172C5">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3</w:t>
      </w:r>
      <w:r w:rsidRPr="00E05368">
        <w:rPr>
          <w:rFonts w:ascii="Arial" w:hAnsi="Arial" w:cs="Arial" w:hint="eastAsia"/>
          <w:sz w:val="21"/>
          <w:szCs w:val="21"/>
        </w:rPr>
        <w:t>、区域交通情况</w:t>
      </w:r>
    </w:p>
    <w:p w14:paraId="2AF16453" w14:textId="1B66FC4D" w:rsidR="00C172C5" w:rsidRPr="00E05368" w:rsidRDefault="00C172C5" w:rsidP="00C172C5">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周边路面交通路网较为完善，交通通达性较好，</w:t>
      </w:r>
      <w:r w:rsidR="007A0B4C">
        <w:rPr>
          <w:rFonts w:ascii="Arial" w:hAnsi="Arial" w:cs="Arial" w:hint="eastAsia"/>
          <w:sz w:val="21"/>
          <w:szCs w:val="21"/>
        </w:rPr>
        <w:t>紧邻谷苑路与汇智路，距离绕城高速约</w:t>
      </w:r>
      <w:r w:rsidR="007A0B4C">
        <w:rPr>
          <w:rFonts w:ascii="Arial" w:hAnsi="Arial" w:cs="Arial" w:hint="eastAsia"/>
          <w:sz w:val="21"/>
          <w:szCs w:val="21"/>
        </w:rPr>
        <w:t>2.2</w:t>
      </w:r>
      <w:r w:rsidR="007A0B4C">
        <w:rPr>
          <w:rFonts w:ascii="Arial" w:hAnsi="Arial" w:cs="Arial" w:hint="eastAsia"/>
          <w:sz w:val="21"/>
          <w:szCs w:val="21"/>
        </w:rPr>
        <w:t>公里，距离长沙西站约</w:t>
      </w:r>
      <w:r w:rsidR="007A0B4C">
        <w:rPr>
          <w:rFonts w:ascii="Arial" w:hAnsi="Arial" w:cs="Arial" w:hint="eastAsia"/>
          <w:sz w:val="21"/>
          <w:szCs w:val="21"/>
        </w:rPr>
        <w:t>5.6</w:t>
      </w:r>
      <w:r w:rsidR="007A0B4C">
        <w:rPr>
          <w:rFonts w:ascii="Arial" w:hAnsi="Arial" w:cs="Arial" w:hint="eastAsia"/>
          <w:sz w:val="21"/>
          <w:szCs w:val="21"/>
        </w:rPr>
        <w:t>公里，距离</w:t>
      </w:r>
      <w:proofErr w:type="gramStart"/>
      <w:r w:rsidR="007A0B4C">
        <w:rPr>
          <w:rFonts w:ascii="Arial" w:hAnsi="Arial" w:cs="Arial" w:hint="eastAsia"/>
          <w:sz w:val="21"/>
          <w:szCs w:val="21"/>
        </w:rPr>
        <w:t>麓谷站</w:t>
      </w:r>
      <w:proofErr w:type="gramEnd"/>
      <w:r w:rsidR="007A0B4C">
        <w:rPr>
          <w:rFonts w:ascii="Arial" w:hAnsi="Arial" w:cs="Arial" w:hint="eastAsia"/>
          <w:sz w:val="21"/>
          <w:szCs w:val="21"/>
        </w:rPr>
        <w:t>约</w:t>
      </w:r>
      <w:r w:rsidR="007A0B4C">
        <w:rPr>
          <w:rFonts w:ascii="Arial" w:hAnsi="Arial" w:cs="Arial" w:hint="eastAsia"/>
          <w:sz w:val="21"/>
          <w:szCs w:val="21"/>
        </w:rPr>
        <w:t>5.3</w:t>
      </w:r>
      <w:r w:rsidR="007A0B4C">
        <w:rPr>
          <w:rFonts w:ascii="Arial" w:hAnsi="Arial" w:cs="Arial" w:hint="eastAsia"/>
          <w:sz w:val="21"/>
          <w:szCs w:val="21"/>
        </w:rPr>
        <w:t>公里</w:t>
      </w:r>
      <w:r w:rsidR="00EB57E0">
        <w:rPr>
          <w:rFonts w:ascii="Arial" w:hAnsi="Arial" w:cs="Arial" w:hint="eastAsia"/>
          <w:color w:val="000000"/>
          <w:sz w:val="21"/>
          <w:szCs w:val="21"/>
        </w:rPr>
        <w:t>，为规划</w:t>
      </w:r>
      <w:r w:rsidR="00EB57E0">
        <w:rPr>
          <w:rFonts w:ascii="Arial" w:hAnsi="Arial" w:cs="Arial" w:hint="eastAsia"/>
          <w:color w:val="000000"/>
          <w:sz w:val="21"/>
          <w:szCs w:val="21"/>
        </w:rPr>
        <w:t>2</w:t>
      </w:r>
      <w:r w:rsidR="00EB57E0">
        <w:rPr>
          <w:rFonts w:ascii="Arial" w:hAnsi="Arial" w:cs="Arial" w:hint="eastAsia"/>
          <w:color w:val="000000"/>
          <w:sz w:val="21"/>
          <w:szCs w:val="21"/>
        </w:rPr>
        <w:t>号线西沿线雷锋西站地铁上盖项目</w:t>
      </w:r>
      <w:r w:rsidRPr="00E05368">
        <w:rPr>
          <w:rFonts w:ascii="Arial" w:hAnsi="Arial" w:cs="Arial"/>
          <w:sz w:val="21"/>
          <w:szCs w:val="21"/>
        </w:rPr>
        <w:t>。</w:t>
      </w:r>
    </w:p>
    <w:p w14:paraId="09A286FE" w14:textId="10189DB6" w:rsidR="00C172C5" w:rsidRPr="00E05368" w:rsidRDefault="00C172C5" w:rsidP="00C172C5">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地铁：</w:t>
      </w:r>
      <w:r w:rsidRPr="00E05368">
        <w:rPr>
          <w:rFonts w:ascii="Arial" w:hAnsi="Arial" w:cs="Arial"/>
          <w:color w:val="000000"/>
          <w:sz w:val="21"/>
          <w:szCs w:val="21"/>
        </w:rPr>
        <w:t>距</w:t>
      </w:r>
      <w:r w:rsidR="007A0B4C">
        <w:rPr>
          <w:rFonts w:ascii="Arial" w:hAnsi="Arial" w:cs="Arial" w:hint="eastAsia"/>
          <w:color w:val="000000"/>
          <w:sz w:val="21"/>
          <w:szCs w:val="21"/>
        </w:rPr>
        <w:t>离规划</w:t>
      </w:r>
      <w:r w:rsidR="007A0B4C">
        <w:rPr>
          <w:rFonts w:ascii="Arial" w:hAnsi="Arial" w:cs="Arial" w:hint="eastAsia"/>
          <w:color w:val="000000"/>
          <w:sz w:val="21"/>
          <w:szCs w:val="21"/>
        </w:rPr>
        <w:t>6</w:t>
      </w:r>
      <w:r w:rsidR="007A0B4C">
        <w:rPr>
          <w:rFonts w:ascii="Arial" w:hAnsi="Arial" w:cs="Arial" w:hint="eastAsia"/>
          <w:color w:val="000000"/>
          <w:sz w:val="21"/>
          <w:szCs w:val="21"/>
        </w:rPr>
        <w:t>号线</w:t>
      </w:r>
      <w:proofErr w:type="gramStart"/>
      <w:r w:rsidR="007A0B4C">
        <w:rPr>
          <w:rFonts w:ascii="Arial" w:hAnsi="Arial" w:cs="Arial" w:hint="eastAsia"/>
          <w:color w:val="000000"/>
          <w:sz w:val="21"/>
          <w:szCs w:val="21"/>
        </w:rPr>
        <w:t>长川路</w:t>
      </w:r>
      <w:proofErr w:type="gramEnd"/>
      <w:r w:rsidR="007A0B4C">
        <w:rPr>
          <w:rFonts w:ascii="Arial" w:hAnsi="Arial" w:cs="Arial" w:hint="eastAsia"/>
          <w:color w:val="000000"/>
          <w:sz w:val="21"/>
          <w:szCs w:val="21"/>
        </w:rPr>
        <w:t>站约</w:t>
      </w:r>
      <w:r w:rsidR="007A0B4C">
        <w:rPr>
          <w:rFonts w:ascii="Arial" w:hAnsi="Arial" w:cs="Arial" w:hint="eastAsia"/>
          <w:color w:val="000000"/>
          <w:sz w:val="21"/>
          <w:szCs w:val="21"/>
        </w:rPr>
        <w:t>3.1</w:t>
      </w:r>
      <w:r w:rsidR="007A0B4C">
        <w:rPr>
          <w:rFonts w:ascii="Arial" w:hAnsi="Arial" w:cs="Arial" w:hint="eastAsia"/>
          <w:color w:val="000000"/>
          <w:sz w:val="21"/>
          <w:szCs w:val="21"/>
        </w:rPr>
        <w:t>公里</w:t>
      </w:r>
      <w:r w:rsidRPr="00E05368">
        <w:rPr>
          <w:rFonts w:ascii="Arial" w:hAnsi="Arial" w:cs="Arial"/>
          <w:sz w:val="21"/>
          <w:szCs w:val="21"/>
        </w:rPr>
        <w:t>。</w:t>
      </w:r>
    </w:p>
    <w:p w14:paraId="0D3822E0" w14:textId="6482D1E6" w:rsidR="00C172C5" w:rsidRPr="00E05368" w:rsidRDefault="00C172C5" w:rsidP="00C172C5">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高速及主干道：</w:t>
      </w:r>
      <w:r w:rsidRPr="00E05368">
        <w:rPr>
          <w:rFonts w:ascii="Arial" w:hAnsi="Arial" w:cs="Arial"/>
          <w:sz w:val="21"/>
          <w:szCs w:val="21"/>
        </w:rPr>
        <w:t xml:space="preserve"> </w:t>
      </w:r>
      <w:r w:rsidRPr="00E05368">
        <w:rPr>
          <w:rFonts w:ascii="Arial" w:hAnsi="Arial" w:cs="Arial"/>
          <w:sz w:val="21"/>
          <w:szCs w:val="21"/>
        </w:rPr>
        <w:t>南北方向：</w:t>
      </w:r>
      <w:r w:rsidR="00EB57E0">
        <w:rPr>
          <w:rFonts w:ascii="Arial" w:hAnsi="Arial" w:cs="Arial" w:hint="eastAsia"/>
          <w:sz w:val="21"/>
          <w:szCs w:val="21"/>
        </w:rPr>
        <w:t>谷苑路、枫林西路</w:t>
      </w:r>
      <w:r w:rsidR="0033705D" w:rsidRPr="00E05368">
        <w:rPr>
          <w:rFonts w:ascii="Arial" w:hAnsi="Arial" w:cs="Arial"/>
          <w:sz w:val="21"/>
          <w:szCs w:val="21"/>
        </w:rPr>
        <w:t>；</w:t>
      </w:r>
      <w:r w:rsidRPr="00E05368">
        <w:rPr>
          <w:rFonts w:ascii="Arial" w:hAnsi="Arial" w:cs="Arial"/>
          <w:sz w:val="21"/>
          <w:szCs w:val="21"/>
        </w:rPr>
        <w:t>东西方向：</w:t>
      </w:r>
      <w:r w:rsidR="00EB57E0">
        <w:rPr>
          <w:rFonts w:ascii="Arial" w:hAnsi="Arial" w:cs="Arial" w:hint="eastAsia"/>
          <w:sz w:val="21"/>
          <w:szCs w:val="21"/>
        </w:rPr>
        <w:t>汇智路</w:t>
      </w:r>
      <w:r w:rsidRPr="00E05368">
        <w:rPr>
          <w:rFonts w:ascii="Arial" w:hAnsi="Arial" w:cs="Arial"/>
          <w:sz w:val="21"/>
          <w:szCs w:val="21"/>
        </w:rPr>
        <w:t>、</w:t>
      </w:r>
      <w:r w:rsidR="00EB57E0">
        <w:rPr>
          <w:rFonts w:ascii="Arial" w:hAnsi="Arial" w:cs="Arial" w:hint="eastAsia"/>
          <w:sz w:val="21"/>
          <w:szCs w:val="21"/>
        </w:rPr>
        <w:t>绕城高速</w:t>
      </w:r>
      <w:r w:rsidR="00EF4229">
        <w:rPr>
          <w:rFonts w:ascii="Arial" w:hAnsi="Arial" w:cs="Arial" w:hint="eastAsia"/>
          <w:sz w:val="21"/>
          <w:szCs w:val="21"/>
        </w:rPr>
        <w:t>。</w:t>
      </w:r>
    </w:p>
    <w:p w14:paraId="42F084E0" w14:textId="77777777" w:rsidR="00C172C5" w:rsidRPr="00E05368" w:rsidRDefault="00C172C5" w:rsidP="00C172C5">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4</w:t>
      </w:r>
      <w:r w:rsidRPr="00E05368">
        <w:rPr>
          <w:rFonts w:ascii="Arial" w:hAnsi="Arial" w:cs="Arial" w:hint="eastAsia"/>
          <w:sz w:val="21"/>
          <w:szCs w:val="21"/>
        </w:rPr>
        <w:t>、区域配套情况</w:t>
      </w:r>
    </w:p>
    <w:p w14:paraId="202666A2" w14:textId="4DDA027A" w:rsidR="00C172C5" w:rsidRPr="00E05368" w:rsidRDefault="00C172C5" w:rsidP="00C172C5">
      <w:pPr>
        <w:widowControl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教育：周边有</w:t>
      </w:r>
      <w:r w:rsidR="00EB57E0" w:rsidRPr="00EB57E0">
        <w:rPr>
          <w:rFonts w:ascii="Arial" w:hAnsi="Arial" w:cs="Arial" w:hint="eastAsia"/>
          <w:sz w:val="21"/>
          <w:szCs w:val="21"/>
        </w:rPr>
        <w:t>长沙市雷锋学校</w:t>
      </w:r>
      <w:r w:rsidRPr="00E05368">
        <w:rPr>
          <w:rFonts w:ascii="Arial" w:hAnsi="Arial" w:cs="Arial" w:hint="eastAsia"/>
          <w:sz w:val="21"/>
          <w:szCs w:val="21"/>
        </w:rPr>
        <w:t>、</w:t>
      </w:r>
      <w:r w:rsidR="00EB57E0" w:rsidRPr="00EB57E0">
        <w:rPr>
          <w:rFonts w:ascii="Arial" w:hAnsi="Arial" w:cs="Arial" w:hint="eastAsia"/>
          <w:sz w:val="21"/>
          <w:szCs w:val="21"/>
        </w:rPr>
        <w:t>第一师范高新二小</w:t>
      </w:r>
      <w:r w:rsidRPr="00E05368">
        <w:rPr>
          <w:rFonts w:ascii="Arial" w:hAnsi="Arial" w:cs="Arial" w:hint="eastAsia"/>
          <w:sz w:val="21"/>
          <w:szCs w:val="21"/>
        </w:rPr>
        <w:t>、</w:t>
      </w:r>
      <w:r w:rsidR="00EB57E0">
        <w:rPr>
          <w:rFonts w:ascii="Arial" w:hAnsi="Arial" w:cs="Arial" w:hint="eastAsia"/>
          <w:sz w:val="21"/>
          <w:szCs w:val="21"/>
        </w:rPr>
        <w:t>雷锋</w:t>
      </w:r>
      <w:r w:rsidRPr="00E05368">
        <w:rPr>
          <w:rFonts w:ascii="Arial" w:hAnsi="Arial" w:cs="Arial" w:hint="eastAsia"/>
          <w:sz w:val="21"/>
          <w:szCs w:val="21"/>
        </w:rPr>
        <w:t>小学等，教育资源丰富；</w:t>
      </w:r>
    </w:p>
    <w:p w14:paraId="7C3C25D8" w14:textId="7C27BCA8" w:rsidR="00C172C5" w:rsidRPr="00E05368" w:rsidRDefault="00C172C5" w:rsidP="00C172C5">
      <w:pPr>
        <w:widowControl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公共配套：</w:t>
      </w:r>
      <w:r w:rsidRPr="00E05368">
        <w:rPr>
          <w:rFonts w:ascii="Arial" w:hAnsi="Arial" w:cs="Arial"/>
          <w:sz w:val="21"/>
          <w:szCs w:val="21"/>
        </w:rPr>
        <w:t>商业</w:t>
      </w:r>
      <w:r w:rsidRPr="00E05368">
        <w:rPr>
          <w:rFonts w:ascii="Arial" w:hAnsi="Arial" w:cs="Arial" w:hint="eastAsia"/>
          <w:sz w:val="21"/>
          <w:szCs w:val="21"/>
        </w:rPr>
        <w:t>资源有</w:t>
      </w:r>
      <w:r w:rsidR="00EB57E0">
        <w:rPr>
          <w:rFonts w:ascii="Arial" w:hAnsi="Arial" w:cs="Arial" w:hint="eastAsia"/>
          <w:sz w:val="21"/>
          <w:szCs w:val="21"/>
        </w:rPr>
        <w:t>、黄盛购物广场</w:t>
      </w:r>
      <w:r w:rsidRPr="00E05368">
        <w:rPr>
          <w:rFonts w:ascii="Arial" w:hAnsi="Arial" w:cs="Arial" w:hint="eastAsia"/>
          <w:sz w:val="21"/>
          <w:szCs w:val="21"/>
        </w:rPr>
        <w:t>以及周边已建成项目配套商业等，</w:t>
      </w:r>
      <w:r w:rsidRPr="00E05368">
        <w:rPr>
          <w:rFonts w:ascii="Arial" w:hAnsi="Arial" w:cs="Arial" w:hint="eastAsia"/>
          <w:color w:val="000000"/>
          <w:sz w:val="21"/>
          <w:szCs w:val="21"/>
        </w:rPr>
        <w:t>医疗资源有</w:t>
      </w:r>
      <w:r w:rsidR="00EB57E0" w:rsidRPr="00EB57E0">
        <w:rPr>
          <w:rFonts w:ascii="Arial" w:hAnsi="Arial" w:cs="Arial" w:hint="eastAsia"/>
          <w:color w:val="000000"/>
          <w:sz w:val="21"/>
          <w:szCs w:val="21"/>
        </w:rPr>
        <w:t>望城区心脑</w:t>
      </w:r>
      <w:r w:rsidR="00EB57E0" w:rsidRPr="00EB57E0">
        <w:rPr>
          <w:rFonts w:ascii="Arial" w:hAnsi="Arial" w:cs="Arial" w:hint="eastAsia"/>
          <w:color w:val="000000"/>
          <w:sz w:val="21"/>
          <w:szCs w:val="21"/>
        </w:rPr>
        <w:lastRenderedPageBreak/>
        <w:t>血管病专科医院</w:t>
      </w:r>
      <w:r w:rsidR="00EB57E0">
        <w:rPr>
          <w:rFonts w:ascii="Arial" w:hAnsi="Arial" w:cs="Arial" w:hint="eastAsia"/>
          <w:color w:val="000000"/>
          <w:sz w:val="21"/>
          <w:szCs w:val="21"/>
        </w:rPr>
        <w:t>、</w:t>
      </w:r>
      <w:proofErr w:type="gramStart"/>
      <w:r w:rsidR="00EB57E0" w:rsidRPr="00EB57E0">
        <w:rPr>
          <w:rFonts w:ascii="Arial" w:hAnsi="Arial" w:cs="Arial" w:hint="eastAsia"/>
          <w:color w:val="000000"/>
          <w:sz w:val="21"/>
          <w:szCs w:val="21"/>
        </w:rPr>
        <w:t>长沙宁儿妇产医院</w:t>
      </w:r>
      <w:proofErr w:type="gramEnd"/>
      <w:r w:rsidR="00EB57E0">
        <w:rPr>
          <w:rFonts w:ascii="Arial" w:hAnsi="Arial" w:cs="Arial" w:hint="eastAsia"/>
          <w:color w:val="000000"/>
          <w:sz w:val="21"/>
          <w:szCs w:val="21"/>
        </w:rPr>
        <w:t>等</w:t>
      </w:r>
      <w:r w:rsidRPr="00E05368">
        <w:rPr>
          <w:rFonts w:ascii="Arial" w:hAnsi="Arial" w:cs="Arial" w:hint="eastAsia"/>
          <w:sz w:val="21"/>
          <w:szCs w:val="21"/>
        </w:rPr>
        <w:t>，</w:t>
      </w:r>
      <w:r w:rsidRPr="00E05368">
        <w:rPr>
          <w:rFonts w:ascii="Arial" w:hAnsi="Arial" w:cs="Arial"/>
          <w:sz w:val="21"/>
          <w:szCs w:val="21"/>
        </w:rPr>
        <w:t>可以满足周边居民的日常需求</w:t>
      </w:r>
      <w:r w:rsidRPr="00E05368">
        <w:rPr>
          <w:rFonts w:ascii="Arial" w:hAnsi="Arial" w:cs="Arial" w:hint="eastAsia"/>
          <w:color w:val="000000"/>
          <w:sz w:val="21"/>
          <w:szCs w:val="21"/>
        </w:rPr>
        <w:t>；</w:t>
      </w:r>
      <w:r w:rsidRPr="00E05368">
        <w:rPr>
          <w:rFonts w:ascii="Arial" w:hAnsi="Arial" w:cs="Arial" w:hint="eastAsia"/>
          <w:sz w:val="21"/>
          <w:szCs w:val="21"/>
        </w:rPr>
        <w:t>另外</w:t>
      </w:r>
      <w:r w:rsidR="009C5AA4" w:rsidRPr="00E05368">
        <w:rPr>
          <w:rFonts w:ascii="Arial" w:hAnsi="Arial" w:cs="Arial" w:hint="eastAsia"/>
          <w:sz w:val="21"/>
          <w:szCs w:val="21"/>
        </w:rPr>
        <w:t>项目</w:t>
      </w:r>
      <w:r w:rsidRPr="00E05368">
        <w:rPr>
          <w:rFonts w:ascii="Arial" w:hAnsi="Arial" w:cs="Arial" w:hint="eastAsia"/>
          <w:sz w:val="21"/>
          <w:szCs w:val="21"/>
        </w:rPr>
        <w:t>地块临近</w:t>
      </w:r>
      <w:r w:rsidR="00EB57E0">
        <w:rPr>
          <w:rFonts w:ascii="Arial" w:hAnsi="Arial" w:cs="Arial" w:hint="eastAsia"/>
          <w:sz w:val="21"/>
          <w:szCs w:val="21"/>
        </w:rPr>
        <w:t>雷锋文化主体公园</w:t>
      </w:r>
      <w:r w:rsidRPr="00E05368">
        <w:rPr>
          <w:rFonts w:ascii="Arial" w:hAnsi="Arial" w:cs="Arial" w:hint="eastAsia"/>
          <w:sz w:val="21"/>
          <w:szCs w:val="21"/>
        </w:rPr>
        <w:t>，拥有一定的景观资源。</w:t>
      </w:r>
    </w:p>
    <w:p w14:paraId="67CA4298" w14:textId="77777777" w:rsidR="00E03EB1" w:rsidRPr="00E05368" w:rsidRDefault="00E03EB1" w:rsidP="00E03EB1">
      <w:pPr>
        <w:pStyle w:val="2"/>
        <w:spacing w:before="0" w:after="0" w:line="480" w:lineRule="auto"/>
        <w:ind w:firstLineChars="98" w:firstLine="207"/>
        <w:rPr>
          <w:rFonts w:eastAsia="宋体" w:cs="Arial"/>
          <w:sz w:val="21"/>
          <w:szCs w:val="21"/>
        </w:rPr>
      </w:pPr>
      <w:bookmarkStart w:id="72" w:name="_Toc47300691"/>
      <w:r w:rsidRPr="00E05368">
        <w:rPr>
          <w:rFonts w:eastAsia="宋体" w:cs="Arial"/>
          <w:sz w:val="21"/>
          <w:szCs w:val="21"/>
        </w:rPr>
        <w:t>（二）项目建设规模及</w:t>
      </w:r>
      <w:bookmarkEnd w:id="69"/>
      <w:bookmarkEnd w:id="70"/>
      <w:bookmarkEnd w:id="71"/>
      <w:r w:rsidRPr="00E05368">
        <w:rPr>
          <w:rFonts w:eastAsia="宋体" w:cs="Arial"/>
          <w:sz w:val="21"/>
          <w:szCs w:val="21"/>
        </w:rPr>
        <w:t>建造标准</w:t>
      </w:r>
      <w:bookmarkEnd w:id="72"/>
    </w:p>
    <w:p w14:paraId="5569B236"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bookmarkStart w:id="73" w:name="_Toc109118446"/>
      <w:bookmarkStart w:id="74" w:name="_Toc109119048"/>
      <w:bookmarkStart w:id="75" w:name="_Toc109122453"/>
      <w:r w:rsidRPr="00E05368">
        <w:rPr>
          <w:rFonts w:ascii="Arial" w:hAnsi="Arial" w:cs="Arial"/>
          <w:color w:val="000000"/>
          <w:sz w:val="21"/>
          <w:szCs w:val="21"/>
        </w:rPr>
        <w:t>1</w:t>
      </w:r>
      <w:r w:rsidRPr="00E05368">
        <w:rPr>
          <w:rFonts w:ascii="Arial" w:hAnsi="Arial" w:cs="Arial"/>
          <w:color w:val="000000"/>
          <w:sz w:val="21"/>
          <w:szCs w:val="21"/>
        </w:rPr>
        <w:t>、</w:t>
      </w:r>
      <w:bookmarkEnd w:id="73"/>
      <w:bookmarkEnd w:id="74"/>
      <w:bookmarkEnd w:id="75"/>
      <w:r w:rsidRPr="00E05368">
        <w:rPr>
          <w:rFonts w:ascii="Arial" w:hAnsi="Arial" w:cs="Arial"/>
          <w:color w:val="000000"/>
          <w:sz w:val="21"/>
          <w:szCs w:val="21"/>
        </w:rPr>
        <w:t>项目概况</w:t>
      </w:r>
    </w:p>
    <w:p w14:paraId="7770027F" w14:textId="57B99362" w:rsidR="00C172C5" w:rsidRPr="00E05368" w:rsidRDefault="00E03EB1" w:rsidP="004540F9">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根据</w:t>
      </w:r>
      <w:r w:rsidR="003E3859">
        <w:rPr>
          <w:rFonts w:ascii="Arial" w:hAnsi="Arial" w:cs="Arial" w:hint="eastAsia"/>
          <w:sz w:val="21"/>
          <w:szCs w:val="21"/>
        </w:rPr>
        <w:t>建设单位提供的</w:t>
      </w:r>
      <w:r w:rsidRPr="00E05368">
        <w:rPr>
          <w:rFonts w:ascii="Arial" w:hAnsi="Arial" w:cs="Arial"/>
          <w:sz w:val="21"/>
          <w:szCs w:val="21"/>
        </w:rPr>
        <w:t>《</w:t>
      </w:r>
      <w:r w:rsidR="00752AD4" w:rsidRPr="00E05368">
        <w:rPr>
          <w:rFonts w:ascii="Arial" w:hAnsi="Arial" w:cs="Arial"/>
          <w:sz w:val="21"/>
          <w:szCs w:val="21"/>
        </w:rPr>
        <w:t>项目</w:t>
      </w:r>
      <w:r w:rsidR="005128A0" w:rsidRPr="00E05368">
        <w:rPr>
          <w:rFonts w:ascii="Arial" w:hAnsi="Arial" w:cs="Arial"/>
          <w:sz w:val="21"/>
          <w:szCs w:val="21"/>
        </w:rPr>
        <w:t>规划经济技术指标</w:t>
      </w:r>
      <w:r w:rsidRPr="00E05368">
        <w:rPr>
          <w:rFonts w:ascii="Arial" w:hAnsi="Arial" w:cs="Arial"/>
          <w:sz w:val="21"/>
          <w:szCs w:val="21"/>
        </w:rPr>
        <w:t>》，</w:t>
      </w:r>
      <w:r w:rsidRPr="00E05368">
        <w:rPr>
          <w:rFonts w:ascii="Arial" w:hAnsi="Arial" w:cs="Arial" w:hint="eastAsia"/>
          <w:sz w:val="21"/>
          <w:szCs w:val="21"/>
        </w:rPr>
        <w:t>项目</w:t>
      </w:r>
      <w:r w:rsidR="003E3859">
        <w:rPr>
          <w:rFonts w:ascii="Arial" w:hAnsi="Arial" w:cs="Arial" w:hint="eastAsia"/>
          <w:sz w:val="21"/>
          <w:szCs w:val="21"/>
        </w:rPr>
        <w:t>拟</w:t>
      </w:r>
      <w:r w:rsidR="00C172C5" w:rsidRPr="00E05368">
        <w:rPr>
          <w:rFonts w:ascii="Arial" w:hAnsi="Arial" w:cs="Arial" w:hint="eastAsia"/>
          <w:sz w:val="21"/>
          <w:szCs w:val="21"/>
        </w:rPr>
        <w:t>规划</w:t>
      </w:r>
      <w:r w:rsidR="003E3859">
        <w:rPr>
          <w:rFonts w:ascii="Arial" w:hAnsi="Arial" w:cs="Arial" w:hint="eastAsia"/>
          <w:sz w:val="21"/>
          <w:szCs w:val="21"/>
        </w:rPr>
        <w:t>为住宅及商业项目</w:t>
      </w:r>
      <w:r w:rsidR="00C172C5" w:rsidRPr="00E05368">
        <w:rPr>
          <w:rFonts w:ascii="Arial" w:hAnsi="Arial" w:cs="Arial" w:hint="eastAsia"/>
          <w:sz w:val="21"/>
          <w:szCs w:val="21"/>
        </w:rPr>
        <w:t>，产品规划为</w:t>
      </w:r>
      <w:r w:rsidR="003E3859">
        <w:rPr>
          <w:rFonts w:ascii="Arial" w:hAnsi="Arial" w:cs="Arial" w:hint="eastAsia"/>
          <w:sz w:val="21"/>
          <w:szCs w:val="21"/>
        </w:rPr>
        <w:t>精装</w:t>
      </w:r>
      <w:r w:rsidR="00C172C5" w:rsidRPr="00E05368">
        <w:rPr>
          <w:rFonts w:ascii="Arial" w:hAnsi="Arial" w:cs="Arial" w:hint="eastAsia"/>
          <w:sz w:val="21"/>
          <w:szCs w:val="21"/>
        </w:rPr>
        <w:t>高层住宅、</w:t>
      </w:r>
      <w:r w:rsidR="003E3859">
        <w:rPr>
          <w:rFonts w:ascii="Arial" w:hAnsi="Arial" w:cs="Arial" w:hint="eastAsia"/>
          <w:sz w:val="21"/>
          <w:szCs w:val="21"/>
        </w:rPr>
        <w:t>精装平层公寓、毛坯交付</w:t>
      </w:r>
      <w:r w:rsidR="003E3859">
        <w:rPr>
          <w:rFonts w:ascii="Arial" w:hAnsi="Arial" w:cs="Arial" w:hint="eastAsia"/>
          <w:sz w:val="21"/>
          <w:szCs w:val="21"/>
        </w:rPr>
        <w:t>LOFT</w:t>
      </w:r>
      <w:r w:rsidR="003E3859">
        <w:rPr>
          <w:rFonts w:ascii="Arial" w:hAnsi="Arial" w:cs="Arial" w:hint="eastAsia"/>
          <w:sz w:val="21"/>
          <w:szCs w:val="21"/>
        </w:rPr>
        <w:t>公寓、毛坯交付沿街商铺，</w:t>
      </w:r>
      <w:bookmarkStart w:id="76" w:name="_Hlk46989592"/>
      <w:r w:rsidR="003E3859">
        <w:rPr>
          <w:rFonts w:ascii="Arial" w:hAnsi="Arial" w:cs="Arial" w:hint="eastAsia"/>
          <w:sz w:val="21"/>
          <w:szCs w:val="21"/>
        </w:rPr>
        <w:t>配建</w:t>
      </w:r>
      <w:r w:rsidR="00C172C5" w:rsidRPr="00E05368">
        <w:rPr>
          <w:rFonts w:ascii="Arial" w:hAnsi="Arial" w:cs="Arial" w:hint="eastAsia"/>
          <w:sz w:val="21"/>
          <w:szCs w:val="21"/>
        </w:rPr>
        <w:t>地下车库</w:t>
      </w:r>
      <w:bookmarkEnd w:id="76"/>
      <w:r w:rsidR="00C172C5" w:rsidRPr="00E05368">
        <w:rPr>
          <w:rFonts w:ascii="Arial" w:hAnsi="Arial" w:cs="Arial" w:hint="eastAsia"/>
          <w:sz w:val="21"/>
          <w:szCs w:val="21"/>
        </w:rPr>
        <w:t>，规划总建筑面积合计为</w:t>
      </w:r>
      <w:r w:rsidR="003E3859">
        <w:rPr>
          <w:rFonts w:ascii="Arial" w:hAnsi="Arial" w:cs="Arial" w:hint="eastAsia"/>
          <w:sz w:val="21"/>
          <w:szCs w:val="21"/>
        </w:rPr>
        <w:t>55</w:t>
      </w:r>
      <w:r w:rsidR="00EF4229">
        <w:rPr>
          <w:rFonts w:ascii="Arial" w:hAnsi="Arial" w:cs="Arial" w:hint="eastAsia"/>
          <w:sz w:val="21"/>
          <w:szCs w:val="21"/>
        </w:rPr>
        <w:t>5</w:t>
      </w:r>
      <w:r w:rsidR="003E3859">
        <w:rPr>
          <w:rFonts w:ascii="Arial" w:hAnsi="Arial" w:cs="Arial" w:hint="eastAsia"/>
          <w:sz w:val="21"/>
          <w:szCs w:val="21"/>
        </w:rPr>
        <w:t>602.66</w:t>
      </w:r>
      <w:r w:rsidR="00C172C5" w:rsidRPr="00E05368">
        <w:rPr>
          <w:rFonts w:ascii="Arial" w:hAnsi="Arial" w:cs="Arial" w:hint="eastAsia"/>
          <w:sz w:val="21"/>
          <w:szCs w:val="21"/>
        </w:rPr>
        <w:t>平方米。</w:t>
      </w:r>
    </w:p>
    <w:p w14:paraId="1F1CB634" w14:textId="77777777" w:rsidR="00C172C5" w:rsidRPr="00E05368" w:rsidRDefault="00C172C5" w:rsidP="00C172C5">
      <w:pPr>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建设项目当前拟报</w:t>
      </w:r>
      <w:proofErr w:type="gramStart"/>
      <w:r w:rsidRPr="00E05368">
        <w:rPr>
          <w:rFonts w:ascii="Arial" w:hAnsi="Arial" w:cs="Arial" w:hint="eastAsia"/>
          <w:sz w:val="21"/>
          <w:szCs w:val="21"/>
        </w:rPr>
        <w:t>规</w:t>
      </w:r>
      <w:proofErr w:type="gramEnd"/>
      <w:r w:rsidRPr="00E05368">
        <w:rPr>
          <w:rFonts w:ascii="Arial" w:hAnsi="Arial" w:cs="Arial" w:hint="eastAsia"/>
          <w:sz w:val="21"/>
          <w:szCs w:val="21"/>
        </w:rPr>
        <w:t>经济技术指标详见下表。</w:t>
      </w:r>
    </w:p>
    <w:tbl>
      <w:tblPr>
        <w:tblW w:w="9224" w:type="dxa"/>
        <w:tblInd w:w="98" w:type="dxa"/>
        <w:tblLook w:val="04A0" w:firstRow="1" w:lastRow="0" w:firstColumn="1" w:lastColumn="0" w:noHBand="0" w:noVBand="1"/>
      </w:tblPr>
      <w:tblGrid>
        <w:gridCol w:w="1198"/>
        <w:gridCol w:w="1183"/>
        <w:gridCol w:w="2307"/>
        <w:gridCol w:w="2268"/>
        <w:gridCol w:w="2268"/>
      </w:tblGrid>
      <w:tr w:rsidR="003E3859" w:rsidRPr="003E3859" w14:paraId="76EF19C8" w14:textId="77777777" w:rsidTr="003E3859">
        <w:trPr>
          <w:trHeight w:val="285"/>
        </w:trPr>
        <w:tc>
          <w:tcPr>
            <w:tcW w:w="9224" w:type="dxa"/>
            <w:gridSpan w:val="5"/>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42D4C0A4" w14:textId="77777777" w:rsidR="003E3859" w:rsidRPr="00BA35A3" w:rsidRDefault="003E3859" w:rsidP="00BA35A3">
            <w:pPr>
              <w:jc w:val="center"/>
              <w:rPr>
                <w:rFonts w:ascii="华文细黑" w:eastAsia="华文细黑" w:hAnsi="华文细黑"/>
                <w:b/>
                <w:color w:val="000000"/>
                <w:sz w:val="20"/>
                <w:szCs w:val="20"/>
              </w:rPr>
            </w:pPr>
            <w:r w:rsidRPr="00BA35A3">
              <w:rPr>
                <w:rFonts w:ascii="华文细黑" w:eastAsia="华文细黑" w:hAnsi="华文细黑" w:hint="eastAsia"/>
                <w:b/>
                <w:color w:val="000000"/>
                <w:sz w:val="20"/>
                <w:szCs w:val="20"/>
              </w:rPr>
              <w:t>主要经济技术指标</w:t>
            </w:r>
          </w:p>
        </w:tc>
      </w:tr>
      <w:tr w:rsidR="00C351E0" w:rsidRPr="003E3859" w14:paraId="17220561" w14:textId="77777777" w:rsidTr="00C351E0">
        <w:trPr>
          <w:trHeight w:val="285"/>
        </w:trPr>
        <w:tc>
          <w:tcPr>
            <w:tcW w:w="4688"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4DBD156D" w14:textId="77777777" w:rsidR="00C351E0" w:rsidRPr="003E3859" w:rsidRDefault="00C351E0"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规划用地面积</w:t>
            </w:r>
          </w:p>
        </w:tc>
        <w:tc>
          <w:tcPr>
            <w:tcW w:w="2268" w:type="dxa"/>
            <w:tcBorders>
              <w:top w:val="nil"/>
              <w:left w:val="nil"/>
              <w:bottom w:val="single" w:sz="4" w:space="0" w:color="auto"/>
              <w:right w:val="single" w:sz="4" w:space="0" w:color="auto"/>
            </w:tcBorders>
            <w:shd w:val="clear" w:color="auto" w:fill="auto"/>
            <w:noWrap/>
            <w:vAlign w:val="bottom"/>
            <w:hideMark/>
          </w:tcPr>
          <w:p w14:paraId="69EBD588" w14:textId="3D836247" w:rsidR="00C351E0" w:rsidRPr="003E3859" w:rsidRDefault="00C351E0" w:rsidP="003E3859">
            <w:pPr>
              <w:jc w:val="both"/>
              <w:rPr>
                <w:rFonts w:ascii="华文细黑" w:eastAsia="华文细黑" w:hAnsi="华文细黑"/>
                <w:color w:val="000000"/>
                <w:sz w:val="20"/>
                <w:szCs w:val="20"/>
              </w:rPr>
            </w:pPr>
            <w:r>
              <w:rPr>
                <w:rFonts w:ascii="华文细黑" w:eastAsia="华文细黑" w:hAnsi="华文细黑" w:hint="eastAsia"/>
                <w:color w:val="000000"/>
                <w:sz w:val="20"/>
                <w:szCs w:val="20"/>
              </w:rPr>
              <w:t>130061</w:t>
            </w:r>
          </w:p>
        </w:tc>
        <w:tc>
          <w:tcPr>
            <w:tcW w:w="2268" w:type="dxa"/>
            <w:tcBorders>
              <w:top w:val="nil"/>
              <w:left w:val="nil"/>
              <w:bottom w:val="single" w:sz="4" w:space="0" w:color="auto"/>
              <w:right w:val="single" w:sz="8" w:space="0" w:color="auto"/>
            </w:tcBorders>
            <w:shd w:val="clear" w:color="auto" w:fill="auto"/>
            <w:noWrap/>
            <w:vAlign w:val="center"/>
            <w:hideMark/>
          </w:tcPr>
          <w:p w14:paraId="176BA191" w14:textId="68240A25" w:rsidR="00C351E0" w:rsidRPr="003E3859" w:rsidRDefault="00C351E0"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备注</w:t>
            </w:r>
          </w:p>
        </w:tc>
      </w:tr>
      <w:tr w:rsidR="00C351E0" w:rsidRPr="003E3859" w14:paraId="58E86DAF" w14:textId="77777777" w:rsidTr="00C351E0">
        <w:trPr>
          <w:trHeight w:val="285"/>
        </w:trPr>
        <w:tc>
          <w:tcPr>
            <w:tcW w:w="4688"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0F351B94" w14:textId="77777777" w:rsidR="00C351E0" w:rsidRPr="003E3859" w:rsidRDefault="00C351E0"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规划总建筑面积</w:t>
            </w:r>
          </w:p>
        </w:tc>
        <w:tc>
          <w:tcPr>
            <w:tcW w:w="2268" w:type="dxa"/>
            <w:tcBorders>
              <w:top w:val="nil"/>
              <w:left w:val="nil"/>
              <w:bottom w:val="single" w:sz="4" w:space="0" w:color="auto"/>
              <w:right w:val="single" w:sz="4" w:space="0" w:color="auto"/>
            </w:tcBorders>
            <w:shd w:val="clear" w:color="auto" w:fill="auto"/>
            <w:noWrap/>
            <w:vAlign w:val="bottom"/>
            <w:hideMark/>
          </w:tcPr>
          <w:p w14:paraId="036FBF3B" w14:textId="57DD3D9C" w:rsidR="00C351E0" w:rsidRPr="003E3859" w:rsidRDefault="00C351E0" w:rsidP="003E3859">
            <w:pPr>
              <w:jc w:val="both"/>
              <w:rPr>
                <w:rFonts w:ascii="华文细黑" w:eastAsia="华文细黑" w:hAnsi="华文细黑"/>
                <w:color w:val="000000"/>
                <w:sz w:val="20"/>
                <w:szCs w:val="20"/>
              </w:rPr>
            </w:pPr>
            <w:r>
              <w:rPr>
                <w:rFonts w:ascii="华文细黑" w:eastAsia="华文细黑" w:hAnsi="华文细黑" w:hint="eastAsia"/>
                <w:color w:val="000000"/>
                <w:sz w:val="20"/>
                <w:szCs w:val="20"/>
              </w:rPr>
              <w:t xml:space="preserve">494665.19 </w:t>
            </w:r>
          </w:p>
        </w:tc>
        <w:tc>
          <w:tcPr>
            <w:tcW w:w="2268" w:type="dxa"/>
            <w:tcBorders>
              <w:top w:val="nil"/>
              <w:left w:val="nil"/>
              <w:bottom w:val="single" w:sz="4" w:space="0" w:color="auto"/>
              <w:right w:val="single" w:sz="8" w:space="0" w:color="auto"/>
            </w:tcBorders>
            <w:shd w:val="clear" w:color="auto" w:fill="auto"/>
            <w:noWrap/>
            <w:vAlign w:val="center"/>
            <w:hideMark/>
          </w:tcPr>
          <w:p w14:paraId="7107F254" w14:textId="77777777" w:rsidR="00C351E0" w:rsidRPr="003E3859" w:rsidRDefault="00C351E0"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w:t>
            </w:r>
          </w:p>
        </w:tc>
      </w:tr>
      <w:tr w:rsidR="00C351E0" w:rsidRPr="003E3859" w14:paraId="64A60D65" w14:textId="77777777" w:rsidTr="00C351E0">
        <w:trPr>
          <w:trHeight w:val="285"/>
        </w:trPr>
        <w:tc>
          <w:tcPr>
            <w:tcW w:w="4688"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67C4C570" w14:textId="77777777" w:rsidR="00C351E0" w:rsidRPr="003E3859" w:rsidRDefault="00C351E0"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地上总计容建筑面积</w:t>
            </w:r>
          </w:p>
        </w:tc>
        <w:tc>
          <w:tcPr>
            <w:tcW w:w="2268" w:type="dxa"/>
            <w:tcBorders>
              <w:top w:val="nil"/>
              <w:left w:val="nil"/>
              <w:bottom w:val="single" w:sz="4" w:space="0" w:color="auto"/>
              <w:right w:val="single" w:sz="4" w:space="0" w:color="auto"/>
            </w:tcBorders>
            <w:shd w:val="clear" w:color="auto" w:fill="auto"/>
            <w:noWrap/>
            <w:vAlign w:val="bottom"/>
            <w:hideMark/>
          </w:tcPr>
          <w:p w14:paraId="02D744FD" w14:textId="2FBFD1F3" w:rsidR="00C351E0" w:rsidRPr="00520E27" w:rsidRDefault="00C351E0" w:rsidP="003E3859">
            <w:pPr>
              <w:jc w:val="both"/>
              <w:rPr>
                <w:rFonts w:ascii="华文细黑" w:eastAsia="华文细黑" w:hAnsi="华文细黑"/>
                <w:sz w:val="20"/>
                <w:szCs w:val="20"/>
              </w:rPr>
            </w:pPr>
            <w:r w:rsidRPr="00520E27">
              <w:rPr>
                <w:rFonts w:ascii="华文细黑" w:eastAsia="华文细黑" w:hAnsi="华文细黑" w:hint="eastAsia"/>
                <w:sz w:val="20"/>
                <w:szCs w:val="20"/>
              </w:rPr>
              <w:t xml:space="preserve">385655.00 </w:t>
            </w:r>
          </w:p>
        </w:tc>
        <w:tc>
          <w:tcPr>
            <w:tcW w:w="2268" w:type="dxa"/>
            <w:tcBorders>
              <w:top w:val="nil"/>
              <w:left w:val="nil"/>
              <w:bottom w:val="single" w:sz="4" w:space="0" w:color="auto"/>
              <w:right w:val="single" w:sz="8" w:space="0" w:color="auto"/>
            </w:tcBorders>
            <w:shd w:val="clear" w:color="auto" w:fill="auto"/>
            <w:noWrap/>
            <w:vAlign w:val="center"/>
            <w:hideMark/>
          </w:tcPr>
          <w:p w14:paraId="177E5596" w14:textId="77777777" w:rsidR="00C351E0" w:rsidRPr="003E3859" w:rsidRDefault="00C351E0"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w:t>
            </w:r>
          </w:p>
        </w:tc>
      </w:tr>
      <w:tr w:rsidR="003E3859" w:rsidRPr="003E3859" w14:paraId="2524B9EC" w14:textId="77777777" w:rsidTr="003E3859">
        <w:trPr>
          <w:trHeight w:val="315"/>
        </w:trPr>
        <w:tc>
          <w:tcPr>
            <w:tcW w:w="1198"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515CCB7C" w14:textId="77777777" w:rsidR="003E3859" w:rsidRPr="003E3859" w:rsidRDefault="003E3859"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其中</w:t>
            </w:r>
          </w:p>
        </w:tc>
        <w:tc>
          <w:tcPr>
            <w:tcW w:w="34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F72E2F" w14:textId="77777777" w:rsidR="003E3859" w:rsidRPr="003E3859" w:rsidRDefault="003E3859"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住宅</w:t>
            </w:r>
          </w:p>
        </w:tc>
        <w:tc>
          <w:tcPr>
            <w:tcW w:w="2268" w:type="dxa"/>
            <w:tcBorders>
              <w:top w:val="nil"/>
              <w:left w:val="nil"/>
              <w:bottom w:val="single" w:sz="4" w:space="0" w:color="auto"/>
              <w:right w:val="single" w:sz="4" w:space="0" w:color="auto"/>
            </w:tcBorders>
            <w:shd w:val="clear" w:color="auto" w:fill="auto"/>
            <w:noWrap/>
            <w:vAlign w:val="center"/>
            <w:hideMark/>
          </w:tcPr>
          <w:p w14:paraId="78B3AE9E" w14:textId="58E4DC84" w:rsidR="003E3859" w:rsidRPr="00520E27" w:rsidRDefault="00C351E0" w:rsidP="003E3859">
            <w:pPr>
              <w:jc w:val="both"/>
              <w:rPr>
                <w:rFonts w:ascii="华文细黑" w:eastAsia="华文细黑" w:hAnsi="华文细黑"/>
                <w:sz w:val="20"/>
                <w:szCs w:val="20"/>
              </w:rPr>
            </w:pPr>
            <w:r w:rsidRPr="00520E27">
              <w:rPr>
                <w:rFonts w:ascii="华文细黑" w:eastAsia="华文细黑" w:hAnsi="华文细黑" w:hint="eastAsia"/>
                <w:sz w:val="20"/>
                <w:szCs w:val="20"/>
              </w:rPr>
              <w:t xml:space="preserve">279613.91 </w:t>
            </w:r>
          </w:p>
        </w:tc>
        <w:tc>
          <w:tcPr>
            <w:tcW w:w="2268" w:type="dxa"/>
            <w:tcBorders>
              <w:top w:val="nil"/>
              <w:left w:val="nil"/>
              <w:bottom w:val="single" w:sz="4" w:space="0" w:color="auto"/>
              <w:right w:val="single" w:sz="8" w:space="0" w:color="auto"/>
            </w:tcBorders>
            <w:shd w:val="clear" w:color="auto" w:fill="auto"/>
            <w:noWrap/>
            <w:vAlign w:val="center"/>
            <w:hideMark/>
          </w:tcPr>
          <w:p w14:paraId="203ED2AB" w14:textId="77777777" w:rsidR="003E3859" w:rsidRPr="003E3859" w:rsidRDefault="003E3859"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w:t>
            </w:r>
          </w:p>
        </w:tc>
      </w:tr>
      <w:tr w:rsidR="003E3859" w:rsidRPr="003E3859" w14:paraId="15937693" w14:textId="77777777" w:rsidTr="003E3859">
        <w:trPr>
          <w:trHeight w:val="285"/>
        </w:trPr>
        <w:tc>
          <w:tcPr>
            <w:tcW w:w="1198" w:type="dxa"/>
            <w:vMerge/>
            <w:tcBorders>
              <w:top w:val="nil"/>
              <w:left w:val="single" w:sz="8" w:space="0" w:color="auto"/>
              <w:bottom w:val="single" w:sz="4" w:space="0" w:color="000000"/>
              <w:right w:val="single" w:sz="4" w:space="0" w:color="auto"/>
            </w:tcBorders>
            <w:shd w:val="clear" w:color="auto" w:fill="auto"/>
            <w:vAlign w:val="center"/>
            <w:hideMark/>
          </w:tcPr>
          <w:p w14:paraId="0CFD575F" w14:textId="77777777" w:rsidR="003E3859" w:rsidRPr="003E3859" w:rsidRDefault="003E3859" w:rsidP="003E3859">
            <w:pPr>
              <w:jc w:val="both"/>
              <w:rPr>
                <w:rFonts w:ascii="华文细黑" w:eastAsia="华文细黑" w:hAnsi="华文细黑"/>
                <w:color w:val="000000"/>
                <w:sz w:val="20"/>
                <w:szCs w:val="20"/>
              </w:rPr>
            </w:pPr>
          </w:p>
        </w:tc>
        <w:tc>
          <w:tcPr>
            <w:tcW w:w="1183" w:type="dxa"/>
            <w:tcBorders>
              <w:top w:val="nil"/>
              <w:left w:val="nil"/>
              <w:bottom w:val="single" w:sz="4" w:space="0" w:color="auto"/>
              <w:right w:val="single" w:sz="4" w:space="0" w:color="auto"/>
            </w:tcBorders>
            <w:shd w:val="clear" w:color="auto" w:fill="auto"/>
            <w:noWrap/>
            <w:vAlign w:val="center"/>
            <w:hideMark/>
          </w:tcPr>
          <w:p w14:paraId="6E0D99AC" w14:textId="77777777" w:rsidR="003E3859" w:rsidRPr="003E3859" w:rsidRDefault="003E3859"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其中</w:t>
            </w:r>
          </w:p>
        </w:tc>
        <w:tc>
          <w:tcPr>
            <w:tcW w:w="2307" w:type="dxa"/>
            <w:tcBorders>
              <w:top w:val="nil"/>
              <w:left w:val="nil"/>
              <w:bottom w:val="single" w:sz="4" w:space="0" w:color="auto"/>
              <w:right w:val="single" w:sz="4" w:space="0" w:color="auto"/>
            </w:tcBorders>
            <w:shd w:val="clear" w:color="auto" w:fill="auto"/>
            <w:noWrap/>
            <w:vAlign w:val="center"/>
            <w:hideMark/>
          </w:tcPr>
          <w:p w14:paraId="1ACD443D" w14:textId="77777777" w:rsidR="003E3859" w:rsidRPr="003E3859" w:rsidRDefault="003E3859"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高层住宅（精装）</w:t>
            </w:r>
          </w:p>
        </w:tc>
        <w:tc>
          <w:tcPr>
            <w:tcW w:w="2268" w:type="dxa"/>
            <w:tcBorders>
              <w:top w:val="nil"/>
              <w:left w:val="nil"/>
              <w:bottom w:val="single" w:sz="4" w:space="0" w:color="auto"/>
              <w:right w:val="single" w:sz="4" w:space="0" w:color="auto"/>
            </w:tcBorders>
            <w:shd w:val="clear" w:color="auto" w:fill="auto"/>
            <w:noWrap/>
            <w:vAlign w:val="center"/>
            <w:hideMark/>
          </w:tcPr>
          <w:p w14:paraId="4FBF8916" w14:textId="78C1657B" w:rsidR="003E3859" w:rsidRPr="00520E27" w:rsidRDefault="00C351E0" w:rsidP="003E3859">
            <w:pPr>
              <w:jc w:val="both"/>
              <w:rPr>
                <w:rFonts w:ascii="华文细黑" w:eastAsia="华文细黑" w:hAnsi="华文细黑"/>
                <w:sz w:val="20"/>
                <w:szCs w:val="20"/>
              </w:rPr>
            </w:pPr>
            <w:r w:rsidRPr="00520E27">
              <w:rPr>
                <w:rFonts w:ascii="华文细黑" w:eastAsia="华文细黑" w:hAnsi="华文细黑" w:hint="eastAsia"/>
                <w:sz w:val="20"/>
                <w:szCs w:val="20"/>
              </w:rPr>
              <w:t>279613.91</w:t>
            </w:r>
          </w:p>
        </w:tc>
        <w:tc>
          <w:tcPr>
            <w:tcW w:w="2268" w:type="dxa"/>
            <w:tcBorders>
              <w:top w:val="nil"/>
              <w:left w:val="nil"/>
              <w:bottom w:val="single" w:sz="4" w:space="0" w:color="auto"/>
              <w:right w:val="single" w:sz="8" w:space="0" w:color="auto"/>
            </w:tcBorders>
            <w:shd w:val="clear" w:color="auto" w:fill="auto"/>
            <w:noWrap/>
            <w:vAlign w:val="center"/>
            <w:hideMark/>
          </w:tcPr>
          <w:p w14:paraId="01FB024A" w14:textId="77777777" w:rsidR="003E3859" w:rsidRPr="003E3859" w:rsidRDefault="003E3859"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w:t>
            </w:r>
          </w:p>
        </w:tc>
      </w:tr>
      <w:tr w:rsidR="003E3859" w:rsidRPr="003E3859" w14:paraId="69B00582" w14:textId="77777777" w:rsidTr="003E3859">
        <w:trPr>
          <w:trHeight w:val="315"/>
        </w:trPr>
        <w:tc>
          <w:tcPr>
            <w:tcW w:w="1198" w:type="dxa"/>
            <w:vMerge/>
            <w:tcBorders>
              <w:top w:val="nil"/>
              <w:left w:val="single" w:sz="8" w:space="0" w:color="auto"/>
              <w:bottom w:val="single" w:sz="4" w:space="0" w:color="000000"/>
              <w:right w:val="single" w:sz="4" w:space="0" w:color="auto"/>
            </w:tcBorders>
            <w:shd w:val="clear" w:color="auto" w:fill="auto"/>
            <w:vAlign w:val="center"/>
            <w:hideMark/>
          </w:tcPr>
          <w:p w14:paraId="5538A6E4" w14:textId="77777777" w:rsidR="003E3859" w:rsidRPr="003E3859" w:rsidRDefault="003E3859" w:rsidP="003E3859">
            <w:pPr>
              <w:jc w:val="both"/>
              <w:rPr>
                <w:rFonts w:ascii="华文细黑" w:eastAsia="华文细黑" w:hAnsi="华文细黑"/>
                <w:color w:val="000000"/>
                <w:sz w:val="20"/>
                <w:szCs w:val="20"/>
              </w:rPr>
            </w:pPr>
          </w:p>
        </w:tc>
        <w:tc>
          <w:tcPr>
            <w:tcW w:w="349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967603A" w14:textId="77777777" w:rsidR="003E3859" w:rsidRPr="003E3859" w:rsidRDefault="003E3859"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商业</w:t>
            </w:r>
          </w:p>
        </w:tc>
        <w:tc>
          <w:tcPr>
            <w:tcW w:w="2268" w:type="dxa"/>
            <w:tcBorders>
              <w:top w:val="nil"/>
              <w:left w:val="nil"/>
              <w:bottom w:val="single" w:sz="4" w:space="0" w:color="auto"/>
              <w:right w:val="single" w:sz="4" w:space="0" w:color="auto"/>
            </w:tcBorders>
            <w:shd w:val="clear" w:color="auto" w:fill="auto"/>
            <w:noWrap/>
            <w:vAlign w:val="center"/>
            <w:hideMark/>
          </w:tcPr>
          <w:p w14:paraId="0DE38463" w14:textId="218A00F5" w:rsidR="003E3859" w:rsidRPr="00520E27" w:rsidRDefault="00C351E0" w:rsidP="003E3859">
            <w:pPr>
              <w:jc w:val="both"/>
              <w:rPr>
                <w:rFonts w:ascii="华文细黑" w:eastAsia="华文细黑" w:hAnsi="华文细黑"/>
                <w:sz w:val="20"/>
                <w:szCs w:val="20"/>
              </w:rPr>
            </w:pPr>
            <w:r w:rsidRPr="00520E27">
              <w:rPr>
                <w:rFonts w:ascii="华文细黑" w:eastAsia="华文细黑" w:hAnsi="华文细黑" w:hint="eastAsia"/>
                <w:sz w:val="20"/>
                <w:szCs w:val="20"/>
              </w:rPr>
              <w:t xml:space="preserve">98451.00 </w:t>
            </w:r>
          </w:p>
        </w:tc>
        <w:tc>
          <w:tcPr>
            <w:tcW w:w="2268" w:type="dxa"/>
            <w:tcBorders>
              <w:top w:val="nil"/>
              <w:left w:val="nil"/>
              <w:bottom w:val="single" w:sz="4" w:space="0" w:color="auto"/>
              <w:right w:val="single" w:sz="8" w:space="0" w:color="auto"/>
            </w:tcBorders>
            <w:shd w:val="clear" w:color="auto" w:fill="auto"/>
            <w:noWrap/>
            <w:vAlign w:val="center"/>
            <w:hideMark/>
          </w:tcPr>
          <w:p w14:paraId="6C5A926B" w14:textId="77777777" w:rsidR="003E3859" w:rsidRPr="003E3859" w:rsidRDefault="003E3859"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w:t>
            </w:r>
          </w:p>
        </w:tc>
      </w:tr>
      <w:tr w:rsidR="003E3859" w:rsidRPr="003E3859" w14:paraId="02FDE30A" w14:textId="77777777" w:rsidTr="003E3859">
        <w:trPr>
          <w:trHeight w:val="285"/>
        </w:trPr>
        <w:tc>
          <w:tcPr>
            <w:tcW w:w="1198" w:type="dxa"/>
            <w:vMerge/>
            <w:tcBorders>
              <w:top w:val="nil"/>
              <w:left w:val="single" w:sz="8" w:space="0" w:color="auto"/>
              <w:bottom w:val="single" w:sz="4" w:space="0" w:color="000000"/>
              <w:right w:val="single" w:sz="4" w:space="0" w:color="auto"/>
            </w:tcBorders>
            <w:shd w:val="clear" w:color="auto" w:fill="auto"/>
            <w:vAlign w:val="center"/>
            <w:hideMark/>
          </w:tcPr>
          <w:p w14:paraId="20D048FC" w14:textId="77777777" w:rsidR="003E3859" w:rsidRPr="003E3859" w:rsidRDefault="003E3859" w:rsidP="003E3859">
            <w:pPr>
              <w:jc w:val="both"/>
              <w:rPr>
                <w:rFonts w:ascii="华文细黑" w:eastAsia="华文细黑" w:hAnsi="华文细黑"/>
                <w:color w:val="000000"/>
                <w:sz w:val="20"/>
                <w:szCs w:val="20"/>
              </w:rPr>
            </w:pPr>
          </w:p>
        </w:tc>
        <w:tc>
          <w:tcPr>
            <w:tcW w:w="11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8CAF94" w14:textId="77777777" w:rsidR="003E3859" w:rsidRPr="003E3859" w:rsidRDefault="003E3859"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其中</w:t>
            </w:r>
          </w:p>
        </w:tc>
        <w:tc>
          <w:tcPr>
            <w:tcW w:w="2307" w:type="dxa"/>
            <w:tcBorders>
              <w:top w:val="nil"/>
              <w:left w:val="nil"/>
              <w:bottom w:val="single" w:sz="4" w:space="0" w:color="auto"/>
              <w:right w:val="single" w:sz="4" w:space="0" w:color="auto"/>
            </w:tcBorders>
            <w:shd w:val="clear" w:color="auto" w:fill="auto"/>
            <w:noWrap/>
            <w:vAlign w:val="center"/>
            <w:hideMark/>
          </w:tcPr>
          <w:p w14:paraId="3D38BE45" w14:textId="77777777" w:rsidR="003E3859" w:rsidRPr="003E3859" w:rsidRDefault="003E3859"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沿街商业</w:t>
            </w:r>
          </w:p>
        </w:tc>
        <w:tc>
          <w:tcPr>
            <w:tcW w:w="2268" w:type="dxa"/>
            <w:tcBorders>
              <w:top w:val="nil"/>
              <w:left w:val="nil"/>
              <w:bottom w:val="single" w:sz="4" w:space="0" w:color="auto"/>
              <w:right w:val="single" w:sz="4" w:space="0" w:color="auto"/>
            </w:tcBorders>
            <w:shd w:val="clear" w:color="auto" w:fill="auto"/>
            <w:noWrap/>
            <w:vAlign w:val="center"/>
            <w:hideMark/>
          </w:tcPr>
          <w:p w14:paraId="44E8407F" w14:textId="4D96F7D0" w:rsidR="003E3859" w:rsidRPr="00520E27" w:rsidRDefault="00520E27" w:rsidP="00520E27">
            <w:pPr>
              <w:jc w:val="both"/>
              <w:rPr>
                <w:rFonts w:ascii="华文细黑" w:eastAsia="华文细黑" w:hAnsi="华文细黑"/>
                <w:sz w:val="20"/>
                <w:szCs w:val="20"/>
              </w:rPr>
            </w:pPr>
            <w:r w:rsidRPr="00520E27">
              <w:rPr>
                <w:rFonts w:ascii="华文细黑" w:eastAsia="华文细黑" w:hAnsi="华文细黑" w:hint="eastAsia"/>
                <w:sz w:val="20"/>
                <w:szCs w:val="20"/>
              </w:rPr>
              <w:t>21330</w:t>
            </w:r>
            <w:r w:rsidR="003E3859" w:rsidRPr="00520E27">
              <w:rPr>
                <w:rFonts w:ascii="华文细黑" w:eastAsia="华文细黑" w:hAnsi="华文细黑" w:hint="eastAsia"/>
                <w:sz w:val="20"/>
                <w:szCs w:val="20"/>
              </w:rPr>
              <w:t xml:space="preserve">.00 </w:t>
            </w:r>
          </w:p>
        </w:tc>
        <w:tc>
          <w:tcPr>
            <w:tcW w:w="2268" w:type="dxa"/>
            <w:tcBorders>
              <w:top w:val="nil"/>
              <w:left w:val="nil"/>
              <w:bottom w:val="single" w:sz="4" w:space="0" w:color="auto"/>
              <w:right w:val="single" w:sz="8" w:space="0" w:color="auto"/>
            </w:tcBorders>
            <w:shd w:val="clear" w:color="auto" w:fill="auto"/>
            <w:noWrap/>
            <w:vAlign w:val="center"/>
            <w:hideMark/>
          </w:tcPr>
          <w:p w14:paraId="1CFF2367" w14:textId="77777777" w:rsidR="003E3859" w:rsidRPr="003E3859" w:rsidRDefault="003E3859"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w:t>
            </w:r>
          </w:p>
        </w:tc>
      </w:tr>
      <w:tr w:rsidR="003E3859" w:rsidRPr="003E3859" w14:paraId="040820B5" w14:textId="77777777" w:rsidTr="003E3859">
        <w:trPr>
          <w:trHeight w:val="285"/>
        </w:trPr>
        <w:tc>
          <w:tcPr>
            <w:tcW w:w="1198" w:type="dxa"/>
            <w:vMerge/>
            <w:tcBorders>
              <w:top w:val="nil"/>
              <w:left w:val="single" w:sz="8" w:space="0" w:color="auto"/>
              <w:bottom w:val="single" w:sz="4" w:space="0" w:color="000000"/>
              <w:right w:val="single" w:sz="4" w:space="0" w:color="auto"/>
            </w:tcBorders>
            <w:shd w:val="clear" w:color="auto" w:fill="auto"/>
            <w:vAlign w:val="center"/>
            <w:hideMark/>
          </w:tcPr>
          <w:p w14:paraId="60FBA815" w14:textId="77777777" w:rsidR="003E3859" w:rsidRPr="003E3859" w:rsidRDefault="003E3859" w:rsidP="003E3859">
            <w:pPr>
              <w:jc w:val="both"/>
              <w:rPr>
                <w:rFonts w:ascii="华文细黑" w:eastAsia="华文细黑" w:hAnsi="华文细黑"/>
                <w:color w:val="000000"/>
                <w:sz w:val="20"/>
                <w:szCs w:val="20"/>
              </w:rPr>
            </w:pPr>
          </w:p>
        </w:tc>
        <w:tc>
          <w:tcPr>
            <w:tcW w:w="1183" w:type="dxa"/>
            <w:vMerge/>
            <w:tcBorders>
              <w:top w:val="nil"/>
              <w:left w:val="single" w:sz="4" w:space="0" w:color="auto"/>
              <w:bottom w:val="single" w:sz="4" w:space="0" w:color="000000"/>
              <w:right w:val="single" w:sz="4" w:space="0" w:color="auto"/>
            </w:tcBorders>
            <w:shd w:val="clear" w:color="auto" w:fill="auto"/>
            <w:vAlign w:val="center"/>
            <w:hideMark/>
          </w:tcPr>
          <w:p w14:paraId="316C2957" w14:textId="77777777" w:rsidR="003E3859" w:rsidRPr="003E3859" w:rsidRDefault="003E3859" w:rsidP="003E3859">
            <w:pPr>
              <w:jc w:val="both"/>
              <w:rPr>
                <w:rFonts w:ascii="华文细黑" w:eastAsia="华文细黑" w:hAnsi="华文细黑"/>
                <w:color w:val="000000"/>
                <w:sz w:val="20"/>
                <w:szCs w:val="20"/>
              </w:rPr>
            </w:pPr>
          </w:p>
        </w:tc>
        <w:tc>
          <w:tcPr>
            <w:tcW w:w="2307" w:type="dxa"/>
            <w:tcBorders>
              <w:top w:val="nil"/>
              <w:left w:val="nil"/>
              <w:bottom w:val="single" w:sz="4" w:space="0" w:color="auto"/>
              <w:right w:val="single" w:sz="4" w:space="0" w:color="auto"/>
            </w:tcBorders>
            <w:shd w:val="clear" w:color="auto" w:fill="auto"/>
            <w:noWrap/>
            <w:vAlign w:val="center"/>
            <w:hideMark/>
          </w:tcPr>
          <w:p w14:paraId="1D7AB4D1" w14:textId="77777777" w:rsidR="003E3859" w:rsidRPr="003E3859" w:rsidRDefault="003E3859"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loft公寓</w:t>
            </w:r>
          </w:p>
        </w:tc>
        <w:tc>
          <w:tcPr>
            <w:tcW w:w="2268" w:type="dxa"/>
            <w:tcBorders>
              <w:top w:val="nil"/>
              <w:left w:val="nil"/>
              <w:bottom w:val="single" w:sz="4" w:space="0" w:color="auto"/>
              <w:right w:val="single" w:sz="4" w:space="0" w:color="auto"/>
            </w:tcBorders>
            <w:shd w:val="clear" w:color="auto" w:fill="auto"/>
            <w:noWrap/>
            <w:vAlign w:val="center"/>
            <w:hideMark/>
          </w:tcPr>
          <w:p w14:paraId="077770F9" w14:textId="1C744251" w:rsidR="003E3859" w:rsidRPr="00520E27" w:rsidRDefault="00520E27" w:rsidP="003E3859">
            <w:pPr>
              <w:jc w:val="both"/>
              <w:rPr>
                <w:rFonts w:ascii="华文细黑" w:eastAsia="华文细黑" w:hAnsi="华文细黑"/>
                <w:sz w:val="20"/>
                <w:szCs w:val="20"/>
              </w:rPr>
            </w:pPr>
            <w:r w:rsidRPr="00520E27">
              <w:rPr>
                <w:rFonts w:ascii="华文细黑" w:eastAsia="华文细黑" w:hAnsi="华文细黑" w:hint="eastAsia"/>
                <w:sz w:val="20"/>
                <w:szCs w:val="20"/>
              </w:rPr>
              <w:t>47264</w:t>
            </w:r>
          </w:p>
        </w:tc>
        <w:tc>
          <w:tcPr>
            <w:tcW w:w="2268" w:type="dxa"/>
            <w:tcBorders>
              <w:top w:val="nil"/>
              <w:left w:val="nil"/>
              <w:bottom w:val="single" w:sz="4" w:space="0" w:color="auto"/>
              <w:right w:val="single" w:sz="8" w:space="0" w:color="auto"/>
            </w:tcBorders>
            <w:shd w:val="clear" w:color="auto" w:fill="auto"/>
            <w:noWrap/>
            <w:vAlign w:val="center"/>
            <w:hideMark/>
          </w:tcPr>
          <w:p w14:paraId="0C35B908" w14:textId="77777777" w:rsidR="003E3859" w:rsidRPr="003E3859" w:rsidRDefault="003E3859"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w:t>
            </w:r>
          </w:p>
        </w:tc>
      </w:tr>
      <w:tr w:rsidR="00520E27" w:rsidRPr="003E3859" w14:paraId="1AA5803F" w14:textId="77777777" w:rsidTr="00520E27">
        <w:trPr>
          <w:trHeight w:val="285"/>
        </w:trPr>
        <w:tc>
          <w:tcPr>
            <w:tcW w:w="1198" w:type="dxa"/>
            <w:vMerge/>
            <w:tcBorders>
              <w:top w:val="nil"/>
              <w:left w:val="single" w:sz="8" w:space="0" w:color="auto"/>
              <w:bottom w:val="single" w:sz="4" w:space="0" w:color="000000"/>
              <w:right w:val="single" w:sz="4" w:space="0" w:color="auto"/>
            </w:tcBorders>
            <w:shd w:val="clear" w:color="auto" w:fill="auto"/>
            <w:vAlign w:val="center"/>
            <w:hideMark/>
          </w:tcPr>
          <w:p w14:paraId="63669FFC" w14:textId="77777777" w:rsidR="00520E27" w:rsidRPr="003E3859" w:rsidRDefault="00520E27" w:rsidP="003E3859">
            <w:pPr>
              <w:jc w:val="both"/>
              <w:rPr>
                <w:rFonts w:ascii="华文细黑" w:eastAsia="华文细黑" w:hAnsi="华文细黑"/>
                <w:color w:val="000000"/>
                <w:sz w:val="20"/>
                <w:szCs w:val="20"/>
              </w:rPr>
            </w:pPr>
          </w:p>
        </w:tc>
        <w:tc>
          <w:tcPr>
            <w:tcW w:w="1183" w:type="dxa"/>
            <w:vMerge/>
            <w:tcBorders>
              <w:top w:val="nil"/>
              <w:left w:val="single" w:sz="4" w:space="0" w:color="auto"/>
              <w:bottom w:val="single" w:sz="4" w:space="0" w:color="000000"/>
              <w:right w:val="single" w:sz="4" w:space="0" w:color="auto"/>
            </w:tcBorders>
            <w:shd w:val="clear" w:color="auto" w:fill="auto"/>
            <w:vAlign w:val="center"/>
            <w:hideMark/>
          </w:tcPr>
          <w:p w14:paraId="731468B3" w14:textId="77777777" w:rsidR="00520E27" w:rsidRPr="003E3859" w:rsidRDefault="00520E27" w:rsidP="003E3859">
            <w:pPr>
              <w:jc w:val="both"/>
              <w:rPr>
                <w:rFonts w:ascii="华文细黑" w:eastAsia="华文细黑" w:hAnsi="华文细黑"/>
                <w:color w:val="000000"/>
                <w:sz w:val="20"/>
                <w:szCs w:val="20"/>
              </w:rPr>
            </w:pPr>
          </w:p>
        </w:tc>
        <w:tc>
          <w:tcPr>
            <w:tcW w:w="2307" w:type="dxa"/>
            <w:tcBorders>
              <w:top w:val="nil"/>
              <w:left w:val="nil"/>
              <w:bottom w:val="single" w:sz="4" w:space="0" w:color="auto"/>
              <w:right w:val="single" w:sz="4" w:space="0" w:color="auto"/>
            </w:tcBorders>
            <w:shd w:val="clear" w:color="auto" w:fill="auto"/>
            <w:noWrap/>
            <w:vAlign w:val="center"/>
          </w:tcPr>
          <w:p w14:paraId="71019947" w14:textId="215CA0A0" w:rsidR="00520E27" w:rsidRPr="003E3859" w:rsidRDefault="00520E27"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平层公寓（精装）</w:t>
            </w:r>
          </w:p>
        </w:tc>
        <w:tc>
          <w:tcPr>
            <w:tcW w:w="2268" w:type="dxa"/>
            <w:tcBorders>
              <w:top w:val="nil"/>
              <w:left w:val="nil"/>
              <w:bottom w:val="single" w:sz="4" w:space="0" w:color="auto"/>
              <w:right w:val="single" w:sz="4" w:space="0" w:color="auto"/>
            </w:tcBorders>
            <w:shd w:val="clear" w:color="auto" w:fill="auto"/>
            <w:noWrap/>
            <w:vAlign w:val="center"/>
          </w:tcPr>
          <w:p w14:paraId="65623B8A" w14:textId="798AD145" w:rsidR="00520E27" w:rsidRPr="00520E27" w:rsidRDefault="00520E27" w:rsidP="003E3859">
            <w:pPr>
              <w:jc w:val="both"/>
              <w:rPr>
                <w:rFonts w:ascii="华文细黑" w:eastAsia="华文细黑" w:hAnsi="华文细黑"/>
                <w:sz w:val="20"/>
                <w:szCs w:val="20"/>
              </w:rPr>
            </w:pPr>
            <w:r w:rsidRPr="00520E27">
              <w:rPr>
                <w:rFonts w:ascii="华文细黑" w:eastAsia="华文细黑" w:hAnsi="华文细黑" w:hint="eastAsia"/>
                <w:sz w:val="20"/>
                <w:szCs w:val="20"/>
              </w:rPr>
              <w:t>29857</w:t>
            </w:r>
          </w:p>
        </w:tc>
        <w:tc>
          <w:tcPr>
            <w:tcW w:w="2268" w:type="dxa"/>
            <w:tcBorders>
              <w:top w:val="nil"/>
              <w:left w:val="nil"/>
              <w:bottom w:val="single" w:sz="4" w:space="0" w:color="auto"/>
              <w:right w:val="single" w:sz="8" w:space="0" w:color="auto"/>
            </w:tcBorders>
            <w:shd w:val="clear" w:color="auto" w:fill="auto"/>
            <w:noWrap/>
            <w:vAlign w:val="center"/>
          </w:tcPr>
          <w:p w14:paraId="04931BFE" w14:textId="5D8B3847" w:rsidR="00520E27" w:rsidRPr="003E3859" w:rsidRDefault="00520E27"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w:t>
            </w:r>
          </w:p>
        </w:tc>
      </w:tr>
      <w:tr w:rsidR="00520E27" w:rsidRPr="003E3859" w14:paraId="443F42DD" w14:textId="77777777" w:rsidTr="00ED385D">
        <w:trPr>
          <w:trHeight w:val="315"/>
        </w:trPr>
        <w:tc>
          <w:tcPr>
            <w:tcW w:w="1198" w:type="dxa"/>
            <w:vMerge/>
            <w:tcBorders>
              <w:top w:val="nil"/>
              <w:left w:val="single" w:sz="8" w:space="0" w:color="auto"/>
              <w:bottom w:val="single" w:sz="4" w:space="0" w:color="000000"/>
              <w:right w:val="single" w:sz="4" w:space="0" w:color="auto"/>
            </w:tcBorders>
            <w:shd w:val="clear" w:color="auto" w:fill="auto"/>
            <w:vAlign w:val="center"/>
            <w:hideMark/>
          </w:tcPr>
          <w:p w14:paraId="5A35A15D" w14:textId="77777777" w:rsidR="00520E27" w:rsidRPr="003E3859" w:rsidRDefault="00520E27" w:rsidP="003E3859">
            <w:pPr>
              <w:jc w:val="both"/>
              <w:rPr>
                <w:rFonts w:ascii="华文细黑" w:eastAsia="华文细黑" w:hAnsi="华文细黑"/>
                <w:color w:val="000000"/>
                <w:sz w:val="20"/>
                <w:szCs w:val="20"/>
              </w:rPr>
            </w:pPr>
          </w:p>
        </w:tc>
        <w:tc>
          <w:tcPr>
            <w:tcW w:w="349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67C5AA1" w14:textId="77777777" w:rsidR="00520E27" w:rsidRPr="003E3859" w:rsidRDefault="00520E27"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幼儿园</w:t>
            </w:r>
          </w:p>
        </w:tc>
        <w:tc>
          <w:tcPr>
            <w:tcW w:w="2268" w:type="dxa"/>
            <w:tcBorders>
              <w:top w:val="nil"/>
              <w:left w:val="nil"/>
              <w:bottom w:val="single" w:sz="4" w:space="0" w:color="auto"/>
              <w:right w:val="single" w:sz="4" w:space="0" w:color="auto"/>
            </w:tcBorders>
            <w:shd w:val="clear" w:color="auto" w:fill="auto"/>
            <w:noWrap/>
            <w:vAlign w:val="bottom"/>
            <w:hideMark/>
          </w:tcPr>
          <w:p w14:paraId="7BADB743" w14:textId="20A78623" w:rsidR="00520E27" w:rsidRPr="00520E27" w:rsidRDefault="00520E27" w:rsidP="003E3859">
            <w:pPr>
              <w:jc w:val="both"/>
              <w:rPr>
                <w:rFonts w:ascii="华文细黑" w:eastAsia="华文细黑" w:hAnsi="华文细黑"/>
                <w:sz w:val="20"/>
                <w:szCs w:val="20"/>
              </w:rPr>
            </w:pPr>
            <w:r w:rsidRPr="00520E27">
              <w:rPr>
                <w:rFonts w:ascii="华文细黑" w:eastAsia="华文细黑" w:hAnsi="华文细黑" w:hint="eastAsia"/>
                <w:sz w:val="20"/>
                <w:szCs w:val="20"/>
              </w:rPr>
              <w:t>3600</w:t>
            </w:r>
          </w:p>
        </w:tc>
        <w:tc>
          <w:tcPr>
            <w:tcW w:w="2268" w:type="dxa"/>
            <w:tcBorders>
              <w:top w:val="nil"/>
              <w:left w:val="nil"/>
              <w:bottom w:val="single" w:sz="4" w:space="0" w:color="auto"/>
              <w:right w:val="single" w:sz="8" w:space="0" w:color="auto"/>
            </w:tcBorders>
            <w:shd w:val="clear" w:color="auto" w:fill="auto"/>
            <w:noWrap/>
            <w:vAlign w:val="center"/>
            <w:hideMark/>
          </w:tcPr>
          <w:p w14:paraId="525C914E" w14:textId="77777777" w:rsidR="00520E27" w:rsidRPr="003E3859" w:rsidRDefault="00520E27"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w:t>
            </w:r>
          </w:p>
        </w:tc>
      </w:tr>
      <w:tr w:rsidR="00520E27" w:rsidRPr="003E3859" w14:paraId="044DDB13" w14:textId="77777777" w:rsidTr="00ED385D">
        <w:trPr>
          <w:trHeight w:val="315"/>
        </w:trPr>
        <w:tc>
          <w:tcPr>
            <w:tcW w:w="1198" w:type="dxa"/>
            <w:vMerge/>
            <w:tcBorders>
              <w:top w:val="nil"/>
              <w:left w:val="single" w:sz="8" w:space="0" w:color="auto"/>
              <w:bottom w:val="single" w:sz="4" w:space="0" w:color="000000"/>
              <w:right w:val="single" w:sz="4" w:space="0" w:color="auto"/>
            </w:tcBorders>
            <w:shd w:val="clear" w:color="auto" w:fill="auto"/>
            <w:vAlign w:val="center"/>
            <w:hideMark/>
          </w:tcPr>
          <w:p w14:paraId="49F4F6D8" w14:textId="77777777" w:rsidR="00520E27" w:rsidRPr="003E3859" w:rsidRDefault="00520E27" w:rsidP="003E3859">
            <w:pPr>
              <w:jc w:val="both"/>
              <w:rPr>
                <w:rFonts w:ascii="华文细黑" w:eastAsia="华文细黑" w:hAnsi="华文细黑"/>
                <w:color w:val="000000"/>
                <w:sz w:val="20"/>
                <w:szCs w:val="20"/>
              </w:rPr>
            </w:pPr>
          </w:p>
        </w:tc>
        <w:tc>
          <w:tcPr>
            <w:tcW w:w="349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5AE9F26" w14:textId="77777777" w:rsidR="00520E27" w:rsidRPr="003E3859" w:rsidRDefault="00520E27"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物业</w:t>
            </w:r>
          </w:p>
        </w:tc>
        <w:tc>
          <w:tcPr>
            <w:tcW w:w="2268" w:type="dxa"/>
            <w:tcBorders>
              <w:top w:val="nil"/>
              <w:left w:val="nil"/>
              <w:bottom w:val="single" w:sz="4" w:space="0" w:color="auto"/>
              <w:right w:val="single" w:sz="4" w:space="0" w:color="auto"/>
            </w:tcBorders>
            <w:shd w:val="clear" w:color="auto" w:fill="auto"/>
            <w:noWrap/>
            <w:vAlign w:val="bottom"/>
            <w:hideMark/>
          </w:tcPr>
          <w:p w14:paraId="271C571D" w14:textId="67EC9319" w:rsidR="00520E27" w:rsidRPr="00520E27" w:rsidRDefault="00520E27" w:rsidP="003E3859">
            <w:pPr>
              <w:jc w:val="both"/>
              <w:rPr>
                <w:rFonts w:ascii="华文细黑" w:eastAsia="华文细黑" w:hAnsi="华文细黑"/>
                <w:sz w:val="20"/>
                <w:szCs w:val="20"/>
              </w:rPr>
            </w:pPr>
            <w:r w:rsidRPr="00520E27">
              <w:rPr>
                <w:rFonts w:ascii="华文细黑" w:eastAsia="华文细黑" w:hAnsi="华文细黑" w:hint="eastAsia"/>
                <w:sz w:val="20"/>
                <w:szCs w:val="20"/>
              </w:rPr>
              <w:t>1900</w:t>
            </w:r>
          </w:p>
        </w:tc>
        <w:tc>
          <w:tcPr>
            <w:tcW w:w="2268" w:type="dxa"/>
            <w:tcBorders>
              <w:top w:val="nil"/>
              <w:left w:val="nil"/>
              <w:bottom w:val="single" w:sz="4" w:space="0" w:color="auto"/>
              <w:right w:val="single" w:sz="8" w:space="0" w:color="auto"/>
            </w:tcBorders>
            <w:shd w:val="clear" w:color="auto" w:fill="auto"/>
            <w:noWrap/>
            <w:vAlign w:val="center"/>
            <w:hideMark/>
          </w:tcPr>
          <w:p w14:paraId="0546B301" w14:textId="77777777" w:rsidR="00520E27" w:rsidRPr="003E3859" w:rsidRDefault="00520E27"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w:t>
            </w:r>
          </w:p>
        </w:tc>
      </w:tr>
      <w:tr w:rsidR="00520E27" w:rsidRPr="003E3859" w14:paraId="2CF5C020" w14:textId="77777777" w:rsidTr="00ED385D">
        <w:trPr>
          <w:trHeight w:val="315"/>
        </w:trPr>
        <w:tc>
          <w:tcPr>
            <w:tcW w:w="1198" w:type="dxa"/>
            <w:vMerge/>
            <w:tcBorders>
              <w:top w:val="nil"/>
              <w:left w:val="single" w:sz="8" w:space="0" w:color="auto"/>
              <w:bottom w:val="single" w:sz="4" w:space="0" w:color="000000"/>
              <w:right w:val="single" w:sz="4" w:space="0" w:color="auto"/>
            </w:tcBorders>
            <w:shd w:val="clear" w:color="auto" w:fill="auto"/>
            <w:vAlign w:val="center"/>
            <w:hideMark/>
          </w:tcPr>
          <w:p w14:paraId="39DA13BC" w14:textId="77777777" w:rsidR="00520E27" w:rsidRPr="003E3859" w:rsidRDefault="00520E27" w:rsidP="003E3859">
            <w:pPr>
              <w:jc w:val="both"/>
              <w:rPr>
                <w:rFonts w:ascii="华文细黑" w:eastAsia="华文细黑" w:hAnsi="华文细黑"/>
                <w:color w:val="000000"/>
                <w:sz w:val="20"/>
                <w:szCs w:val="20"/>
              </w:rPr>
            </w:pPr>
          </w:p>
        </w:tc>
        <w:tc>
          <w:tcPr>
            <w:tcW w:w="349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E33F719" w14:textId="77777777" w:rsidR="00520E27" w:rsidRPr="003E3859" w:rsidRDefault="00520E27"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公建配套</w:t>
            </w:r>
          </w:p>
        </w:tc>
        <w:tc>
          <w:tcPr>
            <w:tcW w:w="2268" w:type="dxa"/>
            <w:tcBorders>
              <w:top w:val="nil"/>
              <w:left w:val="nil"/>
              <w:bottom w:val="single" w:sz="4" w:space="0" w:color="auto"/>
              <w:right w:val="single" w:sz="4" w:space="0" w:color="auto"/>
            </w:tcBorders>
            <w:shd w:val="clear" w:color="auto" w:fill="auto"/>
            <w:noWrap/>
            <w:vAlign w:val="bottom"/>
            <w:hideMark/>
          </w:tcPr>
          <w:p w14:paraId="2A9B7830" w14:textId="5760D7A2" w:rsidR="00520E27" w:rsidRPr="00520E27" w:rsidRDefault="00520E27" w:rsidP="003E3859">
            <w:pPr>
              <w:jc w:val="both"/>
              <w:rPr>
                <w:rFonts w:ascii="华文细黑" w:eastAsia="华文细黑" w:hAnsi="华文细黑"/>
                <w:sz w:val="20"/>
                <w:szCs w:val="20"/>
              </w:rPr>
            </w:pPr>
            <w:r w:rsidRPr="00520E27">
              <w:rPr>
                <w:rFonts w:ascii="华文细黑" w:eastAsia="华文细黑" w:hAnsi="华文细黑" w:hint="eastAsia"/>
                <w:sz w:val="20"/>
                <w:szCs w:val="20"/>
              </w:rPr>
              <w:t>1590</w:t>
            </w:r>
          </w:p>
        </w:tc>
        <w:tc>
          <w:tcPr>
            <w:tcW w:w="2268" w:type="dxa"/>
            <w:tcBorders>
              <w:top w:val="nil"/>
              <w:left w:val="nil"/>
              <w:bottom w:val="single" w:sz="4" w:space="0" w:color="auto"/>
              <w:right w:val="single" w:sz="8" w:space="0" w:color="auto"/>
            </w:tcBorders>
            <w:shd w:val="clear" w:color="auto" w:fill="auto"/>
            <w:noWrap/>
            <w:vAlign w:val="center"/>
            <w:hideMark/>
          </w:tcPr>
          <w:p w14:paraId="295E97E4" w14:textId="77777777" w:rsidR="00520E27" w:rsidRPr="003E3859" w:rsidRDefault="00520E27"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w:t>
            </w:r>
          </w:p>
        </w:tc>
      </w:tr>
      <w:tr w:rsidR="00520E27" w:rsidRPr="003E3859" w14:paraId="6447CEEB" w14:textId="77777777" w:rsidTr="00ED385D">
        <w:trPr>
          <w:trHeight w:val="315"/>
        </w:trPr>
        <w:tc>
          <w:tcPr>
            <w:tcW w:w="1198" w:type="dxa"/>
            <w:vMerge/>
            <w:tcBorders>
              <w:top w:val="nil"/>
              <w:left w:val="single" w:sz="8" w:space="0" w:color="auto"/>
              <w:bottom w:val="single" w:sz="4" w:space="0" w:color="000000"/>
              <w:right w:val="single" w:sz="4" w:space="0" w:color="auto"/>
            </w:tcBorders>
            <w:shd w:val="clear" w:color="auto" w:fill="auto"/>
            <w:vAlign w:val="center"/>
            <w:hideMark/>
          </w:tcPr>
          <w:p w14:paraId="6AD84B3D" w14:textId="77777777" w:rsidR="00520E27" w:rsidRPr="003E3859" w:rsidRDefault="00520E27" w:rsidP="003E3859">
            <w:pPr>
              <w:jc w:val="both"/>
              <w:rPr>
                <w:rFonts w:ascii="华文细黑" w:eastAsia="华文细黑" w:hAnsi="华文细黑"/>
                <w:color w:val="000000"/>
                <w:sz w:val="20"/>
                <w:szCs w:val="20"/>
              </w:rPr>
            </w:pPr>
          </w:p>
        </w:tc>
        <w:tc>
          <w:tcPr>
            <w:tcW w:w="11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CB452C" w14:textId="77777777" w:rsidR="00520E27" w:rsidRPr="003E3859" w:rsidRDefault="00520E27"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其中</w:t>
            </w:r>
          </w:p>
        </w:tc>
        <w:tc>
          <w:tcPr>
            <w:tcW w:w="2307" w:type="dxa"/>
            <w:tcBorders>
              <w:top w:val="nil"/>
              <w:left w:val="nil"/>
              <w:bottom w:val="single" w:sz="4" w:space="0" w:color="auto"/>
              <w:right w:val="single" w:sz="4" w:space="0" w:color="auto"/>
            </w:tcBorders>
            <w:shd w:val="clear" w:color="auto" w:fill="auto"/>
            <w:noWrap/>
            <w:vAlign w:val="center"/>
            <w:hideMark/>
          </w:tcPr>
          <w:p w14:paraId="3F294C93" w14:textId="77777777" w:rsidR="00520E27" w:rsidRPr="003E3859" w:rsidRDefault="00520E27"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社区服务用房</w:t>
            </w:r>
          </w:p>
        </w:tc>
        <w:tc>
          <w:tcPr>
            <w:tcW w:w="2268" w:type="dxa"/>
            <w:tcBorders>
              <w:top w:val="nil"/>
              <w:left w:val="nil"/>
              <w:bottom w:val="single" w:sz="4" w:space="0" w:color="auto"/>
              <w:right w:val="single" w:sz="4" w:space="0" w:color="auto"/>
            </w:tcBorders>
            <w:shd w:val="clear" w:color="auto" w:fill="auto"/>
            <w:noWrap/>
            <w:vAlign w:val="bottom"/>
            <w:hideMark/>
          </w:tcPr>
          <w:p w14:paraId="2E6B87F5" w14:textId="336FD692" w:rsidR="00520E27" w:rsidRPr="00520E27" w:rsidRDefault="00520E27" w:rsidP="003E3859">
            <w:pPr>
              <w:jc w:val="both"/>
              <w:rPr>
                <w:rFonts w:ascii="华文细黑" w:eastAsia="华文细黑" w:hAnsi="华文细黑"/>
                <w:sz w:val="20"/>
                <w:szCs w:val="20"/>
              </w:rPr>
            </w:pPr>
            <w:r w:rsidRPr="00520E27">
              <w:rPr>
                <w:rFonts w:ascii="华文细黑" w:eastAsia="华文细黑" w:hAnsi="华文细黑" w:hint="eastAsia"/>
                <w:sz w:val="20"/>
                <w:szCs w:val="20"/>
              </w:rPr>
              <w:t>1400</w:t>
            </w:r>
          </w:p>
        </w:tc>
        <w:tc>
          <w:tcPr>
            <w:tcW w:w="2268" w:type="dxa"/>
            <w:tcBorders>
              <w:top w:val="nil"/>
              <w:left w:val="nil"/>
              <w:bottom w:val="single" w:sz="4" w:space="0" w:color="auto"/>
              <w:right w:val="single" w:sz="8" w:space="0" w:color="auto"/>
            </w:tcBorders>
            <w:shd w:val="clear" w:color="auto" w:fill="auto"/>
            <w:noWrap/>
            <w:vAlign w:val="center"/>
            <w:hideMark/>
          </w:tcPr>
          <w:p w14:paraId="6E4B92B3" w14:textId="77777777" w:rsidR="00520E27" w:rsidRPr="003E3859" w:rsidRDefault="00520E27"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w:t>
            </w:r>
          </w:p>
        </w:tc>
      </w:tr>
      <w:tr w:rsidR="00520E27" w:rsidRPr="003E3859" w14:paraId="79C33581" w14:textId="77777777" w:rsidTr="00ED385D">
        <w:trPr>
          <w:trHeight w:val="315"/>
        </w:trPr>
        <w:tc>
          <w:tcPr>
            <w:tcW w:w="1198" w:type="dxa"/>
            <w:vMerge/>
            <w:tcBorders>
              <w:top w:val="nil"/>
              <w:left w:val="single" w:sz="8" w:space="0" w:color="auto"/>
              <w:bottom w:val="single" w:sz="4" w:space="0" w:color="000000"/>
              <w:right w:val="single" w:sz="4" w:space="0" w:color="auto"/>
            </w:tcBorders>
            <w:shd w:val="clear" w:color="auto" w:fill="auto"/>
            <w:vAlign w:val="center"/>
            <w:hideMark/>
          </w:tcPr>
          <w:p w14:paraId="31D9EACF" w14:textId="77777777" w:rsidR="00520E27" w:rsidRPr="003E3859" w:rsidRDefault="00520E27" w:rsidP="003E3859">
            <w:pPr>
              <w:jc w:val="both"/>
              <w:rPr>
                <w:rFonts w:ascii="华文细黑" w:eastAsia="华文细黑" w:hAnsi="华文细黑"/>
                <w:color w:val="000000"/>
                <w:sz w:val="20"/>
                <w:szCs w:val="20"/>
              </w:rPr>
            </w:pPr>
          </w:p>
        </w:tc>
        <w:tc>
          <w:tcPr>
            <w:tcW w:w="1183" w:type="dxa"/>
            <w:vMerge/>
            <w:tcBorders>
              <w:top w:val="nil"/>
              <w:left w:val="single" w:sz="4" w:space="0" w:color="auto"/>
              <w:bottom w:val="single" w:sz="4" w:space="0" w:color="000000"/>
              <w:right w:val="single" w:sz="4" w:space="0" w:color="auto"/>
            </w:tcBorders>
            <w:shd w:val="clear" w:color="auto" w:fill="auto"/>
            <w:vAlign w:val="center"/>
            <w:hideMark/>
          </w:tcPr>
          <w:p w14:paraId="1011CE16" w14:textId="77777777" w:rsidR="00520E27" w:rsidRPr="003E3859" w:rsidRDefault="00520E27" w:rsidP="003E3859">
            <w:pPr>
              <w:jc w:val="both"/>
              <w:rPr>
                <w:rFonts w:ascii="华文细黑" w:eastAsia="华文细黑" w:hAnsi="华文细黑"/>
                <w:color w:val="000000"/>
                <w:sz w:val="20"/>
                <w:szCs w:val="20"/>
              </w:rPr>
            </w:pPr>
          </w:p>
        </w:tc>
        <w:tc>
          <w:tcPr>
            <w:tcW w:w="2307" w:type="dxa"/>
            <w:tcBorders>
              <w:top w:val="nil"/>
              <w:left w:val="nil"/>
              <w:bottom w:val="single" w:sz="4" w:space="0" w:color="auto"/>
              <w:right w:val="single" w:sz="4" w:space="0" w:color="auto"/>
            </w:tcBorders>
            <w:shd w:val="clear" w:color="auto" w:fill="auto"/>
            <w:noWrap/>
            <w:vAlign w:val="center"/>
            <w:hideMark/>
          </w:tcPr>
          <w:p w14:paraId="161BCF07" w14:textId="77777777" w:rsidR="00520E27" w:rsidRPr="003E3859" w:rsidRDefault="00520E27"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消防控制室</w:t>
            </w:r>
          </w:p>
        </w:tc>
        <w:tc>
          <w:tcPr>
            <w:tcW w:w="2268" w:type="dxa"/>
            <w:tcBorders>
              <w:top w:val="nil"/>
              <w:left w:val="nil"/>
              <w:bottom w:val="single" w:sz="4" w:space="0" w:color="auto"/>
              <w:right w:val="single" w:sz="4" w:space="0" w:color="auto"/>
            </w:tcBorders>
            <w:shd w:val="clear" w:color="auto" w:fill="auto"/>
            <w:noWrap/>
            <w:vAlign w:val="bottom"/>
            <w:hideMark/>
          </w:tcPr>
          <w:p w14:paraId="43E1F963" w14:textId="37CB743C" w:rsidR="00520E27" w:rsidRPr="00520E27" w:rsidRDefault="00520E27" w:rsidP="003E3859">
            <w:pPr>
              <w:jc w:val="both"/>
              <w:rPr>
                <w:rFonts w:ascii="华文细黑" w:eastAsia="华文细黑" w:hAnsi="华文细黑"/>
                <w:sz w:val="20"/>
                <w:szCs w:val="20"/>
              </w:rPr>
            </w:pPr>
            <w:r w:rsidRPr="00520E27">
              <w:rPr>
                <w:rFonts w:ascii="华文细黑" w:eastAsia="华文细黑" w:hAnsi="华文细黑" w:hint="eastAsia"/>
                <w:sz w:val="20"/>
                <w:szCs w:val="20"/>
              </w:rPr>
              <w:t>80</w:t>
            </w:r>
          </w:p>
        </w:tc>
        <w:tc>
          <w:tcPr>
            <w:tcW w:w="2268" w:type="dxa"/>
            <w:tcBorders>
              <w:top w:val="nil"/>
              <w:left w:val="nil"/>
              <w:bottom w:val="single" w:sz="4" w:space="0" w:color="auto"/>
              <w:right w:val="single" w:sz="8" w:space="0" w:color="auto"/>
            </w:tcBorders>
            <w:shd w:val="clear" w:color="auto" w:fill="auto"/>
            <w:noWrap/>
            <w:vAlign w:val="center"/>
            <w:hideMark/>
          </w:tcPr>
          <w:p w14:paraId="4F292D7F" w14:textId="77777777" w:rsidR="00520E27" w:rsidRPr="003E3859" w:rsidRDefault="00520E27"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w:t>
            </w:r>
          </w:p>
        </w:tc>
      </w:tr>
      <w:tr w:rsidR="00520E27" w:rsidRPr="003E3859" w14:paraId="7CD96F1F" w14:textId="77777777" w:rsidTr="00ED385D">
        <w:trPr>
          <w:trHeight w:val="315"/>
        </w:trPr>
        <w:tc>
          <w:tcPr>
            <w:tcW w:w="1198" w:type="dxa"/>
            <w:vMerge/>
            <w:tcBorders>
              <w:top w:val="nil"/>
              <w:left w:val="single" w:sz="8" w:space="0" w:color="auto"/>
              <w:bottom w:val="single" w:sz="4" w:space="0" w:color="000000"/>
              <w:right w:val="single" w:sz="4" w:space="0" w:color="auto"/>
            </w:tcBorders>
            <w:shd w:val="clear" w:color="auto" w:fill="auto"/>
            <w:vAlign w:val="center"/>
            <w:hideMark/>
          </w:tcPr>
          <w:p w14:paraId="50E883EF" w14:textId="77777777" w:rsidR="00520E27" w:rsidRPr="003E3859" w:rsidRDefault="00520E27" w:rsidP="003E3859">
            <w:pPr>
              <w:jc w:val="both"/>
              <w:rPr>
                <w:rFonts w:ascii="华文细黑" w:eastAsia="华文细黑" w:hAnsi="华文细黑"/>
                <w:color w:val="000000"/>
                <w:sz w:val="20"/>
                <w:szCs w:val="20"/>
              </w:rPr>
            </w:pPr>
          </w:p>
        </w:tc>
        <w:tc>
          <w:tcPr>
            <w:tcW w:w="1183" w:type="dxa"/>
            <w:vMerge/>
            <w:tcBorders>
              <w:top w:val="nil"/>
              <w:left w:val="single" w:sz="4" w:space="0" w:color="auto"/>
              <w:bottom w:val="single" w:sz="4" w:space="0" w:color="000000"/>
              <w:right w:val="single" w:sz="4" w:space="0" w:color="auto"/>
            </w:tcBorders>
            <w:shd w:val="clear" w:color="auto" w:fill="auto"/>
            <w:vAlign w:val="center"/>
            <w:hideMark/>
          </w:tcPr>
          <w:p w14:paraId="031A3B39" w14:textId="77777777" w:rsidR="00520E27" w:rsidRPr="003E3859" w:rsidRDefault="00520E27" w:rsidP="003E3859">
            <w:pPr>
              <w:jc w:val="both"/>
              <w:rPr>
                <w:rFonts w:ascii="华文细黑" w:eastAsia="华文细黑" w:hAnsi="华文细黑"/>
                <w:color w:val="000000"/>
                <w:sz w:val="20"/>
                <w:szCs w:val="20"/>
              </w:rPr>
            </w:pPr>
          </w:p>
        </w:tc>
        <w:tc>
          <w:tcPr>
            <w:tcW w:w="2307" w:type="dxa"/>
            <w:tcBorders>
              <w:top w:val="nil"/>
              <w:left w:val="nil"/>
              <w:bottom w:val="single" w:sz="4" w:space="0" w:color="auto"/>
              <w:right w:val="single" w:sz="4" w:space="0" w:color="auto"/>
            </w:tcBorders>
            <w:shd w:val="clear" w:color="auto" w:fill="auto"/>
            <w:noWrap/>
            <w:vAlign w:val="center"/>
            <w:hideMark/>
          </w:tcPr>
          <w:p w14:paraId="205EB38E" w14:textId="77777777" w:rsidR="00520E27" w:rsidRPr="003E3859" w:rsidRDefault="00520E27"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垃圾收集点</w:t>
            </w:r>
          </w:p>
        </w:tc>
        <w:tc>
          <w:tcPr>
            <w:tcW w:w="2268" w:type="dxa"/>
            <w:tcBorders>
              <w:top w:val="nil"/>
              <w:left w:val="nil"/>
              <w:bottom w:val="single" w:sz="4" w:space="0" w:color="auto"/>
              <w:right w:val="single" w:sz="4" w:space="0" w:color="auto"/>
            </w:tcBorders>
            <w:shd w:val="clear" w:color="auto" w:fill="auto"/>
            <w:noWrap/>
            <w:vAlign w:val="bottom"/>
            <w:hideMark/>
          </w:tcPr>
          <w:p w14:paraId="6C1B0AC1" w14:textId="408E404F" w:rsidR="00520E27" w:rsidRPr="00520E27" w:rsidRDefault="00520E27" w:rsidP="003E3859">
            <w:pPr>
              <w:jc w:val="both"/>
              <w:rPr>
                <w:rFonts w:ascii="华文细黑" w:eastAsia="华文细黑" w:hAnsi="华文细黑"/>
                <w:sz w:val="20"/>
                <w:szCs w:val="20"/>
              </w:rPr>
            </w:pPr>
            <w:r w:rsidRPr="00520E27">
              <w:rPr>
                <w:rFonts w:ascii="华文细黑" w:eastAsia="华文细黑" w:hAnsi="华文细黑" w:hint="eastAsia"/>
                <w:sz w:val="20"/>
                <w:szCs w:val="20"/>
              </w:rPr>
              <w:t>20</w:t>
            </w:r>
          </w:p>
        </w:tc>
        <w:tc>
          <w:tcPr>
            <w:tcW w:w="2268" w:type="dxa"/>
            <w:tcBorders>
              <w:top w:val="nil"/>
              <w:left w:val="nil"/>
              <w:bottom w:val="single" w:sz="4" w:space="0" w:color="auto"/>
              <w:right w:val="single" w:sz="8" w:space="0" w:color="auto"/>
            </w:tcBorders>
            <w:shd w:val="clear" w:color="auto" w:fill="auto"/>
            <w:noWrap/>
            <w:vAlign w:val="center"/>
            <w:hideMark/>
          </w:tcPr>
          <w:p w14:paraId="6478797C" w14:textId="77777777" w:rsidR="00520E27" w:rsidRPr="003E3859" w:rsidRDefault="00520E27"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w:t>
            </w:r>
          </w:p>
        </w:tc>
      </w:tr>
      <w:tr w:rsidR="00520E27" w:rsidRPr="003E3859" w14:paraId="654DE795" w14:textId="77777777" w:rsidTr="00ED385D">
        <w:trPr>
          <w:trHeight w:val="315"/>
        </w:trPr>
        <w:tc>
          <w:tcPr>
            <w:tcW w:w="1198" w:type="dxa"/>
            <w:vMerge/>
            <w:tcBorders>
              <w:top w:val="nil"/>
              <w:left w:val="single" w:sz="8" w:space="0" w:color="auto"/>
              <w:bottom w:val="single" w:sz="4" w:space="0" w:color="000000"/>
              <w:right w:val="single" w:sz="4" w:space="0" w:color="auto"/>
            </w:tcBorders>
            <w:shd w:val="clear" w:color="auto" w:fill="auto"/>
            <w:vAlign w:val="center"/>
            <w:hideMark/>
          </w:tcPr>
          <w:p w14:paraId="3C88F9BD" w14:textId="77777777" w:rsidR="00520E27" w:rsidRPr="003E3859" w:rsidRDefault="00520E27" w:rsidP="003E3859">
            <w:pPr>
              <w:jc w:val="both"/>
              <w:rPr>
                <w:rFonts w:ascii="华文细黑" w:eastAsia="华文细黑" w:hAnsi="华文细黑"/>
                <w:color w:val="000000"/>
                <w:sz w:val="20"/>
                <w:szCs w:val="20"/>
              </w:rPr>
            </w:pPr>
          </w:p>
        </w:tc>
        <w:tc>
          <w:tcPr>
            <w:tcW w:w="1183" w:type="dxa"/>
            <w:vMerge/>
            <w:tcBorders>
              <w:top w:val="nil"/>
              <w:left w:val="single" w:sz="4" w:space="0" w:color="auto"/>
              <w:bottom w:val="single" w:sz="4" w:space="0" w:color="000000"/>
              <w:right w:val="single" w:sz="4" w:space="0" w:color="auto"/>
            </w:tcBorders>
            <w:shd w:val="clear" w:color="auto" w:fill="auto"/>
            <w:vAlign w:val="center"/>
            <w:hideMark/>
          </w:tcPr>
          <w:p w14:paraId="6DE19CB4" w14:textId="77777777" w:rsidR="00520E27" w:rsidRPr="003E3859" w:rsidRDefault="00520E27" w:rsidP="003E3859">
            <w:pPr>
              <w:jc w:val="both"/>
              <w:rPr>
                <w:rFonts w:ascii="华文细黑" w:eastAsia="华文细黑" w:hAnsi="华文细黑"/>
                <w:color w:val="000000"/>
                <w:sz w:val="20"/>
                <w:szCs w:val="20"/>
              </w:rPr>
            </w:pPr>
          </w:p>
        </w:tc>
        <w:tc>
          <w:tcPr>
            <w:tcW w:w="2307" w:type="dxa"/>
            <w:tcBorders>
              <w:top w:val="nil"/>
              <w:left w:val="nil"/>
              <w:bottom w:val="single" w:sz="4" w:space="0" w:color="auto"/>
              <w:right w:val="single" w:sz="4" w:space="0" w:color="auto"/>
            </w:tcBorders>
            <w:shd w:val="clear" w:color="auto" w:fill="auto"/>
            <w:noWrap/>
            <w:vAlign w:val="center"/>
            <w:hideMark/>
          </w:tcPr>
          <w:p w14:paraId="03458574" w14:textId="77777777" w:rsidR="00520E27" w:rsidRPr="003E3859" w:rsidRDefault="00520E27"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公厕</w:t>
            </w:r>
          </w:p>
        </w:tc>
        <w:tc>
          <w:tcPr>
            <w:tcW w:w="2268" w:type="dxa"/>
            <w:tcBorders>
              <w:top w:val="nil"/>
              <w:left w:val="nil"/>
              <w:bottom w:val="single" w:sz="4" w:space="0" w:color="auto"/>
              <w:right w:val="single" w:sz="4" w:space="0" w:color="auto"/>
            </w:tcBorders>
            <w:shd w:val="clear" w:color="auto" w:fill="auto"/>
            <w:noWrap/>
            <w:vAlign w:val="bottom"/>
            <w:hideMark/>
          </w:tcPr>
          <w:p w14:paraId="1D1D6160" w14:textId="107D6314" w:rsidR="00520E27" w:rsidRPr="00520E27" w:rsidRDefault="00520E27" w:rsidP="003E3859">
            <w:pPr>
              <w:jc w:val="both"/>
              <w:rPr>
                <w:rFonts w:ascii="华文细黑" w:eastAsia="华文细黑" w:hAnsi="华文细黑"/>
                <w:sz w:val="20"/>
                <w:szCs w:val="20"/>
              </w:rPr>
            </w:pPr>
            <w:r w:rsidRPr="00520E27">
              <w:rPr>
                <w:rFonts w:ascii="华文细黑" w:eastAsia="华文细黑" w:hAnsi="华文细黑" w:hint="eastAsia"/>
                <w:sz w:val="20"/>
                <w:szCs w:val="20"/>
              </w:rPr>
              <w:t>60</w:t>
            </w:r>
          </w:p>
        </w:tc>
        <w:tc>
          <w:tcPr>
            <w:tcW w:w="2268" w:type="dxa"/>
            <w:tcBorders>
              <w:top w:val="nil"/>
              <w:left w:val="nil"/>
              <w:bottom w:val="single" w:sz="4" w:space="0" w:color="auto"/>
              <w:right w:val="single" w:sz="8" w:space="0" w:color="auto"/>
            </w:tcBorders>
            <w:shd w:val="clear" w:color="auto" w:fill="auto"/>
            <w:noWrap/>
            <w:vAlign w:val="center"/>
            <w:hideMark/>
          </w:tcPr>
          <w:p w14:paraId="0B2D5621" w14:textId="77777777" w:rsidR="00520E27" w:rsidRPr="003E3859" w:rsidRDefault="00520E27"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w:t>
            </w:r>
          </w:p>
        </w:tc>
      </w:tr>
      <w:tr w:rsidR="00520E27" w:rsidRPr="003E3859" w14:paraId="4B87375D" w14:textId="77777777" w:rsidTr="00ED385D">
        <w:trPr>
          <w:trHeight w:val="315"/>
        </w:trPr>
        <w:tc>
          <w:tcPr>
            <w:tcW w:w="1198" w:type="dxa"/>
            <w:vMerge/>
            <w:tcBorders>
              <w:top w:val="nil"/>
              <w:left w:val="single" w:sz="8" w:space="0" w:color="auto"/>
              <w:bottom w:val="single" w:sz="4" w:space="0" w:color="000000"/>
              <w:right w:val="single" w:sz="4" w:space="0" w:color="auto"/>
            </w:tcBorders>
            <w:shd w:val="clear" w:color="auto" w:fill="auto"/>
            <w:vAlign w:val="center"/>
            <w:hideMark/>
          </w:tcPr>
          <w:p w14:paraId="78BA36C9" w14:textId="77777777" w:rsidR="00520E27" w:rsidRPr="003E3859" w:rsidRDefault="00520E27" w:rsidP="003E3859">
            <w:pPr>
              <w:jc w:val="both"/>
              <w:rPr>
                <w:rFonts w:ascii="华文细黑" w:eastAsia="华文细黑" w:hAnsi="华文细黑"/>
                <w:color w:val="000000"/>
                <w:sz w:val="20"/>
                <w:szCs w:val="20"/>
              </w:rPr>
            </w:pPr>
          </w:p>
        </w:tc>
        <w:tc>
          <w:tcPr>
            <w:tcW w:w="1183" w:type="dxa"/>
            <w:vMerge/>
            <w:tcBorders>
              <w:top w:val="nil"/>
              <w:left w:val="single" w:sz="4" w:space="0" w:color="auto"/>
              <w:bottom w:val="single" w:sz="4" w:space="0" w:color="000000"/>
              <w:right w:val="single" w:sz="4" w:space="0" w:color="auto"/>
            </w:tcBorders>
            <w:shd w:val="clear" w:color="auto" w:fill="auto"/>
            <w:vAlign w:val="center"/>
            <w:hideMark/>
          </w:tcPr>
          <w:p w14:paraId="1AD4C04C" w14:textId="77777777" w:rsidR="00520E27" w:rsidRPr="003E3859" w:rsidRDefault="00520E27" w:rsidP="003E3859">
            <w:pPr>
              <w:jc w:val="both"/>
              <w:rPr>
                <w:rFonts w:ascii="华文细黑" w:eastAsia="华文细黑" w:hAnsi="华文细黑"/>
                <w:color w:val="000000"/>
                <w:sz w:val="20"/>
                <w:szCs w:val="20"/>
              </w:rPr>
            </w:pPr>
          </w:p>
        </w:tc>
        <w:tc>
          <w:tcPr>
            <w:tcW w:w="2307" w:type="dxa"/>
            <w:tcBorders>
              <w:top w:val="nil"/>
              <w:left w:val="nil"/>
              <w:bottom w:val="single" w:sz="4" w:space="0" w:color="auto"/>
              <w:right w:val="single" w:sz="4" w:space="0" w:color="auto"/>
            </w:tcBorders>
            <w:shd w:val="clear" w:color="auto" w:fill="auto"/>
            <w:noWrap/>
            <w:vAlign w:val="center"/>
            <w:hideMark/>
          </w:tcPr>
          <w:p w14:paraId="6EE1E013" w14:textId="77777777" w:rsidR="00520E27" w:rsidRPr="003E3859" w:rsidRDefault="00520E27"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门卫</w:t>
            </w:r>
          </w:p>
        </w:tc>
        <w:tc>
          <w:tcPr>
            <w:tcW w:w="2268" w:type="dxa"/>
            <w:tcBorders>
              <w:top w:val="nil"/>
              <w:left w:val="nil"/>
              <w:bottom w:val="single" w:sz="4" w:space="0" w:color="auto"/>
              <w:right w:val="single" w:sz="4" w:space="0" w:color="auto"/>
            </w:tcBorders>
            <w:shd w:val="clear" w:color="auto" w:fill="auto"/>
            <w:noWrap/>
            <w:vAlign w:val="bottom"/>
            <w:hideMark/>
          </w:tcPr>
          <w:p w14:paraId="6A5E2925" w14:textId="25CA1016" w:rsidR="00520E27" w:rsidRPr="00520E27" w:rsidRDefault="00520E27" w:rsidP="003E3859">
            <w:pPr>
              <w:jc w:val="both"/>
              <w:rPr>
                <w:rFonts w:ascii="华文细黑" w:eastAsia="华文细黑" w:hAnsi="华文细黑"/>
                <w:sz w:val="20"/>
                <w:szCs w:val="20"/>
              </w:rPr>
            </w:pPr>
            <w:r w:rsidRPr="00520E27">
              <w:rPr>
                <w:rFonts w:ascii="华文细黑" w:eastAsia="华文细黑" w:hAnsi="华文细黑" w:hint="eastAsia"/>
                <w:sz w:val="20"/>
                <w:szCs w:val="20"/>
              </w:rPr>
              <w:t>30</w:t>
            </w:r>
          </w:p>
        </w:tc>
        <w:tc>
          <w:tcPr>
            <w:tcW w:w="2268" w:type="dxa"/>
            <w:tcBorders>
              <w:top w:val="nil"/>
              <w:left w:val="nil"/>
              <w:bottom w:val="single" w:sz="4" w:space="0" w:color="auto"/>
              <w:right w:val="single" w:sz="8" w:space="0" w:color="auto"/>
            </w:tcBorders>
            <w:shd w:val="clear" w:color="auto" w:fill="auto"/>
            <w:noWrap/>
            <w:vAlign w:val="center"/>
            <w:hideMark/>
          </w:tcPr>
          <w:p w14:paraId="395D4E07" w14:textId="77777777" w:rsidR="00520E27" w:rsidRPr="003E3859" w:rsidRDefault="00520E27"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w:t>
            </w:r>
          </w:p>
        </w:tc>
      </w:tr>
      <w:tr w:rsidR="00520E27" w:rsidRPr="003E3859" w14:paraId="642FAAFB" w14:textId="77777777" w:rsidTr="003E3859">
        <w:trPr>
          <w:trHeight w:val="285"/>
        </w:trPr>
        <w:tc>
          <w:tcPr>
            <w:tcW w:w="4688"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1D63B5F1" w14:textId="77777777" w:rsidR="00520E27" w:rsidRPr="003E3859" w:rsidRDefault="00520E27"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地下建筑面积</w:t>
            </w:r>
          </w:p>
        </w:tc>
        <w:tc>
          <w:tcPr>
            <w:tcW w:w="2268" w:type="dxa"/>
            <w:tcBorders>
              <w:top w:val="nil"/>
              <w:left w:val="nil"/>
              <w:bottom w:val="single" w:sz="4" w:space="0" w:color="auto"/>
              <w:right w:val="single" w:sz="4" w:space="0" w:color="auto"/>
            </w:tcBorders>
            <w:shd w:val="clear" w:color="auto" w:fill="auto"/>
            <w:noWrap/>
            <w:vAlign w:val="center"/>
            <w:hideMark/>
          </w:tcPr>
          <w:p w14:paraId="15479926" w14:textId="5D3D4C31" w:rsidR="00520E27" w:rsidRPr="003E3859" w:rsidRDefault="00520E27" w:rsidP="003E3859">
            <w:pPr>
              <w:jc w:val="both"/>
              <w:rPr>
                <w:rFonts w:ascii="华文细黑" w:eastAsia="华文细黑" w:hAnsi="华文细黑"/>
                <w:color w:val="000000"/>
                <w:sz w:val="20"/>
                <w:szCs w:val="20"/>
              </w:rPr>
            </w:pPr>
            <w:r w:rsidRPr="00520E27">
              <w:rPr>
                <w:rFonts w:ascii="华文细黑" w:eastAsia="华文细黑" w:hAnsi="华文细黑"/>
                <w:color w:val="000000"/>
                <w:sz w:val="20"/>
                <w:szCs w:val="20"/>
              </w:rPr>
              <w:t>87579</w:t>
            </w:r>
          </w:p>
        </w:tc>
        <w:tc>
          <w:tcPr>
            <w:tcW w:w="2268" w:type="dxa"/>
            <w:tcBorders>
              <w:top w:val="nil"/>
              <w:left w:val="nil"/>
              <w:bottom w:val="single" w:sz="4" w:space="0" w:color="auto"/>
              <w:right w:val="single" w:sz="8" w:space="0" w:color="auto"/>
            </w:tcBorders>
            <w:shd w:val="clear" w:color="auto" w:fill="auto"/>
            <w:noWrap/>
            <w:vAlign w:val="center"/>
            <w:hideMark/>
          </w:tcPr>
          <w:p w14:paraId="76CAFBED" w14:textId="77777777" w:rsidR="00520E27" w:rsidRPr="003E3859" w:rsidRDefault="00520E27"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w:t>
            </w:r>
          </w:p>
        </w:tc>
      </w:tr>
      <w:tr w:rsidR="00520E27" w:rsidRPr="003E3859" w14:paraId="2C307CAD" w14:textId="77777777" w:rsidTr="00ED385D">
        <w:trPr>
          <w:trHeight w:val="315"/>
        </w:trPr>
        <w:tc>
          <w:tcPr>
            <w:tcW w:w="1198"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13BF5101" w14:textId="77777777" w:rsidR="00520E27" w:rsidRPr="003E3859" w:rsidRDefault="00520E27"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其中</w:t>
            </w:r>
          </w:p>
        </w:tc>
        <w:tc>
          <w:tcPr>
            <w:tcW w:w="349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D934378" w14:textId="77777777" w:rsidR="00520E27" w:rsidRPr="003E3859" w:rsidRDefault="00520E27"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人防地下车库</w:t>
            </w:r>
          </w:p>
        </w:tc>
        <w:tc>
          <w:tcPr>
            <w:tcW w:w="2268" w:type="dxa"/>
            <w:tcBorders>
              <w:top w:val="nil"/>
              <w:left w:val="nil"/>
              <w:bottom w:val="single" w:sz="4" w:space="0" w:color="auto"/>
              <w:right w:val="single" w:sz="4" w:space="0" w:color="auto"/>
            </w:tcBorders>
            <w:shd w:val="clear" w:color="auto" w:fill="auto"/>
            <w:noWrap/>
            <w:vAlign w:val="bottom"/>
            <w:hideMark/>
          </w:tcPr>
          <w:p w14:paraId="05901D9A" w14:textId="6EF7C413" w:rsidR="00520E27" w:rsidRPr="003E3859" w:rsidRDefault="00520E27" w:rsidP="003E3859">
            <w:pPr>
              <w:jc w:val="both"/>
              <w:rPr>
                <w:rFonts w:ascii="华文细黑" w:eastAsia="华文细黑" w:hAnsi="华文细黑"/>
                <w:color w:val="000000"/>
                <w:sz w:val="20"/>
                <w:szCs w:val="20"/>
              </w:rPr>
            </w:pPr>
            <w:r>
              <w:rPr>
                <w:rFonts w:ascii="华文细黑" w:eastAsia="华文细黑" w:hAnsi="华文细黑" w:hint="eastAsia"/>
                <w:color w:val="000000"/>
                <w:sz w:val="20"/>
                <w:szCs w:val="20"/>
              </w:rPr>
              <w:t>14564</w:t>
            </w:r>
          </w:p>
        </w:tc>
        <w:tc>
          <w:tcPr>
            <w:tcW w:w="2268" w:type="dxa"/>
            <w:tcBorders>
              <w:top w:val="nil"/>
              <w:left w:val="nil"/>
              <w:bottom w:val="single" w:sz="4" w:space="0" w:color="auto"/>
              <w:right w:val="single" w:sz="8" w:space="0" w:color="auto"/>
            </w:tcBorders>
            <w:shd w:val="clear" w:color="auto" w:fill="auto"/>
            <w:noWrap/>
            <w:vAlign w:val="center"/>
            <w:hideMark/>
          </w:tcPr>
          <w:p w14:paraId="04CC499B" w14:textId="4BCFCE0B" w:rsidR="00520E27" w:rsidRPr="003E3859" w:rsidRDefault="00520E27" w:rsidP="003E3859">
            <w:pPr>
              <w:jc w:val="both"/>
              <w:rPr>
                <w:rFonts w:ascii="华文细黑" w:eastAsia="华文细黑" w:hAnsi="华文细黑"/>
                <w:color w:val="000000"/>
                <w:sz w:val="20"/>
                <w:szCs w:val="20"/>
              </w:rPr>
            </w:pPr>
            <w:r>
              <w:rPr>
                <w:rFonts w:ascii="华文细黑" w:eastAsia="华文细黑" w:hAnsi="华文细黑" w:hint="eastAsia"/>
                <w:color w:val="000000"/>
                <w:sz w:val="20"/>
                <w:szCs w:val="20"/>
              </w:rPr>
              <w:t>364</w:t>
            </w:r>
            <w:r w:rsidRPr="003E3859">
              <w:rPr>
                <w:rFonts w:ascii="华文细黑" w:eastAsia="华文细黑" w:hAnsi="华文细黑" w:hint="eastAsia"/>
                <w:color w:val="000000"/>
                <w:sz w:val="20"/>
                <w:szCs w:val="20"/>
              </w:rPr>
              <w:t>个</w:t>
            </w:r>
          </w:p>
        </w:tc>
      </w:tr>
      <w:tr w:rsidR="00520E27" w14:paraId="3CDA54BD" w14:textId="77777777" w:rsidTr="00ED385D">
        <w:trPr>
          <w:trHeight w:val="315"/>
        </w:trPr>
        <w:tc>
          <w:tcPr>
            <w:tcW w:w="1198" w:type="dxa"/>
            <w:vMerge/>
            <w:tcBorders>
              <w:top w:val="nil"/>
              <w:left w:val="single" w:sz="8" w:space="0" w:color="auto"/>
              <w:bottom w:val="single" w:sz="4" w:space="0" w:color="000000"/>
              <w:right w:val="single" w:sz="4" w:space="0" w:color="auto"/>
            </w:tcBorders>
            <w:shd w:val="clear" w:color="auto" w:fill="auto"/>
            <w:vAlign w:val="center"/>
            <w:hideMark/>
          </w:tcPr>
          <w:p w14:paraId="5B2BC99E" w14:textId="77777777" w:rsidR="00520E27" w:rsidRPr="003E3859" w:rsidRDefault="00520E27" w:rsidP="003E3859">
            <w:pPr>
              <w:jc w:val="both"/>
              <w:rPr>
                <w:rFonts w:ascii="华文细黑" w:eastAsia="华文细黑" w:hAnsi="华文细黑"/>
                <w:color w:val="000000"/>
                <w:sz w:val="20"/>
                <w:szCs w:val="20"/>
              </w:rPr>
            </w:pPr>
          </w:p>
        </w:tc>
        <w:tc>
          <w:tcPr>
            <w:tcW w:w="349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9E2AB42" w14:textId="77777777" w:rsidR="00520E27" w:rsidRPr="003E3859" w:rsidRDefault="00520E27" w:rsidP="003E3859">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普通地下车库</w:t>
            </w:r>
          </w:p>
        </w:tc>
        <w:tc>
          <w:tcPr>
            <w:tcW w:w="2268" w:type="dxa"/>
            <w:tcBorders>
              <w:top w:val="nil"/>
              <w:left w:val="nil"/>
              <w:bottom w:val="single" w:sz="4" w:space="0" w:color="auto"/>
              <w:right w:val="single" w:sz="4" w:space="0" w:color="auto"/>
            </w:tcBorders>
            <w:shd w:val="clear" w:color="auto" w:fill="auto"/>
            <w:noWrap/>
            <w:vAlign w:val="bottom"/>
            <w:hideMark/>
          </w:tcPr>
          <w:p w14:paraId="47D0DC4A" w14:textId="1100C519" w:rsidR="00520E27" w:rsidRPr="003E3859" w:rsidRDefault="00520E27" w:rsidP="003E3859">
            <w:pPr>
              <w:jc w:val="both"/>
              <w:rPr>
                <w:rFonts w:ascii="华文细黑" w:eastAsia="华文细黑" w:hAnsi="华文细黑"/>
                <w:color w:val="000000"/>
                <w:sz w:val="20"/>
                <w:szCs w:val="20"/>
              </w:rPr>
            </w:pPr>
            <w:r>
              <w:rPr>
                <w:rFonts w:ascii="华文细黑" w:eastAsia="华文细黑" w:hAnsi="华文细黑" w:hint="eastAsia"/>
                <w:color w:val="000000"/>
                <w:sz w:val="20"/>
                <w:szCs w:val="20"/>
              </w:rPr>
              <w:t>73015</w:t>
            </w:r>
          </w:p>
        </w:tc>
        <w:tc>
          <w:tcPr>
            <w:tcW w:w="2268" w:type="dxa"/>
            <w:tcBorders>
              <w:top w:val="nil"/>
              <w:left w:val="nil"/>
              <w:bottom w:val="single" w:sz="4" w:space="0" w:color="auto"/>
              <w:right w:val="single" w:sz="8" w:space="0" w:color="auto"/>
            </w:tcBorders>
            <w:shd w:val="clear" w:color="auto" w:fill="auto"/>
            <w:noWrap/>
            <w:vAlign w:val="center"/>
            <w:hideMark/>
          </w:tcPr>
          <w:p w14:paraId="329FF081" w14:textId="30034150" w:rsidR="00520E27" w:rsidRDefault="00520E27" w:rsidP="003E3859">
            <w:pPr>
              <w:jc w:val="both"/>
              <w:rPr>
                <w:rFonts w:ascii="华文细黑" w:eastAsia="华文细黑" w:hAnsi="华文细黑"/>
                <w:color w:val="000000"/>
                <w:sz w:val="20"/>
                <w:szCs w:val="20"/>
              </w:rPr>
            </w:pPr>
            <w:r>
              <w:rPr>
                <w:rFonts w:ascii="华文细黑" w:eastAsia="华文细黑" w:hAnsi="华文细黑" w:hint="eastAsia"/>
                <w:color w:val="000000"/>
                <w:sz w:val="20"/>
                <w:szCs w:val="20"/>
              </w:rPr>
              <w:t>2567</w:t>
            </w:r>
            <w:r w:rsidRPr="003E3859">
              <w:rPr>
                <w:rFonts w:ascii="华文细黑" w:eastAsia="华文细黑" w:hAnsi="华文细黑" w:hint="eastAsia"/>
                <w:color w:val="000000"/>
                <w:sz w:val="20"/>
                <w:szCs w:val="20"/>
              </w:rPr>
              <w:t>个</w:t>
            </w:r>
          </w:p>
        </w:tc>
      </w:tr>
    </w:tbl>
    <w:p w14:paraId="28F93AA1" w14:textId="69828DB8" w:rsidR="00C32046" w:rsidRPr="00E05368" w:rsidRDefault="00C32046" w:rsidP="00C32046">
      <w:pPr>
        <w:adjustRightInd w:val="0"/>
        <w:snapToGrid w:val="0"/>
        <w:spacing w:line="480" w:lineRule="auto"/>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单位：平方米</w:t>
      </w:r>
    </w:p>
    <w:p w14:paraId="07E27E6C" w14:textId="4186A75B"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2</w:t>
      </w:r>
      <w:r w:rsidRPr="00E05368">
        <w:rPr>
          <w:rFonts w:ascii="Arial" w:hAnsi="Arial" w:cs="Arial"/>
          <w:color w:val="000000"/>
          <w:sz w:val="21"/>
          <w:szCs w:val="21"/>
        </w:rPr>
        <w:t>、项目建造标准</w:t>
      </w:r>
    </w:p>
    <w:p w14:paraId="1718B4ED" w14:textId="0FD1578B" w:rsidR="00E03EB1" w:rsidRPr="00E05368" w:rsidRDefault="009C5AA4" w:rsidP="00AD37E0">
      <w:pPr>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根据建设单位介绍，项目</w:t>
      </w:r>
      <w:r w:rsidR="00BA35A3">
        <w:rPr>
          <w:rFonts w:ascii="Arial" w:hAnsi="Arial" w:cs="Arial" w:hint="eastAsia"/>
          <w:sz w:val="21"/>
          <w:szCs w:val="21"/>
        </w:rPr>
        <w:t>以住宅用房为主，配建公寓楼及</w:t>
      </w:r>
      <w:r w:rsidR="00E03EB1" w:rsidRPr="00E05368">
        <w:rPr>
          <w:rFonts w:ascii="Arial" w:hAnsi="Arial" w:cs="Arial" w:hint="eastAsia"/>
          <w:color w:val="000000"/>
          <w:sz w:val="21"/>
          <w:szCs w:val="21"/>
        </w:rPr>
        <w:t>沿街商业裙楼，地下整体设计为车库、设备及其他用房</w:t>
      </w:r>
      <w:r w:rsidR="009E6D3E" w:rsidRPr="00E05368">
        <w:rPr>
          <w:rFonts w:ascii="Arial" w:hAnsi="Arial" w:cs="Arial" w:hint="eastAsia"/>
          <w:color w:val="000000"/>
          <w:sz w:val="21"/>
          <w:szCs w:val="21"/>
        </w:rPr>
        <w:t>；</w:t>
      </w:r>
      <w:r w:rsidR="00E03EB1" w:rsidRPr="00E05368">
        <w:rPr>
          <w:rFonts w:ascii="Arial" w:hAnsi="Arial" w:cs="Arial"/>
          <w:sz w:val="21"/>
          <w:szCs w:val="21"/>
        </w:rPr>
        <w:t>拟</w:t>
      </w:r>
      <w:r w:rsidR="00E03EB1" w:rsidRPr="00E05368">
        <w:rPr>
          <w:rFonts w:ascii="Arial" w:hAnsi="Arial" w:cs="Arial" w:hint="eastAsia"/>
          <w:sz w:val="21"/>
          <w:szCs w:val="21"/>
        </w:rPr>
        <w:t>建造</w:t>
      </w:r>
      <w:r w:rsidR="00E03EB1" w:rsidRPr="00E05368">
        <w:rPr>
          <w:rFonts w:ascii="Arial" w:hAnsi="Arial" w:cs="Arial"/>
          <w:sz w:val="21"/>
          <w:szCs w:val="21"/>
        </w:rPr>
        <w:t>标准</w:t>
      </w:r>
      <w:r w:rsidR="00E03EB1" w:rsidRPr="00E05368">
        <w:rPr>
          <w:rFonts w:ascii="Arial" w:hAnsi="Arial" w:cs="Arial" w:hint="eastAsia"/>
          <w:sz w:val="21"/>
          <w:szCs w:val="21"/>
        </w:rPr>
        <w:t>为</w:t>
      </w:r>
      <w:r w:rsidR="00E03EB1" w:rsidRPr="00E05368">
        <w:rPr>
          <w:rFonts w:ascii="Arial" w:hAnsi="Arial" w:cs="Arial"/>
          <w:sz w:val="21"/>
          <w:szCs w:val="21"/>
        </w:rPr>
        <w:t>公共部分精装修</w:t>
      </w:r>
      <w:r w:rsidR="00E03EB1" w:rsidRPr="00E05368">
        <w:rPr>
          <w:rFonts w:ascii="Arial" w:hAnsi="Arial" w:cs="Arial" w:hint="eastAsia"/>
          <w:sz w:val="21"/>
          <w:szCs w:val="21"/>
        </w:rPr>
        <w:t>，住宅</w:t>
      </w:r>
      <w:r w:rsidR="00BA35A3">
        <w:rPr>
          <w:rFonts w:ascii="Arial" w:hAnsi="Arial" w:cs="Arial" w:hint="eastAsia"/>
          <w:sz w:val="21"/>
          <w:szCs w:val="21"/>
        </w:rPr>
        <w:t>及平层公寓</w:t>
      </w:r>
      <w:r w:rsidR="00C65666" w:rsidRPr="00E05368">
        <w:rPr>
          <w:rFonts w:ascii="Arial" w:hAnsi="Arial" w:cs="Arial" w:hint="eastAsia"/>
          <w:sz w:val="21"/>
          <w:szCs w:val="21"/>
        </w:rPr>
        <w:t>为精装交付</w:t>
      </w:r>
      <w:r w:rsidR="00E03EB1" w:rsidRPr="00E05368">
        <w:rPr>
          <w:rFonts w:ascii="Arial" w:hAnsi="Arial" w:cs="Arial" w:hint="eastAsia"/>
          <w:sz w:val="21"/>
          <w:szCs w:val="21"/>
        </w:rPr>
        <w:t>、</w:t>
      </w:r>
      <w:r w:rsidR="00BA35A3">
        <w:rPr>
          <w:rFonts w:ascii="Arial" w:hAnsi="Arial" w:cs="Arial" w:hint="eastAsia"/>
          <w:sz w:val="21"/>
          <w:szCs w:val="21"/>
        </w:rPr>
        <w:t>LOFT</w:t>
      </w:r>
      <w:r w:rsidR="00BA35A3">
        <w:rPr>
          <w:rFonts w:ascii="Arial" w:hAnsi="Arial" w:cs="Arial" w:hint="eastAsia"/>
          <w:sz w:val="21"/>
          <w:szCs w:val="21"/>
        </w:rPr>
        <w:t>公寓、</w:t>
      </w:r>
      <w:r w:rsidR="00E03EB1" w:rsidRPr="00E05368">
        <w:rPr>
          <w:rFonts w:ascii="Arial" w:hAnsi="Arial" w:cs="Arial" w:hint="eastAsia"/>
          <w:sz w:val="21"/>
          <w:szCs w:val="21"/>
        </w:rPr>
        <w:t>商业及地下车库均为毛坯交付。</w:t>
      </w:r>
    </w:p>
    <w:p w14:paraId="6A438AE9" w14:textId="055802BA" w:rsidR="009E6D3E" w:rsidRDefault="00BA35A3" w:rsidP="009E6D3E">
      <w:pPr>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sz w:val="21"/>
          <w:szCs w:val="21"/>
        </w:rPr>
        <w:t>住宅</w:t>
      </w:r>
      <w:r w:rsidR="009E6D3E" w:rsidRPr="00E05368">
        <w:rPr>
          <w:rFonts w:ascii="Arial" w:hAnsi="Arial" w:cs="Arial" w:hint="eastAsia"/>
          <w:color w:val="000000"/>
          <w:sz w:val="21"/>
          <w:szCs w:val="21"/>
        </w:rPr>
        <w:t>户型配比以</w:t>
      </w:r>
      <w:r w:rsidR="009E6D3E" w:rsidRPr="00E05368">
        <w:rPr>
          <w:rFonts w:ascii="Arial" w:hAnsi="Arial" w:cs="Arial" w:hint="eastAsia"/>
          <w:color w:val="000000"/>
          <w:sz w:val="21"/>
          <w:szCs w:val="21"/>
        </w:rPr>
        <w:t>1</w:t>
      </w:r>
      <w:r>
        <w:rPr>
          <w:rFonts w:ascii="Arial" w:hAnsi="Arial" w:cs="Arial" w:hint="eastAsia"/>
          <w:color w:val="000000"/>
          <w:sz w:val="21"/>
          <w:szCs w:val="21"/>
        </w:rPr>
        <w:t>08</w:t>
      </w:r>
      <w:r w:rsidR="009E6D3E" w:rsidRPr="00E05368">
        <w:rPr>
          <w:rFonts w:ascii="Arial" w:hAnsi="Arial" w:cs="Arial" w:hint="eastAsia"/>
          <w:color w:val="000000"/>
          <w:sz w:val="21"/>
          <w:szCs w:val="21"/>
        </w:rPr>
        <w:t>-1</w:t>
      </w:r>
      <w:r>
        <w:rPr>
          <w:rFonts w:ascii="Arial" w:hAnsi="Arial" w:cs="Arial" w:hint="eastAsia"/>
          <w:color w:val="000000"/>
          <w:sz w:val="21"/>
          <w:szCs w:val="21"/>
        </w:rPr>
        <w:t>2</w:t>
      </w:r>
      <w:r w:rsidR="009E6D3E" w:rsidRPr="00E05368">
        <w:rPr>
          <w:rFonts w:ascii="Arial" w:hAnsi="Arial" w:cs="Arial" w:hint="eastAsia"/>
          <w:color w:val="000000"/>
          <w:sz w:val="21"/>
          <w:szCs w:val="21"/>
        </w:rPr>
        <w:t>0</w:t>
      </w:r>
      <w:r w:rsidR="009E6D3E" w:rsidRPr="00E05368">
        <w:rPr>
          <w:rFonts w:ascii="Arial" w:hAnsi="Arial" w:cs="Arial" w:hint="eastAsia"/>
          <w:color w:val="000000"/>
          <w:sz w:val="21"/>
          <w:szCs w:val="21"/>
        </w:rPr>
        <w:t>平方米的</w:t>
      </w:r>
      <w:r>
        <w:rPr>
          <w:rFonts w:ascii="Arial" w:hAnsi="Arial" w:cs="Arial" w:hint="eastAsia"/>
          <w:color w:val="000000"/>
          <w:sz w:val="21"/>
          <w:szCs w:val="21"/>
        </w:rPr>
        <w:t>三</w:t>
      </w:r>
      <w:r w:rsidR="009E6D3E" w:rsidRPr="00E05368">
        <w:rPr>
          <w:rFonts w:ascii="Arial" w:hAnsi="Arial" w:cs="Arial" w:hint="eastAsia"/>
          <w:color w:val="000000"/>
          <w:sz w:val="21"/>
          <w:szCs w:val="21"/>
        </w:rPr>
        <w:t>室户型为主力户型，套数占比</w:t>
      </w:r>
      <w:r w:rsidR="009E6D3E" w:rsidRPr="00E05368">
        <w:rPr>
          <w:rFonts w:ascii="Arial" w:hAnsi="Arial" w:cs="Arial" w:hint="eastAsia"/>
          <w:color w:val="000000"/>
          <w:sz w:val="21"/>
          <w:szCs w:val="21"/>
        </w:rPr>
        <w:t>6</w:t>
      </w:r>
      <w:r>
        <w:rPr>
          <w:rFonts w:ascii="Arial" w:hAnsi="Arial" w:cs="Arial" w:hint="eastAsia"/>
          <w:color w:val="000000"/>
          <w:sz w:val="21"/>
          <w:szCs w:val="21"/>
        </w:rPr>
        <w:t>7</w:t>
      </w:r>
      <w:r w:rsidR="009E6D3E" w:rsidRPr="00E05368">
        <w:rPr>
          <w:rFonts w:ascii="Arial" w:hAnsi="Arial" w:cs="Arial" w:hint="eastAsia"/>
          <w:color w:val="000000"/>
          <w:sz w:val="21"/>
          <w:szCs w:val="21"/>
        </w:rPr>
        <w:t>%</w:t>
      </w:r>
      <w:r w:rsidR="009E6D3E" w:rsidRPr="00E05368">
        <w:rPr>
          <w:rFonts w:ascii="Arial" w:hAnsi="Arial" w:cs="Arial" w:hint="eastAsia"/>
          <w:color w:val="000000"/>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389"/>
        <w:gridCol w:w="2308"/>
        <w:gridCol w:w="1989"/>
        <w:gridCol w:w="1849"/>
        <w:gridCol w:w="1793"/>
      </w:tblGrid>
      <w:tr w:rsidR="00BA35A3" w14:paraId="61E4AD4F" w14:textId="77777777" w:rsidTr="00BA35A3">
        <w:trPr>
          <w:trHeight w:val="533"/>
        </w:trPr>
        <w:tc>
          <w:tcPr>
            <w:tcW w:w="745" w:type="pct"/>
            <w:vMerge w:val="restart"/>
            <w:shd w:val="clear" w:color="auto" w:fill="auto"/>
            <w:tcMar>
              <w:top w:w="15" w:type="dxa"/>
              <w:left w:w="15" w:type="dxa"/>
              <w:bottom w:w="0" w:type="dxa"/>
              <w:right w:w="15" w:type="dxa"/>
            </w:tcMar>
            <w:vAlign w:val="center"/>
            <w:hideMark/>
          </w:tcPr>
          <w:p w14:paraId="423A4399" w14:textId="77777777" w:rsidR="00BA35A3" w:rsidRPr="00BA35A3" w:rsidRDefault="00BA35A3" w:rsidP="00BA35A3">
            <w:pPr>
              <w:adjustRightInd w:val="0"/>
              <w:snapToGrid w:val="0"/>
              <w:spacing w:line="0" w:lineRule="atLeast"/>
              <w:jc w:val="both"/>
              <w:rPr>
                <w:rFonts w:ascii="华文细黑" w:eastAsia="华文细黑" w:hAnsi="华文细黑"/>
                <w:sz w:val="18"/>
                <w:szCs w:val="18"/>
              </w:rPr>
            </w:pPr>
            <w:r w:rsidRPr="00BA35A3">
              <w:rPr>
                <w:rFonts w:ascii="华文细黑" w:eastAsia="华文细黑" w:hAnsi="华文细黑" w:hint="eastAsia"/>
                <w:sz w:val="18"/>
                <w:szCs w:val="18"/>
              </w:rPr>
              <w:lastRenderedPageBreak/>
              <w:t>住宅</w:t>
            </w:r>
          </w:p>
        </w:tc>
        <w:tc>
          <w:tcPr>
            <w:tcW w:w="1237" w:type="pct"/>
            <w:shd w:val="clear" w:color="auto" w:fill="auto"/>
            <w:tcMar>
              <w:top w:w="15" w:type="dxa"/>
              <w:left w:w="15" w:type="dxa"/>
              <w:bottom w:w="0" w:type="dxa"/>
              <w:right w:w="15" w:type="dxa"/>
            </w:tcMar>
            <w:vAlign w:val="center"/>
            <w:hideMark/>
          </w:tcPr>
          <w:p w14:paraId="504020BE" w14:textId="77777777" w:rsidR="00BA35A3" w:rsidRPr="00BA35A3" w:rsidRDefault="00BA35A3" w:rsidP="00BA35A3">
            <w:pPr>
              <w:adjustRightInd w:val="0"/>
              <w:snapToGrid w:val="0"/>
              <w:spacing w:line="0" w:lineRule="atLeast"/>
              <w:jc w:val="both"/>
              <w:rPr>
                <w:rFonts w:ascii="华文细黑" w:eastAsia="华文细黑" w:hAnsi="华文细黑"/>
                <w:sz w:val="18"/>
                <w:szCs w:val="18"/>
              </w:rPr>
            </w:pPr>
            <w:r w:rsidRPr="00BA35A3">
              <w:rPr>
                <w:rFonts w:ascii="华文细黑" w:eastAsia="华文细黑" w:hAnsi="华文细黑" w:hint="eastAsia"/>
                <w:sz w:val="18"/>
                <w:szCs w:val="18"/>
              </w:rPr>
              <w:t>物业形态</w:t>
            </w:r>
          </w:p>
        </w:tc>
        <w:tc>
          <w:tcPr>
            <w:tcW w:w="1066" w:type="pct"/>
            <w:shd w:val="clear" w:color="auto" w:fill="auto"/>
            <w:tcMar>
              <w:top w:w="15" w:type="dxa"/>
              <w:left w:w="15" w:type="dxa"/>
              <w:bottom w:w="0" w:type="dxa"/>
              <w:right w:w="15" w:type="dxa"/>
            </w:tcMar>
            <w:vAlign w:val="center"/>
            <w:hideMark/>
          </w:tcPr>
          <w:p w14:paraId="473502E6" w14:textId="77777777" w:rsidR="00BA35A3" w:rsidRPr="00BA35A3" w:rsidRDefault="00BA35A3" w:rsidP="00BA35A3">
            <w:pPr>
              <w:adjustRightInd w:val="0"/>
              <w:snapToGrid w:val="0"/>
              <w:spacing w:line="0" w:lineRule="atLeast"/>
              <w:jc w:val="both"/>
              <w:rPr>
                <w:rFonts w:ascii="华文细黑" w:eastAsia="华文细黑" w:hAnsi="华文细黑"/>
                <w:sz w:val="18"/>
                <w:szCs w:val="18"/>
              </w:rPr>
            </w:pPr>
            <w:r w:rsidRPr="00BA35A3">
              <w:rPr>
                <w:rFonts w:ascii="华文细黑" w:eastAsia="华文细黑" w:hAnsi="华文细黑" w:hint="eastAsia"/>
                <w:sz w:val="18"/>
                <w:szCs w:val="18"/>
              </w:rPr>
              <w:t>套型</w:t>
            </w:r>
          </w:p>
        </w:tc>
        <w:tc>
          <w:tcPr>
            <w:tcW w:w="991" w:type="pct"/>
            <w:shd w:val="clear" w:color="auto" w:fill="auto"/>
            <w:tcMar>
              <w:top w:w="15" w:type="dxa"/>
              <w:left w:w="15" w:type="dxa"/>
              <w:bottom w:w="0" w:type="dxa"/>
              <w:right w:w="15" w:type="dxa"/>
            </w:tcMar>
            <w:vAlign w:val="center"/>
            <w:hideMark/>
          </w:tcPr>
          <w:p w14:paraId="57BCFE48" w14:textId="77777777" w:rsidR="00BA35A3" w:rsidRPr="00BA35A3" w:rsidRDefault="00BA35A3" w:rsidP="00BA35A3">
            <w:pPr>
              <w:adjustRightInd w:val="0"/>
              <w:snapToGrid w:val="0"/>
              <w:spacing w:line="0" w:lineRule="atLeast"/>
              <w:jc w:val="both"/>
              <w:rPr>
                <w:rFonts w:ascii="华文细黑" w:eastAsia="华文细黑" w:hAnsi="华文细黑"/>
                <w:sz w:val="18"/>
                <w:szCs w:val="18"/>
              </w:rPr>
            </w:pPr>
            <w:r w:rsidRPr="00BA35A3">
              <w:rPr>
                <w:rFonts w:ascii="华文细黑" w:eastAsia="华文细黑" w:hAnsi="华文细黑" w:hint="eastAsia"/>
                <w:sz w:val="18"/>
                <w:szCs w:val="18"/>
              </w:rPr>
              <w:t>面积</w:t>
            </w:r>
          </w:p>
        </w:tc>
        <w:tc>
          <w:tcPr>
            <w:tcW w:w="961" w:type="pct"/>
            <w:shd w:val="clear" w:color="auto" w:fill="auto"/>
            <w:tcMar>
              <w:top w:w="15" w:type="dxa"/>
              <w:left w:w="15" w:type="dxa"/>
              <w:bottom w:w="0" w:type="dxa"/>
              <w:right w:w="15" w:type="dxa"/>
            </w:tcMar>
            <w:vAlign w:val="center"/>
            <w:hideMark/>
          </w:tcPr>
          <w:p w14:paraId="0873EA00" w14:textId="77777777" w:rsidR="00BA35A3" w:rsidRPr="00BA35A3" w:rsidRDefault="00BA35A3" w:rsidP="00BA35A3">
            <w:pPr>
              <w:adjustRightInd w:val="0"/>
              <w:snapToGrid w:val="0"/>
              <w:spacing w:line="0" w:lineRule="atLeast"/>
              <w:jc w:val="both"/>
              <w:rPr>
                <w:rFonts w:ascii="华文细黑" w:eastAsia="华文细黑" w:hAnsi="华文细黑"/>
                <w:sz w:val="18"/>
                <w:szCs w:val="18"/>
              </w:rPr>
            </w:pPr>
            <w:r w:rsidRPr="00BA35A3">
              <w:rPr>
                <w:rFonts w:ascii="华文细黑" w:eastAsia="华文细黑" w:hAnsi="华文细黑" w:hint="eastAsia"/>
                <w:sz w:val="18"/>
                <w:szCs w:val="18"/>
              </w:rPr>
              <w:t>套数占</w:t>
            </w:r>
            <w:proofErr w:type="gramStart"/>
            <w:r w:rsidRPr="00BA35A3">
              <w:rPr>
                <w:rFonts w:ascii="华文细黑" w:eastAsia="华文细黑" w:hAnsi="华文细黑" w:hint="eastAsia"/>
                <w:sz w:val="18"/>
                <w:szCs w:val="18"/>
              </w:rPr>
              <w:t>比建议</w:t>
            </w:r>
            <w:proofErr w:type="gramEnd"/>
          </w:p>
        </w:tc>
      </w:tr>
      <w:tr w:rsidR="00BA35A3" w14:paraId="27281053" w14:textId="77777777" w:rsidTr="00BA35A3">
        <w:trPr>
          <w:trHeight w:val="533"/>
        </w:trPr>
        <w:tc>
          <w:tcPr>
            <w:tcW w:w="745" w:type="pct"/>
            <w:vMerge/>
            <w:shd w:val="clear" w:color="auto" w:fill="auto"/>
            <w:vAlign w:val="center"/>
            <w:hideMark/>
          </w:tcPr>
          <w:p w14:paraId="1CD98917" w14:textId="77777777" w:rsidR="00BA35A3" w:rsidRPr="00BA35A3" w:rsidRDefault="00BA35A3" w:rsidP="00BA35A3">
            <w:pPr>
              <w:adjustRightInd w:val="0"/>
              <w:snapToGrid w:val="0"/>
              <w:spacing w:line="0" w:lineRule="atLeast"/>
              <w:jc w:val="both"/>
              <w:rPr>
                <w:rFonts w:ascii="华文细黑" w:eastAsia="华文细黑" w:hAnsi="华文细黑"/>
                <w:sz w:val="18"/>
                <w:szCs w:val="18"/>
              </w:rPr>
            </w:pPr>
          </w:p>
        </w:tc>
        <w:tc>
          <w:tcPr>
            <w:tcW w:w="1237" w:type="pct"/>
            <w:vMerge w:val="restart"/>
            <w:shd w:val="clear" w:color="auto" w:fill="auto"/>
            <w:tcMar>
              <w:top w:w="15" w:type="dxa"/>
              <w:left w:w="15" w:type="dxa"/>
              <w:bottom w:w="0" w:type="dxa"/>
              <w:right w:w="15" w:type="dxa"/>
            </w:tcMar>
            <w:vAlign w:val="center"/>
            <w:hideMark/>
          </w:tcPr>
          <w:p w14:paraId="606D0594" w14:textId="77777777" w:rsidR="00BA35A3" w:rsidRPr="00BA35A3" w:rsidRDefault="00BA35A3" w:rsidP="00BA35A3">
            <w:pPr>
              <w:pStyle w:val="ab"/>
              <w:adjustRightInd w:val="0"/>
              <w:snapToGrid w:val="0"/>
              <w:spacing w:before="0" w:beforeAutospacing="0" w:after="0" w:afterAutospacing="0" w:line="0" w:lineRule="atLeast"/>
              <w:jc w:val="both"/>
              <w:textAlignment w:val="center"/>
              <w:rPr>
                <w:rFonts w:ascii="华文细黑" w:eastAsia="华文细黑" w:hAnsi="华文细黑"/>
                <w:sz w:val="18"/>
                <w:szCs w:val="18"/>
              </w:rPr>
            </w:pPr>
            <w:r w:rsidRPr="00BA35A3">
              <w:rPr>
                <w:rFonts w:ascii="华文细黑" w:eastAsia="华文细黑" w:hAnsi="华文细黑" w:hint="eastAsia"/>
                <w:sz w:val="18"/>
                <w:szCs w:val="18"/>
              </w:rPr>
              <w:t>高层</w:t>
            </w:r>
          </w:p>
        </w:tc>
        <w:tc>
          <w:tcPr>
            <w:tcW w:w="1066" w:type="pct"/>
            <w:shd w:val="clear" w:color="auto" w:fill="auto"/>
            <w:tcMar>
              <w:top w:w="15" w:type="dxa"/>
              <w:left w:w="15" w:type="dxa"/>
              <w:bottom w:w="0" w:type="dxa"/>
              <w:right w:w="15" w:type="dxa"/>
            </w:tcMar>
            <w:vAlign w:val="center"/>
            <w:hideMark/>
          </w:tcPr>
          <w:p w14:paraId="517BF0E1" w14:textId="77777777" w:rsidR="00BA35A3" w:rsidRPr="00BA35A3" w:rsidRDefault="00BA35A3" w:rsidP="00BA35A3">
            <w:pPr>
              <w:pStyle w:val="ab"/>
              <w:adjustRightInd w:val="0"/>
              <w:snapToGrid w:val="0"/>
              <w:spacing w:before="0" w:beforeAutospacing="0" w:after="0" w:afterAutospacing="0" w:line="0" w:lineRule="atLeast"/>
              <w:jc w:val="both"/>
              <w:textAlignment w:val="bottom"/>
              <w:rPr>
                <w:rFonts w:ascii="华文细黑" w:eastAsia="华文细黑" w:hAnsi="华文细黑"/>
                <w:sz w:val="18"/>
                <w:szCs w:val="18"/>
              </w:rPr>
            </w:pPr>
            <w:r w:rsidRPr="00BA35A3">
              <w:rPr>
                <w:rFonts w:ascii="华文细黑" w:eastAsia="华文细黑" w:hAnsi="华文细黑" w:hint="eastAsia"/>
                <w:sz w:val="18"/>
                <w:szCs w:val="18"/>
              </w:rPr>
              <w:t>3</w:t>
            </w:r>
            <w:proofErr w:type="gramStart"/>
            <w:r w:rsidRPr="00BA35A3">
              <w:rPr>
                <w:rFonts w:ascii="华文细黑" w:eastAsia="华文细黑" w:hAnsi="华文细黑" w:hint="eastAsia"/>
                <w:sz w:val="18"/>
                <w:szCs w:val="18"/>
              </w:rPr>
              <w:t>房双卫</w:t>
            </w:r>
            <w:proofErr w:type="gramEnd"/>
          </w:p>
        </w:tc>
        <w:tc>
          <w:tcPr>
            <w:tcW w:w="991" w:type="pct"/>
            <w:shd w:val="clear" w:color="auto" w:fill="auto"/>
            <w:tcMar>
              <w:top w:w="15" w:type="dxa"/>
              <w:left w:w="15" w:type="dxa"/>
              <w:bottom w:w="0" w:type="dxa"/>
              <w:right w:w="15" w:type="dxa"/>
            </w:tcMar>
            <w:vAlign w:val="center"/>
            <w:hideMark/>
          </w:tcPr>
          <w:p w14:paraId="1AD4DA15" w14:textId="77777777" w:rsidR="00BA35A3" w:rsidRPr="00BA35A3" w:rsidRDefault="00BA35A3" w:rsidP="00BA35A3">
            <w:pPr>
              <w:pStyle w:val="ab"/>
              <w:adjustRightInd w:val="0"/>
              <w:snapToGrid w:val="0"/>
              <w:spacing w:before="0" w:beforeAutospacing="0" w:after="0" w:afterAutospacing="0" w:line="0" w:lineRule="atLeast"/>
              <w:jc w:val="both"/>
              <w:textAlignment w:val="bottom"/>
              <w:rPr>
                <w:rFonts w:ascii="华文细黑" w:eastAsia="华文细黑" w:hAnsi="华文细黑"/>
                <w:sz w:val="18"/>
                <w:szCs w:val="18"/>
              </w:rPr>
            </w:pPr>
            <w:r w:rsidRPr="00BA35A3">
              <w:rPr>
                <w:rFonts w:ascii="华文细黑" w:eastAsia="华文细黑" w:hAnsi="华文细黑" w:hint="eastAsia"/>
                <w:sz w:val="18"/>
                <w:szCs w:val="18"/>
              </w:rPr>
              <w:t>108</w:t>
            </w:r>
          </w:p>
        </w:tc>
        <w:tc>
          <w:tcPr>
            <w:tcW w:w="961" w:type="pct"/>
            <w:shd w:val="clear" w:color="auto" w:fill="auto"/>
            <w:tcMar>
              <w:top w:w="15" w:type="dxa"/>
              <w:left w:w="15" w:type="dxa"/>
              <w:bottom w:w="0" w:type="dxa"/>
              <w:right w:w="15" w:type="dxa"/>
            </w:tcMar>
            <w:vAlign w:val="center"/>
            <w:hideMark/>
          </w:tcPr>
          <w:p w14:paraId="72BF1225" w14:textId="77777777" w:rsidR="00BA35A3" w:rsidRPr="00BA35A3" w:rsidRDefault="00BA35A3" w:rsidP="00BA35A3">
            <w:pPr>
              <w:pStyle w:val="ab"/>
              <w:adjustRightInd w:val="0"/>
              <w:snapToGrid w:val="0"/>
              <w:spacing w:before="0" w:beforeAutospacing="0" w:after="0" w:afterAutospacing="0" w:line="0" w:lineRule="atLeast"/>
              <w:jc w:val="both"/>
              <w:textAlignment w:val="bottom"/>
              <w:rPr>
                <w:rFonts w:ascii="华文细黑" w:eastAsia="华文细黑" w:hAnsi="华文细黑"/>
                <w:sz w:val="18"/>
                <w:szCs w:val="18"/>
              </w:rPr>
            </w:pPr>
            <w:r w:rsidRPr="00BA35A3">
              <w:rPr>
                <w:rFonts w:ascii="华文细黑" w:eastAsia="华文细黑" w:hAnsi="华文细黑" w:hint="eastAsia"/>
                <w:sz w:val="18"/>
                <w:szCs w:val="18"/>
              </w:rPr>
              <w:t>38.80%</w:t>
            </w:r>
          </w:p>
        </w:tc>
      </w:tr>
      <w:tr w:rsidR="00BA35A3" w14:paraId="16915449" w14:textId="77777777" w:rsidTr="00BA35A3">
        <w:trPr>
          <w:trHeight w:val="533"/>
        </w:trPr>
        <w:tc>
          <w:tcPr>
            <w:tcW w:w="745" w:type="pct"/>
            <w:vMerge/>
            <w:shd w:val="clear" w:color="auto" w:fill="auto"/>
            <w:vAlign w:val="center"/>
            <w:hideMark/>
          </w:tcPr>
          <w:p w14:paraId="470715CC" w14:textId="77777777" w:rsidR="00BA35A3" w:rsidRPr="00BA35A3" w:rsidRDefault="00BA35A3" w:rsidP="00BA35A3">
            <w:pPr>
              <w:adjustRightInd w:val="0"/>
              <w:snapToGrid w:val="0"/>
              <w:spacing w:line="0" w:lineRule="atLeast"/>
              <w:jc w:val="both"/>
              <w:rPr>
                <w:rFonts w:ascii="华文细黑" w:eastAsia="华文细黑" w:hAnsi="华文细黑"/>
                <w:sz w:val="18"/>
                <w:szCs w:val="18"/>
              </w:rPr>
            </w:pPr>
          </w:p>
        </w:tc>
        <w:tc>
          <w:tcPr>
            <w:tcW w:w="1237" w:type="pct"/>
            <w:vMerge/>
            <w:shd w:val="clear" w:color="auto" w:fill="auto"/>
            <w:vAlign w:val="center"/>
            <w:hideMark/>
          </w:tcPr>
          <w:p w14:paraId="75DBFE2F" w14:textId="77777777" w:rsidR="00BA35A3" w:rsidRPr="00BA35A3" w:rsidRDefault="00BA35A3" w:rsidP="00BA35A3">
            <w:pPr>
              <w:adjustRightInd w:val="0"/>
              <w:snapToGrid w:val="0"/>
              <w:spacing w:line="0" w:lineRule="atLeast"/>
              <w:jc w:val="both"/>
              <w:rPr>
                <w:rFonts w:ascii="华文细黑" w:eastAsia="华文细黑" w:hAnsi="华文细黑"/>
                <w:sz w:val="18"/>
                <w:szCs w:val="18"/>
              </w:rPr>
            </w:pPr>
          </w:p>
        </w:tc>
        <w:tc>
          <w:tcPr>
            <w:tcW w:w="1066" w:type="pct"/>
            <w:shd w:val="clear" w:color="auto" w:fill="auto"/>
            <w:tcMar>
              <w:top w:w="15" w:type="dxa"/>
              <w:left w:w="15" w:type="dxa"/>
              <w:bottom w:w="0" w:type="dxa"/>
              <w:right w:w="15" w:type="dxa"/>
            </w:tcMar>
            <w:vAlign w:val="center"/>
            <w:hideMark/>
          </w:tcPr>
          <w:p w14:paraId="13B3516E" w14:textId="77777777" w:rsidR="00BA35A3" w:rsidRPr="00BA35A3" w:rsidRDefault="00BA35A3" w:rsidP="00BA35A3">
            <w:pPr>
              <w:pStyle w:val="ab"/>
              <w:adjustRightInd w:val="0"/>
              <w:snapToGrid w:val="0"/>
              <w:spacing w:before="0" w:beforeAutospacing="0" w:after="0" w:afterAutospacing="0" w:line="0" w:lineRule="atLeast"/>
              <w:jc w:val="both"/>
              <w:textAlignment w:val="bottom"/>
              <w:rPr>
                <w:rFonts w:ascii="华文细黑" w:eastAsia="华文细黑" w:hAnsi="华文细黑"/>
                <w:sz w:val="18"/>
                <w:szCs w:val="18"/>
              </w:rPr>
            </w:pPr>
            <w:r w:rsidRPr="00BA35A3">
              <w:rPr>
                <w:rFonts w:ascii="华文细黑" w:eastAsia="华文细黑" w:hAnsi="华文细黑" w:hint="eastAsia"/>
                <w:sz w:val="18"/>
                <w:szCs w:val="18"/>
              </w:rPr>
              <w:t>3+1</w:t>
            </w:r>
            <w:proofErr w:type="gramStart"/>
            <w:r w:rsidRPr="00BA35A3">
              <w:rPr>
                <w:rFonts w:ascii="华文细黑" w:eastAsia="华文细黑" w:hAnsi="华文细黑" w:hint="eastAsia"/>
                <w:sz w:val="18"/>
                <w:szCs w:val="18"/>
              </w:rPr>
              <w:t>房双卫</w:t>
            </w:r>
            <w:proofErr w:type="gramEnd"/>
          </w:p>
        </w:tc>
        <w:tc>
          <w:tcPr>
            <w:tcW w:w="991" w:type="pct"/>
            <w:shd w:val="clear" w:color="auto" w:fill="auto"/>
            <w:tcMar>
              <w:top w:w="15" w:type="dxa"/>
              <w:left w:w="15" w:type="dxa"/>
              <w:bottom w:w="0" w:type="dxa"/>
              <w:right w:w="15" w:type="dxa"/>
            </w:tcMar>
            <w:vAlign w:val="center"/>
            <w:hideMark/>
          </w:tcPr>
          <w:p w14:paraId="6147A248" w14:textId="77777777" w:rsidR="00BA35A3" w:rsidRPr="00BA35A3" w:rsidRDefault="00BA35A3" w:rsidP="00BA35A3">
            <w:pPr>
              <w:pStyle w:val="ab"/>
              <w:adjustRightInd w:val="0"/>
              <w:snapToGrid w:val="0"/>
              <w:spacing w:before="0" w:beforeAutospacing="0" w:after="0" w:afterAutospacing="0" w:line="0" w:lineRule="atLeast"/>
              <w:jc w:val="both"/>
              <w:textAlignment w:val="bottom"/>
              <w:rPr>
                <w:rFonts w:ascii="华文细黑" w:eastAsia="华文细黑" w:hAnsi="华文细黑"/>
                <w:sz w:val="18"/>
                <w:szCs w:val="18"/>
              </w:rPr>
            </w:pPr>
            <w:r w:rsidRPr="00BA35A3">
              <w:rPr>
                <w:rFonts w:ascii="华文细黑" w:eastAsia="华文细黑" w:hAnsi="华文细黑" w:hint="eastAsia"/>
                <w:sz w:val="18"/>
                <w:szCs w:val="18"/>
              </w:rPr>
              <w:t>120</w:t>
            </w:r>
          </w:p>
        </w:tc>
        <w:tc>
          <w:tcPr>
            <w:tcW w:w="961" w:type="pct"/>
            <w:shd w:val="clear" w:color="auto" w:fill="auto"/>
            <w:tcMar>
              <w:top w:w="15" w:type="dxa"/>
              <w:left w:w="15" w:type="dxa"/>
              <w:bottom w:w="0" w:type="dxa"/>
              <w:right w:w="15" w:type="dxa"/>
            </w:tcMar>
            <w:vAlign w:val="center"/>
            <w:hideMark/>
          </w:tcPr>
          <w:p w14:paraId="14297C46" w14:textId="77777777" w:rsidR="00BA35A3" w:rsidRPr="00BA35A3" w:rsidRDefault="00BA35A3" w:rsidP="00BA35A3">
            <w:pPr>
              <w:pStyle w:val="ab"/>
              <w:adjustRightInd w:val="0"/>
              <w:snapToGrid w:val="0"/>
              <w:spacing w:before="0" w:beforeAutospacing="0" w:after="0" w:afterAutospacing="0" w:line="0" w:lineRule="atLeast"/>
              <w:jc w:val="both"/>
              <w:textAlignment w:val="bottom"/>
              <w:rPr>
                <w:rFonts w:ascii="华文细黑" w:eastAsia="华文细黑" w:hAnsi="华文细黑"/>
                <w:sz w:val="18"/>
                <w:szCs w:val="18"/>
              </w:rPr>
            </w:pPr>
            <w:r w:rsidRPr="00BA35A3">
              <w:rPr>
                <w:rFonts w:ascii="华文细黑" w:eastAsia="华文细黑" w:hAnsi="华文细黑" w:hint="eastAsia"/>
                <w:sz w:val="18"/>
                <w:szCs w:val="18"/>
              </w:rPr>
              <w:t>28.60%</w:t>
            </w:r>
          </w:p>
        </w:tc>
      </w:tr>
      <w:tr w:rsidR="00BA35A3" w14:paraId="6750AB17" w14:textId="77777777" w:rsidTr="00BA35A3">
        <w:trPr>
          <w:trHeight w:val="533"/>
        </w:trPr>
        <w:tc>
          <w:tcPr>
            <w:tcW w:w="745" w:type="pct"/>
            <w:vMerge/>
            <w:shd w:val="clear" w:color="auto" w:fill="auto"/>
            <w:vAlign w:val="center"/>
            <w:hideMark/>
          </w:tcPr>
          <w:p w14:paraId="605B399A" w14:textId="77777777" w:rsidR="00BA35A3" w:rsidRPr="00BA35A3" w:rsidRDefault="00BA35A3" w:rsidP="00BA35A3">
            <w:pPr>
              <w:adjustRightInd w:val="0"/>
              <w:snapToGrid w:val="0"/>
              <w:spacing w:line="0" w:lineRule="atLeast"/>
              <w:jc w:val="both"/>
              <w:rPr>
                <w:rFonts w:ascii="华文细黑" w:eastAsia="华文细黑" w:hAnsi="华文细黑"/>
                <w:sz w:val="18"/>
                <w:szCs w:val="18"/>
              </w:rPr>
            </w:pPr>
          </w:p>
        </w:tc>
        <w:tc>
          <w:tcPr>
            <w:tcW w:w="1237" w:type="pct"/>
            <w:vMerge/>
            <w:shd w:val="clear" w:color="auto" w:fill="auto"/>
            <w:vAlign w:val="center"/>
            <w:hideMark/>
          </w:tcPr>
          <w:p w14:paraId="26BDB4EB" w14:textId="77777777" w:rsidR="00BA35A3" w:rsidRPr="00BA35A3" w:rsidRDefault="00BA35A3" w:rsidP="00BA35A3">
            <w:pPr>
              <w:adjustRightInd w:val="0"/>
              <w:snapToGrid w:val="0"/>
              <w:spacing w:line="0" w:lineRule="atLeast"/>
              <w:jc w:val="both"/>
              <w:rPr>
                <w:rFonts w:ascii="华文细黑" w:eastAsia="华文细黑" w:hAnsi="华文细黑"/>
                <w:sz w:val="18"/>
                <w:szCs w:val="18"/>
              </w:rPr>
            </w:pPr>
          </w:p>
        </w:tc>
        <w:tc>
          <w:tcPr>
            <w:tcW w:w="1066" w:type="pct"/>
            <w:shd w:val="clear" w:color="auto" w:fill="auto"/>
            <w:tcMar>
              <w:top w:w="15" w:type="dxa"/>
              <w:left w:w="15" w:type="dxa"/>
              <w:bottom w:w="0" w:type="dxa"/>
              <w:right w:w="15" w:type="dxa"/>
            </w:tcMar>
            <w:vAlign w:val="center"/>
            <w:hideMark/>
          </w:tcPr>
          <w:p w14:paraId="56D26B65" w14:textId="77777777" w:rsidR="00BA35A3" w:rsidRPr="00BA35A3" w:rsidRDefault="00BA35A3" w:rsidP="00BA35A3">
            <w:pPr>
              <w:pStyle w:val="ab"/>
              <w:adjustRightInd w:val="0"/>
              <w:snapToGrid w:val="0"/>
              <w:spacing w:before="0" w:beforeAutospacing="0" w:after="0" w:afterAutospacing="0" w:line="0" w:lineRule="atLeast"/>
              <w:jc w:val="both"/>
              <w:textAlignment w:val="bottom"/>
              <w:rPr>
                <w:rFonts w:ascii="华文细黑" w:eastAsia="华文细黑" w:hAnsi="华文细黑"/>
                <w:sz w:val="18"/>
                <w:szCs w:val="18"/>
              </w:rPr>
            </w:pPr>
            <w:r w:rsidRPr="00BA35A3">
              <w:rPr>
                <w:rFonts w:ascii="华文细黑" w:eastAsia="华文细黑" w:hAnsi="华文细黑" w:hint="eastAsia"/>
                <w:sz w:val="18"/>
                <w:szCs w:val="18"/>
              </w:rPr>
              <w:t>4</w:t>
            </w:r>
            <w:proofErr w:type="gramStart"/>
            <w:r w:rsidRPr="00BA35A3">
              <w:rPr>
                <w:rFonts w:ascii="华文细黑" w:eastAsia="华文细黑" w:hAnsi="华文细黑" w:hint="eastAsia"/>
                <w:sz w:val="18"/>
                <w:szCs w:val="18"/>
              </w:rPr>
              <w:t>房双卫</w:t>
            </w:r>
            <w:proofErr w:type="gramEnd"/>
          </w:p>
        </w:tc>
        <w:tc>
          <w:tcPr>
            <w:tcW w:w="991" w:type="pct"/>
            <w:shd w:val="clear" w:color="auto" w:fill="auto"/>
            <w:tcMar>
              <w:top w:w="15" w:type="dxa"/>
              <w:left w:w="15" w:type="dxa"/>
              <w:bottom w:w="0" w:type="dxa"/>
              <w:right w:w="15" w:type="dxa"/>
            </w:tcMar>
            <w:vAlign w:val="center"/>
            <w:hideMark/>
          </w:tcPr>
          <w:p w14:paraId="616EDB3B" w14:textId="77777777" w:rsidR="00BA35A3" w:rsidRPr="00BA35A3" w:rsidRDefault="00BA35A3" w:rsidP="00BA35A3">
            <w:pPr>
              <w:pStyle w:val="ab"/>
              <w:adjustRightInd w:val="0"/>
              <w:snapToGrid w:val="0"/>
              <w:spacing w:before="0" w:beforeAutospacing="0" w:after="0" w:afterAutospacing="0" w:line="0" w:lineRule="atLeast"/>
              <w:jc w:val="both"/>
              <w:textAlignment w:val="bottom"/>
              <w:rPr>
                <w:rFonts w:ascii="华文细黑" w:eastAsia="华文细黑" w:hAnsi="华文细黑"/>
                <w:sz w:val="18"/>
                <w:szCs w:val="18"/>
              </w:rPr>
            </w:pPr>
            <w:r w:rsidRPr="00BA35A3">
              <w:rPr>
                <w:rFonts w:ascii="华文细黑" w:eastAsia="华文细黑" w:hAnsi="华文细黑" w:hint="eastAsia"/>
                <w:sz w:val="18"/>
                <w:szCs w:val="18"/>
              </w:rPr>
              <w:t>130</w:t>
            </w:r>
          </w:p>
        </w:tc>
        <w:tc>
          <w:tcPr>
            <w:tcW w:w="961" w:type="pct"/>
            <w:shd w:val="clear" w:color="auto" w:fill="auto"/>
            <w:tcMar>
              <w:top w:w="15" w:type="dxa"/>
              <w:left w:w="15" w:type="dxa"/>
              <w:bottom w:w="0" w:type="dxa"/>
              <w:right w:w="15" w:type="dxa"/>
            </w:tcMar>
            <w:vAlign w:val="center"/>
            <w:hideMark/>
          </w:tcPr>
          <w:p w14:paraId="74DD4298" w14:textId="77777777" w:rsidR="00BA35A3" w:rsidRPr="00BA35A3" w:rsidRDefault="00BA35A3" w:rsidP="00BA35A3">
            <w:pPr>
              <w:pStyle w:val="ab"/>
              <w:adjustRightInd w:val="0"/>
              <w:snapToGrid w:val="0"/>
              <w:spacing w:before="0" w:beforeAutospacing="0" w:after="0" w:afterAutospacing="0" w:line="0" w:lineRule="atLeast"/>
              <w:jc w:val="both"/>
              <w:textAlignment w:val="bottom"/>
              <w:rPr>
                <w:rFonts w:ascii="华文细黑" w:eastAsia="华文细黑" w:hAnsi="华文细黑"/>
                <w:sz w:val="18"/>
                <w:szCs w:val="18"/>
              </w:rPr>
            </w:pPr>
            <w:r w:rsidRPr="00BA35A3">
              <w:rPr>
                <w:rFonts w:ascii="华文细黑" w:eastAsia="华文细黑" w:hAnsi="华文细黑" w:hint="eastAsia"/>
                <w:sz w:val="18"/>
                <w:szCs w:val="18"/>
              </w:rPr>
              <w:t>20.40%</w:t>
            </w:r>
          </w:p>
        </w:tc>
      </w:tr>
      <w:tr w:rsidR="00BA35A3" w14:paraId="6F3840AB" w14:textId="77777777" w:rsidTr="00BA35A3">
        <w:trPr>
          <w:trHeight w:val="533"/>
        </w:trPr>
        <w:tc>
          <w:tcPr>
            <w:tcW w:w="745" w:type="pct"/>
            <w:vMerge/>
            <w:shd w:val="clear" w:color="auto" w:fill="auto"/>
            <w:vAlign w:val="center"/>
            <w:hideMark/>
          </w:tcPr>
          <w:p w14:paraId="1CC08486" w14:textId="77777777" w:rsidR="00BA35A3" w:rsidRPr="00BA35A3" w:rsidRDefault="00BA35A3" w:rsidP="00BA35A3">
            <w:pPr>
              <w:adjustRightInd w:val="0"/>
              <w:snapToGrid w:val="0"/>
              <w:spacing w:line="0" w:lineRule="atLeast"/>
              <w:jc w:val="both"/>
              <w:rPr>
                <w:rFonts w:ascii="华文细黑" w:eastAsia="华文细黑" w:hAnsi="华文细黑"/>
                <w:sz w:val="18"/>
                <w:szCs w:val="18"/>
              </w:rPr>
            </w:pPr>
          </w:p>
        </w:tc>
        <w:tc>
          <w:tcPr>
            <w:tcW w:w="1237" w:type="pct"/>
            <w:vMerge/>
            <w:shd w:val="clear" w:color="auto" w:fill="auto"/>
            <w:vAlign w:val="center"/>
            <w:hideMark/>
          </w:tcPr>
          <w:p w14:paraId="20A8C320" w14:textId="77777777" w:rsidR="00BA35A3" w:rsidRPr="00BA35A3" w:rsidRDefault="00BA35A3" w:rsidP="00BA35A3">
            <w:pPr>
              <w:adjustRightInd w:val="0"/>
              <w:snapToGrid w:val="0"/>
              <w:spacing w:line="0" w:lineRule="atLeast"/>
              <w:jc w:val="both"/>
              <w:rPr>
                <w:rFonts w:ascii="华文细黑" w:eastAsia="华文细黑" w:hAnsi="华文细黑"/>
                <w:sz w:val="18"/>
                <w:szCs w:val="18"/>
              </w:rPr>
            </w:pPr>
          </w:p>
        </w:tc>
        <w:tc>
          <w:tcPr>
            <w:tcW w:w="1066" w:type="pct"/>
            <w:shd w:val="clear" w:color="auto" w:fill="auto"/>
            <w:tcMar>
              <w:top w:w="15" w:type="dxa"/>
              <w:left w:w="15" w:type="dxa"/>
              <w:bottom w:w="0" w:type="dxa"/>
              <w:right w:w="15" w:type="dxa"/>
            </w:tcMar>
            <w:vAlign w:val="center"/>
            <w:hideMark/>
          </w:tcPr>
          <w:p w14:paraId="0552702E" w14:textId="77777777" w:rsidR="00BA35A3" w:rsidRPr="00BA35A3" w:rsidRDefault="00BA35A3" w:rsidP="00BA35A3">
            <w:pPr>
              <w:pStyle w:val="ab"/>
              <w:adjustRightInd w:val="0"/>
              <w:snapToGrid w:val="0"/>
              <w:spacing w:before="0" w:beforeAutospacing="0" w:after="0" w:afterAutospacing="0" w:line="0" w:lineRule="atLeast"/>
              <w:jc w:val="both"/>
              <w:textAlignment w:val="bottom"/>
              <w:rPr>
                <w:rFonts w:ascii="华文细黑" w:eastAsia="华文细黑" w:hAnsi="华文细黑"/>
                <w:sz w:val="18"/>
                <w:szCs w:val="18"/>
              </w:rPr>
            </w:pPr>
            <w:r w:rsidRPr="00BA35A3">
              <w:rPr>
                <w:rFonts w:ascii="华文细黑" w:eastAsia="华文细黑" w:hAnsi="华文细黑" w:hint="eastAsia"/>
                <w:sz w:val="18"/>
                <w:szCs w:val="18"/>
              </w:rPr>
              <w:t>4</w:t>
            </w:r>
            <w:proofErr w:type="gramStart"/>
            <w:r w:rsidRPr="00BA35A3">
              <w:rPr>
                <w:rFonts w:ascii="华文细黑" w:eastAsia="华文细黑" w:hAnsi="华文细黑" w:hint="eastAsia"/>
                <w:sz w:val="18"/>
                <w:szCs w:val="18"/>
              </w:rPr>
              <w:t>房双卫</w:t>
            </w:r>
            <w:proofErr w:type="gramEnd"/>
          </w:p>
        </w:tc>
        <w:tc>
          <w:tcPr>
            <w:tcW w:w="991" w:type="pct"/>
            <w:shd w:val="clear" w:color="auto" w:fill="auto"/>
            <w:tcMar>
              <w:top w:w="15" w:type="dxa"/>
              <w:left w:w="15" w:type="dxa"/>
              <w:bottom w:w="0" w:type="dxa"/>
              <w:right w:w="15" w:type="dxa"/>
            </w:tcMar>
            <w:vAlign w:val="center"/>
            <w:hideMark/>
          </w:tcPr>
          <w:p w14:paraId="46A6481D" w14:textId="77777777" w:rsidR="00BA35A3" w:rsidRPr="00BA35A3" w:rsidRDefault="00BA35A3" w:rsidP="00BA35A3">
            <w:pPr>
              <w:pStyle w:val="ab"/>
              <w:adjustRightInd w:val="0"/>
              <w:snapToGrid w:val="0"/>
              <w:spacing w:before="0" w:beforeAutospacing="0" w:after="0" w:afterAutospacing="0" w:line="0" w:lineRule="atLeast"/>
              <w:jc w:val="both"/>
              <w:textAlignment w:val="bottom"/>
              <w:rPr>
                <w:rFonts w:ascii="华文细黑" w:eastAsia="华文细黑" w:hAnsi="华文细黑"/>
                <w:sz w:val="18"/>
                <w:szCs w:val="18"/>
              </w:rPr>
            </w:pPr>
            <w:r w:rsidRPr="00BA35A3">
              <w:rPr>
                <w:rFonts w:ascii="华文细黑" w:eastAsia="华文细黑" w:hAnsi="华文细黑" w:hint="eastAsia"/>
                <w:sz w:val="18"/>
                <w:szCs w:val="18"/>
              </w:rPr>
              <w:t>140</w:t>
            </w:r>
          </w:p>
        </w:tc>
        <w:tc>
          <w:tcPr>
            <w:tcW w:w="961" w:type="pct"/>
            <w:shd w:val="clear" w:color="auto" w:fill="auto"/>
            <w:tcMar>
              <w:top w:w="15" w:type="dxa"/>
              <w:left w:w="15" w:type="dxa"/>
              <w:bottom w:w="0" w:type="dxa"/>
              <w:right w:w="15" w:type="dxa"/>
            </w:tcMar>
            <w:vAlign w:val="center"/>
            <w:hideMark/>
          </w:tcPr>
          <w:p w14:paraId="74294B3C" w14:textId="77777777" w:rsidR="00BA35A3" w:rsidRPr="00BA35A3" w:rsidRDefault="00BA35A3" w:rsidP="00BA35A3">
            <w:pPr>
              <w:pStyle w:val="ab"/>
              <w:adjustRightInd w:val="0"/>
              <w:snapToGrid w:val="0"/>
              <w:spacing w:before="0" w:beforeAutospacing="0" w:after="0" w:afterAutospacing="0" w:line="0" w:lineRule="atLeast"/>
              <w:jc w:val="both"/>
              <w:textAlignment w:val="bottom"/>
              <w:rPr>
                <w:rFonts w:ascii="华文细黑" w:eastAsia="华文细黑" w:hAnsi="华文细黑"/>
                <w:sz w:val="18"/>
                <w:szCs w:val="18"/>
              </w:rPr>
            </w:pPr>
            <w:r w:rsidRPr="00BA35A3">
              <w:rPr>
                <w:rFonts w:ascii="华文细黑" w:eastAsia="华文细黑" w:hAnsi="华文细黑" w:hint="eastAsia"/>
                <w:sz w:val="18"/>
                <w:szCs w:val="18"/>
              </w:rPr>
              <w:t>12.20%</w:t>
            </w:r>
          </w:p>
        </w:tc>
      </w:tr>
      <w:tr w:rsidR="00BA35A3" w14:paraId="76178C9F" w14:textId="77777777" w:rsidTr="00BA35A3">
        <w:trPr>
          <w:trHeight w:val="533"/>
        </w:trPr>
        <w:tc>
          <w:tcPr>
            <w:tcW w:w="745" w:type="pct"/>
            <w:shd w:val="clear" w:color="auto" w:fill="auto"/>
            <w:tcMar>
              <w:top w:w="15" w:type="dxa"/>
              <w:left w:w="15" w:type="dxa"/>
              <w:bottom w:w="0" w:type="dxa"/>
              <w:right w:w="15" w:type="dxa"/>
            </w:tcMar>
            <w:vAlign w:val="center"/>
            <w:hideMark/>
          </w:tcPr>
          <w:p w14:paraId="5C15D455" w14:textId="77777777" w:rsidR="00BA35A3" w:rsidRPr="00BA35A3" w:rsidRDefault="00BA35A3" w:rsidP="00BA35A3">
            <w:pPr>
              <w:adjustRightInd w:val="0"/>
              <w:snapToGrid w:val="0"/>
              <w:spacing w:line="0" w:lineRule="atLeast"/>
              <w:jc w:val="both"/>
              <w:rPr>
                <w:rFonts w:ascii="华文细黑" w:eastAsia="华文细黑" w:hAnsi="华文细黑"/>
                <w:sz w:val="18"/>
                <w:szCs w:val="18"/>
              </w:rPr>
            </w:pPr>
            <w:r w:rsidRPr="00BA35A3">
              <w:rPr>
                <w:rFonts w:ascii="华文细黑" w:eastAsia="华文细黑" w:hAnsi="华文细黑" w:hint="eastAsia"/>
                <w:sz w:val="18"/>
                <w:szCs w:val="18"/>
              </w:rPr>
              <w:t>商铺</w:t>
            </w:r>
          </w:p>
        </w:tc>
        <w:tc>
          <w:tcPr>
            <w:tcW w:w="1237" w:type="pct"/>
            <w:shd w:val="clear" w:color="auto" w:fill="auto"/>
            <w:tcMar>
              <w:top w:w="15" w:type="dxa"/>
              <w:left w:w="15" w:type="dxa"/>
              <w:bottom w:w="0" w:type="dxa"/>
              <w:right w:w="15" w:type="dxa"/>
            </w:tcMar>
            <w:vAlign w:val="center"/>
            <w:hideMark/>
          </w:tcPr>
          <w:p w14:paraId="4C7FB697" w14:textId="77777777" w:rsidR="00BA35A3" w:rsidRPr="00BA35A3" w:rsidRDefault="00BA35A3" w:rsidP="00BA35A3">
            <w:pPr>
              <w:adjustRightInd w:val="0"/>
              <w:snapToGrid w:val="0"/>
              <w:spacing w:line="0" w:lineRule="atLeast"/>
              <w:jc w:val="both"/>
              <w:rPr>
                <w:rFonts w:ascii="华文细黑" w:eastAsia="华文细黑" w:hAnsi="华文细黑"/>
                <w:sz w:val="18"/>
                <w:szCs w:val="18"/>
              </w:rPr>
            </w:pPr>
            <w:r w:rsidRPr="00BA35A3">
              <w:rPr>
                <w:rFonts w:ascii="华文细黑" w:eastAsia="华文细黑" w:hAnsi="华文细黑" w:hint="eastAsia"/>
                <w:sz w:val="18"/>
                <w:szCs w:val="18"/>
              </w:rPr>
              <w:t>1-3层</w:t>
            </w:r>
          </w:p>
        </w:tc>
        <w:tc>
          <w:tcPr>
            <w:tcW w:w="1066" w:type="pct"/>
            <w:shd w:val="clear" w:color="auto" w:fill="auto"/>
            <w:tcMar>
              <w:top w:w="15" w:type="dxa"/>
              <w:left w:w="15" w:type="dxa"/>
              <w:bottom w:w="0" w:type="dxa"/>
              <w:right w:w="15" w:type="dxa"/>
            </w:tcMar>
            <w:vAlign w:val="center"/>
            <w:hideMark/>
          </w:tcPr>
          <w:p w14:paraId="5A8CA668" w14:textId="77777777" w:rsidR="00BA35A3" w:rsidRPr="00BA35A3" w:rsidRDefault="00BA35A3" w:rsidP="00BA35A3">
            <w:pPr>
              <w:adjustRightInd w:val="0"/>
              <w:snapToGrid w:val="0"/>
              <w:spacing w:line="0" w:lineRule="atLeast"/>
              <w:jc w:val="both"/>
              <w:rPr>
                <w:rFonts w:ascii="华文细黑" w:eastAsia="华文细黑" w:hAnsi="华文细黑"/>
                <w:sz w:val="18"/>
                <w:szCs w:val="18"/>
              </w:rPr>
            </w:pPr>
            <w:r w:rsidRPr="00BA35A3">
              <w:rPr>
                <w:rFonts w:ascii="华文细黑" w:eastAsia="华文细黑" w:hAnsi="华文细黑" w:hint="eastAsia"/>
                <w:sz w:val="18"/>
                <w:szCs w:val="18"/>
              </w:rPr>
              <w:t>可分割小户型</w:t>
            </w:r>
          </w:p>
        </w:tc>
        <w:tc>
          <w:tcPr>
            <w:tcW w:w="1952" w:type="pct"/>
            <w:gridSpan w:val="2"/>
            <w:shd w:val="clear" w:color="auto" w:fill="auto"/>
            <w:tcMar>
              <w:top w:w="15" w:type="dxa"/>
              <w:left w:w="15" w:type="dxa"/>
              <w:bottom w:w="0" w:type="dxa"/>
              <w:right w:w="15" w:type="dxa"/>
            </w:tcMar>
            <w:vAlign w:val="center"/>
            <w:hideMark/>
          </w:tcPr>
          <w:p w14:paraId="60D8BEAB" w14:textId="77777777" w:rsidR="00BA35A3" w:rsidRPr="00BA35A3" w:rsidRDefault="00BA35A3" w:rsidP="00BA35A3">
            <w:pPr>
              <w:adjustRightInd w:val="0"/>
              <w:snapToGrid w:val="0"/>
              <w:spacing w:line="0" w:lineRule="atLeast"/>
              <w:jc w:val="both"/>
              <w:rPr>
                <w:rFonts w:ascii="华文细黑" w:eastAsia="华文细黑" w:hAnsi="华文细黑"/>
                <w:sz w:val="18"/>
                <w:szCs w:val="18"/>
              </w:rPr>
            </w:pPr>
            <w:r w:rsidRPr="00BA35A3">
              <w:rPr>
                <w:rFonts w:ascii="华文细黑" w:eastAsia="华文细黑" w:hAnsi="华文细黑" w:hint="eastAsia"/>
                <w:sz w:val="18"/>
                <w:szCs w:val="18"/>
              </w:rPr>
              <w:t>单户小于50平米</w:t>
            </w:r>
          </w:p>
        </w:tc>
      </w:tr>
      <w:tr w:rsidR="00BA35A3" w14:paraId="32D33B39" w14:textId="77777777" w:rsidTr="00BA35A3">
        <w:trPr>
          <w:trHeight w:val="533"/>
        </w:trPr>
        <w:tc>
          <w:tcPr>
            <w:tcW w:w="745" w:type="pct"/>
            <w:shd w:val="clear" w:color="auto" w:fill="auto"/>
            <w:tcMar>
              <w:top w:w="15" w:type="dxa"/>
              <w:left w:w="15" w:type="dxa"/>
              <w:bottom w:w="0" w:type="dxa"/>
              <w:right w:w="15" w:type="dxa"/>
            </w:tcMar>
            <w:vAlign w:val="center"/>
            <w:hideMark/>
          </w:tcPr>
          <w:p w14:paraId="007A9C30" w14:textId="77777777" w:rsidR="00BA35A3" w:rsidRPr="00BA35A3" w:rsidRDefault="00BA35A3" w:rsidP="00BA35A3">
            <w:pPr>
              <w:adjustRightInd w:val="0"/>
              <w:snapToGrid w:val="0"/>
              <w:spacing w:line="0" w:lineRule="atLeast"/>
              <w:jc w:val="both"/>
              <w:rPr>
                <w:rFonts w:ascii="华文细黑" w:eastAsia="华文细黑" w:hAnsi="华文细黑"/>
                <w:sz w:val="18"/>
                <w:szCs w:val="18"/>
              </w:rPr>
            </w:pPr>
            <w:r w:rsidRPr="00BA35A3">
              <w:rPr>
                <w:rFonts w:ascii="华文细黑" w:eastAsia="华文细黑" w:hAnsi="华文细黑" w:hint="eastAsia"/>
                <w:sz w:val="18"/>
                <w:szCs w:val="18"/>
              </w:rPr>
              <w:t>公寓</w:t>
            </w:r>
          </w:p>
        </w:tc>
        <w:tc>
          <w:tcPr>
            <w:tcW w:w="1237" w:type="pct"/>
            <w:shd w:val="clear" w:color="auto" w:fill="auto"/>
            <w:tcMar>
              <w:top w:w="15" w:type="dxa"/>
              <w:left w:w="15" w:type="dxa"/>
              <w:bottom w:w="0" w:type="dxa"/>
              <w:right w:w="15" w:type="dxa"/>
            </w:tcMar>
            <w:vAlign w:val="center"/>
            <w:hideMark/>
          </w:tcPr>
          <w:p w14:paraId="7AC68A9E" w14:textId="77777777" w:rsidR="00BA35A3" w:rsidRPr="00BA35A3" w:rsidRDefault="00BA35A3" w:rsidP="00BA35A3">
            <w:pPr>
              <w:adjustRightInd w:val="0"/>
              <w:snapToGrid w:val="0"/>
              <w:spacing w:line="0" w:lineRule="atLeast"/>
              <w:jc w:val="both"/>
              <w:rPr>
                <w:rFonts w:ascii="华文细黑" w:eastAsia="华文细黑" w:hAnsi="华文细黑"/>
                <w:sz w:val="18"/>
                <w:szCs w:val="18"/>
              </w:rPr>
            </w:pPr>
            <w:r w:rsidRPr="00BA35A3">
              <w:rPr>
                <w:rFonts w:ascii="华文细黑" w:eastAsia="华文细黑" w:hAnsi="华文细黑" w:hint="eastAsia"/>
                <w:sz w:val="18"/>
                <w:szCs w:val="18"/>
              </w:rPr>
              <w:t>平层、loft</w:t>
            </w:r>
          </w:p>
        </w:tc>
        <w:tc>
          <w:tcPr>
            <w:tcW w:w="1066" w:type="pct"/>
            <w:shd w:val="clear" w:color="auto" w:fill="auto"/>
            <w:tcMar>
              <w:top w:w="15" w:type="dxa"/>
              <w:left w:w="15" w:type="dxa"/>
              <w:bottom w:w="0" w:type="dxa"/>
              <w:right w:w="15" w:type="dxa"/>
            </w:tcMar>
            <w:vAlign w:val="center"/>
            <w:hideMark/>
          </w:tcPr>
          <w:p w14:paraId="2DC0BD8C" w14:textId="77777777" w:rsidR="00BA35A3" w:rsidRPr="00BA35A3" w:rsidRDefault="00BA35A3" w:rsidP="00BA35A3">
            <w:pPr>
              <w:adjustRightInd w:val="0"/>
              <w:snapToGrid w:val="0"/>
              <w:spacing w:line="0" w:lineRule="atLeast"/>
              <w:jc w:val="both"/>
              <w:rPr>
                <w:rFonts w:ascii="华文细黑" w:eastAsia="华文细黑" w:hAnsi="华文细黑"/>
                <w:sz w:val="18"/>
                <w:szCs w:val="18"/>
              </w:rPr>
            </w:pPr>
            <w:r w:rsidRPr="00BA35A3">
              <w:rPr>
                <w:rFonts w:ascii="华文细黑" w:eastAsia="华文细黑" w:hAnsi="华文细黑" w:hint="eastAsia"/>
                <w:sz w:val="18"/>
                <w:szCs w:val="18"/>
              </w:rPr>
              <w:t>小户型为主</w:t>
            </w:r>
          </w:p>
        </w:tc>
        <w:tc>
          <w:tcPr>
            <w:tcW w:w="1952" w:type="pct"/>
            <w:gridSpan w:val="2"/>
            <w:shd w:val="clear" w:color="auto" w:fill="auto"/>
            <w:tcMar>
              <w:top w:w="15" w:type="dxa"/>
              <w:left w:w="15" w:type="dxa"/>
              <w:bottom w:w="0" w:type="dxa"/>
              <w:right w:w="15" w:type="dxa"/>
            </w:tcMar>
            <w:vAlign w:val="center"/>
            <w:hideMark/>
          </w:tcPr>
          <w:p w14:paraId="56346353" w14:textId="77777777" w:rsidR="00BA35A3" w:rsidRPr="00BA35A3" w:rsidRDefault="00BA35A3" w:rsidP="00BA35A3">
            <w:pPr>
              <w:adjustRightInd w:val="0"/>
              <w:snapToGrid w:val="0"/>
              <w:spacing w:line="0" w:lineRule="atLeast"/>
              <w:jc w:val="both"/>
              <w:rPr>
                <w:rFonts w:ascii="华文细黑" w:eastAsia="华文细黑" w:hAnsi="华文细黑"/>
                <w:sz w:val="18"/>
                <w:szCs w:val="18"/>
              </w:rPr>
            </w:pPr>
            <w:r w:rsidRPr="00BA35A3">
              <w:rPr>
                <w:rFonts w:ascii="华文细黑" w:eastAsia="华文细黑" w:hAnsi="华文细黑" w:hint="eastAsia"/>
                <w:sz w:val="18"/>
                <w:szCs w:val="18"/>
              </w:rPr>
              <w:t>30-45平米</w:t>
            </w:r>
          </w:p>
        </w:tc>
      </w:tr>
    </w:tbl>
    <w:p w14:paraId="0CED993D" w14:textId="2B74E551" w:rsidR="00E03EB1" w:rsidRPr="00E05368" w:rsidRDefault="00C32046" w:rsidP="00BB37B3">
      <w:pPr>
        <w:adjustRightInd w:val="0"/>
        <w:snapToGrid w:val="0"/>
        <w:spacing w:line="480" w:lineRule="auto"/>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单位：平方米、套</w:t>
      </w:r>
    </w:p>
    <w:p w14:paraId="361B7A53" w14:textId="28CFAFEC" w:rsidR="00307C08" w:rsidRPr="00E05368" w:rsidRDefault="00307C08" w:rsidP="00307C08">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截至</w:t>
      </w:r>
      <w:r w:rsidRPr="00E05368">
        <w:rPr>
          <w:rFonts w:ascii="Arial" w:hAnsi="Arial" w:cs="Arial" w:hint="eastAsia"/>
          <w:color w:val="000000"/>
          <w:sz w:val="21"/>
          <w:szCs w:val="21"/>
        </w:rPr>
        <w:t>本</w:t>
      </w:r>
      <w:r w:rsidRPr="00E05368">
        <w:rPr>
          <w:rFonts w:ascii="Arial" w:hAnsi="Arial" w:cs="Arial"/>
          <w:color w:val="000000"/>
          <w:sz w:val="21"/>
          <w:szCs w:val="21"/>
        </w:rPr>
        <w:t>报告出具日，建设单位尚未提供地块</w:t>
      </w:r>
      <w:r w:rsidRPr="00E05368">
        <w:rPr>
          <w:rFonts w:ascii="Arial" w:hAnsi="Arial" w:cs="Arial" w:hint="eastAsia"/>
          <w:color w:val="000000"/>
          <w:sz w:val="21"/>
          <w:szCs w:val="21"/>
        </w:rPr>
        <w:t>详细</w:t>
      </w:r>
      <w:r w:rsidR="002768AA" w:rsidRPr="00E05368">
        <w:rPr>
          <w:rFonts w:ascii="Arial" w:hAnsi="Arial" w:cs="Arial" w:hint="eastAsia"/>
          <w:color w:val="000000"/>
          <w:sz w:val="21"/>
          <w:szCs w:val="21"/>
        </w:rPr>
        <w:t>建设说明</w:t>
      </w:r>
      <w:r w:rsidR="002768AA" w:rsidRPr="00E05368">
        <w:rPr>
          <w:rFonts w:ascii="Arial" w:hAnsi="Arial" w:cs="Arial"/>
          <w:color w:val="000000"/>
          <w:sz w:val="21"/>
          <w:szCs w:val="21"/>
        </w:rPr>
        <w:t>、详细建造标准</w:t>
      </w:r>
      <w:r w:rsidR="002768AA" w:rsidRPr="00E05368">
        <w:rPr>
          <w:rFonts w:ascii="Arial" w:hAnsi="Arial" w:cs="Arial" w:hint="eastAsia"/>
          <w:color w:val="000000"/>
          <w:sz w:val="21"/>
          <w:szCs w:val="21"/>
        </w:rPr>
        <w:t>等</w:t>
      </w:r>
      <w:r w:rsidRPr="00E05368">
        <w:rPr>
          <w:rFonts w:ascii="Arial" w:hAnsi="Arial" w:cs="Arial"/>
          <w:color w:val="000000"/>
          <w:sz w:val="21"/>
          <w:szCs w:val="21"/>
        </w:rPr>
        <w:t>。</w:t>
      </w:r>
    </w:p>
    <w:p w14:paraId="24B7B159" w14:textId="77777777" w:rsidR="00307C08" w:rsidRPr="00E05368" w:rsidRDefault="00307C08" w:rsidP="00E03EB1">
      <w:pPr>
        <w:adjustRightInd w:val="0"/>
        <w:snapToGrid w:val="0"/>
        <w:spacing w:line="480" w:lineRule="auto"/>
        <w:jc w:val="center"/>
        <w:rPr>
          <w:rFonts w:ascii="Arial" w:hAnsi="Arial" w:cs="Arial"/>
          <w:sz w:val="21"/>
          <w:szCs w:val="21"/>
        </w:rPr>
      </w:pPr>
    </w:p>
    <w:p w14:paraId="121C71BC" w14:textId="77777777" w:rsidR="00E03EB1" w:rsidRPr="00E05368" w:rsidRDefault="00E03EB1" w:rsidP="00E03EB1">
      <w:pPr>
        <w:pStyle w:val="2"/>
        <w:spacing w:before="0" w:after="0" w:line="480" w:lineRule="auto"/>
        <w:jc w:val="both"/>
        <w:rPr>
          <w:rFonts w:eastAsia="宋体" w:cs="Arial"/>
          <w:sz w:val="21"/>
          <w:szCs w:val="21"/>
        </w:rPr>
      </w:pPr>
      <w:bookmarkStart w:id="77" w:name="_Toc109012099"/>
      <w:bookmarkStart w:id="78" w:name="_Toc109118448"/>
      <w:bookmarkStart w:id="79" w:name="_Toc118531914"/>
      <w:bookmarkStart w:id="80" w:name="_Toc47300692"/>
      <w:r w:rsidRPr="00E05368">
        <w:rPr>
          <w:rFonts w:eastAsia="宋体" w:cs="Arial" w:hint="eastAsia"/>
          <w:sz w:val="21"/>
          <w:szCs w:val="21"/>
        </w:rPr>
        <w:t>二</w:t>
      </w:r>
      <w:r w:rsidRPr="00E05368">
        <w:rPr>
          <w:rFonts w:eastAsia="宋体" w:cs="Arial"/>
          <w:sz w:val="21"/>
          <w:szCs w:val="21"/>
        </w:rPr>
        <w:t>、项目工程建设进程评价</w:t>
      </w:r>
      <w:bookmarkEnd w:id="77"/>
      <w:bookmarkEnd w:id="78"/>
      <w:bookmarkEnd w:id="79"/>
      <w:bookmarkEnd w:id="80"/>
    </w:p>
    <w:p w14:paraId="6843F217"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1</w:t>
      </w:r>
      <w:r w:rsidRPr="00E05368">
        <w:rPr>
          <w:rFonts w:ascii="Arial" w:hAnsi="Arial" w:cs="Arial"/>
          <w:color w:val="000000"/>
          <w:sz w:val="21"/>
          <w:szCs w:val="21"/>
        </w:rPr>
        <w:t>、建设项目</w:t>
      </w:r>
      <w:r w:rsidRPr="00E05368">
        <w:rPr>
          <w:rFonts w:ascii="Arial" w:hAnsi="Arial" w:cs="Arial"/>
          <w:sz w:val="21"/>
          <w:szCs w:val="21"/>
        </w:rPr>
        <w:t>已经取得政府相关部门的</w:t>
      </w:r>
      <w:r w:rsidRPr="00E05368">
        <w:rPr>
          <w:rFonts w:ascii="Arial" w:hAnsi="Arial" w:cs="Arial"/>
          <w:color w:val="000000"/>
          <w:sz w:val="21"/>
          <w:szCs w:val="21"/>
        </w:rPr>
        <w:t>批准文件如下：</w:t>
      </w:r>
    </w:p>
    <w:p w14:paraId="74390092" w14:textId="0ECA57FD" w:rsidR="00E03EB1" w:rsidRPr="00E05368" w:rsidRDefault="004D3D5C" w:rsidP="004D3D5C">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根据建设单位介绍，</w:t>
      </w:r>
      <w:r w:rsidR="00102CE6">
        <w:rPr>
          <w:rFonts w:ascii="Arial" w:hAnsi="Arial" w:cs="Arial" w:hint="eastAsia"/>
          <w:sz w:val="21"/>
          <w:szCs w:val="21"/>
        </w:rPr>
        <w:t>建设单位</w:t>
      </w:r>
      <w:r>
        <w:rPr>
          <w:rFonts w:ascii="Arial" w:hAnsi="Arial" w:cs="Arial" w:hint="eastAsia"/>
          <w:sz w:val="21"/>
          <w:szCs w:val="21"/>
        </w:rPr>
        <w:t>预计</w:t>
      </w:r>
      <w:r w:rsidR="00102CE6">
        <w:rPr>
          <w:rFonts w:ascii="Arial" w:hAnsi="Arial" w:cs="Arial" w:hint="eastAsia"/>
          <w:sz w:val="21"/>
          <w:szCs w:val="21"/>
        </w:rPr>
        <w:t>于</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月份</w:t>
      </w:r>
      <w:r w:rsidR="00102CE6">
        <w:rPr>
          <w:rFonts w:ascii="Arial" w:hAnsi="Arial" w:cs="Arial" w:hint="eastAsia"/>
          <w:sz w:val="21"/>
          <w:szCs w:val="21"/>
        </w:rPr>
        <w:t>取得项目地块</w:t>
      </w:r>
      <w:r>
        <w:rPr>
          <w:rFonts w:ascii="Arial" w:hAnsi="Arial" w:cs="Arial" w:hint="eastAsia"/>
          <w:sz w:val="21"/>
          <w:szCs w:val="21"/>
        </w:rPr>
        <w:t>，建设单位预计楼面单价为</w:t>
      </w:r>
      <w:r>
        <w:rPr>
          <w:rFonts w:ascii="Arial" w:hAnsi="Arial" w:cs="Arial" w:hint="eastAsia"/>
          <w:sz w:val="21"/>
          <w:szCs w:val="21"/>
        </w:rPr>
        <w:t>3039</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w:t>
      </w:r>
      <w:r w:rsidR="00E03EB1" w:rsidRPr="00E05368">
        <w:rPr>
          <w:rFonts w:ascii="Arial" w:hAnsi="Arial" w:cs="Arial" w:hint="eastAsia"/>
          <w:sz w:val="21"/>
          <w:szCs w:val="21"/>
        </w:rPr>
        <w:t>截至本报告出具日，</w:t>
      </w:r>
      <w:r w:rsidR="002768AA" w:rsidRPr="00E05368">
        <w:rPr>
          <w:rFonts w:ascii="Arial" w:hAnsi="Arial" w:cs="Arial" w:hint="eastAsia"/>
          <w:sz w:val="21"/>
          <w:szCs w:val="21"/>
        </w:rPr>
        <w:t>建设</w:t>
      </w:r>
      <w:r w:rsidR="002768AA" w:rsidRPr="00E05368">
        <w:rPr>
          <w:rFonts w:ascii="Arial" w:hAnsi="Arial" w:cs="Arial"/>
          <w:sz w:val="21"/>
          <w:szCs w:val="21"/>
        </w:rPr>
        <w:t>单位</w:t>
      </w:r>
      <w:r w:rsidR="002768AA" w:rsidRPr="00E05368">
        <w:rPr>
          <w:rFonts w:ascii="Arial" w:hAnsi="Arial" w:cs="Arial" w:hint="eastAsia"/>
          <w:sz w:val="21"/>
          <w:szCs w:val="21"/>
        </w:rPr>
        <w:t>尚未</w:t>
      </w:r>
      <w:r>
        <w:rPr>
          <w:rFonts w:ascii="Arial" w:hAnsi="Arial" w:cs="Arial" w:hint="eastAsia"/>
          <w:sz w:val="21"/>
          <w:szCs w:val="21"/>
        </w:rPr>
        <w:t>取得该项目地块</w:t>
      </w:r>
      <w:r w:rsidR="00E03EB1" w:rsidRPr="00E05368">
        <w:rPr>
          <w:rFonts w:ascii="Arial" w:hAnsi="Arial" w:cs="Arial" w:hint="eastAsia"/>
          <w:sz w:val="21"/>
          <w:szCs w:val="21"/>
        </w:rPr>
        <w:t>。</w:t>
      </w:r>
    </w:p>
    <w:p w14:paraId="49D7C9DD" w14:textId="22652ACA" w:rsidR="00E03EB1" w:rsidRPr="00E0536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本报告</w:t>
      </w:r>
      <w:r w:rsidRPr="00E05368">
        <w:rPr>
          <w:rFonts w:ascii="Arial" w:hAnsi="Arial" w:cs="Arial" w:hint="eastAsia"/>
          <w:sz w:val="21"/>
          <w:szCs w:val="21"/>
        </w:rPr>
        <w:t>建设项目的规划情况以建设单位提供的《</w:t>
      </w:r>
      <w:r w:rsidR="00752AD4" w:rsidRPr="00E05368">
        <w:rPr>
          <w:rFonts w:ascii="Arial" w:hAnsi="Arial" w:cs="Arial" w:hint="eastAsia"/>
          <w:sz w:val="21"/>
          <w:szCs w:val="21"/>
        </w:rPr>
        <w:t>项目</w:t>
      </w:r>
      <w:r w:rsidR="005128A0" w:rsidRPr="00E05368">
        <w:rPr>
          <w:rFonts w:ascii="Arial" w:hAnsi="Arial" w:cs="Arial" w:hint="eastAsia"/>
          <w:sz w:val="21"/>
          <w:szCs w:val="21"/>
        </w:rPr>
        <w:t>规划经济技术指标</w:t>
      </w:r>
      <w:r w:rsidRPr="00E05368">
        <w:rPr>
          <w:rFonts w:ascii="Arial" w:hAnsi="Arial" w:cs="Arial"/>
          <w:sz w:val="21"/>
          <w:szCs w:val="21"/>
        </w:rPr>
        <w:t>》</w:t>
      </w:r>
      <w:r w:rsidRPr="00E05368">
        <w:rPr>
          <w:rFonts w:ascii="Arial" w:hAnsi="Arial" w:cs="Arial" w:hint="eastAsia"/>
          <w:sz w:val="21"/>
          <w:szCs w:val="21"/>
        </w:rPr>
        <w:t>为依据。</w:t>
      </w:r>
    </w:p>
    <w:p w14:paraId="7668019E"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2</w:t>
      </w:r>
      <w:r w:rsidRPr="00E05368">
        <w:rPr>
          <w:rFonts w:ascii="Arial" w:hAnsi="Arial" w:cs="Arial"/>
          <w:color w:val="000000"/>
          <w:sz w:val="21"/>
          <w:szCs w:val="21"/>
        </w:rPr>
        <w:t>、项目工程进度说明</w:t>
      </w:r>
    </w:p>
    <w:p w14:paraId="0F12FE8A" w14:textId="77777777" w:rsidR="00E03EB1" w:rsidRPr="00E0536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w:t>
      </w:r>
      <w:r w:rsidRPr="00E05368">
        <w:rPr>
          <w:rFonts w:ascii="Arial" w:hAnsi="Arial" w:cs="Arial" w:hint="eastAsia"/>
          <w:color w:val="000000"/>
          <w:sz w:val="21"/>
          <w:szCs w:val="21"/>
        </w:rPr>
        <w:t>1</w:t>
      </w:r>
      <w:r w:rsidRPr="00E05368">
        <w:rPr>
          <w:rFonts w:ascii="Arial" w:hAnsi="Arial" w:cs="Arial" w:hint="eastAsia"/>
          <w:color w:val="000000"/>
          <w:sz w:val="21"/>
          <w:szCs w:val="21"/>
        </w:rPr>
        <w:t>）建设进度</w:t>
      </w:r>
    </w:p>
    <w:p w14:paraId="66BBBC70" w14:textId="64CB260A" w:rsidR="00E03EB1" w:rsidRPr="00794B11" w:rsidRDefault="004D3D5C" w:rsidP="00E03EB1">
      <w:pPr>
        <w:widowControl w:val="0"/>
        <w:adjustRightInd w:val="0"/>
        <w:snapToGrid w:val="0"/>
        <w:spacing w:line="480" w:lineRule="auto"/>
        <w:ind w:firstLineChars="200" w:firstLine="420"/>
        <w:jc w:val="both"/>
        <w:rPr>
          <w:rFonts w:ascii="Arial" w:hAnsi="Arial" w:cs="Arial"/>
          <w:sz w:val="21"/>
          <w:szCs w:val="21"/>
        </w:rPr>
      </w:pPr>
      <w:r w:rsidRPr="00794B11">
        <w:rPr>
          <w:rFonts w:ascii="Arial" w:hAnsi="Arial" w:cs="Arial" w:hint="eastAsia"/>
          <w:sz w:val="21"/>
          <w:szCs w:val="21"/>
        </w:rPr>
        <w:t>项目地块预计分</w:t>
      </w:r>
      <w:r w:rsidR="00F54C48" w:rsidRPr="00794B11">
        <w:rPr>
          <w:rFonts w:ascii="Arial" w:hAnsi="Arial" w:cs="Arial" w:hint="eastAsia"/>
          <w:sz w:val="21"/>
          <w:szCs w:val="21"/>
        </w:rPr>
        <w:t>两</w:t>
      </w:r>
      <w:r w:rsidRPr="00794B11">
        <w:rPr>
          <w:rFonts w:ascii="Arial" w:hAnsi="Arial" w:cs="Arial" w:hint="eastAsia"/>
          <w:sz w:val="21"/>
          <w:szCs w:val="21"/>
        </w:rPr>
        <w:t>次缴纳地价款，</w:t>
      </w:r>
      <w:r w:rsidR="00E03EB1" w:rsidRPr="00794B11">
        <w:rPr>
          <w:rFonts w:ascii="Arial" w:hAnsi="Arial" w:cs="Arial"/>
          <w:sz w:val="21"/>
          <w:szCs w:val="21"/>
        </w:rPr>
        <w:t>建设项目</w:t>
      </w:r>
      <w:r w:rsidR="00E03EB1" w:rsidRPr="00794B11">
        <w:rPr>
          <w:rFonts w:ascii="Arial" w:hAnsi="Arial" w:cs="Arial" w:hint="eastAsia"/>
          <w:sz w:val="21"/>
          <w:szCs w:val="21"/>
        </w:rPr>
        <w:t>预计</w:t>
      </w:r>
      <w:r w:rsidR="00E03EB1" w:rsidRPr="00794B11">
        <w:rPr>
          <w:rFonts w:ascii="Arial" w:hAnsi="Arial" w:cs="Arial"/>
          <w:sz w:val="21"/>
          <w:szCs w:val="21"/>
        </w:rPr>
        <w:t>建设工期约</w:t>
      </w:r>
      <w:r w:rsidR="00794B11" w:rsidRPr="00794B11">
        <w:rPr>
          <w:rFonts w:ascii="Arial" w:hAnsi="Arial" w:cs="Arial" w:hint="eastAsia"/>
          <w:sz w:val="21"/>
          <w:szCs w:val="21"/>
        </w:rPr>
        <w:t>2</w:t>
      </w:r>
      <w:r w:rsidR="00102CE6" w:rsidRPr="00794B11">
        <w:rPr>
          <w:rFonts w:ascii="Arial" w:hAnsi="Arial" w:cs="Arial" w:hint="eastAsia"/>
          <w:sz w:val="21"/>
          <w:szCs w:val="21"/>
        </w:rPr>
        <w:t>3</w:t>
      </w:r>
      <w:r w:rsidR="00E03EB1" w:rsidRPr="00794B11">
        <w:rPr>
          <w:rFonts w:ascii="Arial" w:hAnsi="Arial" w:cs="Arial" w:hint="eastAsia"/>
          <w:sz w:val="21"/>
          <w:szCs w:val="21"/>
        </w:rPr>
        <w:t>个季度，具体如下：</w:t>
      </w:r>
    </w:p>
    <w:p w14:paraId="41FC459F" w14:textId="0D60FF53" w:rsidR="000423AA" w:rsidRPr="00794B11" w:rsidRDefault="004D3D5C" w:rsidP="00E03EB1">
      <w:pPr>
        <w:widowControl w:val="0"/>
        <w:adjustRightInd w:val="0"/>
        <w:snapToGrid w:val="0"/>
        <w:spacing w:line="480" w:lineRule="auto"/>
        <w:ind w:firstLineChars="200" w:firstLine="420"/>
        <w:jc w:val="both"/>
        <w:rPr>
          <w:rFonts w:ascii="Arial" w:hAnsi="Arial" w:cs="Arial"/>
          <w:sz w:val="21"/>
          <w:szCs w:val="21"/>
        </w:rPr>
      </w:pPr>
      <w:r w:rsidRPr="00794B11">
        <w:rPr>
          <w:rFonts w:ascii="Arial" w:hAnsi="Arial" w:cs="Arial" w:hint="eastAsia"/>
          <w:sz w:val="21"/>
          <w:szCs w:val="21"/>
        </w:rPr>
        <w:t>202</w:t>
      </w:r>
      <w:r w:rsidR="00520E27" w:rsidRPr="00794B11">
        <w:rPr>
          <w:rFonts w:ascii="Arial" w:hAnsi="Arial" w:cs="Arial" w:hint="eastAsia"/>
          <w:sz w:val="21"/>
          <w:szCs w:val="21"/>
        </w:rPr>
        <w:t>1</w:t>
      </w:r>
      <w:r w:rsidRPr="00794B11">
        <w:rPr>
          <w:rFonts w:ascii="Arial" w:hAnsi="Arial" w:cs="Arial" w:hint="eastAsia"/>
          <w:sz w:val="21"/>
          <w:szCs w:val="21"/>
        </w:rPr>
        <w:t>年</w:t>
      </w:r>
      <w:r w:rsidR="00520E27" w:rsidRPr="00794B11">
        <w:rPr>
          <w:rFonts w:ascii="Arial" w:hAnsi="Arial" w:cs="Arial" w:hint="eastAsia"/>
          <w:sz w:val="21"/>
          <w:szCs w:val="21"/>
        </w:rPr>
        <w:t>2</w:t>
      </w:r>
      <w:r w:rsidRPr="00794B11">
        <w:rPr>
          <w:rFonts w:ascii="Arial" w:hAnsi="Arial" w:cs="Arial" w:hint="eastAsia"/>
          <w:sz w:val="21"/>
          <w:szCs w:val="21"/>
        </w:rPr>
        <w:t>季度</w:t>
      </w:r>
      <w:r w:rsidR="00794B11" w:rsidRPr="00794B11">
        <w:rPr>
          <w:rFonts w:ascii="Arial" w:hAnsi="Arial" w:cs="Arial" w:hint="eastAsia"/>
          <w:sz w:val="21"/>
          <w:szCs w:val="21"/>
        </w:rPr>
        <w:t>、</w:t>
      </w:r>
      <w:r w:rsidR="00794B11" w:rsidRPr="00794B11">
        <w:rPr>
          <w:rFonts w:ascii="Arial" w:hAnsi="Arial" w:cs="Arial" w:hint="eastAsia"/>
          <w:sz w:val="21"/>
          <w:szCs w:val="21"/>
        </w:rPr>
        <w:t>3</w:t>
      </w:r>
      <w:r w:rsidR="00794B11" w:rsidRPr="00794B11">
        <w:rPr>
          <w:rFonts w:ascii="Arial" w:hAnsi="Arial" w:cs="Arial" w:hint="eastAsia"/>
          <w:sz w:val="21"/>
          <w:szCs w:val="21"/>
        </w:rPr>
        <w:t>季度</w:t>
      </w:r>
      <w:r w:rsidRPr="00794B11">
        <w:rPr>
          <w:rFonts w:ascii="Arial" w:hAnsi="Arial" w:cs="Arial" w:hint="eastAsia"/>
          <w:sz w:val="21"/>
          <w:szCs w:val="21"/>
        </w:rPr>
        <w:t>取得项目地块</w:t>
      </w:r>
      <w:r w:rsidR="000423AA" w:rsidRPr="00794B11">
        <w:rPr>
          <w:rFonts w:ascii="Arial" w:hAnsi="Arial" w:cs="Arial" w:hint="eastAsia"/>
          <w:sz w:val="21"/>
          <w:szCs w:val="21"/>
        </w:rPr>
        <w:t>，</w:t>
      </w:r>
      <w:r w:rsidR="00794B11" w:rsidRPr="00794B11">
        <w:rPr>
          <w:rFonts w:ascii="Arial" w:hAnsi="Arial" w:cs="Arial" w:hint="eastAsia"/>
          <w:color w:val="000000"/>
          <w:sz w:val="21"/>
          <w:szCs w:val="21"/>
        </w:rPr>
        <w:t>按规定缴清项目部分对应地价款及相关税费，</w:t>
      </w:r>
      <w:r w:rsidRPr="00794B11">
        <w:rPr>
          <w:rFonts w:ascii="Arial" w:hAnsi="Arial" w:cs="Arial" w:hint="eastAsia"/>
          <w:color w:val="000000"/>
          <w:sz w:val="21"/>
          <w:szCs w:val="21"/>
        </w:rPr>
        <w:t>办理审批文件，</w:t>
      </w:r>
      <w:r w:rsidR="000423AA" w:rsidRPr="00794B11">
        <w:rPr>
          <w:rFonts w:ascii="Arial" w:hAnsi="Arial" w:cs="Arial" w:hint="eastAsia"/>
          <w:color w:val="000000"/>
          <w:sz w:val="21"/>
          <w:szCs w:val="21"/>
        </w:rPr>
        <w:t>取得项目《建设工程规划许可证》及《建筑工程施工许可证》并开始建设；</w:t>
      </w:r>
      <w:r w:rsidR="000423AA" w:rsidRPr="00794B11">
        <w:rPr>
          <w:rFonts w:ascii="Arial" w:hAnsi="Arial" w:cs="Arial"/>
          <w:sz w:val="21"/>
          <w:szCs w:val="21"/>
        </w:rPr>
        <w:t xml:space="preserve"> </w:t>
      </w:r>
    </w:p>
    <w:p w14:paraId="5F48AF61" w14:textId="2D541B12" w:rsidR="00E03EB1" w:rsidRPr="00E05368" w:rsidRDefault="00A81988" w:rsidP="00642D49">
      <w:pPr>
        <w:widowControl w:val="0"/>
        <w:adjustRightInd w:val="0"/>
        <w:snapToGrid w:val="0"/>
        <w:spacing w:line="480" w:lineRule="auto"/>
        <w:ind w:firstLineChars="200" w:firstLine="420"/>
        <w:jc w:val="both"/>
        <w:rPr>
          <w:rFonts w:ascii="Arial" w:hAnsi="Arial" w:cs="Arial"/>
          <w:color w:val="000000"/>
          <w:sz w:val="21"/>
          <w:szCs w:val="21"/>
        </w:rPr>
      </w:pPr>
      <w:r w:rsidRPr="00794B11">
        <w:rPr>
          <w:rFonts w:ascii="Arial" w:hAnsi="Arial" w:cs="Arial" w:hint="eastAsia"/>
          <w:color w:val="000000"/>
          <w:sz w:val="21"/>
          <w:szCs w:val="21"/>
        </w:rPr>
        <w:t>202</w:t>
      </w:r>
      <w:r w:rsidR="00794B11" w:rsidRPr="00794B11">
        <w:rPr>
          <w:rFonts w:ascii="Arial" w:hAnsi="Arial" w:cs="Arial" w:hint="eastAsia"/>
          <w:color w:val="000000"/>
          <w:sz w:val="21"/>
          <w:szCs w:val="21"/>
        </w:rPr>
        <w:t>7</w:t>
      </w:r>
      <w:r w:rsidR="00642D49" w:rsidRPr="00794B11">
        <w:rPr>
          <w:rFonts w:ascii="Arial" w:hAnsi="Arial" w:cs="Arial" w:hint="eastAsia"/>
          <w:color w:val="000000"/>
          <w:sz w:val="21"/>
          <w:szCs w:val="21"/>
        </w:rPr>
        <w:t>年</w:t>
      </w:r>
      <w:r w:rsidR="00794B11" w:rsidRPr="00794B11">
        <w:rPr>
          <w:rFonts w:ascii="Arial" w:hAnsi="Arial" w:cs="Arial" w:hint="eastAsia"/>
          <w:color w:val="000000"/>
          <w:sz w:val="21"/>
          <w:szCs w:val="21"/>
        </w:rPr>
        <w:t>1</w:t>
      </w:r>
      <w:r w:rsidR="0003009E" w:rsidRPr="00794B11">
        <w:rPr>
          <w:rFonts w:ascii="Arial" w:hAnsi="Arial" w:cs="Arial" w:hint="eastAsia"/>
          <w:color w:val="000000"/>
          <w:sz w:val="21"/>
          <w:szCs w:val="21"/>
        </w:rPr>
        <w:t>季度</w:t>
      </w:r>
      <w:r w:rsidR="00E03EB1" w:rsidRPr="00794B11">
        <w:rPr>
          <w:rFonts w:ascii="Arial" w:hAnsi="Arial" w:cs="Arial" w:hint="eastAsia"/>
          <w:color w:val="000000"/>
          <w:sz w:val="21"/>
          <w:szCs w:val="21"/>
        </w:rPr>
        <w:t>完成竣工验收</w:t>
      </w:r>
      <w:r w:rsidR="00B6005A" w:rsidRPr="00794B11">
        <w:rPr>
          <w:rFonts w:ascii="Arial" w:hAnsi="Arial" w:cs="Arial" w:hint="eastAsia"/>
          <w:color w:val="000000"/>
          <w:sz w:val="21"/>
          <w:szCs w:val="21"/>
        </w:rPr>
        <w:t>并</w:t>
      </w:r>
      <w:r w:rsidR="00E03EB1" w:rsidRPr="00794B11">
        <w:rPr>
          <w:rFonts w:ascii="Arial" w:hAnsi="Arial" w:cs="Arial" w:hint="eastAsia"/>
          <w:color w:val="000000"/>
          <w:sz w:val="21"/>
          <w:szCs w:val="21"/>
        </w:rPr>
        <w:t>交付使用。</w:t>
      </w:r>
    </w:p>
    <w:p w14:paraId="027D0871" w14:textId="77777777" w:rsidR="00E03EB1" w:rsidRPr="00794B11" w:rsidRDefault="00E03EB1" w:rsidP="00E03EB1">
      <w:pPr>
        <w:adjustRightInd w:val="0"/>
        <w:snapToGrid w:val="0"/>
        <w:spacing w:line="480" w:lineRule="auto"/>
        <w:ind w:firstLineChars="200" w:firstLine="420"/>
        <w:jc w:val="both"/>
        <w:rPr>
          <w:rFonts w:ascii="Arial" w:hAnsi="Arial" w:cs="Arial"/>
          <w:sz w:val="21"/>
          <w:szCs w:val="21"/>
        </w:rPr>
      </w:pPr>
      <w:r w:rsidRPr="00794B11">
        <w:rPr>
          <w:rFonts w:ascii="Arial" w:hAnsi="Arial" w:cs="Arial" w:hint="eastAsia"/>
          <w:sz w:val="21"/>
          <w:szCs w:val="21"/>
        </w:rPr>
        <w:t>（</w:t>
      </w:r>
      <w:r w:rsidRPr="00794B11">
        <w:rPr>
          <w:rFonts w:ascii="Arial" w:hAnsi="Arial" w:cs="Arial" w:hint="eastAsia"/>
          <w:sz w:val="21"/>
          <w:szCs w:val="21"/>
        </w:rPr>
        <w:t>2</w:t>
      </w:r>
      <w:r w:rsidRPr="00794B11">
        <w:rPr>
          <w:rFonts w:ascii="Arial" w:hAnsi="Arial" w:cs="Arial" w:hint="eastAsia"/>
          <w:sz w:val="21"/>
          <w:szCs w:val="21"/>
        </w:rPr>
        <w:t>）销售进度</w:t>
      </w:r>
    </w:p>
    <w:p w14:paraId="11B97AB8" w14:textId="0E627960" w:rsidR="00E03EB1" w:rsidRPr="00794B11" w:rsidRDefault="00E03EB1" w:rsidP="00E03EB1">
      <w:pPr>
        <w:adjustRightInd w:val="0"/>
        <w:snapToGrid w:val="0"/>
        <w:spacing w:line="480" w:lineRule="auto"/>
        <w:ind w:firstLineChars="200" w:firstLine="420"/>
        <w:jc w:val="both"/>
        <w:rPr>
          <w:rFonts w:ascii="Arial" w:hAnsi="Arial" w:cs="Arial"/>
          <w:color w:val="000000"/>
          <w:sz w:val="21"/>
          <w:szCs w:val="21"/>
        </w:rPr>
      </w:pPr>
      <w:r w:rsidRPr="00794B11">
        <w:rPr>
          <w:rFonts w:ascii="Arial" w:hAnsi="Arial" w:cs="Arial"/>
          <w:color w:val="000000"/>
          <w:sz w:val="21"/>
          <w:szCs w:val="21"/>
        </w:rPr>
        <w:t>建设项目</w:t>
      </w:r>
      <w:r w:rsidRPr="00794B11">
        <w:rPr>
          <w:rFonts w:ascii="Arial" w:hAnsi="Arial" w:cs="Arial" w:hint="eastAsia"/>
          <w:color w:val="000000"/>
          <w:sz w:val="21"/>
          <w:szCs w:val="21"/>
        </w:rPr>
        <w:t>预计销售期</w:t>
      </w:r>
      <w:r w:rsidRPr="00794B11">
        <w:rPr>
          <w:rFonts w:ascii="Arial" w:hAnsi="Arial" w:cs="Arial"/>
          <w:color w:val="000000"/>
          <w:sz w:val="21"/>
          <w:szCs w:val="21"/>
        </w:rPr>
        <w:t>约</w:t>
      </w:r>
      <w:r w:rsidR="00B6005A" w:rsidRPr="00794B11">
        <w:rPr>
          <w:rFonts w:ascii="Arial" w:hAnsi="Arial" w:cs="Arial"/>
          <w:color w:val="000000"/>
          <w:sz w:val="21"/>
          <w:szCs w:val="21"/>
        </w:rPr>
        <w:t>2</w:t>
      </w:r>
      <w:r w:rsidR="00794B11" w:rsidRPr="00794B11">
        <w:rPr>
          <w:rFonts w:ascii="Arial" w:hAnsi="Arial" w:cs="Arial" w:hint="eastAsia"/>
          <w:color w:val="000000"/>
          <w:sz w:val="21"/>
          <w:szCs w:val="21"/>
        </w:rPr>
        <w:t>6</w:t>
      </w:r>
      <w:r w:rsidRPr="00794B11">
        <w:rPr>
          <w:rFonts w:ascii="Arial" w:hAnsi="Arial" w:cs="Arial" w:hint="eastAsia"/>
          <w:color w:val="000000"/>
          <w:sz w:val="21"/>
          <w:szCs w:val="21"/>
        </w:rPr>
        <w:t>个季度</w:t>
      </w:r>
      <w:r w:rsidRPr="00794B11">
        <w:rPr>
          <w:rFonts w:ascii="Arial" w:hAnsi="Arial" w:cs="Arial"/>
          <w:color w:val="000000"/>
          <w:sz w:val="21"/>
          <w:szCs w:val="21"/>
        </w:rPr>
        <w:t>。</w:t>
      </w:r>
    </w:p>
    <w:p w14:paraId="1175708F" w14:textId="5B8904C9" w:rsidR="00B6005A" w:rsidRPr="00794B11" w:rsidRDefault="00B6005A" w:rsidP="00E03EB1">
      <w:pPr>
        <w:widowControl w:val="0"/>
        <w:adjustRightInd w:val="0"/>
        <w:snapToGrid w:val="0"/>
        <w:spacing w:line="480" w:lineRule="auto"/>
        <w:ind w:firstLineChars="200" w:firstLine="420"/>
        <w:jc w:val="both"/>
        <w:rPr>
          <w:rFonts w:ascii="Arial" w:hAnsi="Arial" w:cs="Arial"/>
          <w:color w:val="000000"/>
          <w:sz w:val="21"/>
          <w:szCs w:val="21"/>
        </w:rPr>
      </w:pPr>
      <w:bookmarkStart w:id="81" w:name="_Toc522074575"/>
      <w:bookmarkStart w:id="82" w:name="_Toc532810725"/>
      <w:bookmarkStart w:id="83" w:name="_Toc12072677"/>
      <w:bookmarkStart w:id="84" w:name="_Toc109012100"/>
      <w:bookmarkStart w:id="85" w:name="_Toc109118449"/>
      <w:bookmarkStart w:id="86" w:name="_Toc118531915"/>
      <w:r w:rsidRPr="00794B11">
        <w:rPr>
          <w:rFonts w:ascii="Arial" w:hAnsi="Arial" w:cs="Arial" w:hint="eastAsia"/>
          <w:color w:val="000000"/>
          <w:sz w:val="21"/>
          <w:szCs w:val="21"/>
        </w:rPr>
        <w:t>住宅部分预计</w:t>
      </w:r>
      <w:r w:rsidRPr="00794B11">
        <w:rPr>
          <w:rFonts w:ascii="Arial" w:hAnsi="Arial" w:cs="Arial" w:hint="eastAsia"/>
          <w:color w:val="000000"/>
          <w:sz w:val="21"/>
          <w:szCs w:val="21"/>
        </w:rPr>
        <w:t>202</w:t>
      </w:r>
      <w:r w:rsidR="00642D49" w:rsidRPr="00794B11">
        <w:rPr>
          <w:rFonts w:ascii="Arial" w:hAnsi="Arial" w:cs="Arial" w:hint="eastAsia"/>
          <w:color w:val="000000"/>
          <w:sz w:val="21"/>
          <w:szCs w:val="21"/>
        </w:rPr>
        <w:t>1</w:t>
      </w:r>
      <w:r w:rsidRPr="00794B11">
        <w:rPr>
          <w:rFonts w:ascii="Arial" w:hAnsi="Arial" w:cs="Arial" w:hint="eastAsia"/>
          <w:color w:val="000000"/>
          <w:sz w:val="21"/>
          <w:szCs w:val="21"/>
        </w:rPr>
        <w:t>年</w:t>
      </w:r>
      <w:r w:rsidR="00794B11" w:rsidRPr="00794B11">
        <w:rPr>
          <w:rFonts w:ascii="Arial" w:hAnsi="Arial" w:cs="Arial" w:hint="eastAsia"/>
          <w:color w:val="000000"/>
          <w:sz w:val="21"/>
          <w:szCs w:val="21"/>
        </w:rPr>
        <w:t>3</w:t>
      </w:r>
      <w:r w:rsidRPr="00794B11">
        <w:rPr>
          <w:rFonts w:ascii="Arial" w:hAnsi="Arial" w:cs="Arial" w:hint="eastAsia"/>
          <w:color w:val="000000"/>
          <w:sz w:val="21"/>
          <w:szCs w:val="21"/>
        </w:rPr>
        <w:t>季度开始分批次销售，至</w:t>
      </w:r>
      <w:r w:rsidRPr="00794B11">
        <w:rPr>
          <w:rFonts w:ascii="Arial" w:hAnsi="Arial" w:cs="Arial" w:hint="eastAsia"/>
          <w:color w:val="000000"/>
          <w:sz w:val="21"/>
          <w:szCs w:val="21"/>
        </w:rPr>
        <w:t>202</w:t>
      </w:r>
      <w:r w:rsidR="00794B11" w:rsidRPr="00794B11">
        <w:rPr>
          <w:rFonts w:ascii="Arial" w:hAnsi="Arial" w:cs="Arial" w:hint="eastAsia"/>
          <w:color w:val="000000"/>
          <w:sz w:val="21"/>
          <w:szCs w:val="21"/>
        </w:rPr>
        <w:t>4</w:t>
      </w:r>
      <w:r w:rsidRPr="00794B11">
        <w:rPr>
          <w:rFonts w:ascii="Arial" w:hAnsi="Arial" w:cs="Arial" w:hint="eastAsia"/>
          <w:color w:val="000000"/>
          <w:sz w:val="21"/>
          <w:szCs w:val="21"/>
        </w:rPr>
        <w:t>年</w:t>
      </w:r>
      <w:r w:rsidR="00794B11" w:rsidRPr="00794B11">
        <w:rPr>
          <w:rFonts w:ascii="Arial" w:hAnsi="Arial" w:cs="Arial" w:hint="eastAsia"/>
          <w:color w:val="000000"/>
          <w:sz w:val="21"/>
          <w:szCs w:val="21"/>
        </w:rPr>
        <w:t>2</w:t>
      </w:r>
      <w:r w:rsidRPr="00794B11">
        <w:rPr>
          <w:rFonts w:ascii="Arial" w:hAnsi="Arial" w:cs="Arial" w:hint="eastAsia"/>
          <w:color w:val="000000"/>
          <w:sz w:val="21"/>
          <w:szCs w:val="21"/>
        </w:rPr>
        <w:t>季度销售完毕；</w:t>
      </w:r>
    </w:p>
    <w:p w14:paraId="6198EAB5" w14:textId="705E45FE" w:rsidR="00794B11" w:rsidRPr="00794B11" w:rsidRDefault="00794B11" w:rsidP="00794B11">
      <w:pPr>
        <w:widowControl w:val="0"/>
        <w:adjustRightInd w:val="0"/>
        <w:snapToGrid w:val="0"/>
        <w:spacing w:line="480" w:lineRule="auto"/>
        <w:ind w:firstLineChars="200" w:firstLine="420"/>
        <w:jc w:val="both"/>
        <w:rPr>
          <w:rFonts w:ascii="Arial" w:hAnsi="Arial" w:cs="Arial"/>
          <w:color w:val="000000"/>
          <w:sz w:val="21"/>
          <w:szCs w:val="21"/>
        </w:rPr>
      </w:pPr>
      <w:r w:rsidRPr="00794B11">
        <w:rPr>
          <w:rFonts w:ascii="Arial" w:hAnsi="Arial" w:cs="Arial" w:hint="eastAsia"/>
          <w:color w:val="000000"/>
          <w:sz w:val="21"/>
          <w:szCs w:val="21"/>
        </w:rPr>
        <w:t>LOFT</w:t>
      </w:r>
      <w:r w:rsidRPr="00794B11">
        <w:rPr>
          <w:rFonts w:ascii="Arial" w:hAnsi="Arial" w:cs="Arial" w:hint="eastAsia"/>
          <w:color w:val="000000"/>
          <w:sz w:val="21"/>
          <w:szCs w:val="21"/>
        </w:rPr>
        <w:t>公寓部分预计从</w:t>
      </w:r>
      <w:r w:rsidRPr="00794B11">
        <w:rPr>
          <w:rFonts w:ascii="Arial" w:hAnsi="Arial" w:cs="Arial" w:hint="eastAsia"/>
          <w:color w:val="000000"/>
          <w:sz w:val="21"/>
          <w:szCs w:val="21"/>
        </w:rPr>
        <w:t>202</w:t>
      </w:r>
      <w:r w:rsidRPr="00794B11">
        <w:rPr>
          <w:rFonts w:ascii="Arial" w:hAnsi="Arial" w:cs="Arial"/>
          <w:color w:val="000000"/>
          <w:sz w:val="21"/>
          <w:szCs w:val="21"/>
        </w:rPr>
        <w:t>2</w:t>
      </w:r>
      <w:r w:rsidRPr="00794B11">
        <w:rPr>
          <w:rFonts w:ascii="Arial" w:hAnsi="Arial" w:cs="Arial" w:hint="eastAsia"/>
          <w:color w:val="000000"/>
          <w:sz w:val="21"/>
          <w:szCs w:val="21"/>
        </w:rPr>
        <w:t>年</w:t>
      </w:r>
      <w:r w:rsidRPr="00794B11">
        <w:rPr>
          <w:rFonts w:ascii="Arial" w:hAnsi="Arial" w:cs="Arial" w:hint="eastAsia"/>
          <w:color w:val="000000"/>
          <w:sz w:val="21"/>
          <w:szCs w:val="21"/>
        </w:rPr>
        <w:t>4</w:t>
      </w:r>
      <w:r w:rsidRPr="00794B11">
        <w:rPr>
          <w:rFonts w:ascii="Arial" w:hAnsi="Arial" w:cs="Arial" w:hint="eastAsia"/>
          <w:color w:val="000000"/>
          <w:sz w:val="21"/>
          <w:szCs w:val="21"/>
        </w:rPr>
        <w:t>季度开始销售，</w:t>
      </w:r>
      <w:r w:rsidRPr="00794B11">
        <w:rPr>
          <w:rFonts w:ascii="Arial" w:hAnsi="Arial" w:cs="Arial"/>
          <w:color w:val="000000"/>
          <w:sz w:val="21"/>
          <w:szCs w:val="21"/>
        </w:rPr>
        <w:t>至</w:t>
      </w:r>
      <w:r w:rsidRPr="00794B11">
        <w:rPr>
          <w:rFonts w:ascii="Arial" w:hAnsi="Arial" w:cs="Arial" w:hint="eastAsia"/>
          <w:color w:val="000000"/>
          <w:sz w:val="21"/>
          <w:szCs w:val="21"/>
        </w:rPr>
        <w:t>2026</w:t>
      </w:r>
      <w:r w:rsidRPr="00794B11">
        <w:rPr>
          <w:rFonts w:ascii="Arial" w:hAnsi="Arial" w:cs="Arial" w:hint="eastAsia"/>
          <w:color w:val="000000"/>
          <w:sz w:val="21"/>
          <w:szCs w:val="21"/>
        </w:rPr>
        <w:t>年</w:t>
      </w:r>
      <w:r w:rsidRPr="00794B11">
        <w:rPr>
          <w:rFonts w:ascii="Arial" w:hAnsi="Arial" w:cs="Arial" w:hint="eastAsia"/>
          <w:color w:val="000000"/>
          <w:sz w:val="21"/>
          <w:szCs w:val="21"/>
        </w:rPr>
        <w:t>2</w:t>
      </w:r>
      <w:r w:rsidRPr="00794B11">
        <w:rPr>
          <w:rFonts w:ascii="Arial" w:hAnsi="Arial" w:cs="Arial" w:hint="eastAsia"/>
          <w:color w:val="000000"/>
          <w:sz w:val="21"/>
          <w:szCs w:val="21"/>
        </w:rPr>
        <w:t>季度</w:t>
      </w:r>
      <w:r w:rsidRPr="00794B11">
        <w:rPr>
          <w:rFonts w:ascii="Arial" w:hAnsi="Arial" w:cs="Arial"/>
          <w:color w:val="000000"/>
          <w:sz w:val="21"/>
          <w:szCs w:val="21"/>
        </w:rPr>
        <w:t>销售完毕；</w:t>
      </w:r>
    </w:p>
    <w:p w14:paraId="616BD180" w14:textId="3675B0B2" w:rsidR="00B6005A" w:rsidRPr="00794B11" w:rsidRDefault="00642D49" w:rsidP="00E03EB1">
      <w:pPr>
        <w:widowControl w:val="0"/>
        <w:adjustRightInd w:val="0"/>
        <w:snapToGrid w:val="0"/>
        <w:spacing w:line="480" w:lineRule="auto"/>
        <w:ind w:firstLineChars="200" w:firstLine="420"/>
        <w:jc w:val="both"/>
        <w:rPr>
          <w:rFonts w:ascii="Arial" w:hAnsi="Arial" w:cs="Arial"/>
          <w:color w:val="000000"/>
          <w:sz w:val="21"/>
          <w:szCs w:val="21"/>
        </w:rPr>
      </w:pPr>
      <w:r w:rsidRPr="00794B11">
        <w:rPr>
          <w:rFonts w:ascii="Arial" w:hAnsi="Arial" w:cs="Arial" w:hint="eastAsia"/>
          <w:color w:val="000000"/>
          <w:sz w:val="21"/>
          <w:szCs w:val="21"/>
        </w:rPr>
        <w:t>平层公寓部分</w:t>
      </w:r>
      <w:r w:rsidR="00B6005A" w:rsidRPr="00794B11">
        <w:rPr>
          <w:rFonts w:ascii="Arial" w:hAnsi="Arial" w:cs="Arial" w:hint="eastAsia"/>
          <w:color w:val="000000"/>
          <w:sz w:val="21"/>
          <w:szCs w:val="21"/>
        </w:rPr>
        <w:t>202</w:t>
      </w:r>
      <w:r w:rsidR="00794B11" w:rsidRPr="00794B11">
        <w:rPr>
          <w:rFonts w:ascii="Arial" w:hAnsi="Arial" w:cs="Arial" w:hint="eastAsia"/>
          <w:color w:val="000000"/>
          <w:sz w:val="21"/>
          <w:szCs w:val="21"/>
        </w:rPr>
        <w:t>4</w:t>
      </w:r>
      <w:r w:rsidR="00B6005A" w:rsidRPr="00794B11">
        <w:rPr>
          <w:rFonts w:ascii="Arial" w:hAnsi="Arial" w:cs="Arial" w:hint="eastAsia"/>
          <w:color w:val="000000"/>
          <w:sz w:val="21"/>
          <w:szCs w:val="21"/>
        </w:rPr>
        <w:t>年</w:t>
      </w:r>
      <w:r w:rsidR="00794B11" w:rsidRPr="00794B11">
        <w:rPr>
          <w:rFonts w:ascii="Arial" w:hAnsi="Arial" w:cs="Arial" w:hint="eastAsia"/>
          <w:color w:val="000000"/>
          <w:sz w:val="21"/>
          <w:szCs w:val="21"/>
        </w:rPr>
        <w:t>4</w:t>
      </w:r>
      <w:r w:rsidR="00B6005A" w:rsidRPr="00794B11">
        <w:rPr>
          <w:rFonts w:ascii="Arial" w:hAnsi="Arial" w:cs="Arial" w:hint="eastAsia"/>
          <w:color w:val="000000"/>
          <w:sz w:val="21"/>
          <w:szCs w:val="21"/>
        </w:rPr>
        <w:t>季度开始</w:t>
      </w:r>
      <w:r w:rsidR="00794B11" w:rsidRPr="00794B11">
        <w:rPr>
          <w:rFonts w:ascii="Arial" w:hAnsi="Arial" w:cs="Arial" w:hint="eastAsia"/>
          <w:color w:val="000000"/>
          <w:sz w:val="21"/>
          <w:szCs w:val="21"/>
        </w:rPr>
        <w:t>一次性</w:t>
      </w:r>
      <w:r w:rsidR="00B6005A" w:rsidRPr="00794B11">
        <w:rPr>
          <w:rFonts w:ascii="Arial" w:hAnsi="Arial" w:cs="Arial" w:hint="eastAsia"/>
          <w:color w:val="000000"/>
          <w:sz w:val="21"/>
          <w:szCs w:val="21"/>
        </w:rPr>
        <w:t>销售</w:t>
      </w:r>
      <w:r w:rsidR="00794B11" w:rsidRPr="00794B11">
        <w:rPr>
          <w:rFonts w:ascii="Arial" w:hAnsi="Arial" w:cs="Arial" w:hint="eastAsia"/>
          <w:color w:val="000000"/>
          <w:sz w:val="21"/>
          <w:szCs w:val="21"/>
        </w:rPr>
        <w:t>给产业方</w:t>
      </w:r>
      <w:r w:rsidR="00B6005A" w:rsidRPr="00794B11">
        <w:rPr>
          <w:rFonts w:ascii="Arial" w:hAnsi="Arial" w:cs="Arial" w:hint="eastAsia"/>
          <w:color w:val="000000"/>
          <w:sz w:val="21"/>
          <w:szCs w:val="21"/>
        </w:rPr>
        <w:t>；</w:t>
      </w:r>
    </w:p>
    <w:p w14:paraId="343D7960" w14:textId="2EFAE5BA" w:rsidR="002768AA" w:rsidRPr="00794B11" w:rsidRDefault="00642D49" w:rsidP="002768AA">
      <w:pPr>
        <w:widowControl w:val="0"/>
        <w:adjustRightInd w:val="0"/>
        <w:snapToGrid w:val="0"/>
        <w:spacing w:line="480" w:lineRule="auto"/>
        <w:ind w:firstLineChars="200" w:firstLine="420"/>
        <w:jc w:val="both"/>
        <w:rPr>
          <w:rFonts w:ascii="Arial" w:hAnsi="Arial" w:cs="Arial"/>
          <w:color w:val="000000"/>
          <w:sz w:val="21"/>
          <w:szCs w:val="21"/>
        </w:rPr>
      </w:pPr>
      <w:r w:rsidRPr="00794B11">
        <w:rPr>
          <w:rFonts w:ascii="Arial" w:hAnsi="Arial" w:cs="Arial" w:hint="eastAsia"/>
          <w:color w:val="000000"/>
          <w:sz w:val="21"/>
          <w:szCs w:val="21"/>
        </w:rPr>
        <w:lastRenderedPageBreak/>
        <w:t>沿街商业部分</w:t>
      </w:r>
      <w:r w:rsidR="002768AA" w:rsidRPr="00794B11">
        <w:rPr>
          <w:rFonts w:ascii="Arial" w:hAnsi="Arial" w:cs="Arial"/>
          <w:color w:val="000000"/>
          <w:sz w:val="21"/>
          <w:szCs w:val="21"/>
        </w:rPr>
        <w:t>预计从</w:t>
      </w:r>
      <w:r w:rsidRPr="00794B11">
        <w:rPr>
          <w:rFonts w:ascii="Arial" w:hAnsi="Arial" w:cs="Arial"/>
          <w:color w:val="000000"/>
          <w:sz w:val="21"/>
          <w:szCs w:val="21"/>
        </w:rPr>
        <w:t>202</w:t>
      </w:r>
      <w:r w:rsidRPr="00794B11">
        <w:rPr>
          <w:rFonts w:ascii="Arial" w:hAnsi="Arial" w:cs="Arial" w:hint="eastAsia"/>
          <w:color w:val="000000"/>
          <w:sz w:val="21"/>
          <w:szCs w:val="21"/>
        </w:rPr>
        <w:t>4</w:t>
      </w:r>
      <w:r w:rsidRPr="00794B11">
        <w:rPr>
          <w:rFonts w:ascii="Arial" w:hAnsi="Arial" w:cs="Arial" w:hint="eastAsia"/>
          <w:color w:val="000000"/>
          <w:sz w:val="21"/>
          <w:szCs w:val="21"/>
        </w:rPr>
        <w:t>年</w:t>
      </w:r>
      <w:r w:rsidRPr="00794B11">
        <w:rPr>
          <w:rFonts w:ascii="Arial" w:hAnsi="Arial" w:cs="Arial" w:hint="eastAsia"/>
          <w:color w:val="000000"/>
          <w:sz w:val="21"/>
          <w:szCs w:val="21"/>
        </w:rPr>
        <w:t>2</w:t>
      </w:r>
      <w:r w:rsidRPr="00794B11">
        <w:rPr>
          <w:rFonts w:ascii="Arial" w:hAnsi="Arial" w:cs="Arial" w:hint="eastAsia"/>
          <w:color w:val="000000"/>
          <w:sz w:val="21"/>
          <w:szCs w:val="21"/>
        </w:rPr>
        <w:t>季度</w:t>
      </w:r>
      <w:r w:rsidR="002768AA" w:rsidRPr="00794B11">
        <w:rPr>
          <w:rFonts w:ascii="Arial" w:hAnsi="Arial" w:cs="Arial"/>
          <w:color w:val="000000"/>
          <w:sz w:val="21"/>
          <w:szCs w:val="21"/>
        </w:rPr>
        <w:t>开始销售</w:t>
      </w:r>
      <w:r w:rsidR="002768AA" w:rsidRPr="00794B11">
        <w:rPr>
          <w:rFonts w:ascii="Arial" w:hAnsi="Arial" w:cs="Arial" w:hint="eastAsia"/>
          <w:color w:val="000000"/>
          <w:sz w:val="21"/>
          <w:szCs w:val="21"/>
        </w:rPr>
        <w:t>，至</w:t>
      </w:r>
      <w:r w:rsidR="002768AA" w:rsidRPr="00794B11">
        <w:rPr>
          <w:rFonts w:ascii="Arial" w:hAnsi="Arial" w:cs="Arial" w:hint="eastAsia"/>
          <w:color w:val="000000"/>
          <w:sz w:val="21"/>
          <w:szCs w:val="21"/>
        </w:rPr>
        <w:t>202</w:t>
      </w:r>
      <w:r w:rsidRPr="00794B11">
        <w:rPr>
          <w:rFonts w:ascii="Arial" w:hAnsi="Arial" w:cs="Arial" w:hint="eastAsia"/>
          <w:color w:val="000000"/>
          <w:sz w:val="21"/>
          <w:szCs w:val="21"/>
        </w:rPr>
        <w:t>6</w:t>
      </w:r>
      <w:r w:rsidR="002768AA" w:rsidRPr="00794B11">
        <w:rPr>
          <w:rFonts w:ascii="Arial" w:hAnsi="Arial" w:cs="Arial" w:hint="eastAsia"/>
          <w:color w:val="000000"/>
          <w:sz w:val="21"/>
          <w:szCs w:val="21"/>
        </w:rPr>
        <w:t>年</w:t>
      </w:r>
      <w:r w:rsidRPr="00794B11">
        <w:rPr>
          <w:rFonts w:ascii="Arial" w:hAnsi="Arial" w:cs="Arial" w:hint="eastAsia"/>
          <w:color w:val="000000"/>
          <w:sz w:val="21"/>
          <w:szCs w:val="21"/>
        </w:rPr>
        <w:t>4</w:t>
      </w:r>
      <w:r w:rsidR="002768AA" w:rsidRPr="00794B11">
        <w:rPr>
          <w:rFonts w:ascii="Arial" w:hAnsi="Arial" w:cs="Arial" w:hint="eastAsia"/>
          <w:color w:val="000000"/>
          <w:sz w:val="21"/>
          <w:szCs w:val="21"/>
        </w:rPr>
        <w:t>季度销售完毕。</w:t>
      </w:r>
    </w:p>
    <w:p w14:paraId="0050F425" w14:textId="0064099D" w:rsidR="00B6005A" w:rsidRPr="00794B11" w:rsidRDefault="00B6005A" w:rsidP="00E03EB1">
      <w:pPr>
        <w:widowControl w:val="0"/>
        <w:adjustRightInd w:val="0"/>
        <w:snapToGrid w:val="0"/>
        <w:spacing w:line="480" w:lineRule="auto"/>
        <w:ind w:firstLineChars="200" w:firstLine="420"/>
        <w:jc w:val="both"/>
        <w:rPr>
          <w:rFonts w:ascii="Arial" w:hAnsi="Arial" w:cs="Arial"/>
          <w:color w:val="000000"/>
          <w:sz w:val="21"/>
          <w:szCs w:val="21"/>
        </w:rPr>
      </w:pPr>
      <w:r w:rsidRPr="00794B11">
        <w:rPr>
          <w:rFonts w:ascii="Arial" w:hAnsi="Arial" w:cs="Arial" w:hint="eastAsia"/>
          <w:color w:val="000000"/>
          <w:sz w:val="21"/>
          <w:szCs w:val="21"/>
        </w:rPr>
        <w:t>地下车库预计从</w:t>
      </w:r>
      <w:r w:rsidRPr="00794B11">
        <w:rPr>
          <w:rFonts w:ascii="Arial" w:hAnsi="Arial" w:cs="Arial" w:hint="eastAsia"/>
          <w:color w:val="000000"/>
          <w:sz w:val="21"/>
          <w:szCs w:val="21"/>
        </w:rPr>
        <w:t>202</w:t>
      </w:r>
      <w:r w:rsidR="00794B11" w:rsidRPr="00794B11">
        <w:rPr>
          <w:rFonts w:ascii="Arial" w:hAnsi="Arial" w:cs="Arial" w:hint="eastAsia"/>
          <w:color w:val="000000"/>
          <w:sz w:val="21"/>
          <w:szCs w:val="21"/>
        </w:rPr>
        <w:t>2</w:t>
      </w:r>
      <w:r w:rsidRPr="00794B11">
        <w:rPr>
          <w:rFonts w:ascii="Arial" w:hAnsi="Arial" w:cs="Arial" w:hint="eastAsia"/>
          <w:color w:val="000000"/>
          <w:sz w:val="21"/>
          <w:szCs w:val="21"/>
        </w:rPr>
        <w:t>年</w:t>
      </w:r>
      <w:r w:rsidR="00CF0AFC" w:rsidRPr="00794B11">
        <w:rPr>
          <w:rFonts w:ascii="Arial" w:hAnsi="Arial" w:cs="Arial" w:hint="eastAsia"/>
          <w:color w:val="000000"/>
          <w:sz w:val="21"/>
          <w:szCs w:val="21"/>
        </w:rPr>
        <w:t>4</w:t>
      </w:r>
      <w:r w:rsidRPr="00794B11">
        <w:rPr>
          <w:rFonts w:ascii="Arial" w:hAnsi="Arial" w:cs="Arial" w:hint="eastAsia"/>
          <w:color w:val="000000"/>
          <w:sz w:val="21"/>
          <w:szCs w:val="21"/>
        </w:rPr>
        <w:t>季度开始销售，至</w:t>
      </w:r>
      <w:r w:rsidRPr="00794B11">
        <w:rPr>
          <w:rFonts w:ascii="Arial" w:hAnsi="Arial" w:cs="Arial" w:hint="eastAsia"/>
          <w:color w:val="000000"/>
          <w:sz w:val="21"/>
          <w:szCs w:val="21"/>
        </w:rPr>
        <w:t>202</w:t>
      </w:r>
      <w:r w:rsidR="00794B11" w:rsidRPr="00794B11">
        <w:rPr>
          <w:rFonts w:ascii="Arial" w:hAnsi="Arial" w:cs="Arial" w:hint="eastAsia"/>
          <w:color w:val="000000"/>
          <w:sz w:val="21"/>
          <w:szCs w:val="21"/>
        </w:rPr>
        <w:t>7</w:t>
      </w:r>
      <w:r w:rsidRPr="00794B11">
        <w:rPr>
          <w:rFonts w:ascii="Arial" w:hAnsi="Arial" w:cs="Arial" w:hint="eastAsia"/>
          <w:color w:val="000000"/>
          <w:sz w:val="21"/>
          <w:szCs w:val="21"/>
        </w:rPr>
        <w:t>年</w:t>
      </w:r>
      <w:r w:rsidR="00E74AEC" w:rsidRPr="00794B11">
        <w:rPr>
          <w:rFonts w:ascii="Arial" w:hAnsi="Arial" w:cs="Arial" w:hint="eastAsia"/>
          <w:color w:val="000000"/>
          <w:sz w:val="21"/>
          <w:szCs w:val="21"/>
        </w:rPr>
        <w:t>4</w:t>
      </w:r>
      <w:r w:rsidRPr="00794B11">
        <w:rPr>
          <w:rFonts w:ascii="Arial" w:hAnsi="Arial" w:cs="Arial" w:hint="eastAsia"/>
          <w:color w:val="000000"/>
          <w:sz w:val="21"/>
          <w:szCs w:val="21"/>
        </w:rPr>
        <w:t>季度销售完毕。</w:t>
      </w:r>
    </w:p>
    <w:p w14:paraId="43CA317D" w14:textId="3CB2DE59" w:rsidR="00E03EB1" w:rsidRPr="00E05368" w:rsidRDefault="00B6005A" w:rsidP="00E03EB1">
      <w:pPr>
        <w:pStyle w:val="2"/>
        <w:spacing w:before="0" w:after="0" w:line="480" w:lineRule="auto"/>
        <w:jc w:val="both"/>
        <w:rPr>
          <w:rFonts w:eastAsia="宋体" w:cs="Arial"/>
          <w:sz w:val="21"/>
          <w:szCs w:val="21"/>
        </w:rPr>
      </w:pPr>
      <w:bookmarkStart w:id="87" w:name="_Toc47300693"/>
      <w:r w:rsidRPr="00E05368">
        <w:rPr>
          <w:rFonts w:eastAsia="宋体" w:cs="Arial" w:hint="eastAsia"/>
          <w:sz w:val="21"/>
          <w:szCs w:val="21"/>
        </w:rPr>
        <w:t>三</w:t>
      </w:r>
      <w:r w:rsidRPr="00E05368">
        <w:rPr>
          <w:rFonts w:eastAsia="宋体" w:cs="Arial"/>
          <w:sz w:val="21"/>
          <w:szCs w:val="21"/>
        </w:rPr>
        <w:t>、项目建设条件评价</w:t>
      </w:r>
      <w:bookmarkEnd w:id="81"/>
      <w:bookmarkEnd w:id="82"/>
      <w:bookmarkEnd w:id="83"/>
      <w:bookmarkEnd w:id="84"/>
      <w:bookmarkEnd w:id="85"/>
      <w:bookmarkEnd w:id="86"/>
      <w:bookmarkEnd w:id="87"/>
    </w:p>
    <w:p w14:paraId="3ED9610D" w14:textId="0EEC5EFA" w:rsidR="00E03EB1" w:rsidRPr="00E05368" w:rsidRDefault="001C7D0A" w:rsidP="00E03EB1">
      <w:pPr>
        <w:adjustRightInd w:val="0"/>
        <w:snapToGrid w:val="0"/>
        <w:spacing w:line="480" w:lineRule="auto"/>
        <w:ind w:firstLineChars="200" w:firstLine="420"/>
        <w:jc w:val="both"/>
        <w:rPr>
          <w:color w:val="000000"/>
          <w:sz w:val="21"/>
          <w:szCs w:val="21"/>
        </w:rPr>
      </w:pPr>
      <w:bookmarkStart w:id="88" w:name="_Toc109012101"/>
      <w:bookmarkStart w:id="89" w:name="_Toc109118450"/>
      <w:bookmarkStart w:id="90" w:name="_Toc118531916"/>
      <w:r w:rsidRPr="00E05368">
        <w:rPr>
          <w:rFonts w:hint="eastAsia"/>
          <w:color w:val="000000"/>
          <w:sz w:val="21"/>
          <w:szCs w:val="21"/>
        </w:rPr>
        <w:t>截至本报告出具日，</w:t>
      </w:r>
      <w:r>
        <w:rPr>
          <w:rFonts w:hint="eastAsia"/>
          <w:color w:val="000000"/>
          <w:sz w:val="21"/>
          <w:szCs w:val="21"/>
        </w:rPr>
        <w:t>项目地块内部正在由政府组织土地平整工作</w:t>
      </w:r>
      <w:r w:rsidRPr="00E05368">
        <w:rPr>
          <w:rFonts w:hint="eastAsia"/>
          <w:color w:val="000000"/>
          <w:sz w:val="21"/>
          <w:szCs w:val="21"/>
        </w:rPr>
        <w:t>。</w:t>
      </w:r>
      <w:r>
        <w:rPr>
          <w:rFonts w:hint="eastAsia"/>
          <w:sz w:val="21"/>
          <w:szCs w:val="21"/>
        </w:rPr>
        <w:t>本次评估设定</w:t>
      </w:r>
      <w:r w:rsidR="00E03EB1" w:rsidRPr="00E05368">
        <w:rPr>
          <w:rFonts w:hint="eastAsia"/>
          <w:sz w:val="21"/>
          <w:szCs w:val="21"/>
        </w:rPr>
        <w:t>项目</w:t>
      </w:r>
      <w:r w:rsidR="00E03EB1" w:rsidRPr="00E05368">
        <w:rPr>
          <w:rFonts w:hint="eastAsia"/>
          <w:color w:val="000000"/>
          <w:sz w:val="21"/>
          <w:szCs w:val="21"/>
        </w:rPr>
        <w:t>市政基础设施条件达“</w:t>
      </w:r>
      <w:r w:rsidR="00B6005A" w:rsidRPr="00E05368">
        <w:rPr>
          <w:rFonts w:hint="eastAsia"/>
          <w:color w:val="000000"/>
          <w:sz w:val="21"/>
          <w:szCs w:val="21"/>
        </w:rPr>
        <w:t>三</w:t>
      </w:r>
      <w:r w:rsidR="00E03EB1" w:rsidRPr="00E05368">
        <w:rPr>
          <w:rFonts w:hint="eastAsia"/>
          <w:color w:val="000000"/>
          <w:sz w:val="21"/>
          <w:szCs w:val="21"/>
        </w:rPr>
        <w:t>通”（即通路、通电、通上水）。</w:t>
      </w:r>
    </w:p>
    <w:p w14:paraId="346D04FE" w14:textId="77777777" w:rsidR="00E03EB1" w:rsidRPr="00E05368" w:rsidRDefault="00E03EB1" w:rsidP="00E03EB1">
      <w:pPr>
        <w:pStyle w:val="2"/>
        <w:spacing w:before="0" w:after="0" w:line="480" w:lineRule="auto"/>
        <w:jc w:val="both"/>
        <w:rPr>
          <w:rFonts w:eastAsia="宋体" w:cs="Arial"/>
          <w:sz w:val="21"/>
          <w:szCs w:val="21"/>
        </w:rPr>
      </w:pPr>
      <w:bookmarkStart w:id="91" w:name="_Toc47300694"/>
      <w:r w:rsidRPr="00E05368">
        <w:rPr>
          <w:rFonts w:eastAsia="宋体" w:cs="Arial" w:hint="eastAsia"/>
          <w:sz w:val="21"/>
          <w:szCs w:val="21"/>
        </w:rPr>
        <w:t>四</w:t>
      </w:r>
      <w:r w:rsidRPr="00E05368">
        <w:rPr>
          <w:rFonts w:eastAsia="宋体" w:cs="Arial"/>
          <w:sz w:val="21"/>
          <w:szCs w:val="21"/>
        </w:rPr>
        <w:t>、施工、监理单位资质评价</w:t>
      </w:r>
      <w:bookmarkEnd w:id="88"/>
      <w:bookmarkEnd w:id="89"/>
      <w:bookmarkEnd w:id="90"/>
      <w:bookmarkEnd w:id="91"/>
    </w:p>
    <w:p w14:paraId="556552DF" w14:textId="77777777" w:rsidR="00E03EB1" w:rsidRPr="00E05368" w:rsidRDefault="00E03EB1" w:rsidP="00E03EB1">
      <w:pPr>
        <w:adjustRightInd w:val="0"/>
        <w:snapToGrid w:val="0"/>
        <w:spacing w:line="480" w:lineRule="auto"/>
        <w:ind w:firstLineChars="200" w:firstLine="420"/>
        <w:jc w:val="both"/>
        <w:rPr>
          <w:rFonts w:ascii="Arial" w:hAnsi="Arial"/>
          <w:color w:val="000000"/>
          <w:sz w:val="21"/>
          <w:szCs w:val="28"/>
        </w:rPr>
      </w:pPr>
      <w:r w:rsidRPr="00E05368">
        <w:rPr>
          <w:rFonts w:ascii="Arial" w:hAnsi="Arial" w:hint="eastAsia"/>
          <w:color w:val="000000"/>
          <w:sz w:val="21"/>
          <w:szCs w:val="28"/>
        </w:rPr>
        <w:t>截至本报告出具日，建设单位未能提供有关建设、施工、监理单位资质相关信息。</w:t>
      </w:r>
    </w:p>
    <w:p w14:paraId="2B29239C" w14:textId="77777777" w:rsidR="00E03EB1" w:rsidRPr="00E05368" w:rsidRDefault="00E03EB1" w:rsidP="00E03EB1">
      <w:pPr>
        <w:pStyle w:val="2"/>
        <w:spacing w:before="0" w:after="0" w:line="480" w:lineRule="auto"/>
        <w:jc w:val="both"/>
        <w:rPr>
          <w:rFonts w:eastAsia="宋体" w:cs="Arial"/>
          <w:sz w:val="21"/>
          <w:szCs w:val="21"/>
        </w:rPr>
      </w:pPr>
      <w:bookmarkStart w:id="92" w:name="_Toc522074577"/>
      <w:bookmarkStart w:id="93" w:name="_Toc47300695"/>
      <w:r w:rsidRPr="00E05368">
        <w:rPr>
          <w:rFonts w:eastAsia="宋体" w:cs="Arial" w:hint="eastAsia"/>
          <w:sz w:val="21"/>
          <w:szCs w:val="21"/>
        </w:rPr>
        <w:t>五</w:t>
      </w:r>
      <w:r w:rsidRPr="00E05368">
        <w:rPr>
          <w:rFonts w:eastAsia="宋体" w:cs="Arial"/>
          <w:sz w:val="21"/>
          <w:szCs w:val="21"/>
        </w:rPr>
        <w:t>、环境保护评价</w:t>
      </w:r>
      <w:bookmarkEnd w:id="92"/>
      <w:bookmarkEnd w:id="93"/>
    </w:p>
    <w:p w14:paraId="4899992D" w14:textId="5D2353E9" w:rsidR="002768AA" w:rsidRPr="00E05368" w:rsidRDefault="002768AA" w:rsidP="002768AA">
      <w:pPr>
        <w:adjustRightInd w:val="0"/>
        <w:snapToGrid w:val="0"/>
        <w:spacing w:line="480" w:lineRule="auto"/>
        <w:ind w:firstLineChars="171" w:firstLine="359"/>
        <w:jc w:val="both"/>
        <w:rPr>
          <w:rFonts w:ascii="Arial" w:hAnsi="Arial" w:cs="Arial"/>
          <w:sz w:val="21"/>
          <w:szCs w:val="21"/>
        </w:rPr>
      </w:pPr>
      <w:r w:rsidRPr="00E05368">
        <w:rPr>
          <w:rFonts w:ascii="Arial" w:hAnsi="Arial" w:cs="Arial"/>
          <w:sz w:val="21"/>
          <w:szCs w:val="21"/>
        </w:rPr>
        <w:t>项目工程建设内容为</w:t>
      </w:r>
      <w:r w:rsidRPr="00E05368">
        <w:rPr>
          <w:rFonts w:ascii="Arial" w:hAnsi="Arial" w:cs="Arial" w:hint="eastAsia"/>
          <w:sz w:val="21"/>
          <w:szCs w:val="21"/>
        </w:rPr>
        <w:t>居住、</w:t>
      </w:r>
      <w:r w:rsidRPr="00E05368">
        <w:rPr>
          <w:rFonts w:ascii="Arial" w:hAnsi="Arial" w:cs="Arial"/>
          <w:sz w:val="21"/>
          <w:szCs w:val="21"/>
        </w:rPr>
        <w:t>商业项目，主要环境问题是地下车库、生活污水、噪声及施工期扬尘和噪声等。</w:t>
      </w:r>
      <w:r w:rsidRPr="00E05368">
        <w:rPr>
          <w:rFonts w:ascii="Arial" w:hAnsi="Arial" w:cs="Arial" w:hint="eastAsia"/>
          <w:sz w:val="21"/>
          <w:szCs w:val="21"/>
        </w:rPr>
        <w:t>截至本报告出具日，建设单位</w:t>
      </w:r>
      <w:r w:rsidR="001C7D0A">
        <w:rPr>
          <w:rFonts w:ascii="Arial" w:hAnsi="Arial" w:cs="Arial" w:hint="eastAsia"/>
          <w:sz w:val="21"/>
          <w:szCs w:val="21"/>
        </w:rPr>
        <w:t>尚未</w:t>
      </w:r>
      <w:r w:rsidRPr="00E05368">
        <w:rPr>
          <w:rFonts w:ascii="Arial" w:hAnsi="Arial" w:cs="Arial" w:hint="eastAsia"/>
          <w:sz w:val="21"/>
          <w:szCs w:val="21"/>
        </w:rPr>
        <w:t>申请环境保护相关批准文件。</w:t>
      </w:r>
    </w:p>
    <w:p w14:paraId="31DEBBC1" w14:textId="77777777" w:rsidR="00E03EB1" w:rsidRPr="00E05368" w:rsidRDefault="00E03EB1" w:rsidP="00E03EB1">
      <w:pPr>
        <w:adjustRightInd w:val="0"/>
        <w:snapToGrid w:val="0"/>
        <w:spacing w:line="480" w:lineRule="auto"/>
        <w:rPr>
          <w:rFonts w:ascii="Arial" w:hAnsi="Arial" w:cs="Arial"/>
          <w:b/>
          <w:bCs/>
          <w:sz w:val="2"/>
          <w:szCs w:val="2"/>
        </w:rPr>
      </w:pPr>
      <w:r w:rsidRPr="00E05368">
        <w:rPr>
          <w:rFonts w:ascii="Arial" w:hAnsi="Arial" w:cs="Arial"/>
          <w:szCs w:val="21"/>
        </w:rPr>
        <w:br w:type="page"/>
      </w:r>
    </w:p>
    <w:p w14:paraId="48D59E06" w14:textId="77777777" w:rsidR="00E03EB1" w:rsidRPr="00E05368" w:rsidRDefault="00E03EB1" w:rsidP="00E03EB1">
      <w:pPr>
        <w:pStyle w:val="1"/>
        <w:spacing w:before="240"/>
        <w:rPr>
          <w:rFonts w:ascii="Arial" w:eastAsia="方正黑体简体" w:hAnsi="Arial" w:cs="Arial"/>
          <w:b w:val="0"/>
          <w:bCs/>
          <w:sz w:val="32"/>
          <w:szCs w:val="32"/>
        </w:rPr>
      </w:pPr>
      <w:bookmarkStart w:id="94" w:name="_Toc47300696"/>
      <w:r w:rsidRPr="00E05368">
        <w:rPr>
          <w:rFonts w:ascii="Arial" w:eastAsia="方正黑体简体" w:hAnsi="Arial" w:cs="Arial"/>
          <w:b w:val="0"/>
          <w:bCs/>
          <w:sz w:val="32"/>
          <w:szCs w:val="32"/>
        </w:rPr>
        <w:lastRenderedPageBreak/>
        <w:t>第三章</w:t>
      </w:r>
      <w:r w:rsidRPr="00E05368">
        <w:rPr>
          <w:rFonts w:ascii="Arial" w:eastAsia="方正黑体简体" w:hAnsi="Arial" w:cs="Arial"/>
          <w:b w:val="0"/>
          <w:bCs/>
          <w:sz w:val="32"/>
          <w:szCs w:val="32"/>
        </w:rPr>
        <w:t xml:space="preserve">  </w:t>
      </w:r>
      <w:r w:rsidRPr="00E05368">
        <w:rPr>
          <w:rFonts w:ascii="Arial" w:eastAsia="方正黑体简体" w:hAnsi="Arial" w:cs="Arial"/>
          <w:b w:val="0"/>
          <w:bCs/>
          <w:sz w:val="32"/>
          <w:szCs w:val="32"/>
        </w:rPr>
        <w:t>市场评估</w:t>
      </w:r>
      <w:bookmarkEnd w:id="94"/>
    </w:p>
    <w:p w14:paraId="461C2DE3" w14:textId="77777777" w:rsidR="00E03EB1" w:rsidRPr="00E05368" w:rsidRDefault="00E03EB1" w:rsidP="00E03EB1">
      <w:pPr>
        <w:pStyle w:val="2"/>
        <w:spacing w:before="0" w:after="0" w:line="480" w:lineRule="auto"/>
        <w:jc w:val="both"/>
        <w:rPr>
          <w:rFonts w:eastAsia="宋体" w:cs="Arial"/>
          <w:sz w:val="21"/>
          <w:szCs w:val="21"/>
        </w:rPr>
      </w:pPr>
      <w:bookmarkStart w:id="95" w:name="_Toc187666144"/>
      <w:bookmarkStart w:id="96" w:name="_Toc47300697"/>
      <w:r w:rsidRPr="00E05368">
        <w:rPr>
          <w:rFonts w:eastAsia="宋体" w:cs="Arial"/>
          <w:sz w:val="21"/>
          <w:szCs w:val="21"/>
        </w:rPr>
        <w:t>一、市场环境评价</w:t>
      </w:r>
      <w:bookmarkEnd w:id="95"/>
      <w:bookmarkEnd w:id="96"/>
    </w:p>
    <w:p w14:paraId="1B9C69B0" w14:textId="77777777" w:rsidR="00C7455C" w:rsidRPr="00E05368" w:rsidRDefault="00C7455C" w:rsidP="00C7455C">
      <w:pPr>
        <w:pStyle w:val="2"/>
        <w:keepNext w:val="0"/>
        <w:keepLines w:val="0"/>
        <w:widowControl w:val="0"/>
        <w:tabs>
          <w:tab w:val="left" w:pos="5220"/>
        </w:tabs>
        <w:spacing w:before="0" w:after="0" w:line="480" w:lineRule="auto"/>
        <w:ind w:firstLineChars="98" w:firstLine="207"/>
        <w:jc w:val="both"/>
        <w:rPr>
          <w:rFonts w:eastAsia="宋体" w:cs="Arial"/>
          <w:sz w:val="21"/>
          <w:szCs w:val="21"/>
        </w:rPr>
      </w:pPr>
      <w:bookmarkStart w:id="97" w:name="_Toc244917051"/>
      <w:bookmarkStart w:id="98" w:name="_Toc43885856"/>
      <w:bookmarkStart w:id="99" w:name="_Toc47300698"/>
      <w:bookmarkEnd w:id="34"/>
      <w:bookmarkEnd w:id="35"/>
      <w:r w:rsidRPr="00E05368">
        <w:rPr>
          <w:rFonts w:eastAsia="宋体" w:cs="Arial"/>
          <w:sz w:val="21"/>
          <w:szCs w:val="21"/>
        </w:rPr>
        <w:t>（</w:t>
      </w:r>
      <w:r w:rsidRPr="00E05368">
        <w:rPr>
          <w:rFonts w:eastAsia="宋体" w:cs="Arial" w:hint="eastAsia"/>
          <w:sz w:val="21"/>
          <w:szCs w:val="21"/>
        </w:rPr>
        <w:t>一</w:t>
      </w:r>
      <w:r w:rsidRPr="00E05368">
        <w:rPr>
          <w:rFonts w:eastAsia="宋体" w:cs="Arial"/>
          <w:sz w:val="21"/>
          <w:szCs w:val="21"/>
        </w:rPr>
        <w:t>）</w:t>
      </w:r>
      <w:bookmarkEnd w:id="97"/>
      <w:r w:rsidRPr="00E05368">
        <w:rPr>
          <w:rFonts w:eastAsia="宋体" w:cs="Arial" w:hint="eastAsia"/>
          <w:sz w:val="21"/>
          <w:szCs w:val="21"/>
        </w:rPr>
        <w:t>城市概况</w:t>
      </w:r>
      <w:bookmarkEnd w:id="98"/>
      <w:bookmarkEnd w:id="99"/>
    </w:p>
    <w:p w14:paraId="5A8F4D8B"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noProof/>
          <w:sz w:val="21"/>
          <w:szCs w:val="21"/>
        </w:rPr>
        <w:drawing>
          <wp:anchor distT="0" distB="0" distL="114300" distR="114300" simplePos="0" relativeHeight="251652608" behindDoc="0" locked="0" layoutInCell="1" allowOverlap="1" wp14:anchorId="60308C7B" wp14:editId="418A23D9">
            <wp:simplePos x="0" y="0"/>
            <wp:positionH relativeFrom="column">
              <wp:posOffset>2296160</wp:posOffset>
            </wp:positionH>
            <wp:positionV relativeFrom="paragraph">
              <wp:posOffset>1359535</wp:posOffset>
            </wp:positionV>
            <wp:extent cx="3502025" cy="3677920"/>
            <wp:effectExtent l="0" t="0" r="3175" b="0"/>
            <wp:wrapSquare wrapText="bothSides"/>
            <wp:docPr id="7" name="图片 7" descr="C:\DOCUME~1\ADMINI~1\LOCALS~1\Temp\15959019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I~1\LOCALS~1\Temp\1595901967(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02025" cy="3677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368">
        <w:rPr>
          <w:rFonts w:ascii="Arial" w:hAnsi="Arial" w:cs="Arial" w:hint="eastAsia"/>
          <w:noProof/>
          <w:sz w:val="21"/>
          <w:szCs w:val="21"/>
        </w:rPr>
        <w:t>长沙，湖南省省会，是长江中游地区重要的中心城市</w:t>
      </w:r>
      <w:r w:rsidRPr="00E05368">
        <w:rPr>
          <w:rFonts w:ascii="Arial" w:hAnsi="Arial" w:cs="Arial"/>
          <w:noProof/>
          <w:sz w:val="21"/>
          <w:szCs w:val="21"/>
        </w:rPr>
        <w:t xml:space="preserve"> </w:t>
      </w:r>
      <w:r w:rsidRPr="00E05368">
        <w:rPr>
          <w:rFonts w:ascii="Arial" w:hAnsi="Arial" w:cs="Arial"/>
          <w:noProof/>
          <w:sz w:val="21"/>
          <w:szCs w:val="21"/>
        </w:rPr>
        <w:t>，全国</w:t>
      </w:r>
      <w:r w:rsidRPr="00E05368">
        <w:rPr>
          <w:rFonts w:ascii="Arial" w:hAnsi="Arial" w:cs="Arial" w:hint="eastAsia"/>
          <w:noProof/>
          <w:sz w:val="21"/>
          <w:szCs w:val="21"/>
        </w:rPr>
        <w:t>“</w:t>
      </w:r>
      <w:r w:rsidRPr="00E05368">
        <w:rPr>
          <w:rFonts w:ascii="Arial" w:hAnsi="Arial" w:cs="Arial"/>
          <w:noProof/>
          <w:sz w:val="21"/>
          <w:szCs w:val="21"/>
        </w:rPr>
        <w:t>两型社会</w:t>
      </w:r>
      <w:r w:rsidRPr="00E05368">
        <w:rPr>
          <w:rFonts w:ascii="Arial" w:hAnsi="Arial" w:cs="Arial" w:hint="eastAsia"/>
          <w:noProof/>
          <w:sz w:val="21"/>
          <w:szCs w:val="21"/>
        </w:rPr>
        <w:t>”</w:t>
      </w:r>
      <w:r w:rsidRPr="00E05368">
        <w:rPr>
          <w:rFonts w:ascii="Arial" w:hAnsi="Arial" w:cs="Arial"/>
          <w:noProof/>
          <w:sz w:val="21"/>
          <w:szCs w:val="21"/>
        </w:rPr>
        <w:t>综合配套改革试验区、中国重要的粮食生产基地，长江中游城市群和长江经济带重要的节点城市。东邻江西省宜春、萍乡，西连娄底、益阳，南接株洲、湘潭，北靠岳阳。长沙是综合交通枢纽，京广高铁、沪昆高铁、渝厦高铁在此交汇。</w:t>
      </w:r>
      <w:r w:rsidRPr="00E05368">
        <w:rPr>
          <w:rFonts w:ascii="Arial" w:hAnsi="Arial" w:cs="Arial"/>
          <w:noProof/>
          <w:sz w:val="21"/>
          <w:szCs w:val="21"/>
        </w:rPr>
        <w:t xml:space="preserve"> </w:t>
      </w:r>
    </w:p>
    <w:p w14:paraId="469EA7B6"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hint="eastAsia"/>
          <w:noProof/>
          <w:sz w:val="21"/>
          <w:szCs w:val="21"/>
        </w:rPr>
        <w:t>长沙是首批国家历史文化名城，历经三千年城名、城址不变，有“屈贾之乡”、“楚汉名城”、“潇湘洙泗”之称。有马王堆汉墓、四羊方尊、三国吴简、岳麓书院、铜官窑等历史遗迹。凝练出“经世致用、兼收并蓄”的湖湘文化。长沙既是清末维新运动和旧民主主义革命策源地之一，又是新民主主义的发祥地之一。走出了黄兴、蔡锷、刘少奇等名人。</w:t>
      </w:r>
      <w:r w:rsidRPr="00E05368">
        <w:rPr>
          <w:rFonts w:ascii="Arial" w:hAnsi="Arial" w:cs="Arial"/>
          <w:noProof/>
          <w:sz w:val="21"/>
          <w:szCs w:val="21"/>
        </w:rPr>
        <w:t xml:space="preserve"> </w:t>
      </w:r>
    </w:p>
    <w:p w14:paraId="4F94BF44"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hint="eastAsia"/>
          <w:noProof/>
          <w:sz w:val="21"/>
          <w:szCs w:val="21"/>
        </w:rPr>
        <w:t>长沙是中国（大陆）国际形象最佳城市、东亚文化之都、世界“媒体艺术之都”。打造了“电视湘军”、“出版湘军”、“动漫湘军”等文化品牌。长沙有高校</w:t>
      </w:r>
      <w:r w:rsidRPr="00E05368">
        <w:rPr>
          <w:rFonts w:ascii="Arial" w:hAnsi="Arial" w:cs="Arial"/>
          <w:noProof/>
          <w:sz w:val="21"/>
          <w:szCs w:val="21"/>
        </w:rPr>
        <w:t>51</w:t>
      </w:r>
      <w:r w:rsidRPr="00E05368">
        <w:rPr>
          <w:rFonts w:ascii="Arial" w:hAnsi="Arial" w:cs="Arial"/>
          <w:noProof/>
          <w:sz w:val="21"/>
          <w:szCs w:val="21"/>
        </w:rPr>
        <w:t>所，独立科研机构</w:t>
      </w:r>
      <w:r w:rsidRPr="00E05368">
        <w:rPr>
          <w:rFonts w:ascii="Arial" w:hAnsi="Arial" w:cs="Arial"/>
          <w:noProof/>
          <w:sz w:val="21"/>
          <w:szCs w:val="21"/>
        </w:rPr>
        <w:t>97</w:t>
      </w:r>
      <w:r w:rsidRPr="00E05368">
        <w:rPr>
          <w:rFonts w:ascii="Arial" w:hAnsi="Arial" w:cs="Arial"/>
          <w:noProof/>
          <w:sz w:val="21"/>
          <w:szCs w:val="21"/>
        </w:rPr>
        <w:t>家，两院院士</w:t>
      </w:r>
      <w:r w:rsidRPr="00E05368">
        <w:rPr>
          <w:rFonts w:ascii="Arial" w:hAnsi="Arial" w:cs="Arial"/>
          <w:noProof/>
          <w:sz w:val="21"/>
          <w:szCs w:val="21"/>
        </w:rPr>
        <w:t>52</w:t>
      </w:r>
      <w:r w:rsidRPr="00E05368">
        <w:rPr>
          <w:rFonts w:ascii="Arial" w:hAnsi="Arial" w:cs="Arial"/>
          <w:noProof/>
          <w:sz w:val="21"/>
          <w:szCs w:val="21"/>
        </w:rPr>
        <w:t>名，国家工程技术研究中心</w:t>
      </w:r>
      <w:r w:rsidRPr="00E05368">
        <w:rPr>
          <w:rFonts w:ascii="Arial" w:hAnsi="Arial" w:cs="Arial"/>
          <w:noProof/>
          <w:sz w:val="21"/>
          <w:szCs w:val="21"/>
        </w:rPr>
        <w:t>14</w:t>
      </w:r>
      <w:r w:rsidRPr="00E05368">
        <w:rPr>
          <w:rFonts w:ascii="Arial" w:hAnsi="Arial" w:cs="Arial"/>
          <w:noProof/>
          <w:sz w:val="21"/>
          <w:szCs w:val="21"/>
        </w:rPr>
        <w:t>家，国家重点工程实验室</w:t>
      </w:r>
      <w:r w:rsidRPr="00E05368">
        <w:rPr>
          <w:rFonts w:ascii="Arial" w:hAnsi="Arial" w:cs="Arial"/>
          <w:noProof/>
          <w:sz w:val="21"/>
          <w:szCs w:val="21"/>
        </w:rPr>
        <w:t>15</w:t>
      </w:r>
      <w:r w:rsidRPr="00E05368">
        <w:rPr>
          <w:rFonts w:ascii="Arial" w:hAnsi="Arial" w:cs="Arial"/>
          <w:noProof/>
          <w:sz w:val="21"/>
          <w:szCs w:val="21"/>
        </w:rPr>
        <w:t>个；有杂交水稻育种、</w:t>
      </w:r>
      <w:r w:rsidRPr="00E05368">
        <w:rPr>
          <w:rFonts w:ascii="Arial" w:hAnsi="Arial" w:cs="Arial"/>
          <w:noProof/>
          <w:sz w:val="21"/>
          <w:szCs w:val="21"/>
        </w:rPr>
        <w:t>“</w:t>
      </w:r>
      <w:r w:rsidRPr="00E05368">
        <w:rPr>
          <w:rFonts w:ascii="Arial" w:hAnsi="Arial" w:cs="Arial"/>
          <w:noProof/>
          <w:sz w:val="21"/>
          <w:szCs w:val="21"/>
        </w:rPr>
        <w:t>天河</w:t>
      </w:r>
      <w:r w:rsidRPr="00E05368">
        <w:rPr>
          <w:rFonts w:ascii="Arial" w:hAnsi="Arial" w:cs="Arial"/>
          <w:noProof/>
          <w:sz w:val="21"/>
          <w:szCs w:val="21"/>
        </w:rPr>
        <w:t>”</w:t>
      </w:r>
      <w:r w:rsidRPr="00E05368">
        <w:rPr>
          <w:rFonts w:ascii="Arial" w:hAnsi="Arial" w:cs="Arial"/>
          <w:noProof/>
          <w:sz w:val="21"/>
          <w:szCs w:val="21"/>
        </w:rPr>
        <w:t>超级计算机、国内首台</w:t>
      </w:r>
      <w:r w:rsidRPr="00E05368">
        <w:rPr>
          <w:rFonts w:ascii="Arial" w:hAnsi="Arial" w:cs="Arial"/>
          <w:noProof/>
          <w:sz w:val="21"/>
          <w:szCs w:val="21"/>
        </w:rPr>
        <w:t>3D</w:t>
      </w:r>
      <w:r w:rsidRPr="00E05368">
        <w:rPr>
          <w:rFonts w:ascii="Arial" w:hAnsi="Arial" w:cs="Arial"/>
          <w:noProof/>
          <w:sz w:val="21"/>
          <w:szCs w:val="21"/>
        </w:rPr>
        <w:t>烧结打印机等科研成果。</w:t>
      </w:r>
      <w:r w:rsidRPr="00E05368">
        <w:rPr>
          <w:rFonts w:ascii="Arial" w:hAnsi="Arial" w:cs="Arial"/>
          <w:noProof/>
          <w:sz w:val="21"/>
          <w:szCs w:val="21"/>
        </w:rPr>
        <w:t>2019</w:t>
      </w:r>
      <w:r w:rsidRPr="00E05368">
        <w:rPr>
          <w:rFonts w:ascii="Arial" w:hAnsi="Arial" w:cs="Arial"/>
          <w:noProof/>
          <w:sz w:val="21"/>
          <w:szCs w:val="21"/>
        </w:rPr>
        <w:t>年</w:t>
      </w:r>
      <w:r w:rsidRPr="00E05368">
        <w:rPr>
          <w:rFonts w:ascii="Arial" w:hAnsi="Arial" w:cs="Arial"/>
          <w:noProof/>
          <w:sz w:val="21"/>
          <w:szCs w:val="21"/>
        </w:rPr>
        <w:t>2</w:t>
      </w:r>
      <w:r w:rsidRPr="00E05368">
        <w:rPr>
          <w:rFonts w:ascii="Arial" w:hAnsi="Arial" w:cs="Arial"/>
          <w:noProof/>
          <w:sz w:val="21"/>
          <w:szCs w:val="21"/>
        </w:rPr>
        <w:t>月，被国家中医药管理局评为市级全国基层中医药工作先进单位。</w:t>
      </w:r>
    </w:p>
    <w:p w14:paraId="187A7EDA"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noProof/>
          <w:sz w:val="21"/>
          <w:szCs w:val="21"/>
        </w:rPr>
        <w:t>【位置】</w:t>
      </w:r>
      <w:r w:rsidRPr="00E05368">
        <w:rPr>
          <w:rFonts w:ascii="Arial" w:hAnsi="Arial" w:cs="Arial" w:hint="eastAsia"/>
          <w:noProof/>
          <w:sz w:val="21"/>
          <w:szCs w:val="21"/>
        </w:rPr>
        <w:t>长沙市为湖南省省会，是湖南省政治、经济、文化、交通、科技、金融、信息中心。它位于湖南省东部偏北，</w:t>
      </w:r>
      <w:r w:rsidRPr="00E05368">
        <w:rPr>
          <w:rFonts w:ascii="Arial" w:hAnsi="Arial" w:cs="Arial"/>
          <w:noProof/>
          <w:sz w:val="21"/>
          <w:szCs w:val="21"/>
        </w:rPr>
        <w:t>湘江下游和长浏盆地西缘。地域范围为北纬</w:t>
      </w:r>
      <w:r w:rsidRPr="00E05368">
        <w:rPr>
          <w:rFonts w:ascii="Arial" w:hAnsi="Arial" w:cs="Arial"/>
          <w:noProof/>
          <w:sz w:val="21"/>
          <w:szCs w:val="21"/>
        </w:rPr>
        <w:t>27° 53′</w:t>
      </w:r>
      <w:r w:rsidRPr="00E05368">
        <w:rPr>
          <w:rFonts w:ascii="Arial" w:hAnsi="Arial" w:cs="Arial"/>
          <w:noProof/>
          <w:sz w:val="21"/>
          <w:szCs w:val="21"/>
        </w:rPr>
        <w:t>～</w:t>
      </w:r>
      <w:r w:rsidRPr="00E05368">
        <w:rPr>
          <w:rFonts w:ascii="Arial" w:hAnsi="Arial" w:cs="Arial"/>
          <w:noProof/>
          <w:sz w:val="21"/>
          <w:szCs w:val="21"/>
        </w:rPr>
        <w:t xml:space="preserve"> 28° 41′</w:t>
      </w:r>
      <w:r w:rsidRPr="00E05368">
        <w:rPr>
          <w:rFonts w:ascii="Arial" w:hAnsi="Arial" w:cs="Arial"/>
          <w:noProof/>
          <w:sz w:val="21"/>
          <w:szCs w:val="21"/>
        </w:rPr>
        <w:t>，东经</w:t>
      </w:r>
      <w:r w:rsidRPr="00E05368">
        <w:rPr>
          <w:rFonts w:ascii="Arial" w:hAnsi="Arial" w:cs="Arial"/>
          <w:noProof/>
          <w:sz w:val="21"/>
          <w:szCs w:val="21"/>
        </w:rPr>
        <w:t xml:space="preserve"> 111° 53′</w:t>
      </w:r>
      <w:r w:rsidRPr="00E05368">
        <w:rPr>
          <w:rFonts w:ascii="Arial" w:hAnsi="Arial" w:cs="Arial"/>
          <w:noProof/>
          <w:sz w:val="21"/>
          <w:szCs w:val="21"/>
        </w:rPr>
        <w:t>～</w:t>
      </w:r>
      <w:r w:rsidRPr="00E05368">
        <w:rPr>
          <w:rFonts w:ascii="Arial" w:hAnsi="Arial" w:cs="Arial"/>
          <w:noProof/>
          <w:sz w:val="21"/>
          <w:szCs w:val="21"/>
        </w:rPr>
        <w:t xml:space="preserve"> </w:t>
      </w:r>
      <w:r w:rsidRPr="00E05368">
        <w:rPr>
          <w:rFonts w:ascii="Arial" w:hAnsi="Arial" w:cs="Arial"/>
          <w:noProof/>
          <w:sz w:val="21"/>
          <w:szCs w:val="21"/>
        </w:rPr>
        <w:lastRenderedPageBreak/>
        <w:t>114° 15′</w:t>
      </w:r>
      <w:r w:rsidRPr="00E05368">
        <w:rPr>
          <w:rFonts w:ascii="Arial" w:hAnsi="Arial" w:cs="Arial"/>
          <w:noProof/>
          <w:sz w:val="21"/>
          <w:szCs w:val="21"/>
        </w:rPr>
        <w:t>。东邻江西省宜春地区和萍乡市，南接株洲、湘潭两市，西连娄底、益阳两市，北抵岳阳、益阳两市。东西长约</w:t>
      </w:r>
      <w:r w:rsidRPr="00E05368">
        <w:rPr>
          <w:rFonts w:ascii="Arial" w:hAnsi="Arial" w:cs="Arial"/>
          <w:noProof/>
          <w:sz w:val="21"/>
          <w:szCs w:val="21"/>
        </w:rPr>
        <w:t xml:space="preserve">230 </w:t>
      </w:r>
      <w:r w:rsidRPr="00E05368">
        <w:rPr>
          <w:rFonts w:ascii="Arial" w:hAnsi="Arial" w:cs="Arial"/>
          <w:noProof/>
          <w:sz w:val="21"/>
          <w:szCs w:val="21"/>
        </w:rPr>
        <w:t>千米，南北宽约</w:t>
      </w:r>
      <w:r w:rsidRPr="00E05368">
        <w:rPr>
          <w:rFonts w:ascii="Arial" w:hAnsi="Arial" w:cs="Arial"/>
          <w:noProof/>
          <w:sz w:val="21"/>
          <w:szCs w:val="21"/>
        </w:rPr>
        <w:t xml:space="preserve">88 </w:t>
      </w:r>
      <w:r w:rsidRPr="00E05368">
        <w:rPr>
          <w:rFonts w:ascii="Arial" w:hAnsi="Arial" w:cs="Arial"/>
          <w:noProof/>
          <w:sz w:val="21"/>
          <w:szCs w:val="21"/>
        </w:rPr>
        <w:t>千米。</w:t>
      </w:r>
      <w:r w:rsidRPr="00E05368">
        <w:rPr>
          <w:rFonts w:ascii="Arial" w:hAnsi="Arial" w:cs="Arial"/>
          <w:noProof/>
          <w:sz w:val="21"/>
          <w:szCs w:val="21"/>
        </w:rPr>
        <w:t>2016</w:t>
      </w:r>
      <w:r w:rsidRPr="00E05368">
        <w:rPr>
          <w:rFonts w:ascii="Arial" w:hAnsi="Arial" w:cs="Arial"/>
          <w:noProof/>
          <w:sz w:val="21"/>
          <w:szCs w:val="21"/>
        </w:rPr>
        <w:t>年，全市土地面积</w:t>
      </w:r>
      <w:r w:rsidRPr="00E05368">
        <w:rPr>
          <w:rFonts w:ascii="Arial" w:hAnsi="Arial" w:cs="Arial"/>
          <w:noProof/>
          <w:sz w:val="21"/>
          <w:szCs w:val="21"/>
        </w:rPr>
        <w:t>11816.0</w:t>
      </w:r>
      <w:r w:rsidRPr="00E05368">
        <w:rPr>
          <w:rFonts w:ascii="Arial" w:hAnsi="Arial" w:cs="Arial"/>
          <w:noProof/>
          <w:sz w:val="21"/>
          <w:szCs w:val="21"/>
        </w:rPr>
        <w:t>平方千米，其中市区面积</w:t>
      </w:r>
      <w:r w:rsidRPr="00E05368">
        <w:rPr>
          <w:rFonts w:ascii="Arial" w:hAnsi="Arial" w:cs="Arial"/>
          <w:noProof/>
          <w:sz w:val="21"/>
          <w:szCs w:val="21"/>
        </w:rPr>
        <w:t xml:space="preserve"> 2150.90 </w:t>
      </w:r>
      <w:r w:rsidRPr="00E05368">
        <w:rPr>
          <w:rFonts w:ascii="Arial" w:hAnsi="Arial" w:cs="Arial"/>
          <w:noProof/>
          <w:sz w:val="21"/>
          <w:szCs w:val="21"/>
        </w:rPr>
        <w:t>平方千米，建成区面积</w:t>
      </w:r>
      <w:r w:rsidRPr="00E05368">
        <w:rPr>
          <w:rFonts w:ascii="Arial" w:hAnsi="Arial" w:cs="Arial"/>
          <w:noProof/>
          <w:sz w:val="21"/>
          <w:szCs w:val="21"/>
        </w:rPr>
        <w:t xml:space="preserve"> 374.64</w:t>
      </w:r>
      <w:r w:rsidRPr="00E05368">
        <w:rPr>
          <w:rFonts w:ascii="Arial" w:hAnsi="Arial" w:cs="Arial"/>
          <w:noProof/>
          <w:sz w:val="21"/>
          <w:szCs w:val="21"/>
        </w:rPr>
        <w:t>平方千米。</w:t>
      </w:r>
    </w:p>
    <w:p w14:paraId="2E61414C"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noProof/>
          <w:sz w:val="21"/>
          <w:szCs w:val="21"/>
        </w:rPr>
        <w:drawing>
          <wp:anchor distT="0" distB="0" distL="114300" distR="114300" simplePos="0" relativeHeight="251659776" behindDoc="0" locked="0" layoutInCell="1" allowOverlap="1" wp14:anchorId="6B8E1B83" wp14:editId="45C26F12">
            <wp:simplePos x="0" y="0"/>
            <wp:positionH relativeFrom="column">
              <wp:posOffset>2334260</wp:posOffset>
            </wp:positionH>
            <wp:positionV relativeFrom="paragraph">
              <wp:posOffset>1270</wp:posOffset>
            </wp:positionV>
            <wp:extent cx="3514725" cy="4300855"/>
            <wp:effectExtent l="0" t="0" r="9525" b="4445"/>
            <wp:wrapSquare wrapText="bothSides"/>
            <wp:docPr id="15" name="图片 15" descr="C:\DOCUME~1\ADMINI~1\LOCALS~1\Temp\15959022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ADMINI~1\LOCALS~1\Temp\1595902283(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4725" cy="4300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368">
        <w:rPr>
          <w:rFonts w:ascii="Arial" w:hAnsi="Arial" w:cs="Arial"/>
          <w:noProof/>
          <w:sz w:val="21"/>
          <w:szCs w:val="21"/>
        </w:rPr>
        <w:t>【行政区划】</w:t>
      </w:r>
      <w:r w:rsidRPr="00E05368">
        <w:rPr>
          <w:rFonts w:ascii="Arial" w:hAnsi="Arial" w:cs="Arial" w:hint="eastAsia"/>
          <w:noProof/>
          <w:sz w:val="21"/>
          <w:szCs w:val="21"/>
        </w:rPr>
        <w:t>截至</w:t>
      </w:r>
      <w:r w:rsidRPr="00E05368">
        <w:rPr>
          <w:rFonts w:ascii="Arial" w:hAnsi="Arial" w:cs="Arial"/>
          <w:noProof/>
          <w:sz w:val="21"/>
          <w:szCs w:val="21"/>
        </w:rPr>
        <w:t>2018</w:t>
      </w:r>
      <w:r w:rsidRPr="00E05368">
        <w:rPr>
          <w:rFonts w:ascii="Arial" w:hAnsi="Arial" w:cs="Arial"/>
          <w:noProof/>
          <w:sz w:val="21"/>
          <w:szCs w:val="21"/>
        </w:rPr>
        <w:t>年，长沙辖</w:t>
      </w:r>
      <w:r w:rsidRPr="00E05368">
        <w:rPr>
          <w:rFonts w:ascii="Arial" w:hAnsi="Arial" w:cs="Arial"/>
          <w:noProof/>
          <w:sz w:val="21"/>
          <w:szCs w:val="21"/>
        </w:rPr>
        <w:t>6</w:t>
      </w:r>
      <w:r w:rsidRPr="00E05368">
        <w:rPr>
          <w:rFonts w:ascii="Arial" w:hAnsi="Arial" w:cs="Arial"/>
          <w:noProof/>
          <w:sz w:val="21"/>
          <w:szCs w:val="21"/>
        </w:rPr>
        <w:t>个区</w:t>
      </w:r>
      <w:r w:rsidRPr="00E05368">
        <w:rPr>
          <w:rFonts w:ascii="Arial" w:hAnsi="Arial" w:cs="Arial"/>
          <w:noProof/>
          <w:sz w:val="21"/>
          <w:szCs w:val="21"/>
        </w:rPr>
        <w:t>1</w:t>
      </w:r>
      <w:r w:rsidRPr="00E05368">
        <w:rPr>
          <w:rFonts w:ascii="Arial" w:hAnsi="Arial" w:cs="Arial"/>
          <w:noProof/>
          <w:sz w:val="21"/>
          <w:szCs w:val="21"/>
        </w:rPr>
        <w:t>个县，代管</w:t>
      </w:r>
      <w:r w:rsidRPr="00E05368">
        <w:rPr>
          <w:rFonts w:ascii="Arial" w:hAnsi="Arial" w:cs="Arial"/>
          <w:noProof/>
          <w:sz w:val="21"/>
          <w:szCs w:val="21"/>
        </w:rPr>
        <w:t>2</w:t>
      </w:r>
      <w:r w:rsidRPr="00E05368">
        <w:rPr>
          <w:rFonts w:ascii="Arial" w:hAnsi="Arial" w:cs="Arial"/>
          <w:noProof/>
          <w:sz w:val="21"/>
          <w:szCs w:val="21"/>
        </w:rPr>
        <w:t>个县级市：长沙市区（芙蓉区、天心区、岳麓区、开福区、雨花区、望城区）及浏阳市、宁乡市、长沙县；</w:t>
      </w:r>
      <w:r w:rsidRPr="00E05368">
        <w:rPr>
          <w:rFonts w:ascii="Arial" w:hAnsi="Arial" w:cs="Arial"/>
          <w:noProof/>
          <w:sz w:val="21"/>
          <w:szCs w:val="21"/>
        </w:rPr>
        <w:t>80</w:t>
      </w:r>
      <w:r w:rsidRPr="00E05368">
        <w:rPr>
          <w:rFonts w:ascii="Arial" w:hAnsi="Arial" w:cs="Arial"/>
          <w:noProof/>
          <w:sz w:val="21"/>
          <w:szCs w:val="21"/>
        </w:rPr>
        <w:t>个街道、</w:t>
      </w:r>
      <w:r w:rsidRPr="00E05368">
        <w:rPr>
          <w:rFonts w:ascii="Arial" w:hAnsi="Arial" w:cs="Arial"/>
          <w:noProof/>
          <w:sz w:val="21"/>
          <w:szCs w:val="21"/>
        </w:rPr>
        <w:t>95</w:t>
      </w:r>
      <w:r w:rsidRPr="00E05368">
        <w:rPr>
          <w:rFonts w:ascii="Arial" w:hAnsi="Arial" w:cs="Arial"/>
          <w:noProof/>
          <w:sz w:val="21"/>
          <w:szCs w:val="21"/>
        </w:rPr>
        <w:t>个镇、</w:t>
      </w:r>
      <w:r w:rsidRPr="00E05368">
        <w:rPr>
          <w:rFonts w:ascii="Arial" w:hAnsi="Arial" w:cs="Arial"/>
          <w:noProof/>
          <w:sz w:val="21"/>
          <w:szCs w:val="21"/>
        </w:rPr>
        <w:t>14</w:t>
      </w:r>
      <w:r w:rsidRPr="00E05368">
        <w:rPr>
          <w:rFonts w:ascii="Arial" w:hAnsi="Arial" w:cs="Arial"/>
          <w:noProof/>
          <w:sz w:val="21"/>
          <w:szCs w:val="21"/>
        </w:rPr>
        <w:t>个乡，</w:t>
      </w:r>
      <w:r w:rsidRPr="00E05368">
        <w:rPr>
          <w:rFonts w:ascii="Arial" w:hAnsi="Arial" w:cs="Arial"/>
          <w:noProof/>
          <w:sz w:val="21"/>
          <w:szCs w:val="21"/>
        </w:rPr>
        <w:t>715</w:t>
      </w:r>
      <w:r w:rsidRPr="00E05368">
        <w:rPr>
          <w:rFonts w:ascii="Arial" w:hAnsi="Arial" w:cs="Arial"/>
          <w:noProof/>
          <w:sz w:val="21"/>
          <w:szCs w:val="21"/>
        </w:rPr>
        <w:t>个社区、</w:t>
      </w:r>
      <w:r w:rsidRPr="00E05368">
        <w:rPr>
          <w:rFonts w:ascii="Arial" w:hAnsi="Arial" w:cs="Arial"/>
          <w:noProof/>
          <w:sz w:val="21"/>
          <w:szCs w:val="21"/>
        </w:rPr>
        <w:t>1169</w:t>
      </w:r>
      <w:r w:rsidRPr="00E05368">
        <w:rPr>
          <w:rFonts w:ascii="Arial" w:hAnsi="Arial" w:cs="Arial"/>
          <w:noProof/>
          <w:sz w:val="21"/>
          <w:szCs w:val="21"/>
        </w:rPr>
        <w:t>个村。</w:t>
      </w:r>
    </w:p>
    <w:p w14:paraId="6412BAC0"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noProof/>
          <w:sz w:val="21"/>
          <w:szCs w:val="21"/>
        </w:rPr>
        <w:t>【人口】</w:t>
      </w:r>
      <w:r w:rsidRPr="00E05368">
        <w:rPr>
          <w:rFonts w:ascii="Arial" w:hAnsi="Arial" w:cs="Arial"/>
          <w:noProof/>
          <w:sz w:val="21"/>
          <w:szCs w:val="21"/>
        </w:rPr>
        <w:t>2019</w:t>
      </w:r>
      <w:r w:rsidRPr="00E05368">
        <w:rPr>
          <w:rFonts w:ascii="Arial" w:hAnsi="Arial" w:cs="Arial"/>
          <w:noProof/>
          <w:sz w:val="21"/>
          <w:szCs w:val="21"/>
        </w:rPr>
        <w:t>年年末，全市常住总人口</w:t>
      </w:r>
      <w:r w:rsidRPr="00E05368">
        <w:rPr>
          <w:rFonts w:ascii="Arial" w:hAnsi="Arial" w:cs="Arial"/>
          <w:noProof/>
          <w:sz w:val="21"/>
          <w:szCs w:val="21"/>
        </w:rPr>
        <w:t>839.45</w:t>
      </w:r>
      <w:r w:rsidRPr="00E05368">
        <w:rPr>
          <w:rFonts w:ascii="Arial" w:hAnsi="Arial" w:cs="Arial"/>
          <w:noProof/>
          <w:sz w:val="21"/>
          <w:szCs w:val="21"/>
        </w:rPr>
        <w:t>万人，比上年增长</w:t>
      </w:r>
      <w:r w:rsidRPr="00E05368">
        <w:rPr>
          <w:rFonts w:ascii="Arial" w:hAnsi="Arial" w:cs="Arial"/>
          <w:noProof/>
          <w:sz w:val="21"/>
          <w:szCs w:val="21"/>
        </w:rPr>
        <w:t>2.9%</w:t>
      </w:r>
      <w:r w:rsidRPr="00E05368">
        <w:rPr>
          <w:rFonts w:ascii="Arial" w:hAnsi="Arial" w:cs="Arial"/>
          <w:noProof/>
          <w:sz w:val="21"/>
          <w:szCs w:val="21"/>
        </w:rPr>
        <w:t>。按户籍人口计算，人口出生率为</w:t>
      </w:r>
      <w:r w:rsidRPr="00E05368">
        <w:rPr>
          <w:rFonts w:ascii="Arial" w:hAnsi="Arial" w:cs="Arial"/>
          <w:noProof/>
          <w:sz w:val="21"/>
          <w:szCs w:val="21"/>
        </w:rPr>
        <w:t>12.43‰</w:t>
      </w:r>
      <w:r w:rsidRPr="00E05368">
        <w:rPr>
          <w:rFonts w:ascii="Arial" w:hAnsi="Arial" w:cs="Arial"/>
          <w:noProof/>
          <w:sz w:val="21"/>
          <w:szCs w:val="21"/>
        </w:rPr>
        <w:t>，死亡率为</w:t>
      </w:r>
      <w:r w:rsidRPr="00E05368">
        <w:rPr>
          <w:rFonts w:ascii="Arial" w:hAnsi="Arial" w:cs="Arial"/>
          <w:noProof/>
          <w:sz w:val="21"/>
          <w:szCs w:val="21"/>
        </w:rPr>
        <w:t>7.90‰</w:t>
      </w:r>
      <w:r w:rsidRPr="00E05368">
        <w:rPr>
          <w:rFonts w:ascii="Arial" w:hAnsi="Arial" w:cs="Arial"/>
          <w:noProof/>
          <w:sz w:val="21"/>
          <w:szCs w:val="21"/>
        </w:rPr>
        <w:t>，自然增长率为</w:t>
      </w:r>
      <w:r w:rsidRPr="00E05368">
        <w:rPr>
          <w:rFonts w:ascii="Arial" w:hAnsi="Arial" w:cs="Arial"/>
          <w:noProof/>
          <w:sz w:val="21"/>
          <w:szCs w:val="21"/>
        </w:rPr>
        <w:t>4.53‰</w:t>
      </w:r>
      <w:r w:rsidRPr="00E05368">
        <w:rPr>
          <w:rFonts w:ascii="Arial" w:hAnsi="Arial" w:cs="Arial"/>
          <w:noProof/>
          <w:sz w:val="21"/>
          <w:szCs w:val="21"/>
        </w:rPr>
        <w:t>。城镇化率为</w:t>
      </w:r>
      <w:r w:rsidRPr="00E05368">
        <w:rPr>
          <w:rFonts w:ascii="Arial" w:hAnsi="Arial" w:cs="Arial"/>
          <w:noProof/>
          <w:sz w:val="21"/>
          <w:szCs w:val="21"/>
        </w:rPr>
        <w:t>79.56%</w:t>
      </w:r>
      <w:r w:rsidRPr="00E05368">
        <w:rPr>
          <w:rFonts w:ascii="Arial" w:hAnsi="Arial" w:cs="Arial"/>
          <w:noProof/>
          <w:sz w:val="21"/>
          <w:szCs w:val="21"/>
        </w:rPr>
        <w:t>，比上年提高</w:t>
      </w:r>
      <w:r w:rsidRPr="00E05368">
        <w:rPr>
          <w:rFonts w:ascii="Arial" w:hAnsi="Arial" w:cs="Arial"/>
          <w:noProof/>
          <w:sz w:val="21"/>
          <w:szCs w:val="21"/>
        </w:rPr>
        <w:t>0.44</w:t>
      </w:r>
      <w:r w:rsidRPr="00E05368">
        <w:rPr>
          <w:rFonts w:ascii="Arial" w:hAnsi="Arial" w:cs="Arial"/>
          <w:noProof/>
          <w:sz w:val="21"/>
          <w:szCs w:val="21"/>
        </w:rPr>
        <w:t>个百分点</w:t>
      </w:r>
      <w:r w:rsidRPr="00E05368">
        <w:rPr>
          <w:rFonts w:ascii="Arial" w:hAnsi="Arial" w:cs="Arial" w:hint="eastAsia"/>
          <w:noProof/>
          <w:sz w:val="21"/>
          <w:szCs w:val="21"/>
        </w:rPr>
        <w:t>。</w:t>
      </w:r>
      <w:r w:rsidRPr="00E05368">
        <w:rPr>
          <w:rFonts w:ascii="Arial" w:hAnsi="Arial" w:cs="Arial"/>
          <w:noProof/>
          <w:sz w:val="21"/>
          <w:szCs w:val="21"/>
        </w:rPr>
        <w:t>全湖南省第一。</w:t>
      </w:r>
      <w:r w:rsidRPr="00E05368">
        <w:rPr>
          <w:rFonts w:ascii="Arial" w:hAnsi="Arial" w:cs="Arial" w:hint="eastAsia"/>
          <w:noProof/>
          <w:sz w:val="21"/>
          <w:szCs w:val="21"/>
        </w:rPr>
        <w:t>长沙是一个多民族散居城市，</w:t>
      </w:r>
      <w:r w:rsidRPr="00E05368">
        <w:rPr>
          <w:rFonts w:ascii="Arial" w:hAnsi="Arial" w:cs="Arial"/>
          <w:noProof/>
          <w:sz w:val="21"/>
          <w:szCs w:val="21"/>
        </w:rPr>
        <w:t>2016</w:t>
      </w:r>
      <w:r w:rsidRPr="00E05368">
        <w:rPr>
          <w:rFonts w:ascii="Arial" w:hAnsi="Arial" w:cs="Arial"/>
          <w:noProof/>
          <w:sz w:val="21"/>
          <w:szCs w:val="21"/>
        </w:rPr>
        <w:t>年有土家族、苗族、回族、侗族、瑶族、满族、壮族、蒙古族、白族等</w:t>
      </w:r>
      <w:r w:rsidRPr="00E05368">
        <w:rPr>
          <w:rFonts w:ascii="Arial" w:hAnsi="Arial" w:cs="Arial"/>
          <w:noProof/>
          <w:sz w:val="21"/>
          <w:szCs w:val="21"/>
        </w:rPr>
        <w:t xml:space="preserve">55 </w:t>
      </w:r>
      <w:r w:rsidRPr="00E05368">
        <w:rPr>
          <w:rFonts w:ascii="Arial" w:hAnsi="Arial" w:cs="Arial"/>
          <w:noProof/>
          <w:sz w:val="21"/>
          <w:szCs w:val="21"/>
        </w:rPr>
        <w:t>个民族，常居少数民族人口</w:t>
      </w:r>
      <w:r w:rsidRPr="00E05368">
        <w:rPr>
          <w:rFonts w:ascii="Arial" w:hAnsi="Arial" w:cs="Arial"/>
          <w:noProof/>
          <w:sz w:val="21"/>
          <w:szCs w:val="21"/>
        </w:rPr>
        <w:t>8.7</w:t>
      </w:r>
      <w:r w:rsidRPr="00E05368">
        <w:rPr>
          <w:rFonts w:ascii="Arial" w:hAnsi="Arial" w:cs="Arial"/>
          <w:noProof/>
          <w:sz w:val="21"/>
          <w:szCs w:val="21"/>
        </w:rPr>
        <w:t>万人，占全市总人口</w:t>
      </w:r>
      <w:r w:rsidRPr="00E05368">
        <w:rPr>
          <w:rFonts w:ascii="Arial" w:hAnsi="Arial" w:cs="Arial"/>
          <w:noProof/>
          <w:sz w:val="21"/>
          <w:szCs w:val="21"/>
        </w:rPr>
        <w:t>1%</w:t>
      </w:r>
      <w:r w:rsidRPr="00E05368">
        <w:rPr>
          <w:rFonts w:ascii="Arial" w:hAnsi="Arial" w:cs="Arial"/>
          <w:noProof/>
          <w:sz w:val="21"/>
          <w:szCs w:val="21"/>
        </w:rPr>
        <w:t>；外地到长沙少数民族流动人员年均</w:t>
      </w:r>
      <w:r w:rsidRPr="00E05368">
        <w:rPr>
          <w:rFonts w:ascii="Arial" w:hAnsi="Arial" w:cs="Arial"/>
          <w:noProof/>
          <w:sz w:val="21"/>
          <w:szCs w:val="21"/>
        </w:rPr>
        <w:t>10</w:t>
      </w:r>
      <w:r w:rsidRPr="00E05368">
        <w:rPr>
          <w:rFonts w:ascii="Arial" w:hAnsi="Arial" w:cs="Arial"/>
          <w:noProof/>
          <w:sz w:val="21"/>
          <w:szCs w:val="21"/>
        </w:rPr>
        <w:t>万人次以上，驻长沙院校少数民族学生约</w:t>
      </w:r>
      <w:r w:rsidRPr="00E05368">
        <w:rPr>
          <w:rFonts w:ascii="Arial" w:hAnsi="Arial" w:cs="Arial"/>
          <w:noProof/>
          <w:sz w:val="21"/>
          <w:szCs w:val="21"/>
        </w:rPr>
        <w:t>4</w:t>
      </w:r>
      <w:r w:rsidRPr="00E05368">
        <w:rPr>
          <w:rFonts w:ascii="Arial" w:hAnsi="Arial" w:cs="Arial"/>
          <w:noProof/>
          <w:sz w:val="21"/>
          <w:szCs w:val="21"/>
        </w:rPr>
        <w:t>万人。</w:t>
      </w:r>
    </w:p>
    <w:p w14:paraId="3D935628"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noProof/>
          <w:sz w:val="21"/>
          <w:szCs w:val="21"/>
        </w:rPr>
        <w:t>【地貌】</w:t>
      </w:r>
      <w:r w:rsidRPr="00E05368">
        <w:rPr>
          <w:rFonts w:ascii="Arial" w:hAnsi="Arial" w:cs="Arial" w:hint="eastAsia"/>
          <w:noProof/>
          <w:sz w:val="21"/>
          <w:szCs w:val="21"/>
        </w:rPr>
        <w:t>长沙的总体地质特征是：地层出露齐全，花岗岩体广布，地质构造复杂，矿产资源丰富。各个地质历史时期的地层在长沙市均有出露，最古老的地层大约是</w:t>
      </w:r>
      <w:r w:rsidRPr="00E05368">
        <w:rPr>
          <w:rFonts w:ascii="Arial" w:hAnsi="Arial" w:cs="Arial"/>
          <w:noProof/>
          <w:sz w:val="21"/>
          <w:szCs w:val="21"/>
        </w:rPr>
        <w:t xml:space="preserve">10 </w:t>
      </w:r>
      <w:r w:rsidRPr="00E05368">
        <w:rPr>
          <w:rFonts w:ascii="Arial" w:hAnsi="Arial" w:cs="Arial"/>
          <w:noProof/>
          <w:sz w:val="21"/>
          <w:szCs w:val="21"/>
        </w:rPr>
        <w:t>亿年以前形成的。总体地貌特征是：地势起伏较大，地貌类型多样，地表水系发达。长沙的东北是幕阜</w:t>
      </w:r>
      <w:r w:rsidRPr="00E05368">
        <w:rPr>
          <w:rFonts w:ascii="Arial" w:hAnsi="Arial" w:cs="Arial"/>
          <w:noProof/>
          <w:sz w:val="21"/>
          <w:szCs w:val="21"/>
        </w:rPr>
        <w:t>—</w:t>
      </w:r>
      <w:r w:rsidRPr="00E05368">
        <w:rPr>
          <w:rFonts w:ascii="Arial" w:hAnsi="Arial" w:cs="Arial"/>
          <w:noProof/>
          <w:sz w:val="21"/>
          <w:szCs w:val="21"/>
        </w:rPr>
        <w:t>罗霄山系的北段，西北是雪峰山余脉的东缘，中部是长衡丘陵盆地向洞庭湖平原过渡地带。东北、西北两端山地环绕，地势相对高峻，中部递降趋于平缓，略似马鞍形，南部丘岗起伏，北部平坦开阔，地势由南向北倾斜，形如一个向北开口的漏斗。长沙城区为多级阶地组成的坡度较缓的平岗地带，地势南高北低，湘</w:t>
      </w:r>
      <w:r w:rsidRPr="00E05368">
        <w:rPr>
          <w:rFonts w:ascii="Arial" w:hAnsi="Arial" w:cs="Arial" w:hint="eastAsia"/>
          <w:noProof/>
          <w:sz w:val="21"/>
          <w:szCs w:val="21"/>
        </w:rPr>
        <w:t>江由南向</w:t>
      </w:r>
      <w:r w:rsidRPr="00E05368">
        <w:rPr>
          <w:rFonts w:ascii="Arial" w:hAnsi="Arial" w:cs="Arial" w:hint="eastAsia"/>
          <w:noProof/>
          <w:sz w:val="21"/>
          <w:szCs w:val="21"/>
        </w:rPr>
        <w:lastRenderedPageBreak/>
        <w:t>北流经中部，穿贯市区，江中的橘子洲长</w:t>
      </w:r>
      <w:r w:rsidRPr="00E05368">
        <w:rPr>
          <w:rFonts w:ascii="Arial" w:hAnsi="Arial" w:cs="Arial"/>
          <w:noProof/>
          <w:sz w:val="21"/>
          <w:szCs w:val="21"/>
        </w:rPr>
        <w:t xml:space="preserve"> 5 </w:t>
      </w:r>
      <w:r w:rsidRPr="00E05368">
        <w:rPr>
          <w:rFonts w:ascii="Arial" w:hAnsi="Arial" w:cs="Arial"/>
          <w:noProof/>
          <w:sz w:val="21"/>
          <w:szCs w:val="21"/>
        </w:rPr>
        <w:t>千米，在全国城市中绝无仅有。湘江两岸形成地势低平的冲积平原，其东西侧及东南面为地势较高的低山、丘陵。东有属于湘赣边雁阵式山系的大围山，海拔</w:t>
      </w:r>
      <w:r w:rsidRPr="00E05368">
        <w:rPr>
          <w:rFonts w:ascii="Arial" w:hAnsi="Arial" w:cs="Arial"/>
          <w:noProof/>
          <w:sz w:val="21"/>
          <w:szCs w:val="21"/>
        </w:rPr>
        <w:t xml:space="preserve"> 800 </w:t>
      </w:r>
      <w:r w:rsidRPr="00E05368">
        <w:rPr>
          <w:rFonts w:ascii="Arial" w:hAnsi="Arial" w:cs="Arial"/>
          <w:noProof/>
          <w:sz w:val="21"/>
          <w:szCs w:val="21"/>
        </w:rPr>
        <w:t>米以上山峰有</w:t>
      </w:r>
      <w:r w:rsidRPr="00E05368">
        <w:rPr>
          <w:rFonts w:ascii="Arial" w:hAnsi="Arial" w:cs="Arial"/>
          <w:noProof/>
          <w:sz w:val="21"/>
          <w:szCs w:val="21"/>
        </w:rPr>
        <w:t xml:space="preserve"> 50 </w:t>
      </w:r>
      <w:r w:rsidRPr="00E05368">
        <w:rPr>
          <w:rFonts w:ascii="Arial" w:hAnsi="Arial" w:cs="Arial"/>
          <w:noProof/>
          <w:sz w:val="21"/>
          <w:szCs w:val="21"/>
        </w:rPr>
        <w:t>余座，其主峰七星岭，海拔</w:t>
      </w:r>
      <w:r w:rsidRPr="00E05368">
        <w:rPr>
          <w:rFonts w:ascii="Arial" w:hAnsi="Arial" w:cs="Arial"/>
          <w:noProof/>
          <w:sz w:val="21"/>
          <w:szCs w:val="21"/>
        </w:rPr>
        <w:t xml:space="preserve"> 1607.9 </w:t>
      </w:r>
      <w:r w:rsidRPr="00E05368">
        <w:rPr>
          <w:rFonts w:ascii="Arial" w:hAnsi="Arial" w:cs="Arial"/>
          <w:noProof/>
          <w:sz w:val="21"/>
          <w:szCs w:val="21"/>
        </w:rPr>
        <w:t>米，为全市最高处；西有海拔</w:t>
      </w:r>
      <w:r w:rsidRPr="00E05368">
        <w:rPr>
          <w:rFonts w:ascii="Arial" w:hAnsi="Arial" w:cs="Arial"/>
          <w:noProof/>
          <w:sz w:val="21"/>
          <w:szCs w:val="21"/>
        </w:rPr>
        <w:t xml:space="preserve"> 800 </w:t>
      </w:r>
      <w:r w:rsidRPr="00E05368">
        <w:rPr>
          <w:rFonts w:ascii="Arial" w:hAnsi="Arial" w:cs="Arial"/>
          <w:noProof/>
          <w:sz w:val="21"/>
          <w:szCs w:val="21"/>
        </w:rPr>
        <w:t>米以上的山峰</w:t>
      </w:r>
      <w:r w:rsidRPr="00E05368">
        <w:rPr>
          <w:rFonts w:ascii="Arial" w:hAnsi="Arial" w:cs="Arial"/>
          <w:noProof/>
          <w:sz w:val="21"/>
          <w:szCs w:val="21"/>
        </w:rPr>
        <w:t xml:space="preserve"> 13 </w:t>
      </w:r>
      <w:r w:rsidRPr="00E05368">
        <w:rPr>
          <w:rFonts w:ascii="Arial" w:hAnsi="Arial" w:cs="Arial"/>
          <w:noProof/>
          <w:sz w:val="21"/>
          <w:szCs w:val="21"/>
        </w:rPr>
        <w:t>座，望城区乔口湛湖的海拔</w:t>
      </w:r>
      <w:r w:rsidRPr="00E05368">
        <w:rPr>
          <w:rFonts w:ascii="Arial" w:hAnsi="Arial" w:cs="Arial"/>
          <w:noProof/>
          <w:sz w:val="21"/>
          <w:szCs w:val="21"/>
        </w:rPr>
        <w:t xml:space="preserve"> 23.5 </w:t>
      </w:r>
      <w:r w:rsidRPr="00E05368">
        <w:rPr>
          <w:rFonts w:ascii="Arial" w:hAnsi="Arial" w:cs="Arial"/>
          <w:noProof/>
          <w:sz w:val="21"/>
          <w:szCs w:val="21"/>
        </w:rPr>
        <w:t>米，为全市最低点。</w:t>
      </w:r>
    </w:p>
    <w:p w14:paraId="585D006A"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noProof/>
          <w:sz w:val="21"/>
          <w:szCs w:val="21"/>
        </w:rPr>
        <w:t>【气候】</w:t>
      </w:r>
      <w:r w:rsidRPr="00E05368">
        <w:rPr>
          <w:rFonts w:ascii="Arial" w:hAnsi="Arial" w:cs="Arial" w:hint="eastAsia"/>
          <w:noProof/>
          <w:sz w:val="21"/>
          <w:szCs w:val="21"/>
        </w:rPr>
        <w:t>长沙水文特征：水系完整，河网密布；水量较多，水能资源丰富；冬不结冰，含沙量少。长沙市的河流大都属湘江水系，支流河长</w:t>
      </w:r>
      <w:r w:rsidRPr="00E05368">
        <w:rPr>
          <w:rFonts w:ascii="Arial" w:hAnsi="Arial" w:cs="Arial"/>
          <w:noProof/>
          <w:sz w:val="21"/>
          <w:szCs w:val="21"/>
        </w:rPr>
        <w:t xml:space="preserve"> 5 </w:t>
      </w:r>
      <w:r w:rsidRPr="00E05368">
        <w:rPr>
          <w:rFonts w:ascii="Arial" w:hAnsi="Arial" w:cs="Arial"/>
          <w:noProof/>
          <w:sz w:val="21"/>
          <w:szCs w:val="21"/>
        </w:rPr>
        <w:t>千米以上的有</w:t>
      </w:r>
      <w:r w:rsidRPr="00E05368">
        <w:rPr>
          <w:rFonts w:ascii="Arial" w:hAnsi="Arial" w:cs="Arial"/>
          <w:noProof/>
          <w:sz w:val="21"/>
          <w:szCs w:val="21"/>
        </w:rPr>
        <w:t xml:space="preserve"> 302 </w:t>
      </w:r>
      <w:r w:rsidRPr="00E05368">
        <w:rPr>
          <w:rFonts w:ascii="Arial" w:hAnsi="Arial" w:cs="Arial"/>
          <w:noProof/>
          <w:sz w:val="21"/>
          <w:szCs w:val="21"/>
        </w:rPr>
        <w:t>条，其中湘江流域</w:t>
      </w:r>
      <w:r w:rsidRPr="00E05368">
        <w:rPr>
          <w:rFonts w:ascii="Arial" w:hAnsi="Arial" w:cs="Arial"/>
          <w:noProof/>
          <w:sz w:val="21"/>
          <w:szCs w:val="21"/>
        </w:rPr>
        <w:t xml:space="preserve"> 289 </w:t>
      </w:r>
      <w:r w:rsidRPr="00E05368">
        <w:rPr>
          <w:rFonts w:ascii="Arial" w:hAnsi="Arial" w:cs="Arial"/>
          <w:noProof/>
          <w:sz w:val="21"/>
          <w:szCs w:val="21"/>
        </w:rPr>
        <w:t>条。湘江自湘潭昭山流经长沙县西南边境，然后由南向北纵贯市区，经望城县乔口出境。经过市境的长度有</w:t>
      </w:r>
      <w:r w:rsidRPr="00E05368">
        <w:rPr>
          <w:rFonts w:ascii="Arial" w:hAnsi="Arial" w:cs="Arial"/>
          <w:noProof/>
          <w:sz w:val="21"/>
          <w:szCs w:val="21"/>
        </w:rPr>
        <w:t xml:space="preserve"> 74 </w:t>
      </w:r>
      <w:r w:rsidRPr="00E05368">
        <w:rPr>
          <w:rFonts w:ascii="Arial" w:hAnsi="Arial" w:cs="Arial"/>
          <w:noProof/>
          <w:sz w:val="21"/>
          <w:szCs w:val="21"/>
        </w:rPr>
        <w:t>千米，其间流入湘江的支流有</w:t>
      </w:r>
      <w:r w:rsidRPr="00E05368">
        <w:rPr>
          <w:rFonts w:ascii="Arial" w:hAnsi="Arial" w:cs="Arial"/>
          <w:noProof/>
          <w:sz w:val="21"/>
          <w:szCs w:val="21"/>
        </w:rPr>
        <w:t xml:space="preserve"> 15 </w:t>
      </w:r>
      <w:r w:rsidRPr="00E05368">
        <w:rPr>
          <w:rFonts w:ascii="Arial" w:hAnsi="Arial" w:cs="Arial"/>
          <w:noProof/>
          <w:sz w:val="21"/>
          <w:szCs w:val="21"/>
        </w:rPr>
        <w:t>条，其中较大的有：浏阳河、捞刀河、靳江、沩水。年平均地表径流量</w:t>
      </w:r>
      <w:r w:rsidRPr="00E05368">
        <w:rPr>
          <w:rFonts w:ascii="Arial" w:hAnsi="Arial" w:cs="Arial"/>
          <w:noProof/>
          <w:sz w:val="21"/>
          <w:szCs w:val="21"/>
        </w:rPr>
        <w:t xml:space="preserve"> 82.65 </w:t>
      </w:r>
      <w:r w:rsidRPr="00E05368">
        <w:rPr>
          <w:rFonts w:ascii="Arial" w:hAnsi="Arial" w:cs="Arial"/>
          <w:noProof/>
          <w:sz w:val="21"/>
          <w:szCs w:val="21"/>
        </w:rPr>
        <w:t>亿立方米，径流深</w:t>
      </w:r>
      <w:r w:rsidRPr="00E05368">
        <w:rPr>
          <w:rFonts w:ascii="Arial" w:hAnsi="Arial" w:cs="Arial"/>
          <w:noProof/>
          <w:sz w:val="21"/>
          <w:szCs w:val="21"/>
        </w:rPr>
        <w:t xml:space="preserve"> 550 </w:t>
      </w:r>
      <w:r w:rsidRPr="00E05368">
        <w:rPr>
          <w:rFonts w:ascii="Arial" w:hAnsi="Arial" w:cs="Arial"/>
          <w:noProof/>
          <w:sz w:val="21"/>
          <w:szCs w:val="21"/>
        </w:rPr>
        <w:t>～</w:t>
      </w:r>
      <w:r w:rsidRPr="00E05368">
        <w:rPr>
          <w:rFonts w:ascii="Arial" w:hAnsi="Arial" w:cs="Arial"/>
          <w:noProof/>
          <w:sz w:val="21"/>
          <w:szCs w:val="21"/>
        </w:rPr>
        <w:t xml:space="preserve"> 850 </w:t>
      </w:r>
      <w:r w:rsidRPr="00E05368">
        <w:rPr>
          <w:rFonts w:ascii="Arial" w:hAnsi="Arial" w:cs="Arial"/>
          <w:noProof/>
          <w:sz w:val="21"/>
          <w:szCs w:val="21"/>
        </w:rPr>
        <w:t>毫米。湘江流经长沙市的常年径流量年均</w:t>
      </w:r>
      <w:r w:rsidRPr="00E05368">
        <w:rPr>
          <w:rFonts w:ascii="Arial" w:hAnsi="Arial" w:cs="Arial"/>
          <w:noProof/>
          <w:sz w:val="21"/>
          <w:szCs w:val="21"/>
        </w:rPr>
        <w:t xml:space="preserve"> 692.50 </w:t>
      </w:r>
      <w:r w:rsidRPr="00E05368">
        <w:rPr>
          <w:rFonts w:ascii="Arial" w:hAnsi="Arial" w:cs="Arial"/>
          <w:noProof/>
          <w:sz w:val="21"/>
          <w:szCs w:val="21"/>
        </w:rPr>
        <w:t>亿立方米，全年可通航。全市水能蕴藏量</w:t>
      </w:r>
      <w:r w:rsidRPr="00E05368">
        <w:rPr>
          <w:rFonts w:ascii="Arial" w:hAnsi="Arial" w:cs="Arial"/>
          <w:noProof/>
          <w:sz w:val="21"/>
          <w:szCs w:val="21"/>
        </w:rPr>
        <w:t xml:space="preserve"> 24.53 </w:t>
      </w:r>
      <w:r w:rsidRPr="00E05368">
        <w:rPr>
          <w:rFonts w:ascii="Arial" w:hAnsi="Arial" w:cs="Arial"/>
          <w:noProof/>
          <w:sz w:val="21"/>
          <w:szCs w:val="21"/>
        </w:rPr>
        <w:t>万千瓦，地下水总储量</w:t>
      </w:r>
      <w:r w:rsidRPr="00E05368">
        <w:rPr>
          <w:rFonts w:ascii="Arial" w:hAnsi="Arial" w:cs="Arial"/>
          <w:noProof/>
          <w:sz w:val="21"/>
          <w:szCs w:val="21"/>
        </w:rPr>
        <w:t xml:space="preserve"> 9.35 </w:t>
      </w:r>
      <w:r w:rsidRPr="00E05368">
        <w:rPr>
          <w:rFonts w:ascii="Arial" w:hAnsi="Arial" w:cs="Arial"/>
          <w:noProof/>
          <w:sz w:val="21"/>
          <w:szCs w:val="21"/>
        </w:rPr>
        <w:t>亿立方米</w:t>
      </w:r>
      <w:r w:rsidRPr="00E05368">
        <w:rPr>
          <w:rFonts w:ascii="Arial" w:hAnsi="Arial" w:cs="Arial"/>
          <w:noProof/>
          <w:sz w:val="21"/>
          <w:szCs w:val="21"/>
        </w:rPr>
        <w:t xml:space="preserve"> / </w:t>
      </w:r>
      <w:r w:rsidRPr="00E05368">
        <w:rPr>
          <w:rFonts w:ascii="Arial" w:hAnsi="Arial" w:cs="Arial"/>
          <w:noProof/>
          <w:sz w:val="21"/>
          <w:szCs w:val="21"/>
        </w:rPr>
        <w:t>年。长沙地处中国东南部，属亚热带季风气候。由于位居盆地内部，且距海较远，受冬夏季风转换、地势向北倾斜等因素的影响，春温变化大，夏初雨水多，伏秋高温久，冬季严寒少。</w:t>
      </w:r>
    </w:p>
    <w:p w14:paraId="02E5D215"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noProof/>
          <w:sz w:val="21"/>
          <w:szCs w:val="21"/>
        </w:rPr>
        <w:t>长沙市气候有两个主要特征：</w:t>
      </w:r>
      <w:r w:rsidRPr="00E05368">
        <w:rPr>
          <w:rFonts w:ascii="Arial" w:hAnsi="Arial" w:cs="Arial"/>
          <w:noProof/>
          <w:sz w:val="21"/>
          <w:szCs w:val="21"/>
        </w:rPr>
        <w:t xml:space="preserve">1. </w:t>
      </w:r>
      <w:r w:rsidRPr="00E05368">
        <w:rPr>
          <w:rFonts w:ascii="Arial" w:hAnsi="Arial" w:cs="Arial"/>
          <w:noProof/>
          <w:sz w:val="21"/>
          <w:szCs w:val="21"/>
        </w:rPr>
        <w:t>水热充足，生长期长。</w:t>
      </w:r>
      <w:r w:rsidRPr="00E05368">
        <w:rPr>
          <w:rFonts w:ascii="Arial" w:hAnsi="Arial" w:cs="Arial"/>
          <w:noProof/>
          <w:sz w:val="21"/>
          <w:szCs w:val="21"/>
        </w:rPr>
        <w:t xml:space="preserve">1981—2010 </w:t>
      </w:r>
      <w:r w:rsidRPr="00E05368">
        <w:rPr>
          <w:rFonts w:ascii="Arial" w:hAnsi="Arial" w:cs="Arial"/>
          <w:noProof/>
          <w:sz w:val="21"/>
          <w:szCs w:val="21"/>
        </w:rPr>
        <w:t>年，长沙市年平均气温</w:t>
      </w:r>
      <w:r w:rsidRPr="00E05368">
        <w:rPr>
          <w:rFonts w:ascii="Arial" w:hAnsi="Arial" w:cs="Arial"/>
          <w:noProof/>
          <w:sz w:val="21"/>
          <w:szCs w:val="21"/>
        </w:rPr>
        <w:t>17.4</w:t>
      </w:r>
      <w:r w:rsidRPr="00E05368">
        <w:rPr>
          <w:rFonts w:hint="eastAsia"/>
          <w:noProof/>
          <w:sz w:val="21"/>
          <w:szCs w:val="21"/>
        </w:rPr>
        <w:t>℃</w:t>
      </w:r>
      <w:r w:rsidRPr="00E05368">
        <w:rPr>
          <w:rFonts w:ascii="Arial" w:hAnsi="Arial" w:cs="Arial"/>
          <w:noProof/>
          <w:sz w:val="21"/>
          <w:szCs w:val="21"/>
        </w:rPr>
        <w:t>，年平均降水量为</w:t>
      </w:r>
      <w:r w:rsidRPr="00E05368">
        <w:rPr>
          <w:rFonts w:ascii="Arial" w:hAnsi="Arial" w:cs="Arial"/>
          <w:noProof/>
          <w:sz w:val="21"/>
          <w:szCs w:val="21"/>
        </w:rPr>
        <w:t xml:space="preserve">1475.8 </w:t>
      </w:r>
      <w:r w:rsidRPr="00E05368">
        <w:rPr>
          <w:rFonts w:ascii="Arial" w:hAnsi="Arial" w:cs="Arial"/>
          <w:noProof/>
          <w:sz w:val="21"/>
          <w:szCs w:val="21"/>
        </w:rPr>
        <w:t>毫米，年平均日照</w:t>
      </w:r>
      <w:r w:rsidRPr="00E05368">
        <w:rPr>
          <w:rFonts w:ascii="Arial" w:hAnsi="Arial" w:cs="Arial"/>
          <w:noProof/>
          <w:sz w:val="21"/>
          <w:szCs w:val="21"/>
        </w:rPr>
        <w:t xml:space="preserve">1583.3 </w:t>
      </w:r>
      <w:r w:rsidRPr="00E05368">
        <w:rPr>
          <w:rFonts w:ascii="Arial" w:hAnsi="Arial" w:cs="Arial"/>
          <w:noProof/>
          <w:sz w:val="21"/>
          <w:szCs w:val="21"/>
        </w:rPr>
        <w:t>小时。热量条件比较优越，降水多集中在春夏两季，多雨期与高温期一致，生长期长，对农业生产有利。</w:t>
      </w:r>
      <w:r w:rsidRPr="00E05368">
        <w:rPr>
          <w:rFonts w:ascii="Arial" w:hAnsi="Arial" w:cs="Arial"/>
          <w:noProof/>
          <w:sz w:val="21"/>
          <w:szCs w:val="21"/>
        </w:rPr>
        <w:t xml:space="preserve">2. </w:t>
      </w:r>
      <w:r w:rsidRPr="00E05368">
        <w:rPr>
          <w:rFonts w:ascii="Arial" w:hAnsi="Arial" w:cs="Arial"/>
          <w:noProof/>
          <w:sz w:val="21"/>
          <w:szCs w:val="21"/>
        </w:rPr>
        <w:t>气候温和，四季分明，夏冬季长，春秋季</w:t>
      </w:r>
      <w:r w:rsidRPr="00E05368">
        <w:rPr>
          <w:rFonts w:ascii="Arial" w:hAnsi="Arial" w:cs="Arial" w:hint="eastAsia"/>
          <w:noProof/>
          <w:sz w:val="21"/>
          <w:szCs w:val="21"/>
        </w:rPr>
        <w:t>短。春季从</w:t>
      </w:r>
      <w:r w:rsidRPr="00E05368">
        <w:rPr>
          <w:rFonts w:ascii="Arial" w:hAnsi="Arial" w:cs="Arial"/>
          <w:noProof/>
          <w:sz w:val="21"/>
          <w:szCs w:val="21"/>
        </w:rPr>
        <w:t xml:space="preserve"> 3 </w:t>
      </w:r>
      <w:r w:rsidRPr="00E05368">
        <w:rPr>
          <w:rFonts w:ascii="Arial" w:hAnsi="Arial" w:cs="Arial"/>
          <w:noProof/>
          <w:sz w:val="21"/>
          <w:szCs w:val="21"/>
        </w:rPr>
        <w:t>月中旬到</w:t>
      </w:r>
      <w:r w:rsidRPr="00E05368">
        <w:rPr>
          <w:rFonts w:ascii="Arial" w:hAnsi="Arial" w:cs="Arial"/>
          <w:noProof/>
          <w:sz w:val="21"/>
          <w:szCs w:val="21"/>
        </w:rPr>
        <w:t xml:space="preserve"> 5 </w:t>
      </w:r>
      <w:r w:rsidRPr="00E05368">
        <w:rPr>
          <w:rFonts w:ascii="Arial" w:hAnsi="Arial" w:cs="Arial"/>
          <w:noProof/>
          <w:sz w:val="21"/>
          <w:szCs w:val="21"/>
        </w:rPr>
        <w:t>月中下旬，为期约</w:t>
      </w:r>
      <w:r w:rsidRPr="00E05368">
        <w:rPr>
          <w:rFonts w:ascii="Arial" w:hAnsi="Arial" w:cs="Arial"/>
          <w:noProof/>
          <w:sz w:val="21"/>
          <w:szCs w:val="21"/>
        </w:rPr>
        <w:t xml:space="preserve"> 70 </w:t>
      </w:r>
      <w:r w:rsidRPr="00E05368">
        <w:rPr>
          <w:rFonts w:ascii="Arial" w:hAnsi="Arial" w:cs="Arial"/>
          <w:noProof/>
          <w:sz w:val="21"/>
          <w:szCs w:val="21"/>
        </w:rPr>
        <w:t>天，期间气温升高很快，对春播有利。春季天气阴雨潮湿，降水量占全年的</w:t>
      </w:r>
      <w:r w:rsidRPr="00E05368">
        <w:rPr>
          <w:rFonts w:ascii="Arial" w:hAnsi="Arial" w:cs="Arial"/>
          <w:noProof/>
          <w:sz w:val="21"/>
          <w:szCs w:val="21"/>
        </w:rPr>
        <w:t xml:space="preserve"> 40% </w:t>
      </w:r>
      <w:r w:rsidRPr="00E05368">
        <w:rPr>
          <w:rFonts w:ascii="Arial" w:hAnsi="Arial" w:cs="Arial"/>
          <w:noProof/>
          <w:sz w:val="21"/>
          <w:szCs w:val="21"/>
        </w:rPr>
        <w:t>以上。夏季从</w:t>
      </w:r>
      <w:r w:rsidRPr="00E05368">
        <w:rPr>
          <w:rFonts w:ascii="Arial" w:hAnsi="Arial" w:cs="Arial"/>
          <w:noProof/>
          <w:sz w:val="21"/>
          <w:szCs w:val="21"/>
        </w:rPr>
        <w:t xml:space="preserve"> 5 </w:t>
      </w:r>
      <w:r w:rsidRPr="00E05368">
        <w:rPr>
          <w:rFonts w:ascii="Arial" w:hAnsi="Arial" w:cs="Arial"/>
          <w:noProof/>
          <w:sz w:val="21"/>
          <w:szCs w:val="21"/>
        </w:rPr>
        <w:t>月中、下旬到</w:t>
      </w:r>
      <w:r w:rsidRPr="00E05368">
        <w:rPr>
          <w:rFonts w:ascii="Arial" w:hAnsi="Arial" w:cs="Arial"/>
          <w:noProof/>
          <w:sz w:val="21"/>
          <w:szCs w:val="21"/>
        </w:rPr>
        <w:t xml:space="preserve"> 9 </w:t>
      </w:r>
      <w:r w:rsidRPr="00E05368">
        <w:rPr>
          <w:rFonts w:ascii="Arial" w:hAnsi="Arial" w:cs="Arial"/>
          <w:noProof/>
          <w:sz w:val="21"/>
          <w:szCs w:val="21"/>
        </w:rPr>
        <w:t>月下旬，为期</w:t>
      </w:r>
      <w:r w:rsidRPr="00E05368">
        <w:rPr>
          <w:rFonts w:ascii="Arial" w:hAnsi="Arial" w:cs="Arial"/>
          <w:noProof/>
          <w:sz w:val="21"/>
          <w:szCs w:val="21"/>
        </w:rPr>
        <w:t xml:space="preserve">132 </w:t>
      </w:r>
      <w:r w:rsidRPr="00E05368">
        <w:rPr>
          <w:rFonts w:ascii="Arial" w:hAnsi="Arial" w:cs="Arial"/>
          <w:noProof/>
          <w:sz w:val="21"/>
          <w:szCs w:val="21"/>
        </w:rPr>
        <w:t>天，季节长，天气热，是夏季的突出特点，夏季温高暑热，常连晴数日，骄阳似火蒸发强盛，在降雨集中期易发生洪涝灾害。秋季从</w:t>
      </w:r>
      <w:r w:rsidRPr="00E05368">
        <w:rPr>
          <w:rFonts w:ascii="Arial" w:hAnsi="Arial" w:cs="Arial"/>
          <w:noProof/>
          <w:sz w:val="21"/>
          <w:szCs w:val="21"/>
        </w:rPr>
        <w:t xml:space="preserve"> 9 </w:t>
      </w:r>
      <w:r w:rsidRPr="00E05368">
        <w:rPr>
          <w:rFonts w:ascii="Arial" w:hAnsi="Arial" w:cs="Arial"/>
          <w:noProof/>
          <w:sz w:val="21"/>
          <w:szCs w:val="21"/>
        </w:rPr>
        <w:t>月下旬到</w:t>
      </w:r>
      <w:r w:rsidRPr="00E05368">
        <w:rPr>
          <w:rFonts w:ascii="Arial" w:hAnsi="Arial" w:cs="Arial"/>
          <w:noProof/>
          <w:sz w:val="21"/>
          <w:szCs w:val="21"/>
        </w:rPr>
        <w:t xml:space="preserve"> 11 </w:t>
      </w:r>
      <w:r w:rsidRPr="00E05368">
        <w:rPr>
          <w:rFonts w:ascii="Arial" w:hAnsi="Arial" w:cs="Arial"/>
          <w:noProof/>
          <w:sz w:val="21"/>
          <w:szCs w:val="21"/>
        </w:rPr>
        <w:t>月中旬，将近</w:t>
      </w:r>
      <w:r w:rsidRPr="00E05368">
        <w:rPr>
          <w:rFonts w:ascii="Arial" w:hAnsi="Arial" w:cs="Arial"/>
          <w:noProof/>
          <w:sz w:val="21"/>
          <w:szCs w:val="21"/>
        </w:rPr>
        <w:t xml:space="preserve"> 60 </w:t>
      </w:r>
      <w:r w:rsidRPr="00E05368">
        <w:rPr>
          <w:rFonts w:ascii="Arial" w:hAnsi="Arial" w:cs="Arial"/>
          <w:noProof/>
          <w:sz w:val="21"/>
          <w:szCs w:val="21"/>
        </w:rPr>
        <w:t>天，是全年最短的一季。冬季从</w:t>
      </w:r>
      <w:r w:rsidRPr="00E05368">
        <w:rPr>
          <w:rFonts w:ascii="Arial" w:hAnsi="Arial" w:cs="Arial"/>
          <w:noProof/>
          <w:sz w:val="21"/>
          <w:szCs w:val="21"/>
        </w:rPr>
        <w:t xml:space="preserve"> 11 </w:t>
      </w:r>
      <w:r w:rsidRPr="00E05368">
        <w:rPr>
          <w:rFonts w:ascii="Arial" w:hAnsi="Arial" w:cs="Arial"/>
          <w:noProof/>
          <w:sz w:val="21"/>
          <w:szCs w:val="21"/>
        </w:rPr>
        <w:t>月下旬到次年</w:t>
      </w:r>
      <w:r w:rsidRPr="00E05368">
        <w:rPr>
          <w:rFonts w:ascii="Arial" w:hAnsi="Arial" w:cs="Arial"/>
          <w:noProof/>
          <w:sz w:val="21"/>
          <w:szCs w:val="21"/>
        </w:rPr>
        <w:t xml:space="preserve"> 3 </w:t>
      </w:r>
      <w:r w:rsidRPr="00E05368">
        <w:rPr>
          <w:rFonts w:ascii="Arial" w:hAnsi="Arial" w:cs="Arial"/>
          <w:noProof/>
          <w:sz w:val="21"/>
          <w:szCs w:val="21"/>
        </w:rPr>
        <w:t>月上旬，为期</w:t>
      </w:r>
      <w:r w:rsidRPr="00E05368">
        <w:rPr>
          <w:rFonts w:ascii="Arial" w:hAnsi="Arial" w:cs="Arial"/>
          <w:noProof/>
          <w:sz w:val="21"/>
          <w:szCs w:val="21"/>
        </w:rPr>
        <w:t xml:space="preserve"> 3 </w:t>
      </w:r>
      <w:r w:rsidRPr="00E05368">
        <w:rPr>
          <w:rFonts w:ascii="Arial" w:hAnsi="Arial" w:cs="Arial"/>
          <w:noProof/>
          <w:sz w:val="21"/>
          <w:szCs w:val="21"/>
        </w:rPr>
        <w:t>个多月，月平均气温大都在</w:t>
      </w:r>
      <w:r w:rsidRPr="00E05368">
        <w:rPr>
          <w:rFonts w:ascii="Arial" w:hAnsi="Arial" w:cs="Arial"/>
          <w:noProof/>
          <w:sz w:val="21"/>
          <w:szCs w:val="21"/>
        </w:rPr>
        <w:t>6.1</w:t>
      </w:r>
      <w:r w:rsidRPr="00E05368">
        <w:rPr>
          <w:rFonts w:hint="eastAsia"/>
          <w:noProof/>
          <w:sz w:val="21"/>
          <w:szCs w:val="21"/>
        </w:rPr>
        <w:t>℃</w:t>
      </w:r>
      <w:r w:rsidRPr="00E05368">
        <w:rPr>
          <w:rFonts w:ascii="Arial" w:hAnsi="Arial" w:cs="Arial"/>
          <w:noProof/>
          <w:sz w:val="21"/>
          <w:szCs w:val="21"/>
        </w:rPr>
        <w:t>以上，冬季气温虽不很低，但比较湿冷，降雪较少，有时会发生冰冻天气</w:t>
      </w:r>
      <w:r w:rsidRPr="00E05368">
        <w:rPr>
          <w:rFonts w:ascii="Arial" w:hAnsi="Arial" w:cs="Arial" w:hint="eastAsia"/>
          <w:noProof/>
          <w:sz w:val="21"/>
          <w:szCs w:val="21"/>
        </w:rPr>
        <w:t>，冬季的降水量仅占全年的</w:t>
      </w:r>
      <w:r w:rsidRPr="00E05368">
        <w:rPr>
          <w:rFonts w:ascii="Arial" w:hAnsi="Arial" w:cs="Arial"/>
          <w:noProof/>
          <w:sz w:val="21"/>
          <w:szCs w:val="21"/>
        </w:rPr>
        <w:t xml:space="preserve"> 16%</w:t>
      </w:r>
      <w:r w:rsidRPr="00E05368">
        <w:rPr>
          <w:rFonts w:ascii="Arial" w:hAnsi="Arial" w:cs="Arial"/>
          <w:noProof/>
          <w:sz w:val="21"/>
          <w:szCs w:val="21"/>
        </w:rPr>
        <w:t>，是一年中降水量最少的季节。</w:t>
      </w:r>
    </w:p>
    <w:p w14:paraId="45B90E80" w14:textId="00FC0B59" w:rsidR="00C7455C" w:rsidRPr="00E05368" w:rsidRDefault="00C7455C" w:rsidP="00C7455C">
      <w:pPr>
        <w:pStyle w:val="2"/>
        <w:keepNext w:val="0"/>
        <w:keepLines w:val="0"/>
        <w:widowControl w:val="0"/>
        <w:tabs>
          <w:tab w:val="left" w:pos="5220"/>
        </w:tabs>
        <w:spacing w:before="0" w:after="0" w:line="480" w:lineRule="auto"/>
        <w:ind w:firstLineChars="98" w:firstLine="207"/>
        <w:jc w:val="both"/>
        <w:rPr>
          <w:rFonts w:eastAsia="宋体" w:cs="Arial"/>
          <w:sz w:val="21"/>
          <w:szCs w:val="21"/>
        </w:rPr>
      </w:pPr>
      <w:bookmarkStart w:id="100" w:name="_Toc43885857"/>
      <w:bookmarkStart w:id="101" w:name="_Toc47300699"/>
      <w:r w:rsidRPr="00E05368">
        <w:rPr>
          <w:rFonts w:eastAsia="宋体" w:cs="Arial"/>
          <w:sz w:val="21"/>
          <w:szCs w:val="21"/>
        </w:rPr>
        <w:t>（</w:t>
      </w:r>
      <w:r w:rsidRPr="00E05368">
        <w:rPr>
          <w:rFonts w:eastAsia="宋体" w:cs="Arial" w:hint="eastAsia"/>
          <w:sz w:val="21"/>
          <w:szCs w:val="21"/>
        </w:rPr>
        <w:t>二</w:t>
      </w:r>
      <w:r w:rsidRPr="00E05368">
        <w:rPr>
          <w:rFonts w:eastAsia="宋体" w:cs="Arial"/>
          <w:sz w:val="21"/>
          <w:szCs w:val="21"/>
        </w:rPr>
        <w:t>）</w:t>
      </w:r>
      <w:r w:rsidRPr="00E05368">
        <w:rPr>
          <w:rFonts w:eastAsia="宋体" w:cs="Arial" w:hint="eastAsia"/>
          <w:sz w:val="21"/>
          <w:szCs w:val="21"/>
        </w:rPr>
        <w:t>经济运行</w:t>
      </w:r>
      <w:r w:rsidRPr="00E05368">
        <w:rPr>
          <w:rFonts w:eastAsia="宋体" w:cs="Arial"/>
          <w:sz w:val="21"/>
          <w:szCs w:val="21"/>
        </w:rPr>
        <w:t>概况</w:t>
      </w:r>
      <w:r w:rsidRPr="00E05368">
        <w:rPr>
          <w:rFonts w:eastAsia="宋体" w:cs="Arial" w:hint="eastAsia"/>
          <w:sz w:val="21"/>
          <w:szCs w:val="21"/>
        </w:rPr>
        <w:t>（</w:t>
      </w:r>
      <w:r w:rsidRPr="00E05368">
        <w:rPr>
          <w:rFonts w:eastAsia="宋体" w:cs="Arial" w:hint="eastAsia"/>
          <w:sz w:val="21"/>
          <w:szCs w:val="21"/>
        </w:rPr>
        <w:t>2019</w:t>
      </w:r>
      <w:r w:rsidRPr="00E05368">
        <w:rPr>
          <w:rFonts w:eastAsia="宋体" w:cs="Arial" w:hint="eastAsia"/>
          <w:sz w:val="21"/>
          <w:szCs w:val="21"/>
        </w:rPr>
        <w:t>年至</w:t>
      </w:r>
      <w:r w:rsidRPr="00E05368">
        <w:rPr>
          <w:rFonts w:eastAsia="宋体" w:cs="Arial" w:hint="eastAsia"/>
          <w:sz w:val="21"/>
          <w:szCs w:val="21"/>
        </w:rPr>
        <w:t>2020</w:t>
      </w:r>
      <w:r w:rsidRPr="00E05368">
        <w:rPr>
          <w:rFonts w:eastAsia="宋体" w:cs="Arial" w:hint="eastAsia"/>
          <w:sz w:val="21"/>
          <w:szCs w:val="21"/>
        </w:rPr>
        <w:t>年</w:t>
      </w:r>
      <w:r w:rsidR="007A6CB1">
        <w:rPr>
          <w:rFonts w:eastAsia="宋体" w:cs="Arial" w:hint="eastAsia"/>
          <w:sz w:val="21"/>
          <w:szCs w:val="21"/>
        </w:rPr>
        <w:t>2</w:t>
      </w:r>
      <w:r w:rsidRPr="00E05368">
        <w:rPr>
          <w:rFonts w:eastAsia="宋体" w:cs="Arial" w:hint="eastAsia"/>
          <w:sz w:val="21"/>
          <w:szCs w:val="21"/>
        </w:rPr>
        <w:t>季度）</w:t>
      </w:r>
      <w:bookmarkEnd w:id="100"/>
      <w:bookmarkEnd w:id="101"/>
    </w:p>
    <w:p w14:paraId="676E180C" w14:textId="77777777" w:rsidR="00C7455C" w:rsidRPr="00E05368" w:rsidRDefault="00C7455C" w:rsidP="00C7455C">
      <w:pPr>
        <w:pStyle w:val="af1"/>
        <w:widowControl w:val="0"/>
        <w:numPr>
          <w:ilvl w:val="0"/>
          <w:numId w:val="13"/>
        </w:numPr>
        <w:adjustRightInd w:val="0"/>
        <w:snapToGrid w:val="0"/>
        <w:spacing w:line="480" w:lineRule="auto"/>
        <w:ind w:firstLineChars="0"/>
        <w:jc w:val="both"/>
        <w:rPr>
          <w:rFonts w:ascii="Arial" w:hAnsi="Arial" w:cs="Arial"/>
          <w:noProof/>
          <w:sz w:val="21"/>
          <w:szCs w:val="21"/>
        </w:rPr>
      </w:pPr>
      <w:r w:rsidRPr="00E05368">
        <w:rPr>
          <w:rFonts w:ascii="Arial" w:hAnsi="Arial" w:cs="Arial" w:hint="eastAsia"/>
          <w:noProof/>
          <w:sz w:val="21"/>
          <w:szCs w:val="21"/>
        </w:rPr>
        <w:t>2019</w:t>
      </w:r>
      <w:r w:rsidRPr="00E05368">
        <w:rPr>
          <w:rFonts w:ascii="Arial" w:hAnsi="Arial" w:cs="Arial" w:hint="eastAsia"/>
          <w:noProof/>
          <w:sz w:val="21"/>
          <w:szCs w:val="21"/>
        </w:rPr>
        <w:t>年</w:t>
      </w:r>
    </w:p>
    <w:p w14:paraId="059D6326"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hint="eastAsia"/>
          <w:noProof/>
          <w:sz w:val="21"/>
          <w:szCs w:val="21"/>
        </w:rPr>
        <w:t>地区生产总值：</w:t>
      </w:r>
      <w:r w:rsidRPr="00E05368">
        <w:rPr>
          <w:rFonts w:ascii="Arial" w:hAnsi="Arial" w:cs="Arial"/>
          <w:noProof/>
          <w:sz w:val="21"/>
          <w:szCs w:val="21"/>
        </w:rPr>
        <w:t>初步核算，</w:t>
      </w:r>
      <w:r w:rsidRPr="00E05368">
        <w:rPr>
          <w:rFonts w:ascii="Arial" w:hAnsi="Arial" w:cs="Arial"/>
          <w:noProof/>
          <w:sz w:val="21"/>
          <w:szCs w:val="21"/>
        </w:rPr>
        <w:t>1-12</w:t>
      </w:r>
      <w:r w:rsidRPr="00E05368">
        <w:rPr>
          <w:rFonts w:ascii="Arial" w:hAnsi="Arial" w:cs="Arial"/>
          <w:noProof/>
          <w:sz w:val="21"/>
          <w:szCs w:val="21"/>
        </w:rPr>
        <w:t>月</w:t>
      </w:r>
      <w:r w:rsidRPr="00E05368">
        <w:rPr>
          <w:rFonts w:ascii="Arial" w:hAnsi="Arial" w:cs="Arial" w:hint="eastAsia"/>
          <w:noProof/>
          <w:sz w:val="21"/>
          <w:szCs w:val="21"/>
        </w:rPr>
        <w:t>，</w:t>
      </w:r>
      <w:r w:rsidRPr="00E05368">
        <w:rPr>
          <w:rFonts w:ascii="Arial" w:hAnsi="Arial" w:cs="Arial"/>
          <w:noProof/>
          <w:sz w:val="21"/>
          <w:szCs w:val="21"/>
        </w:rPr>
        <w:t>全市实现地区生产总值</w:t>
      </w:r>
      <w:r w:rsidRPr="00E05368">
        <w:rPr>
          <w:rFonts w:ascii="Arial" w:hAnsi="Arial" w:cs="Arial"/>
          <w:noProof/>
          <w:sz w:val="21"/>
          <w:szCs w:val="21"/>
        </w:rPr>
        <w:t>11574.22</w:t>
      </w:r>
      <w:r w:rsidRPr="00E05368">
        <w:rPr>
          <w:rFonts w:ascii="Arial" w:hAnsi="Arial" w:cs="Arial"/>
          <w:noProof/>
          <w:sz w:val="21"/>
          <w:szCs w:val="21"/>
        </w:rPr>
        <w:t>亿元，同比增长</w:t>
      </w:r>
      <w:r w:rsidRPr="00E05368">
        <w:rPr>
          <w:rFonts w:ascii="Arial" w:hAnsi="Arial" w:cs="Arial"/>
          <w:noProof/>
          <w:sz w:val="21"/>
          <w:szCs w:val="21"/>
        </w:rPr>
        <w:t>8.1%</w:t>
      </w:r>
      <w:r w:rsidRPr="00E05368">
        <w:rPr>
          <w:rFonts w:ascii="Arial" w:hAnsi="Arial" w:cs="Arial"/>
          <w:noProof/>
          <w:sz w:val="21"/>
          <w:szCs w:val="21"/>
        </w:rPr>
        <w:t>。其中，第一产业实现增加值</w:t>
      </w:r>
      <w:r w:rsidRPr="00E05368">
        <w:rPr>
          <w:rFonts w:ascii="Arial" w:hAnsi="Arial" w:cs="Arial"/>
          <w:noProof/>
          <w:sz w:val="21"/>
          <w:szCs w:val="21"/>
        </w:rPr>
        <w:t>359.69</w:t>
      </w:r>
      <w:r w:rsidRPr="00E05368">
        <w:rPr>
          <w:rFonts w:ascii="Arial" w:hAnsi="Arial" w:cs="Arial"/>
          <w:noProof/>
          <w:sz w:val="21"/>
          <w:szCs w:val="21"/>
        </w:rPr>
        <w:t>亿元，增长</w:t>
      </w:r>
      <w:r w:rsidRPr="00E05368">
        <w:rPr>
          <w:rFonts w:ascii="Arial" w:hAnsi="Arial" w:cs="Arial"/>
          <w:noProof/>
          <w:sz w:val="21"/>
          <w:szCs w:val="21"/>
        </w:rPr>
        <w:t>3.2%</w:t>
      </w:r>
      <w:r w:rsidRPr="00E05368">
        <w:rPr>
          <w:rFonts w:ascii="Arial" w:hAnsi="Arial" w:cs="Arial"/>
          <w:noProof/>
          <w:sz w:val="21"/>
          <w:szCs w:val="21"/>
        </w:rPr>
        <w:t>；第二产业实现增加值</w:t>
      </w:r>
      <w:r w:rsidRPr="00E05368">
        <w:rPr>
          <w:rFonts w:ascii="Arial" w:hAnsi="Arial" w:cs="Arial"/>
          <w:noProof/>
          <w:sz w:val="21"/>
          <w:szCs w:val="21"/>
        </w:rPr>
        <w:t>4439.32</w:t>
      </w:r>
      <w:r w:rsidRPr="00E05368">
        <w:rPr>
          <w:rFonts w:ascii="Arial" w:hAnsi="Arial" w:cs="Arial"/>
          <w:noProof/>
          <w:sz w:val="21"/>
          <w:szCs w:val="21"/>
        </w:rPr>
        <w:t>亿元，增长</w:t>
      </w:r>
      <w:r w:rsidRPr="00E05368">
        <w:rPr>
          <w:rFonts w:ascii="Arial" w:hAnsi="Arial" w:cs="Arial"/>
          <w:noProof/>
          <w:sz w:val="21"/>
          <w:szCs w:val="21"/>
        </w:rPr>
        <w:t>8.0%</w:t>
      </w:r>
      <w:r w:rsidRPr="00E05368">
        <w:rPr>
          <w:rFonts w:ascii="Arial" w:hAnsi="Arial" w:cs="Arial"/>
          <w:noProof/>
          <w:sz w:val="21"/>
          <w:szCs w:val="21"/>
        </w:rPr>
        <w:t>；</w:t>
      </w:r>
      <w:r w:rsidRPr="00E05368">
        <w:rPr>
          <w:rFonts w:ascii="Arial" w:hAnsi="Arial" w:cs="Arial"/>
          <w:noProof/>
          <w:sz w:val="21"/>
          <w:szCs w:val="21"/>
        </w:rPr>
        <w:lastRenderedPageBreak/>
        <w:t>第三产业实现增加值</w:t>
      </w:r>
      <w:r w:rsidRPr="00E05368">
        <w:rPr>
          <w:rFonts w:ascii="Arial" w:hAnsi="Arial" w:cs="Arial"/>
          <w:noProof/>
          <w:sz w:val="21"/>
          <w:szCs w:val="21"/>
        </w:rPr>
        <w:t>6775.21</w:t>
      </w:r>
      <w:r w:rsidRPr="00E05368">
        <w:rPr>
          <w:rFonts w:ascii="Arial" w:hAnsi="Arial" w:cs="Arial"/>
          <w:noProof/>
          <w:sz w:val="21"/>
          <w:szCs w:val="21"/>
        </w:rPr>
        <w:t>亿元，增长</w:t>
      </w:r>
      <w:r w:rsidRPr="00E05368">
        <w:rPr>
          <w:rFonts w:ascii="Arial" w:hAnsi="Arial" w:cs="Arial"/>
          <w:noProof/>
          <w:sz w:val="21"/>
          <w:szCs w:val="21"/>
        </w:rPr>
        <w:t>8.4%</w:t>
      </w:r>
      <w:r w:rsidRPr="00E05368">
        <w:rPr>
          <w:rFonts w:ascii="Arial" w:hAnsi="Arial" w:cs="Arial"/>
          <w:noProof/>
          <w:sz w:val="21"/>
          <w:szCs w:val="21"/>
        </w:rPr>
        <w:t>。</w:t>
      </w:r>
    </w:p>
    <w:p w14:paraId="01F153AB"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noProof/>
          <w:sz w:val="21"/>
          <w:szCs w:val="21"/>
        </w:rPr>
        <w:t>农业</w:t>
      </w:r>
      <w:r w:rsidRPr="00E05368">
        <w:rPr>
          <w:rFonts w:ascii="Arial" w:hAnsi="Arial" w:cs="Arial" w:hint="eastAsia"/>
          <w:noProof/>
          <w:sz w:val="21"/>
          <w:szCs w:val="21"/>
        </w:rPr>
        <w:t>：</w:t>
      </w:r>
      <w:r w:rsidRPr="00E05368">
        <w:rPr>
          <w:rFonts w:ascii="Arial" w:hAnsi="Arial" w:cs="Arial"/>
          <w:noProof/>
          <w:sz w:val="21"/>
          <w:szCs w:val="21"/>
        </w:rPr>
        <w:t>1-12</w:t>
      </w:r>
      <w:r w:rsidRPr="00E05368">
        <w:rPr>
          <w:rFonts w:ascii="Arial" w:hAnsi="Arial" w:cs="Arial"/>
          <w:noProof/>
          <w:sz w:val="21"/>
          <w:szCs w:val="21"/>
        </w:rPr>
        <w:t>月，全市实现农林牧渔业总产值</w:t>
      </w:r>
      <w:r w:rsidRPr="00E05368">
        <w:rPr>
          <w:rFonts w:ascii="Arial" w:hAnsi="Arial" w:cs="Arial"/>
          <w:noProof/>
          <w:sz w:val="21"/>
          <w:szCs w:val="21"/>
        </w:rPr>
        <w:t>607.7</w:t>
      </w:r>
      <w:r w:rsidRPr="00E05368">
        <w:rPr>
          <w:rFonts w:ascii="Arial" w:hAnsi="Arial" w:cs="Arial"/>
          <w:noProof/>
          <w:sz w:val="21"/>
          <w:szCs w:val="21"/>
        </w:rPr>
        <w:t>亿元，同比增长</w:t>
      </w:r>
      <w:r w:rsidRPr="00E05368">
        <w:rPr>
          <w:rFonts w:ascii="Arial" w:hAnsi="Arial" w:cs="Arial"/>
          <w:noProof/>
          <w:sz w:val="21"/>
          <w:szCs w:val="21"/>
        </w:rPr>
        <w:t>3.2%</w:t>
      </w:r>
      <w:r w:rsidRPr="00E05368">
        <w:rPr>
          <w:rFonts w:ascii="Arial" w:hAnsi="Arial" w:cs="Arial"/>
          <w:noProof/>
          <w:sz w:val="21"/>
          <w:szCs w:val="21"/>
        </w:rPr>
        <w:t>。</w:t>
      </w:r>
    </w:p>
    <w:p w14:paraId="222376B4"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noProof/>
          <w:sz w:val="21"/>
          <w:szCs w:val="21"/>
        </w:rPr>
        <w:t>工业、交通</w:t>
      </w:r>
      <w:r w:rsidRPr="00E05368">
        <w:rPr>
          <w:rFonts w:ascii="Arial" w:hAnsi="Arial" w:cs="Arial" w:hint="eastAsia"/>
          <w:noProof/>
          <w:sz w:val="21"/>
          <w:szCs w:val="21"/>
        </w:rPr>
        <w:t>：</w:t>
      </w:r>
      <w:r w:rsidRPr="00E05368">
        <w:rPr>
          <w:rFonts w:ascii="Arial" w:hAnsi="Arial" w:cs="Arial"/>
          <w:noProof/>
          <w:sz w:val="21"/>
          <w:szCs w:val="21"/>
        </w:rPr>
        <w:t>1-12</w:t>
      </w:r>
      <w:r w:rsidRPr="00E05368">
        <w:rPr>
          <w:rFonts w:ascii="Arial" w:hAnsi="Arial" w:cs="Arial"/>
          <w:noProof/>
          <w:sz w:val="21"/>
          <w:szCs w:val="21"/>
        </w:rPr>
        <w:t>月，全市规模以上工业增加值同比增长</w:t>
      </w:r>
      <w:r w:rsidRPr="00E05368">
        <w:rPr>
          <w:rFonts w:ascii="Arial" w:hAnsi="Arial" w:cs="Arial"/>
          <w:noProof/>
          <w:sz w:val="21"/>
          <w:szCs w:val="21"/>
        </w:rPr>
        <w:t>9.1%</w:t>
      </w:r>
      <w:r w:rsidRPr="00E05368">
        <w:rPr>
          <w:rFonts w:ascii="Arial" w:hAnsi="Arial" w:cs="Arial"/>
          <w:noProof/>
          <w:sz w:val="21"/>
          <w:szCs w:val="21"/>
        </w:rPr>
        <w:t>。</w:t>
      </w:r>
      <w:r w:rsidRPr="00E05368">
        <w:rPr>
          <w:rFonts w:ascii="Arial" w:hAnsi="Arial" w:cs="Arial"/>
          <w:noProof/>
          <w:sz w:val="21"/>
          <w:szCs w:val="21"/>
        </w:rPr>
        <w:t>1-12</w:t>
      </w:r>
      <w:r w:rsidRPr="00E05368">
        <w:rPr>
          <w:rFonts w:ascii="Arial" w:hAnsi="Arial" w:cs="Arial"/>
          <w:noProof/>
          <w:sz w:val="21"/>
          <w:szCs w:val="21"/>
        </w:rPr>
        <w:t>月，全市全社会客货换算运输周转量为</w:t>
      </w:r>
      <w:r w:rsidRPr="00E05368">
        <w:rPr>
          <w:rFonts w:ascii="Arial" w:hAnsi="Arial" w:cs="Arial"/>
          <w:noProof/>
          <w:sz w:val="21"/>
          <w:szCs w:val="21"/>
        </w:rPr>
        <w:t>671.18</w:t>
      </w:r>
      <w:r w:rsidRPr="00E05368">
        <w:rPr>
          <w:rFonts w:ascii="Arial" w:hAnsi="Arial" w:cs="Arial"/>
          <w:noProof/>
          <w:sz w:val="21"/>
          <w:szCs w:val="21"/>
        </w:rPr>
        <w:t>亿吨公里，同比增长</w:t>
      </w:r>
      <w:r w:rsidRPr="00E05368">
        <w:rPr>
          <w:rFonts w:ascii="Arial" w:hAnsi="Arial" w:cs="Arial"/>
          <w:noProof/>
          <w:sz w:val="21"/>
          <w:szCs w:val="21"/>
        </w:rPr>
        <w:t>14.0%</w:t>
      </w:r>
      <w:r w:rsidRPr="00E05368">
        <w:rPr>
          <w:rFonts w:ascii="Arial" w:hAnsi="Arial" w:cs="Arial"/>
          <w:noProof/>
          <w:sz w:val="21"/>
          <w:szCs w:val="21"/>
        </w:rPr>
        <w:t>。客运量为</w:t>
      </w:r>
      <w:r w:rsidRPr="00E05368">
        <w:rPr>
          <w:rFonts w:ascii="Arial" w:hAnsi="Arial" w:cs="Arial"/>
          <w:noProof/>
          <w:sz w:val="21"/>
          <w:szCs w:val="21"/>
        </w:rPr>
        <w:t>12704.55</w:t>
      </w:r>
      <w:r w:rsidRPr="00E05368">
        <w:rPr>
          <w:rFonts w:ascii="Arial" w:hAnsi="Arial" w:cs="Arial"/>
          <w:noProof/>
          <w:sz w:val="21"/>
          <w:szCs w:val="21"/>
        </w:rPr>
        <w:t>万人，增长</w:t>
      </w:r>
      <w:r w:rsidRPr="00E05368">
        <w:rPr>
          <w:rFonts w:ascii="Arial" w:hAnsi="Arial" w:cs="Arial"/>
          <w:noProof/>
          <w:sz w:val="21"/>
          <w:szCs w:val="21"/>
        </w:rPr>
        <w:t>1.7%</w:t>
      </w:r>
      <w:r w:rsidRPr="00E05368">
        <w:rPr>
          <w:rFonts w:ascii="Arial" w:hAnsi="Arial" w:cs="Arial"/>
          <w:noProof/>
          <w:sz w:val="21"/>
          <w:szCs w:val="21"/>
        </w:rPr>
        <w:t>；货运量为</w:t>
      </w:r>
      <w:r w:rsidRPr="00E05368">
        <w:rPr>
          <w:rFonts w:ascii="Arial" w:hAnsi="Arial" w:cs="Arial"/>
          <w:noProof/>
          <w:sz w:val="21"/>
          <w:szCs w:val="21"/>
        </w:rPr>
        <w:t>49017.11</w:t>
      </w:r>
      <w:r w:rsidRPr="00E05368">
        <w:rPr>
          <w:rFonts w:ascii="Arial" w:hAnsi="Arial" w:cs="Arial"/>
          <w:noProof/>
          <w:sz w:val="21"/>
          <w:szCs w:val="21"/>
        </w:rPr>
        <w:t>万吨，增长</w:t>
      </w:r>
      <w:r w:rsidRPr="00E05368">
        <w:rPr>
          <w:rFonts w:ascii="Arial" w:hAnsi="Arial" w:cs="Arial"/>
          <w:noProof/>
          <w:sz w:val="21"/>
          <w:szCs w:val="21"/>
        </w:rPr>
        <w:t>11.9%</w:t>
      </w:r>
      <w:r w:rsidRPr="00E05368">
        <w:rPr>
          <w:rFonts w:ascii="Arial" w:hAnsi="Arial" w:cs="Arial"/>
          <w:noProof/>
          <w:sz w:val="21"/>
          <w:szCs w:val="21"/>
        </w:rPr>
        <w:t>。旅客周转量</w:t>
      </w:r>
      <w:r w:rsidRPr="00E05368">
        <w:rPr>
          <w:rFonts w:ascii="Arial" w:hAnsi="Arial" w:cs="Arial"/>
          <w:noProof/>
          <w:sz w:val="21"/>
          <w:szCs w:val="21"/>
        </w:rPr>
        <w:t>306.30</w:t>
      </w:r>
      <w:r w:rsidRPr="00E05368">
        <w:rPr>
          <w:rFonts w:ascii="Arial" w:hAnsi="Arial" w:cs="Arial"/>
          <w:noProof/>
          <w:sz w:val="21"/>
          <w:szCs w:val="21"/>
        </w:rPr>
        <w:t>亿人公里，增长</w:t>
      </w:r>
      <w:r w:rsidRPr="00E05368">
        <w:rPr>
          <w:rFonts w:ascii="Arial" w:hAnsi="Arial" w:cs="Arial"/>
          <w:noProof/>
          <w:sz w:val="21"/>
          <w:szCs w:val="21"/>
        </w:rPr>
        <w:t xml:space="preserve">2.0%; </w:t>
      </w:r>
      <w:r w:rsidRPr="00E05368">
        <w:rPr>
          <w:rFonts w:ascii="Arial" w:hAnsi="Arial" w:cs="Arial"/>
          <w:noProof/>
          <w:sz w:val="21"/>
          <w:szCs w:val="21"/>
        </w:rPr>
        <w:t>货物周转量</w:t>
      </w:r>
      <w:r w:rsidRPr="00E05368">
        <w:rPr>
          <w:rFonts w:ascii="Arial" w:hAnsi="Arial" w:cs="Arial"/>
          <w:noProof/>
          <w:sz w:val="21"/>
          <w:szCs w:val="21"/>
        </w:rPr>
        <w:t>567.47</w:t>
      </w:r>
      <w:r w:rsidRPr="00E05368">
        <w:rPr>
          <w:rFonts w:ascii="Arial" w:hAnsi="Arial" w:cs="Arial"/>
          <w:noProof/>
          <w:sz w:val="21"/>
          <w:szCs w:val="21"/>
        </w:rPr>
        <w:t>亿吨公里，增长</w:t>
      </w:r>
      <w:r w:rsidRPr="00E05368">
        <w:rPr>
          <w:rFonts w:ascii="Arial" w:hAnsi="Arial" w:cs="Arial"/>
          <w:noProof/>
          <w:sz w:val="21"/>
          <w:szCs w:val="21"/>
        </w:rPr>
        <w:t>16.4%</w:t>
      </w:r>
      <w:r w:rsidRPr="00E05368">
        <w:rPr>
          <w:rFonts w:ascii="Arial" w:hAnsi="Arial" w:cs="Arial"/>
          <w:noProof/>
          <w:sz w:val="21"/>
          <w:szCs w:val="21"/>
        </w:rPr>
        <w:t>。</w:t>
      </w:r>
    </w:p>
    <w:p w14:paraId="458D97FB"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noProof/>
          <w:sz w:val="21"/>
          <w:szCs w:val="21"/>
        </w:rPr>
        <w:t>固定资产投资</w:t>
      </w:r>
      <w:r w:rsidRPr="00E05368">
        <w:rPr>
          <w:rFonts w:ascii="Arial" w:hAnsi="Arial" w:cs="Arial" w:hint="eastAsia"/>
          <w:noProof/>
          <w:sz w:val="21"/>
          <w:szCs w:val="21"/>
        </w:rPr>
        <w:t>：</w:t>
      </w:r>
      <w:r w:rsidRPr="00E05368">
        <w:rPr>
          <w:rFonts w:ascii="Arial" w:hAnsi="Arial" w:cs="Arial"/>
          <w:noProof/>
          <w:sz w:val="21"/>
          <w:szCs w:val="21"/>
        </w:rPr>
        <w:t>1-12</w:t>
      </w:r>
      <w:r w:rsidRPr="00E05368">
        <w:rPr>
          <w:rFonts w:ascii="Arial" w:hAnsi="Arial" w:cs="Arial"/>
          <w:noProof/>
          <w:sz w:val="21"/>
          <w:szCs w:val="21"/>
        </w:rPr>
        <w:t>月，全市完成固定资产投资同比增长</w:t>
      </w:r>
      <w:r w:rsidRPr="00E05368">
        <w:rPr>
          <w:rFonts w:ascii="Arial" w:hAnsi="Arial" w:cs="Arial"/>
          <w:noProof/>
          <w:sz w:val="21"/>
          <w:szCs w:val="21"/>
        </w:rPr>
        <w:t>10.1%</w:t>
      </w:r>
      <w:r w:rsidRPr="00E05368">
        <w:rPr>
          <w:rFonts w:ascii="Arial" w:hAnsi="Arial" w:cs="Arial"/>
          <w:noProof/>
          <w:sz w:val="21"/>
          <w:szCs w:val="21"/>
        </w:rPr>
        <w:t>。</w:t>
      </w:r>
    </w:p>
    <w:p w14:paraId="640C58B0"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noProof/>
          <w:sz w:val="21"/>
          <w:szCs w:val="21"/>
        </w:rPr>
        <w:t>国内市场与对外经济贸易</w:t>
      </w:r>
      <w:r w:rsidRPr="00E05368">
        <w:rPr>
          <w:rFonts w:ascii="Arial" w:hAnsi="Arial" w:cs="Arial" w:hint="eastAsia"/>
          <w:noProof/>
          <w:sz w:val="21"/>
          <w:szCs w:val="21"/>
        </w:rPr>
        <w:t>：</w:t>
      </w:r>
      <w:r w:rsidRPr="00E05368">
        <w:rPr>
          <w:rFonts w:ascii="Arial" w:hAnsi="Arial" w:cs="Arial"/>
          <w:noProof/>
          <w:sz w:val="21"/>
          <w:szCs w:val="21"/>
        </w:rPr>
        <w:t>1-12</w:t>
      </w:r>
      <w:r w:rsidRPr="00E05368">
        <w:rPr>
          <w:rFonts w:ascii="Arial" w:hAnsi="Arial" w:cs="Arial"/>
          <w:noProof/>
          <w:sz w:val="21"/>
          <w:szCs w:val="21"/>
        </w:rPr>
        <w:t>月，全市社会消费品零售总额</w:t>
      </w:r>
      <w:r w:rsidRPr="00E05368">
        <w:rPr>
          <w:rFonts w:ascii="Arial" w:hAnsi="Arial" w:cs="Arial"/>
          <w:noProof/>
          <w:sz w:val="21"/>
          <w:szCs w:val="21"/>
        </w:rPr>
        <w:t>5247.03</w:t>
      </w:r>
      <w:r w:rsidRPr="00E05368">
        <w:rPr>
          <w:rFonts w:ascii="Arial" w:hAnsi="Arial" w:cs="Arial"/>
          <w:noProof/>
          <w:sz w:val="21"/>
          <w:szCs w:val="21"/>
        </w:rPr>
        <w:t>亿元，同比增长</w:t>
      </w:r>
      <w:r w:rsidRPr="00E05368">
        <w:rPr>
          <w:rFonts w:ascii="Arial" w:hAnsi="Arial" w:cs="Arial"/>
          <w:noProof/>
          <w:sz w:val="21"/>
          <w:szCs w:val="21"/>
        </w:rPr>
        <w:t>10.1%</w:t>
      </w:r>
      <w:r w:rsidRPr="00E05368">
        <w:rPr>
          <w:rFonts w:ascii="Arial" w:hAnsi="Arial" w:cs="Arial"/>
          <w:noProof/>
          <w:sz w:val="21"/>
          <w:szCs w:val="21"/>
        </w:rPr>
        <w:t>。按行业分组，批发业实现零售额</w:t>
      </w:r>
      <w:r w:rsidRPr="00E05368">
        <w:rPr>
          <w:rFonts w:ascii="Arial" w:hAnsi="Arial" w:cs="Arial"/>
          <w:noProof/>
          <w:sz w:val="21"/>
          <w:szCs w:val="21"/>
        </w:rPr>
        <w:t>725.11</w:t>
      </w:r>
      <w:r w:rsidRPr="00E05368">
        <w:rPr>
          <w:rFonts w:ascii="Arial" w:hAnsi="Arial" w:cs="Arial"/>
          <w:noProof/>
          <w:sz w:val="21"/>
          <w:szCs w:val="21"/>
        </w:rPr>
        <w:t>亿元，增长</w:t>
      </w:r>
      <w:r w:rsidRPr="00E05368">
        <w:rPr>
          <w:rFonts w:ascii="Arial" w:hAnsi="Arial" w:cs="Arial"/>
          <w:noProof/>
          <w:sz w:val="21"/>
          <w:szCs w:val="21"/>
        </w:rPr>
        <w:t>10.0%</w:t>
      </w:r>
      <w:r w:rsidRPr="00E05368">
        <w:rPr>
          <w:rFonts w:ascii="Arial" w:hAnsi="Arial" w:cs="Arial"/>
          <w:noProof/>
          <w:sz w:val="21"/>
          <w:szCs w:val="21"/>
        </w:rPr>
        <w:t>；零售业实现零售额</w:t>
      </w:r>
      <w:r w:rsidRPr="00E05368">
        <w:rPr>
          <w:rFonts w:ascii="Arial" w:hAnsi="Arial" w:cs="Arial"/>
          <w:noProof/>
          <w:sz w:val="21"/>
          <w:szCs w:val="21"/>
        </w:rPr>
        <w:t>3999.56</w:t>
      </w:r>
      <w:r w:rsidRPr="00E05368">
        <w:rPr>
          <w:rFonts w:ascii="Arial" w:hAnsi="Arial" w:cs="Arial"/>
          <w:noProof/>
          <w:sz w:val="21"/>
          <w:szCs w:val="21"/>
        </w:rPr>
        <w:t>亿元，增长</w:t>
      </w:r>
      <w:r w:rsidRPr="00E05368">
        <w:rPr>
          <w:rFonts w:ascii="Arial" w:hAnsi="Arial" w:cs="Arial"/>
          <w:noProof/>
          <w:sz w:val="21"/>
          <w:szCs w:val="21"/>
        </w:rPr>
        <w:t>10.1%</w:t>
      </w:r>
      <w:r w:rsidRPr="00E05368">
        <w:rPr>
          <w:rFonts w:ascii="Arial" w:hAnsi="Arial" w:cs="Arial"/>
          <w:noProof/>
          <w:sz w:val="21"/>
          <w:szCs w:val="21"/>
        </w:rPr>
        <w:t>；住宿业实现零售额</w:t>
      </w:r>
      <w:r w:rsidRPr="00E05368">
        <w:rPr>
          <w:rFonts w:ascii="Arial" w:hAnsi="Arial" w:cs="Arial"/>
          <w:noProof/>
          <w:sz w:val="21"/>
          <w:szCs w:val="21"/>
        </w:rPr>
        <w:t>60.35</w:t>
      </w:r>
      <w:r w:rsidRPr="00E05368">
        <w:rPr>
          <w:rFonts w:ascii="Arial" w:hAnsi="Arial" w:cs="Arial"/>
          <w:noProof/>
          <w:sz w:val="21"/>
          <w:szCs w:val="21"/>
        </w:rPr>
        <w:t>亿元，增长</w:t>
      </w:r>
      <w:r w:rsidRPr="00E05368">
        <w:rPr>
          <w:rFonts w:ascii="Arial" w:hAnsi="Arial" w:cs="Arial"/>
          <w:noProof/>
          <w:sz w:val="21"/>
          <w:szCs w:val="21"/>
        </w:rPr>
        <w:t>5.3%</w:t>
      </w:r>
      <w:r w:rsidRPr="00E05368">
        <w:rPr>
          <w:rFonts w:ascii="Arial" w:hAnsi="Arial" w:cs="Arial"/>
          <w:noProof/>
          <w:sz w:val="21"/>
          <w:szCs w:val="21"/>
        </w:rPr>
        <w:t>；餐饮业实现零售额</w:t>
      </w:r>
      <w:r w:rsidRPr="00E05368">
        <w:rPr>
          <w:rFonts w:ascii="Arial" w:hAnsi="Arial" w:cs="Arial"/>
          <w:noProof/>
          <w:sz w:val="21"/>
          <w:szCs w:val="21"/>
        </w:rPr>
        <w:t>462.01</w:t>
      </w:r>
      <w:r w:rsidRPr="00E05368">
        <w:rPr>
          <w:rFonts w:ascii="Arial" w:hAnsi="Arial" w:cs="Arial"/>
          <w:noProof/>
          <w:sz w:val="21"/>
          <w:szCs w:val="21"/>
        </w:rPr>
        <w:t>亿元，增长</w:t>
      </w:r>
      <w:r w:rsidRPr="00E05368">
        <w:rPr>
          <w:rFonts w:ascii="Arial" w:hAnsi="Arial" w:cs="Arial"/>
          <w:noProof/>
          <w:sz w:val="21"/>
          <w:szCs w:val="21"/>
        </w:rPr>
        <w:t>11.1%</w:t>
      </w:r>
      <w:r w:rsidRPr="00E05368">
        <w:rPr>
          <w:rFonts w:ascii="Arial" w:hAnsi="Arial" w:cs="Arial"/>
          <w:noProof/>
          <w:sz w:val="21"/>
          <w:szCs w:val="21"/>
        </w:rPr>
        <w:t>。</w:t>
      </w:r>
    </w:p>
    <w:p w14:paraId="48B35657"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noProof/>
          <w:sz w:val="21"/>
          <w:szCs w:val="21"/>
        </w:rPr>
        <w:t>1-12</w:t>
      </w:r>
      <w:r w:rsidRPr="00E05368">
        <w:rPr>
          <w:rFonts w:ascii="Arial" w:hAnsi="Arial" w:cs="Arial"/>
          <w:noProof/>
          <w:sz w:val="21"/>
          <w:szCs w:val="21"/>
        </w:rPr>
        <w:t>月，全市进出口总额（海关口径）为</w:t>
      </w:r>
      <w:r w:rsidRPr="00E05368">
        <w:rPr>
          <w:rFonts w:ascii="Arial" w:hAnsi="Arial" w:cs="Arial"/>
          <w:noProof/>
          <w:sz w:val="21"/>
          <w:szCs w:val="21"/>
        </w:rPr>
        <w:t>2002.03</w:t>
      </w:r>
      <w:r w:rsidRPr="00E05368">
        <w:rPr>
          <w:rFonts w:ascii="Arial" w:hAnsi="Arial" w:cs="Arial"/>
          <w:noProof/>
          <w:sz w:val="21"/>
          <w:szCs w:val="21"/>
        </w:rPr>
        <w:t>亿元，同比增长</w:t>
      </w:r>
      <w:r w:rsidRPr="00E05368">
        <w:rPr>
          <w:rFonts w:ascii="Arial" w:hAnsi="Arial" w:cs="Arial"/>
          <w:noProof/>
          <w:sz w:val="21"/>
          <w:szCs w:val="21"/>
        </w:rPr>
        <w:t>56.4%</w:t>
      </w:r>
      <w:r w:rsidRPr="00E05368">
        <w:rPr>
          <w:rFonts w:ascii="Arial" w:hAnsi="Arial" w:cs="Arial"/>
          <w:noProof/>
          <w:sz w:val="21"/>
          <w:szCs w:val="21"/>
        </w:rPr>
        <w:t>，其中出口总额为</w:t>
      </w:r>
      <w:r w:rsidRPr="00E05368">
        <w:rPr>
          <w:rFonts w:ascii="Arial" w:hAnsi="Arial" w:cs="Arial"/>
          <w:noProof/>
          <w:sz w:val="21"/>
          <w:szCs w:val="21"/>
        </w:rPr>
        <w:t>1396.43</w:t>
      </w:r>
      <w:r w:rsidRPr="00E05368">
        <w:rPr>
          <w:rFonts w:ascii="Arial" w:hAnsi="Arial" w:cs="Arial"/>
          <w:noProof/>
          <w:sz w:val="21"/>
          <w:szCs w:val="21"/>
        </w:rPr>
        <w:t>亿元，增长</w:t>
      </w:r>
      <w:r w:rsidRPr="00E05368">
        <w:rPr>
          <w:rFonts w:ascii="Arial" w:hAnsi="Arial" w:cs="Arial"/>
          <w:noProof/>
          <w:sz w:val="21"/>
          <w:szCs w:val="21"/>
        </w:rPr>
        <w:t>69.9%</w:t>
      </w:r>
      <w:r w:rsidRPr="00E05368">
        <w:rPr>
          <w:rFonts w:ascii="Arial" w:hAnsi="Arial" w:cs="Arial"/>
          <w:noProof/>
          <w:sz w:val="21"/>
          <w:szCs w:val="21"/>
        </w:rPr>
        <w:t>；进口总额为</w:t>
      </w:r>
      <w:r w:rsidRPr="00E05368">
        <w:rPr>
          <w:rFonts w:ascii="Arial" w:hAnsi="Arial" w:cs="Arial"/>
          <w:noProof/>
          <w:sz w:val="21"/>
          <w:szCs w:val="21"/>
        </w:rPr>
        <w:t>605.60</w:t>
      </w:r>
      <w:r w:rsidRPr="00E05368">
        <w:rPr>
          <w:rFonts w:ascii="Arial" w:hAnsi="Arial" w:cs="Arial"/>
          <w:noProof/>
          <w:sz w:val="21"/>
          <w:szCs w:val="21"/>
        </w:rPr>
        <w:t>亿元，增长</w:t>
      </w:r>
      <w:r w:rsidRPr="00E05368">
        <w:rPr>
          <w:rFonts w:ascii="Arial" w:hAnsi="Arial" w:cs="Arial"/>
          <w:noProof/>
          <w:sz w:val="21"/>
          <w:szCs w:val="21"/>
        </w:rPr>
        <w:t>32.1%</w:t>
      </w:r>
      <w:r w:rsidRPr="00E05368">
        <w:rPr>
          <w:rFonts w:ascii="Arial" w:hAnsi="Arial" w:cs="Arial"/>
          <w:noProof/>
          <w:sz w:val="21"/>
          <w:szCs w:val="21"/>
        </w:rPr>
        <w:t>。</w:t>
      </w:r>
      <w:r w:rsidRPr="00E05368">
        <w:rPr>
          <w:rFonts w:ascii="Arial" w:hAnsi="Arial" w:cs="Arial"/>
          <w:noProof/>
          <w:sz w:val="21"/>
          <w:szCs w:val="21"/>
        </w:rPr>
        <w:t>1-12</w:t>
      </w:r>
      <w:r w:rsidRPr="00E05368">
        <w:rPr>
          <w:rFonts w:ascii="Arial" w:hAnsi="Arial" w:cs="Arial"/>
          <w:noProof/>
          <w:sz w:val="21"/>
          <w:szCs w:val="21"/>
        </w:rPr>
        <w:t>月，全市实际利用外资金额</w:t>
      </w:r>
      <w:r w:rsidRPr="00E05368">
        <w:rPr>
          <w:rFonts w:ascii="Arial" w:hAnsi="Arial" w:cs="Arial"/>
          <w:noProof/>
          <w:sz w:val="21"/>
          <w:szCs w:val="21"/>
        </w:rPr>
        <w:t>63.74</w:t>
      </w:r>
      <w:r w:rsidRPr="00E05368">
        <w:rPr>
          <w:rFonts w:ascii="Arial" w:hAnsi="Arial" w:cs="Arial"/>
          <w:noProof/>
          <w:sz w:val="21"/>
          <w:szCs w:val="21"/>
        </w:rPr>
        <w:t>亿美元，增长</w:t>
      </w:r>
      <w:r w:rsidRPr="00E05368">
        <w:rPr>
          <w:rFonts w:ascii="Arial" w:hAnsi="Arial" w:cs="Arial"/>
          <w:noProof/>
          <w:sz w:val="21"/>
          <w:szCs w:val="21"/>
        </w:rPr>
        <w:t>10.3%</w:t>
      </w:r>
      <w:r w:rsidRPr="00E05368">
        <w:rPr>
          <w:rFonts w:ascii="Arial" w:hAnsi="Arial" w:cs="Arial"/>
          <w:noProof/>
          <w:sz w:val="21"/>
          <w:szCs w:val="21"/>
        </w:rPr>
        <w:t>；实际到位省外境内资金为</w:t>
      </w:r>
      <w:r w:rsidRPr="00E05368">
        <w:rPr>
          <w:rFonts w:ascii="Arial" w:hAnsi="Arial" w:cs="Arial"/>
          <w:noProof/>
          <w:sz w:val="21"/>
          <w:szCs w:val="21"/>
        </w:rPr>
        <w:t>1252.44</w:t>
      </w:r>
      <w:r w:rsidRPr="00E05368">
        <w:rPr>
          <w:rFonts w:ascii="Arial" w:hAnsi="Arial" w:cs="Arial"/>
          <w:noProof/>
          <w:sz w:val="21"/>
          <w:szCs w:val="21"/>
        </w:rPr>
        <w:t>亿元，增长</w:t>
      </w:r>
      <w:r w:rsidRPr="00E05368">
        <w:rPr>
          <w:rFonts w:ascii="Arial" w:hAnsi="Arial" w:cs="Arial"/>
          <w:noProof/>
          <w:sz w:val="21"/>
          <w:szCs w:val="21"/>
        </w:rPr>
        <w:t>18.0%</w:t>
      </w:r>
      <w:r w:rsidRPr="00E05368">
        <w:rPr>
          <w:rFonts w:ascii="Arial" w:hAnsi="Arial" w:cs="Arial"/>
          <w:noProof/>
          <w:sz w:val="21"/>
          <w:szCs w:val="21"/>
        </w:rPr>
        <w:t>。</w:t>
      </w:r>
    </w:p>
    <w:p w14:paraId="230431DB"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noProof/>
          <w:sz w:val="21"/>
          <w:szCs w:val="21"/>
        </w:rPr>
        <w:t>财政、金融</w:t>
      </w:r>
      <w:r w:rsidRPr="00E05368">
        <w:rPr>
          <w:rFonts w:ascii="Arial" w:hAnsi="Arial" w:cs="Arial" w:hint="eastAsia"/>
          <w:noProof/>
          <w:sz w:val="21"/>
          <w:szCs w:val="21"/>
        </w:rPr>
        <w:t>：</w:t>
      </w:r>
      <w:r w:rsidRPr="00E05368">
        <w:rPr>
          <w:rFonts w:ascii="Arial" w:hAnsi="Arial" w:cs="Arial"/>
          <w:noProof/>
          <w:sz w:val="21"/>
          <w:szCs w:val="21"/>
        </w:rPr>
        <w:t>1-12</w:t>
      </w:r>
      <w:r w:rsidRPr="00E05368">
        <w:rPr>
          <w:rFonts w:ascii="Arial" w:hAnsi="Arial" w:cs="Arial"/>
          <w:noProof/>
          <w:sz w:val="21"/>
          <w:szCs w:val="21"/>
        </w:rPr>
        <w:t>月，全市完成地方一般公共预算收入</w:t>
      </w:r>
      <w:r w:rsidRPr="00E05368">
        <w:rPr>
          <w:rFonts w:ascii="Arial" w:hAnsi="Arial" w:cs="Arial"/>
          <w:noProof/>
          <w:sz w:val="21"/>
          <w:szCs w:val="21"/>
        </w:rPr>
        <w:t>950.23</w:t>
      </w:r>
      <w:r w:rsidRPr="00E05368">
        <w:rPr>
          <w:rFonts w:ascii="Arial" w:hAnsi="Arial" w:cs="Arial"/>
          <w:noProof/>
          <w:sz w:val="21"/>
          <w:szCs w:val="21"/>
        </w:rPr>
        <w:t>亿元，增长</w:t>
      </w:r>
      <w:r w:rsidRPr="00E05368">
        <w:rPr>
          <w:rFonts w:ascii="Arial" w:hAnsi="Arial" w:cs="Arial"/>
          <w:noProof/>
          <w:sz w:val="21"/>
          <w:szCs w:val="21"/>
        </w:rPr>
        <w:t>8.0%</w:t>
      </w:r>
      <w:r w:rsidRPr="00E05368">
        <w:rPr>
          <w:rFonts w:ascii="Arial" w:hAnsi="Arial" w:cs="Arial"/>
          <w:noProof/>
          <w:sz w:val="21"/>
          <w:szCs w:val="21"/>
        </w:rPr>
        <w:t>；一般公共预算支出为</w:t>
      </w:r>
      <w:r w:rsidRPr="00E05368">
        <w:rPr>
          <w:rFonts w:ascii="Arial" w:hAnsi="Arial" w:cs="Arial"/>
          <w:noProof/>
          <w:sz w:val="21"/>
          <w:szCs w:val="21"/>
        </w:rPr>
        <w:t>1425.98</w:t>
      </w:r>
      <w:r w:rsidRPr="00E05368">
        <w:rPr>
          <w:rFonts w:ascii="Arial" w:hAnsi="Arial" w:cs="Arial"/>
          <w:noProof/>
          <w:sz w:val="21"/>
          <w:szCs w:val="21"/>
        </w:rPr>
        <w:t>亿元，增长</w:t>
      </w:r>
      <w:r w:rsidRPr="00E05368">
        <w:rPr>
          <w:rFonts w:ascii="Arial" w:hAnsi="Arial" w:cs="Arial"/>
          <w:noProof/>
          <w:sz w:val="21"/>
          <w:szCs w:val="21"/>
        </w:rPr>
        <w:t>9.6%</w:t>
      </w:r>
      <w:r w:rsidRPr="00E05368">
        <w:rPr>
          <w:rFonts w:ascii="Arial" w:hAnsi="Arial" w:cs="Arial"/>
          <w:noProof/>
          <w:sz w:val="21"/>
          <w:szCs w:val="21"/>
        </w:rPr>
        <w:t>。</w:t>
      </w:r>
      <w:r w:rsidRPr="00E05368">
        <w:rPr>
          <w:rFonts w:ascii="Arial" w:hAnsi="Arial" w:cs="Arial"/>
          <w:noProof/>
          <w:sz w:val="21"/>
          <w:szCs w:val="21"/>
        </w:rPr>
        <w:t>12</w:t>
      </w:r>
      <w:r w:rsidRPr="00E05368">
        <w:rPr>
          <w:rFonts w:ascii="Arial" w:hAnsi="Arial" w:cs="Arial"/>
          <w:noProof/>
          <w:sz w:val="21"/>
          <w:szCs w:val="21"/>
        </w:rPr>
        <w:t>月末，全市金融机构各项存款余额（本外币合计，下同）</w:t>
      </w:r>
      <w:r w:rsidRPr="00E05368">
        <w:rPr>
          <w:rFonts w:ascii="Arial" w:hAnsi="Arial" w:cs="Arial"/>
          <w:noProof/>
          <w:sz w:val="21"/>
          <w:szCs w:val="21"/>
        </w:rPr>
        <w:t>21048.45</w:t>
      </w:r>
      <w:r w:rsidRPr="00E05368">
        <w:rPr>
          <w:rFonts w:ascii="Arial" w:hAnsi="Arial" w:cs="Arial"/>
          <w:noProof/>
          <w:sz w:val="21"/>
          <w:szCs w:val="21"/>
        </w:rPr>
        <w:t>亿元，比年初增加</w:t>
      </w:r>
      <w:r w:rsidRPr="00E05368">
        <w:rPr>
          <w:rFonts w:ascii="Arial" w:hAnsi="Arial" w:cs="Arial"/>
          <w:noProof/>
          <w:sz w:val="21"/>
          <w:szCs w:val="21"/>
        </w:rPr>
        <w:t>2412.81</w:t>
      </w:r>
      <w:r w:rsidRPr="00E05368">
        <w:rPr>
          <w:rFonts w:ascii="Arial" w:hAnsi="Arial" w:cs="Arial"/>
          <w:noProof/>
          <w:sz w:val="21"/>
          <w:szCs w:val="21"/>
        </w:rPr>
        <w:t>亿元；金融机构各项贷款余额</w:t>
      </w:r>
      <w:r w:rsidRPr="00E05368">
        <w:rPr>
          <w:rFonts w:ascii="Arial" w:hAnsi="Arial" w:cs="Arial"/>
          <w:noProof/>
          <w:sz w:val="21"/>
          <w:szCs w:val="21"/>
        </w:rPr>
        <w:t>21248.71</w:t>
      </w:r>
      <w:r w:rsidRPr="00E05368">
        <w:rPr>
          <w:rFonts w:ascii="Arial" w:hAnsi="Arial" w:cs="Arial"/>
          <w:noProof/>
          <w:sz w:val="21"/>
          <w:szCs w:val="21"/>
        </w:rPr>
        <w:t>亿元，比年初增加</w:t>
      </w:r>
      <w:r w:rsidRPr="00E05368">
        <w:rPr>
          <w:rFonts w:ascii="Arial" w:hAnsi="Arial" w:cs="Arial"/>
          <w:noProof/>
          <w:sz w:val="21"/>
          <w:szCs w:val="21"/>
        </w:rPr>
        <w:t>2854.01</w:t>
      </w:r>
      <w:r w:rsidRPr="00E05368">
        <w:rPr>
          <w:rFonts w:ascii="Arial" w:hAnsi="Arial" w:cs="Arial"/>
          <w:noProof/>
          <w:sz w:val="21"/>
          <w:szCs w:val="21"/>
        </w:rPr>
        <w:t>亿元。</w:t>
      </w:r>
    </w:p>
    <w:p w14:paraId="72F967C3"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noProof/>
          <w:sz w:val="21"/>
          <w:szCs w:val="21"/>
        </w:rPr>
        <w:t>物价</w:t>
      </w:r>
      <w:r w:rsidRPr="00E05368">
        <w:rPr>
          <w:rFonts w:ascii="Arial" w:hAnsi="Arial" w:cs="Arial" w:hint="eastAsia"/>
          <w:noProof/>
          <w:sz w:val="21"/>
          <w:szCs w:val="21"/>
        </w:rPr>
        <w:t>：</w:t>
      </w:r>
      <w:r w:rsidRPr="00E05368">
        <w:rPr>
          <w:rFonts w:ascii="Arial" w:hAnsi="Arial" w:cs="Arial"/>
          <w:noProof/>
          <w:sz w:val="21"/>
          <w:szCs w:val="21"/>
        </w:rPr>
        <w:t>12</w:t>
      </w:r>
      <w:r w:rsidRPr="00E05368">
        <w:rPr>
          <w:rFonts w:ascii="Arial" w:hAnsi="Arial" w:cs="Arial"/>
          <w:noProof/>
          <w:sz w:val="21"/>
          <w:szCs w:val="21"/>
        </w:rPr>
        <w:t>月，全市居民消费价格同比上涨</w:t>
      </w:r>
      <w:r w:rsidRPr="00E05368">
        <w:rPr>
          <w:rFonts w:ascii="Arial" w:hAnsi="Arial" w:cs="Arial"/>
          <w:noProof/>
          <w:sz w:val="21"/>
          <w:szCs w:val="21"/>
        </w:rPr>
        <w:t>3.6%</w:t>
      </w:r>
      <w:r w:rsidRPr="00E05368">
        <w:rPr>
          <w:rFonts w:ascii="Arial" w:hAnsi="Arial" w:cs="Arial"/>
          <w:noProof/>
          <w:sz w:val="21"/>
          <w:szCs w:val="21"/>
        </w:rPr>
        <w:t>。其中，食品烟酒价格上涨</w:t>
      </w:r>
      <w:r w:rsidRPr="00E05368">
        <w:rPr>
          <w:rFonts w:ascii="Arial" w:hAnsi="Arial" w:cs="Arial"/>
          <w:noProof/>
          <w:sz w:val="21"/>
          <w:szCs w:val="21"/>
        </w:rPr>
        <w:t>10.9%</w:t>
      </w:r>
      <w:r w:rsidRPr="00E05368">
        <w:rPr>
          <w:rFonts w:ascii="Arial" w:hAnsi="Arial" w:cs="Arial"/>
          <w:noProof/>
          <w:sz w:val="21"/>
          <w:szCs w:val="21"/>
        </w:rPr>
        <w:t>；鲜菜价格上涨</w:t>
      </w:r>
      <w:r w:rsidRPr="00E05368">
        <w:rPr>
          <w:rFonts w:ascii="Arial" w:hAnsi="Arial" w:cs="Arial"/>
          <w:noProof/>
          <w:sz w:val="21"/>
          <w:szCs w:val="21"/>
        </w:rPr>
        <w:t>3.0%</w:t>
      </w:r>
      <w:r w:rsidRPr="00E05368">
        <w:rPr>
          <w:rFonts w:ascii="Arial" w:hAnsi="Arial" w:cs="Arial"/>
          <w:noProof/>
          <w:sz w:val="21"/>
          <w:szCs w:val="21"/>
        </w:rPr>
        <w:t>，畜肉价格上涨</w:t>
      </w:r>
      <w:r w:rsidRPr="00E05368">
        <w:rPr>
          <w:rFonts w:ascii="Arial" w:hAnsi="Arial" w:cs="Arial"/>
          <w:noProof/>
          <w:sz w:val="21"/>
          <w:szCs w:val="21"/>
        </w:rPr>
        <w:t>71.1%</w:t>
      </w:r>
      <w:r w:rsidRPr="00E05368">
        <w:rPr>
          <w:rFonts w:ascii="Arial" w:hAnsi="Arial" w:cs="Arial"/>
          <w:noProof/>
          <w:sz w:val="21"/>
          <w:szCs w:val="21"/>
        </w:rPr>
        <w:t>；衣着价格上涨</w:t>
      </w:r>
      <w:r w:rsidRPr="00E05368">
        <w:rPr>
          <w:rFonts w:ascii="Arial" w:hAnsi="Arial" w:cs="Arial"/>
          <w:noProof/>
          <w:sz w:val="21"/>
          <w:szCs w:val="21"/>
        </w:rPr>
        <w:t>0.2%</w:t>
      </w:r>
      <w:r w:rsidRPr="00E05368">
        <w:rPr>
          <w:rFonts w:ascii="Arial" w:hAnsi="Arial" w:cs="Arial"/>
          <w:noProof/>
          <w:sz w:val="21"/>
          <w:szCs w:val="21"/>
        </w:rPr>
        <w:t>；居住价格上涨</w:t>
      </w:r>
      <w:r w:rsidRPr="00E05368">
        <w:rPr>
          <w:rFonts w:ascii="Arial" w:hAnsi="Arial" w:cs="Arial"/>
          <w:noProof/>
          <w:sz w:val="21"/>
          <w:szCs w:val="21"/>
        </w:rPr>
        <w:t>1.1%</w:t>
      </w:r>
      <w:r w:rsidRPr="00E05368">
        <w:rPr>
          <w:rFonts w:ascii="Arial" w:hAnsi="Arial" w:cs="Arial"/>
          <w:noProof/>
          <w:sz w:val="21"/>
          <w:szCs w:val="21"/>
        </w:rPr>
        <w:t>。</w:t>
      </w:r>
      <w:r w:rsidRPr="00E05368">
        <w:rPr>
          <w:rFonts w:ascii="Arial" w:hAnsi="Arial" w:cs="Arial"/>
          <w:noProof/>
          <w:sz w:val="21"/>
          <w:szCs w:val="21"/>
        </w:rPr>
        <w:t>1-12</w:t>
      </w:r>
      <w:r w:rsidRPr="00E05368">
        <w:rPr>
          <w:rFonts w:ascii="Arial" w:hAnsi="Arial" w:cs="Arial"/>
          <w:noProof/>
          <w:sz w:val="21"/>
          <w:szCs w:val="21"/>
        </w:rPr>
        <w:t>月，居民消费价格同比上涨</w:t>
      </w:r>
      <w:r w:rsidRPr="00E05368">
        <w:rPr>
          <w:rFonts w:ascii="Arial" w:hAnsi="Arial" w:cs="Arial"/>
          <w:noProof/>
          <w:sz w:val="21"/>
          <w:szCs w:val="21"/>
        </w:rPr>
        <w:t>2.9%</w:t>
      </w:r>
      <w:r w:rsidRPr="00E05368">
        <w:rPr>
          <w:rFonts w:ascii="Arial" w:hAnsi="Arial" w:cs="Arial"/>
          <w:noProof/>
          <w:sz w:val="21"/>
          <w:szCs w:val="21"/>
        </w:rPr>
        <w:t>。</w:t>
      </w:r>
    </w:p>
    <w:p w14:paraId="650E8F6F"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noProof/>
          <w:sz w:val="21"/>
          <w:szCs w:val="21"/>
        </w:rPr>
        <w:t>居民收入</w:t>
      </w:r>
      <w:r w:rsidRPr="00E05368">
        <w:rPr>
          <w:rFonts w:ascii="Arial" w:hAnsi="Arial" w:cs="Arial" w:hint="eastAsia"/>
          <w:noProof/>
          <w:sz w:val="21"/>
          <w:szCs w:val="21"/>
        </w:rPr>
        <w:t>：</w:t>
      </w:r>
      <w:r w:rsidRPr="00E05368">
        <w:rPr>
          <w:rFonts w:ascii="Arial" w:hAnsi="Arial" w:cs="Arial"/>
          <w:noProof/>
          <w:sz w:val="21"/>
          <w:szCs w:val="21"/>
        </w:rPr>
        <w:t>1-12</w:t>
      </w:r>
      <w:r w:rsidRPr="00E05368">
        <w:rPr>
          <w:rFonts w:ascii="Arial" w:hAnsi="Arial" w:cs="Arial"/>
          <w:noProof/>
          <w:sz w:val="21"/>
          <w:szCs w:val="21"/>
        </w:rPr>
        <w:t>月，全市城镇居民人均可支配收入</w:t>
      </w:r>
      <w:r w:rsidRPr="00E05368">
        <w:rPr>
          <w:rFonts w:ascii="Arial" w:hAnsi="Arial" w:cs="Arial"/>
          <w:noProof/>
          <w:sz w:val="21"/>
          <w:szCs w:val="21"/>
        </w:rPr>
        <w:t>55211</w:t>
      </w:r>
      <w:r w:rsidRPr="00E05368">
        <w:rPr>
          <w:rFonts w:ascii="Arial" w:hAnsi="Arial" w:cs="Arial"/>
          <w:noProof/>
          <w:sz w:val="21"/>
          <w:szCs w:val="21"/>
        </w:rPr>
        <w:t>元，增长</w:t>
      </w:r>
      <w:r w:rsidRPr="00E05368">
        <w:rPr>
          <w:rFonts w:ascii="Arial" w:hAnsi="Arial" w:cs="Arial"/>
          <w:noProof/>
          <w:sz w:val="21"/>
          <w:szCs w:val="21"/>
        </w:rPr>
        <w:t xml:space="preserve"> 8.7 %</w:t>
      </w:r>
      <w:r w:rsidRPr="00E05368">
        <w:rPr>
          <w:rFonts w:ascii="Arial" w:hAnsi="Arial" w:cs="Arial"/>
          <w:noProof/>
          <w:sz w:val="21"/>
          <w:szCs w:val="21"/>
        </w:rPr>
        <w:t>；农村居民人均可支配收入</w:t>
      </w:r>
      <w:r w:rsidRPr="00E05368">
        <w:rPr>
          <w:rFonts w:ascii="Arial" w:hAnsi="Arial" w:cs="Arial"/>
          <w:noProof/>
          <w:sz w:val="21"/>
          <w:szCs w:val="21"/>
        </w:rPr>
        <w:t>32329</w:t>
      </w:r>
      <w:r w:rsidRPr="00E05368">
        <w:rPr>
          <w:rFonts w:ascii="Arial" w:hAnsi="Arial" w:cs="Arial"/>
          <w:noProof/>
          <w:sz w:val="21"/>
          <w:szCs w:val="21"/>
        </w:rPr>
        <w:t>元，增长</w:t>
      </w:r>
      <w:r w:rsidRPr="00E05368">
        <w:rPr>
          <w:rFonts w:ascii="Arial" w:hAnsi="Arial" w:cs="Arial"/>
          <w:noProof/>
          <w:sz w:val="21"/>
          <w:szCs w:val="21"/>
        </w:rPr>
        <w:t>8.8 %</w:t>
      </w:r>
      <w:r w:rsidRPr="00E05368">
        <w:rPr>
          <w:rFonts w:ascii="Arial" w:hAnsi="Arial" w:cs="Arial"/>
          <w:noProof/>
          <w:sz w:val="21"/>
          <w:szCs w:val="21"/>
        </w:rPr>
        <w:t>。</w:t>
      </w:r>
    </w:p>
    <w:p w14:paraId="7AA18F3B" w14:textId="4A39469F" w:rsidR="00C7455C" w:rsidRPr="00E05368" w:rsidRDefault="00C7455C" w:rsidP="00C7455C">
      <w:pPr>
        <w:pStyle w:val="af1"/>
        <w:widowControl w:val="0"/>
        <w:numPr>
          <w:ilvl w:val="0"/>
          <w:numId w:val="13"/>
        </w:numPr>
        <w:adjustRightInd w:val="0"/>
        <w:snapToGrid w:val="0"/>
        <w:spacing w:line="480" w:lineRule="auto"/>
        <w:ind w:firstLineChars="0"/>
        <w:jc w:val="both"/>
        <w:rPr>
          <w:rFonts w:ascii="Arial" w:hAnsi="Arial" w:cs="Arial"/>
          <w:noProof/>
          <w:sz w:val="21"/>
          <w:szCs w:val="21"/>
        </w:rPr>
      </w:pPr>
      <w:r w:rsidRPr="00E05368">
        <w:rPr>
          <w:rFonts w:ascii="Arial" w:hAnsi="Arial" w:cs="Arial" w:hint="eastAsia"/>
          <w:noProof/>
          <w:sz w:val="21"/>
          <w:szCs w:val="21"/>
        </w:rPr>
        <w:t>2020</w:t>
      </w:r>
      <w:r w:rsidRPr="00E05368">
        <w:rPr>
          <w:rFonts w:ascii="Arial" w:hAnsi="Arial" w:cs="Arial" w:hint="eastAsia"/>
          <w:noProof/>
          <w:sz w:val="21"/>
          <w:szCs w:val="21"/>
        </w:rPr>
        <w:t>年</w:t>
      </w:r>
      <w:r w:rsidR="007A6CB1">
        <w:rPr>
          <w:rFonts w:ascii="Arial" w:hAnsi="Arial" w:cs="Arial" w:hint="eastAsia"/>
          <w:noProof/>
          <w:sz w:val="21"/>
          <w:szCs w:val="21"/>
        </w:rPr>
        <w:t>1-6</w:t>
      </w:r>
      <w:r w:rsidR="007A6CB1">
        <w:rPr>
          <w:rFonts w:ascii="Arial" w:hAnsi="Arial" w:cs="Arial" w:hint="eastAsia"/>
          <w:noProof/>
          <w:sz w:val="21"/>
          <w:szCs w:val="21"/>
        </w:rPr>
        <w:t>月</w:t>
      </w:r>
    </w:p>
    <w:p w14:paraId="2300B895" w14:textId="460CFE46"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hint="eastAsia"/>
          <w:noProof/>
          <w:sz w:val="21"/>
          <w:szCs w:val="21"/>
        </w:rPr>
        <w:t>地区生产总值：</w:t>
      </w:r>
      <w:r w:rsidR="007A6CB1" w:rsidRPr="007A6CB1">
        <w:rPr>
          <w:rFonts w:ascii="Arial" w:hAnsi="Arial" w:cs="Arial"/>
          <w:noProof/>
          <w:sz w:val="21"/>
          <w:szCs w:val="21"/>
        </w:rPr>
        <w:t>1-6</w:t>
      </w:r>
      <w:r w:rsidR="007A6CB1" w:rsidRPr="007A6CB1">
        <w:rPr>
          <w:rFonts w:ascii="Arial" w:hAnsi="Arial" w:cs="Arial"/>
          <w:noProof/>
          <w:sz w:val="21"/>
          <w:szCs w:val="21"/>
        </w:rPr>
        <w:t>月</w:t>
      </w:r>
      <w:r w:rsidR="007A6CB1" w:rsidRPr="007A6CB1">
        <w:rPr>
          <w:rFonts w:ascii="Arial" w:hAnsi="Arial" w:cs="Arial"/>
          <w:noProof/>
          <w:sz w:val="21"/>
          <w:szCs w:val="21"/>
        </w:rPr>
        <w:t>,</w:t>
      </w:r>
      <w:r w:rsidR="007A6CB1" w:rsidRPr="007A6CB1">
        <w:rPr>
          <w:rFonts w:ascii="Arial" w:hAnsi="Arial" w:cs="Arial"/>
          <w:noProof/>
          <w:sz w:val="21"/>
          <w:szCs w:val="21"/>
        </w:rPr>
        <w:t>全市实现地区生产总值</w:t>
      </w:r>
      <w:r w:rsidR="007A6CB1" w:rsidRPr="007A6CB1">
        <w:rPr>
          <w:rFonts w:ascii="Arial" w:hAnsi="Arial" w:cs="Arial"/>
          <w:noProof/>
          <w:sz w:val="21"/>
          <w:szCs w:val="21"/>
        </w:rPr>
        <w:t>  5621.21</w:t>
      </w:r>
      <w:r w:rsidR="007A6CB1" w:rsidRPr="007A6CB1">
        <w:rPr>
          <w:rFonts w:ascii="Arial" w:hAnsi="Arial" w:cs="Arial"/>
          <w:noProof/>
          <w:sz w:val="21"/>
          <w:szCs w:val="21"/>
        </w:rPr>
        <w:t>亿元，同比增长</w:t>
      </w:r>
      <w:r w:rsidR="007A6CB1" w:rsidRPr="007A6CB1">
        <w:rPr>
          <w:rFonts w:ascii="Arial" w:hAnsi="Arial" w:cs="Arial"/>
          <w:noProof/>
          <w:sz w:val="21"/>
          <w:szCs w:val="21"/>
        </w:rPr>
        <w:t>2.2%</w:t>
      </w:r>
      <w:r w:rsidR="007A6CB1" w:rsidRPr="007A6CB1">
        <w:rPr>
          <w:rFonts w:ascii="Arial" w:hAnsi="Arial" w:cs="Arial"/>
          <w:noProof/>
          <w:sz w:val="21"/>
          <w:szCs w:val="21"/>
        </w:rPr>
        <w:t>。其中，第一产业实现增加值</w:t>
      </w:r>
      <w:r w:rsidR="007A6CB1" w:rsidRPr="007A6CB1">
        <w:rPr>
          <w:rFonts w:ascii="Arial" w:hAnsi="Arial" w:cs="Arial"/>
          <w:noProof/>
          <w:sz w:val="21"/>
          <w:szCs w:val="21"/>
        </w:rPr>
        <w:t>163.92</w:t>
      </w:r>
      <w:r w:rsidR="007A6CB1" w:rsidRPr="007A6CB1">
        <w:rPr>
          <w:rFonts w:ascii="Arial" w:hAnsi="Arial" w:cs="Arial"/>
          <w:noProof/>
          <w:sz w:val="21"/>
          <w:szCs w:val="21"/>
        </w:rPr>
        <w:t>亿元，增长</w:t>
      </w:r>
      <w:r w:rsidR="007A6CB1" w:rsidRPr="007A6CB1">
        <w:rPr>
          <w:rFonts w:ascii="Arial" w:hAnsi="Arial" w:cs="Arial"/>
          <w:noProof/>
          <w:sz w:val="21"/>
          <w:szCs w:val="21"/>
        </w:rPr>
        <w:t>2.3%</w:t>
      </w:r>
      <w:r w:rsidR="007A6CB1" w:rsidRPr="007A6CB1">
        <w:rPr>
          <w:rFonts w:ascii="Arial" w:hAnsi="Arial" w:cs="Arial"/>
          <w:noProof/>
          <w:sz w:val="21"/>
          <w:szCs w:val="21"/>
        </w:rPr>
        <w:t>；第二产业实现增加值</w:t>
      </w:r>
      <w:r w:rsidR="007A6CB1" w:rsidRPr="007A6CB1">
        <w:rPr>
          <w:rFonts w:ascii="Arial" w:hAnsi="Arial" w:cs="Arial"/>
          <w:noProof/>
          <w:sz w:val="21"/>
          <w:szCs w:val="21"/>
        </w:rPr>
        <w:t>2133.62</w:t>
      </w:r>
      <w:r w:rsidR="007A6CB1" w:rsidRPr="007A6CB1">
        <w:rPr>
          <w:rFonts w:ascii="Arial" w:hAnsi="Arial" w:cs="Arial"/>
          <w:noProof/>
          <w:sz w:val="21"/>
          <w:szCs w:val="21"/>
        </w:rPr>
        <w:t>亿元，增长</w:t>
      </w:r>
      <w:r w:rsidR="007A6CB1" w:rsidRPr="007A6CB1">
        <w:rPr>
          <w:rFonts w:ascii="Arial" w:hAnsi="Arial" w:cs="Arial"/>
          <w:noProof/>
          <w:sz w:val="21"/>
          <w:szCs w:val="21"/>
        </w:rPr>
        <w:t>3.0%</w:t>
      </w:r>
      <w:r w:rsidR="007A6CB1" w:rsidRPr="007A6CB1">
        <w:rPr>
          <w:rFonts w:ascii="Arial" w:hAnsi="Arial" w:cs="Arial"/>
          <w:noProof/>
          <w:sz w:val="21"/>
          <w:szCs w:val="21"/>
        </w:rPr>
        <w:t>；第三产业实现增加值</w:t>
      </w:r>
      <w:r w:rsidR="007A6CB1" w:rsidRPr="007A6CB1">
        <w:rPr>
          <w:rFonts w:ascii="Arial" w:hAnsi="Arial" w:cs="Arial"/>
          <w:noProof/>
          <w:sz w:val="21"/>
          <w:szCs w:val="21"/>
        </w:rPr>
        <w:t>3323.68</w:t>
      </w:r>
      <w:r w:rsidR="007A6CB1" w:rsidRPr="007A6CB1">
        <w:rPr>
          <w:rFonts w:ascii="Arial" w:hAnsi="Arial" w:cs="Arial"/>
          <w:noProof/>
          <w:sz w:val="21"/>
          <w:szCs w:val="21"/>
        </w:rPr>
        <w:t>亿元，增长</w:t>
      </w:r>
      <w:r w:rsidR="007A6CB1" w:rsidRPr="007A6CB1">
        <w:rPr>
          <w:rFonts w:ascii="Arial" w:hAnsi="Arial" w:cs="Arial"/>
          <w:noProof/>
          <w:sz w:val="21"/>
          <w:szCs w:val="21"/>
        </w:rPr>
        <w:t>1.6%</w:t>
      </w:r>
      <w:r w:rsidRPr="00E05368">
        <w:rPr>
          <w:rFonts w:ascii="Arial" w:hAnsi="Arial" w:cs="Arial"/>
          <w:noProof/>
          <w:sz w:val="21"/>
          <w:szCs w:val="21"/>
        </w:rPr>
        <w:t>。</w:t>
      </w:r>
    </w:p>
    <w:p w14:paraId="6DB5E034" w14:textId="7496BA89"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hint="eastAsia"/>
          <w:noProof/>
          <w:sz w:val="21"/>
          <w:szCs w:val="21"/>
        </w:rPr>
        <w:lastRenderedPageBreak/>
        <w:t>农业：</w:t>
      </w:r>
      <w:r w:rsidR="007A6CB1" w:rsidRPr="007A6CB1">
        <w:rPr>
          <w:rFonts w:ascii="Arial" w:hAnsi="Arial" w:cs="Arial"/>
          <w:noProof/>
          <w:sz w:val="21"/>
          <w:szCs w:val="21"/>
        </w:rPr>
        <w:t>1-6</w:t>
      </w:r>
      <w:r w:rsidR="007A6CB1" w:rsidRPr="007A6CB1">
        <w:rPr>
          <w:rFonts w:ascii="Arial" w:hAnsi="Arial" w:cs="Arial"/>
          <w:noProof/>
          <w:sz w:val="21"/>
          <w:szCs w:val="21"/>
        </w:rPr>
        <w:t>月，实现农林牧渔业总产值</w:t>
      </w:r>
      <w:r w:rsidR="007A6CB1" w:rsidRPr="007A6CB1">
        <w:rPr>
          <w:rFonts w:ascii="Arial" w:hAnsi="Arial" w:cs="Arial"/>
          <w:noProof/>
          <w:sz w:val="21"/>
          <w:szCs w:val="21"/>
        </w:rPr>
        <w:t>305.2</w:t>
      </w:r>
      <w:r w:rsidR="007A6CB1" w:rsidRPr="007A6CB1">
        <w:rPr>
          <w:rFonts w:ascii="Arial" w:hAnsi="Arial" w:cs="Arial"/>
          <w:noProof/>
          <w:sz w:val="21"/>
          <w:szCs w:val="21"/>
        </w:rPr>
        <w:t>亿元，同比下增长</w:t>
      </w:r>
      <w:r w:rsidR="007A6CB1" w:rsidRPr="007A6CB1">
        <w:rPr>
          <w:rFonts w:ascii="Arial" w:hAnsi="Arial" w:cs="Arial"/>
          <w:noProof/>
          <w:sz w:val="21"/>
          <w:szCs w:val="21"/>
        </w:rPr>
        <w:t>2.4%</w:t>
      </w:r>
      <w:r w:rsidR="007A6CB1" w:rsidRPr="007A6CB1">
        <w:rPr>
          <w:rFonts w:ascii="Arial" w:hAnsi="Arial" w:cs="Arial"/>
          <w:noProof/>
          <w:sz w:val="21"/>
          <w:szCs w:val="21"/>
        </w:rPr>
        <w:t>。</w:t>
      </w:r>
    </w:p>
    <w:p w14:paraId="75670DF1" w14:textId="2E16E833"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hint="eastAsia"/>
          <w:noProof/>
          <w:sz w:val="21"/>
          <w:szCs w:val="21"/>
        </w:rPr>
        <w:t>工业：</w:t>
      </w:r>
      <w:r w:rsidR="007A6CB1" w:rsidRPr="007A6CB1">
        <w:rPr>
          <w:rFonts w:ascii="Arial" w:hAnsi="Arial" w:cs="Arial"/>
          <w:noProof/>
          <w:sz w:val="21"/>
          <w:szCs w:val="21"/>
        </w:rPr>
        <w:t>1-6</w:t>
      </w:r>
      <w:r w:rsidR="007A6CB1" w:rsidRPr="007A6CB1">
        <w:rPr>
          <w:rFonts w:ascii="Arial" w:hAnsi="Arial" w:cs="Arial"/>
          <w:noProof/>
          <w:sz w:val="21"/>
          <w:szCs w:val="21"/>
        </w:rPr>
        <w:t>月，实现农林牧渔业总产值</w:t>
      </w:r>
      <w:r w:rsidR="007A6CB1" w:rsidRPr="007A6CB1">
        <w:rPr>
          <w:rFonts w:ascii="Arial" w:hAnsi="Arial" w:cs="Arial"/>
          <w:noProof/>
          <w:sz w:val="21"/>
          <w:szCs w:val="21"/>
        </w:rPr>
        <w:t>305.2</w:t>
      </w:r>
      <w:r w:rsidR="007A6CB1" w:rsidRPr="007A6CB1">
        <w:rPr>
          <w:rFonts w:ascii="Arial" w:hAnsi="Arial" w:cs="Arial"/>
          <w:noProof/>
          <w:sz w:val="21"/>
          <w:szCs w:val="21"/>
        </w:rPr>
        <w:t>亿元，同比下增长</w:t>
      </w:r>
      <w:r w:rsidR="007A6CB1" w:rsidRPr="007A6CB1">
        <w:rPr>
          <w:rFonts w:ascii="Arial" w:hAnsi="Arial" w:cs="Arial"/>
          <w:noProof/>
          <w:sz w:val="21"/>
          <w:szCs w:val="21"/>
        </w:rPr>
        <w:t>2.4%</w:t>
      </w:r>
      <w:r w:rsidR="007A6CB1" w:rsidRPr="007A6CB1">
        <w:rPr>
          <w:rFonts w:ascii="Arial" w:hAnsi="Arial" w:cs="Arial"/>
          <w:noProof/>
          <w:sz w:val="21"/>
          <w:szCs w:val="21"/>
        </w:rPr>
        <w:t>。</w:t>
      </w:r>
    </w:p>
    <w:p w14:paraId="0D8EDBDA" w14:textId="138B9598"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hint="eastAsia"/>
          <w:noProof/>
          <w:sz w:val="21"/>
          <w:szCs w:val="21"/>
        </w:rPr>
        <w:t>固定资产投资：</w:t>
      </w:r>
      <w:r w:rsidR="007A6CB1" w:rsidRPr="007A6CB1">
        <w:rPr>
          <w:rFonts w:ascii="Arial" w:hAnsi="Arial" w:cs="Arial"/>
          <w:noProof/>
          <w:sz w:val="21"/>
          <w:szCs w:val="21"/>
        </w:rPr>
        <w:t>1-6</w:t>
      </w:r>
      <w:r w:rsidR="007A6CB1" w:rsidRPr="007A6CB1">
        <w:rPr>
          <w:rFonts w:ascii="Arial" w:hAnsi="Arial" w:cs="Arial"/>
          <w:noProof/>
          <w:sz w:val="21"/>
          <w:szCs w:val="21"/>
        </w:rPr>
        <w:t>月，全市完成固定资产投资同比增长</w:t>
      </w:r>
      <w:r w:rsidR="007A6CB1" w:rsidRPr="007A6CB1">
        <w:rPr>
          <w:rFonts w:ascii="Arial" w:hAnsi="Arial" w:cs="Arial"/>
          <w:noProof/>
          <w:sz w:val="21"/>
          <w:szCs w:val="21"/>
        </w:rPr>
        <w:t>4.0%</w:t>
      </w:r>
      <w:r w:rsidR="007A6CB1" w:rsidRPr="007A6CB1">
        <w:rPr>
          <w:rFonts w:ascii="Arial" w:hAnsi="Arial" w:cs="Arial"/>
          <w:noProof/>
          <w:sz w:val="21"/>
          <w:szCs w:val="21"/>
        </w:rPr>
        <w:t>。</w:t>
      </w:r>
    </w:p>
    <w:p w14:paraId="3C94F311" w14:textId="2D28CB71"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hint="eastAsia"/>
          <w:noProof/>
          <w:sz w:val="21"/>
          <w:szCs w:val="21"/>
        </w:rPr>
        <w:t>国内市场与对外经济贸易：</w:t>
      </w:r>
      <w:r w:rsidR="007A6CB1" w:rsidRPr="007A6CB1">
        <w:rPr>
          <w:rFonts w:ascii="Arial" w:hAnsi="Arial" w:cs="Arial"/>
          <w:noProof/>
          <w:sz w:val="21"/>
          <w:szCs w:val="21"/>
        </w:rPr>
        <w:t>1-6</w:t>
      </w:r>
      <w:r w:rsidR="007A6CB1" w:rsidRPr="007A6CB1">
        <w:rPr>
          <w:rFonts w:ascii="Arial" w:hAnsi="Arial" w:cs="Arial"/>
          <w:noProof/>
          <w:sz w:val="21"/>
          <w:szCs w:val="21"/>
        </w:rPr>
        <w:t>月，全市社会消费品零售总额</w:t>
      </w:r>
      <w:r w:rsidR="007A6CB1" w:rsidRPr="007A6CB1">
        <w:rPr>
          <w:rFonts w:ascii="Arial" w:hAnsi="Arial" w:cs="Arial"/>
          <w:noProof/>
          <w:sz w:val="21"/>
          <w:szCs w:val="21"/>
        </w:rPr>
        <w:t>1976.77</w:t>
      </w:r>
      <w:r w:rsidR="007A6CB1" w:rsidRPr="007A6CB1">
        <w:rPr>
          <w:rFonts w:ascii="Arial" w:hAnsi="Arial" w:cs="Arial"/>
          <w:noProof/>
          <w:sz w:val="21"/>
          <w:szCs w:val="21"/>
        </w:rPr>
        <w:t>亿元，同比下降</w:t>
      </w:r>
      <w:r w:rsidR="007A6CB1" w:rsidRPr="007A6CB1">
        <w:rPr>
          <w:rFonts w:ascii="Arial" w:hAnsi="Arial" w:cs="Arial"/>
          <w:noProof/>
          <w:sz w:val="21"/>
          <w:szCs w:val="21"/>
        </w:rPr>
        <w:t>6.6%</w:t>
      </w:r>
      <w:r w:rsidR="007A6CB1" w:rsidRPr="007A6CB1">
        <w:rPr>
          <w:rFonts w:ascii="Arial" w:hAnsi="Arial" w:cs="Arial"/>
          <w:noProof/>
          <w:sz w:val="21"/>
          <w:szCs w:val="21"/>
        </w:rPr>
        <w:t>。按行业分组，批发业实现零售额</w:t>
      </w:r>
      <w:r w:rsidR="007A6CB1" w:rsidRPr="007A6CB1">
        <w:rPr>
          <w:rFonts w:ascii="Arial" w:hAnsi="Arial" w:cs="Arial"/>
          <w:noProof/>
          <w:sz w:val="21"/>
          <w:szCs w:val="21"/>
        </w:rPr>
        <w:t>237.09</w:t>
      </w:r>
      <w:r w:rsidR="007A6CB1" w:rsidRPr="007A6CB1">
        <w:rPr>
          <w:rFonts w:ascii="Arial" w:hAnsi="Arial" w:cs="Arial"/>
          <w:noProof/>
          <w:sz w:val="21"/>
          <w:szCs w:val="21"/>
        </w:rPr>
        <w:t>亿元，下降</w:t>
      </w:r>
      <w:r w:rsidR="007A6CB1" w:rsidRPr="007A6CB1">
        <w:rPr>
          <w:rFonts w:ascii="Arial" w:hAnsi="Arial" w:cs="Arial"/>
          <w:noProof/>
          <w:sz w:val="21"/>
          <w:szCs w:val="21"/>
        </w:rPr>
        <w:t>6.1%</w:t>
      </w:r>
      <w:r w:rsidR="007A6CB1" w:rsidRPr="007A6CB1">
        <w:rPr>
          <w:rFonts w:ascii="Arial" w:hAnsi="Arial" w:cs="Arial"/>
          <w:noProof/>
          <w:sz w:val="21"/>
          <w:szCs w:val="21"/>
        </w:rPr>
        <w:t>；零售业实现零售额</w:t>
      </w:r>
      <w:r w:rsidR="007A6CB1" w:rsidRPr="007A6CB1">
        <w:rPr>
          <w:rFonts w:ascii="Arial" w:hAnsi="Arial" w:cs="Arial"/>
          <w:noProof/>
          <w:sz w:val="21"/>
          <w:szCs w:val="21"/>
        </w:rPr>
        <w:t>1567.14</w:t>
      </w:r>
      <w:r w:rsidR="007A6CB1" w:rsidRPr="007A6CB1">
        <w:rPr>
          <w:rFonts w:ascii="Arial" w:hAnsi="Arial" w:cs="Arial"/>
          <w:noProof/>
          <w:sz w:val="21"/>
          <w:szCs w:val="21"/>
        </w:rPr>
        <w:t>亿元，下降</w:t>
      </w:r>
      <w:r w:rsidR="007A6CB1" w:rsidRPr="007A6CB1">
        <w:rPr>
          <w:rFonts w:ascii="Arial" w:hAnsi="Arial" w:cs="Arial"/>
          <w:noProof/>
          <w:sz w:val="21"/>
          <w:szCs w:val="21"/>
        </w:rPr>
        <w:t>5.8%</w:t>
      </w:r>
      <w:r w:rsidR="007A6CB1" w:rsidRPr="007A6CB1">
        <w:rPr>
          <w:rFonts w:ascii="Arial" w:hAnsi="Arial" w:cs="Arial"/>
          <w:noProof/>
          <w:sz w:val="21"/>
          <w:szCs w:val="21"/>
        </w:rPr>
        <w:t>；住宿业实现零售额</w:t>
      </w:r>
      <w:r w:rsidR="007A6CB1" w:rsidRPr="007A6CB1">
        <w:rPr>
          <w:rFonts w:ascii="Arial" w:hAnsi="Arial" w:cs="Arial"/>
          <w:noProof/>
          <w:sz w:val="21"/>
          <w:szCs w:val="21"/>
        </w:rPr>
        <w:t>17.97</w:t>
      </w:r>
      <w:r w:rsidR="007A6CB1" w:rsidRPr="007A6CB1">
        <w:rPr>
          <w:rFonts w:ascii="Arial" w:hAnsi="Arial" w:cs="Arial"/>
          <w:noProof/>
          <w:sz w:val="21"/>
          <w:szCs w:val="21"/>
        </w:rPr>
        <w:t>亿元，下降</w:t>
      </w:r>
      <w:r w:rsidR="007A6CB1" w:rsidRPr="007A6CB1">
        <w:rPr>
          <w:rFonts w:ascii="Arial" w:hAnsi="Arial" w:cs="Arial"/>
          <w:noProof/>
          <w:sz w:val="21"/>
          <w:szCs w:val="21"/>
        </w:rPr>
        <w:t>19.9%</w:t>
      </w:r>
      <w:r w:rsidR="007A6CB1" w:rsidRPr="007A6CB1">
        <w:rPr>
          <w:rFonts w:ascii="Arial" w:hAnsi="Arial" w:cs="Arial"/>
          <w:noProof/>
          <w:sz w:val="21"/>
          <w:szCs w:val="21"/>
        </w:rPr>
        <w:t>；餐饮业实现零售额</w:t>
      </w:r>
      <w:r w:rsidR="007A6CB1" w:rsidRPr="007A6CB1">
        <w:rPr>
          <w:rFonts w:ascii="Arial" w:hAnsi="Arial" w:cs="Arial"/>
          <w:noProof/>
          <w:sz w:val="21"/>
          <w:szCs w:val="21"/>
        </w:rPr>
        <w:t>154.58</w:t>
      </w:r>
      <w:r w:rsidR="007A6CB1" w:rsidRPr="007A6CB1">
        <w:rPr>
          <w:rFonts w:ascii="Arial" w:hAnsi="Arial" w:cs="Arial"/>
          <w:noProof/>
          <w:sz w:val="21"/>
          <w:szCs w:val="21"/>
        </w:rPr>
        <w:t>亿元，下降</w:t>
      </w:r>
      <w:r w:rsidR="007A6CB1" w:rsidRPr="007A6CB1">
        <w:rPr>
          <w:rFonts w:ascii="Arial" w:hAnsi="Arial" w:cs="Arial"/>
          <w:noProof/>
          <w:sz w:val="21"/>
          <w:szCs w:val="21"/>
        </w:rPr>
        <w:t>12.9%</w:t>
      </w:r>
      <w:r w:rsidR="007A6CB1" w:rsidRPr="007A6CB1">
        <w:rPr>
          <w:rFonts w:ascii="Arial" w:hAnsi="Arial" w:cs="Arial"/>
          <w:noProof/>
          <w:sz w:val="21"/>
          <w:szCs w:val="21"/>
        </w:rPr>
        <w:t>。</w:t>
      </w:r>
    </w:p>
    <w:p w14:paraId="487EF56C" w14:textId="77777777" w:rsidR="007A6CB1" w:rsidRPr="007A6CB1" w:rsidRDefault="007A6CB1" w:rsidP="007A6CB1">
      <w:pPr>
        <w:widowControl w:val="0"/>
        <w:adjustRightInd w:val="0"/>
        <w:snapToGrid w:val="0"/>
        <w:spacing w:line="480" w:lineRule="auto"/>
        <w:ind w:firstLineChars="200" w:firstLine="420"/>
        <w:jc w:val="both"/>
        <w:rPr>
          <w:rFonts w:ascii="Arial" w:hAnsi="Arial" w:cs="Arial"/>
          <w:noProof/>
          <w:sz w:val="21"/>
          <w:szCs w:val="21"/>
        </w:rPr>
      </w:pPr>
      <w:r w:rsidRPr="007A6CB1">
        <w:rPr>
          <w:rFonts w:ascii="Arial" w:hAnsi="Arial" w:cs="Arial"/>
          <w:noProof/>
          <w:sz w:val="21"/>
          <w:szCs w:val="21"/>
        </w:rPr>
        <w:t>1-6</w:t>
      </w:r>
      <w:r w:rsidRPr="007A6CB1">
        <w:rPr>
          <w:rFonts w:ascii="Arial" w:hAnsi="Arial" w:cs="Arial"/>
          <w:noProof/>
          <w:sz w:val="21"/>
          <w:szCs w:val="21"/>
        </w:rPr>
        <w:t>月，全市进出口总额（海关口径）为</w:t>
      </w:r>
      <w:r w:rsidRPr="007A6CB1">
        <w:rPr>
          <w:rFonts w:ascii="Arial" w:hAnsi="Arial" w:cs="Arial"/>
          <w:noProof/>
          <w:sz w:val="21"/>
          <w:szCs w:val="21"/>
        </w:rPr>
        <w:t>1045.57</w:t>
      </w:r>
      <w:r w:rsidRPr="007A6CB1">
        <w:rPr>
          <w:rFonts w:ascii="Arial" w:hAnsi="Arial" w:cs="Arial"/>
          <w:noProof/>
          <w:sz w:val="21"/>
          <w:szCs w:val="21"/>
        </w:rPr>
        <w:t>亿元，同比增长</w:t>
      </w:r>
      <w:r w:rsidRPr="007A6CB1">
        <w:rPr>
          <w:rFonts w:ascii="Arial" w:hAnsi="Arial" w:cs="Arial"/>
          <w:noProof/>
          <w:sz w:val="21"/>
          <w:szCs w:val="21"/>
        </w:rPr>
        <w:t>25.1%</w:t>
      </w:r>
      <w:r w:rsidRPr="007A6CB1">
        <w:rPr>
          <w:rFonts w:ascii="Arial" w:hAnsi="Arial" w:cs="Arial"/>
          <w:noProof/>
          <w:sz w:val="21"/>
          <w:szCs w:val="21"/>
        </w:rPr>
        <w:t>，其中出口总额为</w:t>
      </w:r>
      <w:r w:rsidRPr="007A6CB1">
        <w:rPr>
          <w:rFonts w:ascii="Arial" w:hAnsi="Arial" w:cs="Arial"/>
          <w:noProof/>
          <w:sz w:val="21"/>
          <w:szCs w:val="21"/>
        </w:rPr>
        <w:t>664.42</w:t>
      </w:r>
      <w:r w:rsidRPr="007A6CB1">
        <w:rPr>
          <w:rFonts w:ascii="Arial" w:hAnsi="Arial" w:cs="Arial"/>
          <w:noProof/>
          <w:sz w:val="21"/>
          <w:szCs w:val="21"/>
        </w:rPr>
        <w:t>亿元，增长</w:t>
      </w:r>
      <w:r w:rsidRPr="007A6CB1">
        <w:rPr>
          <w:rFonts w:ascii="Arial" w:hAnsi="Arial" w:cs="Arial"/>
          <w:noProof/>
          <w:sz w:val="21"/>
          <w:szCs w:val="21"/>
        </w:rPr>
        <w:t>13.5%</w:t>
      </w:r>
      <w:r w:rsidRPr="007A6CB1">
        <w:rPr>
          <w:rFonts w:ascii="Arial" w:hAnsi="Arial" w:cs="Arial"/>
          <w:noProof/>
          <w:sz w:val="21"/>
          <w:szCs w:val="21"/>
        </w:rPr>
        <w:t>；进口总额为</w:t>
      </w:r>
      <w:r w:rsidRPr="007A6CB1">
        <w:rPr>
          <w:rFonts w:ascii="Arial" w:hAnsi="Arial" w:cs="Arial"/>
          <w:noProof/>
          <w:sz w:val="21"/>
          <w:szCs w:val="21"/>
        </w:rPr>
        <w:t>381.14</w:t>
      </w:r>
      <w:r w:rsidRPr="007A6CB1">
        <w:rPr>
          <w:rFonts w:ascii="Arial" w:hAnsi="Arial" w:cs="Arial"/>
          <w:noProof/>
          <w:sz w:val="21"/>
          <w:szCs w:val="21"/>
        </w:rPr>
        <w:t>亿元，增长</w:t>
      </w:r>
      <w:r w:rsidRPr="007A6CB1">
        <w:rPr>
          <w:rFonts w:ascii="Arial" w:hAnsi="Arial" w:cs="Arial"/>
          <w:noProof/>
          <w:sz w:val="21"/>
          <w:szCs w:val="21"/>
        </w:rPr>
        <w:t>52.2%</w:t>
      </w:r>
      <w:r w:rsidRPr="007A6CB1">
        <w:rPr>
          <w:rFonts w:ascii="Arial" w:hAnsi="Arial" w:cs="Arial"/>
          <w:noProof/>
          <w:sz w:val="21"/>
          <w:szCs w:val="21"/>
        </w:rPr>
        <w:t>。</w:t>
      </w:r>
    </w:p>
    <w:p w14:paraId="52674F75" w14:textId="77777777" w:rsidR="007A6CB1" w:rsidRDefault="007A6CB1" w:rsidP="007A6CB1">
      <w:pPr>
        <w:widowControl w:val="0"/>
        <w:adjustRightInd w:val="0"/>
        <w:snapToGrid w:val="0"/>
        <w:spacing w:line="480" w:lineRule="auto"/>
        <w:ind w:firstLineChars="200" w:firstLine="420"/>
        <w:jc w:val="both"/>
        <w:rPr>
          <w:rFonts w:ascii="Arial" w:hAnsi="Arial" w:cs="Arial"/>
          <w:noProof/>
          <w:sz w:val="21"/>
          <w:szCs w:val="21"/>
        </w:rPr>
      </w:pPr>
      <w:r w:rsidRPr="007A6CB1">
        <w:rPr>
          <w:rFonts w:ascii="Arial" w:hAnsi="Arial" w:cs="Arial"/>
          <w:noProof/>
          <w:sz w:val="21"/>
          <w:szCs w:val="21"/>
        </w:rPr>
        <w:t>1-6</w:t>
      </w:r>
      <w:r w:rsidRPr="007A6CB1">
        <w:rPr>
          <w:rFonts w:ascii="Arial" w:hAnsi="Arial" w:cs="Arial"/>
          <w:noProof/>
          <w:sz w:val="21"/>
          <w:szCs w:val="21"/>
        </w:rPr>
        <w:t>月，全市实际利用外资金额</w:t>
      </w:r>
      <w:r w:rsidRPr="007A6CB1">
        <w:rPr>
          <w:rFonts w:ascii="Arial" w:hAnsi="Arial" w:cs="Arial"/>
          <w:noProof/>
          <w:sz w:val="21"/>
          <w:szCs w:val="21"/>
        </w:rPr>
        <w:t>35.68</w:t>
      </w:r>
      <w:r w:rsidRPr="007A6CB1">
        <w:rPr>
          <w:rFonts w:ascii="Arial" w:hAnsi="Arial" w:cs="Arial"/>
          <w:noProof/>
          <w:sz w:val="21"/>
          <w:szCs w:val="21"/>
        </w:rPr>
        <w:t>亿美元，增长</w:t>
      </w:r>
      <w:r w:rsidRPr="007A6CB1">
        <w:rPr>
          <w:rFonts w:ascii="Arial" w:hAnsi="Arial" w:cs="Arial"/>
          <w:noProof/>
          <w:sz w:val="21"/>
          <w:szCs w:val="21"/>
        </w:rPr>
        <w:t>8.14%</w:t>
      </w:r>
      <w:r w:rsidRPr="007A6CB1">
        <w:rPr>
          <w:rFonts w:ascii="Arial" w:hAnsi="Arial" w:cs="Arial"/>
          <w:noProof/>
          <w:sz w:val="21"/>
          <w:szCs w:val="21"/>
        </w:rPr>
        <w:t>。</w:t>
      </w:r>
    </w:p>
    <w:p w14:paraId="1800087E" w14:textId="77777777" w:rsidR="007A6CB1"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hint="eastAsia"/>
          <w:noProof/>
          <w:sz w:val="21"/>
          <w:szCs w:val="21"/>
        </w:rPr>
        <w:t>财政、金融：</w:t>
      </w:r>
      <w:r w:rsidR="007A6CB1" w:rsidRPr="007A6CB1">
        <w:rPr>
          <w:rFonts w:ascii="Arial" w:hAnsi="Arial" w:cs="Arial"/>
          <w:noProof/>
          <w:sz w:val="21"/>
          <w:szCs w:val="21"/>
        </w:rPr>
        <w:t>1-6</w:t>
      </w:r>
      <w:r w:rsidR="007A6CB1" w:rsidRPr="007A6CB1">
        <w:rPr>
          <w:rFonts w:ascii="Arial" w:hAnsi="Arial" w:cs="Arial"/>
          <w:noProof/>
          <w:sz w:val="21"/>
          <w:szCs w:val="21"/>
        </w:rPr>
        <w:t>月，全市完成地方一般公共预算收入</w:t>
      </w:r>
      <w:r w:rsidR="007A6CB1" w:rsidRPr="007A6CB1">
        <w:rPr>
          <w:rFonts w:ascii="Arial" w:hAnsi="Arial" w:cs="Arial"/>
          <w:noProof/>
          <w:sz w:val="21"/>
          <w:szCs w:val="21"/>
        </w:rPr>
        <w:t>535.30</w:t>
      </w:r>
      <w:r w:rsidR="007A6CB1" w:rsidRPr="007A6CB1">
        <w:rPr>
          <w:rFonts w:ascii="Arial" w:hAnsi="Arial" w:cs="Arial"/>
          <w:noProof/>
          <w:sz w:val="21"/>
          <w:szCs w:val="21"/>
        </w:rPr>
        <w:t>亿元，下降</w:t>
      </w:r>
      <w:r w:rsidR="007A6CB1" w:rsidRPr="007A6CB1">
        <w:rPr>
          <w:rFonts w:ascii="Arial" w:hAnsi="Arial" w:cs="Arial"/>
          <w:noProof/>
          <w:sz w:val="21"/>
          <w:szCs w:val="21"/>
        </w:rPr>
        <w:t>5.1%</w:t>
      </w:r>
      <w:r w:rsidR="007A6CB1" w:rsidRPr="007A6CB1">
        <w:rPr>
          <w:rFonts w:ascii="Arial" w:hAnsi="Arial" w:cs="Arial"/>
          <w:noProof/>
          <w:sz w:val="21"/>
          <w:szCs w:val="21"/>
        </w:rPr>
        <w:t>；一般公共预算支出为</w:t>
      </w:r>
      <w:r w:rsidR="007A6CB1" w:rsidRPr="007A6CB1">
        <w:rPr>
          <w:rFonts w:ascii="Arial" w:hAnsi="Arial" w:cs="Arial"/>
          <w:noProof/>
          <w:sz w:val="21"/>
          <w:szCs w:val="21"/>
        </w:rPr>
        <w:t>638.74</w:t>
      </w:r>
      <w:r w:rsidR="007A6CB1" w:rsidRPr="007A6CB1">
        <w:rPr>
          <w:rFonts w:ascii="Arial" w:hAnsi="Arial" w:cs="Arial"/>
          <w:noProof/>
          <w:sz w:val="21"/>
          <w:szCs w:val="21"/>
        </w:rPr>
        <w:t>亿元，下降</w:t>
      </w:r>
      <w:r w:rsidR="007A6CB1" w:rsidRPr="007A6CB1">
        <w:rPr>
          <w:rFonts w:ascii="Arial" w:hAnsi="Arial" w:cs="Arial"/>
          <w:noProof/>
          <w:sz w:val="21"/>
          <w:szCs w:val="21"/>
        </w:rPr>
        <w:t>11.5%</w:t>
      </w:r>
      <w:r w:rsidR="007A6CB1" w:rsidRPr="007A6CB1">
        <w:rPr>
          <w:rFonts w:ascii="Arial" w:hAnsi="Arial" w:cs="Arial"/>
          <w:noProof/>
          <w:sz w:val="21"/>
          <w:szCs w:val="21"/>
        </w:rPr>
        <w:t>。</w:t>
      </w:r>
    </w:p>
    <w:p w14:paraId="1F1FB010" w14:textId="77777777" w:rsidR="007A6CB1" w:rsidRDefault="007A6CB1" w:rsidP="007A6CB1">
      <w:pPr>
        <w:widowControl w:val="0"/>
        <w:adjustRightInd w:val="0"/>
        <w:snapToGrid w:val="0"/>
        <w:spacing w:line="480" w:lineRule="auto"/>
        <w:ind w:firstLineChars="200" w:firstLine="420"/>
        <w:jc w:val="both"/>
        <w:rPr>
          <w:rFonts w:ascii="Arial" w:hAnsi="Arial" w:cs="Arial"/>
          <w:noProof/>
          <w:sz w:val="21"/>
          <w:szCs w:val="21"/>
        </w:rPr>
      </w:pPr>
      <w:r w:rsidRPr="007A6CB1">
        <w:rPr>
          <w:rFonts w:ascii="Arial" w:hAnsi="Arial" w:cs="Arial"/>
          <w:noProof/>
          <w:sz w:val="21"/>
          <w:szCs w:val="21"/>
        </w:rPr>
        <w:t>6</w:t>
      </w:r>
      <w:r w:rsidRPr="007A6CB1">
        <w:rPr>
          <w:rFonts w:ascii="Arial" w:hAnsi="Arial" w:cs="Arial"/>
          <w:noProof/>
          <w:sz w:val="21"/>
          <w:szCs w:val="21"/>
        </w:rPr>
        <w:t>月末，全市金融机构各项存款余额（本外币合计，下同）</w:t>
      </w:r>
      <w:r w:rsidRPr="007A6CB1">
        <w:rPr>
          <w:rFonts w:ascii="Arial" w:hAnsi="Arial" w:cs="Arial"/>
          <w:noProof/>
          <w:sz w:val="21"/>
          <w:szCs w:val="21"/>
        </w:rPr>
        <w:t>23030.30</w:t>
      </w:r>
      <w:r w:rsidRPr="007A6CB1">
        <w:rPr>
          <w:rFonts w:ascii="Arial" w:hAnsi="Arial" w:cs="Arial"/>
          <w:noProof/>
          <w:sz w:val="21"/>
          <w:szCs w:val="21"/>
        </w:rPr>
        <w:t>亿元，比年初增加</w:t>
      </w:r>
      <w:r w:rsidRPr="007A6CB1">
        <w:rPr>
          <w:rFonts w:ascii="Arial" w:hAnsi="Arial" w:cs="Arial"/>
          <w:noProof/>
          <w:sz w:val="21"/>
          <w:szCs w:val="21"/>
        </w:rPr>
        <w:t>1981.86</w:t>
      </w:r>
      <w:r w:rsidRPr="007A6CB1">
        <w:rPr>
          <w:rFonts w:ascii="Arial" w:hAnsi="Arial" w:cs="Arial"/>
          <w:noProof/>
          <w:sz w:val="21"/>
          <w:szCs w:val="21"/>
        </w:rPr>
        <w:t>亿元；金融机构各项贷款余额</w:t>
      </w:r>
      <w:r w:rsidRPr="007A6CB1">
        <w:rPr>
          <w:rFonts w:ascii="Arial" w:hAnsi="Arial" w:cs="Arial"/>
          <w:noProof/>
          <w:sz w:val="21"/>
          <w:szCs w:val="21"/>
        </w:rPr>
        <w:t>23282.99</w:t>
      </w:r>
      <w:r w:rsidRPr="007A6CB1">
        <w:rPr>
          <w:rFonts w:ascii="Arial" w:hAnsi="Arial" w:cs="Arial"/>
          <w:noProof/>
          <w:sz w:val="21"/>
          <w:szCs w:val="21"/>
        </w:rPr>
        <w:t>亿元，比年初增加</w:t>
      </w:r>
      <w:r w:rsidRPr="007A6CB1">
        <w:rPr>
          <w:rFonts w:ascii="Arial" w:hAnsi="Arial" w:cs="Arial"/>
          <w:noProof/>
          <w:sz w:val="21"/>
          <w:szCs w:val="21"/>
        </w:rPr>
        <w:t>2034.28</w:t>
      </w:r>
      <w:r w:rsidRPr="007A6CB1">
        <w:rPr>
          <w:rFonts w:ascii="Arial" w:hAnsi="Arial" w:cs="Arial"/>
          <w:noProof/>
          <w:sz w:val="21"/>
          <w:szCs w:val="21"/>
        </w:rPr>
        <w:t>亿元。</w:t>
      </w:r>
    </w:p>
    <w:p w14:paraId="40FECE8F" w14:textId="5FC09DBE" w:rsidR="00C7455C" w:rsidRPr="00E05368" w:rsidRDefault="00C7455C" w:rsidP="007A6CB1">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hint="eastAsia"/>
          <w:noProof/>
          <w:sz w:val="21"/>
          <w:szCs w:val="21"/>
        </w:rPr>
        <w:t>物价：</w:t>
      </w:r>
      <w:r w:rsidR="007A6CB1" w:rsidRPr="007A6CB1">
        <w:rPr>
          <w:rFonts w:ascii="Arial" w:hAnsi="Arial" w:cs="Arial"/>
          <w:noProof/>
          <w:sz w:val="21"/>
          <w:szCs w:val="21"/>
        </w:rPr>
        <w:t>6</w:t>
      </w:r>
      <w:r w:rsidR="007A6CB1" w:rsidRPr="007A6CB1">
        <w:rPr>
          <w:rFonts w:ascii="Arial" w:hAnsi="Arial" w:cs="Arial"/>
          <w:noProof/>
          <w:sz w:val="21"/>
          <w:szCs w:val="21"/>
        </w:rPr>
        <w:t>月，全市居民消费价格同比上涨</w:t>
      </w:r>
      <w:r w:rsidR="007A6CB1" w:rsidRPr="007A6CB1">
        <w:rPr>
          <w:rFonts w:ascii="Arial" w:hAnsi="Arial" w:cs="Arial"/>
          <w:noProof/>
          <w:sz w:val="21"/>
          <w:szCs w:val="21"/>
        </w:rPr>
        <w:t>0.2%</w:t>
      </w:r>
      <w:r w:rsidR="007A6CB1" w:rsidRPr="007A6CB1">
        <w:rPr>
          <w:rFonts w:ascii="Arial" w:hAnsi="Arial" w:cs="Arial"/>
          <w:noProof/>
          <w:sz w:val="21"/>
          <w:szCs w:val="21"/>
        </w:rPr>
        <w:t>。其中，食品烟酒价格上涨</w:t>
      </w:r>
      <w:r w:rsidR="007A6CB1" w:rsidRPr="007A6CB1">
        <w:rPr>
          <w:rFonts w:ascii="Arial" w:hAnsi="Arial" w:cs="Arial"/>
          <w:noProof/>
          <w:sz w:val="21"/>
          <w:szCs w:val="21"/>
        </w:rPr>
        <w:t>0.9%</w:t>
      </w:r>
      <w:r w:rsidR="007A6CB1" w:rsidRPr="007A6CB1">
        <w:rPr>
          <w:rFonts w:ascii="Arial" w:hAnsi="Arial" w:cs="Arial"/>
          <w:noProof/>
          <w:sz w:val="21"/>
          <w:szCs w:val="21"/>
        </w:rPr>
        <w:t>，衣着价格持平，居住价格下降</w:t>
      </w:r>
      <w:r w:rsidR="007A6CB1" w:rsidRPr="007A6CB1">
        <w:rPr>
          <w:rFonts w:ascii="Arial" w:hAnsi="Arial" w:cs="Arial"/>
          <w:noProof/>
          <w:sz w:val="21"/>
          <w:szCs w:val="21"/>
        </w:rPr>
        <w:t>0.2%</w:t>
      </w:r>
      <w:r w:rsidR="007A6CB1" w:rsidRPr="007A6CB1">
        <w:rPr>
          <w:rFonts w:ascii="Arial" w:hAnsi="Arial" w:cs="Arial"/>
          <w:noProof/>
          <w:sz w:val="21"/>
          <w:szCs w:val="21"/>
        </w:rPr>
        <w:t>，生活用品及服务价格下降</w:t>
      </w:r>
      <w:r w:rsidR="007A6CB1" w:rsidRPr="007A6CB1">
        <w:rPr>
          <w:rFonts w:ascii="Arial" w:hAnsi="Arial" w:cs="Arial"/>
          <w:noProof/>
          <w:sz w:val="21"/>
          <w:szCs w:val="21"/>
        </w:rPr>
        <w:t>0.1%</w:t>
      </w:r>
      <w:r w:rsidR="007A6CB1" w:rsidRPr="007A6CB1">
        <w:rPr>
          <w:rFonts w:ascii="Arial" w:hAnsi="Arial" w:cs="Arial"/>
          <w:noProof/>
          <w:sz w:val="21"/>
          <w:szCs w:val="21"/>
        </w:rPr>
        <w:t>。</w:t>
      </w:r>
      <w:r w:rsidR="007A6CB1" w:rsidRPr="007A6CB1">
        <w:rPr>
          <w:rFonts w:ascii="Arial" w:hAnsi="Arial" w:cs="Arial"/>
          <w:noProof/>
          <w:sz w:val="21"/>
          <w:szCs w:val="21"/>
        </w:rPr>
        <w:t>1-6</w:t>
      </w:r>
      <w:r w:rsidR="007A6CB1" w:rsidRPr="007A6CB1">
        <w:rPr>
          <w:rFonts w:ascii="Arial" w:hAnsi="Arial" w:cs="Arial"/>
          <w:noProof/>
          <w:sz w:val="21"/>
          <w:szCs w:val="21"/>
        </w:rPr>
        <w:t>月，居民消费价格同比上涨</w:t>
      </w:r>
      <w:r w:rsidR="007A6CB1" w:rsidRPr="007A6CB1">
        <w:rPr>
          <w:rFonts w:ascii="Arial" w:hAnsi="Arial" w:cs="Arial"/>
          <w:noProof/>
          <w:sz w:val="21"/>
          <w:szCs w:val="21"/>
        </w:rPr>
        <w:t>2.6%</w:t>
      </w:r>
      <w:r w:rsidR="007A6CB1" w:rsidRPr="007A6CB1">
        <w:rPr>
          <w:rFonts w:ascii="Arial" w:hAnsi="Arial" w:cs="Arial"/>
          <w:noProof/>
          <w:sz w:val="21"/>
          <w:szCs w:val="21"/>
        </w:rPr>
        <w:t>。</w:t>
      </w:r>
    </w:p>
    <w:p w14:paraId="0A471EB1" w14:textId="66E3091D" w:rsidR="00C7455C" w:rsidRPr="00E05368" w:rsidRDefault="00C7455C" w:rsidP="00C7455C">
      <w:pPr>
        <w:widowControl w:val="0"/>
        <w:adjustRightInd w:val="0"/>
        <w:snapToGrid w:val="0"/>
        <w:spacing w:line="480" w:lineRule="auto"/>
        <w:ind w:firstLineChars="200" w:firstLine="420"/>
        <w:jc w:val="both"/>
        <w:rPr>
          <w:rFonts w:ascii="Arial" w:hAnsi="Arial" w:cs="Arial"/>
          <w:noProof/>
          <w:sz w:val="21"/>
          <w:szCs w:val="21"/>
        </w:rPr>
      </w:pPr>
      <w:r w:rsidRPr="00E05368">
        <w:rPr>
          <w:rFonts w:ascii="Arial" w:hAnsi="Arial" w:cs="Arial" w:hint="eastAsia"/>
          <w:noProof/>
          <w:sz w:val="21"/>
          <w:szCs w:val="21"/>
        </w:rPr>
        <w:t>居民收入：</w:t>
      </w:r>
      <w:r w:rsidR="007A6CB1" w:rsidRPr="007A6CB1">
        <w:rPr>
          <w:rFonts w:ascii="Arial" w:hAnsi="Arial" w:cs="Arial"/>
          <w:noProof/>
          <w:sz w:val="21"/>
          <w:szCs w:val="21"/>
        </w:rPr>
        <w:t>1-6</w:t>
      </w:r>
      <w:r w:rsidR="007A6CB1" w:rsidRPr="007A6CB1">
        <w:rPr>
          <w:rFonts w:ascii="Arial" w:hAnsi="Arial" w:cs="Arial"/>
          <w:noProof/>
          <w:sz w:val="21"/>
          <w:szCs w:val="21"/>
        </w:rPr>
        <w:t>月，全市城镇居民人均可支配收入</w:t>
      </w:r>
      <w:r w:rsidR="007A6CB1" w:rsidRPr="007A6CB1">
        <w:rPr>
          <w:rFonts w:ascii="Arial" w:hAnsi="Arial" w:cs="Arial"/>
          <w:noProof/>
          <w:sz w:val="21"/>
          <w:szCs w:val="21"/>
        </w:rPr>
        <w:t>29676</w:t>
      </w:r>
      <w:r w:rsidR="007A6CB1" w:rsidRPr="007A6CB1">
        <w:rPr>
          <w:rFonts w:ascii="Arial" w:hAnsi="Arial" w:cs="Arial"/>
          <w:noProof/>
          <w:sz w:val="21"/>
          <w:szCs w:val="21"/>
        </w:rPr>
        <w:t>元，增长</w:t>
      </w:r>
      <w:r w:rsidR="007A6CB1" w:rsidRPr="007A6CB1">
        <w:rPr>
          <w:rFonts w:ascii="Arial" w:hAnsi="Arial" w:cs="Arial"/>
          <w:noProof/>
          <w:sz w:val="21"/>
          <w:szCs w:val="21"/>
        </w:rPr>
        <w:t xml:space="preserve"> 4.3%</w:t>
      </w:r>
      <w:r w:rsidR="007A6CB1" w:rsidRPr="007A6CB1">
        <w:rPr>
          <w:rFonts w:ascii="Arial" w:hAnsi="Arial" w:cs="Arial"/>
          <w:noProof/>
          <w:sz w:val="21"/>
          <w:szCs w:val="21"/>
        </w:rPr>
        <w:t>；农村居民人均可支配收入</w:t>
      </w:r>
      <w:r w:rsidR="007A6CB1" w:rsidRPr="007A6CB1">
        <w:rPr>
          <w:rFonts w:ascii="Arial" w:hAnsi="Arial" w:cs="Arial"/>
          <w:noProof/>
          <w:sz w:val="21"/>
          <w:szCs w:val="21"/>
        </w:rPr>
        <w:t>15958</w:t>
      </w:r>
      <w:r w:rsidR="007A6CB1" w:rsidRPr="007A6CB1">
        <w:rPr>
          <w:rFonts w:ascii="Arial" w:hAnsi="Arial" w:cs="Arial"/>
          <w:noProof/>
          <w:sz w:val="21"/>
          <w:szCs w:val="21"/>
        </w:rPr>
        <w:t>元，增长</w:t>
      </w:r>
      <w:r w:rsidR="007A6CB1" w:rsidRPr="007A6CB1">
        <w:rPr>
          <w:rFonts w:ascii="Arial" w:hAnsi="Arial" w:cs="Arial"/>
          <w:noProof/>
          <w:sz w:val="21"/>
          <w:szCs w:val="21"/>
        </w:rPr>
        <w:t>5.6%</w:t>
      </w:r>
      <w:r w:rsidR="007A6CB1" w:rsidRPr="007A6CB1">
        <w:rPr>
          <w:rFonts w:ascii="Arial" w:hAnsi="Arial" w:cs="Arial"/>
          <w:noProof/>
          <w:sz w:val="21"/>
          <w:szCs w:val="21"/>
        </w:rPr>
        <w:t>。</w:t>
      </w:r>
    </w:p>
    <w:p w14:paraId="65711E80" w14:textId="77777777" w:rsidR="00C7455C" w:rsidRPr="00E05368" w:rsidRDefault="00C7455C" w:rsidP="00C7455C">
      <w:pPr>
        <w:widowControl w:val="0"/>
        <w:adjustRightInd w:val="0"/>
        <w:snapToGrid w:val="0"/>
        <w:spacing w:line="480" w:lineRule="auto"/>
        <w:ind w:firstLineChars="200" w:firstLine="420"/>
        <w:jc w:val="both"/>
        <w:rPr>
          <w:rFonts w:cs="Arial"/>
          <w:sz w:val="21"/>
          <w:szCs w:val="21"/>
        </w:rPr>
      </w:pPr>
      <w:r w:rsidRPr="00E05368">
        <w:rPr>
          <w:rFonts w:cs="Arial"/>
          <w:sz w:val="21"/>
          <w:szCs w:val="21"/>
        </w:rPr>
        <w:t>（</w:t>
      </w:r>
      <w:r w:rsidRPr="00E05368">
        <w:rPr>
          <w:rFonts w:cs="Arial" w:hint="eastAsia"/>
          <w:sz w:val="21"/>
          <w:szCs w:val="21"/>
        </w:rPr>
        <w:t>三</w:t>
      </w:r>
      <w:r w:rsidRPr="00E05368">
        <w:rPr>
          <w:rFonts w:cs="Arial"/>
          <w:sz w:val="21"/>
          <w:szCs w:val="21"/>
        </w:rPr>
        <w:t>）</w:t>
      </w:r>
      <w:r w:rsidRPr="00E05368">
        <w:rPr>
          <w:rFonts w:cs="Arial" w:hint="eastAsia"/>
          <w:sz w:val="21"/>
          <w:szCs w:val="21"/>
        </w:rPr>
        <w:t>城市规划与发展目标</w:t>
      </w:r>
    </w:p>
    <w:p w14:paraId="3FAC092A" w14:textId="0A05DBF8" w:rsidR="00C7455C" w:rsidRPr="00E05368" w:rsidRDefault="00C7455C" w:rsidP="00C7455C">
      <w:pPr>
        <w:widowControl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1</w:t>
      </w:r>
      <w:r w:rsidRPr="00E05368">
        <w:rPr>
          <w:rFonts w:ascii="Arial" w:hAnsi="Arial" w:cs="Arial"/>
          <w:color w:val="000000"/>
          <w:sz w:val="21"/>
          <w:szCs w:val="21"/>
        </w:rPr>
        <w:t>.</w:t>
      </w:r>
      <w:r w:rsidR="004540F9" w:rsidRPr="00E05368">
        <w:rPr>
          <w:rFonts w:ascii="Arial" w:hAnsi="Arial" w:cs="Arial" w:hint="eastAsia"/>
          <w:color w:val="000000"/>
          <w:sz w:val="21"/>
          <w:szCs w:val="21"/>
        </w:rPr>
        <w:t>长沙</w:t>
      </w:r>
      <w:r w:rsidRPr="00E05368">
        <w:rPr>
          <w:rFonts w:ascii="Arial" w:hAnsi="Arial" w:cs="Arial" w:hint="eastAsia"/>
          <w:color w:val="000000"/>
          <w:sz w:val="21"/>
          <w:szCs w:val="21"/>
        </w:rPr>
        <w:t>市城市总体规划</w:t>
      </w:r>
    </w:p>
    <w:p w14:paraId="45E862FB" w14:textId="77777777" w:rsidR="00C7455C" w:rsidRPr="00E05368" w:rsidRDefault="00C7455C" w:rsidP="00C7455C">
      <w:pPr>
        <w:widowControl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根据《长沙市城市总体规划（</w:t>
      </w:r>
      <w:r w:rsidRPr="00E05368">
        <w:rPr>
          <w:rFonts w:ascii="Arial" w:hAnsi="Arial" w:cs="Arial"/>
          <w:color w:val="000000"/>
          <w:sz w:val="21"/>
          <w:szCs w:val="21"/>
        </w:rPr>
        <w:t>2017-2035</w:t>
      </w:r>
      <w:r w:rsidRPr="00E05368">
        <w:rPr>
          <w:rFonts w:ascii="Arial" w:hAnsi="Arial" w:cs="Arial"/>
          <w:color w:val="000000"/>
          <w:sz w:val="21"/>
          <w:szCs w:val="21"/>
        </w:rPr>
        <w:t>年）》草案</w:t>
      </w:r>
      <w:r w:rsidRPr="00E05368">
        <w:rPr>
          <w:rFonts w:ascii="Arial" w:hAnsi="Arial" w:cs="Arial" w:hint="eastAsia"/>
          <w:color w:val="000000"/>
          <w:sz w:val="21"/>
          <w:szCs w:val="21"/>
        </w:rPr>
        <w:t>，长沙未来将规划成为拥有</w:t>
      </w:r>
      <w:r w:rsidRPr="00E05368">
        <w:rPr>
          <w:rFonts w:ascii="Arial" w:hAnsi="Arial" w:cs="Arial"/>
          <w:color w:val="000000"/>
          <w:sz w:val="21"/>
          <w:szCs w:val="21"/>
        </w:rPr>
        <w:t>1200</w:t>
      </w:r>
      <w:r w:rsidRPr="00E05368">
        <w:rPr>
          <w:rFonts w:ascii="Arial" w:hAnsi="Arial" w:cs="Arial"/>
          <w:color w:val="000000"/>
          <w:sz w:val="21"/>
          <w:szCs w:val="21"/>
        </w:rPr>
        <w:t>万人口的超大型城市。</w:t>
      </w:r>
    </w:p>
    <w:p w14:paraId="7F29FF09" w14:textId="77777777" w:rsidR="00C7455C" w:rsidRPr="00E05368" w:rsidRDefault="00C7455C" w:rsidP="00C7455C">
      <w:pPr>
        <w:pStyle w:val="af1"/>
        <w:widowControl w:val="0"/>
        <w:numPr>
          <w:ilvl w:val="0"/>
          <w:numId w:val="14"/>
        </w:numPr>
        <w:snapToGrid w:val="0"/>
        <w:spacing w:line="480" w:lineRule="auto"/>
        <w:ind w:firstLineChars="0"/>
        <w:jc w:val="both"/>
        <w:rPr>
          <w:rFonts w:ascii="Arial" w:hAnsi="Arial" w:cs="Arial"/>
          <w:color w:val="000000"/>
          <w:sz w:val="21"/>
          <w:szCs w:val="21"/>
        </w:rPr>
      </w:pPr>
      <w:r w:rsidRPr="00E05368">
        <w:rPr>
          <w:rFonts w:ascii="Arial" w:hAnsi="Arial" w:cs="Arial" w:hint="eastAsia"/>
          <w:color w:val="000000"/>
          <w:sz w:val="21"/>
          <w:szCs w:val="21"/>
        </w:rPr>
        <w:t>城市人口规模</w:t>
      </w:r>
    </w:p>
    <w:p w14:paraId="092A03E5" w14:textId="77777777" w:rsidR="00C7455C" w:rsidRPr="00E05368" w:rsidRDefault="00C7455C" w:rsidP="00C7455C">
      <w:pPr>
        <w:widowControl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规划至</w:t>
      </w:r>
      <w:r w:rsidRPr="00E05368">
        <w:rPr>
          <w:rFonts w:ascii="Arial" w:hAnsi="Arial" w:cs="Arial" w:hint="eastAsia"/>
          <w:color w:val="000000"/>
          <w:sz w:val="21"/>
          <w:szCs w:val="21"/>
        </w:rPr>
        <w:t>2035</w:t>
      </w:r>
      <w:r w:rsidRPr="00E05368">
        <w:rPr>
          <w:rFonts w:ascii="Arial" w:hAnsi="Arial" w:cs="Arial" w:hint="eastAsia"/>
          <w:color w:val="000000"/>
          <w:sz w:val="21"/>
          <w:szCs w:val="21"/>
        </w:rPr>
        <w:t>年长沙市域常住人口</w:t>
      </w:r>
      <w:r w:rsidRPr="00E05368">
        <w:rPr>
          <w:rFonts w:ascii="Arial" w:hAnsi="Arial" w:cs="Arial" w:hint="eastAsia"/>
          <w:color w:val="000000"/>
          <w:sz w:val="21"/>
          <w:szCs w:val="21"/>
        </w:rPr>
        <w:t>1200</w:t>
      </w:r>
      <w:r w:rsidRPr="00E05368">
        <w:rPr>
          <w:rFonts w:ascii="Arial" w:hAnsi="Arial" w:cs="Arial" w:hint="eastAsia"/>
          <w:color w:val="000000"/>
          <w:sz w:val="21"/>
          <w:szCs w:val="21"/>
        </w:rPr>
        <w:t>万人。统筹</w:t>
      </w:r>
      <w:proofErr w:type="gramStart"/>
      <w:r w:rsidRPr="00E05368">
        <w:rPr>
          <w:rFonts w:ascii="Arial" w:hAnsi="Arial" w:cs="Arial" w:hint="eastAsia"/>
          <w:color w:val="000000"/>
          <w:sz w:val="21"/>
          <w:szCs w:val="21"/>
        </w:rPr>
        <w:t>考虑市域资源</w:t>
      </w:r>
      <w:proofErr w:type="gramEnd"/>
      <w:r w:rsidRPr="00E05368">
        <w:rPr>
          <w:rFonts w:ascii="Arial" w:hAnsi="Arial" w:cs="Arial" w:hint="eastAsia"/>
          <w:color w:val="000000"/>
          <w:sz w:val="21"/>
          <w:szCs w:val="21"/>
        </w:rPr>
        <w:t>分布域承载能力，提升规划区人口聚集度，规划至</w:t>
      </w:r>
      <w:r w:rsidRPr="00E05368">
        <w:rPr>
          <w:rFonts w:ascii="Arial" w:hAnsi="Arial" w:cs="Arial" w:hint="eastAsia"/>
          <w:color w:val="000000"/>
          <w:sz w:val="21"/>
          <w:szCs w:val="21"/>
        </w:rPr>
        <w:t>2032</w:t>
      </w:r>
      <w:r w:rsidRPr="00E05368">
        <w:rPr>
          <w:rFonts w:ascii="Arial" w:hAnsi="Arial" w:cs="Arial" w:hint="eastAsia"/>
          <w:color w:val="000000"/>
          <w:sz w:val="21"/>
          <w:szCs w:val="21"/>
        </w:rPr>
        <w:t>年规划区人口</w:t>
      </w:r>
      <w:r w:rsidRPr="00E05368">
        <w:rPr>
          <w:rFonts w:ascii="Arial" w:hAnsi="Arial" w:cs="Arial" w:hint="eastAsia"/>
          <w:color w:val="000000"/>
          <w:sz w:val="21"/>
          <w:szCs w:val="21"/>
        </w:rPr>
        <w:t>900</w:t>
      </w:r>
      <w:r w:rsidRPr="00E05368">
        <w:rPr>
          <w:rFonts w:ascii="Arial" w:hAnsi="Arial" w:cs="Arial" w:hint="eastAsia"/>
          <w:color w:val="000000"/>
          <w:sz w:val="21"/>
          <w:szCs w:val="21"/>
        </w:rPr>
        <w:t>万人，浏阳、宁乡市域常住人口各</w:t>
      </w:r>
      <w:r w:rsidRPr="00E05368">
        <w:rPr>
          <w:rFonts w:ascii="Arial" w:hAnsi="Arial" w:cs="Arial" w:hint="eastAsia"/>
          <w:color w:val="000000"/>
          <w:sz w:val="21"/>
          <w:szCs w:val="21"/>
        </w:rPr>
        <w:t>150</w:t>
      </w:r>
      <w:r w:rsidRPr="00E05368">
        <w:rPr>
          <w:rFonts w:ascii="Arial" w:hAnsi="Arial" w:cs="Arial" w:hint="eastAsia"/>
          <w:color w:val="000000"/>
          <w:sz w:val="21"/>
          <w:szCs w:val="21"/>
        </w:rPr>
        <w:t>万人。</w:t>
      </w:r>
    </w:p>
    <w:p w14:paraId="2BE412FA" w14:textId="77777777" w:rsidR="00C7455C" w:rsidRPr="00E05368" w:rsidRDefault="00C7455C" w:rsidP="00C7455C">
      <w:pPr>
        <w:pStyle w:val="af1"/>
        <w:widowControl w:val="0"/>
        <w:numPr>
          <w:ilvl w:val="0"/>
          <w:numId w:val="14"/>
        </w:numPr>
        <w:snapToGrid w:val="0"/>
        <w:spacing w:line="480" w:lineRule="auto"/>
        <w:ind w:firstLineChars="0"/>
        <w:jc w:val="both"/>
        <w:rPr>
          <w:rFonts w:ascii="Arial" w:hAnsi="Arial" w:cs="Arial"/>
          <w:color w:val="000000"/>
          <w:sz w:val="21"/>
          <w:szCs w:val="21"/>
        </w:rPr>
      </w:pPr>
      <w:r w:rsidRPr="00E05368">
        <w:rPr>
          <w:rFonts w:ascii="Arial" w:hAnsi="Arial" w:cs="Arial" w:hint="eastAsia"/>
          <w:color w:val="000000"/>
          <w:sz w:val="21"/>
          <w:szCs w:val="21"/>
        </w:rPr>
        <w:t>建设用地规模</w:t>
      </w:r>
    </w:p>
    <w:p w14:paraId="67B8CFCB" w14:textId="77777777" w:rsidR="00C7455C" w:rsidRPr="00E05368" w:rsidRDefault="00C7455C" w:rsidP="00C7455C">
      <w:pPr>
        <w:widowControl w:val="0"/>
        <w:snapToGrid w:val="0"/>
        <w:spacing w:line="480" w:lineRule="auto"/>
        <w:ind w:left="420"/>
        <w:jc w:val="both"/>
        <w:rPr>
          <w:rFonts w:ascii="Arial" w:hAnsi="Arial" w:cs="Arial"/>
          <w:color w:val="000000"/>
          <w:sz w:val="21"/>
          <w:szCs w:val="21"/>
        </w:rPr>
      </w:pPr>
      <w:r w:rsidRPr="00E05368">
        <w:rPr>
          <w:rFonts w:ascii="Arial" w:hAnsi="Arial" w:cs="Arial" w:hint="eastAsia"/>
          <w:color w:val="000000"/>
          <w:sz w:val="21"/>
          <w:szCs w:val="21"/>
        </w:rPr>
        <w:lastRenderedPageBreak/>
        <w:t>规划区城乡建设用地</w:t>
      </w:r>
      <w:r w:rsidRPr="00E05368">
        <w:rPr>
          <w:rFonts w:ascii="Arial" w:hAnsi="Arial" w:cs="Arial" w:hint="eastAsia"/>
          <w:color w:val="000000"/>
          <w:sz w:val="21"/>
          <w:szCs w:val="21"/>
        </w:rPr>
        <w:t>1090</w:t>
      </w:r>
      <w:r w:rsidRPr="00E05368">
        <w:rPr>
          <w:rFonts w:ascii="Arial" w:hAnsi="Arial" w:cs="Arial" w:hint="eastAsia"/>
          <w:color w:val="000000"/>
          <w:sz w:val="21"/>
          <w:szCs w:val="21"/>
        </w:rPr>
        <w:t>平方公里，城镇建设用地</w:t>
      </w:r>
      <w:r w:rsidRPr="00E05368">
        <w:rPr>
          <w:rFonts w:ascii="Arial" w:hAnsi="Arial" w:cs="Arial" w:hint="eastAsia"/>
          <w:color w:val="000000"/>
          <w:sz w:val="21"/>
          <w:szCs w:val="21"/>
        </w:rPr>
        <w:t>930</w:t>
      </w:r>
      <w:r w:rsidRPr="00E05368">
        <w:rPr>
          <w:rFonts w:ascii="Arial" w:hAnsi="Arial" w:cs="Arial" w:hint="eastAsia"/>
          <w:color w:val="000000"/>
          <w:sz w:val="21"/>
          <w:szCs w:val="21"/>
        </w:rPr>
        <w:t>平方公里。</w:t>
      </w:r>
    </w:p>
    <w:p w14:paraId="380889D2" w14:textId="77777777" w:rsidR="00C7455C" w:rsidRPr="00E05368" w:rsidRDefault="00C7455C" w:rsidP="00C7455C">
      <w:pPr>
        <w:pStyle w:val="af1"/>
        <w:widowControl w:val="0"/>
        <w:numPr>
          <w:ilvl w:val="0"/>
          <w:numId w:val="14"/>
        </w:numPr>
        <w:snapToGrid w:val="0"/>
        <w:spacing w:line="480" w:lineRule="auto"/>
        <w:ind w:firstLineChars="0"/>
        <w:jc w:val="both"/>
        <w:rPr>
          <w:rFonts w:ascii="Arial" w:hAnsi="Arial" w:cs="Arial"/>
          <w:color w:val="000000"/>
          <w:sz w:val="21"/>
          <w:szCs w:val="21"/>
        </w:rPr>
      </w:pPr>
      <w:r w:rsidRPr="00E05368">
        <w:rPr>
          <w:rFonts w:ascii="Arial" w:hAnsi="Arial" w:cs="Arial" w:hint="eastAsia"/>
          <w:color w:val="000000"/>
          <w:sz w:val="21"/>
          <w:szCs w:val="21"/>
        </w:rPr>
        <w:t>城市空间结构</w:t>
      </w:r>
    </w:p>
    <w:p w14:paraId="3A9C066B" w14:textId="77777777" w:rsidR="00C7455C" w:rsidRPr="00E05368" w:rsidRDefault="00C7455C" w:rsidP="00C7455C">
      <w:pPr>
        <w:widowControl w:val="0"/>
        <w:snapToGrid w:val="0"/>
        <w:spacing w:line="480" w:lineRule="auto"/>
        <w:ind w:left="420"/>
        <w:jc w:val="both"/>
        <w:rPr>
          <w:rFonts w:ascii="Arial" w:hAnsi="Arial" w:cs="Arial"/>
          <w:color w:val="000000"/>
          <w:sz w:val="21"/>
          <w:szCs w:val="21"/>
        </w:rPr>
      </w:pPr>
      <w:r w:rsidRPr="00E05368">
        <w:rPr>
          <w:rFonts w:ascii="Arial" w:hAnsi="Arial" w:cs="Arial" w:hint="eastAsia"/>
          <w:color w:val="000000"/>
          <w:sz w:val="21"/>
          <w:szCs w:val="21"/>
        </w:rPr>
        <w:t>在规划区构建“一轴两带多中心”的城市空间结构。</w:t>
      </w:r>
    </w:p>
    <w:p w14:paraId="0EAF1B81" w14:textId="77777777" w:rsidR="00C7455C" w:rsidRPr="00E05368" w:rsidRDefault="00C7455C" w:rsidP="00C7455C">
      <w:pPr>
        <w:widowControl w:val="0"/>
        <w:snapToGrid w:val="0"/>
        <w:spacing w:line="480" w:lineRule="auto"/>
        <w:ind w:left="420"/>
        <w:jc w:val="both"/>
        <w:rPr>
          <w:rFonts w:ascii="Arial" w:hAnsi="Arial" w:cs="Arial"/>
          <w:color w:val="000000"/>
          <w:sz w:val="21"/>
          <w:szCs w:val="21"/>
        </w:rPr>
      </w:pPr>
      <w:r w:rsidRPr="00E05368">
        <w:rPr>
          <w:rFonts w:ascii="Arial" w:hAnsi="Arial" w:cs="Arial" w:hint="eastAsia"/>
          <w:color w:val="000000"/>
          <w:sz w:val="21"/>
          <w:szCs w:val="21"/>
        </w:rPr>
        <w:t>“一轴”：枫林路、五一大道和人民路构筑东西向城市综合发展轴。</w:t>
      </w:r>
    </w:p>
    <w:p w14:paraId="6EBED52A" w14:textId="77777777" w:rsidR="00C7455C" w:rsidRPr="00E05368" w:rsidRDefault="00C7455C" w:rsidP="00C7455C">
      <w:pPr>
        <w:widowControl w:val="0"/>
        <w:snapToGrid w:val="0"/>
        <w:spacing w:line="480" w:lineRule="auto"/>
        <w:ind w:left="420"/>
        <w:jc w:val="both"/>
        <w:rPr>
          <w:rFonts w:ascii="Arial" w:hAnsi="Arial" w:cs="Arial"/>
          <w:color w:val="000000"/>
          <w:sz w:val="21"/>
          <w:szCs w:val="21"/>
        </w:rPr>
      </w:pPr>
      <w:r w:rsidRPr="00E05368">
        <w:rPr>
          <w:rFonts w:ascii="Arial" w:hAnsi="Arial" w:cs="Arial" w:hint="eastAsia"/>
          <w:color w:val="000000"/>
          <w:sz w:val="21"/>
          <w:szCs w:val="21"/>
        </w:rPr>
        <w:t>“两带”：打造湘江综合服务带、捞刀河和浏阳河文化旅游产业。</w:t>
      </w:r>
    </w:p>
    <w:p w14:paraId="2A049A08" w14:textId="77777777" w:rsidR="00C7455C" w:rsidRPr="00E05368" w:rsidRDefault="00C7455C" w:rsidP="00C7455C">
      <w:pPr>
        <w:widowControl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“多中心”：规划构建由“城市主中心</w:t>
      </w:r>
      <w:r w:rsidRPr="00E05368">
        <w:rPr>
          <w:rFonts w:ascii="Arial" w:hAnsi="Arial" w:cs="Arial" w:hint="eastAsia"/>
          <w:color w:val="000000"/>
          <w:sz w:val="21"/>
          <w:szCs w:val="21"/>
        </w:rPr>
        <w:t>-</w:t>
      </w:r>
      <w:r w:rsidRPr="00E05368">
        <w:rPr>
          <w:rFonts w:ascii="Arial" w:hAnsi="Arial" w:cs="Arial" w:hint="eastAsia"/>
          <w:color w:val="000000"/>
          <w:sz w:val="21"/>
          <w:szCs w:val="21"/>
        </w:rPr>
        <w:t>城市副中心</w:t>
      </w:r>
      <w:r w:rsidRPr="00E05368">
        <w:rPr>
          <w:rFonts w:ascii="Arial" w:hAnsi="Arial" w:cs="Arial" w:hint="eastAsia"/>
          <w:color w:val="000000"/>
          <w:sz w:val="21"/>
          <w:szCs w:val="21"/>
        </w:rPr>
        <w:t>/</w:t>
      </w:r>
      <w:r w:rsidRPr="00E05368">
        <w:rPr>
          <w:rFonts w:ascii="Arial" w:hAnsi="Arial" w:cs="Arial" w:hint="eastAsia"/>
          <w:color w:val="000000"/>
          <w:sz w:val="21"/>
          <w:szCs w:val="21"/>
        </w:rPr>
        <w:t>专业中心</w:t>
      </w:r>
      <w:r w:rsidRPr="00E05368">
        <w:rPr>
          <w:rFonts w:ascii="Arial" w:hAnsi="Arial" w:cs="Arial" w:hint="eastAsia"/>
          <w:color w:val="000000"/>
          <w:sz w:val="21"/>
          <w:szCs w:val="21"/>
        </w:rPr>
        <w:t>-</w:t>
      </w:r>
      <w:r w:rsidRPr="00E05368">
        <w:rPr>
          <w:rFonts w:ascii="Arial" w:hAnsi="Arial" w:cs="Arial" w:hint="eastAsia"/>
          <w:color w:val="000000"/>
          <w:sz w:val="21"/>
          <w:szCs w:val="21"/>
        </w:rPr>
        <w:t>组团中心”三级城市中心体系，包括</w:t>
      </w:r>
      <w:r w:rsidRPr="00E05368">
        <w:rPr>
          <w:rFonts w:ascii="Arial" w:hAnsi="Arial" w:cs="Arial" w:hint="eastAsia"/>
          <w:color w:val="000000"/>
          <w:sz w:val="21"/>
          <w:szCs w:val="21"/>
        </w:rPr>
        <w:t>1</w:t>
      </w:r>
      <w:r w:rsidRPr="00E05368">
        <w:rPr>
          <w:rFonts w:ascii="Arial" w:hAnsi="Arial" w:cs="Arial" w:hint="eastAsia"/>
          <w:color w:val="000000"/>
          <w:sz w:val="21"/>
          <w:szCs w:val="21"/>
        </w:rPr>
        <w:t>个城市主中心、</w:t>
      </w:r>
      <w:r w:rsidRPr="00E05368">
        <w:rPr>
          <w:rFonts w:ascii="Arial" w:hAnsi="Arial" w:cs="Arial" w:hint="eastAsia"/>
          <w:color w:val="000000"/>
          <w:sz w:val="21"/>
          <w:szCs w:val="21"/>
        </w:rPr>
        <w:t>2</w:t>
      </w:r>
      <w:r w:rsidRPr="00E05368">
        <w:rPr>
          <w:rFonts w:ascii="Arial" w:hAnsi="Arial" w:cs="Arial" w:hint="eastAsia"/>
          <w:color w:val="000000"/>
          <w:sz w:val="21"/>
          <w:szCs w:val="21"/>
        </w:rPr>
        <w:t>个城市副中心（雷锋胡</w:t>
      </w:r>
      <w:r w:rsidRPr="00E05368">
        <w:rPr>
          <w:rFonts w:ascii="Arial" w:hAnsi="Arial" w:cs="Arial" w:hint="eastAsia"/>
          <w:color w:val="000000"/>
          <w:sz w:val="21"/>
          <w:szCs w:val="21"/>
        </w:rPr>
        <w:t>-</w:t>
      </w:r>
      <w:r w:rsidRPr="00E05368">
        <w:rPr>
          <w:rFonts w:ascii="Arial" w:hAnsi="Arial" w:cs="Arial" w:hint="eastAsia"/>
          <w:color w:val="000000"/>
          <w:sz w:val="21"/>
          <w:szCs w:val="21"/>
        </w:rPr>
        <w:t>梅溪湖片区河西城市副中心、黄兴片区河东城市副中心）、</w:t>
      </w:r>
      <w:r w:rsidRPr="00E05368">
        <w:rPr>
          <w:rFonts w:ascii="Arial" w:hAnsi="Arial" w:cs="Arial" w:hint="eastAsia"/>
          <w:color w:val="000000"/>
          <w:sz w:val="21"/>
          <w:szCs w:val="21"/>
        </w:rPr>
        <w:t>3</w:t>
      </w:r>
      <w:r w:rsidRPr="00E05368">
        <w:rPr>
          <w:rFonts w:ascii="Arial" w:hAnsi="Arial" w:cs="Arial" w:hint="eastAsia"/>
          <w:color w:val="000000"/>
          <w:sz w:val="21"/>
          <w:szCs w:val="21"/>
        </w:rPr>
        <w:t>个专业中心（高铁西城商贸商务中心、临</w:t>
      </w:r>
      <w:proofErr w:type="gramStart"/>
      <w:r w:rsidRPr="00E05368">
        <w:rPr>
          <w:rFonts w:ascii="Arial" w:hAnsi="Arial" w:cs="Arial" w:hint="eastAsia"/>
          <w:color w:val="000000"/>
          <w:sz w:val="21"/>
          <w:szCs w:val="21"/>
        </w:rPr>
        <w:t>空经济</w:t>
      </w:r>
      <w:proofErr w:type="gramEnd"/>
      <w:r w:rsidRPr="00E05368">
        <w:rPr>
          <w:rFonts w:ascii="Arial" w:hAnsi="Arial" w:cs="Arial" w:hint="eastAsia"/>
          <w:color w:val="000000"/>
          <w:sz w:val="21"/>
          <w:szCs w:val="21"/>
        </w:rPr>
        <w:t>中心、</w:t>
      </w:r>
      <w:proofErr w:type="gramStart"/>
      <w:r w:rsidRPr="00E05368">
        <w:rPr>
          <w:rFonts w:ascii="Arial" w:hAnsi="Arial" w:cs="Arial" w:hint="eastAsia"/>
          <w:color w:val="000000"/>
          <w:sz w:val="21"/>
          <w:szCs w:val="21"/>
        </w:rPr>
        <w:t>大托区域</w:t>
      </w:r>
      <w:proofErr w:type="gramEnd"/>
      <w:r w:rsidRPr="00E05368">
        <w:rPr>
          <w:rFonts w:ascii="Arial" w:hAnsi="Arial" w:cs="Arial" w:hint="eastAsia"/>
          <w:color w:val="000000"/>
          <w:sz w:val="21"/>
          <w:szCs w:val="21"/>
        </w:rPr>
        <w:t>服务中心）和</w:t>
      </w:r>
      <w:r w:rsidRPr="00E05368">
        <w:rPr>
          <w:rFonts w:ascii="Arial" w:hAnsi="Arial" w:cs="Arial" w:hint="eastAsia"/>
          <w:color w:val="000000"/>
          <w:sz w:val="21"/>
          <w:szCs w:val="21"/>
        </w:rPr>
        <w:t>5</w:t>
      </w:r>
      <w:r w:rsidRPr="00E05368">
        <w:rPr>
          <w:rFonts w:ascii="Arial" w:hAnsi="Arial" w:cs="Arial" w:hint="eastAsia"/>
          <w:color w:val="000000"/>
          <w:sz w:val="21"/>
          <w:szCs w:val="21"/>
        </w:rPr>
        <w:t>个组团中心（星沙组团、省府</w:t>
      </w:r>
      <w:r w:rsidRPr="00E05368">
        <w:rPr>
          <w:rFonts w:ascii="Arial" w:hAnsi="Arial" w:cs="Arial" w:hint="eastAsia"/>
          <w:color w:val="000000"/>
          <w:sz w:val="21"/>
          <w:szCs w:val="21"/>
        </w:rPr>
        <w:t>-</w:t>
      </w:r>
      <w:r w:rsidRPr="00E05368">
        <w:rPr>
          <w:rFonts w:ascii="Arial" w:hAnsi="Arial" w:cs="Arial" w:hint="eastAsia"/>
          <w:color w:val="000000"/>
          <w:sz w:val="21"/>
          <w:szCs w:val="21"/>
        </w:rPr>
        <w:t>红星组团、洋湖组团、望城组团和高岭组团）。</w:t>
      </w:r>
    </w:p>
    <w:p w14:paraId="0D95DC6E" w14:textId="77777777" w:rsidR="00C7455C" w:rsidRPr="00E05368" w:rsidRDefault="00C7455C" w:rsidP="00C7455C">
      <w:pPr>
        <w:widowControl w:val="0"/>
        <w:snapToGrid w:val="0"/>
        <w:spacing w:line="480" w:lineRule="auto"/>
        <w:jc w:val="center"/>
        <w:rPr>
          <w:rFonts w:ascii="Arial" w:hAnsi="Arial" w:cs="Arial"/>
          <w:color w:val="000000"/>
          <w:sz w:val="21"/>
          <w:szCs w:val="21"/>
        </w:rPr>
      </w:pPr>
      <w:r w:rsidRPr="00E05368">
        <w:rPr>
          <w:rFonts w:ascii="Arial" w:hAnsi="Arial" w:cs="Arial"/>
          <w:noProof/>
          <w:color w:val="000000"/>
          <w:sz w:val="21"/>
          <w:szCs w:val="21"/>
        </w:rPr>
        <w:drawing>
          <wp:inline distT="0" distB="0" distL="0" distR="0" wp14:anchorId="4F2BD064" wp14:editId="5EE677C6">
            <wp:extent cx="6005945" cy="2895600"/>
            <wp:effectExtent l="0" t="0" r="0" b="0"/>
            <wp:docPr id="14" name="图片 14" descr="C:\DOCUME~1\ADMINI~1\LOCALS~1\Temp\15959071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ADMINI~1\LOCALS~1\Temp\159590713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4653" cy="2894977"/>
                    </a:xfrm>
                    <a:prstGeom prst="rect">
                      <a:avLst/>
                    </a:prstGeom>
                    <a:noFill/>
                    <a:ln>
                      <a:noFill/>
                    </a:ln>
                  </pic:spPr>
                </pic:pic>
              </a:graphicData>
            </a:graphic>
          </wp:inline>
        </w:drawing>
      </w:r>
    </w:p>
    <w:p w14:paraId="4936324A" w14:textId="77777777" w:rsidR="00C7455C" w:rsidRPr="00E05368" w:rsidRDefault="00C7455C" w:rsidP="00C7455C">
      <w:pPr>
        <w:widowControl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2.</w:t>
      </w:r>
      <w:r w:rsidRPr="00E05368">
        <w:rPr>
          <w:rFonts w:ascii="Arial" w:hAnsi="Arial" w:cs="Arial" w:hint="eastAsia"/>
          <w:color w:val="000000"/>
          <w:sz w:val="21"/>
          <w:szCs w:val="21"/>
        </w:rPr>
        <w:t>城市交通发展规划</w:t>
      </w:r>
    </w:p>
    <w:p w14:paraId="3F3421EA" w14:textId="77777777" w:rsidR="00C7455C" w:rsidRPr="00E05368" w:rsidRDefault="00C7455C" w:rsidP="00C7455C">
      <w:pPr>
        <w:widowControl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至</w:t>
      </w:r>
      <w:r w:rsidRPr="00E05368">
        <w:rPr>
          <w:rFonts w:ascii="Arial" w:hAnsi="Arial" w:cs="Arial" w:hint="eastAsia"/>
          <w:color w:val="000000"/>
          <w:sz w:val="21"/>
          <w:szCs w:val="21"/>
        </w:rPr>
        <w:t>2035</w:t>
      </w:r>
      <w:r w:rsidRPr="00E05368">
        <w:rPr>
          <w:rFonts w:ascii="Arial" w:hAnsi="Arial" w:cs="Arial" w:hint="eastAsia"/>
          <w:color w:val="000000"/>
          <w:sz w:val="21"/>
          <w:szCs w:val="21"/>
        </w:rPr>
        <w:t>年，规划</w:t>
      </w:r>
      <w:proofErr w:type="gramStart"/>
      <w:r w:rsidRPr="00E05368">
        <w:rPr>
          <w:rFonts w:ascii="Arial" w:hAnsi="Arial" w:cs="Arial" w:hint="eastAsia"/>
          <w:color w:val="000000"/>
          <w:sz w:val="21"/>
          <w:szCs w:val="21"/>
        </w:rPr>
        <w:t>区快速</w:t>
      </w:r>
      <w:proofErr w:type="gramEnd"/>
      <w:r w:rsidRPr="00E05368">
        <w:rPr>
          <w:rFonts w:ascii="Arial" w:hAnsi="Arial" w:cs="Arial" w:hint="eastAsia"/>
          <w:color w:val="000000"/>
          <w:sz w:val="21"/>
          <w:szCs w:val="21"/>
        </w:rPr>
        <w:t>路网密度达到</w:t>
      </w:r>
      <w:r w:rsidRPr="00E05368">
        <w:rPr>
          <w:rFonts w:ascii="Arial" w:hAnsi="Arial" w:cs="Arial" w:hint="eastAsia"/>
          <w:color w:val="000000"/>
          <w:sz w:val="21"/>
          <w:szCs w:val="21"/>
        </w:rPr>
        <w:t>0.5</w:t>
      </w:r>
      <w:r w:rsidRPr="00E05368">
        <w:rPr>
          <w:rFonts w:ascii="Arial" w:hAnsi="Arial" w:cs="Arial" w:hint="eastAsia"/>
          <w:color w:val="000000"/>
          <w:sz w:val="21"/>
          <w:szCs w:val="21"/>
        </w:rPr>
        <w:t>公里</w:t>
      </w:r>
      <w:r w:rsidRPr="00E05368">
        <w:rPr>
          <w:rFonts w:ascii="Arial" w:hAnsi="Arial" w:cs="Arial" w:hint="eastAsia"/>
          <w:color w:val="000000"/>
          <w:sz w:val="21"/>
          <w:szCs w:val="21"/>
        </w:rPr>
        <w:t>/</w:t>
      </w:r>
      <w:r w:rsidRPr="00E05368">
        <w:rPr>
          <w:rFonts w:ascii="Arial" w:hAnsi="Arial" w:cs="Arial" w:hint="eastAsia"/>
          <w:color w:val="000000"/>
          <w:sz w:val="21"/>
          <w:szCs w:val="21"/>
        </w:rPr>
        <w:t>平方公里，总体路网密度不低于</w:t>
      </w:r>
      <w:r w:rsidRPr="00E05368">
        <w:rPr>
          <w:rFonts w:ascii="Arial" w:hAnsi="Arial" w:cs="Arial" w:hint="eastAsia"/>
          <w:color w:val="000000"/>
          <w:sz w:val="21"/>
          <w:szCs w:val="21"/>
        </w:rPr>
        <w:t>9</w:t>
      </w:r>
      <w:r w:rsidRPr="00E05368">
        <w:rPr>
          <w:rFonts w:ascii="Arial" w:hAnsi="Arial" w:cs="Arial" w:hint="eastAsia"/>
          <w:color w:val="000000"/>
          <w:sz w:val="21"/>
          <w:szCs w:val="21"/>
        </w:rPr>
        <w:t>公里</w:t>
      </w:r>
      <w:r w:rsidRPr="00E05368">
        <w:rPr>
          <w:rFonts w:ascii="Arial" w:hAnsi="Arial" w:cs="Arial" w:hint="eastAsia"/>
          <w:color w:val="000000"/>
          <w:sz w:val="21"/>
          <w:szCs w:val="21"/>
        </w:rPr>
        <w:t>/</w:t>
      </w:r>
      <w:r w:rsidRPr="00E05368">
        <w:rPr>
          <w:rFonts w:ascii="Arial" w:hAnsi="Arial" w:cs="Arial" w:hint="eastAsia"/>
          <w:color w:val="000000"/>
          <w:sz w:val="21"/>
          <w:szCs w:val="21"/>
        </w:rPr>
        <w:t>平方公里。</w:t>
      </w:r>
    </w:p>
    <w:p w14:paraId="4E05F077" w14:textId="77777777" w:rsidR="00C7455C" w:rsidRPr="00E05368" w:rsidRDefault="00C7455C" w:rsidP="00C7455C">
      <w:pPr>
        <w:widowControl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快速路：规划形成“两环八联七纵四横”快速路网体系，规划区内总里程达到</w:t>
      </w:r>
      <w:r w:rsidRPr="00E05368">
        <w:rPr>
          <w:rFonts w:ascii="Arial" w:hAnsi="Arial" w:cs="Arial" w:hint="eastAsia"/>
          <w:color w:val="000000"/>
          <w:sz w:val="21"/>
          <w:szCs w:val="21"/>
        </w:rPr>
        <w:t>683</w:t>
      </w:r>
      <w:r w:rsidRPr="00E05368">
        <w:rPr>
          <w:rFonts w:ascii="Arial" w:hAnsi="Arial" w:cs="Arial" w:hint="eastAsia"/>
          <w:color w:val="000000"/>
          <w:sz w:val="21"/>
          <w:szCs w:val="21"/>
        </w:rPr>
        <w:t>公里，实现都市区各个组团间的快速联系。逐步实施城区段长潭西高速公路、京港澳高速公路、</w:t>
      </w:r>
      <w:proofErr w:type="gramStart"/>
      <w:r w:rsidRPr="00E05368">
        <w:rPr>
          <w:rFonts w:ascii="Arial" w:hAnsi="Arial" w:cs="Arial" w:hint="eastAsia"/>
          <w:color w:val="000000"/>
          <w:sz w:val="21"/>
          <w:szCs w:val="21"/>
        </w:rPr>
        <w:t>长株高速公路</w:t>
      </w:r>
      <w:proofErr w:type="gramEnd"/>
      <w:r w:rsidRPr="00E05368">
        <w:rPr>
          <w:rFonts w:ascii="Arial" w:hAnsi="Arial" w:cs="Arial" w:hint="eastAsia"/>
          <w:color w:val="000000"/>
          <w:sz w:val="21"/>
          <w:szCs w:val="21"/>
        </w:rPr>
        <w:t>、机场高速公路等高速公路改快速路，进一步提升规划区快速道路系统，促进规划区与株洲、湘潭的同城</w:t>
      </w:r>
      <w:proofErr w:type="gramStart"/>
      <w:r w:rsidRPr="00E05368">
        <w:rPr>
          <w:rFonts w:ascii="Arial" w:hAnsi="Arial" w:cs="Arial" w:hint="eastAsia"/>
          <w:color w:val="000000"/>
          <w:sz w:val="21"/>
          <w:szCs w:val="21"/>
        </w:rPr>
        <w:t>化快速</w:t>
      </w:r>
      <w:proofErr w:type="gramEnd"/>
      <w:r w:rsidRPr="00E05368">
        <w:rPr>
          <w:rFonts w:ascii="Arial" w:hAnsi="Arial" w:cs="Arial" w:hint="eastAsia"/>
          <w:color w:val="000000"/>
          <w:sz w:val="21"/>
          <w:szCs w:val="21"/>
        </w:rPr>
        <w:t>联系。</w:t>
      </w:r>
    </w:p>
    <w:p w14:paraId="54E6D2A1" w14:textId="77777777" w:rsidR="00C7455C" w:rsidRPr="00E05368" w:rsidRDefault="00C7455C" w:rsidP="00C7455C">
      <w:pPr>
        <w:widowControl w:val="0"/>
        <w:snapToGrid w:val="0"/>
        <w:spacing w:line="480" w:lineRule="auto"/>
        <w:ind w:firstLineChars="200" w:firstLine="420"/>
        <w:jc w:val="both"/>
        <w:rPr>
          <w:rFonts w:ascii="Arial" w:hAnsi="Arial" w:cs="Arial"/>
          <w:color w:val="000000"/>
          <w:sz w:val="21"/>
          <w:szCs w:val="21"/>
        </w:rPr>
      </w:pPr>
      <w:r w:rsidRPr="00E05368">
        <w:rPr>
          <w:rFonts w:ascii="Arial" w:hAnsi="Arial" w:cs="Arial"/>
          <w:noProof/>
          <w:color w:val="000000"/>
          <w:sz w:val="21"/>
          <w:szCs w:val="21"/>
        </w:rPr>
        <w:lastRenderedPageBreak/>
        <w:drawing>
          <wp:anchor distT="0" distB="0" distL="114300" distR="114300" simplePos="0" relativeHeight="251666944" behindDoc="0" locked="0" layoutInCell="1" allowOverlap="1" wp14:anchorId="4A8DD2E7" wp14:editId="3DE0B7F1">
            <wp:simplePos x="0" y="0"/>
            <wp:positionH relativeFrom="column">
              <wp:posOffset>2934335</wp:posOffset>
            </wp:positionH>
            <wp:positionV relativeFrom="paragraph">
              <wp:posOffset>1270</wp:posOffset>
            </wp:positionV>
            <wp:extent cx="2959735" cy="2735580"/>
            <wp:effectExtent l="0" t="0" r="0" b="7620"/>
            <wp:wrapSquare wrapText="bothSides"/>
            <wp:docPr id="16" name="图片 16" descr="C:\DOCUME~1\ADMINI~1\LOCALS~1\Temp\15959120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ADMINI~1\LOCALS~1\Temp\1595912072(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9735" cy="2735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368">
        <w:rPr>
          <w:rFonts w:ascii="Arial" w:hAnsi="Arial" w:cs="Arial" w:hint="eastAsia"/>
          <w:color w:val="000000"/>
          <w:sz w:val="21"/>
          <w:szCs w:val="21"/>
        </w:rPr>
        <w:t>主干路：规划形成“十六</w:t>
      </w:r>
      <w:proofErr w:type="gramStart"/>
      <w:r w:rsidRPr="00E05368">
        <w:rPr>
          <w:rFonts w:ascii="Arial" w:hAnsi="Arial" w:cs="Arial" w:hint="eastAsia"/>
          <w:color w:val="000000"/>
          <w:sz w:val="21"/>
          <w:szCs w:val="21"/>
        </w:rPr>
        <w:t>纵</w:t>
      </w:r>
      <w:proofErr w:type="gramEnd"/>
      <w:r w:rsidRPr="00E05368">
        <w:rPr>
          <w:rFonts w:ascii="Arial" w:hAnsi="Arial" w:cs="Arial" w:hint="eastAsia"/>
          <w:color w:val="000000"/>
          <w:sz w:val="21"/>
          <w:szCs w:val="21"/>
        </w:rPr>
        <w:t>十二横”的结构性主干路，主要承担城市相邻组团以及内部功能片区间的道路交通联系。</w:t>
      </w:r>
    </w:p>
    <w:p w14:paraId="362B5CAE" w14:textId="77777777" w:rsidR="00C7455C" w:rsidRPr="00E05368" w:rsidRDefault="00C7455C" w:rsidP="00C7455C">
      <w:pPr>
        <w:widowControl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次干路和支路：提升次干路和支路规划实施率，落实街区制标准，着力打通断头瓶颈，提高次支路网密度，优化城市路网结构，提高城市道路承载力。</w:t>
      </w:r>
    </w:p>
    <w:p w14:paraId="388F5228" w14:textId="64654BB7" w:rsidR="00C7455C" w:rsidRPr="00E05368" w:rsidRDefault="00C7455C" w:rsidP="00C7455C">
      <w:pPr>
        <w:widowControl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3.</w:t>
      </w:r>
      <w:r w:rsidRPr="00E05368">
        <w:rPr>
          <w:rFonts w:ascii="Arial" w:hAnsi="Arial" w:cs="Arial" w:hint="eastAsia"/>
          <w:color w:val="000000"/>
          <w:sz w:val="21"/>
          <w:szCs w:val="21"/>
        </w:rPr>
        <w:t>《</w:t>
      </w:r>
      <w:r w:rsidRPr="00E05368">
        <w:rPr>
          <w:rFonts w:ascii="Arial" w:hAnsi="Arial" w:cs="Arial"/>
          <w:color w:val="000000"/>
          <w:sz w:val="21"/>
          <w:szCs w:val="21"/>
        </w:rPr>
        <w:t>2020</w:t>
      </w:r>
      <w:r w:rsidRPr="00E05368">
        <w:rPr>
          <w:rFonts w:ascii="Arial" w:hAnsi="Arial" w:cs="Arial"/>
          <w:color w:val="000000"/>
          <w:sz w:val="21"/>
          <w:szCs w:val="21"/>
        </w:rPr>
        <w:t>年</w:t>
      </w:r>
      <w:r w:rsidR="00192B83" w:rsidRPr="00E05368">
        <w:rPr>
          <w:rFonts w:ascii="Arial" w:hAnsi="Arial" w:cs="Arial" w:hint="eastAsia"/>
          <w:color w:val="000000"/>
          <w:sz w:val="21"/>
          <w:szCs w:val="21"/>
        </w:rPr>
        <w:t>长沙</w:t>
      </w:r>
      <w:r w:rsidRPr="00E05368">
        <w:rPr>
          <w:rFonts w:ascii="Arial" w:hAnsi="Arial" w:cs="Arial"/>
          <w:color w:val="000000"/>
          <w:sz w:val="21"/>
          <w:szCs w:val="21"/>
        </w:rPr>
        <w:t>市政府工作报告</w:t>
      </w:r>
      <w:r w:rsidRPr="00E05368">
        <w:rPr>
          <w:rFonts w:ascii="Arial" w:hAnsi="Arial" w:cs="Arial" w:hint="eastAsia"/>
          <w:color w:val="000000"/>
          <w:sz w:val="21"/>
          <w:szCs w:val="21"/>
        </w:rPr>
        <w:t>》</w:t>
      </w:r>
    </w:p>
    <w:p w14:paraId="6D4FA54A"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长沙市人民政府市长胡忠雄作长沙市人民政府工作报告中指出，</w:t>
      </w:r>
      <w:r w:rsidRPr="00E05368">
        <w:rPr>
          <w:rFonts w:ascii="Arial" w:hAnsi="Arial" w:cs="Arial" w:hint="eastAsia"/>
          <w:color w:val="000000"/>
          <w:sz w:val="21"/>
          <w:szCs w:val="21"/>
        </w:rPr>
        <w:t>2020</w:t>
      </w:r>
      <w:r w:rsidRPr="00E05368">
        <w:rPr>
          <w:rFonts w:ascii="Arial" w:hAnsi="Arial" w:cs="Arial" w:hint="eastAsia"/>
          <w:color w:val="000000"/>
          <w:sz w:val="21"/>
          <w:szCs w:val="21"/>
        </w:rPr>
        <w:t>年是全面建成小康社会和“十三五”规划收官之年，长沙的未来机遇和挑战同在，发展与风险并存。从机遇看，我国经济稳中向好、长期向好的基本趋势没有改变，国家坚持宏观政策要稳、微观政策要活、社会政策要托底的政策框架，逆周期调节力度不断加大，技术创新、减税降费等方面的政策支持将会叠加发力；省委、省政府高度重视和支持省会城市高质量发展，创造条件让长沙更好地发挥示范引领、辐射带动作用；全市</w:t>
      </w:r>
      <w:r w:rsidRPr="00E05368">
        <w:rPr>
          <w:rFonts w:ascii="Arial" w:hAnsi="Arial" w:cs="Arial"/>
          <w:color w:val="000000"/>
          <w:sz w:val="21"/>
          <w:szCs w:val="21"/>
        </w:rPr>
        <w:t>22</w:t>
      </w:r>
      <w:r w:rsidRPr="00E05368">
        <w:rPr>
          <w:rFonts w:ascii="Arial" w:hAnsi="Arial" w:cs="Arial"/>
          <w:color w:val="000000"/>
          <w:sz w:val="21"/>
          <w:szCs w:val="21"/>
        </w:rPr>
        <w:t>条产业</w:t>
      </w:r>
      <w:proofErr w:type="gramStart"/>
      <w:r w:rsidRPr="00E05368">
        <w:rPr>
          <w:rFonts w:ascii="Arial" w:hAnsi="Arial" w:cs="Arial"/>
          <w:color w:val="000000"/>
          <w:sz w:val="21"/>
          <w:szCs w:val="21"/>
        </w:rPr>
        <w:t>链持续</w:t>
      </w:r>
      <w:proofErr w:type="gramEnd"/>
      <w:r w:rsidRPr="00E05368">
        <w:rPr>
          <w:rFonts w:ascii="Arial" w:hAnsi="Arial" w:cs="Arial"/>
          <w:color w:val="000000"/>
          <w:sz w:val="21"/>
          <w:szCs w:val="21"/>
        </w:rPr>
        <w:t>壮大，重大项目作用逐步显现，智能制造和现代服务业</w:t>
      </w:r>
      <w:r w:rsidRPr="00E05368">
        <w:rPr>
          <w:rFonts w:ascii="Arial" w:hAnsi="Arial" w:cs="Arial"/>
          <w:color w:val="000000"/>
          <w:sz w:val="21"/>
          <w:szCs w:val="21"/>
        </w:rPr>
        <w:t>“</w:t>
      </w:r>
      <w:r w:rsidRPr="00E05368">
        <w:rPr>
          <w:rFonts w:ascii="Arial" w:hAnsi="Arial" w:cs="Arial"/>
          <w:color w:val="000000"/>
          <w:sz w:val="21"/>
          <w:szCs w:val="21"/>
        </w:rPr>
        <w:t>双轮驱动</w:t>
      </w:r>
      <w:r w:rsidRPr="00E05368">
        <w:rPr>
          <w:rFonts w:ascii="Arial" w:hAnsi="Arial" w:cs="Arial"/>
          <w:color w:val="000000"/>
          <w:sz w:val="21"/>
          <w:szCs w:val="21"/>
        </w:rPr>
        <w:t>”</w:t>
      </w:r>
      <w:r w:rsidRPr="00E05368">
        <w:rPr>
          <w:rFonts w:ascii="Arial" w:hAnsi="Arial" w:cs="Arial"/>
          <w:color w:val="000000"/>
          <w:sz w:val="21"/>
          <w:szCs w:val="21"/>
        </w:rPr>
        <w:t>基础不断强化，经济社会平稳运行的支撑更加有力。总之，长沙仍</w:t>
      </w:r>
      <w:r w:rsidRPr="00E05368">
        <w:rPr>
          <w:rFonts w:ascii="Arial" w:hAnsi="Arial" w:cs="Arial" w:hint="eastAsia"/>
          <w:color w:val="000000"/>
          <w:sz w:val="21"/>
          <w:szCs w:val="21"/>
        </w:rPr>
        <w:t>然处于重大战略机遇期。从挑战看，我国正处在转变发展方式、优化经济结构、转换增长动力的攻关期，结构性、体制性、周期性问题相互交织，受“三期叠加”、经济下行压力加大和三大攻坚战任务仍然艰巨等影响，长沙推动经济高质量发展与生态高水平保护的统筹需要持续加强，防范债务风险和稳定投资增长的矛盾需要重点破解，应对先进城市竞争与带动区域共同发展的关系需要协同推进。我们一定要保持定力、激发活力、创新动力、形成合力，积极应对各种风险挑战，保持高质量发展良好势头，加快现代化长沙建设进程，努力展现省会城市更大担当、彰显幸福长沙更大作为。</w:t>
      </w:r>
    </w:p>
    <w:p w14:paraId="23850324"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今年政府工作的总体要求是：以习近平新时代中国特色社会主义思想为指导，全面贯彻党的十九大和十九届二中、三中、四中全会精神，认真落</w:t>
      </w:r>
      <w:proofErr w:type="gramStart"/>
      <w:r w:rsidRPr="00E05368">
        <w:rPr>
          <w:rFonts w:ascii="Arial" w:hAnsi="Arial" w:cs="Arial" w:hint="eastAsia"/>
          <w:color w:val="000000"/>
          <w:sz w:val="21"/>
          <w:szCs w:val="21"/>
        </w:rPr>
        <w:t>实习近</w:t>
      </w:r>
      <w:proofErr w:type="gramEnd"/>
      <w:r w:rsidRPr="00E05368">
        <w:rPr>
          <w:rFonts w:ascii="Arial" w:hAnsi="Arial" w:cs="Arial" w:hint="eastAsia"/>
          <w:color w:val="000000"/>
          <w:sz w:val="21"/>
          <w:szCs w:val="21"/>
        </w:rPr>
        <w:t>平总书记在推动中部地区崛起工作座谈会上的讲话和对湖南工作的重要讲话指示精神，增强“四个意识”、坚定“四个自信”、做到“两个维护”，坚持稳中求进工作总基调，坚持新发展理念，坚持以供给侧结构性改革为主线，坚持以改革开放为动</w:t>
      </w:r>
      <w:r w:rsidRPr="00E05368">
        <w:rPr>
          <w:rFonts w:ascii="Arial" w:hAnsi="Arial" w:cs="Arial" w:hint="eastAsia"/>
          <w:color w:val="000000"/>
          <w:sz w:val="21"/>
          <w:szCs w:val="21"/>
        </w:rPr>
        <w:lastRenderedPageBreak/>
        <w:t>力，以省委“全面小康决胜年”为引领，以“推动制造业高质量发展”为抓手，深入实施创新引领开放崛起战略，深入推进现代化长沙和“三个中心”建设，坚决打赢三大攻坚战，全面做好“六稳”工作，持续推进产业项目建设和营商环境优化，统筹推进稳增长、促改革、调结构、惠民生、防风险、保稳定，促进经济社会高质量发展，确保全面建成小康社会和“十三五”规划圆满收官。</w:t>
      </w:r>
      <w:r w:rsidRPr="00E05368">
        <w:rPr>
          <w:rFonts w:ascii="Arial" w:hAnsi="Arial" w:cs="Arial"/>
          <w:color w:val="000000"/>
          <w:sz w:val="21"/>
          <w:szCs w:val="21"/>
        </w:rPr>
        <w:t xml:space="preserve"> </w:t>
      </w:r>
    </w:p>
    <w:p w14:paraId="40D64E46"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全市经济社会发展的主要目标是：地区生产总值增长</w:t>
      </w:r>
      <w:r w:rsidRPr="00E05368">
        <w:rPr>
          <w:rFonts w:ascii="Arial" w:hAnsi="Arial" w:cs="Arial"/>
          <w:color w:val="000000"/>
          <w:sz w:val="21"/>
          <w:szCs w:val="21"/>
        </w:rPr>
        <w:t>8%</w:t>
      </w:r>
      <w:r w:rsidRPr="00E05368">
        <w:rPr>
          <w:rFonts w:ascii="Arial" w:hAnsi="Arial" w:cs="Arial"/>
          <w:color w:val="000000"/>
          <w:sz w:val="21"/>
          <w:szCs w:val="21"/>
        </w:rPr>
        <w:t>左右；固定资产投资增长</w:t>
      </w:r>
      <w:r w:rsidRPr="00E05368">
        <w:rPr>
          <w:rFonts w:ascii="Arial" w:hAnsi="Arial" w:cs="Arial"/>
          <w:color w:val="000000"/>
          <w:sz w:val="21"/>
          <w:szCs w:val="21"/>
        </w:rPr>
        <w:t>9%</w:t>
      </w:r>
      <w:r w:rsidRPr="00E05368">
        <w:rPr>
          <w:rFonts w:ascii="Arial" w:hAnsi="Arial" w:cs="Arial"/>
          <w:color w:val="000000"/>
          <w:sz w:val="21"/>
          <w:szCs w:val="21"/>
        </w:rPr>
        <w:t>；规模以上工业增加值增长</w:t>
      </w:r>
      <w:r w:rsidRPr="00E05368">
        <w:rPr>
          <w:rFonts w:ascii="Arial" w:hAnsi="Arial" w:cs="Arial"/>
          <w:color w:val="000000"/>
          <w:sz w:val="21"/>
          <w:szCs w:val="21"/>
        </w:rPr>
        <w:t>8.5%</w:t>
      </w:r>
      <w:r w:rsidRPr="00E05368">
        <w:rPr>
          <w:rFonts w:ascii="Arial" w:hAnsi="Arial" w:cs="Arial"/>
          <w:color w:val="000000"/>
          <w:sz w:val="21"/>
          <w:szCs w:val="21"/>
        </w:rPr>
        <w:t>左右；社会消费品零售总额增长</w:t>
      </w:r>
      <w:r w:rsidRPr="00E05368">
        <w:rPr>
          <w:rFonts w:ascii="Arial" w:hAnsi="Arial" w:cs="Arial"/>
          <w:color w:val="000000"/>
          <w:sz w:val="21"/>
          <w:szCs w:val="21"/>
        </w:rPr>
        <w:t>10%</w:t>
      </w:r>
      <w:r w:rsidRPr="00E05368">
        <w:rPr>
          <w:rFonts w:ascii="Arial" w:hAnsi="Arial" w:cs="Arial"/>
          <w:color w:val="000000"/>
          <w:sz w:val="21"/>
          <w:szCs w:val="21"/>
        </w:rPr>
        <w:t>；地方一般公共预算收入增长</w:t>
      </w:r>
      <w:r w:rsidRPr="00E05368">
        <w:rPr>
          <w:rFonts w:ascii="Arial" w:hAnsi="Arial" w:cs="Arial"/>
          <w:color w:val="000000"/>
          <w:sz w:val="21"/>
          <w:szCs w:val="21"/>
        </w:rPr>
        <w:t>6.5%</w:t>
      </w:r>
      <w:r w:rsidRPr="00E05368">
        <w:rPr>
          <w:rFonts w:ascii="Arial" w:hAnsi="Arial" w:cs="Arial"/>
          <w:color w:val="000000"/>
          <w:sz w:val="21"/>
          <w:szCs w:val="21"/>
        </w:rPr>
        <w:t>；全体居民人均可支配收入增长</w:t>
      </w:r>
      <w:r w:rsidRPr="00E05368">
        <w:rPr>
          <w:rFonts w:ascii="Arial" w:hAnsi="Arial" w:cs="Arial"/>
          <w:color w:val="000000"/>
          <w:sz w:val="21"/>
          <w:szCs w:val="21"/>
        </w:rPr>
        <w:t>8%</w:t>
      </w:r>
      <w:r w:rsidRPr="00E05368">
        <w:rPr>
          <w:rFonts w:ascii="Arial" w:hAnsi="Arial" w:cs="Arial"/>
          <w:color w:val="000000"/>
          <w:sz w:val="21"/>
          <w:szCs w:val="21"/>
        </w:rPr>
        <w:t>；单位地区生产总值能耗下降</w:t>
      </w:r>
      <w:r w:rsidRPr="00E05368">
        <w:rPr>
          <w:rFonts w:ascii="Arial" w:hAnsi="Arial" w:cs="Arial"/>
          <w:color w:val="000000"/>
          <w:sz w:val="21"/>
          <w:szCs w:val="21"/>
        </w:rPr>
        <w:t>2%</w:t>
      </w:r>
      <w:r w:rsidRPr="00E05368">
        <w:rPr>
          <w:rFonts w:ascii="Arial" w:hAnsi="Arial" w:cs="Arial"/>
          <w:color w:val="000000"/>
          <w:sz w:val="21"/>
          <w:szCs w:val="21"/>
        </w:rPr>
        <w:t>，税收占财政收入比重、减</w:t>
      </w:r>
      <w:proofErr w:type="gramStart"/>
      <w:r w:rsidRPr="00E05368">
        <w:rPr>
          <w:rFonts w:ascii="Arial" w:hAnsi="Arial" w:cs="Arial"/>
          <w:color w:val="000000"/>
          <w:sz w:val="21"/>
          <w:szCs w:val="21"/>
        </w:rPr>
        <w:t>排任务</w:t>
      </w:r>
      <w:proofErr w:type="gramEnd"/>
      <w:r w:rsidRPr="00E05368">
        <w:rPr>
          <w:rFonts w:ascii="Arial" w:hAnsi="Arial" w:cs="Arial"/>
          <w:color w:val="000000"/>
          <w:sz w:val="21"/>
          <w:szCs w:val="21"/>
        </w:rPr>
        <w:t>完成省定指标；城镇登记失业率控制在</w:t>
      </w:r>
      <w:r w:rsidRPr="00E05368">
        <w:rPr>
          <w:rFonts w:ascii="Arial" w:hAnsi="Arial" w:cs="Arial"/>
          <w:color w:val="000000"/>
          <w:sz w:val="21"/>
          <w:szCs w:val="21"/>
        </w:rPr>
        <w:t>4%</w:t>
      </w:r>
      <w:r w:rsidRPr="00E05368">
        <w:rPr>
          <w:rFonts w:ascii="Arial" w:hAnsi="Arial" w:cs="Arial"/>
          <w:color w:val="000000"/>
          <w:sz w:val="21"/>
          <w:szCs w:val="21"/>
        </w:rPr>
        <w:t>以内，居民消费价格指数</w:t>
      </w:r>
      <w:r w:rsidRPr="00E05368">
        <w:rPr>
          <w:rFonts w:ascii="Arial" w:hAnsi="Arial" w:cs="Arial"/>
          <w:color w:val="000000"/>
          <w:sz w:val="21"/>
          <w:szCs w:val="21"/>
        </w:rPr>
        <w:t>103.5</w:t>
      </w:r>
      <w:r w:rsidRPr="00E05368">
        <w:rPr>
          <w:rFonts w:ascii="Arial" w:hAnsi="Arial" w:cs="Arial"/>
          <w:color w:val="000000"/>
          <w:sz w:val="21"/>
          <w:szCs w:val="21"/>
        </w:rPr>
        <w:t>左右。</w:t>
      </w:r>
    </w:p>
    <w:p w14:paraId="7885B73B" w14:textId="77777777" w:rsidR="00C7455C" w:rsidRPr="00E05368" w:rsidRDefault="00C7455C" w:rsidP="00C7455C">
      <w:pPr>
        <w:pStyle w:val="2"/>
        <w:tabs>
          <w:tab w:val="left" w:pos="5220"/>
        </w:tabs>
        <w:spacing w:before="0" w:after="0" w:line="480" w:lineRule="auto"/>
        <w:ind w:firstLineChars="98" w:firstLine="207"/>
        <w:jc w:val="both"/>
        <w:rPr>
          <w:rFonts w:eastAsia="宋体" w:cs="Arial"/>
          <w:sz w:val="21"/>
          <w:szCs w:val="21"/>
        </w:rPr>
      </w:pPr>
      <w:bookmarkStart w:id="102" w:name="_Toc43885858"/>
      <w:bookmarkStart w:id="103" w:name="_Toc47300700"/>
      <w:r w:rsidRPr="00E05368">
        <w:rPr>
          <w:rFonts w:eastAsia="宋体" w:cs="Arial"/>
          <w:sz w:val="21"/>
          <w:szCs w:val="21"/>
        </w:rPr>
        <w:t>（</w:t>
      </w:r>
      <w:r w:rsidRPr="00E05368">
        <w:rPr>
          <w:rFonts w:eastAsia="宋体" w:cs="Arial" w:hint="eastAsia"/>
          <w:sz w:val="21"/>
          <w:szCs w:val="21"/>
        </w:rPr>
        <w:t>四）土地市场概况</w:t>
      </w:r>
      <w:bookmarkEnd w:id="102"/>
      <w:bookmarkEnd w:id="103"/>
    </w:p>
    <w:p w14:paraId="3CD3508A"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1</w:t>
      </w:r>
      <w:r w:rsidRPr="00E05368">
        <w:rPr>
          <w:rFonts w:ascii="Arial" w:hAnsi="Arial" w:cs="Arial" w:hint="eastAsia"/>
          <w:color w:val="000000"/>
          <w:sz w:val="21"/>
          <w:szCs w:val="21"/>
        </w:rPr>
        <w:t>、供应情况</w:t>
      </w:r>
    </w:p>
    <w:p w14:paraId="11C58C96"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2015-2019</w:t>
      </w:r>
      <w:r w:rsidRPr="00E05368">
        <w:rPr>
          <w:rFonts w:ascii="Arial" w:hAnsi="Arial" w:cs="Arial" w:hint="eastAsia"/>
          <w:color w:val="000000"/>
          <w:sz w:val="21"/>
          <w:szCs w:val="21"/>
        </w:rPr>
        <w:t>年长沙市住宅用地土地供应量整体呈持续攀升态势，从近</w:t>
      </w:r>
      <w:r w:rsidRPr="00E05368">
        <w:rPr>
          <w:rFonts w:ascii="Arial" w:hAnsi="Arial" w:cs="Arial" w:hint="eastAsia"/>
          <w:color w:val="000000"/>
          <w:sz w:val="21"/>
          <w:szCs w:val="21"/>
        </w:rPr>
        <w:t>5</w:t>
      </w:r>
      <w:r w:rsidRPr="00E05368">
        <w:rPr>
          <w:rFonts w:ascii="Arial" w:hAnsi="Arial" w:cs="Arial" w:hint="eastAsia"/>
          <w:color w:val="000000"/>
          <w:sz w:val="21"/>
          <w:szCs w:val="21"/>
        </w:rPr>
        <w:t>年供应年度走势来看，自</w:t>
      </w:r>
      <w:r w:rsidRPr="00E05368">
        <w:rPr>
          <w:rFonts w:ascii="Arial" w:hAnsi="Arial" w:cs="Arial" w:hint="eastAsia"/>
          <w:color w:val="000000"/>
          <w:sz w:val="21"/>
          <w:szCs w:val="21"/>
        </w:rPr>
        <w:t>2017</w:t>
      </w:r>
      <w:r w:rsidRPr="00E05368">
        <w:rPr>
          <w:rFonts w:ascii="Arial" w:hAnsi="Arial" w:cs="Arial" w:hint="eastAsia"/>
          <w:color w:val="000000"/>
          <w:sz w:val="21"/>
          <w:szCs w:val="21"/>
        </w:rPr>
        <w:t>年后土地市场供应量涨幅明显，</w:t>
      </w:r>
      <w:r w:rsidRPr="00E05368">
        <w:rPr>
          <w:rFonts w:ascii="Arial" w:hAnsi="Arial" w:cs="Arial" w:hint="eastAsia"/>
          <w:color w:val="000000"/>
          <w:sz w:val="21"/>
          <w:szCs w:val="21"/>
        </w:rPr>
        <w:t>2016-2017</w:t>
      </w:r>
      <w:r w:rsidRPr="00E05368">
        <w:rPr>
          <w:rFonts w:ascii="Arial" w:hAnsi="Arial" w:cs="Arial" w:hint="eastAsia"/>
          <w:color w:val="000000"/>
          <w:sz w:val="21"/>
          <w:szCs w:val="21"/>
        </w:rPr>
        <w:t>年年供应量基本在宗地数</w:t>
      </w:r>
      <w:r w:rsidRPr="00E05368">
        <w:rPr>
          <w:rFonts w:ascii="Arial" w:hAnsi="Arial" w:cs="Arial" w:hint="eastAsia"/>
          <w:color w:val="000000"/>
          <w:sz w:val="21"/>
          <w:szCs w:val="21"/>
        </w:rPr>
        <w:t>30</w:t>
      </w:r>
      <w:r w:rsidRPr="00E05368">
        <w:rPr>
          <w:rFonts w:ascii="Arial" w:hAnsi="Arial" w:cs="Arial" w:hint="eastAsia"/>
          <w:color w:val="000000"/>
          <w:sz w:val="21"/>
          <w:szCs w:val="21"/>
        </w:rPr>
        <w:t>余宗、土地面积</w:t>
      </w:r>
      <w:r w:rsidRPr="00E05368">
        <w:rPr>
          <w:rFonts w:ascii="Arial" w:hAnsi="Arial" w:cs="Arial" w:hint="eastAsia"/>
          <w:color w:val="000000"/>
          <w:sz w:val="21"/>
          <w:szCs w:val="21"/>
        </w:rPr>
        <w:t>200</w:t>
      </w:r>
      <w:r w:rsidRPr="00E05368">
        <w:rPr>
          <w:rFonts w:ascii="Arial" w:hAnsi="Arial" w:cs="Arial" w:hint="eastAsia"/>
          <w:color w:val="000000"/>
          <w:sz w:val="21"/>
          <w:szCs w:val="21"/>
        </w:rPr>
        <w:t>余万平方米，</w:t>
      </w:r>
      <w:r w:rsidRPr="00E05368">
        <w:rPr>
          <w:rFonts w:ascii="Arial" w:hAnsi="Arial" w:cs="Arial" w:hint="eastAsia"/>
          <w:color w:val="000000"/>
          <w:sz w:val="21"/>
          <w:szCs w:val="21"/>
        </w:rPr>
        <w:t>2018</w:t>
      </w:r>
      <w:r w:rsidRPr="00E05368">
        <w:rPr>
          <w:rFonts w:ascii="Arial" w:hAnsi="Arial" w:cs="Arial" w:hint="eastAsia"/>
          <w:color w:val="000000"/>
          <w:sz w:val="21"/>
          <w:szCs w:val="21"/>
        </w:rPr>
        <w:t>年年供应量上涨至</w:t>
      </w:r>
      <w:r w:rsidRPr="00E05368">
        <w:rPr>
          <w:rFonts w:ascii="Arial" w:hAnsi="Arial" w:cs="Arial" w:hint="eastAsia"/>
          <w:color w:val="000000"/>
          <w:sz w:val="21"/>
          <w:szCs w:val="21"/>
        </w:rPr>
        <w:t>46</w:t>
      </w:r>
      <w:r w:rsidRPr="00E05368">
        <w:rPr>
          <w:rFonts w:ascii="Arial" w:hAnsi="Arial" w:cs="Arial" w:hint="eastAsia"/>
          <w:color w:val="000000"/>
          <w:sz w:val="21"/>
          <w:szCs w:val="21"/>
        </w:rPr>
        <w:t>宗、供应面积</w:t>
      </w:r>
      <w:r w:rsidRPr="00E05368">
        <w:rPr>
          <w:rFonts w:ascii="Arial" w:hAnsi="Arial" w:cs="Arial" w:hint="eastAsia"/>
          <w:color w:val="000000"/>
          <w:sz w:val="21"/>
          <w:szCs w:val="21"/>
        </w:rPr>
        <w:t>302.29</w:t>
      </w:r>
      <w:r w:rsidRPr="00E05368">
        <w:rPr>
          <w:rFonts w:ascii="Arial" w:hAnsi="Arial" w:cs="Arial" w:hint="eastAsia"/>
          <w:color w:val="000000"/>
          <w:sz w:val="21"/>
          <w:szCs w:val="21"/>
        </w:rPr>
        <w:t>万平方米，环比上涨接近</w:t>
      </w:r>
      <w:r w:rsidRPr="00E05368">
        <w:rPr>
          <w:rFonts w:ascii="Arial" w:hAnsi="Arial" w:cs="Arial" w:hint="eastAsia"/>
          <w:color w:val="000000"/>
          <w:sz w:val="21"/>
          <w:szCs w:val="21"/>
        </w:rPr>
        <w:t>4</w:t>
      </w:r>
      <w:r w:rsidRPr="00E05368">
        <w:rPr>
          <w:rFonts w:ascii="Arial" w:hAnsi="Arial" w:cs="Arial" w:hint="eastAsia"/>
          <w:color w:val="000000"/>
          <w:sz w:val="21"/>
          <w:szCs w:val="21"/>
        </w:rPr>
        <w:t>成。</w:t>
      </w:r>
      <w:r w:rsidRPr="00E05368">
        <w:rPr>
          <w:rFonts w:ascii="Arial" w:hAnsi="Arial" w:cs="Arial" w:hint="eastAsia"/>
          <w:color w:val="000000"/>
          <w:sz w:val="21"/>
          <w:szCs w:val="21"/>
        </w:rPr>
        <w:t>2019</w:t>
      </w:r>
      <w:r w:rsidRPr="00E05368">
        <w:rPr>
          <w:rFonts w:ascii="Arial" w:hAnsi="Arial" w:cs="Arial" w:hint="eastAsia"/>
          <w:color w:val="000000"/>
          <w:sz w:val="21"/>
          <w:szCs w:val="21"/>
        </w:rPr>
        <w:t>年是近</w:t>
      </w:r>
      <w:r w:rsidRPr="00E05368">
        <w:rPr>
          <w:rFonts w:ascii="Arial" w:hAnsi="Arial" w:cs="Arial" w:hint="eastAsia"/>
          <w:color w:val="000000"/>
          <w:sz w:val="21"/>
          <w:szCs w:val="21"/>
        </w:rPr>
        <w:t>5</w:t>
      </w:r>
      <w:r w:rsidRPr="00E05368">
        <w:rPr>
          <w:rFonts w:ascii="Arial" w:hAnsi="Arial" w:cs="Arial" w:hint="eastAsia"/>
          <w:color w:val="000000"/>
          <w:sz w:val="21"/>
          <w:szCs w:val="21"/>
        </w:rPr>
        <w:t>年住宅用地供应量增长最多的一年，全年新增供应住宅用地</w:t>
      </w:r>
      <w:r w:rsidRPr="00E05368">
        <w:rPr>
          <w:rFonts w:ascii="Arial" w:hAnsi="Arial" w:cs="Arial" w:hint="eastAsia"/>
          <w:color w:val="000000"/>
          <w:sz w:val="21"/>
          <w:szCs w:val="21"/>
        </w:rPr>
        <w:t>64</w:t>
      </w:r>
      <w:r w:rsidRPr="00E05368">
        <w:rPr>
          <w:rFonts w:ascii="Arial" w:hAnsi="Arial" w:cs="Arial" w:hint="eastAsia"/>
          <w:color w:val="000000"/>
          <w:sz w:val="21"/>
          <w:szCs w:val="21"/>
        </w:rPr>
        <w:t>宗，土地面积</w:t>
      </w:r>
      <w:r w:rsidRPr="00E05368">
        <w:rPr>
          <w:rFonts w:ascii="Arial" w:hAnsi="Arial" w:cs="Arial" w:hint="eastAsia"/>
          <w:color w:val="000000"/>
          <w:sz w:val="21"/>
          <w:szCs w:val="21"/>
        </w:rPr>
        <w:t>472.64</w:t>
      </w:r>
      <w:r w:rsidRPr="00E05368">
        <w:rPr>
          <w:rFonts w:ascii="Arial" w:hAnsi="Arial" w:cs="Arial" w:hint="eastAsia"/>
          <w:color w:val="000000"/>
          <w:sz w:val="21"/>
          <w:szCs w:val="21"/>
        </w:rPr>
        <w:t>万平方米，新增规划建筑面积达</w:t>
      </w:r>
      <w:r w:rsidRPr="00E05368">
        <w:rPr>
          <w:rFonts w:ascii="Arial" w:hAnsi="Arial" w:cs="Arial" w:hint="eastAsia"/>
          <w:color w:val="000000"/>
          <w:sz w:val="21"/>
          <w:szCs w:val="21"/>
        </w:rPr>
        <w:t>1357.87</w:t>
      </w:r>
      <w:r w:rsidRPr="00E05368">
        <w:rPr>
          <w:rFonts w:ascii="Arial" w:hAnsi="Arial" w:cs="Arial" w:hint="eastAsia"/>
          <w:color w:val="000000"/>
          <w:sz w:val="21"/>
          <w:szCs w:val="21"/>
        </w:rPr>
        <w:t>万平方米，供应量为</w:t>
      </w:r>
      <w:r w:rsidRPr="00E05368">
        <w:rPr>
          <w:rFonts w:ascii="Arial" w:hAnsi="Arial" w:cs="Arial" w:hint="eastAsia"/>
          <w:color w:val="000000"/>
          <w:sz w:val="21"/>
          <w:szCs w:val="21"/>
        </w:rPr>
        <w:t>2017</w:t>
      </w:r>
      <w:r w:rsidRPr="00E05368">
        <w:rPr>
          <w:rFonts w:ascii="Arial" w:hAnsi="Arial" w:cs="Arial" w:hint="eastAsia"/>
          <w:color w:val="000000"/>
          <w:sz w:val="21"/>
          <w:szCs w:val="21"/>
        </w:rPr>
        <w:t>年的</w:t>
      </w:r>
      <w:r w:rsidRPr="00E05368">
        <w:rPr>
          <w:rFonts w:ascii="Arial" w:hAnsi="Arial" w:cs="Arial" w:hint="eastAsia"/>
          <w:color w:val="000000"/>
          <w:sz w:val="21"/>
          <w:szCs w:val="21"/>
        </w:rPr>
        <w:t>2.4</w:t>
      </w:r>
      <w:r w:rsidRPr="00E05368">
        <w:rPr>
          <w:rFonts w:ascii="Arial" w:hAnsi="Arial" w:cs="Arial" w:hint="eastAsia"/>
          <w:color w:val="000000"/>
          <w:sz w:val="21"/>
          <w:szCs w:val="21"/>
        </w:rPr>
        <w:t>倍，环比</w:t>
      </w:r>
      <w:r w:rsidRPr="00E05368">
        <w:rPr>
          <w:rFonts w:ascii="Arial" w:hAnsi="Arial" w:cs="Arial" w:hint="eastAsia"/>
          <w:color w:val="000000"/>
          <w:sz w:val="21"/>
          <w:szCs w:val="21"/>
        </w:rPr>
        <w:t>2018</w:t>
      </w:r>
      <w:r w:rsidRPr="00E05368">
        <w:rPr>
          <w:rFonts w:ascii="Arial" w:hAnsi="Arial" w:cs="Arial" w:hint="eastAsia"/>
          <w:color w:val="000000"/>
          <w:sz w:val="21"/>
          <w:szCs w:val="21"/>
        </w:rPr>
        <w:t>年上涨</w:t>
      </w:r>
      <w:r w:rsidRPr="00E05368">
        <w:rPr>
          <w:rFonts w:ascii="Arial" w:hAnsi="Arial" w:cs="Arial" w:hint="eastAsia"/>
          <w:color w:val="000000"/>
          <w:sz w:val="21"/>
          <w:szCs w:val="21"/>
        </w:rPr>
        <w:t>40%</w:t>
      </w:r>
      <w:r w:rsidRPr="00E05368">
        <w:rPr>
          <w:rFonts w:ascii="Arial" w:hAnsi="Arial" w:cs="Arial" w:hint="eastAsia"/>
          <w:color w:val="000000"/>
          <w:sz w:val="21"/>
          <w:szCs w:val="21"/>
        </w:rPr>
        <w:t>。</w:t>
      </w:r>
    </w:p>
    <w:p w14:paraId="62AF10C9"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2</w:t>
      </w:r>
      <w:r w:rsidRPr="00E05368">
        <w:rPr>
          <w:rFonts w:ascii="Arial" w:hAnsi="Arial" w:cs="Arial"/>
          <w:color w:val="000000"/>
          <w:sz w:val="21"/>
          <w:szCs w:val="21"/>
        </w:rPr>
        <w:t>020</w:t>
      </w:r>
      <w:r w:rsidRPr="00E05368">
        <w:rPr>
          <w:rFonts w:ascii="Arial" w:hAnsi="Arial" w:cs="Arial" w:hint="eastAsia"/>
          <w:color w:val="000000"/>
          <w:sz w:val="21"/>
          <w:szCs w:val="21"/>
        </w:rPr>
        <w:t>年上半年，长沙市住宅用地新增供应</w:t>
      </w:r>
      <w:r w:rsidRPr="00E05368">
        <w:rPr>
          <w:rFonts w:ascii="Arial" w:hAnsi="Arial" w:cs="Arial" w:hint="eastAsia"/>
          <w:color w:val="000000"/>
          <w:sz w:val="21"/>
          <w:szCs w:val="21"/>
        </w:rPr>
        <w:t>24</w:t>
      </w:r>
      <w:r w:rsidRPr="00E05368">
        <w:rPr>
          <w:rFonts w:ascii="Arial" w:hAnsi="Arial" w:cs="Arial" w:hint="eastAsia"/>
          <w:color w:val="000000"/>
          <w:sz w:val="21"/>
          <w:szCs w:val="21"/>
        </w:rPr>
        <w:t>宗，供应土地面积</w:t>
      </w:r>
      <w:r w:rsidRPr="00E05368">
        <w:rPr>
          <w:rFonts w:ascii="Arial" w:hAnsi="Arial" w:cs="Arial" w:hint="eastAsia"/>
          <w:color w:val="000000"/>
          <w:sz w:val="21"/>
          <w:szCs w:val="21"/>
        </w:rPr>
        <w:t>199.9</w:t>
      </w:r>
      <w:r w:rsidRPr="00E05368">
        <w:rPr>
          <w:rFonts w:ascii="Arial" w:hAnsi="Arial" w:cs="Arial" w:hint="eastAsia"/>
          <w:color w:val="000000"/>
          <w:sz w:val="21"/>
          <w:szCs w:val="21"/>
        </w:rPr>
        <w:t>万平方米，新增规划建筑面积</w:t>
      </w:r>
      <w:r w:rsidRPr="00E05368">
        <w:rPr>
          <w:rFonts w:ascii="Arial" w:hAnsi="Arial" w:cs="Arial" w:hint="eastAsia"/>
          <w:color w:val="000000"/>
          <w:sz w:val="21"/>
          <w:szCs w:val="21"/>
        </w:rPr>
        <w:t>606.56</w:t>
      </w:r>
      <w:r w:rsidRPr="00E05368">
        <w:rPr>
          <w:rFonts w:ascii="Arial" w:hAnsi="Arial" w:cs="Arial" w:hint="eastAsia"/>
          <w:color w:val="000000"/>
          <w:sz w:val="21"/>
          <w:szCs w:val="21"/>
        </w:rPr>
        <w:t>万平方米，同比去年上半年供应宗地数量减少了</w:t>
      </w:r>
      <w:r w:rsidRPr="00E05368">
        <w:rPr>
          <w:rFonts w:ascii="Arial" w:hAnsi="Arial" w:cs="Arial" w:hint="eastAsia"/>
          <w:color w:val="000000"/>
          <w:sz w:val="21"/>
          <w:szCs w:val="21"/>
        </w:rPr>
        <w:t>6</w:t>
      </w:r>
      <w:r w:rsidRPr="00E05368">
        <w:rPr>
          <w:rFonts w:ascii="Arial" w:hAnsi="Arial" w:cs="Arial" w:hint="eastAsia"/>
          <w:color w:val="000000"/>
          <w:sz w:val="21"/>
          <w:szCs w:val="21"/>
        </w:rPr>
        <w:t>宗，土地面积及新增供应建筑面积分别上涨了</w:t>
      </w:r>
      <w:r w:rsidRPr="00E05368">
        <w:rPr>
          <w:rFonts w:ascii="Arial" w:hAnsi="Arial" w:cs="Arial" w:hint="eastAsia"/>
          <w:color w:val="000000"/>
          <w:sz w:val="21"/>
          <w:szCs w:val="21"/>
        </w:rPr>
        <w:t>8.6%</w:t>
      </w:r>
      <w:r w:rsidRPr="00E05368">
        <w:rPr>
          <w:rFonts w:ascii="Arial" w:hAnsi="Arial" w:cs="Arial" w:hint="eastAsia"/>
          <w:color w:val="000000"/>
          <w:sz w:val="21"/>
          <w:szCs w:val="21"/>
        </w:rPr>
        <w:t>及</w:t>
      </w:r>
      <w:r w:rsidRPr="00E05368">
        <w:rPr>
          <w:rFonts w:ascii="Arial" w:hAnsi="Arial" w:cs="Arial" w:hint="eastAsia"/>
          <w:color w:val="000000"/>
          <w:sz w:val="21"/>
          <w:szCs w:val="21"/>
        </w:rPr>
        <w:t>10.4%</w:t>
      </w:r>
      <w:r w:rsidRPr="00E05368">
        <w:rPr>
          <w:rFonts w:ascii="Arial" w:hAnsi="Arial" w:cs="Arial" w:hint="eastAsia"/>
          <w:color w:val="000000"/>
          <w:sz w:val="21"/>
          <w:szCs w:val="21"/>
        </w:rPr>
        <w:t>。</w:t>
      </w:r>
    </w:p>
    <w:p w14:paraId="7123D4FF" w14:textId="77777777" w:rsidR="00C7455C" w:rsidRPr="00E05368" w:rsidRDefault="00C7455C" w:rsidP="00C7455C">
      <w:pPr>
        <w:widowControl w:val="0"/>
        <w:adjustRightInd w:val="0"/>
        <w:snapToGrid w:val="0"/>
        <w:spacing w:line="480" w:lineRule="auto"/>
        <w:jc w:val="center"/>
        <w:rPr>
          <w:rFonts w:cs="Arial"/>
          <w:color w:val="000000"/>
          <w:sz w:val="21"/>
          <w:szCs w:val="21"/>
        </w:rPr>
      </w:pPr>
      <w:r w:rsidRPr="00E05368">
        <w:rPr>
          <w:noProof/>
        </w:rPr>
        <w:drawing>
          <wp:inline distT="0" distB="0" distL="0" distR="0" wp14:anchorId="70FD7216" wp14:editId="7B647356">
            <wp:extent cx="5534025" cy="2200275"/>
            <wp:effectExtent l="0" t="0" r="9525" b="9525"/>
            <wp:docPr id="21" name="图表 2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6AF1CA6" w14:textId="77777777" w:rsidR="00C7455C" w:rsidRPr="00E05368" w:rsidRDefault="00C7455C" w:rsidP="00C7455C">
      <w:pPr>
        <w:widowControl w:val="0"/>
        <w:adjustRightInd w:val="0"/>
        <w:snapToGrid w:val="0"/>
        <w:spacing w:line="480" w:lineRule="auto"/>
        <w:jc w:val="both"/>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w:t>
      </w:r>
      <w:r w:rsidRPr="00E05368">
        <w:rPr>
          <w:rFonts w:ascii="华文细黑" w:eastAsia="华文细黑" w:hAnsi="华文细黑" w:cs="Arial"/>
          <w:color w:val="000000"/>
          <w:sz w:val="15"/>
          <w:szCs w:val="15"/>
        </w:rPr>
        <w:t>CREIS</w:t>
      </w:r>
      <w:r w:rsidRPr="00E05368">
        <w:rPr>
          <w:rFonts w:ascii="华文细黑" w:eastAsia="华文细黑" w:hAnsi="华文细黑" w:cs="Arial" w:hint="eastAsia"/>
          <w:color w:val="000000"/>
          <w:sz w:val="15"/>
          <w:szCs w:val="15"/>
        </w:rPr>
        <w:t>中指数据</w:t>
      </w:r>
    </w:p>
    <w:p w14:paraId="06EAAFE6"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lastRenderedPageBreak/>
        <w:t>2</w:t>
      </w:r>
      <w:r w:rsidRPr="00E05368">
        <w:rPr>
          <w:rFonts w:ascii="Arial" w:hAnsi="Arial" w:cs="Arial" w:hint="eastAsia"/>
          <w:color w:val="000000"/>
          <w:sz w:val="21"/>
          <w:szCs w:val="21"/>
        </w:rPr>
        <w:t>、成交情况</w:t>
      </w:r>
    </w:p>
    <w:p w14:paraId="746AC8BE" w14:textId="79B6E91C"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从近</w:t>
      </w:r>
      <w:r w:rsidRPr="00E05368">
        <w:rPr>
          <w:rFonts w:ascii="Arial" w:hAnsi="Arial" w:cs="Arial" w:hint="eastAsia"/>
          <w:color w:val="000000"/>
          <w:sz w:val="21"/>
          <w:szCs w:val="21"/>
        </w:rPr>
        <w:t>5</w:t>
      </w:r>
      <w:r w:rsidRPr="00E05368">
        <w:rPr>
          <w:rFonts w:ascii="Arial" w:hAnsi="Arial" w:cs="Arial" w:hint="eastAsia"/>
          <w:color w:val="000000"/>
          <w:sz w:val="21"/>
          <w:szCs w:val="21"/>
        </w:rPr>
        <w:t>年长沙市住宅用地土地成交情况总体趋势来看，</w:t>
      </w:r>
      <w:r w:rsidRPr="00E05368">
        <w:rPr>
          <w:rFonts w:ascii="Arial" w:hAnsi="Arial" w:cs="Arial" w:hint="eastAsia"/>
          <w:color w:val="000000"/>
          <w:sz w:val="21"/>
          <w:szCs w:val="21"/>
        </w:rPr>
        <w:t>2015-2017</w:t>
      </w:r>
      <w:r w:rsidRPr="00E05368">
        <w:rPr>
          <w:rFonts w:ascii="Arial" w:hAnsi="Arial" w:cs="Arial" w:hint="eastAsia"/>
          <w:color w:val="000000"/>
          <w:sz w:val="21"/>
          <w:szCs w:val="21"/>
        </w:rPr>
        <w:t>年市场处于低谷期，自</w:t>
      </w:r>
      <w:r w:rsidRPr="00E05368">
        <w:rPr>
          <w:rFonts w:ascii="Arial" w:hAnsi="Arial" w:cs="Arial" w:hint="eastAsia"/>
          <w:color w:val="000000"/>
          <w:sz w:val="21"/>
          <w:szCs w:val="21"/>
        </w:rPr>
        <w:t>2018</w:t>
      </w:r>
      <w:r w:rsidRPr="00E05368">
        <w:rPr>
          <w:rFonts w:ascii="Arial" w:hAnsi="Arial" w:cs="Arial" w:hint="eastAsia"/>
          <w:color w:val="000000"/>
          <w:sz w:val="21"/>
          <w:szCs w:val="21"/>
        </w:rPr>
        <w:t>年开始，长沙市住宅用地成交土地面积、成交规划建筑面积、成交金额各项数据大幅攀升，</w:t>
      </w:r>
      <w:r w:rsidRPr="00E05368">
        <w:rPr>
          <w:rFonts w:ascii="Arial" w:hAnsi="Arial" w:cs="Arial" w:hint="eastAsia"/>
          <w:color w:val="000000"/>
          <w:sz w:val="21"/>
          <w:szCs w:val="21"/>
        </w:rPr>
        <w:t>2018</w:t>
      </w:r>
      <w:r w:rsidRPr="00E05368">
        <w:rPr>
          <w:rFonts w:ascii="Arial" w:hAnsi="Arial" w:cs="Arial" w:hint="eastAsia"/>
          <w:color w:val="000000"/>
          <w:sz w:val="21"/>
          <w:szCs w:val="21"/>
        </w:rPr>
        <w:t>年住宅用地成交土地面积为</w:t>
      </w:r>
      <w:r w:rsidRPr="00E05368">
        <w:rPr>
          <w:rFonts w:ascii="Arial" w:hAnsi="Arial" w:cs="Arial"/>
          <w:color w:val="000000"/>
          <w:sz w:val="21"/>
          <w:szCs w:val="21"/>
        </w:rPr>
        <w:t>272.39</w:t>
      </w:r>
      <w:r w:rsidRPr="00E05368">
        <w:rPr>
          <w:rFonts w:ascii="Arial" w:hAnsi="Arial" w:cs="Arial" w:hint="eastAsia"/>
          <w:color w:val="000000"/>
          <w:sz w:val="21"/>
          <w:szCs w:val="21"/>
        </w:rPr>
        <w:t>万平方米，成交规划面积为</w:t>
      </w:r>
      <w:r w:rsidRPr="00E05368">
        <w:rPr>
          <w:rFonts w:ascii="Arial" w:hAnsi="Arial" w:cs="Arial"/>
          <w:color w:val="000000"/>
          <w:sz w:val="21"/>
          <w:szCs w:val="21"/>
        </w:rPr>
        <w:t>897.83</w:t>
      </w:r>
      <w:r w:rsidRPr="00E05368">
        <w:rPr>
          <w:rFonts w:ascii="Arial" w:hAnsi="Arial" w:cs="Arial" w:hint="eastAsia"/>
          <w:color w:val="000000"/>
          <w:sz w:val="21"/>
          <w:szCs w:val="21"/>
        </w:rPr>
        <w:t>万平方米，成交金额</w:t>
      </w:r>
      <w:r w:rsidRPr="00E05368">
        <w:rPr>
          <w:rFonts w:ascii="Arial" w:hAnsi="Arial" w:cs="Arial"/>
          <w:color w:val="000000"/>
          <w:sz w:val="21"/>
          <w:szCs w:val="21"/>
        </w:rPr>
        <w:t>333.11</w:t>
      </w:r>
      <w:r w:rsidRPr="00E05368">
        <w:rPr>
          <w:rFonts w:ascii="Arial" w:hAnsi="Arial" w:cs="Arial" w:hint="eastAsia"/>
          <w:color w:val="000000"/>
          <w:sz w:val="21"/>
          <w:szCs w:val="21"/>
        </w:rPr>
        <w:t>亿元，成交土地面积环比增长</w:t>
      </w:r>
      <w:r w:rsidRPr="00E05368">
        <w:rPr>
          <w:rFonts w:ascii="Arial" w:hAnsi="Arial" w:cs="Arial" w:hint="eastAsia"/>
          <w:color w:val="000000"/>
          <w:sz w:val="21"/>
          <w:szCs w:val="21"/>
        </w:rPr>
        <w:t>46.2%</w:t>
      </w:r>
      <w:r w:rsidRPr="00E05368">
        <w:rPr>
          <w:rFonts w:ascii="Arial" w:hAnsi="Arial" w:cs="Arial" w:hint="eastAsia"/>
          <w:color w:val="000000"/>
          <w:sz w:val="21"/>
          <w:szCs w:val="21"/>
        </w:rPr>
        <w:t>，成交金额环比增长接近一倍；</w:t>
      </w:r>
      <w:r w:rsidRPr="00E05368">
        <w:rPr>
          <w:rFonts w:ascii="Arial" w:hAnsi="Arial" w:cs="Arial" w:hint="eastAsia"/>
          <w:color w:val="000000"/>
          <w:sz w:val="21"/>
          <w:szCs w:val="21"/>
        </w:rPr>
        <w:t>2019</w:t>
      </w:r>
      <w:r w:rsidRPr="00E05368">
        <w:rPr>
          <w:rFonts w:ascii="Arial" w:hAnsi="Arial" w:cs="Arial" w:hint="eastAsia"/>
          <w:color w:val="000000"/>
          <w:sz w:val="21"/>
          <w:szCs w:val="21"/>
        </w:rPr>
        <w:t>年住宅</w:t>
      </w:r>
      <w:r w:rsidRPr="00E05368">
        <w:rPr>
          <w:rFonts w:ascii="Arial" w:hAnsi="Arial" w:cs="Arial"/>
          <w:color w:val="000000"/>
          <w:sz w:val="21"/>
          <w:szCs w:val="21"/>
        </w:rPr>
        <w:t>用地成交土地面积达到了</w:t>
      </w:r>
      <w:r w:rsidRPr="00E05368">
        <w:rPr>
          <w:rFonts w:ascii="Arial" w:hAnsi="Arial" w:cs="Arial"/>
          <w:color w:val="000000"/>
          <w:sz w:val="21"/>
          <w:szCs w:val="21"/>
        </w:rPr>
        <w:t>429.07</w:t>
      </w:r>
      <w:r w:rsidRPr="00E05368">
        <w:rPr>
          <w:rFonts w:ascii="Arial" w:hAnsi="Arial" w:cs="Arial" w:hint="eastAsia"/>
          <w:color w:val="000000"/>
          <w:sz w:val="21"/>
          <w:szCs w:val="21"/>
        </w:rPr>
        <w:t>万</w:t>
      </w:r>
      <w:r w:rsidRPr="00E05368">
        <w:rPr>
          <w:rFonts w:ascii="Arial" w:hAnsi="Arial" w:cs="Arial"/>
          <w:color w:val="000000"/>
          <w:sz w:val="21"/>
          <w:szCs w:val="21"/>
        </w:rPr>
        <w:t>平方米</w:t>
      </w:r>
      <w:r w:rsidRPr="00E05368">
        <w:rPr>
          <w:rFonts w:ascii="Arial" w:hAnsi="Arial" w:cs="Arial" w:hint="eastAsia"/>
          <w:color w:val="000000"/>
          <w:sz w:val="21"/>
          <w:szCs w:val="21"/>
        </w:rPr>
        <w:t>，成交</w:t>
      </w:r>
      <w:r w:rsidRPr="00E05368">
        <w:rPr>
          <w:rFonts w:ascii="Arial" w:hAnsi="Arial" w:cs="Arial"/>
          <w:color w:val="000000"/>
          <w:sz w:val="21"/>
          <w:szCs w:val="21"/>
        </w:rPr>
        <w:t>规划面积达到</w:t>
      </w:r>
      <w:r w:rsidRPr="00E05368">
        <w:rPr>
          <w:rFonts w:ascii="Arial" w:hAnsi="Arial" w:cs="Arial"/>
          <w:color w:val="000000"/>
          <w:sz w:val="21"/>
          <w:szCs w:val="21"/>
        </w:rPr>
        <w:t>1255.72</w:t>
      </w:r>
      <w:r w:rsidRPr="00E05368">
        <w:rPr>
          <w:rFonts w:ascii="Arial" w:hAnsi="Arial" w:cs="Arial" w:hint="eastAsia"/>
          <w:color w:val="000000"/>
          <w:sz w:val="21"/>
          <w:szCs w:val="21"/>
        </w:rPr>
        <w:t>平方米，</w:t>
      </w:r>
      <w:r w:rsidRPr="00E05368">
        <w:rPr>
          <w:rFonts w:ascii="Arial" w:hAnsi="Arial" w:cs="Arial"/>
          <w:color w:val="000000"/>
          <w:sz w:val="21"/>
          <w:szCs w:val="21"/>
        </w:rPr>
        <w:t>成交金额达到</w:t>
      </w:r>
      <w:r w:rsidRPr="00E05368">
        <w:rPr>
          <w:rFonts w:ascii="Arial" w:hAnsi="Arial" w:cs="Arial"/>
          <w:color w:val="000000"/>
          <w:sz w:val="21"/>
          <w:szCs w:val="21"/>
        </w:rPr>
        <w:t>475.55</w:t>
      </w:r>
      <w:r w:rsidRPr="00E05368">
        <w:rPr>
          <w:rFonts w:ascii="Arial" w:hAnsi="Arial" w:cs="Arial" w:hint="eastAsia"/>
          <w:color w:val="000000"/>
          <w:sz w:val="21"/>
          <w:szCs w:val="21"/>
        </w:rPr>
        <w:t>亿元，</w:t>
      </w:r>
      <w:r w:rsidRPr="00E05368">
        <w:rPr>
          <w:rFonts w:ascii="Arial" w:hAnsi="Arial" w:cs="Arial"/>
          <w:color w:val="000000"/>
          <w:sz w:val="21"/>
          <w:szCs w:val="21"/>
        </w:rPr>
        <w:t>创历史峰值</w:t>
      </w:r>
      <w:r w:rsidRPr="00E05368">
        <w:rPr>
          <w:rFonts w:ascii="Arial" w:hAnsi="Arial" w:cs="Arial" w:hint="eastAsia"/>
          <w:color w:val="000000"/>
          <w:sz w:val="21"/>
          <w:szCs w:val="21"/>
        </w:rPr>
        <w:t>，成交土地面积上涨</w:t>
      </w:r>
      <w:r w:rsidRPr="00E05368">
        <w:rPr>
          <w:rFonts w:ascii="Arial" w:hAnsi="Arial" w:cs="Arial" w:hint="eastAsia"/>
          <w:color w:val="000000"/>
          <w:sz w:val="21"/>
          <w:szCs w:val="21"/>
        </w:rPr>
        <w:t>57.5%</w:t>
      </w:r>
      <w:r w:rsidRPr="00E05368">
        <w:rPr>
          <w:rFonts w:ascii="Arial" w:hAnsi="Arial" w:cs="Arial" w:hint="eastAsia"/>
          <w:color w:val="000000"/>
          <w:sz w:val="21"/>
          <w:szCs w:val="21"/>
        </w:rPr>
        <w:t>，成交建筑面积上涨</w:t>
      </w:r>
      <w:r w:rsidRPr="00E05368">
        <w:rPr>
          <w:rFonts w:ascii="Arial" w:hAnsi="Arial" w:cs="Arial" w:hint="eastAsia"/>
          <w:color w:val="000000"/>
          <w:sz w:val="21"/>
          <w:szCs w:val="21"/>
        </w:rPr>
        <w:t>4</w:t>
      </w:r>
      <w:r w:rsidRPr="00E05368">
        <w:rPr>
          <w:rFonts w:ascii="Arial" w:hAnsi="Arial" w:cs="Arial" w:hint="eastAsia"/>
          <w:color w:val="000000"/>
          <w:sz w:val="21"/>
          <w:szCs w:val="21"/>
        </w:rPr>
        <w:t>成，出让金额上涨</w:t>
      </w:r>
      <w:r w:rsidRPr="00E05368">
        <w:rPr>
          <w:rFonts w:ascii="Arial" w:hAnsi="Arial" w:cs="Arial" w:hint="eastAsia"/>
          <w:color w:val="000000"/>
          <w:sz w:val="21"/>
          <w:szCs w:val="21"/>
        </w:rPr>
        <w:t>42.8%</w:t>
      </w:r>
      <w:r w:rsidRPr="00E05368">
        <w:rPr>
          <w:rFonts w:ascii="Arial" w:hAnsi="Arial" w:cs="Arial"/>
          <w:color w:val="000000"/>
          <w:sz w:val="21"/>
          <w:szCs w:val="21"/>
        </w:rPr>
        <w:t>。</w:t>
      </w:r>
      <w:r w:rsidRPr="00E05368">
        <w:rPr>
          <w:rFonts w:ascii="Arial" w:hAnsi="Arial" w:cs="Arial" w:hint="eastAsia"/>
          <w:color w:val="000000"/>
          <w:sz w:val="21"/>
          <w:szCs w:val="21"/>
        </w:rPr>
        <w:t>2</w:t>
      </w:r>
      <w:r w:rsidRPr="00E05368">
        <w:rPr>
          <w:rFonts w:ascii="Arial" w:hAnsi="Arial" w:cs="Arial"/>
          <w:color w:val="000000"/>
          <w:sz w:val="21"/>
          <w:szCs w:val="21"/>
        </w:rPr>
        <w:t>020</w:t>
      </w:r>
      <w:r w:rsidRPr="00E05368">
        <w:rPr>
          <w:rFonts w:ascii="Arial" w:hAnsi="Arial" w:cs="Arial" w:hint="eastAsia"/>
          <w:color w:val="000000"/>
          <w:sz w:val="21"/>
          <w:szCs w:val="21"/>
        </w:rPr>
        <w:t>年上半年，住宅</w:t>
      </w:r>
      <w:r w:rsidRPr="00E05368">
        <w:rPr>
          <w:rFonts w:ascii="Arial" w:hAnsi="Arial" w:cs="Arial"/>
          <w:color w:val="000000"/>
          <w:sz w:val="21"/>
          <w:szCs w:val="21"/>
        </w:rPr>
        <w:t>用地成交土地面积</w:t>
      </w:r>
      <w:r w:rsidRPr="00E05368">
        <w:rPr>
          <w:rFonts w:ascii="Arial" w:hAnsi="Arial" w:cs="Arial" w:hint="eastAsia"/>
          <w:color w:val="000000"/>
          <w:sz w:val="21"/>
          <w:szCs w:val="21"/>
        </w:rPr>
        <w:t>达到</w:t>
      </w:r>
      <w:r w:rsidRPr="00E05368">
        <w:rPr>
          <w:rFonts w:ascii="Arial" w:hAnsi="Arial" w:cs="Arial"/>
          <w:color w:val="000000"/>
          <w:sz w:val="21"/>
          <w:szCs w:val="21"/>
        </w:rPr>
        <w:t>199.33</w:t>
      </w:r>
      <w:r w:rsidRPr="00E05368">
        <w:rPr>
          <w:rFonts w:ascii="Arial" w:hAnsi="Arial" w:cs="Arial" w:hint="eastAsia"/>
          <w:color w:val="000000"/>
          <w:sz w:val="21"/>
          <w:szCs w:val="21"/>
        </w:rPr>
        <w:t>万</w:t>
      </w:r>
      <w:r w:rsidRPr="00E05368">
        <w:rPr>
          <w:rFonts w:ascii="Arial" w:hAnsi="Arial" w:cs="Arial"/>
          <w:color w:val="000000"/>
          <w:sz w:val="21"/>
          <w:szCs w:val="21"/>
        </w:rPr>
        <w:t>平方米</w:t>
      </w:r>
      <w:r w:rsidRPr="00E05368">
        <w:rPr>
          <w:rFonts w:ascii="Arial" w:hAnsi="Arial" w:cs="Arial" w:hint="eastAsia"/>
          <w:color w:val="000000"/>
          <w:sz w:val="21"/>
          <w:szCs w:val="21"/>
        </w:rPr>
        <w:t>，成交</w:t>
      </w:r>
      <w:r w:rsidRPr="00E05368">
        <w:rPr>
          <w:rFonts w:ascii="Arial" w:hAnsi="Arial" w:cs="Arial"/>
          <w:color w:val="000000"/>
          <w:sz w:val="21"/>
          <w:szCs w:val="21"/>
        </w:rPr>
        <w:t>规划面积</w:t>
      </w:r>
      <w:r w:rsidRPr="00E05368">
        <w:rPr>
          <w:rFonts w:ascii="Arial" w:hAnsi="Arial" w:cs="Arial"/>
          <w:color w:val="000000"/>
          <w:sz w:val="21"/>
          <w:szCs w:val="21"/>
        </w:rPr>
        <w:t>556.27</w:t>
      </w:r>
      <w:r w:rsidRPr="00E05368">
        <w:rPr>
          <w:rFonts w:ascii="Arial" w:hAnsi="Arial" w:cs="Arial" w:hint="eastAsia"/>
          <w:color w:val="000000"/>
          <w:sz w:val="21"/>
          <w:szCs w:val="21"/>
        </w:rPr>
        <w:t>平方米，</w:t>
      </w:r>
      <w:r w:rsidRPr="00E05368">
        <w:rPr>
          <w:rFonts w:ascii="Arial" w:hAnsi="Arial" w:cs="Arial"/>
          <w:color w:val="000000"/>
          <w:sz w:val="21"/>
          <w:szCs w:val="21"/>
        </w:rPr>
        <w:t>成交金额</w:t>
      </w:r>
      <w:r w:rsidRPr="00E05368">
        <w:rPr>
          <w:rFonts w:ascii="Arial" w:hAnsi="Arial" w:cs="Arial" w:hint="eastAsia"/>
          <w:color w:val="000000"/>
          <w:sz w:val="21"/>
          <w:szCs w:val="21"/>
        </w:rPr>
        <w:t>为</w:t>
      </w:r>
      <w:r w:rsidRPr="00E05368">
        <w:rPr>
          <w:rFonts w:ascii="Arial" w:hAnsi="Arial" w:cs="Arial"/>
          <w:color w:val="000000"/>
          <w:sz w:val="21"/>
          <w:szCs w:val="21"/>
        </w:rPr>
        <w:t>221.34</w:t>
      </w:r>
      <w:r w:rsidRPr="00E05368">
        <w:rPr>
          <w:rFonts w:ascii="Arial" w:hAnsi="Arial" w:cs="Arial" w:hint="eastAsia"/>
          <w:color w:val="000000"/>
          <w:sz w:val="21"/>
          <w:szCs w:val="21"/>
        </w:rPr>
        <w:t>亿元，相比</w:t>
      </w:r>
      <w:r w:rsidRPr="00E05368">
        <w:rPr>
          <w:rFonts w:ascii="Arial" w:hAnsi="Arial" w:cs="Arial" w:hint="eastAsia"/>
          <w:color w:val="000000"/>
          <w:sz w:val="21"/>
          <w:szCs w:val="21"/>
        </w:rPr>
        <w:t>2</w:t>
      </w:r>
      <w:r w:rsidRPr="00E05368">
        <w:rPr>
          <w:rFonts w:ascii="Arial" w:hAnsi="Arial" w:cs="Arial"/>
          <w:color w:val="000000"/>
          <w:sz w:val="21"/>
          <w:szCs w:val="21"/>
        </w:rPr>
        <w:t>01</w:t>
      </w:r>
      <w:r w:rsidRPr="00E05368">
        <w:rPr>
          <w:rFonts w:ascii="Arial" w:hAnsi="Arial" w:cs="Arial" w:hint="eastAsia"/>
          <w:color w:val="000000"/>
          <w:sz w:val="21"/>
          <w:szCs w:val="21"/>
        </w:rPr>
        <w:t>9</w:t>
      </w:r>
      <w:r w:rsidRPr="00E05368">
        <w:rPr>
          <w:rFonts w:ascii="Arial" w:hAnsi="Arial" w:cs="Arial" w:hint="eastAsia"/>
          <w:color w:val="000000"/>
          <w:sz w:val="21"/>
          <w:szCs w:val="21"/>
        </w:rPr>
        <w:t>年同期，供应面积及成交金额上涨幅度都在</w:t>
      </w:r>
      <w:r w:rsidRPr="00E05368">
        <w:rPr>
          <w:rFonts w:ascii="Arial" w:hAnsi="Arial" w:cs="Arial" w:hint="eastAsia"/>
          <w:color w:val="000000"/>
          <w:sz w:val="21"/>
          <w:szCs w:val="21"/>
        </w:rPr>
        <w:t>6</w:t>
      </w:r>
      <w:r w:rsidRPr="00E05368">
        <w:rPr>
          <w:rFonts w:ascii="Arial" w:hAnsi="Arial" w:cs="Arial" w:hint="eastAsia"/>
          <w:color w:val="000000"/>
          <w:sz w:val="21"/>
          <w:szCs w:val="21"/>
        </w:rPr>
        <w:t>成以上。</w:t>
      </w:r>
    </w:p>
    <w:p w14:paraId="3FA41816" w14:textId="77777777" w:rsidR="00C7455C" w:rsidRPr="00E05368" w:rsidRDefault="00C7455C" w:rsidP="00C7455C">
      <w:pPr>
        <w:widowControl w:val="0"/>
        <w:adjustRightInd w:val="0"/>
        <w:snapToGrid w:val="0"/>
        <w:spacing w:line="480" w:lineRule="auto"/>
        <w:jc w:val="center"/>
        <w:rPr>
          <w:rFonts w:ascii="Arial" w:hAnsi="Arial" w:cs="Arial"/>
          <w:color w:val="000000"/>
          <w:sz w:val="21"/>
          <w:szCs w:val="21"/>
        </w:rPr>
      </w:pPr>
      <w:r w:rsidRPr="00E05368">
        <w:rPr>
          <w:noProof/>
        </w:rPr>
        <w:drawing>
          <wp:inline distT="0" distB="0" distL="0" distR="0" wp14:anchorId="3DC989FA" wp14:editId="77BF167B">
            <wp:extent cx="5781675" cy="2343150"/>
            <wp:effectExtent l="0" t="0" r="9525" b="19050"/>
            <wp:docPr id="27" name="图表 2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53CCF99" w14:textId="77777777" w:rsidR="00C7455C" w:rsidRPr="00E05368" w:rsidRDefault="00C7455C" w:rsidP="00C7455C">
      <w:pPr>
        <w:widowControl w:val="0"/>
        <w:adjustRightInd w:val="0"/>
        <w:snapToGrid w:val="0"/>
        <w:spacing w:line="480" w:lineRule="auto"/>
        <w:jc w:val="both"/>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58F4DE9F" w14:textId="19027C3F"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从区域分布上来看，</w:t>
      </w:r>
      <w:r w:rsidRPr="00E05368">
        <w:rPr>
          <w:rFonts w:ascii="Arial" w:hAnsi="Arial" w:cs="Arial" w:hint="eastAsia"/>
          <w:color w:val="000000"/>
          <w:sz w:val="21"/>
          <w:szCs w:val="21"/>
        </w:rPr>
        <w:t>2019</w:t>
      </w:r>
      <w:r w:rsidRPr="00E05368">
        <w:rPr>
          <w:rFonts w:ascii="Arial" w:hAnsi="Arial" w:cs="Arial" w:hint="eastAsia"/>
          <w:color w:val="000000"/>
          <w:sz w:val="21"/>
          <w:szCs w:val="21"/>
        </w:rPr>
        <w:t>年</w:t>
      </w:r>
      <w:r w:rsidR="002768AA" w:rsidRPr="00E05368">
        <w:rPr>
          <w:rFonts w:ascii="Arial" w:hAnsi="Arial" w:cs="Arial" w:hint="eastAsia"/>
          <w:color w:val="000000"/>
          <w:sz w:val="21"/>
          <w:szCs w:val="21"/>
        </w:rPr>
        <w:t>至</w:t>
      </w:r>
      <w:r w:rsidRPr="00E05368">
        <w:rPr>
          <w:rFonts w:ascii="Arial" w:hAnsi="Arial" w:cs="Arial" w:hint="eastAsia"/>
          <w:color w:val="000000"/>
          <w:sz w:val="21"/>
          <w:szCs w:val="21"/>
        </w:rPr>
        <w:t>2020</w:t>
      </w:r>
      <w:r w:rsidRPr="00E05368">
        <w:rPr>
          <w:rFonts w:ascii="Arial" w:hAnsi="Arial" w:cs="Arial" w:hint="eastAsia"/>
          <w:color w:val="000000"/>
          <w:sz w:val="21"/>
          <w:szCs w:val="21"/>
        </w:rPr>
        <w:t>年上半年，长沙市住宅用地成交区域主要集中在岳麓区、望城区和雨花区，成交热度最高的为岳麓区。其中，岳麓区</w:t>
      </w:r>
      <w:r w:rsidRPr="00E05368">
        <w:rPr>
          <w:rFonts w:ascii="Arial" w:hAnsi="Arial" w:cs="Arial" w:hint="eastAsia"/>
          <w:color w:val="000000"/>
          <w:sz w:val="21"/>
          <w:szCs w:val="21"/>
        </w:rPr>
        <w:t>2</w:t>
      </w:r>
      <w:r w:rsidRPr="00E05368">
        <w:rPr>
          <w:rFonts w:ascii="Arial" w:hAnsi="Arial" w:cs="Arial"/>
          <w:color w:val="000000"/>
          <w:sz w:val="21"/>
          <w:szCs w:val="21"/>
        </w:rPr>
        <w:t>019</w:t>
      </w:r>
      <w:r w:rsidRPr="00E05368">
        <w:rPr>
          <w:rFonts w:ascii="Arial" w:hAnsi="Arial" w:cs="Arial" w:hint="eastAsia"/>
          <w:color w:val="000000"/>
          <w:sz w:val="21"/>
          <w:szCs w:val="21"/>
        </w:rPr>
        <w:t>年成交</w:t>
      </w:r>
      <w:r w:rsidRPr="00E05368">
        <w:rPr>
          <w:rFonts w:ascii="Arial" w:hAnsi="Arial" w:cs="Arial" w:hint="eastAsia"/>
          <w:color w:val="000000"/>
          <w:sz w:val="21"/>
          <w:szCs w:val="21"/>
        </w:rPr>
        <w:t>23</w:t>
      </w:r>
      <w:r w:rsidRPr="00E05368">
        <w:rPr>
          <w:rFonts w:ascii="Arial" w:hAnsi="Arial" w:cs="Arial" w:hint="eastAsia"/>
          <w:color w:val="000000"/>
          <w:sz w:val="21"/>
          <w:szCs w:val="21"/>
        </w:rPr>
        <w:t>宗居住类用地，成交面积</w:t>
      </w:r>
      <w:r w:rsidRPr="00E05368">
        <w:rPr>
          <w:rFonts w:ascii="Arial" w:hAnsi="Arial" w:cs="Arial"/>
          <w:color w:val="000000"/>
          <w:sz w:val="21"/>
          <w:szCs w:val="21"/>
        </w:rPr>
        <w:t>183.43</w:t>
      </w:r>
      <w:r w:rsidRPr="00E05368">
        <w:rPr>
          <w:rFonts w:ascii="Arial" w:hAnsi="Arial" w:cs="Arial" w:hint="eastAsia"/>
          <w:color w:val="000000"/>
          <w:sz w:val="21"/>
          <w:szCs w:val="21"/>
        </w:rPr>
        <w:t>万平方米，</w:t>
      </w:r>
      <w:r w:rsidRPr="00E05368">
        <w:rPr>
          <w:rFonts w:ascii="Arial" w:hAnsi="Arial" w:cs="Arial" w:hint="eastAsia"/>
          <w:color w:val="000000"/>
          <w:sz w:val="21"/>
          <w:szCs w:val="21"/>
        </w:rPr>
        <w:t>2</w:t>
      </w:r>
      <w:r w:rsidRPr="00E05368">
        <w:rPr>
          <w:rFonts w:ascii="Arial" w:hAnsi="Arial" w:cs="Arial"/>
          <w:color w:val="000000"/>
          <w:sz w:val="21"/>
          <w:szCs w:val="21"/>
        </w:rPr>
        <w:t>020</w:t>
      </w:r>
      <w:r w:rsidRPr="00E05368">
        <w:rPr>
          <w:rFonts w:ascii="Arial" w:hAnsi="Arial" w:cs="Arial" w:hint="eastAsia"/>
          <w:color w:val="000000"/>
          <w:sz w:val="21"/>
          <w:szCs w:val="21"/>
        </w:rPr>
        <w:t>年上半年成交</w:t>
      </w:r>
      <w:r w:rsidRPr="00E05368">
        <w:rPr>
          <w:rFonts w:ascii="Arial" w:hAnsi="Arial" w:cs="Arial" w:hint="eastAsia"/>
          <w:color w:val="000000"/>
          <w:sz w:val="21"/>
          <w:szCs w:val="21"/>
        </w:rPr>
        <w:t>8</w:t>
      </w:r>
      <w:r w:rsidRPr="00E05368">
        <w:rPr>
          <w:rFonts w:ascii="Arial" w:hAnsi="Arial" w:cs="Arial" w:hint="eastAsia"/>
          <w:color w:val="000000"/>
          <w:sz w:val="21"/>
          <w:szCs w:val="21"/>
        </w:rPr>
        <w:t>宗居住类用地，成交面积</w:t>
      </w:r>
      <w:r w:rsidRPr="00E05368">
        <w:rPr>
          <w:rFonts w:ascii="Arial" w:hAnsi="Arial" w:cs="Arial" w:hint="eastAsia"/>
          <w:color w:val="000000"/>
          <w:sz w:val="21"/>
          <w:szCs w:val="21"/>
        </w:rPr>
        <w:t>8</w:t>
      </w:r>
      <w:r w:rsidRPr="00E05368">
        <w:rPr>
          <w:rFonts w:ascii="Arial" w:hAnsi="Arial" w:cs="Arial"/>
          <w:color w:val="000000"/>
          <w:sz w:val="21"/>
          <w:szCs w:val="21"/>
        </w:rPr>
        <w:t>7.</w:t>
      </w:r>
      <w:r w:rsidRPr="00E05368">
        <w:rPr>
          <w:rFonts w:ascii="Arial" w:hAnsi="Arial" w:cs="Arial" w:hint="eastAsia"/>
          <w:color w:val="000000"/>
          <w:sz w:val="21"/>
          <w:szCs w:val="21"/>
        </w:rPr>
        <w:t>平方米，近一年半成交量约占全市成交总量的</w:t>
      </w:r>
      <w:r w:rsidRPr="00E05368">
        <w:rPr>
          <w:rFonts w:ascii="Arial" w:hAnsi="Arial" w:cs="Arial" w:hint="eastAsia"/>
          <w:color w:val="000000"/>
          <w:sz w:val="21"/>
          <w:szCs w:val="21"/>
        </w:rPr>
        <w:t>43%</w:t>
      </w:r>
      <w:r w:rsidRPr="00E05368">
        <w:rPr>
          <w:rFonts w:ascii="Arial" w:hAnsi="Arial" w:cs="Arial" w:hint="eastAsia"/>
          <w:color w:val="000000"/>
          <w:sz w:val="21"/>
          <w:szCs w:val="21"/>
        </w:rPr>
        <w:t>；望城区</w:t>
      </w:r>
      <w:r w:rsidRPr="00E05368">
        <w:rPr>
          <w:rFonts w:ascii="Arial" w:hAnsi="Arial" w:cs="Arial" w:hint="eastAsia"/>
          <w:color w:val="000000"/>
          <w:sz w:val="21"/>
          <w:szCs w:val="21"/>
        </w:rPr>
        <w:t>2</w:t>
      </w:r>
      <w:r w:rsidRPr="00E05368">
        <w:rPr>
          <w:rFonts w:ascii="Arial" w:hAnsi="Arial" w:cs="Arial"/>
          <w:color w:val="000000"/>
          <w:sz w:val="21"/>
          <w:szCs w:val="21"/>
        </w:rPr>
        <w:t>019</w:t>
      </w:r>
      <w:r w:rsidRPr="00E05368">
        <w:rPr>
          <w:rFonts w:ascii="Arial" w:hAnsi="Arial" w:cs="Arial" w:hint="eastAsia"/>
          <w:color w:val="000000"/>
          <w:sz w:val="21"/>
          <w:szCs w:val="21"/>
        </w:rPr>
        <w:t>年成交</w:t>
      </w:r>
      <w:r w:rsidRPr="00E05368">
        <w:rPr>
          <w:rFonts w:ascii="Arial" w:hAnsi="Arial" w:cs="Arial" w:hint="eastAsia"/>
          <w:color w:val="000000"/>
          <w:sz w:val="21"/>
          <w:szCs w:val="21"/>
        </w:rPr>
        <w:t>10</w:t>
      </w:r>
      <w:r w:rsidRPr="00E05368">
        <w:rPr>
          <w:rFonts w:ascii="Arial" w:hAnsi="Arial" w:cs="Arial" w:hint="eastAsia"/>
          <w:color w:val="000000"/>
          <w:sz w:val="21"/>
          <w:szCs w:val="21"/>
        </w:rPr>
        <w:t>宗居住类用地，成交面积</w:t>
      </w:r>
      <w:r w:rsidRPr="00E05368">
        <w:rPr>
          <w:rFonts w:ascii="Arial" w:hAnsi="Arial" w:cs="Arial"/>
          <w:color w:val="000000"/>
          <w:sz w:val="21"/>
          <w:szCs w:val="21"/>
        </w:rPr>
        <w:t>94.78</w:t>
      </w:r>
      <w:r w:rsidRPr="00E05368">
        <w:rPr>
          <w:rFonts w:ascii="Arial" w:hAnsi="Arial" w:cs="Arial" w:hint="eastAsia"/>
          <w:color w:val="000000"/>
          <w:sz w:val="21"/>
          <w:szCs w:val="21"/>
        </w:rPr>
        <w:t>万平方米，</w:t>
      </w:r>
      <w:r w:rsidRPr="00E05368">
        <w:rPr>
          <w:rFonts w:ascii="Arial" w:hAnsi="Arial" w:cs="Arial" w:hint="eastAsia"/>
          <w:color w:val="000000"/>
          <w:sz w:val="21"/>
          <w:szCs w:val="21"/>
        </w:rPr>
        <w:t>2</w:t>
      </w:r>
      <w:r w:rsidRPr="00E05368">
        <w:rPr>
          <w:rFonts w:ascii="Arial" w:hAnsi="Arial" w:cs="Arial"/>
          <w:color w:val="000000"/>
          <w:sz w:val="21"/>
          <w:szCs w:val="21"/>
        </w:rPr>
        <w:t>020</w:t>
      </w:r>
      <w:r w:rsidRPr="00E05368">
        <w:rPr>
          <w:rFonts w:ascii="Arial" w:hAnsi="Arial" w:cs="Arial" w:hint="eastAsia"/>
          <w:color w:val="000000"/>
          <w:sz w:val="21"/>
          <w:szCs w:val="21"/>
        </w:rPr>
        <w:t>年上半年成交</w:t>
      </w:r>
      <w:r w:rsidRPr="00E05368">
        <w:rPr>
          <w:rFonts w:ascii="Arial" w:hAnsi="Arial" w:cs="Arial" w:hint="eastAsia"/>
          <w:color w:val="000000"/>
          <w:sz w:val="21"/>
          <w:szCs w:val="21"/>
        </w:rPr>
        <w:t>17</w:t>
      </w:r>
      <w:r w:rsidRPr="00E05368">
        <w:rPr>
          <w:rFonts w:ascii="Arial" w:hAnsi="Arial" w:cs="Arial" w:hint="eastAsia"/>
          <w:color w:val="000000"/>
          <w:sz w:val="21"/>
          <w:szCs w:val="21"/>
        </w:rPr>
        <w:t>宗居住类用地，成交面积</w:t>
      </w:r>
      <w:r w:rsidRPr="00E05368">
        <w:rPr>
          <w:rFonts w:ascii="Arial" w:hAnsi="Arial" w:cs="Arial"/>
          <w:color w:val="000000"/>
          <w:sz w:val="21"/>
          <w:szCs w:val="21"/>
        </w:rPr>
        <w:t>139.06</w:t>
      </w:r>
      <w:r w:rsidRPr="00E05368">
        <w:rPr>
          <w:rFonts w:ascii="Arial" w:hAnsi="Arial" w:cs="Arial" w:hint="eastAsia"/>
          <w:color w:val="000000"/>
          <w:sz w:val="21"/>
          <w:szCs w:val="21"/>
        </w:rPr>
        <w:t>万平方米，近一年半成交量约占全市成交总量的</w:t>
      </w:r>
      <w:r w:rsidRPr="00E05368">
        <w:rPr>
          <w:rFonts w:ascii="Arial" w:hAnsi="Arial" w:cs="Arial" w:hint="eastAsia"/>
          <w:color w:val="000000"/>
          <w:sz w:val="21"/>
          <w:szCs w:val="21"/>
        </w:rPr>
        <w:t>22.1%</w:t>
      </w:r>
      <w:r w:rsidRPr="00E05368">
        <w:rPr>
          <w:rFonts w:ascii="Arial" w:hAnsi="Arial" w:cs="Arial" w:hint="eastAsia"/>
          <w:color w:val="000000"/>
          <w:sz w:val="21"/>
          <w:szCs w:val="21"/>
        </w:rPr>
        <w:t>；雨花区</w:t>
      </w:r>
      <w:r w:rsidRPr="00E05368">
        <w:rPr>
          <w:rFonts w:ascii="Arial" w:hAnsi="Arial" w:cs="Arial" w:hint="eastAsia"/>
          <w:color w:val="000000"/>
          <w:sz w:val="21"/>
          <w:szCs w:val="21"/>
        </w:rPr>
        <w:t>2</w:t>
      </w:r>
      <w:r w:rsidRPr="00E05368">
        <w:rPr>
          <w:rFonts w:ascii="Arial" w:hAnsi="Arial" w:cs="Arial"/>
          <w:color w:val="000000"/>
          <w:sz w:val="21"/>
          <w:szCs w:val="21"/>
        </w:rPr>
        <w:t>019</w:t>
      </w:r>
      <w:r w:rsidRPr="00E05368">
        <w:rPr>
          <w:rFonts w:ascii="Arial" w:hAnsi="Arial" w:cs="Arial" w:hint="eastAsia"/>
          <w:color w:val="000000"/>
          <w:sz w:val="21"/>
          <w:szCs w:val="21"/>
        </w:rPr>
        <w:t>年成交</w:t>
      </w:r>
      <w:r w:rsidRPr="00E05368">
        <w:rPr>
          <w:rFonts w:ascii="Arial" w:hAnsi="Arial" w:cs="Arial" w:hint="eastAsia"/>
          <w:color w:val="000000"/>
          <w:sz w:val="21"/>
          <w:szCs w:val="21"/>
        </w:rPr>
        <w:t>8</w:t>
      </w:r>
      <w:r w:rsidRPr="00E05368">
        <w:rPr>
          <w:rFonts w:ascii="Arial" w:hAnsi="Arial" w:cs="Arial" w:hint="eastAsia"/>
          <w:color w:val="000000"/>
          <w:sz w:val="21"/>
          <w:szCs w:val="21"/>
        </w:rPr>
        <w:t>宗居住类用地，成交面积</w:t>
      </w:r>
      <w:r w:rsidRPr="00E05368">
        <w:rPr>
          <w:rFonts w:ascii="Arial" w:hAnsi="Arial" w:cs="Arial" w:hint="eastAsia"/>
          <w:color w:val="000000"/>
          <w:sz w:val="21"/>
          <w:szCs w:val="21"/>
        </w:rPr>
        <w:t>66.35</w:t>
      </w:r>
      <w:r w:rsidRPr="00E05368">
        <w:rPr>
          <w:rFonts w:ascii="Arial" w:hAnsi="Arial" w:cs="Arial" w:hint="eastAsia"/>
          <w:color w:val="000000"/>
          <w:sz w:val="21"/>
          <w:szCs w:val="21"/>
        </w:rPr>
        <w:t>万平方米，</w:t>
      </w:r>
      <w:r w:rsidRPr="00E05368">
        <w:rPr>
          <w:rFonts w:ascii="Arial" w:hAnsi="Arial" w:cs="Arial" w:hint="eastAsia"/>
          <w:color w:val="000000"/>
          <w:sz w:val="21"/>
          <w:szCs w:val="21"/>
        </w:rPr>
        <w:t>2</w:t>
      </w:r>
      <w:r w:rsidRPr="00E05368">
        <w:rPr>
          <w:rFonts w:ascii="Arial" w:hAnsi="Arial" w:cs="Arial"/>
          <w:color w:val="000000"/>
          <w:sz w:val="21"/>
          <w:szCs w:val="21"/>
        </w:rPr>
        <w:t>020</w:t>
      </w:r>
      <w:r w:rsidRPr="00E05368">
        <w:rPr>
          <w:rFonts w:ascii="Arial" w:hAnsi="Arial" w:cs="Arial" w:hint="eastAsia"/>
          <w:color w:val="000000"/>
          <w:sz w:val="21"/>
          <w:szCs w:val="21"/>
        </w:rPr>
        <w:t>年上半年成交</w:t>
      </w:r>
      <w:r w:rsidRPr="00E05368">
        <w:rPr>
          <w:rFonts w:ascii="Arial" w:hAnsi="Arial" w:cs="Arial" w:hint="eastAsia"/>
          <w:color w:val="000000"/>
          <w:sz w:val="21"/>
          <w:szCs w:val="21"/>
        </w:rPr>
        <w:t>5</w:t>
      </w:r>
      <w:r w:rsidRPr="00E05368">
        <w:rPr>
          <w:rFonts w:ascii="Arial" w:hAnsi="Arial" w:cs="Arial" w:hint="eastAsia"/>
          <w:color w:val="000000"/>
          <w:sz w:val="21"/>
          <w:szCs w:val="21"/>
        </w:rPr>
        <w:t>宗居住类用地，成交面积</w:t>
      </w:r>
      <w:r w:rsidRPr="00E05368">
        <w:rPr>
          <w:rFonts w:ascii="Arial" w:hAnsi="Arial" w:cs="Arial" w:hint="eastAsia"/>
          <w:color w:val="000000"/>
          <w:sz w:val="21"/>
          <w:szCs w:val="21"/>
        </w:rPr>
        <w:t>34.31</w:t>
      </w:r>
      <w:r w:rsidRPr="00E05368">
        <w:rPr>
          <w:rFonts w:ascii="Arial" w:hAnsi="Arial" w:cs="Arial" w:hint="eastAsia"/>
          <w:color w:val="000000"/>
          <w:sz w:val="21"/>
          <w:szCs w:val="21"/>
        </w:rPr>
        <w:t>万平方米，近一年半成交量约占全市成交总量的</w:t>
      </w:r>
      <w:r w:rsidRPr="00E05368">
        <w:rPr>
          <w:rFonts w:ascii="Arial" w:hAnsi="Arial" w:cs="Arial" w:hint="eastAsia"/>
          <w:color w:val="000000"/>
          <w:sz w:val="21"/>
          <w:szCs w:val="21"/>
        </w:rPr>
        <w:t>16%</w:t>
      </w:r>
      <w:r w:rsidRPr="00E05368">
        <w:rPr>
          <w:rFonts w:ascii="Arial" w:hAnsi="Arial" w:cs="Arial" w:hint="eastAsia"/>
          <w:color w:val="000000"/>
          <w:sz w:val="21"/>
          <w:szCs w:val="21"/>
        </w:rPr>
        <w:t>；三区土地供应及成交占比全市总量都超过八成。</w:t>
      </w:r>
    </w:p>
    <w:p w14:paraId="450D62E3" w14:textId="77777777" w:rsidR="00C7455C" w:rsidRPr="00E05368" w:rsidRDefault="00C7455C" w:rsidP="00C7455C">
      <w:pPr>
        <w:widowControl w:val="0"/>
        <w:adjustRightInd w:val="0"/>
        <w:snapToGrid w:val="0"/>
        <w:jc w:val="center"/>
        <w:rPr>
          <w:rFonts w:ascii="Arial" w:hAnsi="Arial" w:cs="Arial"/>
          <w:color w:val="000000"/>
          <w:sz w:val="21"/>
          <w:szCs w:val="21"/>
        </w:rPr>
      </w:pPr>
      <w:r w:rsidRPr="00E05368">
        <w:rPr>
          <w:noProof/>
        </w:rPr>
        <w:lastRenderedPageBreak/>
        <w:drawing>
          <wp:inline distT="0" distB="0" distL="0" distR="0" wp14:anchorId="78CE64A4" wp14:editId="20F7E071">
            <wp:extent cx="5895975" cy="2514600"/>
            <wp:effectExtent l="0" t="0" r="9525" b="19050"/>
            <wp:docPr id="30" name="图表 3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D97723C" w14:textId="77777777" w:rsidR="00C7455C" w:rsidRPr="00E05368" w:rsidRDefault="00C7455C" w:rsidP="00C7455C">
      <w:pPr>
        <w:widowControl w:val="0"/>
        <w:adjustRightInd w:val="0"/>
        <w:snapToGrid w:val="0"/>
        <w:spacing w:line="480" w:lineRule="auto"/>
        <w:jc w:val="both"/>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2606447C"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从近</w:t>
      </w:r>
      <w:r w:rsidRPr="00E05368">
        <w:rPr>
          <w:rFonts w:ascii="Arial" w:hAnsi="Arial" w:cs="Arial" w:hint="eastAsia"/>
          <w:color w:val="000000"/>
          <w:sz w:val="21"/>
          <w:szCs w:val="21"/>
        </w:rPr>
        <w:t>5</w:t>
      </w:r>
      <w:r w:rsidRPr="00E05368">
        <w:rPr>
          <w:rFonts w:ascii="Arial" w:hAnsi="Arial" w:cs="Arial" w:hint="eastAsia"/>
          <w:color w:val="000000"/>
          <w:sz w:val="21"/>
          <w:szCs w:val="21"/>
        </w:rPr>
        <w:t>年土地成交价格走势上看，长沙市住宅用地成交单价走势以</w:t>
      </w:r>
      <w:r w:rsidRPr="00E05368">
        <w:rPr>
          <w:rFonts w:ascii="Arial" w:hAnsi="Arial" w:cs="Arial" w:hint="eastAsia"/>
          <w:color w:val="000000"/>
          <w:sz w:val="21"/>
          <w:szCs w:val="21"/>
        </w:rPr>
        <w:t>2017</w:t>
      </w:r>
      <w:r w:rsidRPr="00E05368">
        <w:rPr>
          <w:rFonts w:ascii="Arial" w:hAnsi="Arial" w:cs="Arial" w:hint="eastAsia"/>
          <w:color w:val="000000"/>
          <w:sz w:val="21"/>
          <w:szCs w:val="21"/>
        </w:rPr>
        <w:t>年为“分水岭”，</w:t>
      </w:r>
      <w:r w:rsidRPr="00E05368">
        <w:rPr>
          <w:rFonts w:ascii="Arial" w:hAnsi="Arial" w:cs="Arial" w:hint="eastAsia"/>
          <w:color w:val="000000"/>
          <w:sz w:val="21"/>
          <w:szCs w:val="21"/>
        </w:rPr>
        <w:t>2017</w:t>
      </w:r>
      <w:r w:rsidRPr="00E05368">
        <w:rPr>
          <w:rFonts w:ascii="Arial" w:hAnsi="Arial" w:cs="Arial" w:hint="eastAsia"/>
          <w:color w:val="000000"/>
          <w:sz w:val="21"/>
          <w:szCs w:val="21"/>
        </w:rPr>
        <w:t>年以前，成交楼面单价逐年涨幅明显，</w:t>
      </w:r>
      <w:r w:rsidRPr="00E05368">
        <w:rPr>
          <w:rFonts w:ascii="Arial" w:hAnsi="Arial" w:cs="Arial" w:hint="eastAsia"/>
          <w:color w:val="000000"/>
          <w:sz w:val="21"/>
          <w:szCs w:val="21"/>
        </w:rPr>
        <w:t>2016</w:t>
      </w:r>
      <w:r w:rsidRPr="00E05368">
        <w:rPr>
          <w:rFonts w:ascii="Arial" w:hAnsi="Arial" w:cs="Arial" w:hint="eastAsia"/>
          <w:color w:val="000000"/>
          <w:sz w:val="21"/>
          <w:szCs w:val="21"/>
        </w:rPr>
        <w:t>和</w:t>
      </w:r>
      <w:r w:rsidRPr="00E05368">
        <w:rPr>
          <w:rFonts w:ascii="Arial" w:hAnsi="Arial" w:cs="Arial" w:hint="eastAsia"/>
          <w:color w:val="000000"/>
          <w:sz w:val="21"/>
          <w:szCs w:val="21"/>
        </w:rPr>
        <w:t>2017</w:t>
      </w:r>
      <w:r w:rsidRPr="00E05368">
        <w:rPr>
          <w:rFonts w:ascii="Arial" w:hAnsi="Arial" w:cs="Arial" w:hint="eastAsia"/>
          <w:color w:val="000000"/>
          <w:sz w:val="21"/>
          <w:szCs w:val="21"/>
        </w:rPr>
        <w:t>年环比涨幅分别为</w:t>
      </w:r>
      <w:r w:rsidRPr="00E05368">
        <w:rPr>
          <w:rFonts w:ascii="Arial" w:hAnsi="Arial" w:cs="Arial" w:hint="eastAsia"/>
          <w:color w:val="000000"/>
          <w:sz w:val="21"/>
          <w:szCs w:val="21"/>
        </w:rPr>
        <w:t>51.4%</w:t>
      </w:r>
      <w:r w:rsidRPr="00E05368">
        <w:rPr>
          <w:rFonts w:ascii="Arial" w:hAnsi="Arial" w:cs="Arial" w:hint="eastAsia"/>
          <w:color w:val="000000"/>
          <w:sz w:val="21"/>
          <w:szCs w:val="21"/>
        </w:rPr>
        <w:t>和</w:t>
      </w:r>
      <w:r w:rsidRPr="00E05368">
        <w:rPr>
          <w:rFonts w:ascii="Arial" w:hAnsi="Arial" w:cs="Arial" w:hint="eastAsia"/>
          <w:color w:val="000000"/>
          <w:sz w:val="21"/>
          <w:szCs w:val="21"/>
        </w:rPr>
        <w:t>40.8%</w:t>
      </w:r>
      <w:r w:rsidRPr="00E05368">
        <w:rPr>
          <w:rFonts w:ascii="Arial" w:hAnsi="Arial" w:cs="Arial" w:hint="eastAsia"/>
          <w:color w:val="000000"/>
          <w:sz w:val="21"/>
          <w:szCs w:val="21"/>
        </w:rPr>
        <w:t>，且两年的溢价率维持在较高水平，分别为</w:t>
      </w:r>
      <w:r w:rsidRPr="00E05368">
        <w:rPr>
          <w:rFonts w:ascii="Arial" w:hAnsi="Arial" w:cs="Arial" w:hint="eastAsia"/>
          <w:color w:val="000000"/>
          <w:sz w:val="21"/>
          <w:szCs w:val="21"/>
        </w:rPr>
        <w:t>48.77%</w:t>
      </w:r>
      <w:r w:rsidRPr="00E05368">
        <w:rPr>
          <w:rFonts w:ascii="Arial" w:hAnsi="Arial" w:cs="Arial" w:hint="eastAsia"/>
          <w:color w:val="000000"/>
          <w:sz w:val="21"/>
          <w:szCs w:val="21"/>
        </w:rPr>
        <w:t>和</w:t>
      </w:r>
      <w:r w:rsidRPr="00E05368">
        <w:rPr>
          <w:rFonts w:ascii="Arial" w:hAnsi="Arial" w:cs="Arial" w:hint="eastAsia"/>
          <w:color w:val="000000"/>
          <w:sz w:val="21"/>
          <w:szCs w:val="21"/>
        </w:rPr>
        <w:t>51.39%</w:t>
      </w:r>
      <w:r w:rsidRPr="00E05368">
        <w:rPr>
          <w:rFonts w:ascii="Arial" w:hAnsi="Arial" w:cs="Arial" w:hint="eastAsia"/>
          <w:color w:val="000000"/>
          <w:sz w:val="21"/>
          <w:szCs w:val="21"/>
        </w:rPr>
        <w:t>。随后在金融管控从严、房地产调控政策保持收紧的大环境下，自</w:t>
      </w:r>
      <w:r w:rsidRPr="00E05368">
        <w:rPr>
          <w:rFonts w:ascii="Arial" w:hAnsi="Arial" w:cs="Arial" w:hint="eastAsia"/>
          <w:color w:val="000000"/>
          <w:sz w:val="21"/>
          <w:szCs w:val="21"/>
        </w:rPr>
        <w:t>2017</w:t>
      </w:r>
      <w:r w:rsidRPr="00E05368">
        <w:rPr>
          <w:rFonts w:ascii="Arial" w:hAnsi="Arial" w:cs="Arial" w:hint="eastAsia"/>
          <w:color w:val="000000"/>
          <w:sz w:val="21"/>
          <w:szCs w:val="21"/>
        </w:rPr>
        <w:t>年开始，近三年长沙市住宅用地成交单价逐年保持小幅上涨，总体走势运行平稳。</w:t>
      </w:r>
      <w:r w:rsidRPr="00E05368">
        <w:rPr>
          <w:rFonts w:ascii="Arial" w:hAnsi="Arial" w:cs="Arial" w:hint="eastAsia"/>
          <w:color w:val="000000"/>
          <w:sz w:val="21"/>
          <w:szCs w:val="21"/>
        </w:rPr>
        <w:t>2018</w:t>
      </w:r>
      <w:r w:rsidRPr="00E05368">
        <w:rPr>
          <w:rFonts w:ascii="Arial" w:hAnsi="Arial" w:cs="Arial" w:hint="eastAsia"/>
          <w:color w:val="000000"/>
          <w:sz w:val="21"/>
          <w:szCs w:val="21"/>
        </w:rPr>
        <w:t>年至</w:t>
      </w:r>
      <w:r w:rsidRPr="00E05368">
        <w:rPr>
          <w:rFonts w:ascii="Arial" w:hAnsi="Arial" w:cs="Arial" w:hint="eastAsia"/>
          <w:color w:val="000000"/>
          <w:sz w:val="21"/>
          <w:szCs w:val="21"/>
        </w:rPr>
        <w:t>2020</w:t>
      </w:r>
      <w:r w:rsidRPr="00E05368">
        <w:rPr>
          <w:rFonts w:ascii="Arial" w:hAnsi="Arial" w:cs="Arial" w:hint="eastAsia"/>
          <w:color w:val="000000"/>
          <w:sz w:val="21"/>
          <w:szCs w:val="21"/>
        </w:rPr>
        <w:t>年上半年长沙市住宅用地成交楼面单价分别为</w:t>
      </w:r>
      <w:r w:rsidRPr="00E05368">
        <w:rPr>
          <w:rFonts w:ascii="Arial" w:hAnsi="Arial" w:cs="Arial"/>
          <w:color w:val="000000"/>
          <w:sz w:val="21"/>
          <w:szCs w:val="21"/>
        </w:rPr>
        <w:t>3710</w:t>
      </w:r>
      <w:r w:rsidRPr="00E05368">
        <w:rPr>
          <w:rFonts w:ascii="Arial" w:hAnsi="Arial" w:cs="Arial" w:hint="eastAsia"/>
          <w:color w:val="000000"/>
          <w:sz w:val="21"/>
          <w:szCs w:val="21"/>
        </w:rPr>
        <w:t>元</w:t>
      </w:r>
      <w:r w:rsidRPr="00E05368">
        <w:rPr>
          <w:rFonts w:ascii="Arial" w:hAnsi="Arial" w:cs="Arial" w:hint="eastAsia"/>
          <w:color w:val="000000"/>
          <w:sz w:val="21"/>
          <w:szCs w:val="21"/>
        </w:rPr>
        <w:t>/</w:t>
      </w:r>
      <w:r w:rsidRPr="00E05368">
        <w:rPr>
          <w:rFonts w:ascii="Arial" w:hAnsi="Arial" w:cs="Arial" w:hint="eastAsia"/>
          <w:color w:val="000000"/>
          <w:sz w:val="21"/>
          <w:szCs w:val="21"/>
        </w:rPr>
        <w:t>平方米、</w:t>
      </w:r>
      <w:r w:rsidRPr="00E05368">
        <w:rPr>
          <w:rFonts w:ascii="Arial" w:hAnsi="Arial" w:cs="Arial"/>
          <w:color w:val="000000"/>
          <w:sz w:val="21"/>
          <w:szCs w:val="21"/>
        </w:rPr>
        <w:t>3787</w:t>
      </w:r>
      <w:r w:rsidRPr="00E05368">
        <w:rPr>
          <w:rFonts w:ascii="Arial" w:hAnsi="Arial" w:cs="Arial" w:hint="eastAsia"/>
          <w:color w:val="000000"/>
          <w:sz w:val="21"/>
          <w:szCs w:val="21"/>
        </w:rPr>
        <w:t>元</w:t>
      </w:r>
      <w:r w:rsidRPr="00E05368">
        <w:rPr>
          <w:rFonts w:ascii="Arial" w:hAnsi="Arial" w:cs="Arial" w:hint="eastAsia"/>
          <w:color w:val="000000"/>
          <w:sz w:val="21"/>
          <w:szCs w:val="21"/>
        </w:rPr>
        <w:t>/</w:t>
      </w:r>
      <w:r w:rsidRPr="00E05368">
        <w:rPr>
          <w:rFonts w:ascii="Arial" w:hAnsi="Arial" w:cs="Arial" w:hint="eastAsia"/>
          <w:color w:val="000000"/>
          <w:sz w:val="21"/>
          <w:szCs w:val="21"/>
        </w:rPr>
        <w:t>平方米、</w:t>
      </w:r>
      <w:r w:rsidRPr="00E05368">
        <w:rPr>
          <w:rFonts w:ascii="Arial" w:hAnsi="Arial" w:cs="Arial"/>
          <w:color w:val="000000"/>
          <w:sz w:val="21"/>
          <w:szCs w:val="21"/>
        </w:rPr>
        <w:t>3979</w:t>
      </w:r>
      <w:r w:rsidRPr="00E05368">
        <w:rPr>
          <w:rFonts w:ascii="Arial" w:hAnsi="Arial" w:cs="Arial" w:hint="eastAsia"/>
          <w:color w:val="000000"/>
          <w:sz w:val="21"/>
          <w:szCs w:val="21"/>
        </w:rPr>
        <w:t>元</w:t>
      </w:r>
      <w:r w:rsidRPr="00E05368">
        <w:rPr>
          <w:rFonts w:ascii="Arial" w:hAnsi="Arial" w:cs="Arial" w:hint="eastAsia"/>
          <w:color w:val="000000"/>
          <w:sz w:val="21"/>
          <w:szCs w:val="21"/>
        </w:rPr>
        <w:t>/</w:t>
      </w:r>
      <w:r w:rsidRPr="00E05368">
        <w:rPr>
          <w:rFonts w:ascii="Arial" w:hAnsi="Arial" w:cs="Arial" w:hint="eastAsia"/>
          <w:color w:val="000000"/>
          <w:sz w:val="21"/>
          <w:szCs w:val="21"/>
        </w:rPr>
        <w:t>平方米；溢价率近三年回调至</w:t>
      </w:r>
      <w:r w:rsidRPr="00E05368">
        <w:rPr>
          <w:rFonts w:ascii="Arial" w:hAnsi="Arial" w:cs="Arial" w:hint="eastAsia"/>
          <w:color w:val="000000"/>
          <w:sz w:val="21"/>
          <w:szCs w:val="21"/>
        </w:rPr>
        <w:t>10%</w:t>
      </w:r>
      <w:r w:rsidRPr="00E05368">
        <w:rPr>
          <w:rFonts w:ascii="Arial" w:hAnsi="Arial" w:cs="Arial" w:hint="eastAsia"/>
          <w:color w:val="000000"/>
          <w:sz w:val="21"/>
          <w:szCs w:val="21"/>
        </w:rPr>
        <w:t>以下，</w:t>
      </w:r>
      <w:r w:rsidRPr="00E05368">
        <w:rPr>
          <w:rFonts w:ascii="Arial" w:hAnsi="Arial" w:cs="Arial" w:hint="eastAsia"/>
          <w:color w:val="000000"/>
          <w:sz w:val="21"/>
          <w:szCs w:val="21"/>
        </w:rPr>
        <w:t>2020</w:t>
      </w:r>
      <w:r w:rsidRPr="00E05368">
        <w:rPr>
          <w:rFonts w:ascii="Arial" w:hAnsi="Arial" w:cs="Arial" w:hint="eastAsia"/>
          <w:color w:val="000000"/>
          <w:sz w:val="21"/>
          <w:szCs w:val="21"/>
        </w:rPr>
        <w:t>年上半年成交住宅用地平均溢价率为</w:t>
      </w:r>
      <w:r w:rsidRPr="00E05368">
        <w:rPr>
          <w:rFonts w:ascii="Arial" w:hAnsi="Arial" w:cs="Arial"/>
          <w:color w:val="000000"/>
          <w:sz w:val="21"/>
          <w:szCs w:val="21"/>
        </w:rPr>
        <w:t>9.48%</w:t>
      </w:r>
      <w:r w:rsidRPr="00E05368">
        <w:rPr>
          <w:rFonts w:ascii="Arial" w:hAnsi="Arial" w:cs="Arial" w:hint="eastAsia"/>
          <w:color w:val="000000"/>
          <w:sz w:val="21"/>
          <w:szCs w:val="21"/>
        </w:rPr>
        <w:t>，相比</w:t>
      </w:r>
      <w:r w:rsidRPr="00E05368">
        <w:rPr>
          <w:rFonts w:ascii="Arial" w:hAnsi="Arial" w:cs="Arial" w:hint="eastAsia"/>
          <w:color w:val="000000"/>
          <w:sz w:val="21"/>
          <w:szCs w:val="21"/>
        </w:rPr>
        <w:t>2018</w:t>
      </w:r>
      <w:r w:rsidRPr="00E05368">
        <w:rPr>
          <w:rFonts w:ascii="Arial" w:hAnsi="Arial" w:cs="Arial" w:hint="eastAsia"/>
          <w:color w:val="000000"/>
          <w:sz w:val="21"/>
          <w:szCs w:val="21"/>
        </w:rPr>
        <w:t>、</w:t>
      </w:r>
      <w:r w:rsidRPr="00E05368">
        <w:rPr>
          <w:rFonts w:ascii="Arial" w:hAnsi="Arial" w:cs="Arial" w:hint="eastAsia"/>
          <w:color w:val="000000"/>
          <w:sz w:val="21"/>
          <w:szCs w:val="21"/>
        </w:rPr>
        <w:t>2019</w:t>
      </w:r>
      <w:r w:rsidRPr="00E05368">
        <w:rPr>
          <w:rFonts w:ascii="Arial" w:hAnsi="Arial" w:cs="Arial" w:hint="eastAsia"/>
          <w:color w:val="000000"/>
          <w:sz w:val="21"/>
          <w:szCs w:val="21"/>
        </w:rPr>
        <w:t>年年平均溢价率有小幅提高。</w:t>
      </w:r>
    </w:p>
    <w:p w14:paraId="597E16F9" w14:textId="77777777" w:rsidR="00C7455C" w:rsidRPr="00E05368" w:rsidRDefault="00C7455C" w:rsidP="00C7455C">
      <w:pPr>
        <w:widowControl w:val="0"/>
        <w:adjustRightInd w:val="0"/>
        <w:snapToGrid w:val="0"/>
        <w:spacing w:line="480" w:lineRule="auto"/>
        <w:jc w:val="center"/>
        <w:rPr>
          <w:rFonts w:ascii="Arial" w:hAnsi="Arial" w:cs="Arial"/>
          <w:color w:val="000000"/>
          <w:sz w:val="21"/>
          <w:szCs w:val="21"/>
        </w:rPr>
      </w:pPr>
      <w:r w:rsidRPr="00E05368">
        <w:rPr>
          <w:noProof/>
        </w:rPr>
        <w:drawing>
          <wp:inline distT="0" distB="0" distL="0" distR="0" wp14:anchorId="606A0213" wp14:editId="5DDE877D">
            <wp:extent cx="5829300" cy="2457450"/>
            <wp:effectExtent l="0" t="0" r="19050" b="19050"/>
            <wp:docPr id="31" name="图表 3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54424B3" w14:textId="77777777" w:rsidR="00C7455C" w:rsidRPr="00E05368" w:rsidRDefault="00C7455C" w:rsidP="00C7455C">
      <w:pPr>
        <w:adjustRightInd w:val="0"/>
        <w:snapToGrid w:val="0"/>
        <w:spacing w:line="480" w:lineRule="auto"/>
        <w:ind w:leftChars="-67" w:left="-20" w:hangingChars="94" w:hanging="141"/>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3240C37D"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从长沙市各行政区域成交土地规模分析，</w:t>
      </w:r>
      <w:r w:rsidRPr="00E05368">
        <w:rPr>
          <w:rFonts w:ascii="Arial" w:hAnsi="Arial" w:cs="Arial" w:hint="eastAsia"/>
          <w:color w:val="000000"/>
          <w:sz w:val="21"/>
          <w:szCs w:val="21"/>
        </w:rPr>
        <w:t>2019</w:t>
      </w:r>
      <w:r w:rsidRPr="00E05368">
        <w:rPr>
          <w:rFonts w:ascii="Arial" w:hAnsi="Arial" w:cs="Arial" w:hint="eastAsia"/>
          <w:color w:val="000000"/>
          <w:sz w:val="21"/>
          <w:szCs w:val="21"/>
        </w:rPr>
        <w:t>年至</w:t>
      </w:r>
      <w:r w:rsidRPr="00E05368">
        <w:rPr>
          <w:rFonts w:ascii="Arial" w:hAnsi="Arial" w:cs="Arial" w:hint="eastAsia"/>
          <w:color w:val="000000"/>
          <w:sz w:val="21"/>
          <w:szCs w:val="21"/>
        </w:rPr>
        <w:t>2020</w:t>
      </w:r>
      <w:r w:rsidRPr="00E05368">
        <w:rPr>
          <w:rFonts w:ascii="Arial" w:hAnsi="Arial" w:cs="Arial" w:hint="eastAsia"/>
          <w:color w:val="000000"/>
          <w:sz w:val="21"/>
          <w:szCs w:val="21"/>
        </w:rPr>
        <w:t>年上半年岳麓区成交规模最大，岳麓区成交土地面积为</w:t>
      </w:r>
      <w:r w:rsidRPr="00E05368">
        <w:rPr>
          <w:rFonts w:ascii="Arial" w:hAnsi="Arial" w:cs="Arial"/>
          <w:color w:val="000000"/>
          <w:sz w:val="21"/>
          <w:szCs w:val="21"/>
        </w:rPr>
        <w:t>270.43</w:t>
      </w:r>
      <w:r w:rsidRPr="00E05368">
        <w:rPr>
          <w:rFonts w:ascii="Arial" w:hAnsi="Arial" w:cs="Arial" w:hint="eastAsia"/>
          <w:color w:val="000000"/>
          <w:sz w:val="21"/>
          <w:szCs w:val="21"/>
        </w:rPr>
        <w:t>万平方米，新增规划建筑面积</w:t>
      </w:r>
      <w:r w:rsidRPr="00E05368">
        <w:rPr>
          <w:rFonts w:ascii="Arial" w:hAnsi="Arial" w:cs="Arial"/>
          <w:color w:val="000000"/>
          <w:sz w:val="21"/>
          <w:szCs w:val="21"/>
        </w:rPr>
        <w:t>为</w:t>
      </w:r>
      <w:r w:rsidRPr="00E05368">
        <w:rPr>
          <w:rFonts w:ascii="Arial" w:hAnsi="Arial" w:cs="Arial"/>
          <w:color w:val="000000"/>
          <w:sz w:val="21"/>
          <w:szCs w:val="21"/>
        </w:rPr>
        <w:t>744.6</w:t>
      </w:r>
      <w:r w:rsidRPr="00E05368">
        <w:rPr>
          <w:rFonts w:ascii="Arial" w:hAnsi="Arial" w:cs="Arial" w:hint="eastAsia"/>
          <w:color w:val="000000"/>
          <w:sz w:val="21"/>
          <w:szCs w:val="21"/>
        </w:rPr>
        <w:t>万</w:t>
      </w:r>
      <w:r w:rsidRPr="00E05368">
        <w:rPr>
          <w:rFonts w:ascii="Arial" w:hAnsi="Arial" w:cs="Arial"/>
          <w:color w:val="000000"/>
          <w:sz w:val="21"/>
          <w:szCs w:val="21"/>
        </w:rPr>
        <w:t>平方米</w:t>
      </w:r>
      <w:r w:rsidRPr="00E05368">
        <w:rPr>
          <w:rFonts w:ascii="Arial" w:hAnsi="Arial" w:cs="Arial" w:hint="eastAsia"/>
          <w:color w:val="000000"/>
          <w:sz w:val="21"/>
          <w:szCs w:val="21"/>
        </w:rPr>
        <w:t>，占比全市总量达到</w:t>
      </w:r>
      <w:r w:rsidRPr="00E05368">
        <w:rPr>
          <w:rFonts w:ascii="Arial" w:hAnsi="Arial" w:cs="Arial" w:hint="eastAsia"/>
          <w:color w:val="000000"/>
          <w:sz w:val="21"/>
          <w:szCs w:val="21"/>
        </w:rPr>
        <w:t>4</w:t>
      </w:r>
      <w:r w:rsidRPr="00E05368">
        <w:rPr>
          <w:rFonts w:ascii="Arial" w:hAnsi="Arial" w:cs="Arial" w:hint="eastAsia"/>
          <w:color w:val="000000"/>
          <w:sz w:val="21"/>
          <w:szCs w:val="21"/>
        </w:rPr>
        <w:t>成以上。</w:t>
      </w:r>
      <w:r w:rsidRPr="00E05368">
        <w:rPr>
          <w:rFonts w:ascii="Arial" w:hAnsi="Arial" w:cs="Arial" w:hint="eastAsia"/>
          <w:color w:val="000000"/>
          <w:sz w:val="21"/>
          <w:szCs w:val="21"/>
        </w:rPr>
        <w:lastRenderedPageBreak/>
        <w:t>其次为望城区，成交占比接近两成。从各区成交楼面单价来看，芙蓉区</w:t>
      </w:r>
      <w:r w:rsidRPr="00E05368">
        <w:rPr>
          <w:rFonts w:ascii="Arial" w:hAnsi="Arial" w:cs="Arial"/>
          <w:color w:val="000000"/>
          <w:sz w:val="21"/>
          <w:szCs w:val="21"/>
        </w:rPr>
        <w:t>、</w:t>
      </w:r>
      <w:r w:rsidRPr="00E05368">
        <w:rPr>
          <w:rFonts w:ascii="Arial" w:hAnsi="Arial" w:cs="Arial" w:hint="eastAsia"/>
          <w:color w:val="000000"/>
          <w:sz w:val="21"/>
          <w:szCs w:val="21"/>
        </w:rPr>
        <w:t>岳麓</w:t>
      </w:r>
      <w:r w:rsidRPr="00E05368">
        <w:rPr>
          <w:rFonts w:ascii="Arial" w:hAnsi="Arial" w:cs="Arial"/>
          <w:color w:val="000000"/>
          <w:sz w:val="21"/>
          <w:szCs w:val="21"/>
        </w:rPr>
        <w:t>区</w:t>
      </w:r>
      <w:r w:rsidRPr="00E05368">
        <w:rPr>
          <w:rFonts w:ascii="Arial" w:hAnsi="Arial" w:cs="Arial" w:hint="eastAsia"/>
          <w:color w:val="000000"/>
          <w:sz w:val="21"/>
          <w:szCs w:val="21"/>
        </w:rPr>
        <w:t>、开福</w:t>
      </w:r>
      <w:r w:rsidRPr="00E05368">
        <w:rPr>
          <w:rFonts w:ascii="Arial" w:hAnsi="Arial" w:cs="Arial"/>
          <w:color w:val="000000"/>
          <w:sz w:val="21"/>
          <w:szCs w:val="21"/>
        </w:rPr>
        <w:t>区排名前三</w:t>
      </w:r>
      <w:r w:rsidRPr="00E05368">
        <w:rPr>
          <w:rFonts w:ascii="Arial" w:hAnsi="Arial" w:cs="Arial" w:hint="eastAsia"/>
          <w:color w:val="000000"/>
          <w:sz w:val="21"/>
          <w:szCs w:val="21"/>
        </w:rPr>
        <w:t>，</w:t>
      </w:r>
      <w:r w:rsidRPr="00E05368">
        <w:rPr>
          <w:rFonts w:ascii="Arial" w:hAnsi="Arial" w:cs="Arial"/>
          <w:color w:val="000000"/>
          <w:sz w:val="21"/>
          <w:szCs w:val="21"/>
        </w:rPr>
        <w:t>成交楼面单价分别为</w:t>
      </w:r>
      <w:r w:rsidRPr="00E05368">
        <w:rPr>
          <w:rFonts w:ascii="Arial" w:hAnsi="Arial" w:cs="Arial"/>
          <w:color w:val="000000"/>
          <w:sz w:val="21"/>
          <w:szCs w:val="21"/>
        </w:rPr>
        <w:t>5165</w:t>
      </w:r>
      <w:r w:rsidRPr="00E05368">
        <w:rPr>
          <w:rFonts w:ascii="Arial" w:hAnsi="Arial" w:cs="Arial" w:hint="eastAsia"/>
          <w:color w:val="000000"/>
          <w:sz w:val="21"/>
          <w:szCs w:val="21"/>
        </w:rPr>
        <w:t>元</w:t>
      </w:r>
      <w:r w:rsidRPr="00E05368">
        <w:rPr>
          <w:rFonts w:ascii="Arial" w:hAnsi="Arial" w:cs="Arial" w:hint="eastAsia"/>
          <w:color w:val="000000"/>
          <w:sz w:val="21"/>
          <w:szCs w:val="21"/>
        </w:rPr>
        <w:t>/</w:t>
      </w:r>
      <w:r w:rsidRPr="00E05368">
        <w:rPr>
          <w:rFonts w:ascii="Arial" w:hAnsi="Arial" w:cs="Arial" w:hint="eastAsia"/>
          <w:color w:val="000000"/>
          <w:sz w:val="21"/>
          <w:szCs w:val="21"/>
        </w:rPr>
        <w:t>平方米</w:t>
      </w:r>
      <w:r w:rsidRPr="00E05368">
        <w:rPr>
          <w:rFonts w:ascii="Arial" w:hAnsi="Arial" w:cs="Arial"/>
          <w:color w:val="000000"/>
          <w:sz w:val="21"/>
          <w:szCs w:val="21"/>
        </w:rPr>
        <w:t>、</w:t>
      </w:r>
      <w:r w:rsidRPr="00E05368">
        <w:rPr>
          <w:rFonts w:ascii="Arial" w:hAnsi="Arial" w:cs="Arial"/>
          <w:color w:val="000000"/>
          <w:sz w:val="21"/>
          <w:szCs w:val="21"/>
        </w:rPr>
        <w:t>4440</w:t>
      </w:r>
      <w:r w:rsidRPr="00E05368">
        <w:rPr>
          <w:rFonts w:ascii="Arial" w:hAnsi="Arial" w:cs="Arial" w:hint="eastAsia"/>
          <w:color w:val="000000"/>
          <w:sz w:val="21"/>
          <w:szCs w:val="21"/>
        </w:rPr>
        <w:t>元</w:t>
      </w:r>
      <w:r w:rsidRPr="00E05368">
        <w:rPr>
          <w:rFonts w:ascii="Arial" w:hAnsi="Arial" w:cs="Arial" w:hint="eastAsia"/>
          <w:color w:val="000000"/>
          <w:sz w:val="21"/>
          <w:szCs w:val="21"/>
        </w:rPr>
        <w:t>/</w:t>
      </w:r>
      <w:r w:rsidRPr="00E05368">
        <w:rPr>
          <w:rFonts w:ascii="Arial" w:hAnsi="Arial" w:cs="Arial" w:hint="eastAsia"/>
          <w:color w:val="000000"/>
          <w:sz w:val="21"/>
          <w:szCs w:val="21"/>
        </w:rPr>
        <w:t>平方米、</w:t>
      </w:r>
      <w:r w:rsidRPr="00E05368">
        <w:rPr>
          <w:rFonts w:ascii="Arial" w:hAnsi="Arial" w:cs="Arial"/>
          <w:color w:val="000000"/>
          <w:sz w:val="21"/>
          <w:szCs w:val="21"/>
        </w:rPr>
        <w:t>4263</w:t>
      </w:r>
      <w:r w:rsidRPr="00E05368">
        <w:rPr>
          <w:rFonts w:ascii="Arial" w:hAnsi="Arial" w:cs="Arial" w:hint="eastAsia"/>
          <w:color w:val="000000"/>
          <w:sz w:val="21"/>
          <w:szCs w:val="21"/>
        </w:rPr>
        <w:t>元</w:t>
      </w:r>
      <w:r w:rsidRPr="00E05368">
        <w:rPr>
          <w:rFonts w:ascii="Arial" w:hAnsi="Arial" w:cs="Arial" w:hint="eastAsia"/>
          <w:color w:val="000000"/>
          <w:sz w:val="21"/>
          <w:szCs w:val="21"/>
        </w:rPr>
        <w:t>/</w:t>
      </w:r>
      <w:r w:rsidRPr="00E05368">
        <w:rPr>
          <w:rFonts w:ascii="Arial" w:hAnsi="Arial" w:cs="Arial" w:hint="eastAsia"/>
          <w:color w:val="000000"/>
          <w:sz w:val="21"/>
          <w:szCs w:val="21"/>
        </w:rPr>
        <w:t>平方米，其次是雨花区，</w:t>
      </w:r>
      <w:r w:rsidRPr="00E05368">
        <w:rPr>
          <w:rFonts w:ascii="Arial" w:hAnsi="Arial" w:cs="Arial"/>
          <w:color w:val="000000"/>
          <w:sz w:val="21"/>
          <w:szCs w:val="21"/>
        </w:rPr>
        <w:t>成交楼面单价分别为</w:t>
      </w:r>
      <w:r w:rsidRPr="00E05368">
        <w:rPr>
          <w:rFonts w:ascii="Arial" w:hAnsi="Arial" w:cs="Arial"/>
          <w:color w:val="000000"/>
          <w:sz w:val="21"/>
          <w:szCs w:val="21"/>
        </w:rPr>
        <w:t>3582</w:t>
      </w:r>
      <w:r w:rsidRPr="00E05368">
        <w:rPr>
          <w:rFonts w:ascii="Arial" w:hAnsi="Arial" w:cs="Arial" w:hint="eastAsia"/>
          <w:color w:val="000000"/>
          <w:sz w:val="21"/>
          <w:szCs w:val="21"/>
        </w:rPr>
        <w:t>元</w:t>
      </w:r>
      <w:r w:rsidRPr="00E05368">
        <w:rPr>
          <w:rFonts w:ascii="Arial" w:hAnsi="Arial" w:cs="Arial" w:hint="eastAsia"/>
          <w:color w:val="000000"/>
          <w:sz w:val="21"/>
          <w:szCs w:val="21"/>
        </w:rPr>
        <w:t>/</w:t>
      </w:r>
      <w:r w:rsidRPr="00E05368">
        <w:rPr>
          <w:rFonts w:ascii="Arial" w:hAnsi="Arial" w:cs="Arial" w:hint="eastAsia"/>
          <w:color w:val="000000"/>
          <w:sz w:val="21"/>
          <w:szCs w:val="21"/>
        </w:rPr>
        <w:t>平方米。溢价情况来看，近一年半的溢价</w:t>
      </w:r>
      <w:proofErr w:type="gramStart"/>
      <w:r w:rsidRPr="00E05368">
        <w:rPr>
          <w:rFonts w:ascii="Arial" w:hAnsi="Arial" w:cs="Arial" w:hint="eastAsia"/>
          <w:color w:val="000000"/>
          <w:sz w:val="21"/>
          <w:szCs w:val="21"/>
        </w:rPr>
        <w:t>率整体</w:t>
      </w:r>
      <w:proofErr w:type="gramEnd"/>
      <w:r w:rsidRPr="00E05368">
        <w:rPr>
          <w:rFonts w:ascii="Arial" w:hAnsi="Arial" w:cs="Arial" w:hint="eastAsia"/>
          <w:color w:val="000000"/>
          <w:sz w:val="21"/>
          <w:szCs w:val="21"/>
        </w:rPr>
        <w:t>相对偏低，仅有望城区平均溢价率在</w:t>
      </w:r>
      <w:r w:rsidRPr="00E05368">
        <w:rPr>
          <w:rFonts w:ascii="Arial" w:hAnsi="Arial" w:cs="Arial" w:hint="eastAsia"/>
          <w:color w:val="000000"/>
          <w:sz w:val="21"/>
          <w:szCs w:val="21"/>
        </w:rPr>
        <w:t>10%</w:t>
      </w:r>
      <w:r w:rsidRPr="00E05368">
        <w:rPr>
          <w:rFonts w:ascii="Arial" w:hAnsi="Arial" w:cs="Arial" w:hint="eastAsia"/>
          <w:color w:val="000000"/>
          <w:sz w:val="21"/>
          <w:szCs w:val="21"/>
        </w:rPr>
        <w:t>以上。整体来看，随着中心城区土地数量逐年减少，未来土地供求市场往边缘区域延伸，边缘区域将成为城市未来发展方向。</w:t>
      </w:r>
    </w:p>
    <w:p w14:paraId="799871CA" w14:textId="77777777" w:rsidR="00C7455C" w:rsidRPr="00E05368" w:rsidRDefault="00C7455C" w:rsidP="00C7455C">
      <w:pPr>
        <w:widowControl w:val="0"/>
        <w:adjustRightInd w:val="0"/>
        <w:snapToGrid w:val="0"/>
        <w:spacing w:line="480" w:lineRule="auto"/>
        <w:jc w:val="center"/>
        <w:rPr>
          <w:rFonts w:ascii="Arial" w:hAnsi="Arial" w:cs="Arial"/>
          <w:color w:val="000000"/>
          <w:sz w:val="21"/>
          <w:szCs w:val="21"/>
        </w:rPr>
      </w:pPr>
      <w:r w:rsidRPr="00E05368">
        <w:rPr>
          <w:noProof/>
        </w:rPr>
        <w:drawing>
          <wp:inline distT="0" distB="0" distL="0" distR="0" wp14:anchorId="3D00B887" wp14:editId="5FB3DF05">
            <wp:extent cx="5991225" cy="2466975"/>
            <wp:effectExtent l="0" t="0" r="9525" b="9525"/>
            <wp:docPr id="32" name="图表 3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8525B59" w14:textId="77777777" w:rsidR="00C7455C" w:rsidRPr="00E05368" w:rsidRDefault="00C7455C" w:rsidP="00C7455C">
      <w:pPr>
        <w:adjustRightInd w:val="0"/>
        <w:snapToGrid w:val="0"/>
        <w:spacing w:line="480" w:lineRule="auto"/>
        <w:ind w:leftChars="-67" w:left="-20" w:hangingChars="94" w:hanging="141"/>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3A876709"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3</w:t>
      </w:r>
      <w:r w:rsidRPr="00E05368">
        <w:rPr>
          <w:rFonts w:ascii="Arial" w:hAnsi="Arial" w:cs="Arial" w:hint="eastAsia"/>
          <w:color w:val="000000"/>
          <w:sz w:val="21"/>
          <w:szCs w:val="21"/>
        </w:rPr>
        <w:t>、流拍情况</w:t>
      </w:r>
    </w:p>
    <w:p w14:paraId="778887DA"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近</w:t>
      </w:r>
      <w:r w:rsidRPr="00E05368">
        <w:rPr>
          <w:rFonts w:ascii="Arial" w:hAnsi="Arial" w:cs="Arial" w:hint="eastAsia"/>
          <w:color w:val="000000"/>
          <w:sz w:val="21"/>
          <w:szCs w:val="21"/>
        </w:rPr>
        <w:t>5</w:t>
      </w:r>
      <w:r w:rsidRPr="00E05368">
        <w:rPr>
          <w:rFonts w:ascii="Arial" w:hAnsi="Arial" w:cs="Arial" w:hint="eastAsia"/>
          <w:color w:val="000000"/>
          <w:sz w:val="21"/>
          <w:szCs w:val="21"/>
        </w:rPr>
        <w:t>年来</w:t>
      </w:r>
      <w:r w:rsidRPr="00E05368">
        <w:rPr>
          <w:rFonts w:ascii="Arial" w:hAnsi="Arial" w:cs="Arial"/>
          <w:color w:val="000000"/>
          <w:sz w:val="21"/>
          <w:szCs w:val="21"/>
        </w:rPr>
        <w:t>，</w:t>
      </w:r>
      <w:r w:rsidRPr="00E05368">
        <w:rPr>
          <w:rFonts w:ascii="Arial" w:hAnsi="Arial" w:cs="Arial" w:hint="eastAsia"/>
          <w:color w:val="000000"/>
          <w:sz w:val="21"/>
          <w:szCs w:val="21"/>
        </w:rPr>
        <w:t>长沙市住宅</w:t>
      </w:r>
      <w:r w:rsidRPr="00E05368">
        <w:rPr>
          <w:rFonts w:ascii="Arial" w:hAnsi="Arial" w:cs="Arial"/>
          <w:color w:val="000000"/>
          <w:sz w:val="21"/>
          <w:szCs w:val="21"/>
        </w:rPr>
        <w:t>用地</w:t>
      </w:r>
      <w:r w:rsidRPr="00E05368">
        <w:rPr>
          <w:rFonts w:ascii="Arial" w:hAnsi="Arial" w:cs="Arial" w:hint="eastAsia"/>
          <w:color w:val="000000"/>
          <w:sz w:val="21"/>
          <w:szCs w:val="21"/>
        </w:rPr>
        <w:t>整体来看流拍数量较少，其中</w:t>
      </w:r>
      <w:r w:rsidRPr="00E05368">
        <w:rPr>
          <w:rFonts w:ascii="Arial" w:hAnsi="Arial" w:cs="Arial" w:hint="eastAsia"/>
          <w:color w:val="000000"/>
          <w:sz w:val="21"/>
          <w:szCs w:val="21"/>
        </w:rPr>
        <w:t>2016-2017</w:t>
      </w:r>
      <w:r w:rsidRPr="00E05368">
        <w:rPr>
          <w:rFonts w:ascii="Arial" w:hAnsi="Arial" w:cs="Arial" w:hint="eastAsia"/>
          <w:color w:val="000000"/>
          <w:sz w:val="21"/>
          <w:szCs w:val="21"/>
        </w:rPr>
        <w:t>年上市土地无流拍。</w:t>
      </w:r>
      <w:r w:rsidRPr="00E05368">
        <w:rPr>
          <w:rFonts w:ascii="Arial" w:hAnsi="Arial" w:cs="Arial" w:hint="eastAsia"/>
          <w:color w:val="000000"/>
          <w:sz w:val="21"/>
          <w:szCs w:val="21"/>
        </w:rPr>
        <w:t>2018-2019</w:t>
      </w:r>
      <w:r w:rsidRPr="00E05368">
        <w:rPr>
          <w:rFonts w:ascii="Arial" w:hAnsi="Arial" w:cs="Arial" w:hint="eastAsia"/>
          <w:color w:val="000000"/>
          <w:sz w:val="21"/>
          <w:szCs w:val="21"/>
        </w:rPr>
        <w:t>年住宅用地全年</w:t>
      </w:r>
      <w:proofErr w:type="gramStart"/>
      <w:r w:rsidRPr="00E05368">
        <w:rPr>
          <w:rFonts w:ascii="Arial" w:hAnsi="Arial" w:cs="Arial" w:hint="eastAsia"/>
          <w:color w:val="000000"/>
          <w:sz w:val="21"/>
          <w:szCs w:val="21"/>
        </w:rPr>
        <w:t>流拍</w:t>
      </w:r>
      <w:r w:rsidRPr="00E05368">
        <w:rPr>
          <w:rFonts w:ascii="Arial" w:hAnsi="Arial" w:cs="Arial"/>
          <w:color w:val="000000"/>
          <w:sz w:val="21"/>
          <w:szCs w:val="21"/>
        </w:rPr>
        <w:t>流</w:t>
      </w:r>
      <w:r w:rsidRPr="00E05368">
        <w:rPr>
          <w:rFonts w:ascii="Arial" w:hAnsi="Arial" w:cs="Arial" w:hint="eastAsia"/>
          <w:color w:val="000000"/>
          <w:sz w:val="21"/>
          <w:szCs w:val="21"/>
        </w:rPr>
        <w:t>各</w:t>
      </w:r>
      <w:proofErr w:type="gramEnd"/>
      <w:r w:rsidRPr="00E05368">
        <w:rPr>
          <w:rFonts w:ascii="Arial" w:hAnsi="Arial" w:cs="Arial" w:hint="eastAsia"/>
          <w:color w:val="000000"/>
          <w:sz w:val="21"/>
          <w:szCs w:val="21"/>
        </w:rPr>
        <w:t>4</w:t>
      </w:r>
      <w:r w:rsidRPr="00E05368">
        <w:rPr>
          <w:rFonts w:ascii="Arial" w:hAnsi="Arial" w:cs="Arial" w:hint="eastAsia"/>
          <w:color w:val="000000"/>
          <w:sz w:val="21"/>
          <w:szCs w:val="21"/>
        </w:rPr>
        <w:t>宗，为近年来最高，</w:t>
      </w:r>
      <w:r w:rsidRPr="00E05368">
        <w:rPr>
          <w:rFonts w:ascii="Arial" w:hAnsi="Arial" w:cs="Arial" w:hint="eastAsia"/>
          <w:color w:val="000000"/>
          <w:sz w:val="21"/>
          <w:szCs w:val="21"/>
        </w:rPr>
        <w:t>2020</w:t>
      </w:r>
      <w:r w:rsidRPr="00E05368">
        <w:rPr>
          <w:rFonts w:ascii="Arial" w:hAnsi="Arial" w:cs="Arial" w:hint="eastAsia"/>
          <w:color w:val="000000"/>
          <w:sz w:val="21"/>
          <w:szCs w:val="21"/>
        </w:rPr>
        <w:t>年上半年仅有</w:t>
      </w:r>
      <w:r w:rsidRPr="00E05368">
        <w:rPr>
          <w:rFonts w:ascii="Arial" w:hAnsi="Arial" w:cs="Arial" w:hint="eastAsia"/>
          <w:color w:val="000000"/>
          <w:sz w:val="21"/>
          <w:szCs w:val="21"/>
        </w:rPr>
        <w:t>1</w:t>
      </w:r>
      <w:r w:rsidRPr="00E05368">
        <w:rPr>
          <w:rFonts w:ascii="Arial" w:hAnsi="Arial" w:cs="Arial" w:hint="eastAsia"/>
          <w:color w:val="000000"/>
          <w:sz w:val="21"/>
          <w:szCs w:val="21"/>
        </w:rPr>
        <w:t>宗住宅用地出现流拍。从分布区域上看，近一年半流拍地块出现在雨花区、岳麓区、望城区。随着房地产政策趋严，融资成本增加，</w:t>
      </w:r>
      <w:proofErr w:type="gramStart"/>
      <w:r w:rsidRPr="00E05368">
        <w:rPr>
          <w:rFonts w:ascii="Arial" w:hAnsi="Arial" w:cs="Arial" w:hint="eastAsia"/>
          <w:color w:val="000000"/>
          <w:sz w:val="21"/>
          <w:szCs w:val="21"/>
        </w:rPr>
        <w:t>囤地套现模式</w:t>
      </w:r>
      <w:proofErr w:type="gramEnd"/>
      <w:r w:rsidRPr="00E05368">
        <w:rPr>
          <w:rFonts w:ascii="Arial" w:hAnsi="Arial" w:cs="Arial" w:hint="eastAsia"/>
          <w:color w:val="000000"/>
          <w:sz w:val="21"/>
          <w:szCs w:val="21"/>
        </w:rPr>
        <w:t>无法继续，更多的房企对于非优质地块的拿地积极性明显降低，利润不达标的地坚决不拿，拿地策略愈趋理性。</w:t>
      </w:r>
    </w:p>
    <w:p w14:paraId="4BD0B041" w14:textId="77777777" w:rsidR="00C7455C" w:rsidRPr="00E05368" w:rsidRDefault="00C7455C" w:rsidP="00C7455C">
      <w:pPr>
        <w:adjustRightInd w:val="0"/>
        <w:snapToGrid w:val="0"/>
        <w:spacing w:line="480" w:lineRule="auto"/>
        <w:rPr>
          <w:rFonts w:ascii="华文细黑" w:eastAsia="华文细黑" w:hAnsi="华文细黑" w:cs="Arial"/>
          <w:color w:val="000000"/>
          <w:sz w:val="15"/>
          <w:szCs w:val="15"/>
        </w:rPr>
      </w:pPr>
      <w:r w:rsidRPr="00E05368">
        <w:rPr>
          <w:rFonts w:ascii="华文细黑" w:eastAsia="华文细黑" w:hAnsi="华文细黑" w:cs="Arial"/>
          <w:noProof/>
          <w:color w:val="000000"/>
          <w:sz w:val="15"/>
          <w:szCs w:val="15"/>
        </w:rPr>
        <w:lastRenderedPageBreak/>
        <w:drawing>
          <wp:inline distT="0" distB="0" distL="0" distR="0" wp14:anchorId="127FA3B4" wp14:editId="256D168E">
            <wp:extent cx="5743575" cy="2294350"/>
            <wp:effectExtent l="0" t="0" r="0" b="0"/>
            <wp:docPr id="37" name="图片 37" descr="C:\DOCUME~1\ADMINI~1\LOCALS~1\Temp\15958311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I~1\LOCALS~1\Temp\1595831109(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2340" cy="2293856"/>
                    </a:xfrm>
                    <a:prstGeom prst="rect">
                      <a:avLst/>
                    </a:prstGeom>
                    <a:noFill/>
                    <a:ln>
                      <a:noFill/>
                    </a:ln>
                  </pic:spPr>
                </pic:pic>
              </a:graphicData>
            </a:graphic>
          </wp:inline>
        </w:drawing>
      </w:r>
    </w:p>
    <w:p w14:paraId="20068369" w14:textId="77777777" w:rsidR="00C7455C" w:rsidRPr="00E05368" w:rsidRDefault="00C7455C" w:rsidP="00C7455C">
      <w:pPr>
        <w:adjustRightInd w:val="0"/>
        <w:snapToGrid w:val="0"/>
        <w:spacing w:line="480" w:lineRule="auto"/>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34EC05CC" w14:textId="77777777" w:rsidR="00C7455C" w:rsidRPr="00E05368" w:rsidRDefault="00C7455C" w:rsidP="00C7455C">
      <w:pPr>
        <w:widowControl w:val="0"/>
        <w:adjustRightInd w:val="0"/>
        <w:snapToGrid w:val="0"/>
        <w:spacing w:line="480" w:lineRule="auto"/>
        <w:jc w:val="both"/>
        <w:rPr>
          <w:rFonts w:ascii="Arial" w:hAnsi="Arial" w:cs="Arial"/>
          <w:color w:val="000000"/>
          <w:sz w:val="21"/>
          <w:szCs w:val="21"/>
        </w:rPr>
      </w:pPr>
      <w:r w:rsidRPr="00E05368">
        <w:rPr>
          <w:rFonts w:ascii="Arial" w:hAnsi="Arial" w:cs="Arial" w:hint="eastAsia"/>
          <w:color w:val="000000"/>
          <w:sz w:val="21"/>
          <w:szCs w:val="21"/>
        </w:rPr>
        <w:t>流拍地块</w:t>
      </w:r>
      <w:r w:rsidRPr="00E05368">
        <w:rPr>
          <w:rFonts w:ascii="Arial" w:hAnsi="Arial" w:cs="Arial"/>
          <w:color w:val="000000"/>
          <w:sz w:val="21"/>
          <w:szCs w:val="21"/>
        </w:rPr>
        <w:t>详细情况如下：</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986"/>
        <w:gridCol w:w="2126"/>
        <w:gridCol w:w="708"/>
        <w:gridCol w:w="1135"/>
        <w:gridCol w:w="567"/>
        <w:gridCol w:w="1134"/>
        <w:gridCol w:w="798"/>
        <w:gridCol w:w="52"/>
        <w:gridCol w:w="793"/>
      </w:tblGrid>
      <w:tr w:rsidR="00C7455C" w:rsidRPr="00E05368" w14:paraId="7C9BDBE0" w14:textId="77777777" w:rsidTr="00C7455C">
        <w:trPr>
          <w:trHeight w:val="360"/>
          <w:tblHeader/>
          <w:jc w:val="center"/>
        </w:trPr>
        <w:tc>
          <w:tcPr>
            <w:tcW w:w="1986" w:type="dxa"/>
            <w:tcBorders>
              <w:top w:val="single" w:sz="12" w:space="0" w:color="auto"/>
              <w:left w:val="nil"/>
              <w:bottom w:val="single" w:sz="12" w:space="0" w:color="auto"/>
              <w:right w:val="nil"/>
            </w:tcBorders>
            <w:shd w:val="clear" w:color="auto" w:fill="auto"/>
            <w:noWrap/>
            <w:vAlign w:val="center"/>
            <w:hideMark/>
          </w:tcPr>
          <w:p w14:paraId="5DA734DB"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地块名称</w:t>
            </w:r>
          </w:p>
        </w:tc>
        <w:tc>
          <w:tcPr>
            <w:tcW w:w="2126" w:type="dxa"/>
            <w:tcBorders>
              <w:top w:val="single" w:sz="12" w:space="0" w:color="auto"/>
              <w:left w:val="nil"/>
              <w:bottom w:val="single" w:sz="12" w:space="0" w:color="auto"/>
              <w:right w:val="nil"/>
            </w:tcBorders>
            <w:shd w:val="clear" w:color="auto" w:fill="auto"/>
            <w:noWrap/>
            <w:vAlign w:val="center"/>
            <w:hideMark/>
          </w:tcPr>
          <w:p w14:paraId="72A395EA" w14:textId="77777777" w:rsidR="00C7455C" w:rsidRPr="00E05368" w:rsidRDefault="00C7455C" w:rsidP="00C7455C">
            <w:pPr>
              <w:jc w:val="both"/>
              <w:rPr>
                <w:rFonts w:ascii="Arial" w:eastAsia="华文细黑" w:hAnsi="Arial" w:cs="Arial"/>
                <w:color w:val="000000"/>
                <w:sz w:val="18"/>
                <w:szCs w:val="18"/>
              </w:rPr>
            </w:pPr>
            <w:r w:rsidRPr="00E05368">
              <w:rPr>
                <w:rFonts w:ascii="Arial" w:eastAsia="华文细黑" w:hAnsi="Arial" w:cs="Arial"/>
                <w:color w:val="000000"/>
                <w:sz w:val="18"/>
                <w:szCs w:val="18"/>
              </w:rPr>
              <w:t>用地性质</w:t>
            </w:r>
          </w:p>
        </w:tc>
        <w:tc>
          <w:tcPr>
            <w:tcW w:w="708" w:type="dxa"/>
            <w:tcBorders>
              <w:top w:val="single" w:sz="12" w:space="0" w:color="auto"/>
              <w:left w:val="nil"/>
              <w:bottom w:val="single" w:sz="12" w:space="0" w:color="auto"/>
              <w:right w:val="nil"/>
            </w:tcBorders>
            <w:shd w:val="clear" w:color="auto" w:fill="auto"/>
            <w:noWrap/>
            <w:vAlign w:val="center"/>
            <w:hideMark/>
          </w:tcPr>
          <w:p w14:paraId="08BB227B" w14:textId="77777777" w:rsidR="00C7455C" w:rsidRPr="00E05368" w:rsidRDefault="00C7455C" w:rsidP="00C7455C">
            <w:pPr>
              <w:jc w:val="both"/>
              <w:rPr>
                <w:rFonts w:ascii="Arial" w:eastAsia="华文细黑" w:hAnsi="Arial" w:cs="Arial"/>
                <w:color w:val="000000"/>
                <w:sz w:val="18"/>
                <w:szCs w:val="18"/>
              </w:rPr>
            </w:pPr>
            <w:r w:rsidRPr="00E05368">
              <w:rPr>
                <w:rFonts w:ascii="Arial" w:eastAsia="华文细黑" w:hAnsi="Arial" w:cs="Arial"/>
                <w:color w:val="000000"/>
                <w:sz w:val="18"/>
                <w:szCs w:val="18"/>
              </w:rPr>
              <w:t>区县</w:t>
            </w:r>
          </w:p>
        </w:tc>
        <w:tc>
          <w:tcPr>
            <w:tcW w:w="1135" w:type="dxa"/>
            <w:tcBorders>
              <w:top w:val="single" w:sz="12" w:space="0" w:color="auto"/>
              <w:left w:val="nil"/>
              <w:bottom w:val="single" w:sz="12" w:space="0" w:color="auto"/>
              <w:right w:val="nil"/>
            </w:tcBorders>
            <w:shd w:val="clear" w:color="auto" w:fill="auto"/>
            <w:noWrap/>
            <w:vAlign w:val="center"/>
            <w:hideMark/>
          </w:tcPr>
          <w:p w14:paraId="0E266E87" w14:textId="77777777" w:rsidR="00C7455C" w:rsidRPr="00E05368" w:rsidRDefault="00C7455C" w:rsidP="00C7455C">
            <w:pPr>
              <w:jc w:val="both"/>
              <w:rPr>
                <w:rFonts w:ascii="Arial" w:eastAsia="华文细黑" w:hAnsi="Arial" w:cs="Arial"/>
                <w:color w:val="000000"/>
                <w:sz w:val="18"/>
                <w:szCs w:val="18"/>
              </w:rPr>
            </w:pPr>
            <w:r w:rsidRPr="00E05368">
              <w:rPr>
                <w:rFonts w:ascii="Arial" w:eastAsia="华文细黑" w:hAnsi="Arial" w:cs="Arial"/>
                <w:color w:val="000000"/>
                <w:sz w:val="18"/>
                <w:szCs w:val="18"/>
              </w:rPr>
              <w:t>建设用地面积</w:t>
            </w:r>
          </w:p>
        </w:tc>
        <w:tc>
          <w:tcPr>
            <w:tcW w:w="567" w:type="dxa"/>
            <w:tcBorders>
              <w:top w:val="single" w:sz="12" w:space="0" w:color="auto"/>
              <w:left w:val="nil"/>
              <w:bottom w:val="single" w:sz="12" w:space="0" w:color="auto"/>
              <w:right w:val="nil"/>
            </w:tcBorders>
            <w:shd w:val="clear" w:color="auto" w:fill="auto"/>
            <w:noWrap/>
            <w:vAlign w:val="center"/>
            <w:hideMark/>
          </w:tcPr>
          <w:p w14:paraId="736ADA1A" w14:textId="77777777" w:rsidR="00C7455C" w:rsidRPr="00E05368" w:rsidRDefault="00C7455C" w:rsidP="00C7455C">
            <w:pPr>
              <w:jc w:val="both"/>
              <w:rPr>
                <w:rFonts w:ascii="Arial" w:eastAsia="华文细黑" w:hAnsi="Arial" w:cs="Arial"/>
                <w:color w:val="000000"/>
                <w:sz w:val="18"/>
                <w:szCs w:val="18"/>
              </w:rPr>
            </w:pPr>
            <w:r w:rsidRPr="00E05368">
              <w:rPr>
                <w:rFonts w:ascii="Arial" w:eastAsia="华文细黑" w:hAnsi="Arial" w:cs="Arial"/>
                <w:color w:val="000000"/>
                <w:sz w:val="18"/>
                <w:szCs w:val="18"/>
              </w:rPr>
              <w:t>容积率</w:t>
            </w:r>
          </w:p>
        </w:tc>
        <w:tc>
          <w:tcPr>
            <w:tcW w:w="1134" w:type="dxa"/>
            <w:tcBorders>
              <w:top w:val="single" w:sz="12" w:space="0" w:color="auto"/>
              <w:left w:val="nil"/>
              <w:bottom w:val="single" w:sz="12" w:space="0" w:color="auto"/>
              <w:right w:val="nil"/>
            </w:tcBorders>
            <w:shd w:val="clear" w:color="auto" w:fill="auto"/>
            <w:noWrap/>
            <w:vAlign w:val="center"/>
            <w:hideMark/>
          </w:tcPr>
          <w:p w14:paraId="653E05F6" w14:textId="77777777" w:rsidR="00C7455C" w:rsidRPr="00E05368" w:rsidRDefault="00C7455C" w:rsidP="00C7455C">
            <w:pPr>
              <w:jc w:val="both"/>
              <w:rPr>
                <w:rFonts w:ascii="Arial" w:eastAsia="华文细黑" w:hAnsi="Arial" w:cs="Arial"/>
                <w:color w:val="000000"/>
                <w:sz w:val="18"/>
                <w:szCs w:val="18"/>
              </w:rPr>
            </w:pPr>
            <w:r w:rsidRPr="00E05368">
              <w:rPr>
                <w:rFonts w:ascii="Arial" w:eastAsia="华文细黑" w:hAnsi="Arial" w:cs="Arial"/>
                <w:color w:val="000000"/>
                <w:sz w:val="18"/>
                <w:szCs w:val="18"/>
              </w:rPr>
              <w:t>公告时间</w:t>
            </w:r>
          </w:p>
        </w:tc>
        <w:tc>
          <w:tcPr>
            <w:tcW w:w="850" w:type="dxa"/>
            <w:gridSpan w:val="2"/>
            <w:tcBorders>
              <w:top w:val="single" w:sz="12" w:space="0" w:color="auto"/>
              <w:left w:val="nil"/>
              <w:bottom w:val="single" w:sz="12" w:space="0" w:color="auto"/>
              <w:right w:val="nil"/>
            </w:tcBorders>
            <w:shd w:val="clear" w:color="auto" w:fill="auto"/>
            <w:noWrap/>
            <w:vAlign w:val="center"/>
            <w:hideMark/>
          </w:tcPr>
          <w:p w14:paraId="1777AB93" w14:textId="77777777" w:rsidR="00C7455C" w:rsidRPr="00E05368" w:rsidRDefault="00C7455C" w:rsidP="00C7455C">
            <w:pPr>
              <w:jc w:val="both"/>
              <w:rPr>
                <w:rFonts w:ascii="Arial" w:eastAsia="华文细黑" w:hAnsi="Arial" w:cs="Arial"/>
                <w:color w:val="000000"/>
                <w:sz w:val="18"/>
                <w:szCs w:val="18"/>
              </w:rPr>
            </w:pPr>
            <w:r w:rsidRPr="00E05368">
              <w:rPr>
                <w:rFonts w:ascii="Arial" w:eastAsia="华文细黑" w:hAnsi="Arial" w:cs="Arial"/>
                <w:color w:val="000000"/>
                <w:sz w:val="18"/>
                <w:szCs w:val="18"/>
              </w:rPr>
              <w:t>起始价</w:t>
            </w:r>
          </w:p>
        </w:tc>
        <w:tc>
          <w:tcPr>
            <w:tcW w:w="793" w:type="dxa"/>
            <w:tcBorders>
              <w:top w:val="single" w:sz="12" w:space="0" w:color="auto"/>
              <w:left w:val="nil"/>
              <w:bottom w:val="single" w:sz="12" w:space="0" w:color="auto"/>
              <w:right w:val="nil"/>
            </w:tcBorders>
            <w:shd w:val="clear" w:color="auto" w:fill="auto"/>
            <w:noWrap/>
            <w:vAlign w:val="center"/>
            <w:hideMark/>
          </w:tcPr>
          <w:p w14:paraId="64FDEDE2" w14:textId="77777777" w:rsidR="00C7455C" w:rsidRPr="00E05368" w:rsidRDefault="00C7455C" w:rsidP="00C7455C">
            <w:pPr>
              <w:jc w:val="both"/>
              <w:rPr>
                <w:rFonts w:ascii="Arial" w:eastAsia="华文细黑" w:hAnsi="Arial" w:cs="Arial"/>
                <w:color w:val="000000"/>
                <w:sz w:val="18"/>
                <w:szCs w:val="18"/>
              </w:rPr>
            </w:pPr>
            <w:r w:rsidRPr="00E05368">
              <w:rPr>
                <w:rFonts w:ascii="Arial" w:eastAsia="华文细黑" w:hAnsi="Arial" w:cs="Arial"/>
                <w:color w:val="000000"/>
                <w:sz w:val="18"/>
                <w:szCs w:val="18"/>
              </w:rPr>
              <w:t>推出楼面价</w:t>
            </w:r>
          </w:p>
        </w:tc>
      </w:tr>
      <w:tr w:rsidR="00C7455C" w:rsidRPr="00E05368" w14:paraId="66CB488C" w14:textId="77777777" w:rsidTr="00C7455C">
        <w:trPr>
          <w:trHeight w:val="360"/>
          <w:jc w:val="center"/>
        </w:trPr>
        <w:tc>
          <w:tcPr>
            <w:tcW w:w="1986" w:type="dxa"/>
            <w:tcBorders>
              <w:top w:val="single" w:sz="12" w:space="0" w:color="auto"/>
              <w:left w:val="nil"/>
              <w:bottom w:val="nil"/>
              <w:right w:val="nil"/>
            </w:tcBorders>
            <w:shd w:val="clear" w:color="auto" w:fill="auto"/>
            <w:noWrap/>
            <w:vAlign w:val="center"/>
            <w:hideMark/>
          </w:tcPr>
          <w:p w14:paraId="024F2C58"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雨花区杜花路</w:t>
            </w:r>
          </w:p>
        </w:tc>
        <w:tc>
          <w:tcPr>
            <w:tcW w:w="2126" w:type="dxa"/>
            <w:tcBorders>
              <w:top w:val="single" w:sz="12" w:space="0" w:color="auto"/>
              <w:left w:val="nil"/>
              <w:bottom w:val="nil"/>
              <w:right w:val="nil"/>
            </w:tcBorders>
            <w:shd w:val="clear" w:color="auto" w:fill="auto"/>
            <w:noWrap/>
            <w:vAlign w:val="center"/>
            <w:hideMark/>
          </w:tcPr>
          <w:p w14:paraId="3264EB22"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商业住宅用地</w:t>
            </w:r>
          </w:p>
        </w:tc>
        <w:tc>
          <w:tcPr>
            <w:tcW w:w="708" w:type="dxa"/>
            <w:tcBorders>
              <w:top w:val="single" w:sz="12" w:space="0" w:color="auto"/>
              <w:left w:val="nil"/>
              <w:bottom w:val="nil"/>
              <w:right w:val="nil"/>
            </w:tcBorders>
            <w:shd w:val="clear" w:color="auto" w:fill="auto"/>
            <w:noWrap/>
            <w:vAlign w:val="center"/>
            <w:hideMark/>
          </w:tcPr>
          <w:p w14:paraId="649D55E9"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雨花区</w:t>
            </w:r>
          </w:p>
        </w:tc>
        <w:tc>
          <w:tcPr>
            <w:tcW w:w="1135" w:type="dxa"/>
            <w:tcBorders>
              <w:top w:val="single" w:sz="12" w:space="0" w:color="auto"/>
              <w:left w:val="nil"/>
              <w:bottom w:val="nil"/>
              <w:right w:val="nil"/>
            </w:tcBorders>
            <w:shd w:val="clear" w:color="auto" w:fill="auto"/>
            <w:noWrap/>
            <w:vAlign w:val="center"/>
            <w:hideMark/>
          </w:tcPr>
          <w:p w14:paraId="02F5C555"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163887.86</w:t>
            </w:r>
          </w:p>
        </w:tc>
        <w:tc>
          <w:tcPr>
            <w:tcW w:w="567" w:type="dxa"/>
            <w:tcBorders>
              <w:top w:val="single" w:sz="12" w:space="0" w:color="auto"/>
              <w:left w:val="nil"/>
              <w:bottom w:val="nil"/>
              <w:right w:val="nil"/>
            </w:tcBorders>
            <w:shd w:val="clear" w:color="auto" w:fill="auto"/>
            <w:noWrap/>
            <w:vAlign w:val="center"/>
            <w:hideMark/>
          </w:tcPr>
          <w:p w14:paraId="29A000C2"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2</w:t>
            </w:r>
            <w:r w:rsidRPr="00E05368">
              <w:rPr>
                <w:rFonts w:ascii="Arial" w:eastAsia="华文细黑" w:hAnsi="Arial" w:cs="Arial"/>
                <w:color w:val="000000"/>
                <w:sz w:val="18"/>
                <w:szCs w:val="18"/>
              </w:rPr>
              <w:t>.</w:t>
            </w:r>
            <w:r w:rsidRPr="00E05368">
              <w:rPr>
                <w:rFonts w:ascii="Arial" w:eastAsia="华文细黑" w:hAnsi="Arial" w:cs="Arial" w:hint="eastAsia"/>
                <w:color w:val="000000"/>
                <w:sz w:val="18"/>
                <w:szCs w:val="18"/>
              </w:rPr>
              <w:t>25</w:t>
            </w:r>
          </w:p>
        </w:tc>
        <w:tc>
          <w:tcPr>
            <w:tcW w:w="1134" w:type="dxa"/>
            <w:tcBorders>
              <w:top w:val="single" w:sz="12" w:space="0" w:color="auto"/>
              <w:left w:val="nil"/>
              <w:bottom w:val="nil"/>
              <w:right w:val="nil"/>
            </w:tcBorders>
            <w:shd w:val="clear" w:color="auto" w:fill="auto"/>
            <w:noWrap/>
            <w:vAlign w:val="center"/>
            <w:hideMark/>
          </w:tcPr>
          <w:p w14:paraId="7A49D2C4"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201</w:t>
            </w:r>
            <w:r w:rsidRPr="00E05368">
              <w:rPr>
                <w:rFonts w:ascii="Arial" w:eastAsia="华文细黑" w:hAnsi="Arial" w:cs="Arial" w:hint="eastAsia"/>
                <w:color w:val="000000"/>
                <w:sz w:val="18"/>
                <w:szCs w:val="18"/>
              </w:rPr>
              <w:t>9</w:t>
            </w:r>
            <w:r w:rsidRPr="00E05368">
              <w:rPr>
                <w:rFonts w:ascii="Arial" w:eastAsia="华文细黑" w:hAnsi="Arial" w:cs="Arial"/>
                <w:color w:val="000000"/>
                <w:sz w:val="18"/>
                <w:szCs w:val="18"/>
              </w:rPr>
              <w:t>-</w:t>
            </w:r>
            <w:r w:rsidRPr="00E05368">
              <w:rPr>
                <w:rFonts w:ascii="Arial" w:eastAsia="华文细黑" w:hAnsi="Arial" w:cs="Arial" w:hint="eastAsia"/>
                <w:color w:val="000000"/>
                <w:sz w:val="18"/>
                <w:szCs w:val="18"/>
              </w:rPr>
              <w:t>8</w:t>
            </w:r>
            <w:r w:rsidRPr="00E05368">
              <w:rPr>
                <w:rFonts w:ascii="Arial" w:eastAsia="华文细黑" w:hAnsi="Arial" w:cs="Arial"/>
                <w:color w:val="000000"/>
                <w:sz w:val="18"/>
                <w:szCs w:val="18"/>
              </w:rPr>
              <w:t>-</w:t>
            </w:r>
            <w:r w:rsidRPr="00E05368">
              <w:rPr>
                <w:rFonts w:ascii="Arial" w:eastAsia="华文细黑" w:hAnsi="Arial" w:cs="Arial" w:hint="eastAsia"/>
                <w:color w:val="000000"/>
                <w:sz w:val="18"/>
                <w:szCs w:val="18"/>
              </w:rPr>
              <w:t>8</w:t>
            </w:r>
          </w:p>
        </w:tc>
        <w:tc>
          <w:tcPr>
            <w:tcW w:w="798" w:type="dxa"/>
            <w:tcBorders>
              <w:top w:val="single" w:sz="12" w:space="0" w:color="auto"/>
              <w:left w:val="nil"/>
              <w:bottom w:val="nil"/>
              <w:right w:val="nil"/>
            </w:tcBorders>
            <w:shd w:val="clear" w:color="auto" w:fill="auto"/>
            <w:noWrap/>
            <w:vAlign w:val="center"/>
            <w:hideMark/>
          </w:tcPr>
          <w:p w14:paraId="7D279433"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222390</w:t>
            </w:r>
          </w:p>
        </w:tc>
        <w:tc>
          <w:tcPr>
            <w:tcW w:w="845" w:type="dxa"/>
            <w:gridSpan w:val="2"/>
            <w:tcBorders>
              <w:top w:val="single" w:sz="12" w:space="0" w:color="auto"/>
              <w:left w:val="nil"/>
              <w:bottom w:val="nil"/>
              <w:right w:val="nil"/>
            </w:tcBorders>
            <w:shd w:val="clear" w:color="auto" w:fill="auto"/>
            <w:noWrap/>
            <w:vAlign w:val="center"/>
            <w:hideMark/>
          </w:tcPr>
          <w:p w14:paraId="726D510D"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2800.01</w:t>
            </w:r>
          </w:p>
        </w:tc>
      </w:tr>
      <w:tr w:rsidR="00C7455C" w:rsidRPr="00E05368" w14:paraId="2331D7DA" w14:textId="77777777" w:rsidTr="00C7455C">
        <w:trPr>
          <w:trHeight w:val="360"/>
          <w:jc w:val="center"/>
        </w:trPr>
        <w:tc>
          <w:tcPr>
            <w:tcW w:w="1986" w:type="dxa"/>
            <w:tcBorders>
              <w:top w:val="nil"/>
              <w:left w:val="nil"/>
              <w:bottom w:val="nil"/>
              <w:right w:val="nil"/>
            </w:tcBorders>
            <w:shd w:val="clear" w:color="auto" w:fill="auto"/>
            <w:noWrap/>
            <w:vAlign w:val="center"/>
            <w:hideMark/>
          </w:tcPr>
          <w:p w14:paraId="1FAB0132"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岳麓区红枫路与松柏路交汇处西南角</w:t>
            </w:r>
          </w:p>
        </w:tc>
        <w:tc>
          <w:tcPr>
            <w:tcW w:w="2126" w:type="dxa"/>
            <w:tcBorders>
              <w:top w:val="nil"/>
              <w:left w:val="nil"/>
              <w:bottom w:val="nil"/>
              <w:right w:val="nil"/>
            </w:tcBorders>
            <w:shd w:val="clear" w:color="auto" w:fill="auto"/>
            <w:noWrap/>
            <w:vAlign w:val="center"/>
            <w:hideMark/>
          </w:tcPr>
          <w:p w14:paraId="7E59A8F0"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R2</w:t>
            </w:r>
            <w:r w:rsidRPr="00E05368">
              <w:rPr>
                <w:rFonts w:ascii="Arial" w:eastAsia="华文细黑" w:hAnsi="Arial" w:cs="Arial"/>
                <w:color w:val="000000"/>
                <w:sz w:val="18"/>
                <w:szCs w:val="18"/>
              </w:rPr>
              <w:t>、</w:t>
            </w:r>
            <w:r w:rsidRPr="00E05368">
              <w:rPr>
                <w:rFonts w:ascii="Arial" w:eastAsia="华文细黑" w:hAnsi="Arial" w:cs="Arial"/>
                <w:color w:val="000000"/>
                <w:sz w:val="18"/>
                <w:szCs w:val="18"/>
              </w:rPr>
              <w:t>A3</w:t>
            </w:r>
            <w:r w:rsidRPr="00E05368">
              <w:rPr>
                <w:rFonts w:ascii="Arial" w:eastAsia="华文细黑" w:hAnsi="Arial" w:cs="Arial"/>
                <w:color w:val="000000"/>
                <w:sz w:val="18"/>
                <w:szCs w:val="18"/>
              </w:rPr>
              <w:t>、</w:t>
            </w:r>
            <w:r w:rsidRPr="00E05368">
              <w:rPr>
                <w:rFonts w:ascii="Arial" w:eastAsia="华文细黑" w:hAnsi="Arial" w:cs="Arial"/>
                <w:color w:val="000000"/>
                <w:sz w:val="18"/>
                <w:szCs w:val="18"/>
              </w:rPr>
              <w:t>R2B1</w:t>
            </w:r>
            <w:r w:rsidRPr="00E05368">
              <w:rPr>
                <w:rFonts w:ascii="Arial" w:eastAsia="华文细黑" w:hAnsi="Arial" w:cs="Arial"/>
                <w:color w:val="000000"/>
                <w:sz w:val="18"/>
                <w:szCs w:val="18"/>
              </w:rPr>
              <w:t>（商住比</w:t>
            </w:r>
            <w:r w:rsidRPr="00E05368">
              <w:rPr>
                <w:rFonts w:ascii="Arial" w:eastAsia="华文细黑" w:hAnsi="Arial" w:cs="Arial"/>
                <w:color w:val="000000"/>
                <w:sz w:val="18"/>
                <w:szCs w:val="18"/>
              </w:rPr>
              <w:t>1:9</w:t>
            </w:r>
            <w:r w:rsidRPr="00E05368">
              <w:rPr>
                <w:rFonts w:ascii="Arial" w:eastAsia="华文细黑" w:hAnsi="Arial" w:cs="Arial"/>
                <w:color w:val="000000"/>
                <w:sz w:val="18"/>
                <w:szCs w:val="18"/>
              </w:rPr>
              <w:t>）、</w:t>
            </w:r>
            <w:r w:rsidRPr="00E05368">
              <w:rPr>
                <w:rFonts w:ascii="Arial" w:eastAsia="华文细黑" w:hAnsi="Arial" w:cs="Arial"/>
                <w:color w:val="000000"/>
                <w:sz w:val="18"/>
                <w:szCs w:val="18"/>
              </w:rPr>
              <w:t>B1R2</w:t>
            </w:r>
            <w:r w:rsidRPr="00E05368">
              <w:rPr>
                <w:rFonts w:ascii="Arial" w:eastAsia="华文细黑" w:hAnsi="Arial" w:cs="Arial"/>
                <w:color w:val="000000"/>
                <w:sz w:val="18"/>
                <w:szCs w:val="18"/>
              </w:rPr>
              <w:t>（商住比</w:t>
            </w:r>
            <w:r w:rsidRPr="00E05368">
              <w:rPr>
                <w:rFonts w:ascii="Arial" w:eastAsia="华文细黑" w:hAnsi="Arial" w:cs="Arial"/>
                <w:color w:val="000000"/>
                <w:sz w:val="18"/>
                <w:szCs w:val="18"/>
              </w:rPr>
              <w:t>6:4</w:t>
            </w:r>
            <w:r w:rsidRPr="00E05368">
              <w:rPr>
                <w:rFonts w:ascii="Arial" w:eastAsia="华文细黑" w:hAnsi="Arial" w:cs="Arial"/>
                <w:color w:val="000000"/>
                <w:sz w:val="18"/>
                <w:szCs w:val="18"/>
              </w:rPr>
              <w:t>）</w:t>
            </w:r>
          </w:p>
        </w:tc>
        <w:tc>
          <w:tcPr>
            <w:tcW w:w="708" w:type="dxa"/>
            <w:tcBorders>
              <w:top w:val="nil"/>
              <w:left w:val="nil"/>
              <w:bottom w:val="nil"/>
              <w:right w:val="nil"/>
            </w:tcBorders>
            <w:shd w:val="clear" w:color="auto" w:fill="auto"/>
            <w:noWrap/>
            <w:vAlign w:val="center"/>
            <w:hideMark/>
          </w:tcPr>
          <w:p w14:paraId="50B2EDDB"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岳麓区</w:t>
            </w:r>
          </w:p>
        </w:tc>
        <w:tc>
          <w:tcPr>
            <w:tcW w:w="1135" w:type="dxa"/>
            <w:tcBorders>
              <w:top w:val="nil"/>
              <w:left w:val="nil"/>
              <w:bottom w:val="nil"/>
              <w:right w:val="nil"/>
            </w:tcBorders>
            <w:shd w:val="clear" w:color="auto" w:fill="auto"/>
            <w:noWrap/>
            <w:vAlign w:val="center"/>
            <w:hideMark/>
          </w:tcPr>
          <w:p w14:paraId="7B5BCF55"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147556.3</w:t>
            </w:r>
          </w:p>
        </w:tc>
        <w:tc>
          <w:tcPr>
            <w:tcW w:w="567" w:type="dxa"/>
            <w:tcBorders>
              <w:top w:val="nil"/>
              <w:left w:val="nil"/>
              <w:bottom w:val="nil"/>
              <w:right w:val="nil"/>
            </w:tcBorders>
            <w:shd w:val="clear" w:color="auto" w:fill="auto"/>
            <w:noWrap/>
            <w:vAlign w:val="center"/>
            <w:hideMark/>
          </w:tcPr>
          <w:p w14:paraId="0C2DFBD9"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2.</w:t>
            </w:r>
            <w:r w:rsidRPr="00E05368">
              <w:rPr>
                <w:rFonts w:ascii="Arial" w:eastAsia="华文细黑" w:hAnsi="Arial" w:cs="Arial" w:hint="eastAsia"/>
                <w:color w:val="000000"/>
                <w:sz w:val="18"/>
                <w:szCs w:val="18"/>
              </w:rPr>
              <w:t>27</w:t>
            </w:r>
          </w:p>
        </w:tc>
        <w:tc>
          <w:tcPr>
            <w:tcW w:w="1134" w:type="dxa"/>
            <w:tcBorders>
              <w:top w:val="nil"/>
              <w:left w:val="nil"/>
              <w:bottom w:val="nil"/>
              <w:right w:val="nil"/>
            </w:tcBorders>
            <w:shd w:val="clear" w:color="auto" w:fill="auto"/>
            <w:noWrap/>
            <w:vAlign w:val="center"/>
            <w:hideMark/>
          </w:tcPr>
          <w:p w14:paraId="5B2372FF"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2019-</w:t>
            </w:r>
            <w:r w:rsidRPr="00E05368">
              <w:rPr>
                <w:rFonts w:ascii="Arial" w:eastAsia="华文细黑" w:hAnsi="Arial" w:cs="Arial" w:hint="eastAsia"/>
                <w:color w:val="000000"/>
                <w:sz w:val="18"/>
                <w:szCs w:val="18"/>
              </w:rPr>
              <w:t>6</w:t>
            </w:r>
            <w:r w:rsidRPr="00E05368">
              <w:rPr>
                <w:rFonts w:ascii="Arial" w:eastAsia="华文细黑" w:hAnsi="Arial" w:cs="Arial"/>
                <w:color w:val="000000"/>
                <w:sz w:val="18"/>
                <w:szCs w:val="18"/>
              </w:rPr>
              <w:t>-</w:t>
            </w:r>
            <w:r w:rsidRPr="00E05368">
              <w:rPr>
                <w:rFonts w:ascii="Arial" w:eastAsia="华文细黑" w:hAnsi="Arial" w:cs="Arial" w:hint="eastAsia"/>
                <w:color w:val="000000"/>
                <w:sz w:val="18"/>
                <w:szCs w:val="18"/>
              </w:rPr>
              <w:t>6</w:t>
            </w:r>
          </w:p>
        </w:tc>
        <w:tc>
          <w:tcPr>
            <w:tcW w:w="798" w:type="dxa"/>
            <w:tcBorders>
              <w:top w:val="nil"/>
              <w:left w:val="nil"/>
              <w:bottom w:val="nil"/>
              <w:right w:val="nil"/>
            </w:tcBorders>
            <w:shd w:val="clear" w:color="auto" w:fill="auto"/>
            <w:noWrap/>
            <w:vAlign w:val="center"/>
            <w:hideMark/>
          </w:tcPr>
          <w:p w14:paraId="79FF7F31"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142531</w:t>
            </w:r>
          </w:p>
        </w:tc>
        <w:tc>
          <w:tcPr>
            <w:tcW w:w="845" w:type="dxa"/>
            <w:gridSpan w:val="2"/>
            <w:tcBorders>
              <w:top w:val="nil"/>
              <w:left w:val="nil"/>
              <w:bottom w:val="nil"/>
              <w:right w:val="nil"/>
            </w:tcBorders>
            <w:shd w:val="clear" w:color="auto" w:fill="auto"/>
            <w:noWrap/>
            <w:vAlign w:val="center"/>
            <w:hideMark/>
          </w:tcPr>
          <w:p w14:paraId="59BF83D8"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4255.01</w:t>
            </w:r>
          </w:p>
        </w:tc>
      </w:tr>
      <w:tr w:rsidR="00C7455C" w:rsidRPr="00E05368" w14:paraId="69AE5BD0" w14:textId="77777777" w:rsidTr="00C7455C">
        <w:trPr>
          <w:trHeight w:val="360"/>
          <w:jc w:val="center"/>
        </w:trPr>
        <w:tc>
          <w:tcPr>
            <w:tcW w:w="1986" w:type="dxa"/>
            <w:tcBorders>
              <w:top w:val="nil"/>
              <w:left w:val="nil"/>
              <w:bottom w:val="nil"/>
              <w:right w:val="nil"/>
            </w:tcBorders>
            <w:shd w:val="clear" w:color="auto" w:fill="auto"/>
            <w:noWrap/>
            <w:vAlign w:val="center"/>
          </w:tcPr>
          <w:p w14:paraId="4A328CA1"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经开区马桥河路与月亮岛西路交叉口东北角</w:t>
            </w:r>
          </w:p>
        </w:tc>
        <w:tc>
          <w:tcPr>
            <w:tcW w:w="2126" w:type="dxa"/>
            <w:tcBorders>
              <w:top w:val="nil"/>
              <w:left w:val="nil"/>
              <w:bottom w:val="nil"/>
              <w:right w:val="nil"/>
            </w:tcBorders>
            <w:shd w:val="clear" w:color="auto" w:fill="auto"/>
            <w:noWrap/>
            <w:vAlign w:val="center"/>
          </w:tcPr>
          <w:p w14:paraId="1049CC71"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地块一为居住用地；地块二为商住用地</w:t>
            </w:r>
          </w:p>
        </w:tc>
        <w:tc>
          <w:tcPr>
            <w:tcW w:w="708" w:type="dxa"/>
            <w:tcBorders>
              <w:top w:val="nil"/>
              <w:left w:val="nil"/>
              <w:bottom w:val="nil"/>
              <w:right w:val="nil"/>
            </w:tcBorders>
            <w:shd w:val="clear" w:color="auto" w:fill="auto"/>
            <w:noWrap/>
            <w:vAlign w:val="center"/>
          </w:tcPr>
          <w:p w14:paraId="7A34B741"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望城区</w:t>
            </w:r>
          </w:p>
        </w:tc>
        <w:tc>
          <w:tcPr>
            <w:tcW w:w="1135" w:type="dxa"/>
            <w:tcBorders>
              <w:top w:val="nil"/>
              <w:left w:val="nil"/>
              <w:bottom w:val="nil"/>
              <w:right w:val="nil"/>
            </w:tcBorders>
            <w:shd w:val="clear" w:color="auto" w:fill="auto"/>
            <w:noWrap/>
            <w:vAlign w:val="center"/>
          </w:tcPr>
          <w:p w14:paraId="53673F42"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117784.5</w:t>
            </w:r>
          </w:p>
        </w:tc>
        <w:tc>
          <w:tcPr>
            <w:tcW w:w="567" w:type="dxa"/>
            <w:tcBorders>
              <w:top w:val="nil"/>
              <w:left w:val="nil"/>
              <w:bottom w:val="nil"/>
              <w:right w:val="nil"/>
            </w:tcBorders>
            <w:shd w:val="clear" w:color="auto" w:fill="auto"/>
            <w:noWrap/>
            <w:vAlign w:val="center"/>
          </w:tcPr>
          <w:p w14:paraId="3AF2B08D"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2.59</w:t>
            </w:r>
          </w:p>
        </w:tc>
        <w:tc>
          <w:tcPr>
            <w:tcW w:w="1134" w:type="dxa"/>
            <w:tcBorders>
              <w:top w:val="nil"/>
              <w:left w:val="nil"/>
              <w:bottom w:val="nil"/>
              <w:right w:val="nil"/>
            </w:tcBorders>
            <w:shd w:val="clear" w:color="auto" w:fill="auto"/>
            <w:noWrap/>
            <w:vAlign w:val="center"/>
          </w:tcPr>
          <w:p w14:paraId="0B6BE871"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2019-</w:t>
            </w:r>
            <w:r w:rsidRPr="00E05368">
              <w:rPr>
                <w:rFonts w:ascii="Arial" w:eastAsia="华文细黑" w:hAnsi="Arial" w:cs="Arial" w:hint="eastAsia"/>
                <w:color w:val="000000"/>
                <w:sz w:val="18"/>
                <w:szCs w:val="18"/>
              </w:rPr>
              <w:t>5</w:t>
            </w:r>
            <w:r w:rsidRPr="00E05368">
              <w:rPr>
                <w:rFonts w:ascii="Arial" w:eastAsia="华文细黑" w:hAnsi="Arial" w:cs="Arial"/>
                <w:color w:val="000000"/>
                <w:sz w:val="18"/>
                <w:szCs w:val="18"/>
              </w:rPr>
              <w:t>-</w:t>
            </w:r>
            <w:r w:rsidRPr="00E05368">
              <w:rPr>
                <w:rFonts w:ascii="Arial" w:eastAsia="华文细黑" w:hAnsi="Arial" w:cs="Arial" w:hint="eastAsia"/>
                <w:color w:val="000000"/>
                <w:sz w:val="18"/>
                <w:szCs w:val="18"/>
              </w:rPr>
              <w:t>29</w:t>
            </w:r>
          </w:p>
        </w:tc>
        <w:tc>
          <w:tcPr>
            <w:tcW w:w="798" w:type="dxa"/>
            <w:tcBorders>
              <w:top w:val="nil"/>
              <w:left w:val="nil"/>
              <w:bottom w:val="nil"/>
              <w:right w:val="nil"/>
            </w:tcBorders>
            <w:shd w:val="clear" w:color="auto" w:fill="auto"/>
            <w:noWrap/>
            <w:vAlign w:val="center"/>
          </w:tcPr>
          <w:p w14:paraId="45C0FB03"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30924</w:t>
            </w:r>
          </w:p>
        </w:tc>
        <w:tc>
          <w:tcPr>
            <w:tcW w:w="845" w:type="dxa"/>
            <w:gridSpan w:val="2"/>
            <w:tcBorders>
              <w:top w:val="nil"/>
              <w:left w:val="nil"/>
              <w:bottom w:val="nil"/>
              <w:right w:val="nil"/>
            </w:tcBorders>
            <w:shd w:val="clear" w:color="auto" w:fill="auto"/>
            <w:noWrap/>
            <w:vAlign w:val="center"/>
          </w:tcPr>
          <w:p w14:paraId="176A7244"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1015.04</w:t>
            </w:r>
          </w:p>
        </w:tc>
      </w:tr>
      <w:tr w:rsidR="00C7455C" w:rsidRPr="00E05368" w14:paraId="6FA9998D" w14:textId="77777777" w:rsidTr="00C7455C">
        <w:trPr>
          <w:trHeight w:val="360"/>
          <w:jc w:val="center"/>
        </w:trPr>
        <w:tc>
          <w:tcPr>
            <w:tcW w:w="1986" w:type="dxa"/>
            <w:tcBorders>
              <w:top w:val="nil"/>
              <w:left w:val="nil"/>
              <w:bottom w:val="nil"/>
              <w:right w:val="nil"/>
            </w:tcBorders>
            <w:shd w:val="clear" w:color="auto" w:fill="auto"/>
            <w:noWrap/>
            <w:vAlign w:val="center"/>
          </w:tcPr>
          <w:p w14:paraId="610534D8"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雨花区万家丽路南</w:t>
            </w:r>
          </w:p>
        </w:tc>
        <w:tc>
          <w:tcPr>
            <w:tcW w:w="2126" w:type="dxa"/>
            <w:tcBorders>
              <w:top w:val="nil"/>
              <w:left w:val="nil"/>
              <w:bottom w:val="nil"/>
              <w:right w:val="nil"/>
            </w:tcBorders>
            <w:shd w:val="clear" w:color="auto" w:fill="auto"/>
            <w:noWrap/>
            <w:vAlign w:val="center"/>
          </w:tcPr>
          <w:p w14:paraId="1FC92D18"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商业、住宅（</w:t>
            </w:r>
            <w:r w:rsidRPr="00E05368">
              <w:rPr>
                <w:rFonts w:ascii="Arial" w:eastAsia="华文细黑" w:hAnsi="Arial" w:cs="Arial"/>
                <w:color w:val="000000"/>
                <w:sz w:val="18"/>
                <w:szCs w:val="18"/>
              </w:rPr>
              <w:t>B1</w:t>
            </w:r>
            <w:r w:rsidRPr="00E05368">
              <w:rPr>
                <w:rFonts w:ascii="Arial" w:eastAsia="华文细黑" w:hAnsi="Arial" w:cs="Arial"/>
                <w:color w:val="000000"/>
                <w:sz w:val="18"/>
                <w:szCs w:val="18"/>
              </w:rPr>
              <w:t>、</w:t>
            </w:r>
            <w:r w:rsidRPr="00E05368">
              <w:rPr>
                <w:rFonts w:ascii="Arial" w:eastAsia="华文细黑" w:hAnsi="Arial" w:cs="Arial"/>
                <w:color w:val="000000"/>
                <w:sz w:val="18"/>
                <w:szCs w:val="18"/>
              </w:rPr>
              <w:t>R21</w:t>
            </w:r>
            <w:r w:rsidRPr="00E05368">
              <w:rPr>
                <w:rFonts w:ascii="Arial" w:eastAsia="华文细黑" w:hAnsi="Arial" w:cs="Arial"/>
                <w:color w:val="000000"/>
                <w:sz w:val="18"/>
                <w:szCs w:val="18"/>
              </w:rPr>
              <w:t>）</w:t>
            </w:r>
          </w:p>
        </w:tc>
        <w:tc>
          <w:tcPr>
            <w:tcW w:w="708" w:type="dxa"/>
            <w:tcBorders>
              <w:top w:val="nil"/>
              <w:left w:val="nil"/>
              <w:bottom w:val="nil"/>
              <w:right w:val="nil"/>
            </w:tcBorders>
            <w:shd w:val="clear" w:color="auto" w:fill="auto"/>
            <w:noWrap/>
            <w:vAlign w:val="center"/>
          </w:tcPr>
          <w:p w14:paraId="03D3B768"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雨花区</w:t>
            </w:r>
          </w:p>
        </w:tc>
        <w:tc>
          <w:tcPr>
            <w:tcW w:w="1135" w:type="dxa"/>
            <w:tcBorders>
              <w:top w:val="nil"/>
              <w:left w:val="nil"/>
              <w:bottom w:val="nil"/>
              <w:right w:val="nil"/>
            </w:tcBorders>
            <w:shd w:val="clear" w:color="auto" w:fill="auto"/>
            <w:noWrap/>
            <w:vAlign w:val="center"/>
          </w:tcPr>
          <w:p w14:paraId="6C2FC168"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113683.74</w:t>
            </w:r>
          </w:p>
        </w:tc>
        <w:tc>
          <w:tcPr>
            <w:tcW w:w="567" w:type="dxa"/>
            <w:tcBorders>
              <w:top w:val="nil"/>
              <w:left w:val="nil"/>
              <w:bottom w:val="nil"/>
              <w:right w:val="nil"/>
            </w:tcBorders>
            <w:shd w:val="clear" w:color="auto" w:fill="auto"/>
            <w:noWrap/>
            <w:vAlign w:val="center"/>
          </w:tcPr>
          <w:p w14:paraId="7F1BAE8F"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3</w:t>
            </w:r>
          </w:p>
        </w:tc>
        <w:tc>
          <w:tcPr>
            <w:tcW w:w="1134" w:type="dxa"/>
            <w:tcBorders>
              <w:top w:val="nil"/>
              <w:left w:val="nil"/>
              <w:bottom w:val="nil"/>
              <w:right w:val="nil"/>
            </w:tcBorders>
            <w:shd w:val="clear" w:color="auto" w:fill="auto"/>
            <w:noWrap/>
            <w:vAlign w:val="center"/>
          </w:tcPr>
          <w:p w14:paraId="6404A6D9"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2019-</w:t>
            </w:r>
            <w:r w:rsidRPr="00E05368">
              <w:rPr>
                <w:rFonts w:ascii="Arial" w:eastAsia="华文细黑" w:hAnsi="Arial" w:cs="Arial" w:hint="eastAsia"/>
                <w:color w:val="000000"/>
                <w:sz w:val="18"/>
                <w:szCs w:val="18"/>
              </w:rPr>
              <w:t>11</w:t>
            </w:r>
            <w:r w:rsidRPr="00E05368">
              <w:rPr>
                <w:rFonts w:ascii="Arial" w:eastAsia="华文细黑" w:hAnsi="Arial" w:cs="Arial"/>
                <w:color w:val="000000"/>
                <w:sz w:val="18"/>
                <w:szCs w:val="18"/>
              </w:rPr>
              <w:t>-</w:t>
            </w:r>
            <w:r w:rsidRPr="00E05368">
              <w:rPr>
                <w:rFonts w:ascii="Arial" w:eastAsia="华文细黑" w:hAnsi="Arial" w:cs="Arial" w:hint="eastAsia"/>
                <w:color w:val="000000"/>
                <w:sz w:val="18"/>
                <w:szCs w:val="18"/>
              </w:rPr>
              <w:t>26</w:t>
            </w:r>
          </w:p>
        </w:tc>
        <w:tc>
          <w:tcPr>
            <w:tcW w:w="798" w:type="dxa"/>
            <w:tcBorders>
              <w:top w:val="nil"/>
              <w:left w:val="nil"/>
              <w:bottom w:val="nil"/>
              <w:right w:val="nil"/>
            </w:tcBorders>
            <w:shd w:val="clear" w:color="auto" w:fill="auto"/>
            <w:noWrap/>
            <w:vAlign w:val="center"/>
          </w:tcPr>
          <w:p w14:paraId="2181B943"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118350</w:t>
            </w:r>
          </w:p>
        </w:tc>
        <w:tc>
          <w:tcPr>
            <w:tcW w:w="845" w:type="dxa"/>
            <w:gridSpan w:val="2"/>
            <w:tcBorders>
              <w:top w:val="nil"/>
              <w:left w:val="nil"/>
              <w:bottom w:val="nil"/>
              <w:right w:val="nil"/>
            </w:tcBorders>
            <w:shd w:val="clear" w:color="auto" w:fill="auto"/>
            <w:noWrap/>
            <w:vAlign w:val="center"/>
          </w:tcPr>
          <w:p w14:paraId="08ACFE6F"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3470.15</w:t>
            </w:r>
          </w:p>
        </w:tc>
      </w:tr>
      <w:tr w:rsidR="00C7455C" w:rsidRPr="00E05368" w14:paraId="653E2982" w14:textId="77777777" w:rsidTr="00C7455C">
        <w:trPr>
          <w:trHeight w:val="360"/>
          <w:jc w:val="center"/>
        </w:trPr>
        <w:tc>
          <w:tcPr>
            <w:tcW w:w="1986" w:type="dxa"/>
            <w:tcBorders>
              <w:top w:val="nil"/>
              <w:left w:val="nil"/>
              <w:bottom w:val="single" w:sz="12" w:space="0" w:color="auto"/>
              <w:right w:val="nil"/>
            </w:tcBorders>
            <w:shd w:val="clear" w:color="auto" w:fill="auto"/>
            <w:noWrap/>
            <w:vAlign w:val="center"/>
          </w:tcPr>
          <w:p w14:paraId="58749D06"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岳麓区学士路以东、</w:t>
            </w:r>
            <w:proofErr w:type="gramStart"/>
            <w:r w:rsidRPr="00E05368">
              <w:rPr>
                <w:rFonts w:ascii="Arial" w:eastAsia="华文细黑" w:hAnsi="Arial" w:cs="Arial" w:hint="eastAsia"/>
                <w:color w:val="000000"/>
                <w:sz w:val="18"/>
                <w:szCs w:val="18"/>
              </w:rPr>
              <w:t>紫苑</w:t>
            </w:r>
            <w:proofErr w:type="gramEnd"/>
            <w:r w:rsidRPr="00E05368">
              <w:rPr>
                <w:rFonts w:ascii="Arial" w:eastAsia="华文细黑" w:hAnsi="Arial" w:cs="Arial" w:hint="eastAsia"/>
                <w:color w:val="000000"/>
                <w:sz w:val="18"/>
                <w:szCs w:val="18"/>
              </w:rPr>
              <w:t>路以南（</w:t>
            </w:r>
            <w:r w:rsidRPr="00E05368">
              <w:rPr>
                <w:rFonts w:ascii="Arial" w:eastAsia="华文细黑" w:hAnsi="Arial" w:cs="Arial"/>
                <w:color w:val="000000"/>
                <w:sz w:val="18"/>
                <w:szCs w:val="18"/>
              </w:rPr>
              <w:t>P01-A30</w:t>
            </w:r>
            <w:r w:rsidRPr="00E05368">
              <w:rPr>
                <w:rFonts w:ascii="Arial" w:eastAsia="华文细黑" w:hAnsi="Arial" w:cs="Arial"/>
                <w:color w:val="000000"/>
                <w:sz w:val="18"/>
                <w:szCs w:val="18"/>
              </w:rPr>
              <w:t>、</w:t>
            </w:r>
            <w:r w:rsidRPr="00E05368">
              <w:rPr>
                <w:rFonts w:ascii="Arial" w:eastAsia="华文细黑" w:hAnsi="Arial" w:cs="Arial"/>
                <w:color w:val="000000"/>
                <w:sz w:val="18"/>
                <w:szCs w:val="18"/>
              </w:rPr>
              <w:t>P01-A32</w:t>
            </w:r>
            <w:r w:rsidRPr="00E05368">
              <w:rPr>
                <w:rFonts w:ascii="Arial" w:eastAsia="华文细黑" w:hAnsi="Arial" w:cs="Arial"/>
                <w:color w:val="000000"/>
                <w:sz w:val="18"/>
                <w:szCs w:val="18"/>
              </w:rPr>
              <w:t>地块）</w:t>
            </w:r>
          </w:p>
        </w:tc>
        <w:tc>
          <w:tcPr>
            <w:tcW w:w="2126" w:type="dxa"/>
            <w:tcBorders>
              <w:top w:val="nil"/>
              <w:left w:val="nil"/>
              <w:bottom w:val="single" w:sz="12" w:space="0" w:color="auto"/>
              <w:right w:val="nil"/>
            </w:tcBorders>
            <w:shd w:val="clear" w:color="auto" w:fill="auto"/>
            <w:noWrap/>
            <w:vAlign w:val="center"/>
          </w:tcPr>
          <w:p w14:paraId="0CB8D11D"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商业（</w:t>
            </w:r>
            <w:r w:rsidRPr="00E05368">
              <w:rPr>
                <w:rFonts w:ascii="Arial" w:eastAsia="华文细黑" w:hAnsi="Arial" w:cs="Arial"/>
                <w:color w:val="000000"/>
                <w:sz w:val="18"/>
                <w:szCs w:val="18"/>
              </w:rPr>
              <w:t>B1</w:t>
            </w:r>
            <w:r w:rsidRPr="00E05368">
              <w:rPr>
                <w:rFonts w:ascii="Arial" w:eastAsia="华文细黑" w:hAnsi="Arial" w:cs="Arial"/>
                <w:color w:val="000000"/>
                <w:sz w:val="18"/>
                <w:szCs w:val="18"/>
              </w:rPr>
              <w:t>）、住宅（</w:t>
            </w:r>
            <w:r w:rsidRPr="00E05368">
              <w:rPr>
                <w:rFonts w:ascii="Arial" w:eastAsia="华文细黑" w:hAnsi="Arial" w:cs="Arial"/>
                <w:color w:val="000000"/>
                <w:sz w:val="18"/>
                <w:szCs w:val="18"/>
              </w:rPr>
              <w:t>R2</w:t>
            </w:r>
            <w:r w:rsidRPr="00E05368">
              <w:rPr>
                <w:rFonts w:ascii="Arial" w:eastAsia="华文细黑" w:hAnsi="Arial" w:cs="Arial"/>
                <w:color w:val="000000"/>
                <w:sz w:val="18"/>
                <w:szCs w:val="18"/>
              </w:rPr>
              <w:t>）</w:t>
            </w:r>
          </w:p>
        </w:tc>
        <w:tc>
          <w:tcPr>
            <w:tcW w:w="708" w:type="dxa"/>
            <w:tcBorders>
              <w:top w:val="nil"/>
              <w:left w:val="nil"/>
              <w:bottom w:val="single" w:sz="12" w:space="0" w:color="auto"/>
              <w:right w:val="nil"/>
            </w:tcBorders>
            <w:shd w:val="clear" w:color="auto" w:fill="auto"/>
            <w:noWrap/>
            <w:vAlign w:val="center"/>
          </w:tcPr>
          <w:p w14:paraId="293B0886"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岳麓区</w:t>
            </w:r>
          </w:p>
        </w:tc>
        <w:tc>
          <w:tcPr>
            <w:tcW w:w="1135" w:type="dxa"/>
            <w:tcBorders>
              <w:top w:val="nil"/>
              <w:left w:val="nil"/>
              <w:bottom w:val="single" w:sz="12" w:space="0" w:color="auto"/>
              <w:right w:val="nil"/>
            </w:tcBorders>
            <w:shd w:val="clear" w:color="auto" w:fill="auto"/>
            <w:noWrap/>
            <w:vAlign w:val="center"/>
          </w:tcPr>
          <w:p w14:paraId="58C2BEFD"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67613.67</w:t>
            </w:r>
          </w:p>
        </w:tc>
        <w:tc>
          <w:tcPr>
            <w:tcW w:w="567" w:type="dxa"/>
            <w:tcBorders>
              <w:top w:val="nil"/>
              <w:left w:val="nil"/>
              <w:bottom w:val="single" w:sz="12" w:space="0" w:color="auto"/>
              <w:right w:val="nil"/>
            </w:tcBorders>
            <w:shd w:val="clear" w:color="auto" w:fill="auto"/>
            <w:noWrap/>
            <w:vAlign w:val="center"/>
          </w:tcPr>
          <w:p w14:paraId="4225E699"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2.5</w:t>
            </w:r>
          </w:p>
        </w:tc>
        <w:tc>
          <w:tcPr>
            <w:tcW w:w="1134" w:type="dxa"/>
            <w:tcBorders>
              <w:top w:val="nil"/>
              <w:left w:val="nil"/>
              <w:bottom w:val="single" w:sz="12" w:space="0" w:color="auto"/>
              <w:right w:val="nil"/>
            </w:tcBorders>
            <w:shd w:val="clear" w:color="auto" w:fill="auto"/>
            <w:noWrap/>
            <w:vAlign w:val="center"/>
          </w:tcPr>
          <w:p w14:paraId="430C4AA2"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2019-</w:t>
            </w:r>
            <w:r w:rsidRPr="00E05368">
              <w:rPr>
                <w:rFonts w:ascii="Arial" w:eastAsia="华文细黑" w:hAnsi="Arial" w:cs="Arial" w:hint="eastAsia"/>
                <w:color w:val="000000"/>
                <w:sz w:val="18"/>
                <w:szCs w:val="18"/>
              </w:rPr>
              <w:t>9</w:t>
            </w:r>
            <w:r w:rsidRPr="00E05368">
              <w:rPr>
                <w:rFonts w:ascii="Arial" w:eastAsia="华文细黑" w:hAnsi="Arial" w:cs="Arial"/>
                <w:color w:val="000000"/>
                <w:sz w:val="18"/>
                <w:szCs w:val="18"/>
              </w:rPr>
              <w:t>-</w:t>
            </w:r>
            <w:r w:rsidRPr="00E05368">
              <w:rPr>
                <w:rFonts w:ascii="Arial" w:eastAsia="华文细黑" w:hAnsi="Arial" w:cs="Arial" w:hint="eastAsia"/>
                <w:color w:val="000000"/>
                <w:sz w:val="18"/>
                <w:szCs w:val="18"/>
              </w:rPr>
              <w:t>18</w:t>
            </w:r>
          </w:p>
        </w:tc>
        <w:tc>
          <w:tcPr>
            <w:tcW w:w="798" w:type="dxa"/>
            <w:tcBorders>
              <w:top w:val="nil"/>
              <w:left w:val="nil"/>
              <w:bottom w:val="single" w:sz="12" w:space="0" w:color="auto"/>
              <w:right w:val="nil"/>
            </w:tcBorders>
            <w:shd w:val="clear" w:color="auto" w:fill="auto"/>
            <w:noWrap/>
            <w:vAlign w:val="center"/>
          </w:tcPr>
          <w:p w14:paraId="4997F487"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74688</w:t>
            </w:r>
          </w:p>
        </w:tc>
        <w:tc>
          <w:tcPr>
            <w:tcW w:w="845" w:type="dxa"/>
            <w:gridSpan w:val="2"/>
            <w:tcBorders>
              <w:top w:val="nil"/>
              <w:left w:val="nil"/>
              <w:bottom w:val="single" w:sz="12" w:space="0" w:color="auto"/>
              <w:right w:val="nil"/>
            </w:tcBorders>
            <w:shd w:val="clear" w:color="auto" w:fill="auto"/>
            <w:noWrap/>
            <w:vAlign w:val="center"/>
          </w:tcPr>
          <w:p w14:paraId="658CCA6A" w14:textId="77777777" w:rsidR="00C7455C" w:rsidRPr="00E05368" w:rsidRDefault="00C7455C" w:rsidP="00C7455C">
            <w:pPr>
              <w:widowControl w:val="0"/>
              <w:jc w:val="both"/>
              <w:rPr>
                <w:rFonts w:ascii="Arial" w:eastAsia="华文细黑" w:hAnsi="Arial" w:cs="Arial"/>
                <w:color w:val="000000"/>
                <w:sz w:val="18"/>
                <w:szCs w:val="18"/>
              </w:rPr>
            </w:pPr>
            <w:r w:rsidRPr="00E05368">
              <w:rPr>
                <w:rFonts w:ascii="Arial" w:eastAsia="华文细黑" w:hAnsi="Arial" w:cs="Arial"/>
                <w:color w:val="000000"/>
                <w:sz w:val="18"/>
                <w:szCs w:val="18"/>
              </w:rPr>
              <w:t>3799.98</w:t>
            </w:r>
          </w:p>
        </w:tc>
      </w:tr>
    </w:tbl>
    <w:p w14:paraId="1CCB5ABD" w14:textId="77777777" w:rsidR="00C7455C" w:rsidRPr="00E05368" w:rsidRDefault="00C7455C" w:rsidP="00C7455C">
      <w:pPr>
        <w:widowControl w:val="0"/>
        <w:adjustRightInd w:val="0"/>
        <w:snapToGrid w:val="0"/>
        <w:jc w:val="both"/>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单位：平方米、万元、元</w:t>
      </w:r>
      <w:r w:rsidRPr="00E05368">
        <w:rPr>
          <w:rFonts w:ascii="华文细黑" w:eastAsia="华文细黑" w:hAnsi="华文细黑" w:cs="Arial"/>
          <w:color w:val="000000"/>
          <w:sz w:val="15"/>
          <w:szCs w:val="15"/>
        </w:rPr>
        <w:t>/</w:t>
      </w:r>
      <w:r w:rsidRPr="00E05368">
        <w:rPr>
          <w:rFonts w:ascii="华文细黑" w:eastAsia="华文细黑" w:hAnsi="华文细黑" w:cs="Arial" w:hint="eastAsia"/>
          <w:color w:val="000000"/>
          <w:sz w:val="15"/>
          <w:szCs w:val="15"/>
        </w:rPr>
        <w:t>平方米</w:t>
      </w:r>
    </w:p>
    <w:p w14:paraId="4064B776" w14:textId="77777777" w:rsidR="00C7455C" w:rsidRPr="00E05368" w:rsidRDefault="00C7455C" w:rsidP="00C7455C">
      <w:pPr>
        <w:widowControl w:val="0"/>
        <w:adjustRightInd w:val="0"/>
        <w:snapToGrid w:val="0"/>
        <w:spacing w:line="480" w:lineRule="auto"/>
        <w:jc w:val="both"/>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72DF098C" w14:textId="77777777" w:rsidR="00C7455C" w:rsidRPr="00E05368" w:rsidRDefault="00C7455C" w:rsidP="00C7455C">
      <w:pPr>
        <w:pStyle w:val="2"/>
        <w:tabs>
          <w:tab w:val="left" w:pos="5220"/>
        </w:tabs>
        <w:spacing w:before="0" w:after="0" w:line="480" w:lineRule="auto"/>
        <w:ind w:firstLineChars="98" w:firstLine="207"/>
        <w:jc w:val="both"/>
        <w:rPr>
          <w:rFonts w:eastAsia="宋体" w:cs="Arial"/>
          <w:sz w:val="21"/>
          <w:szCs w:val="21"/>
        </w:rPr>
      </w:pPr>
      <w:bookmarkStart w:id="104" w:name="_Toc43885859"/>
      <w:bookmarkStart w:id="105" w:name="_Toc47300701"/>
      <w:r w:rsidRPr="00E05368">
        <w:rPr>
          <w:rFonts w:eastAsia="宋体" w:cs="Arial"/>
          <w:sz w:val="21"/>
          <w:szCs w:val="21"/>
        </w:rPr>
        <w:t>（</w:t>
      </w:r>
      <w:r w:rsidRPr="00E05368">
        <w:rPr>
          <w:rFonts w:eastAsia="宋体" w:cs="Arial" w:hint="eastAsia"/>
          <w:sz w:val="21"/>
          <w:szCs w:val="21"/>
        </w:rPr>
        <w:t>五</w:t>
      </w:r>
      <w:r w:rsidRPr="00E05368">
        <w:rPr>
          <w:rFonts w:eastAsia="宋体" w:cs="Arial"/>
          <w:sz w:val="21"/>
          <w:szCs w:val="21"/>
        </w:rPr>
        <w:t>）</w:t>
      </w:r>
      <w:r w:rsidRPr="00E05368">
        <w:rPr>
          <w:rFonts w:eastAsia="宋体" w:cs="Arial" w:hint="eastAsia"/>
          <w:sz w:val="21"/>
          <w:szCs w:val="21"/>
        </w:rPr>
        <w:t>房地产市场概况</w:t>
      </w:r>
      <w:bookmarkEnd w:id="104"/>
      <w:bookmarkEnd w:id="105"/>
    </w:p>
    <w:p w14:paraId="717E3E56"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1</w:t>
      </w:r>
      <w:r w:rsidRPr="00E05368">
        <w:rPr>
          <w:rFonts w:ascii="Arial" w:hAnsi="Arial" w:cs="Arial" w:hint="eastAsia"/>
          <w:sz w:val="21"/>
          <w:szCs w:val="21"/>
        </w:rPr>
        <w:t>、供销走势</w:t>
      </w:r>
    </w:p>
    <w:p w14:paraId="132A5A76"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从供应量上看，</w:t>
      </w:r>
      <w:r w:rsidRPr="00E05368">
        <w:rPr>
          <w:rFonts w:ascii="Arial" w:hAnsi="Arial" w:cs="Arial" w:hint="eastAsia"/>
          <w:sz w:val="21"/>
          <w:szCs w:val="21"/>
        </w:rPr>
        <w:t>2017</w:t>
      </w:r>
      <w:r w:rsidRPr="00E05368">
        <w:rPr>
          <w:rFonts w:ascii="Arial" w:hAnsi="Arial" w:cs="Arial" w:hint="eastAsia"/>
          <w:sz w:val="21"/>
          <w:szCs w:val="21"/>
        </w:rPr>
        <w:t>年为近</w:t>
      </w:r>
      <w:r w:rsidRPr="00E05368">
        <w:rPr>
          <w:rFonts w:ascii="Arial" w:hAnsi="Arial" w:cs="Arial" w:hint="eastAsia"/>
          <w:sz w:val="21"/>
          <w:szCs w:val="21"/>
        </w:rPr>
        <w:t>5</w:t>
      </w:r>
      <w:r w:rsidRPr="00E05368">
        <w:rPr>
          <w:rFonts w:ascii="Arial" w:hAnsi="Arial" w:cs="Arial" w:hint="eastAsia"/>
          <w:sz w:val="21"/>
          <w:szCs w:val="21"/>
        </w:rPr>
        <w:t>年长沙市商品住宅用房供应量低谷，在这之后供应量呈稳中有升走势。</w:t>
      </w:r>
      <w:r w:rsidRPr="00E05368">
        <w:rPr>
          <w:rFonts w:ascii="Arial" w:hAnsi="Arial" w:cs="Arial" w:hint="eastAsia"/>
          <w:sz w:val="21"/>
          <w:szCs w:val="21"/>
        </w:rPr>
        <w:t>2016</w:t>
      </w:r>
      <w:r w:rsidRPr="00E05368">
        <w:rPr>
          <w:rFonts w:ascii="Arial" w:hAnsi="Arial" w:cs="Arial" w:hint="eastAsia"/>
          <w:sz w:val="21"/>
          <w:szCs w:val="21"/>
        </w:rPr>
        <w:t>年供应量为近</w:t>
      </w:r>
      <w:r w:rsidRPr="00E05368">
        <w:rPr>
          <w:rFonts w:ascii="Arial" w:hAnsi="Arial" w:cs="Arial" w:hint="eastAsia"/>
          <w:sz w:val="21"/>
          <w:szCs w:val="21"/>
        </w:rPr>
        <w:t>5</w:t>
      </w:r>
      <w:r w:rsidRPr="00E05368">
        <w:rPr>
          <w:rFonts w:ascii="Arial" w:hAnsi="Arial" w:cs="Arial" w:hint="eastAsia"/>
          <w:sz w:val="21"/>
          <w:szCs w:val="21"/>
        </w:rPr>
        <w:t>年峰值，年度供应超过</w:t>
      </w:r>
      <w:r w:rsidRPr="00E05368">
        <w:rPr>
          <w:rFonts w:ascii="Arial" w:hAnsi="Arial" w:cs="Arial" w:hint="eastAsia"/>
          <w:sz w:val="21"/>
          <w:szCs w:val="21"/>
        </w:rPr>
        <w:t>10</w:t>
      </w:r>
      <w:r w:rsidRPr="00E05368">
        <w:rPr>
          <w:rFonts w:ascii="Arial" w:hAnsi="Arial" w:cs="Arial" w:hint="eastAsia"/>
          <w:sz w:val="21"/>
          <w:szCs w:val="21"/>
        </w:rPr>
        <w:t>万套，随后</w:t>
      </w:r>
      <w:r w:rsidRPr="00E05368">
        <w:rPr>
          <w:rFonts w:ascii="Arial" w:hAnsi="Arial" w:cs="Arial" w:hint="eastAsia"/>
          <w:sz w:val="21"/>
          <w:szCs w:val="21"/>
        </w:rPr>
        <w:t>2017</w:t>
      </w:r>
      <w:r w:rsidRPr="00E05368">
        <w:rPr>
          <w:rFonts w:ascii="Arial" w:hAnsi="Arial" w:cs="Arial" w:hint="eastAsia"/>
          <w:sz w:val="21"/>
          <w:szCs w:val="21"/>
        </w:rPr>
        <w:t>年出现短暂下滑后，</w:t>
      </w:r>
      <w:r w:rsidRPr="00E05368">
        <w:rPr>
          <w:rFonts w:ascii="Arial" w:hAnsi="Arial" w:cs="Arial" w:hint="eastAsia"/>
          <w:sz w:val="21"/>
          <w:szCs w:val="21"/>
        </w:rPr>
        <w:t>2018-2019</w:t>
      </w:r>
      <w:r w:rsidRPr="00E05368">
        <w:rPr>
          <w:rFonts w:ascii="Arial" w:hAnsi="Arial" w:cs="Arial" w:hint="eastAsia"/>
          <w:sz w:val="21"/>
          <w:szCs w:val="21"/>
        </w:rPr>
        <w:t>年继续呈上升趋势，</w:t>
      </w:r>
      <w:r w:rsidRPr="00E05368">
        <w:rPr>
          <w:rFonts w:ascii="Arial" w:hAnsi="Arial" w:cs="Arial" w:hint="eastAsia"/>
          <w:sz w:val="21"/>
          <w:szCs w:val="21"/>
        </w:rPr>
        <w:t>2019</w:t>
      </w:r>
      <w:r w:rsidRPr="00E05368">
        <w:rPr>
          <w:rFonts w:ascii="Arial" w:hAnsi="Arial" w:cs="Arial" w:hint="eastAsia"/>
          <w:sz w:val="21"/>
          <w:szCs w:val="21"/>
        </w:rPr>
        <w:t>年长沙市商品住宅供应套数为</w:t>
      </w:r>
      <w:r w:rsidRPr="00E05368">
        <w:rPr>
          <w:rFonts w:ascii="Arial" w:hAnsi="Arial" w:cs="Arial"/>
          <w:sz w:val="21"/>
          <w:szCs w:val="21"/>
        </w:rPr>
        <w:t>91967</w:t>
      </w:r>
      <w:r w:rsidRPr="00E05368">
        <w:rPr>
          <w:rFonts w:ascii="Arial" w:hAnsi="Arial" w:cs="Arial" w:hint="eastAsia"/>
          <w:sz w:val="21"/>
          <w:szCs w:val="21"/>
        </w:rPr>
        <w:t>套，供应面积为</w:t>
      </w:r>
      <w:r w:rsidRPr="00E05368">
        <w:rPr>
          <w:rFonts w:ascii="Arial" w:hAnsi="Arial" w:cs="Arial"/>
          <w:sz w:val="21"/>
          <w:szCs w:val="21"/>
        </w:rPr>
        <w:t>1146.23</w:t>
      </w:r>
      <w:r w:rsidRPr="00E05368">
        <w:rPr>
          <w:rFonts w:ascii="Arial" w:hAnsi="Arial" w:cs="Arial" w:hint="eastAsia"/>
          <w:sz w:val="21"/>
          <w:szCs w:val="21"/>
        </w:rPr>
        <w:t>万</w:t>
      </w:r>
      <w:r w:rsidRPr="00E05368">
        <w:rPr>
          <w:rFonts w:ascii="Arial" w:hAnsi="Arial" w:cs="Arial"/>
          <w:sz w:val="21"/>
          <w:szCs w:val="21"/>
        </w:rPr>
        <w:t>平方米</w:t>
      </w:r>
      <w:r w:rsidRPr="00E05368">
        <w:rPr>
          <w:rFonts w:ascii="Arial" w:hAnsi="Arial" w:cs="Arial" w:hint="eastAsia"/>
          <w:sz w:val="21"/>
          <w:szCs w:val="21"/>
        </w:rPr>
        <w:t>，供应</w:t>
      </w:r>
      <w:proofErr w:type="gramStart"/>
      <w:r w:rsidRPr="00E05368">
        <w:rPr>
          <w:rFonts w:ascii="Arial" w:hAnsi="Arial" w:cs="Arial" w:hint="eastAsia"/>
          <w:sz w:val="21"/>
          <w:szCs w:val="21"/>
        </w:rPr>
        <w:t>面积环</w:t>
      </w:r>
      <w:proofErr w:type="gramEnd"/>
      <w:r w:rsidRPr="00E05368">
        <w:rPr>
          <w:rFonts w:ascii="Arial" w:hAnsi="Arial" w:cs="Arial" w:hint="eastAsia"/>
          <w:sz w:val="21"/>
          <w:szCs w:val="21"/>
        </w:rPr>
        <w:t>比上涨</w:t>
      </w:r>
      <w:r w:rsidRPr="00E05368">
        <w:rPr>
          <w:rFonts w:ascii="Arial" w:hAnsi="Arial" w:cs="Arial" w:hint="eastAsia"/>
          <w:sz w:val="21"/>
          <w:szCs w:val="21"/>
        </w:rPr>
        <w:t>10.7%</w:t>
      </w:r>
      <w:r w:rsidRPr="00E05368">
        <w:rPr>
          <w:rFonts w:ascii="Arial" w:hAnsi="Arial" w:cs="Arial" w:hint="eastAsia"/>
          <w:sz w:val="21"/>
          <w:szCs w:val="21"/>
        </w:rPr>
        <w:t>。从销售情况来看，近几年长沙市商品住宅成交量呈“波浪形”走势，但整体趋势呈下滑态势，</w:t>
      </w:r>
      <w:r w:rsidRPr="00E05368">
        <w:rPr>
          <w:rFonts w:ascii="Arial" w:hAnsi="Arial" w:cs="Arial" w:hint="eastAsia"/>
          <w:sz w:val="21"/>
          <w:szCs w:val="21"/>
        </w:rPr>
        <w:t>2016</w:t>
      </w:r>
      <w:r w:rsidRPr="00E05368">
        <w:rPr>
          <w:rFonts w:ascii="Arial" w:hAnsi="Arial" w:cs="Arial" w:hint="eastAsia"/>
          <w:sz w:val="21"/>
          <w:szCs w:val="21"/>
        </w:rPr>
        <w:t>年房地产政策环境先对宽松，成交量最大，自</w:t>
      </w:r>
      <w:r w:rsidRPr="00E05368">
        <w:rPr>
          <w:rFonts w:ascii="Arial" w:hAnsi="Arial" w:cs="Arial" w:hint="eastAsia"/>
          <w:sz w:val="21"/>
          <w:szCs w:val="21"/>
        </w:rPr>
        <w:t>2017</w:t>
      </w:r>
      <w:r w:rsidRPr="00E05368">
        <w:rPr>
          <w:rFonts w:ascii="Arial" w:hAnsi="Arial" w:cs="Arial" w:hint="eastAsia"/>
          <w:sz w:val="21"/>
          <w:szCs w:val="21"/>
        </w:rPr>
        <w:t>年“</w:t>
      </w:r>
      <w:r w:rsidRPr="00E05368">
        <w:rPr>
          <w:rFonts w:ascii="Arial" w:hAnsi="Arial" w:cs="Arial" w:hint="eastAsia"/>
          <w:sz w:val="21"/>
          <w:szCs w:val="21"/>
        </w:rPr>
        <w:t>3.18</w:t>
      </w:r>
      <w:r w:rsidRPr="00E05368">
        <w:rPr>
          <w:rFonts w:ascii="Arial" w:hAnsi="Arial" w:cs="Arial" w:hint="eastAsia"/>
          <w:sz w:val="21"/>
          <w:szCs w:val="21"/>
        </w:rPr>
        <w:t>新政”市场调控政策到</w:t>
      </w:r>
      <w:r w:rsidRPr="00E05368">
        <w:rPr>
          <w:rFonts w:ascii="Arial" w:hAnsi="Arial" w:cs="Arial" w:hint="eastAsia"/>
          <w:sz w:val="21"/>
          <w:szCs w:val="21"/>
        </w:rPr>
        <w:t>2018</w:t>
      </w:r>
      <w:r w:rsidRPr="00E05368">
        <w:rPr>
          <w:rFonts w:ascii="Arial" w:hAnsi="Arial" w:cs="Arial" w:hint="eastAsia"/>
          <w:sz w:val="21"/>
          <w:szCs w:val="21"/>
        </w:rPr>
        <w:t>年“</w:t>
      </w:r>
      <w:r w:rsidRPr="00E05368">
        <w:rPr>
          <w:rFonts w:ascii="Arial" w:hAnsi="Arial" w:cs="Arial" w:hint="eastAsia"/>
          <w:sz w:val="21"/>
          <w:szCs w:val="21"/>
        </w:rPr>
        <w:t>6.25</w:t>
      </w:r>
      <w:r w:rsidRPr="00E05368">
        <w:rPr>
          <w:rFonts w:ascii="Arial" w:hAnsi="Arial" w:cs="Arial" w:hint="eastAsia"/>
          <w:sz w:val="21"/>
          <w:szCs w:val="21"/>
        </w:rPr>
        <w:t>新政”，长沙对楼市的系列调控，力度严格，</w:t>
      </w:r>
      <w:r w:rsidRPr="00E05368">
        <w:rPr>
          <w:rFonts w:ascii="Arial" w:hAnsi="Arial" w:cs="Arial" w:hint="eastAsia"/>
          <w:sz w:val="21"/>
          <w:szCs w:val="21"/>
        </w:rPr>
        <w:t>2018</w:t>
      </w:r>
      <w:r w:rsidRPr="00E05368">
        <w:rPr>
          <w:rFonts w:ascii="Arial" w:hAnsi="Arial" w:cs="Arial" w:hint="eastAsia"/>
          <w:sz w:val="21"/>
          <w:szCs w:val="21"/>
        </w:rPr>
        <w:t>年下半年多数楼盘推出促销、优惠等活动，成交量才有所回升。</w:t>
      </w:r>
      <w:r w:rsidRPr="00E05368">
        <w:rPr>
          <w:rFonts w:ascii="Arial" w:hAnsi="Arial" w:cs="Arial" w:hint="eastAsia"/>
          <w:sz w:val="21"/>
          <w:szCs w:val="21"/>
        </w:rPr>
        <w:t>2019</w:t>
      </w:r>
      <w:r w:rsidRPr="00E05368">
        <w:rPr>
          <w:rFonts w:ascii="Arial" w:hAnsi="Arial" w:cs="Arial" w:hint="eastAsia"/>
          <w:sz w:val="21"/>
          <w:szCs w:val="21"/>
        </w:rPr>
        <w:t>年至今楼市仍处于限购、限售、限贷的大环境下，市场投</w:t>
      </w:r>
      <w:r w:rsidRPr="00E05368">
        <w:rPr>
          <w:rFonts w:ascii="Arial" w:hAnsi="Arial" w:cs="Arial" w:hint="eastAsia"/>
          <w:sz w:val="21"/>
          <w:szCs w:val="21"/>
        </w:rPr>
        <w:lastRenderedPageBreak/>
        <w:t>资者需求明显减少，商品住宅成交量下降。</w:t>
      </w:r>
    </w:p>
    <w:p w14:paraId="5ADD2606" w14:textId="77777777" w:rsidR="00C7455C" w:rsidRPr="00E05368" w:rsidRDefault="00C7455C" w:rsidP="00C7455C">
      <w:pPr>
        <w:widowControl w:val="0"/>
        <w:adjustRightInd w:val="0"/>
        <w:snapToGrid w:val="0"/>
        <w:spacing w:line="480" w:lineRule="auto"/>
        <w:jc w:val="center"/>
        <w:rPr>
          <w:rFonts w:ascii="Arial" w:hAnsi="Arial" w:cs="Arial"/>
          <w:sz w:val="21"/>
          <w:szCs w:val="21"/>
        </w:rPr>
      </w:pPr>
      <w:r w:rsidRPr="00E05368">
        <w:rPr>
          <w:noProof/>
        </w:rPr>
        <w:drawing>
          <wp:inline distT="0" distB="0" distL="0" distR="0" wp14:anchorId="39E17681" wp14:editId="198BFDF2">
            <wp:extent cx="5600700" cy="2190750"/>
            <wp:effectExtent l="0" t="0" r="19050" b="19050"/>
            <wp:docPr id="39" name="图表 3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108A71E" w14:textId="77777777" w:rsidR="00C7455C" w:rsidRPr="00E05368" w:rsidRDefault="00C7455C" w:rsidP="00C7455C">
      <w:pPr>
        <w:adjustRightInd w:val="0"/>
        <w:snapToGrid w:val="0"/>
        <w:spacing w:line="480" w:lineRule="auto"/>
        <w:rPr>
          <w:rFonts w:ascii="华文细黑" w:eastAsia="华文细黑" w:hAnsi="华文细黑" w:cs="Arial"/>
          <w:sz w:val="15"/>
          <w:szCs w:val="15"/>
        </w:rPr>
      </w:pPr>
      <w:r w:rsidRPr="00E05368">
        <w:rPr>
          <w:rFonts w:ascii="华文细黑" w:eastAsia="华文细黑" w:hAnsi="华文细黑" w:cs="Arial" w:hint="eastAsia"/>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74001C29"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2019</w:t>
      </w:r>
      <w:r w:rsidRPr="00E05368">
        <w:rPr>
          <w:rFonts w:ascii="Arial" w:hAnsi="Arial" w:cs="Arial" w:hint="eastAsia"/>
          <w:sz w:val="21"/>
          <w:szCs w:val="21"/>
        </w:rPr>
        <w:t>年长沙市商品住宅供应套数为</w:t>
      </w:r>
      <w:r w:rsidRPr="00E05368">
        <w:rPr>
          <w:rFonts w:ascii="Arial" w:hAnsi="Arial" w:cs="Arial"/>
          <w:sz w:val="21"/>
          <w:szCs w:val="21"/>
        </w:rPr>
        <w:t>91967</w:t>
      </w:r>
      <w:r w:rsidRPr="00E05368">
        <w:rPr>
          <w:rFonts w:ascii="Arial" w:hAnsi="Arial" w:cs="Arial" w:hint="eastAsia"/>
          <w:sz w:val="21"/>
          <w:szCs w:val="21"/>
        </w:rPr>
        <w:t>套，供应面积为</w:t>
      </w:r>
      <w:r w:rsidRPr="00E05368">
        <w:rPr>
          <w:rFonts w:ascii="Arial" w:hAnsi="Arial" w:cs="Arial"/>
          <w:sz w:val="21"/>
          <w:szCs w:val="21"/>
        </w:rPr>
        <w:t>1146.23</w:t>
      </w:r>
      <w:r w:rsidRPr="00E05368">
        <w:rPr>
          <w:rFonts w:ascii="Arial" w:hAnsi="Arial" w:cs="Arial" w:hint="eastAsia"/>
          <w:sz w:val="21"/>
          <w:szCs w:val="21"/>
        </w:rPr>
        <w:t>万</w:t>
      </w:r>
      <w:r w:rsidRPr="00E05368">
        <w:rPr>
          <w:rFonts w:ascii="Arial" w:hAnsi="Arial" w:cs="Arial"/>
          <w:sz w:val="21"/>
          <w:szCs w:val="21"/>
        </w:rPr>
        <w:t>平方米</w:t>
      </w:r>
      <w:r w:rsidRPr="00E05368">
        <w:rPr>
          <w:rFonts w:ascii="Arial" w:hAnsi="Arial" w:cs="Arial" w:hint="eastAsia"/>
          <w:sz w:val="21"/>
          <w:szCs w:val="21"/>
        </w:rPr>
        <w:t>，供应</w:t>
      </w:r>
      <w:proofErr w:type="gramStart"/>
      <w:r w:rsidRPr="00E05368">
        <w:rPr>
          <w:rFonts w:ascii="Arial" w:hAnsi="Arial" w:cs="Arial" w:hint="eastAsia"/>
          <w:sz w:val="21"/>
          <w:szCs w:val="21"/>
        </w:rPr>
        <w:t>面积环</w:t>
      </w:r>
      <w:proofErr w:type="gramEnd"/>
      <w:r w:rsidRPr="00E05368">
        <w:rPr>
          <w:rFonts w:ascii="Arial" w:hAnsi="Arial" w:cs="Arial" w:hint="eastAsia"/>
          <w:sz w:val="21"/>
          <w:szCs w:val="21"/>
        </w:rPr>
        <w:t>比上涨</w:t>
      </w:r>
      <w:r w:rsidRPr="00E05368">
        <w:rPr>
          <w:rFonts w:ascii="Arial" w:hAnsi="Arial" w:cs="Arial" w:hint="eastAsia"/>
          <w:sz w:val="21"/>
          <w:szCs w:val="21"/>
        </w:rPr>
        <w:t>10.7%</w:t>
      </w:r>
      <w:r w:rsidRPr="00E05368">
        <w:rPr>
          <w:rFonts w:ascii="Arial" w:hAnsi="Arial" w:cs="Arial" w:hint="eastAsia"/>
          <w:sz w:val="21"/>
          <w:szCs w:val="21"/>
        </w:rPr>
        <w:t>。</w:t>
      </w:r>
      <w:r w:rsidRPr="00E05368">
        <w:rPr>
          <w:rFonts w:ascii="Arial" w:hAnsi="Arial" w:cs="Arial" w:hint="eastAsia"/>
          <w:sz w:val="21"/>
          <w:szCs w:val="21"/>
        </w:rPr>
        <w:t>2019</w:t>
      </w:r>
      <w:r w:rsidRPr="00E05368">
        <w:rPr>
          <w:rFonts w:ascii="Arial" w:hAnsi="Arial" w:cs="Arial" w:hint="eastAsia"/>
          <w:sz w:val="21"/>
          <w:szCs w:val="21"/>
        </w:rPr>
        <w:t>年全市</w:t>
      </w:r>
      <w:r w:rsidRPr="00E05368">
        <w:rPr>
          <w:rFonts w:ascii="Arial" w:hAnsi="Arial" w:cs="Arial"/>
          <w:sz w:val="21"/>
          <w:szCs w:val="21"/>
        </w:rPr>
        <w:t>成交整体趋缓</w:t>
      </w:r>
      <w:r w:rsidRPr="00E05368">
        <w:rPr>
          <w:rFonts w:ascii="Arial" w:hAnsi="Arial" w:cs="Arial" w:hint="eastAsia"/>
          <w:sz w:val="21"/>
          <w:szCs w:val="21"/>
        </w:rPr>
        <w:t>，商品住宅共成交</w:t>
      </w:r>
      <w:r w:rsidRPr="00E05368">
        <w:rPr>
          <w:rFonts w:ascii="Arial" w:hAnsi="Arial" w:cs="Arial"/>
          <w:sz w:val="21"/>
          <w:szCs w:val="21"/>
        </w:rPr>
        <w:t>111185</w:t>
      </w:r>
      <w:r w:rsidRPr="00E05368">
        <w:rPr>
          <w:rFonts w:ascii="Arial" w:hAnsi="Arial" w:cs="Arial" w:hint="eastAsia"/>
          <w:sz w:val="21"/>
          <w:szCs w:val="21"/>
        </w:rPr>
        <w:t>套，成交面积</w:t>
      </w:r>
      <w:r w:rsidRPr="00E05368">
        <w:rPr>
          <w:rFonts w:ascii="Arial" w:hAnsi="Arial" w:cs="Arial"/>
          <w:sz w:val="21"/>
          <w:szCs w:val="21"/>
        </w:rPr>
        <w:t>1343.4</w:t>
      </w:r>
      <w:r w:rsidRPr="00E05368">
        <w:rPr>
          <w:rFonts w:ascii="Arial" w:hAnsi="Arial" w:cs="Arial" w:hint="eastAsia"/>
          <w:sz w:val="21"/>
          <w:szCs w:val="21"/>
        </w:rPr>
        <w:t>万平方米，与去年同期相比下滑了</w:t>
      </w:r>
      <w:r w:rsidRPr="00E05368">
        <w:rPr>
          <w:rFonts w:ascii="Arial" w:hAnsi="Arial" w:cs="Arial" w:hint="eastAsia"/>
          <w:sz w:val="21"/>
          <w:szCs w:val="21"/>
        </w:rPr>
        <w:t>15.3%</w:t>
      </w:r>
      <w:r w:rsidRPr="00E05368">
        <w:rPr>
          <w:rFonts w:ascii="Arial" w:hAnsi="Arial" w:cs="Arial" w:hint="eastAsia"/>
          <w:sz w:val="21"/>
          <w:szCs w:val="21"/>
        </w:rPr>
        <w:t>。</w:t>
      </w:r>
    </w:p>
    <w:p w14:paraId="4345513F"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2020</w:t>
      </w:r>
      <w:r w:rsidRPr="00E05368">
        <w:rPr>
          <w:rFonts w:ascii="Arial" w:hAnsi="Arial" w:cs="Arial" w:hint="eastAsia"/>
          <w:sz w:val="21"/>
          <w:szCs w:val="21"/>
        </w:rPr>
        <w:t>年</w:t>
      </w:r>
      <w:r w:rsidRPr="00E05368">
        <w:rPr>
          <w:rFonts w:ascii="Arial" w:hAnsi="Arial" w:cs="Arial"/>
          <w:sz w:val="21"/>
          <w:szCs w:val="21"/>
        </w:rPr>
        <w:t>1-6</w:t>
      </w:r>
      <w:r w:rsidRPr="00E05368">
        <w:rPr>
          <w:rFonts w:ascii="Arial" w:hAnsi="Arial" w:cs="Arial"/>
          <w:sz w:val="21"/>
          <w:szCs w:val="21"/>
        </w:rPr>
        <w:t>月</w:t>
      </w:r>
      <w:r w:rsidRPr="00E05368">
        <w:rPr>
          <w:rFonts w:ascii="Arial" w:hAnsi="Arial" w:cs="Arial" w:hint="eastAsia"/>
          <w:sz w:val="21"/>
          <w:szCs w:val="21"/>
        </w:rPr>
        <w:t>长沙市共推出商品住宅</w:t>
      </w:r>
      <w:r w:rsidRPr="00E05368">
        <w:rPr>
          <w:rFonts w:ascii="Arial" w:hAnsi="Arial" w:cs="Arial"/>
          <w:sz w:val="21"/>
          <w:szCs w:val="21"/>
        </w:rPr>
        <w:t>37183</w:t>
      </w:r>
      <w:r w:rsidRPr="00E05368">
        <w:rPr>
          <w:rFonts w:ascii="Arial" w:hAnsi="Arial" w:cs="Arial" w:hint="eastAsia"/>
          <w:sz w:val="21"/>
          <w:szCs w:val="21"/>
        </w:rPr>
        <w:t>套，供应面积</w:t>
      </w:r>
      <w:r w:rsidRPr="00E05368">
        <w:rPr>
          <w:rFonts w:ascii="Arial" w:hAnsi="Arial" w:cs="Arial"/>
          <w:sz w:val="21"/>
          <w:szCs w:val="21"/>
        </w:rPr>
        <w:t>465.89</w:t>
      </w:r>
      <w:r w:rsidRPr="00E05368">
        <w:rPr>
          <w:rFonts w:ascii="Arial" w:hAnsi="Arial" w:cs="Arial" w:hint="eastAsia"/>
          <w:sz w:val="21"/>
          <w:szCs w:val="21"/>
        </w:rPr>
        <w:t>万平方米，同比减少</w:t>
      </w:r>
      <w:r w:rsidRPr="00E05368">
        <w:rPr>
          <w:rFonts w:ascii="Arial" w:hAnsi="Arial" w:cs="Arial" w:hint="eastAsia"/>
          <w:sz w:val="21"/>
          <w:szCs w:val="21"/>
        </w:rPr>
        <w:t>16.2%</w:t>
      </w:r>
      <w:r w:rsidRPr="00E05368">
        <w:rPr>
          <w:rFonts w:ascii="Arial" w:hAnsi="Arial" w:cs="Arial" w:hint="eastAsia"/>
          <w:sz w:val="21"/>
          <w:szCs w:val="21"/>
        </w:rPr>
        <w:t>。</w:t>
      </w:r>
      <w:r w:rsidRPr="00E05368">
        <w:rPr>
          <w:rFonts w:ascii="Arial" w:hAnsi="Arial" w:cs="Arial" w:hint="eastAsia"/>
          <w:sz w:val="21"/>
          <w:szCs w:val="21"/>
        </w:rPr>
        <w:t>2020</w:t>
      </w:r>
      <w:r w:rsidRPr="00E05368">
        <w:rPr>
          <w:rFonts w:ascii="Arial" w:hAnsi="Arial" w:cs="Arial" w:hint="eastAsia"/>
          <w:sz w:val="21"/>
          <w:szCs w:val="21"/>
        </w:rPr>
        <w:t>年上半年长沙市商品住宅共计成交</w:t>
      </w:r>
      <w:r w:rsidRPr="00E05368">
        <w:rPr>
          <w:rFonts w:ascii="Arial" w:hAnsi="Arial" w:cs="Arial"/>
          <w:sz w:val="21"/>
          <w:szCs w:val="21"/>
        </w:rPr>
        <w:t>45349</w:t>
      </w:r>
      <w:r w:rsidRPr="00E05368">
        <w:rPr>
          <w:rFonts w:ascii="Arial" w:hAnsi="Arial" w:cs="Arial" w:hint="eastAsia"/>
          <w:sz w:val="21"/>
          <w:szCs w:val="21"/>
        </w:rPr>
        <w:t>套，成交面积</w:t>
      </w:r>
      <w:r w:rsidRPr="00E05368">
        <w:rPr>
          <w:rFonts w:ascii="Arial" w:hAnsi="Arial" w:cs="Arial"/>
          <w:sz w:val="21"/>
          <w:szCs w:val="21"/>
        </w:rPr>
        <w:t>567.28</w:t>
      </w:r>
      <w:r w:rsidRPr="00E05368">
        <w:rPr>
          <w:rFonts w:ascii="Arial" w:hAnsi="Arial" w:cs="Arial" w:hint="eastAsia"/>
          <w:sz w:val="21"/>
          <w:szCs w:val="21"/>
        </w:rPr>
        <w:t>万平方米，同比下降</w:t>
      </w:r>
      <w:r w:rsidRPr="00E05368">
        <w:rPr>
          <w:rFonts w:ascii="Arial" w:hAnsi="Arial" w:cs="Arial" w:hint="eastAsia"/>
          <w:sz w:val="21"/>
          <w:szCs w:val="21"/>
        </w:rPr>
        <w:t>4%</w:t>
      </w:r>
      <w:r w:rsidRPr="00E05368">
        <w:rPr>
          <w:rFonts w:ascii="Arial" w:hAnsi="Arial" w:cs="Arial" w:hint="eastAsia"/>
          <w:sz w:val="21"/>
          <w:szCs w:val="21"/>
        </w:rPr>
        <w:t>，供应成交双降。从月度走势可以看到，一季度受假期及疫情影响，新批供应及成交量都处于低位，一季度共推出商品住宅</w:t>
      </w:r>
      <w:r w:rsidRPr="00E05368">
        <w:rPr>
          <w:rFonts w:ascii="Arial" w:hAnsi="Arial" w:cs="Arial" w:hint="eastAsia"/>
          <w:sz w:val="21"/>
          <w:szCs w:val="21"/>
        </w:rPr>
        <w:t>134.47</w:t>
      </w:r>
      <w:r w:rsidRPr="00E05368">
        <w:rPr>
          <w:rFonts w:ascii="Arial" w:hAnsi="Arial" w:cs="Arial" w:hint="eastAsia"/>
          <w:sz w:val="21"/>
          <w:szCs w:val="21"/>
        </w:rPr>
        <w:t>万平方米，其中</w:t>
      </w:r>
      <w:r w:rsidRPr="00E05368">
        <w:rPr>
          <w:rFonts w:ascii="Arial" w:hAnsi="Arial" w:cs="Arial" w:hint="eastAsia"/>
          <w:sz w:val="21"/>
          <w:szCs w:val="21"/>
        </w:rPr>
        <w:t>2</w:t>
      </w:r>
      <w:r w:rsidRPr="00E05368">
        <w:rPr>
          <w:rFonts w:ascii="Arial" w:hAnsi="Arial" w:cs="Arial" w:hint="eastAsia"/>
          <w:sz w:val="21"/>
          <w:szCs w:val="21"/>
        </w:rPr>
        <w:t>月供应量仅为</w:t>
      </w:r>
      <w:r w:rsidRPr="00E05368">
        <w:rPr>
          <w:rFonts w:ascii="Arial" w:hAnsi="Arial" w:cs="Arial"/>
          <w:sz w:val="21"/>
          <w:szCs w:val="21"/>
        </w:rPr>
        <w:t>14.44</w:t>
      </w:r>
      <w:r w:rsidRPr="00E05368">
        <w:rPr>
          <w:rFonts w:ascii="Arial" w:hAnsi="Arial" w:cs="Arial" w:hint="eastAsia"/>
          <w:sz w:val="21"/>
          <w:szCs w:val="21"/>
        </w:rPr>
        <w:t>万平方米，进入二季度供应量有所提升，二季度供应量为</w:t>
      </w:r>
      <w:r w:rsidRPr="00E05368">
        <w:rPr>
          <w:rFonts w:ascii="Arial" w:hAnsi="Arial" w:cs="Arial" w:hint="eastAsia"/>
          <w:sz w:val="21"/>
          <w:szCs w:val="21"/>
        </w:rPr>
        <w:t>331.41</w:t>
      </w:r>
      <w:r w:rsidRPr="00E05368">
        <w:rPr>
          <w:rFonts w:ascii="Arial" w:hAnsi="Arial" w:cs="Arial" w:hint="eastAsia"/>
          <w:sz w:val="21"/>
          <w:szCs w:val="21"/>
        </w:rPr>
        <w:t>万平方米，同比下降</w:t>
      </w:r>
      <w:r w:rsidRPr="00E05368">
        <w:rPr>
          <w:rFonts w:ascii="Arial" w:hAnsi="Arial" w:cs="Arial" w:hint="eastAsia"/>
          <w:sz w:val="21"/>
          <w:szCs w:val="21"/>
        </w:rPr>
        <w:t>21.4%</w:t>
      </w:r>
      <w:r w:rsidRPr="00E05368">
        <w:rPr>
          <w:rFonts w:ascii="Arial" w:hAnsi="Arial" w:cs="Arial" w:hint="eastAsia"/>
          <w:sz w:val="21"/>
          <w:szCs w:val="21"/>
        </w:rPr>
        <w:t>；成交方面，同样受疫情影响，</w:t>
      </w:r>
      <w:r w:rsidRPr="00E05368">
        <w:rPr>
          <w:rFonts w:ascii="Arial" w:hAnsi="Arial" w:cs="Arial" w:hint="eastAsia"/>
          <w:sz w:val="21"/>
          <w:szCs w:val="21"/>
        </w:rPr>
        <w:t>2</w:t>
      </w:r>
      <w:r w:rsidRPr="00E05368">
        <w:rPr>
          <w:rFonts w:ascii="Arial" w:hAnsi="Arial" w:cs="Arial" w:hint="eastAsia"/>
          <w:sz w:val="21"/>
          <w:szCs w:val="21"/>
        </w:rPr>
        <w:t>月为近</w:t>
      </w:r>
      <w:r w:rsidRPr="00E05368">
        <w:rPr>
          <w:rFonts w:ascii="Arial" w:hAnsi="Arial" w:cs="Arial" w:hint="eastAsia"/>
          <w:sz w:val="21"/>
          <w:szCs w:val="21"/>
        </w:rPr>
        <w:t>3</w:t>
      </w:r>
      <w:r w:rsidRPr="00E05368">
        <w:rPr>
          <w:rFonts w:ascii="Arial" w:hAnsi="Arial" w:cs="Arial" w:hint="eastAsia"/>
          <w:sz w:val="21"/>
          <w:szCs w:val="21"/>
        </w:rPr>
        <w:t>年来同期最低，之后随着疫情逐步得到控制，市场热度明显提升，成交量还是回升，至</w:t>
      </w:r>
      <w:r w:rsidRPr="00E05368">
        <w:rPr>
          <w:rFonts w:ascii="Arial" w:hAnsi="Arial" w:cs="Arial" w:hint="eastAsia"/>
          <w:sz w:val="21"/>
          <w:szCs w:val="21"/>
        </w:rPr>
        <w:t>6</w:t>
      </w:r>
      <w:r w:rsidRPr="00E05368">
        <w:rPr>
          <w:rFonts w:ascii="Arial" w:hAnsi="Arial" w:cs="Arial" w:hint="eastAsia"/>
          <w:sz w:val="21"/>
          <w:szCs w:val="21"/>
        </w:rPr>
        <w:t>月份月度成交量超过</w:t>
      </w:r>
      <w:r w:rsidRPr="00E05368">
        <w:rPr>
          <w:rFonts w:ascii="Arial" w:hAnsi="Arial" w:cs="Arial" w:hint="eastAsia"/>
          <w:sz w:val="21"/>
          <w:szCs w:val="21"/>
        </w:rPr>
        <w:t>12000</w:t>
      </w:r>
      <w:r w:rsidRPr="00E05368">
        <w:rPr>
          <w:rFonts w:ascii="Arial" w:hAnsi="Arial" w:cs="Arial" w:hint="eastAsia"/>
          <w:sz w:val="21"/>
          <w:szCs w:val="21"/>
        </w:rPr>
        <w:t>套，成交面积达到</w:t>
      </w:r>
      <w:r w:rsidRPr="00E05368">
        <w:rPr>
          <w:rFonts w:ascii="Arial" w:hAnsi="Arial" w:cs="Arial" w:hint="eastAsia"/>
          <w:sz w:val="21"/>
          <w:szCs w:val="21"/>
        </w:rPr>
        <w:t>154.26</w:t>
      </w:r>
      <w:r w:rsidRPr="00E05368">
        <w:rPr>
          <w:rFonts w:ascii="Arial" w:hAnsi="Arial" w:cs="Arial" w:hint="eastAsia"/>
          <w:sz w:val="21"/>
          <w:szCs w:val="21"/>
        </w:rPr>
        <w:t>万平方米，已达到近年来月度最高水平，楼市整体呈回暖趋势。</w:t>
      </w:r>
    </w:p>
    <w:p w14:paraId="554ABD92" w14:textId="77777777" w:rsidR="00C7455C" w:rsidRPr="00E05368" w:rsidRDefault="00C7455C" w:rsidP="00C7455C">
      <w:pPr>
        <w:widowControl w:val="0"/>
        <w:adjustRightInd w:val="0"/>
        <w:snapToGrid w:val="0"/>
        <w:spacing w:line="480" w:lineRule="auto"/>
        <w:ind w:firstLineChars="200" w:firstLine="480"/>
        <w:jc w:val="both"/>
        <w:rPr>
          <w:rFonts w:ascii="Arial" w:hAnsi="Arial" w:cs="Arial"/>
          <w:sz w:val="21"/>
          <w:szCs w:val="21"/>
        </w:rPr>
      </w:pPr>
      <w:r w:rsidRPr="00E05368">
        <w:rPr>
          <w:noProof/>
        </w:rPr>
        <w:drawing>
          <wp:inline distT="0" distB="0" distL="0" distR="0" wp14:anchorId="2A99E08B" wp14:editId="0CBD451D">
            <wp:extent cx="5446644" cy="1892410"/>
            <wp:effectExtent l="0" t="0" r="20955" b="12700"/>
            <wp:docPr id="28" name="图表 2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62EC59-CB9C-4170-A287-85EC3FCB8F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F576228" w14:textId="77777777" w:rsidR="00C7455C" w:rsidRPr="00E05368" w:rsidRDefault="00C7455C" w:rsidP="00C7455C">
      <w:pPr>
        <w:adjustRightInd w:val="0"/>
        <w:snapToGrid w:val="0"/>
        <w:spacing w:line="480" w:lineRule="auto"/>
        <w:rPr>
          <w:rFonts w:ascii="华文细黑" w:eastAsia="华文细黑" w:hAnsi="华文细黑" w:cs="Arial"/>
          <w:sz w:val="15"/>
          <w:szCs w:val="15"/>
        </w:rPr>
      </w:pPr>
      <w:r w:rsidRPr="00E05368">
        <w:rPr>
          <w:rFonts w:ascii="华文细黑" w:eastAsia="华文细黑" w:hAnsi="华文细黑" w:cs="Arial" w:hint="eastAsia"/>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465D6362"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lastRenderedPageBreak/>
        <w:t>2</w:t>
      </w:r>
      <w:r w:rsidRPr="00E05368">
        <w:rPr>
          <w:rFonts w:ascii="Arial" w:hAnsi="Arial" w:cs="Arial" w:hint="eastAsia"/>
          <w:sz w:val="21"/>
          <w:szCs w:val="21"/>
        </w:rPr>
        <w:t>、成交价格情况</w:t>
      </w:r>
    </w:p>
    <w:p w14:paraId="07BA920D" w14:textId="3C969483"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2015-2019</w:t>
      </w:r>
      <w:r w:rsidRPr="00E05368">
        <w:rPr>
          <w:rFonts w:ascii="Arial" w:hAnsi="Arial" w:cs="Arial" w:hint="eastAsia"/>
          <w:sz w:val="21"/>
          <w:szCs w:val="21"/>
        </w:rPr>
        <w:t>年，长沙市商品住宅成交价格整体持续走高，尤其是</w:t>
      </w:r>
      <w:r w:rsidRPr="00E05368">
        <w:rPr>
          <w:rFonts w:ascii="Arial" w:hAnsi="Arial" w:cs="Arial" w:hint="eastAsia"/>
          <w:sz w:val="21"/>
          <w:szCs w:val="21"/>
        </w:rPr>
        <w:t>2017-2019</w:t>
      </w:r>
      <w:r w:rsidRPr="00E05368">
        <w:rPr>
          <w:rFonts w:ascii="Arial" w:hAnsi="Arial" w:cs="Arial" w:hint="eastAsia"/>
          <w:sz w:val="21"/>
          <w:szCs w:val="21"/>
        </w:rPr>
        <w:t>年，单价一年上升一个台阶，涨幅较为明显。</w:t>
      </w:r>
      <w:r w:rsidRPr="00E05368">
        <w:rPr>
          <w:rFonts w:ascii="Arial" w:hAnsi="Arial" w:cs="Arial" w:hint="eastAsia"/>
          <w:sz w:val="21"/>
          <w:szCs w:val="21"/>
        </w:rPr>
        <w:t>2017-2019</w:t>
      </w:r>
      <w:r w:rsidRPr="00E05368">
        <w:rPr>
          <w:rFonts w:ascii="Arial" w:hAnsi="Arial" w:cs="Arial" w:hint="eastAsia"/>
          <w:sz w:val="21"/>
          <w:szCs w:val="21"/>
        </w:rPr>
        <w:t>年成交均价分别为</w:t>
      </w:r>
      <w:r w:rsidRPr="00E05368">
        <w:rPr>
          <w:rFonts w:ascii="Arial" w:hAnsi="Arial" w:cs="Arial"/>
          <w:sz w:val="21"/>
          <w:szCs w:val="21"/>
        </w:rPr>
        <w:t>7151</w:t>
      </w:r>
      <w:r w:rsidRPr="00E05368">
        <w:rPr>
          <w:rFonts w:ascii="Arial" w:hAnsi="Arial" w:cs="Arial" w:hint="eastAsia"/>
          <w:sz w:val="21"/>
          <w:szCs w:val="21"/>
        </w:rPr>
        <w:t>元</w:t>
      </w:r>
      <w:r w:rsidRPr="00E05368">
        <w:rPr>
          <w:rFonts w:ascii="Arial" w:hAnsi="Arial" w:cs="Arial" w:hint="eastAsia"/>
          <w:sz w:val="21"/>
          <w:szCs w:val="21"/>
        </w:rPr>
        <w:t>/</w:t>
      </w:r>
      <w:r w:rsidRPr="00E05368">
        <w:rPr>
          <w:rFonts w:ascii="Arial" w:hAnsi="Arial" w:cs="Arial" w:hint="eastAsia"/>
          <w:sz w:val="21"/>
          <w:szCs w:val="21"/>
        </w:rPr>
        <w:t>平方米</w:t>
      </w:r>
      <w:r w:rsidRPr="00E05368">
        <w:rPr>
          <w:rFonts w:ascii="Arial" w:hAnsi="Arial" w:cs="Arial"/>
          <w:sz w:val="21"/>
          <w:szCs w:val="21"/>
        </w:rPr>
        <w:t xml:space="preserve"> </w:t>
      </w:r>
      <w:r w:rsidRPr="00E05368">
        <w:rPr>
          <w:rFonts w:ascii="Arial" w:hAnsi="Arial" w:cs="Arial" w:hint="eastAsia"/>
          <w:sz w:val="21"/>
          <w:szCs w:val="21"/>
        </w:rPr>
        <w:t>、</w:t>
      </w:r>
      <w:r w:rsidRPr="00E05368">
        <w:rPr>
          <w:rFonts w:ascii="Arial" w:hAnsi="Arial" w:cs="Arial"/>
          <w:sz w:val="21"/>
          <w:szCs w:val="21"/>
        </w:rPr>
        <w:t>8042</w:t>
      </w:r>
      <w:r w:rsidRPr="00E05368">
        <w:rPr>
          <w:rFonts w:ascii="Arial" w:hAnsi="Arial" w:cs="Arial" w:hint="eastAsia"/>
          <w:sz w:val="21"/>
          <w:szCs w:val="21"/>
        </w:rPr>
        <w:t>元</w:t>
      </w:r>
      <w:r w:rsidRPr="00E05368">
        <w:rPr>
          <w:rFonts w:ascii="Arial" w:hAnsi="Arial" w:cs="Arial" w:hint="eastAsia"/>
          <w:sz w:val="21"/>
          <w:szCs w:val="21"/>
        </w:rPr>
        <w:t>/</w:t>
      </w:r>
      <w:r w:rsidRPr="00E05368">
        <w:rPr>
          <w:rFonts w:ascii="Arial" w:hAnsi="Arial" w:cs="Arial" w:hint="eastAsia"/>
          <w:sz w:val="21"/>
          <w:szCs w:val="21"/>
        </w:rPr>
        <w:t>平方米、</w:t>
      </w:r>
      <w:r w:rsidRPr="00E05368">
        <w:rPr>
          <w:rFonts w:ascii="Arial" w:hAnsi="Arial" w:cs="Arial"/>
          <w:sz w:val="21"/>
          <w:szCs w:val="21"/>
        </w:rPr>
        <w:t>9195</w:t>
      </w:r>
      <w:r w:rsidRPr="00E05368">
        <w:rPr>
          <w:rFonts w:ascii="Arial" w:hAnsi="Arial" w:cs="Arial" w:hint="eastAsia"/>
          <w:sz w:val="21"/>
          <w:szCs w:val="21"/>
        </w:rPr>
        <w:t>元</w:t>
      </w:r>
      <w:r w:rsidRPr="00E05368">
        <w:rPr>
          <w:rFonts w:ascii="Arial" w:hAnsi="Arial" w:cs="Arial" w:hint="eastAsia"/>
          <w:sz w:val="21"/>
          <w:szCs w:val="21"/>
        </w:rPr>
        <w:t>/</w:t>
      </w:r>
      <w:r w:rsidRPr="00E05368">
        <w:rPr>
          <w:rFonts w:ascii="Arial" w:hAnsi="Arial" w:cs="Arial" w:hint="eastAsia"/>
          <w:sz w:val="21"/>
          <w:szCs w:val="21"/>
        </w:rPr>
        <w:t>平方米，环比涨幅分别为</w:t>
      </w:r>
      <w:r w:rsidRPr="00E05368">
        <w:rPr>
          <w:rFonts w:ascii="Arial" w:hAnsi="Arial" w:cs="Arial" w:hint="eastAsia"/>
          <w:sz w:val="21"/>
          <w:szCs w:val="21"/>
        </w:rPr>
        <w:t>7.2%</w:t>
      </w:r>
      <w:r w:rsidRPr="00E05368">
        <w:rPr>
          <w:rFonts w:ascii="Arial" w:hAnsi="Arial" w:cs="Arial" w:hint="eastAsia"/>
          <w:sz w:val="21"/>
          <w:szCs w:val="21"/>
        </w:rPr>
        <w:t>、</w:t>
      </w:r>
      <w:r w:rsidRPr="00E05368">
        <w:rPr>
          <w:rFonts w:ascii="Arial" w:hAnsi="Arial" w:cs="Arial" w:hint="eastAsia"/>
          <w:sz w:val="21"/>
          <w:szCs w:val="21"/>
        </w:rPr>
        <w:t>12.5%</w:t>
      </w:r>
      <w:r w:rsidRPr="00E05368">
        <w:rPr>
          <w:rFonts w:ascii="Arial" w:hAnsi="Arial" w:cs="Arial" w:hint="eastAsia"/>
          <w:sz w:val="21"/>
          <w:szCs w:val="21"/>
        </w:rPr>
        <w:t>、</w:t>
      </w:r>
      <w:r w:rsidRPr="00E05368">
        <w:rPr>
          <w:rFonts w:ascii="Arial" w:hAnsi="Arial" w:cs="Arial" w:hint="eastAsia"/>
          <w:sz w:val="21"/>
          <w:szCs w:val="21"/>
        </w:rPr>
        <w:t>14.3%</w:t>
      </w:r>
      <w:r w:rsidRPr="00E05368">
        <w:rPr>
          <w:rFonts w:ascii="Arial" w:hAnsi="Arial" w:cs="Arial" w:hint="eastAsia"/>
          <w:sz w:val="21"/>
          <w:szCs w:val="21"/>
        </w:rPr>
        <w:t>。而年总销售额在</w:t>
      </w:r>
      <w:r w:rsidRPr="00E05368">
        <w:rPr>
          <w:rFonts w:ascii="Arial" w:hAnsi="Arial" w:cs="Arial" w:hint="eastAsia"/>
          <w:sz w:val="21"/>
          <w:szCs w:val="21"/>
        </w:rPr>
        <w:t>2016</w:t>
      </w:r>
      <w:r w:rsidRPr="00E05368">
        <w:rPr>
          <w:rFonts w:ascii="Arial" w:hAnsi="Arial" w:cs="Arial" w:hint="eastAsia"/>
          <w:sz w:val="21"/>
          <w:szCs w:val="21"/>
        </w:rPr>
        <w:t>年达到峰值后，受政策调控影响，</w:t>
      </w:r>
      <w:r w:rsidRPr="00E05368">
        <w:rPr>
          <w:rFonts w:ascii="Arial" w:hAnsi="Arial" w:cs="Arial" w:hint="eastAsia"/>
          <w:sz w:val="21"/>
          <w:szCs w:val="21"/>
        </w:rPr>
        <w:t>2017</w:t>
      </w:r>
      <w:r w:rsidRPr="00E05368">
        <w:rPr>
          <w:rFonts w:ascii="Arial" w:hAnsi="Arial" w:cs="Arial" w:hint="eastAsia"/>
          <w:sz w:val="21"/>
          <w:szCs w:val="21"/>
        </w:rPr>
        <w:t>年下滑</w:t>
      </w:r>
      <w:r w:rsidRPr="00E05368">
        <w:rPr>
          <w:rFonts w:ascii="Arial" w:hAnsi="Arial" w:cs="Arial" w:hint="eastAsia"/>
          <w:sz w:val="21"/>
          <w:szCs w:val="21"/>
        </w:rPr>
        <w:t>35.8%</w:t>
      </w:r>
      <w:r w:rsidRPr="00E05368">
        <w:rPr>
          <w:rFonts w:ascii="Arial" w:hAnsi="Arial" w:cs="Arial" w:hint="eastAsia"/>
          <w:sz w:val="21"/>
          <w:szCs w:val="21"/>
        </w:rPr>
        <w:t>，</w:t>
      </w:r>
      <w:r w:rsidRPr="00E05368">
        <w:rPr>
          <w:rFonts w:ascii="Arial" w:hAnsi="Arial" w:cs="Arial" w:hint="eastAsia"/>
          <w:sz w:val="21"/>
          <w:szCs w:val="21"/>
        </w:rPr>
        <w:t>2018-2019</w:t>
      </w:r>
      <w:r w:rsidRPr="00E05368">
        <w:rPr>
          <w:rFonts w:ascii="Arial" w:hAnsi="Arial" w:cs="Arial" w:hint="eastAsia"/>
          <w:sz w:val="21"/>
          <w:szCs w:val="21"/>
        </w:rPr>
        <w:t>年回调至正常水平，年销售额达到</w:t>
      </w:r>
      <w:r w:rsidRPr="00E05368">
        <w:rPr>
          <w:rFonts w:ascii="Arial" w:hAnsi="Arial" w:cs="Arial" w:hint="eastAsia"/>
          <w:sz w:val="21"/>
          <w:szCs w:val="21"/>
        </w:rPr>
        <w:t>1200</w:t>
      </w:r>
      <w:r w:rsidRPr="00E05368">
        <w:rPr>
          <w:rFonts w:ascii="Arial" w:hAnsi="Arial" w:cs="Arial" w:hint="eastAsia"/>
          <w:sz w:val="21"/>
          <w:szCs w:val="21"/>
        </w:rPr>
        <w:t>亿元，但未达到历史峰值。</w:t>
      </w:r>
    </w:p>
    <w:p w14:paraId="1B81C255"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从</w:t>
      </w:r>
      <w:r w:rsidRPr="00E05368">
        <w:rPr>
          <w:rFonts w:ascii="Arial" w:hAnsi="Arial" w:cs="Arial" w:hint="eastAsia"/>
          <w:sz w:val="21"/>
          <w:szCs w:val="21"/>
        </w:rPr>
        <w:t>2</w:t>
      </w:r>
      <w:r w:rsidRPr="00E05368">
        <w:rPr>
          <w:rFonts w:ascii="Arial" w:hAnsi="Arial" w:cs="Arial"/>
          <w:sz w:val="21"/>
          <w:szCs w:val="21"/>
        </w:rPr>
        <w:t>019</w:t>
      </w:r>
      <w:r w:rsidRPr="00E05368">
        <w:rPr>
          <w:rFonts w:ascii="Arial" w:hAnsi="Arial" w:cs="Arial" w:hint="eastAsia"/>
          <w:sz w:val="21"/>
          <w:szCs w:val="21"/>
        </w:rPr>
        <w:t>-</w:t>
      </w:r>
      <w:r w:rsidRPr="00E05368">
        <w:rPr>
          <w:rFonts w:ascii="Arial" w:hAnsi="Arial" w:cs="Arial"/>
          <w:sz w:val="21"/>
          <w:szCs w:val="21"/>
        </w:rPr>
        <w:t>2020</w:t>
      </w:r>
      <w:r w:rsidRPr="00E05368">
        <w:rPr>
          <w:rFonts w:ascii="Arial" w:hAnsi="Arial" w:cs="Arial" w:hint="eastAsia"/>
          <w:sz w:val="21"/>
          <w:szCs w:val="21"/>
        </w:rPr>
        <w:t>年上半年成交价格走势中可以看到，除</w:t>
      </w:r>
      <w:r w:rsidRPr="00E05368">
        <w:rPr>
          <w:rFonts w:ascii="Arial" w:hAnsi="Arial" w:cs="Arial" w:hint="eastAsia"/>
          <w:sz w:val="21"/>
          <w:szCs w:val="21"/>
        </w:rPr>
        <w:t>2</w:t>
      </w:r>
      <w:r w:rsidRPr="00E05368">
        <w:rPr>
          <w:rFonts w:ascii="Arial" w:hAnsi="Arial" w:cs="Arial"/>
          <w:sz w:val="21"/>
          <w:szCs w:val="21"/>
        </w:rPr>
        <w:t>019</w:t>
      </w:r>
      <w:r w:rsidRPr="00E05368">
        <w:rPr>
          <w:rFonts w:ascii="Arial" w:hAnsi="Arial" w:cs="Arial" w:hint="eastAsia"/>
          <w:sz w:val="21"/>
          <w:szCs w:val="21"/>
        </w:rPr>
        <w:t>年</w:t>
      </w:r>
      <w:r w:rsidRPr="00E05368">
        <w:rPr>
          <w:rFonts w:ascii="Arial" w:hAnsi="Arial" w:cs="Arial" w:hint="eastAsia"/>
          <w:sz w:val="21"/>
          <w:szCs w:val="21"/>
        </w:rPr>
        <w:t>2</w:t>
      </w:r>
      <w:r w:rsidRPr="00E05368">
        <w:rPr>
          <w:rFonts w:ascii="Arial" w:hAnsi="Arial" w:cs="Arial" w:hint="eastAsia"/>
          <w:sz w:val="21"/>
          <w:szCs w:val="21"/>
        </w:rPr>
        <w:t>、</w:t>
      </w:r>
      <w:r w:rsidRPr="00E05368">
        <w:rPr>
          <w:rFonts w:ascii="Arial" w:hAnsi="Arial" w:cs="Arial" w:hint="eastAsia"/>
          <w:sz w:val="21"/>
          <w:szCs w:val="21"/>
        </w:rPr>
        <w:t>3</w:t>
      </w:r>
      <w:r w:rsidRPr="00E05368">
        <w:rPr>
          <w:rFonts w:ascii="Arial" w:hAnsi="Arial" w:cs="Arial" w:hint="eastAsia"/>
          <w:sz w:val="21"/>
          <w:szCs w:val="21"/>
        </w:rPr>
        <w:t>月成交单价在</w:t>
      </w:r>
      <w:r w:rsidRPr="00E05368">
        <w:rPr>
          <w:rFonts w:ascii="Arial" w:hAnsi="Arial" w:cs="Arial" w:hint="eastAsia"/>
          <w:sz w:val="21"/>
          <w:szCs w:val="21"/>
        </w:rPr>
        <w:t>8500</w:t>
      </w:r>
      <w:r w:rsidRPr="00E05368">
        <w:rPr>
          <w:rFonts w:ascii="Arial" w:hAnsi="Arial" w:cs="Arial" w:hint="eastAsia"/>
          <w:sz w:val="21"/>
          <w:szCs w:val="21"/>
        </w:rPr>
        <w:t>元</w:t>
      </w:r>
      <w:r w:rsidRPr="00E05368">
        <w:rPr>
          <w:rFonts w:ascii="Arial" w:hAnsi="Arial" w:cs="Arial" w:hint="eastAsia"/>
          <w:sz w:val="21"/>
          <w:szCs w:val="21"/>
        </w:rPr>
        <w:t>/</w:t>
      </w:r>
      <w:r w:rsidRPr="00E05368">
        <w:rPr>
          <w:rFonts w:ascii="Arial" w:hAnsi="Arial" w:cs="Arial" w:hint="eastAsia"/>
          <w:sz w:val="21"/>
          <w:szCs w:val="21"/>
        </w:rPr>
        <w:t>平方米，其余绝大部分时间成交价格保持在较高水平，尤其是进入</w:t>
      </w:r>
      <w:r w:rsidRPr="00E05368">
        <w:rPr>
          <w:rFonts w:ascii="Arial" w:hAnsi="Arial" w:cs="Arial" w:hint="eastAsia"/>
          <w:sz w:val="21"/>
          <w:szCs w:val="21"/>
        </w:rPr>
        <w:t>2019</w:t>
      </w:r>
      <w:r w:rsidRPr="00E05368">
        <w:rPr>
          <w:rFonts w:ascii="Arial" w:hAnsi="Arial" w:cs="Arial" w:hint="eastAsia"/>
          <w:sz w:val="21"/>
          <w:szCs w:val="21"/>
        </w:rPr>
        <w:t>年下半年，单价水平已全面超过</w:t>
      </w:r>
      <w:r w:rsidRPr="00E05368">
        <w:rPr>
          <w:rFonts w:ascii="Arial" w:hAnsi="Arial" w:cs="Arial" w:hint="eastAsia"/>
          <w:sz w:val="21"/>
          <w:szCs w:val="21"/>
        </w:rPr>
        <w:t>9000</w:t>
      </w:r>
      <w:r w:rsidRPr="00E05368">
        <w:rPr>
          <w:rFonts w:ascii="Arial" w:hAnsi="Arial" w:cs="Arial" w:hint="eastAsia"/>
          <w:sz w:val="21"/>
          <w:szCs w:val="21"/>
        </w:rPr>
        <w:t>元</w:t>
      </w:r>
      <w:r w:rsidRPr="00E05368">
        <w:rPr>
          <w:rFonts w:ascii="Arial" w:hAnsi="Arial" w:cs="Arial" w:hint="eastAsia"/>
          <w:sz w:val="21"/>
          <w:szCs w:val="21"/>
        </w:rPr>
        <w:t>/</w:t>
      </w:r>
      <w:r w:rsidRPr="00E05368">
        <w:rPr>
          <w:rFonts w:ascii="Arial" w:hAnsi="Arial" w:cs="Arial" w:hint="eastAsia"/>
          <w:sz w:val="21"/>
          <w:szCs w:val="21"/>
        </w:rPr>
        <w:t>平方米，运行相对平稳，</w:t>
      </w:r>
      <w:r w:rsidRPr="00E05368">
        <w:rPr>
          <w:rFonts w:ascii="Arial" w:hAnsi="Arial" w:cs="Arial" w:hint="eastAsia"/>
          <w:sz w:val="21"/>
          <w:szCs w:val="21"/>
        </w:rPr>
        <w:t>2</w:t>
      </w:r>
      <w:r w:rsidRPr="00E05368">
        <w:rPr>
          <w:rFonts w:ascii="Arial" w:hAnsi="Arial" w:cs="Arial"/>
          <w:sz w:val="21"/>
          <w:szCs w:val="21"/>
        </w:rPr>
        <w:t>020</w:t>
      </w:r>
      <w:r w:rsidRPr="00E05368">
        <w:rPr>
          <w:rFonts w:ascii="Arial" w:hAnsi="Arial" w:cs="Arial" w:hint="eastAsia"/>
          <w:sz w:val="21"/>
          <w:szCs w:val="21"/>
        </w:rPr>
        <w:t>年一季度受疫情影响，市场成交接近冰冻，价格环比出现下滑，但二季度市场转暖后，价格也随之回升，</w:t>
      </w:r>
      <w:r w:rsidRPr="00E05368">
        <w:rPr>
          <w:rFonts w:ascii="Arial" w:hAnsi="Arial" w:cs="Arial"/>
          <w:sz w:val="21"/>
          <w:szCs w:val="21"/>
        </w:rPr>
        <w:t>2020</w:t>
      </w:r>
      <w:r w:rsidRPr="00E05368">
        <w:rPr>
          <w:rFonts w:ascii="Arial" w:hAnsi="Arial" w:cs="Arial" w:hint="eastAsia"/>
          <w:sz w:val="21"/>
          <w:szCs w:val="21"/>
        </w:rPr>
        <w:t>年上半年成交均价为</w:t>
      </w:r>
      <w:r w:rsidRPr="00E05368">
        <w:rPr>
          <w:rFonts w:ascii="Arial" w:hAnsi="Arial" w:cs="Arial"/>
          <w:sz w:val="21"/>
          <w:szCs w:val="21"/>
        </w:rPr>
        <w:t>9529</w:t>
      </w:r>
      <w:r w:rsidRPr="00E05368">
        <w:rPr>
          <w:rFonts w:ascii="Arial" w:hAnsi="Arial" w:cs="Arial" w:hint="eastAsia"/>
          <w:sz w:val="21"/>
          <w:szCs w:val="21"/>
        </w:rPr>
        <w:t>元</w:t>
      </w:r>
      <w:r w:rsidRPr="00E05368">
        <w:rPr>
          <w:rFonts w:ascii="Arial" w:hAnsi="Arial" w:cs="Arial" w:hint="eastAsia"/>
          <w:sz w:val="21"/>
          <w:szCs w:val="21"/>
        </w:rPr>
        <w:t>/</w:t>
      </w:r>
      <w:r w:rsidRPr="00E05368">
        <w:rPr>
          <w:rFonts w:ascii="Arial" w:hAnsi="Arial" w:cs="Arial" w:hint="eastAsia"/>
          <w:sz w:val="21"/>
          <w:szCs w:val="21"/>
        </w:rPr>
        <w:t>平方米，相比</w:t>
      </w:r>
      <w:r w:rsidRPr="00E05368">
        <w:rPr>
          <w:rFonts w:ascii="Arial" w:hAnsi="Arial" w:cs="Arial" w:hint="eastAsia"/>
          <w:sz w:val="21"/>
          <w:szCs w:val="21"/>
        </w:rPr>
        <w:t>2</w:t>
      </w:r>
      <w:r w:rsidRPr="00E05368">
        <w:rPr>
          <w:rFonts w:ascii="Arial" w:hAnsi="Arial" w:cs="Arial"/>
          <w:sz w:val="21"/>
          <w:szCs w:val="21"/>
        </w:rPr>
        <w:t>019</w:t>
      </w:r>
      <w:r w:rsidRPr="00E05368">
        <w:rPr>
          <w:rFonts w:ascii="Arial" w:hAnsi="Arial" w:cs="Arial" w:hint="eastAsia"/>
          <w:sz w:val="21"/>
          <w:szCs w:val="21"/>
        </w:rPr>
        <w:t>年上涨</w:t>
      </w:r>
      <w:r w:rsidRPr="00E05368">
        <w:rPr>
          <w:rFonts w:ascii="Arial" w:hAnsi="Arial" w:cs="Arial" w:hint="eastAsia"/>
          <w:sz w:val="21"/>
          <w:szCs w:val="21"/>
        </w:rPr>
        <w:t>3</w:t>
      </w:r>
      <w:r w:rsidRPr="00E05368">
        <w:rPr>
          <w:rFonts w:ascii="Arial" w:hAnsi="Arial" w:cs="Arial"/>
          <w:sz w:val="21"/>
          <w:szCs w:val="21"/>
        </w:rPr>
        <w:t>.</w:t>
      </w:r>
      <w:r w:rsidRPr="00E05368">
        <w:rPr>
          <w:rFonts w:ascii="Arial" w:hAnsi="Arial" w:cs="Arial" w:hint="eastAsia"/>
          <w:sz w:val="21"/>
          <w:szCs w:val="21"/>
        </w:rPr>
        <w:t>6%</w:t>
      </w:r>
      <w:r w:rsidRPr="00E05368">
        <w:rPr>
          <w:rFonts w:ascii="Arial" w:hAnsi="Arial" w:cs="Arial" w:hint="eastAsia"/>
          <w:sz w:val="21"/>
          <w:szCs w:val="21"/>
        </w:rPr>
        <w:t>。</w:t>
      </w:r>
    </w:p>
    <w:p w14:paraId="5C0906E7" w14:textId="77777777" w:rsidR="00C7455C" w:rsidRPr="00E05368" w:rsidRDefault="00C7455C" w:rsidP="00C7455C">
      <w:pPr>
        <w:widowControl w:val="0"/>
        <w:adjustRightInd w:val="0"/>
        <w:snapToGrid w:val="0"/>
        <w:spacing w:line="480" w:lineRule="auto"/>
        <w:jc w:val="center"/>
        <w:rPr>
          <w:rFonts w:ascii="Arial" w:hAnsi="Arial" w:cs="Arial"/>
          <w:sz w:val="21"/>
          <w:szCs w:val="21"/>
        </w:rPr>
      </w:pPr>
      <w:r w:rsidRPr="00E05368">
        <w:rPr>
          <w:noProof/>
        </w:rPr>
        <w:drawing>
          <wp:inline distT="0" distB="0" distL="0" distR="0" wp14:anchorId="1E78632C" wp14:editId="0B815E0A">
            <wp:extent cx="5772150" cy="2238375"/>
            <wp:effectExtent l="0" t="0" r="19050" b="9525"/>
            <wp:docPr id="41" name="图表 4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2303F7-F59D-4736-A72D-863D640199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15AA575" w14:textId="77777777" w:rsidR="00C7455C" w:rsidRPr="00E05368" w:rsidRDefault="00C7455C" w:rsidP="00C7455C">
      <w:pPr>
        <w:spacing w:line="480" w:lineRule="auto"/>
        <w:rPr>
          <w:rFonts w:ascii="Arial" w:hAnsi="Arial" w:cs="Arial"/>
          <w:szCs w:val="21"/>
        </w:rPr>
      </w:pPr>
      <w:r w:rsidRPr="00E05368">
        <w:rPr>
          <w:rFonts w:ascii="华文细黑" w:eastAsia="华文细黑" w:hAnsi="华文细黑" w:cs="Arial" w:hint="eastAsia"/>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6D8A55AA" w14:textId="77777777" w:rsidR="00C7455C" w:rsidRPr="00E05368" w:rsidRDefault="00C7455C" w:rsidP="00C7455C">
      <w:pPr>
        <w:spacing w:line="480" w:lineRule="auto"/>
        <w:jc w:val="center"/>
        <w:rPr>
          <w:rFonts w:ascii="Arial" w:hAnsi="Arial" w:cs="Arial"/>
          <w:szCs w:val="21"/>
        </w:rPr>
      </w:pPr>
      <w:r w:rsidRPr="00E05368">
        <w:rPr>
          <w:noProof/>
        </w:rPr>
        <w:drawing>
          <wp:inline distT="0" distB="0" distL="0" distR="0" wp14:anchorId="7D014AF2" wp14:editId="35A5114A">
            <wp:extent cx="5819775" cy="2333625"/>
            <wp:effectExtent l="0" t="0" r="9525" b="9525"/>
            <wp:docPr id="35" name="图表 3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F0544A1" w14:textId="77777777" w:rsidR="00C7455C" w:rsidRPr="00E05368" w:rsidRDefault="00C7455C" w:rsidP="00C7455C">
      <w:pPr>
        <w:spacing w:line="480" w:lineRule="auto"/>
        <w:rPr>
          <w:rFonts w:ascii="Arial" w:hAnsi="Arial" w:cs="Arial"/>
          <w:szCs w:val="21"/>
        </w:rPr>
      </w:pPr>
      <w:r w:rsidRPr="00E05368">
        <w:rPr>
          <w:rFonts w:ascii="华文细黑" w:eastAsia="华文细黑" w:hAnsi="华文细黑" w:cs="Arial" w:hint="eastAsia"/>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3826C7A7"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lastRenderedPageBreak/>
        <w:t>3</w:t>
      </w:r>
      <w:r w:rsidRPr="00E05368">
        <w:rPr>
          <w:rFonts w:ascii="Arial" w:hAnsi="Arial" w:cs="Arial" w:hint="eastAsia"/>
          <w:sz w:val="21"/>
          <w:szCs w:val="21"/>
        </w:rPr>
        <w:t>、区域分布</w:t>
      </w:r>
    </w:p>
    <w:p w14:paraId="42C6328D"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从区域分布上分析，长沙市商品住宅成交区域集中在岳麓区、望城区、雨花区，</w:t>
      </w:r>
      <w:r w:rsidRPr="00E05368">
        <w:rPr>
          <w:rFonts w:ascii="Arial" w:hAnsi="Arial" w:cs="Arial" w:hint="eastAsia"/>
          <w:sz w:val="21"/>
          <w:szCs w:val="21"/>
        </w:rPr>
        <w:t>2</w:t>
      </w:r>
      <w:r w:rsidRPr="00E05368">
        <w:rPr>
          <w:rFonts w:ascii="Arial" w:hAnsi="Arial" w:cs="Arial"/>
          <w:sz w:val="21"/>
          <w:szCs w:val="21"/>
        </w:rPr>
        <w:t>019</w:t>
      </w:r>
      <w:r w:rsidRPr="00E05368">
        <w:rPr>
          <w:rFonts w:ascii="Arial" w:hAnsi="Arial" w:cs="Arial" w:hint="eastAsia"/>
          <w:sz w:val="21"/>
          <w:szCs w:val="21"/>
        </w:rPr>
        <w:t>年这三个区成交量居全市</w:t>
      </w:r>
      <w:r w:rsidRPr="00E05368">
        <w:rPr>
          <w:rFonts w:ascii="Arial" w:hAnsi="Arial" w:cs="Arial"/>
          <w:sz w:val="21"/>
          <w:szCs w:val="21"/>
        </w:rPr>
        <w:t>前三名</w:t>
      </w:r>
      <w:r w:rsidRPr="00E05368">
        <w:rPr>
          <w:rFonts w:ascii="Arial" w:hAnsi="Arial" w:cs="Arial" w:hint="eastAsia"/>
          <w:sz w:val="21"/>
          <w:szCs w:val="21"/>
        </w:rPr>
        <w:t>，总成交面积为</w:t>
      </w:r>
      <w:r w:rsidRPr="00E05368">
        <w:rPr>
          <w:rFonts w:ascii="Arial" w:hAnsi="Arial" w:cs="Arial"/>
          <w:sz w:val="21"/>
          <w:szCs w:val="21"/>
        </w:rPr>
        <w:t>365.67</w:t>
      </w:r>
      <w:r w:rsidRPr="00E05368">
        <w:rPr>
          <w:rFonts w:ascii="Arial" w:hAnsi="Arial" w:cs="Arial" w:hint="eastAsia"/>
          <w:sz w:val="21"/>
          <w:szCs w:val="21"/>
        </w:rPr>
        <w:t>万</w:t>
      </w:r>
      <w:r w:rsidRPr="00E05368">
        <w:rPr>
          <w:rFonts w:ascii="Arial" w:hAnsi="Arial" w:cs="Arial"/>
          <w:sz w:val="21"/>
          <w:szCs w:val="21"/>
        </w:rPr>
        <w:t>平方米、</w:t>
      </w:r>
      <w:r w:rsidRPr="00E05368">
        <w:rPr>
          <w:rFonts w:ascii="Arial" w:hAnsi="Arial" w:cs="Arial"/>
          <w:sz w:val="21"/>
          <w:szCs w:val="21"/>
        </w:rPr>
        <w:t>352.15</w:t>
      </w:r>
      <w:r w:rsidRPr="00E05368">
        <w:rPr>
          <w:rFonts w:ascii="Arial" w:hAnsi="Arial" w:cs="Arial" w:hint="eastAsia"/>
          <w:sz w:val="21"/>
          <w:szCs w:val="21"/>
        </w:rPr>
        <w:t>万</w:t>
      </w:r>
      <w:r w:rsidRPr="00E05368">
        <w:rPr>
          <w:rFonts w:ascii="Arial" w:hAnsi="Arial" w:cs="Arial"/>
          <w:sz w:val="21"/>
          <w:szCs w:val="21"/>
        </w:rPr>
        <w:t>平方米、</w:t>
      </w:r>
      <w:r w:rsidRPr="00E05368">
        <w:rPr>
          <w:rFonts w:ascii="Arial" w:hAnsi="Arial" w:cs="Arial"/>
          <w:sz w:val="21"/>
          <w:szCs w:val="21"/>
        </w:rPr>
        <w:t>336.2</w:t>
      </w:r>
      <w:r w:rsidRPr="00E05368">
        <w:rPr>
          <w:rFonts w:ascii="Arial" w:hAnsi="Arial" w:cs="Arial" w:hint="eastAsia"/>
          <w:sz w:val="21"/>
          <w:szCs w:val="21"/>
        </w:rPr>
        <w:t>万</w:t>
      </w:r>
      <w:r w:rsidRPr="00E05368">
        <w:rPr>
          <w:rFonts w:ascii="Arial" w:hAnsi="Arial" w:cs="Arial"/>
          <w:sz w:val="21"/>
          <w:szCs w:val="21"/>
        </w:rPr>
        <w:t>平方米</w:t>
      </w:r>
      <w:r w:rsidRPr="00E05368">
        <w:rPr>
          <w:rFonts w:ascii="Arial" w:hAnsi="Arial" w:cs="Arial" w:hint="eastAsia"/>
          <w:sz w:val="21"/>
          <w:szCs w:val="21"/>
        </w:rPr>
        <w:t>，三区占比接近全市成交总量的</w:t>
      </w:r>
      <w:r w:rsidRPr="00E05368">
        <w:rPr>
          <w:rFonts w:ascii="Arial" w:hAnsi="Arial" w:cs="Arial" w:hint="eastAsia"/>
          <w:sz w:val="21"/>
          <w:szCs w:val="21"/>
        </w:rPr>
        <w:t>78.5%</w:t>
      </w:r>
      <w:r w:rsidRPr="00E05368">
        <w:rPr>
          <w:rFonts w:ascii="Arial" w:hAnsi="Arial" w:cs="Arial" w:hint="eastAsia"/>
          <w:sz w:val="21"/>
          <w:szCs w:val="21"/>
        </w:rPr>
        <w:t>；从</w:t>
      </w:r>
      <w:r w:rsidRPr="00E05368">
        <w:rPr>
          <w:rFonts w:ascii="Arial" w:hAnsi="Arial" w:cs="Arial" w:hint="eastAsia"/>
          <w:sz w:val="21"/>
          <w:szCs w:val="21"/>
        </w:rPr>
        <w:t>2</w:t>
      </w:r>
      <w:r w:rsidRPr="00E05368">
        <w:rPr>
          <w:rFonts w:ascii="Arial" w:hAnsi="Arial" w:cs="Arial"/>
          <w:sz w:val="21"/>
          <w:szCs w:val="21"/>
        </w:rPr>
        <w:t>020</w:t>
      </w:r>
      <w:r w:rsidRPr="00E05368">
        <w:rPr>
          <w:rFonts w:ascii="Arial" w:hAnsi="Arial" w:cs="Arial" w:hint="eastAsia"/>
          <w:sz w:val="21"/>
          <w:szCs w:val="21"/>
        </w:rPr>
        <w:t>年上半年成交数据来看，依然是</w:t>
      </w:r>
      <w:r w:rsidRPr="00E05368">
        <w:rPr>
          <w:rFonts w:ascii="Arial" w:hAnsi="Arial" w:cs="Arial"/>
          <w:sz w:val="21"/>
          <w:szCs w:val="21"/>
        </w:rPr>
        <w:t>上述</w:t>
      </w:r>
      <w:r w:rsidRPr="00E05368">
        <w:rPr>
          <w:rFonts w:ascii="Arial" w:hAnsi="Arial" w:cs="Arial" w:hint="eastAsia"/>
          <w:sz w:val="21"/>
          <w:szCs w:val="21"/>
        </w:rPr>
        <w:t>三个</w:t>
      </w:r>
      <w:r w:rsidRPr="00E05368">
        <w:rPr>
          <w:rFonts w:ascii="Arial" w:hAnsi="Arial" w:cs="Arial"/>
          <w:sz w:val="21"/>
          <w:szCs w:val="21"/>
        </w:rPr>
        <w:t>区</w:t>
      </w:r>
      <w:r w:rsidRPr="00E05368">
        <w:rPr>
          <w:rFonts w:ascii="Arial" w:hAnsi="Arial" w:cs="Arial" w:hint="eastAsia"/>
          <w:sz w:val="21"/>
          <w:szCs w:val="21"/>
        </w:rPr>
        <w:t>成交量</w:t>
      </w:r>
      <w:r w:rsidRPr="00E05368">
        <w:rPr>
          <w:rFonts w:ascii="Arial" w:hAnsi="Arial" w:cs="Arial"/>
          <w:sz w:val="21"/>
          <w:szCs w:val="21"/>
        </w:rPr>
        <w:t>领跑，</w:t>
      </w:r>
      <w:r w:rsidRPr="00E05368">
        <w:rPr>
          <w:rFonts w:ascii="Arial" w:hAnsi="Arial" w:cs="Arial" w:hint="eastAsia"/>
          <w:sz w:val="21"/>
          <w:szCs w:val="21"/>
        </w:rPr>
        <w:t>但与</w:t>
      </w:r>
      <w:r w:rsidRPr="00E05368">
        <w:rPr>
          <w:rFonts w:ascii="Arial" w:hAnsi="Arial" w:cs="Arial" w:hint="eastAsia"/>
          <w:sz w:val="21"/>
          <w:szCs w:val="21"/>
        </w:rPr>
        <w:t>2019</w:t>
      </w:r>
      <w:r w:rsidRPr="00E05368">
        <w:rPr>
          <w:rFonts w:ascii="Arial" w:hAnsi="Arial" w:cs="Arial" w:hint="eastAsia"/>
          <w:sz w:val="21"/>
          <w:szCs w:val="21"/>
        </w:rPr>
        <w:t>年同期相比，雨花区下降两成，其他两区分别上涨了</w:t>
      </w:r>
      <w:r w:rsidRPr="00E05368">
        <w:rPr>
          <w:rFonts w:ascii="Arial" w:hAnsi="Arial" w:cs="Arial" w:hint="eastAsia"/>
          <w:sz w:val="21"/>
          <w:szCs w:val="21"/>
        </w:rPr>
        <w:t>9.8%</w:t>
      </w:r>
      <w:r w:rsidRPr="00E05368">
        <w:rPr>
          <w:rFonts w:ascii="Arial" w:hAnsi="Arial" w:cs="Arial" w:hint="eastAsia"/>
          <w:sz w:val="21"/>
          <w:szCs w:val="21"/>
        </w:rPr>
        <w:t>和</w:t>
      </w:r>
      <w:r w:rsidRPr="00E05368">
        <w:rPr>
          <w:rFonts w:ascii="Arial" w:hAnsi="Arial" w:cs="Arial" w:hint="eastAsia"/>
          <w:sz w:val="21"/>
          <w:szCs w:val="21"/>
        </w:rPr>
        <w:t>14.3%</w:t>
      </w:r>
      <w:r w:rsidRPr="00E05368">
        <w:rPr>
          <w:rFonts w:ascii="Arial" w:hAnsi="Arial" w:cs="Arial" w:hint="eastAsia"/>
          <w:sz w:val="21"/>
          <w:szCs w:val="21"/>
        </w:rPr>
        <w:t>。而</w:t>
      </w:r>
      <w:r w:rsidRPr="00E05368">
        <w:rPr>
          <w:rFonts w:ascii="Arial" w:hAnsi="Arial" w:cs="Arial"/>
          <w:sz w:val="21"/>
          <w:szCs w:val="21"/>
        </w:rPr>
        <w:t>成交</w:t>
      </w:r>
      <w:r w:rsidRPr="00E05368">
        <w:rPr>
          <w:rFonts w:ascii="Arial" w:hAnsi="Arial" w:cs="Arial" w:hint="eastAsia"/>
          <w:sz w:val="21"/>
          <w:szCs w:val="21"/>
        </w:rPr>
        <w:t>价格各区域整体高于</w:t>
      </w:r>
      <w:r w:rsidRPr="00E05368">
        <w:rPr>
          <w:rFonts w:ascii="Arial" w:hAnsi="Arial" w:cs="Arial" w:hint="eastAsia"/>
          <w:sz w:val="21"/>
          <w:szCs w:val="21"/>
        </w:rPr>
        <w:t>201</w:t>
      </w:r>
      <w:r w:rsidRPr="00E05368">
        <w:rPr>
          <w:rFonts w:ascii="Arial" w:hAnsi="Arial" w:cs="Arial"/>
          <w:sz w:val="21"/>
          <w:szCs w:val="21"/>
        </w:rPr>
        <w:t>9</w:t>
      </w:r>
      <w:r w:rsidRPr="00E05368">
        <w:rPr>
          <w:rFonts w:ascii="Arial" w:hAnsi="Arial" w:cs="Arial" w:hint="eastAsia"/>
          <w:sz w:val="21"/>
          <w:szCs w:val="21"/>
        </w:rPr>
        <w:t>年水平</w:t>
      </w:r>
      <w:r w:rsidRPr="00E05368">
        <w:rPr>
          <w:rFonts w:ascii="Arial" w:hAnsi="Arial" w:cs="Arial"/>
          <w:sz w:val="21"/>
          <w:szCs w:val="21"/>
        </w:rPr>
        <w:t>，</w:t>
      </w:r>
      <w:proofErr w:type="gramStart"/>
      <w:r w:rsidRPr="00E05368">
        <w:rPr>
          <w:rFonts w:ascii="Arial" w:hAnsi="Arial" w:cs="Arial" w:hint="eastAsia"/>
          <w:sz w:val="21"/>
          <w:szCs w:val="21"/>
        </w:rPr>
        <w:t>除望城区</w:t>
      </w:r>
      <w:proofErr w:type="gramEnd"/>
      <w:r w:rsidRPr="00E05368">
        <w:rPr>
          <w:rFonts w:ascii="Arial" w:hAnsi="Arial" w:cs="Arial" w:hint="eastAsia"/>
          <w:sz w:val="21"/>
          <w:szCs w:val="21"/>
        </w:rPr>
        <w:t>小幅下跌外，其余各区大部分涨幅在</w:t>
      </w:r>
      <w:r w:rsidRPr="00E05368">
        <w:rPr>
          <w:rFonts w:ascii="Arial" w:hAnsi="Arial" w:cs="Arial" w:hint="eastAsia"/>
          <w:sz w:val="21"/>
          <w:szCs w:val="21"/>
        </w:rPr>
        <w:t>3%-7%</w:t>
      </w:r>
      <w:r w:rsidRPr="00E05368">
        <w:rPr>
          <w:rFonts w:ascii="Arial" w:hAnsi="Arial" w:cs="Arial" w:hint="eastAsia"/>
          <w:sz w:val="21"/>
          <w:szCs w:val="21"/>
        </w:rPr>
        <w:t>之间，芙蓉区涨幅突出，为</w:t>
      </w:r>
      <w:r w:rsidRPr="00E05368">
        <w:rPr>
          <w:rFonts w:ascii="Arial" w:hAnsi="Arial" w:cs="Arial" w:hint="eastAsia"/>
          <w:sz w:val="21"/>
          <w:szCs w:val="21"/>
        </w:rPr>
        <w:t>25.5%</w:t>
      </w:r>
      <w:r w:rsidRPr="00E05368">
        <w:rPr>
          <w:rFonts w:ascii="Arial" w:hAnsi="Arial" w:cs="Arial"/>
          <w:sz w:val="21"/>
          <w:szCs w:val="21"/>
        </w:rPr>
        <w:t>；</w:t>
      </w:r>
      <w:r w:rsidRPr="00E05368">
        <w:rPr>
          <w:rFonts w:ascii="Arial" w:hAnsi="Arial" w:cs="Arial" w:hint="eastAsia"/>
          <w:sz w:val="21"/>
          <w:szCs w:val="21"/>
        </w:rPr>
        <w:t>成交热点区域岳</w:t>
      </w:r>
      <w:proofErr w:type="gramStart"/>
      <w:r w:rsidRPr="00E05368">
        <w:rPr>
          <w:rFonts w:ascii="Arial" w:hAnsi="Arial" w:cs="Arial" w:hint="eastAsia"/>
          <w:sz w:val="21"/>
          <w:szCs w:val="21"/>
        </w:rPr>
        <w:t>麓</w:t>
      </w:r>
      <w:proofErr w:type="gramEnd"/>
      <w:r w:rsidRPr="00E05368">
        <w:rPr>
          <w:rFonts w:ascii="Arial" w:hAnsi="Arial" w:cs="Arial" w:hint="eastAsia"/>
          <w:sz w:val="21"/>
          <w:szCs w:val="21"/>
        </w:rPr>
        <w:t>、雨花，成交</w:t>
      </w:r>
      <w:r w:rsidRPr="00E05368">
        <w:rPr>
          <w:rFonts w:ascii="Arial" w:hAnsi="Arial" w:cs="Arial"/>
          <w:sz w:val="21"/>
          <w:szCs w:val="21"/>
        </w:rPr>
        <w:t>均价涨幅</w:t>
      </w:r>
      <w:r w:rsidRPr="00E05368">
        <w:rPr>
          <w:rFonts w:ascii="Arial" w:hAnsi="Arial" w:cs="Arial" w:hint="eastAsia"/>
          <w:sz w:val="21"/>
          <w:szCs w:val="21"/>
        </w:rPr>
        <w:t>分别为</w:t>
      </w:r>
      <w:r w:rsidRPr="00E05368">
        <w:rPr>
          <w:rFonts w:ascii="Arial" w:hAnsi="Arial" w:cs="Arial" w:hint="eastAsia"/>
          <w:sz w:val="21"/>
          <w:szCs w:val="21"/>
        </w:rPr>
        <w:t>5.6%</w:t>
      </w:r>
      <w:r w:rsidRPr="00E05368">
        <w:rPr>
          <w:rFonts w:ascii="Arial" w:hAnsi="Arial" w:cs="Arial" w:hint="eastAsia"/>
          <w:sz w:val="21"/>
          <w:szCs w:val="21"/>
        </w:rPr>
        <w:t>和</w:t>
      </w:r>
      <w:r w:rsidRPr="00E05368">
        <w:rPr>
          <w:rFonts w:ascii="Arial" w:hAnsi="Arial" w:cs="Arial" w:hint="eastAsia"/>
          <w:sz w:val="21"/>
          <w:szCs w:val="21"/>
        </w:rPr>
        <w:t>3.7%</w:t>
      </w:r>
      <w:r w:rsidRPr="00E05368">
        <w:rPr>
          <w:rFonts w:ascii="Arial" w:hAnsi="Arial" w:cs="Arial" w:hint="eastAsia"/>
          <w:sz w:val="21"/>
          <w:szCs w:val="21"/>
        </w:rPr>
        <w:t>。</w:t>
      </w:r>
    </w:p>
    <w:p w14:paraId="488E1FBE" w14:textId="77777777" w:rsidR="00C7455C" w:rsidRPr="00E05368" w:rsidRDefault="00C7455C" w:rsidP="00C7455C">
      <w:pPr>
        <w:widowControl w:val="0"/>
        <w:adjustRightInd w:val="0"/>
        <w:snapToGrid w:val="0"/>
        <w:spacing w:line="480" w:lineRule="auto"/>
        <w:jc w:val="center"/>
        <w:rPr>
          <w:rFonts w:ascii="Arial" w:hAnsi="Arial" w:cs="Arial"/>
          <w:sz w:val="21"/>
          <w:szCs w:val="21"/>
        </w:rPr>
      </w:pPr>
      <w:r w:rsidRPr="00E05368">
        <w:rPr>
          <w:noProof/>
        </w:rPr>
        <w:drawing>
          <wp:inline distT="0" distB="0" distL="0" distR="0" wp14:anchorId="1895029A" wp14:editId="279182B2">
            <wp:extent cx="5915025" cy="2390775"/>
            <wp:effectExtent l="0" t="0" r="9525" b="9525"/>
            <wp:docPr id="42" name="图表 4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8B7AAF-6929-4043-9861-C48CE782E1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F6491AB" w14:textId="77777777" w:rsidR="00C7455C" w:rsidRPr="00E05368" w:rsidRDefault="00C7455C" w:rsidP="00C7455C">
      <w:pPr>
        <w:adjustRightInd w:val="0"/>
        <w:snapToGrid w:val="0"/>
        <w:spacing w:line="480" w:lineRule="auto"/>
        <w:rPr>
          <w:rFonts w:ascii="华文细黑" w:eastAsia="华文细黑" w:hAnsi="华文细黑" w:cs="Arial"/>
          <w:sz w:val="15"/>
          <w:szCs w:val="15"/>
        </w:rPr>
      </w:pPr>
      <w:r w:rsidRPr="00E05368">
        <w:rPr>
          <w:rFonts w:ascii="华文细黑" w:eastAsia="华文细黑" w:hAnsi="华文细黑" w:cs="Arial" w:hint="eastAsia"/>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20351834"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4</w:t>
      </w:r>
      <w:r w:rsidRPr="00E05368">
        <w:rPr>
          <w:rFonts w:ascii="Arial" w:hAnsi="Arial" w:cs="Arial" w:hint="eastAsia"/>
          <w:sz w:val="21"/>
          <w:szCs w:val="21"/>
        </w:rPr>
        <w:t>、库存及去化情况</w:t>
      </w:r>
    </w:p>
    <w:p w14:paraId="2FEE3684"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根据</w:t>
      </w:r>
      <w:r w:rsidRPr="00E05368">
        <w:rPr>
          <w:rFonts w:ascii="Arial" w:hAnsi="Arial" w:cs="Arial"/>
          <w:color w:val="000000"/>
          <w:sz w:val="21"/>
          <w:szCs w:val="21"/>
        </w:rPr>
        <w:t>CREIS</w:t>
      </w:r>
      <w:r w:rsidRPr="00E05368">
        <w:rPr>
          <w:rFonts w:ascii="Arial" w:hAnsi="Arial" w:cs="Arial"/>
          <w:color w:val="000000"/>
          <w:sz w:val="21"/>
          <w:szCs w:val="21"/>
        </w:rPr>
        <w:t>中指数据</w:t>
      </w:r>
      <w:r w:rsidRPr="00E05368">
        <w:rPr>
          <w:rFonts w:ascii="Arial" w:hAnsi="Arial" w:cs="Arial" w:hint="eastAsia"/>
          <w:color w:val="000000"/>
          <w:sz w:val="21"/>
          <w:szCs w:val="21"/>
        </w:rPr>
        <w:t>显示，截至</w:t>
      </w:r>
      <w:r w:rsidRPr="00E05368">
        <w:rPr>
          <w:rFonts w:ascii="Arial" w:hAnsi="Arial" w:cs="Arial" w:hint="eastAsia"/>
          <w:sz w:val="21"/>
          <w:szCs w:val="21"/>
        </w:rPr>
        <w:t>到</w:t>
      </w:r>
      <w:r w:rsidRPr="00E05368">
        <w:rPr>
          <w:rFonts w:ascii="Arial" w:hAnsi="Arial" w:cs="Arial" w:hint="eastAsia"/>
          <w:sz w:val="21"/>
          <w:szCs w:val="21"/>
        </w:rPr>
        <w:t>2020</w:t>
      </w:r>
      <w:r w:rsidRPr="00E05368">
        <w:rPr>
          <w:rFonts w:ascii="Arial" w:hAnsi="Arial" w:cs="Arial" w:hint="eastAsia"/>
          <w:sz w:val="21"/>
          <w:szCs w:val="21"/>
        </w:rPr>
        <w:t>年</w:t>
      </w:r>
      <w:r w:rsidRPr="00E05368">
        <w:rPr>
          <w:rFonts w:ascii="Arial" w:hAnsi="Arial" w:cs="Arial" w:hint="eastAsia"/>
          <w:sz w:val="21"/>
          <w:szCs w:val="21"/>
        </w:rPr>
        <w:t>6</w:t>
      </w:r>
      <w:r w:rsidRPr="00E05368">
        <w:rPr>
          <w:rFonts w:ascii="Arial" w:hAnsi="Arial" w:cs="Arial" w:hint="eastAsia"/>
          <w:sz w:val="21"/>
          <w:szCs w:val="21"/>
        </w:rPr>
        <w:t>月</w:t>
      </w:r>
      <w:r w:rsidRPr="00E05368">
        <w:rPr>
          <w:rFonts w:ascii="Arial" w:hAnsi="Arial" w:cs="Arial"/>
          <w:sz w:val="21"/>
          <w:szCs w:val="21"/>
        </w:rPr>
        <w:t>，</w:t>
      </w:r>
      <w:r w:rsidRPr="00E05368">
        <w:rPr>
          <w:rFonts w:ascii="Arial" w:hAnsi="Arial" w:cs="Arial" w:hint="eastAsia"/>
          <w:sz w:val="21"/>
          <w:szCs w:val="21"/>
        </w:rPr>
        <w:t>长沙</w:t>
      </w:r>
      <w:r w:rsidRPr="00E05368">
        <w:rPr>
          <w:rFonts w:ascii="Arial" w:hAnsi="Arial" w:cs="Arial"/>
          <w:sz w:val="21"/>
          <w:szCs w:val="21"/>
        </w:rPr>
        <w:t>市商品住宅存量</w:t>
      </w:r>
      <w:r w:rsidRPr="00E05368">
        <w:rPr>
          <w:rFonts w:ascii="Arial" w:hAnsi="Arial" w:cs="Arial"/>
          <w:sz w:val="21"/>
          <w:szCs w:val="21"/>
        </w:rPr>
        <w:t>1099.82</w:t>
      </w:r>
      <w:r w:rsidRPr="00E05368">
        <w:rPr>
          <w:rFonts w:ascii="Arial" w:hAnsi="Arial" w:cs="Arial" w:hint="eastAsia"/>
          <w:sz w:val="21"/>
          <w:szCs w:val="21"/>
        </w:rPr>
        <w:t>万</w:t>
      </w:r>
      <w:r w:rsidRPr="00E05368">
        <w:rPr>
          <w:rFonts w:ascii="Arial" w:hAnsi="Arial" w:cs="Arial"/>
          <w:sz w:val="21"/>
          <w:szCs w:val="21"/>
        </w:rPr>
        <w:t>平方米，</w:t>
      </w:r>
      <w:r w:rsidRPr="00E05368">
        <w:rPr>
          <w:rFonts w:ascii="Arial" w:hAnsi="Arial" w:cs="Arial" w:hint="eastAsia"/>
          <w:sz w:val="21"/>
          <w:szCs w:val="21"/>
        </w:rPr>
        <w:t>同比上涨</w:t>
      </w:r>
      <w:r w:rsidRPr="00E05368">
        <w:rPr>
          <w:rFonts w:ascii="Arial" w:hAnsi="Arial" w:cs="Arial" w:hint="eastAsia"/>
          <w:sz w:val="21"/>
          <w:szCs w:val="21"/>
        </w:rPr>
        <w:t>18.5%</w:t>
      </w:r>
      <w:r w:rsidRPr="00E05368">
        <w:rPr>
          <w:rFonts w:ascii="Arial" w:hAnsi="Arial" w:cs="Arial" w:hint="eastAsia"/>
          <w:sz w:val="21"/>
          <w:szCs w:val="21"/>
        </w:rPr>
        <w:t>，相比</w:t>
      </w:r>
      <w:r w:rsidRPr="00E05368">
        <w:rPr>
          <w:rFonts w:ascii="Arial" w:hAnsi="Arial" w:cs="Arial" w:hint="eastAsia"/>
          <w:sz w:val="21"/>
          <w:szCs w:val="21"/>
        </w:rPr>
        <w:t>2019</w:t>
      </w:r>
      <w:r w:rsidRPr="00E05368">
        <w:rPr>
          <w:rFonts w:ascii="Arial" w:hAnsi="Arial" w:cs="Arial" w:hint="eastAsia"/>
          <w:sz w:val="21"/>
          <w:szCs w:val="21"/>
        </w:rPr>
        <w:t>年</w:t>
      </w:r>
      <w:r w:rsidRPr="00E05368">
        <w:rPr>
          <w:rFonts w:ascii="Arial" w:hAnsi="Arial" w:cs="Arial" w:hint="eastAsia"/>
          <w:sz w:val="21"/>
          <w:szCs w:val="21"/>
        </w:rPr>
        <w:t>12</w:t>
      </w:r>
      <w:r w:rsidRPr="00E05368">
        <w:rPr>
          <w:rFonts w:ascii="Arial" w:hAnsi="Arial" w:cs="Arial" w:hint="eastAsia"/>
          <w:sz w:val="21"/>
          <w:szCs w:val="21"/>
        </w:rPr>
        <w:t>月上涨</w:t>
      </w:r>
      <w:r w:rsidRPr="00E05368">
        <w:rPr>
          <w:rFonts w:ascii="Arial" w:hAnsi="Arial" w:cs="Arial" w:hint="eastAsia"/>
          <w:sz w:val="21"/>
          <w:szCs w:val="21"/>
        </w:rPr>
        <w:t>5%</w:t>
      </w:r>
      <w:r w:rsidRPr="00E05368">
        <w:rPr>
          <w:rFonts w:ascii="Arial" w:hAnsi="Arial" w:cs="Arial" w:hint="eastAsia"/>
          <w:sz w:val="21"/>
          <w:szCs w:val="21"/>
        </w:rPr>
        <w:t>，库存量呈上涨趋势，库存规模维持高位。去化方面，整体去化走势趋缓。出清周期来看，近三年走势中，</w:t>
      </w:r>
      <w:r w:rsidRPr="00E05368">
        <w:rPr>
          <w:rFonts w:ascii="Arial" w:hAnsi="Arial" w:cs="Arial" w:hint="eastAsia"/>
          <w:sz w:val="21"/>
          <w:szCs w:val="21"/>
        </w:rPr>
        <w:t>2017</w:t>
      </w:r>
      <w:r w:rsidRPr="00E05368">
        <w:rPr>
          <w:rFonts w:ascii="Arial" w:hAnsi="Arial" w:cs="Arial" w:hint="eastAsia"/>
          <w:sz w:val="21"/>
          <w:szCs w:val="21"/>
        </w:rPr>
        <w:t>年</w:t>
      </w:r>
      <w:r w:rsidRPr="00E05368">
        <w:rPr>
          <w:rFonts w:ascii="Arial" w:hAnsi="Arial" w:cs="Arial" w:hint="eastAsia"/>
          <w:sz w:val="21"/>
          <w:szCs w:val="21"/>
        </w:rPr>
        <w:t>6</w:t>
      </w:r>
      <w:r w:rsidRPr="00E05368">
        <w:rPr>
          <w:rFonts w:ascii="Arial" w:hAnsi="Arial" w:cs="Arial" w:hint="eastAsia"/>
          <w:sz w:val="21"/>
          <w:szCs w:val="21"/>
        </w:rPr>
        <w:t>月出清周期出现第一个高点</w:t>
      </w:r>
      <w:r w:rsidRPr="00E05368">
        <w:rPr>
          <w:rFonts w:ascii="Arial" w:hAnsi="Arial" w:cs="Arial" w:hint="eastAsia"/>
          <w:sz w:val="21"/>
          <w:szCs w:val="21"/>
        </w:rPr>
        <w:t>9.66</w:t>
      </w:r>
      <w:r w:rsidRPr="00E05368">
        <w:rPr>
          <w:rFonts w:ascii="Arial" w:hAnsi="Arial" w:cs="Arial" w:hint="eastAsia"/>
          <w:sz w:val="21"/>
          <w:szCs w:val="21"/>
        </w:rPr>
        <w:t>个月，之后下半年开始回落，至</w:t>
      </w:r>
      <w:r w:rsidRPr="00E05368">
        <w:rPr>
          <w:rFonts w:ascii="Arial" w:hAnsi="Arial" w:cs="Arial" w:hint="eastAsia"/>
          <w:sz w:val="21"/>
          <w:szCs w:val="21"/>
        </w:rPr>
        <w:t>2018</w:t>
      </w:r>
      <w:r w:rsidRPr="00E05368">
        <w:rPr>
          <w:rFonts w:ascii="Arial" w:hAnsi="Arial" w:cs="Arial" w:hint="eastAsia"/>
          <w:sz w:val="21"/>
          <w:szCs w:val="21"/>
        </w:rPr>
        <w:t>年平均出清周期为</w:t>
      </w:r>
      <w:r w:rsidRPr="00E05368">
        <w:rPr>
          <w:rFonts w:ascii="Arial" w:hAnsi="Arial" w:cs="Arial" w:hint="eastAsia"/>
          <w:sz w:val="21"/>
          <w:szCs w:val="21"/>
        </w:rPr>
        <w:t>5.87</w:t>
      </w:r>
      <w:r w:rsidRPr="00E05368">
        <w:rPr>
          <w:rFonts w:ascii="Arial" w:hAnsi="Arial" w:cs="Arial" w:hint="eastAsia"/>
          <w:sz w:val="21"/>
          <w:szCs w:val="21"/>
        </w:rPr>
        <w:t>个月，</w:t>
      </w:r>
      <w:r w:rsidRPr="00E05368">
        <w:rPr>
          <w:rFonts w:ascii="Arial" w:hAnsi="Arial" w:cs="Arial" w:hint="eastAsia"/>
          <w:sz w:val="21"/>
          <w:szCs w:val="21"/>
        </w:rPr>
        <w:t>2019</w:t>
      </w:r>
      <w:r w:rsidRPr="00E05368">
        <w:rPr>
          <w:rFonts w:ascii="Arial" w:hAnsi="Arial" w:cs="Arial" w:hint="eastAsia"/>
          <w:sz w:val="21"/>
          <w:szCs w:val="21"/>
        </w:rPr>
        <w:t>年市场政策仍然从紧，库存面积整体呈上升趋势，出清周期持续延长，在</w:t>
      </w:r>
      <w:r w:rsidRPr="00E05368">
        <w:rPr>
          <w:rFonts w:ascii="Arial" w:hAnsi="Arial" w:cs="Arial" w:hint="eastAsia"/>
          <w:sz w:val="21"/>
          <w:szCs w:val="21"/>
        </w:rPr>
        <w:t>6</w:t>
      </w:r>
      <w:r w:rsidRPr="00E05368">
        <w:rPr>
          <w:rFonts w:ascii="Arial" w:hAnsi="Arial" w:cs="Arial" w:hint="eastAsia"/>
          <w:sz w:val="21"/>
          <w:szCs w:val="21"/>
        </w:rPr>
        <w:t>月达到高点</w:t>
      </w:r>
      <w:r w:rsidRPr="00E05368">
        <w:rPr>
          <w:rFonts w:ascii="Arial" w:hAnsi="Arial" w:cs="Arial" w:hint="eastAsia"/>
          <w:sz w:val="21"/>
          <w:szCs w:val="21"/>
        </w:rPr>
        <w:t>9.4</w:t>
      </w:r>
      <w:r w:rsidRPr="00E05368">
        <w:rPr>
          <w:rFonts w:ascii="Arial" w:hAnsi="Arial" w:cs="Arial" w:hint="eastAsia"/>
          <w:sz w:val="21"/>
          <w:szCs w:val="21"/>
        </w:rPr>
        <w:t>个月后，随后库存收窄，出清周期开始缩短，年底库存面积再次增长，年末出现翘尾现象，截止</w:t>
      </w:r>
      <w:r w:rsidRPr="00E05368">
        <w:rPr>
          <w:rFonts w:ascii="Arial" w:hAnsi="Arial" w:cs="Arial" w:hint="eastAsia"/>
          <w:sz w:val="21"/>
          <w:szCs w:val="21"/>
        </w:rPr>
        <w:t>2019</w:t>
      </w:r>
      <w:r w:rsidRPr="00E05368">
        <w:rPr>
          <w:rFonts w:ascii="Arial" w:hAnsi="Arial" w:cs="Arial" w:hint="eastAsia"/>
          <w:sz w:val="21"/>
          <w:szCs w:val="21"/>
        </w:rPr>
        <w:t>年</w:t>
      </w:r>
      <w:r w:rsidRPr="00E05368">
        <w:rPr>
          <w:rFonts w:ascii="Arial" w:hAnsi="Arial" w:cs="Arial" w:hint="eastAsia"/>
          <w:sz w:val="21"/>
          <w:szCs w:val="21"/>
        </w:rPr>
        <w:t>12</w:t>
      </w:r>
      <w:r w:rsidRPr="00E05368">
        <w:rPr>
          <w:rFonts w:ascii="Arial" w:hAnsi="Arial" w:cs="Arial" w:hint="eastAsia"/>
          <w:sz w:val="21"/>
          <w:szCs w:val="21"/>
        </w:rPr>
        <w:t>月商品住宅库房面积为</w:t>
      </w:r>
      <w:r w:rsidRPr="00E05368">
        <w:rPr>
          <w:rFonts w:ascii="Arial" w:hAnsi="Arial" w:cs="Arial" w:hint="eastAsia"/>
          <w:sz w:val="21"/>
          <w:szCs w:val="21"/>
        </w:rPr>
        <w:t>1047.49</w:t>
      </w:r>
      <w:r w:rsidRPr="00E05368">
        <w:rPr>
          <w:rFonts w:ascii="Arial" w:hAnsi="Arial" w:cs="Arial" w:hint="eastAsia"/>
          <w:sz w:val="21"/>
          <w:szCs w:val="21"/>
        </w:rPr>
        <w:t>万平方米，出清周期延长至</w:t>
      </w:r>
      <w:r w:rsidRPr="00E05368">
        <w:rPr>
          <w:rFonts w:ascii="Arial" w:hAnsi="Arial" w:cs="Arial" w:hint="eastAsia"/>
          <w:sz w:val="21"/>
          <w:szCs w:val="21"/>
        </w:rPr>
        <w:t>8.37</w:t>
      </w:r>
      <w:r w:rsidRPr="00E05368">
        <w:rPr>
          <w:rFonts w:ascii="Arial" w:hAnsi="Arial" w:cs="Arial" w:hint="eastAsia"/>
          <w:sz w:val="21"/>
          <w:szCs w:val="21"/>
        </w:rPr>
        <w:t>个月。</w:t>
      </w:r>
      <w:r w:rsidRPr="00E05368">
        <w:rPr>
          <w:rFonts w:ascii="Arial" w:hAnsi="Arial" w:cs="Arial" w:hint="eastAsia"/>
          <w:sz w:val="21"/>
          <w:szCs w:val="21"/>
        </w:rPr>
        <w:t>2020</w:t>
      </w:r>
      <w:r w:rsidRPr="00E05368">
        <w:rPr>
          <w:rFonts w:ascii="Arial" w:hAnsi="Arial" w:cs="Arial" w:hint="eastAsia"/>
          <w:sz w:val="21"/>
          <w:szCs w:val="21"/>
        </w:rPr>
        <w:t>年上半年，市场整体表现依旧供过于求，</w:t>
      </w:r>
      <w:r w:rsidRPr="00E05368">
        <w:rPr>
          <w:rFonts w:ascii="Arial" w:hAnsi="Arial" w:cs="Arial" w:hint="eastAsia"/>
          <w:sz w:val="21"/>
          <w:szCs w:val="21"/>
        </w:rPr>
        <w:t>3</w:t>
      </w:r>
      <w:r w:rsidRPr="00E05368">
        <w:rPr>
          <w:rFonts w:ascii="Arial" w:hAnsi="Arial" w:cs="Arial" w:hint="eastAsia"/>
          <w:sz w:val="21"/>
          <w:szCs w:val="21"/>
        </w:rPr>
        <w:t>月开始</w:t>
      </w:r>
      <w:proofErr w:type="gramStart"/>
      <w:r w:rsidRPr="00E05368">
        <w:rPr>
          <w:rFonts w:ascii="Arial" w:hAnsi="Arial" w:cs="Arial" w:hint="eastAsia"/>
          <w:sz w:val="21"/>
          <w:szCs w:val="21"/>
        </w:rPr>
        <w:t>市场推货量</w:t>
      </w:r>
      <w:proofErr w:type="gramEnd"/>
      <w:r w:rsidRPr="00E05368">
        <w:rPr>
          <w:rFonts w:ascii="Arial" w:hAnsi="Arial" w:cs="Arial" w:hint="eastAsia"/>
          <w:sz w:val="21"/>
          <w:szCs w:val="21"/>
        </w:rPr>
        <w:t>增加，库存量持续攀升，二季度有所回升，截至</w:t>
      </w:r>
      <w:r w:rsidRPr="00E05368">
        <w:rPr>
          <w:rFonts w:ascii="Arial" w:hAnsi="Arial" w:cs="Arial" w:hint="eastAsia"/>
          <w:sz w:val="21"/>
          <w:szCs w:val="21"/>
        </w:rPr>
        <w:t>2020</w:t>
      </w:r>
      <w:r w:rsidRPr="00E05368">
        <w:rPr>
          <w:rFonts w:ascii="Arial" w:hAnsi="Arial" w:cs="Arial" w:hint="eastAsia"/>
          <w:sz w:val="21"/>
          <w:szCs w:val="21"/>
        </w:rPr>
        <w:t>年</w:t>
      </w:r>
      <w:r w:rsidRPr="00E05368">
        <w:rPr>
          <w:rFonts w:ascii="Arial" w:hAnsi="Arial" w:cs="Arial" w:hint="eastAsia"/>
          <w:sz w:val="21"/>
          <w:szCs w:val="21"/>
        </w:rPr>
        <w:t>6</w:t>
      </w:r>
      <w:r w:rsidRPr="00E05368">
        <w:rPr>
          <w:rFonts w:ascii="Arial" w:hAnsi="Arial" w:cs="Arial" w:hint="eastAsia"/>
          <w:sz w:val="21"/>
          <w:szCs w:val="21"/>
        </w:rPr>
        <w:t>月出清</w:t>
      </w:r>
      <w:proofErr w:type="gramStart"/>
      <w:r w:rsidRPr="00E05368">
        <w:rPr>
          <w:rFonts w:ascii="Arial" w:hAnsi="Arial" w:cs="Arial" w:hint="eastAsia"/>
          <w:sz w:val="21"/>
          <w:szCs w:val="21"/>
        </w:rPr>
        <w:t>周期环</w:t>
      </w:r>
      <w:proofErr w:type="gramEnd"/>
      <w:r w:rsidRPr="00E05368">
        <w:rPr>
          <w:rFonts w:ascii="Arial" w:hAnsi="Arial" w:cs="Arial" w:hint="eastAsia"/>
          <w:sz w:val="21"/>
          <w:szCs w:val="21"/>
        </w:rPr>
        <w:t>比出现下降。</w:t>
      </w:r>
    </w:p>
    <w:p w14:paraId="60AE458F" w14:textId="77777777" w:rsidR="00C7455C" w:rsidRPr="00E05368" w:rsidRDefault="00C7455C" w:rsidP="00C7455C">
      <w:pPr>
        <w:widowControl w:val="0"/>
        <w:adjustRightInd w:val="0"/>
        <w:snapToGrid w:val="0"/>
        <w:spacing w:line="480" w:lineRule="auto"/>
        <w:jc w:val="center"/>
        <w:rPr>
          <w:rFonts w:ascii="Arial" w:hAnsi="Arial" w:cs="Arial"/>
          <w:sz w:val="21"/>
          <w:szCs w:val="21"/>
        </w:rPr>
      </w:pPr>
      <w:r w:rsidRPr="00E05368">
        <w:rPr>
          <w:noProof/>
        </w:rPr>
        <w:lastRenderedPageBreak/>
        <w:drawing>
          <wp:inline distT="0" distB="0" distL="0" distR="0" wp14:anchorId="144FBBB6" wp14:editId="51E0EED0">
            <wp:extent cx="5743575" cy="2343150"/>
            <wp:effectExtent l="0" t="0" r="9525" b="19050"/>
            <wp:docPr id="44" name="图表 4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8C4CB2-DB58-422B-A9FB-088CD3B6E0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8AF7676" w14:textId="77777777" w:rsidR="00C7455C" w:rsidRPr="00E05368" w:rsidRDefault="00C7455C" w:rsidP="00C7455C">
      <w:pPr>
        <w:adjustRightInd w:val="0"/>
        <w:snapToGrid w:val="0"/>
        <w:spacing w:line="480" w:lineRule="auto"/>
        <w:rPr>
          <w:rFonts w:ascii="华文细黑" w:eastAsia="华文细黑" w:hAnsi="华文细黑" w:cs="Arial"/>
          <w:sz w:val="15"/>
          <w:szCs w:val="15"/>
        </w:rPr>
      </w:pPr>
      <w:r w:rsidRPr="00E05368">
        <w:rPr>
          <w:rFonts w:ascii="华文细黑" w:eastAsia="华文细黑" w:hAnsi="华文细黑" w:cs="Arial" w:hint="eastAsia"/>
          <w:sz w:val="15"/>
          <w:szCs w:val="15"/>
        </w:rPr>
        <w:t>资料来源：中指数据</w:t>
      </w:r>
    </w:p>
    <w:p w14:paraId="1E605BD8"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5</w:t>
      </w:r>
      <w:r w:rsidRPr="00E05368">
        <w:rPr>
          <w:rFonts w:ascii="Arial" w:hAnsi="Arial" w:cs="Arial" w:hint="eastAsia"/>
          <w:sz w:val="21"/>
          <w:szCs w:val="21"/>
        </w:rPr>
        <w:t>、</w:t>
      </w:r>
      <w:r w:rsidRPr="00E05368">
        <w:rPr>
          <w:rFonts w:ascii="Arial" w:hAnsi="Arial" w:cs="Arial"/>
          <w:sz w:val="21"/>
          <w:szCs w:val="21"/>
        </w:rPr>
        <w:t>成交结构</w:t>
      </w:r>
    </w:p>
    <w:p w14:paraId="71B0322D"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sz w:val="21"/>
          <w:szCs w:val="21"/>
        </w:rPr>
        <w:t>从</w:t>
      </w:r>
      <w:r w:rsidRPr="00E05368">
        <w:rPr>
          <w:rFonts w:ascii="Arial" w:hAnsi="Arial" w:cs="Arial" w:hint="eastAsia"/>
          <w:sz w:val="21"/>
          <w:szCs w:val="21"/>
        </w:rPr>
        <w:t>2</w:t>
      </w:r>
      <w:r w:rsidRPr="00E05368">
        <w:rPr>
          <w:rFonts w:ascii="Arial" w:hAnsi="Arial" w:cs="Arial"/>
          <w:sz w:val="21"/>
          <w:szCs w:val="21"/>
        </w:rPr>
        <w:t>019</w:t>
      </w:r>
      <w:r w:rsidRPr="00E05368">
        <w:rPr>
          <w:rFonts w:ascii="Arial" w:hAnsi="Arial" w:cs="Arial" w:hint="eastAsia"/>
          <w:sz w:val="21"/>
          <w:szCs w:val="21"/>
        </w:rPr>
        <w:t>-2020</w:t>
      </w:r>
      <w:r w:rsidRPr="00E05368">
        <w:rPr>
          <w:rFonts w:ascii="Arial" w:hAnsi="Arial" w:cs="Arial" w:hint="eastAsia"/>
          <w:sz w:val="21"/>
          <w:szCs w:val="21"/>
        </w:rPr>
        <w:t>年上半年商品住宅</w:t>
      </w:r>
      <w:r w:rsidRPr="00E05368">
        <w:rPr>
          <w:rFonts w:ascii="Arial" w:hAnsi="Arial" w:cs="Arial"/>
          <w:sz w:val="21"/>
          <w:szCs w:val="21"/>
        </w:rPr>
        <w:t>成交结构</w:t>
      </w:r>
      <w:r w:rsidRPr="00E05368">
        <w:rPr>
          <w:rFonts w:ascii="Arial" w:hAnsi="Arial" w:cs="Arial" w:hint="eastAsia"/>
          <w:sz w:val="21"/>
          <w:szCs w:val="21"/>
        </w:rPr>
        <w:t>上</w:t>
      </w:r>
      <w:r w:rsidRPr="00E05368">
        <w:rPr>
          <w:rFonts w:ascii="Arial" w:hAnsi="Arial" w:cs="Arial"/>
          <w:sz w:val="21"/>
          <w:szCs w:val="21"/>
        </w:rPr>
        <w:t>分析，</w:t>
      </w:r>
      <w:r w:rsidRPr="00E05368">
        <w:rPr>
          <w:rFonts w:ascii="Arial" w:hAnsi="Arial" w:cs="Arial" w:hint="eastAsia"/>
          <w:sz w:val="21"/>
          <w:szCs w:val="21"/>
        </w:rPr>
        <w:t>刚性、刚改需求项目成交比例较高，</w:t>
      </w:r>
      <w:proofErr w:type="gramStart"/>
      <w:r w:rsidRPr="00E05368">
        <w:rPr>
          <w:rFonts w:ascii="Arial" w:hAnsi="Arial" w:cs="Arial" w:hint="eastAsia"/>
          <w:sz w:val="21"/>
          <w:szCs w:val="21"/>
        </w:rPr>
        <w:t>网签单价</w:t>
      </w:r>
      <w:proofErr w:type="gramEnd"/>
      <w:r w:rsidRPr="00E05368">
        <w:rPr>
          <w:rFonts w:ascii="Arial" w:hAnsi="Arial" w:cs="Arial" w:hint="eastAsia"/>
          <w:sz w:val="21"/>
          <w:szCs w:val="21"/>
        </w:rPr>
        <w:t>在</w:t>
      </w:r>
      <w:r w:rsidRPr="00E05368">
        <w:rPr>
          <w:rFonts w:ascii="Arial" w:hAnsi="Arial" w:cs="Arial" w:hint="eastAsia"/>
          <w:sz w:val="21"/>
          <w:szCs w:val="21"/>
        </w:rPr>
        <w:t>8</w:t>
      </w:r>
      <w:r w:rsidRPr="00E05368">
        <w:rPr>
          <w:rFonts w:ascii="Arial" w:hAnsi="Arial" w:cs="Arial"/>
          <w:sz w:val="21"/>
          <w:szCs w:val="21"/>
        </w:rPr>
        <w:t>000-</w:t>
      </w:r>
      <w:r w:rsidRPr="00E05368">
        <w:rPr>
          <w:rFonts w:ascii="Arial" w:hAnsi="Arial" w:cs="Arial" w:hint="eastAsia"/>
          <w:sz w:val="21"/>
          <w:szCs w:val="21"/>
        </w:rPr>
        <w:t>10</w:t>
      </w:r>
      <w:r w:rsidRPr="00E05368">
        <w:rPr>
          <w:rFonts w:ascii="Arial" w:hAnsi="Arial" w:cs="Arial"/>
          <w:sz w:val="21"/>
          <w:szCs w:val="21"/>
        </w:rPr>
        <w:t>000</w:t>
      </w:r>
      <w:r w:rsidRPr="00E05368">
        <w:rPr>
          <w:rFonts w:ascii="Arial" w:hAnsi="Arial" w:cs="Arial"/>
          <w:sz w:val="21"/>
          <w:szCs w:val="21"/>
        </w:rPr>
        <w:t>元</w:t>
      </w:r>
      <w:r w:rsidRPr="00E05368">
        <w:rPr>
          <w:rFonts w:ascii="Arial" w:hAnsi="Arial" w:cs="Arial"/>
          <w:sz w:val="21"/>
          <w:szCs w:val="21"/>
        </w:rPr>
        <w:t>/</w:t>
      </w:r>
      <w:r w:rsidRPr="00E05368">
        <w:rPr>
          <w:rFonts w:ascii="Arial" w:hAnsi="Arial" w:cs="Arial" w:hint="eastAsia"/>
          <w:sz w:val="21"/>
          <w:szCs w:val="21"/>
        </w:rPr>
        <w:t>平方米价格区间</w:t>
      </w:r>
      <w:r w:rsidRPr="00E05368">
        <w:rPr>
          <w:rFonts w:ascii="Arial" w:hAnsi="Arial" w:cs="Arial"/>
          <w:sz w:val="21"/>
          <w:szCs w:val="21"/>
        </w:rPr>
        <w:t>成交比例最高，达</w:t>
      </w:r>
      <w:r w:rsidRPr="00E05368">
        <w:rPr>
          <w:rFonts w:ascii="Arial" w:hAnsi="Arial" w:cs="Arial" w:hint="eastAsia"/>
          <w:sz w:val="21"/>
          <w:szCs w:val="21"/>
        </w:rPr>
        <w:t>33.97</w:t>
      </w:r>
      <w:r w:rsidRPr="00E05368">
        <w:rPr>
          <w:rFonts w:ascii="Arial" w:hAnsi="Arial" w:cs="Arial"/>
          <w:sz w:val="21"/>
          <w:szCs w:val="21"/>
        </w:rPr>
        <w:t>%</w:t>
      </w:r>
      <w:r w:rsidRPr="00E05368">
        <w:rPr>
          <w:rFonts w:ascii="Arial" w:hAnsi="Arial" w:cs="Arial"/>
          <w:sz w:val="21"/>
          <w:szCs w:val="21"/>
        </w:rPr>
        <w:t>，其次是</w:t>
      </w:r>
      <w:r w:rsidRPr="00E05368">
        <w:rPr>
          <w:rFonts w:ascii="Arial" w:hAnsi="Arial" w:cs="Arial" w:hint="eastAsia"/>
          <w:sz w:val="21"/>
          <w:szCs w:val="21"/>
        </w:rPr>
        <w:t>1</w:t>
      </w:r>
      <w:r w:rsidRPr="00E05368">
        <w:rPr>
          <w:rFonts w:ascii="Arial" w:hAnsi="Arial" w:cs="Arial"/>
          <w:sz w:val="21"/>
          <w:szCs w:val="21"/>
        </w:rPr>
        <w:t>0000</w:t>
      </w:r>
      <w:r w:rsidRPr="00E05368">
        <w:rPr>
          <w:rFonts w:ascii="Arial" w:hAnsi="Arial" w:cs="Arial"/>
          <w:sz w:val="21"/>
          <w:szCs w:val="21"/>
        </w:rPr>
        <w:t>元</w:t>
      </w:r>
      <w:r w:rsidRPr="00E05368">
        <w:rPr>
          <w:rFonts w:ascii="Arial" w:hAnsi="Arial" w:cs="Arial"/>
          <w:sz w:val="21"/>
          <w:szCs w:val="21"/>
        </w:rPr>
        <w:t>/</w:t>
      </w:r>
      <w:r w:rsidRPr="00E05368">
        <w:rPr>
          <w:rFonts w:ascii="Arial" w:hAnsi="Arial" w:cs="Arial" w:hint="eastAsia"/>
          <w:sz w:val="21"/>
          <w:szCs w:val="21"/>
        </w:rPr>
        <w:t>平方米以上区间</w:t>
      </w:r>
      <w:r w:rsidRPr="00E05368">
        <w:rPr>
          <w:rFonts w:ascii="Arial" w:hAnsi="Arial" w:cs="Arial"/>
          <w:sz w:val="21"/>
          <w:szCs w:val="21"/>
        </w:rPr>
        <w:t>，占比</w:t>
      </w:r>
      <w:r w:rsidRPr="00E05368">
        <w:rPr>
          <w:rFonts w:ascii="Arial" w:hAnsi="Arial" w:cs="Arial" w:hint="eastAsia"/>
          <w:sz w:val="21"/>
          <w:szCs w:val="21"/>
        </w:rPr>
        <w:t>达</w:t>
      </w:r>
      <w:r w:rsidRPr="00E05368">
        <w:rPr>
          <w:rFonts w:ascii="Arial" w:hAnsi="Arial" w:cs="Arial" w:hint="eastAsia"/>
          <w:sz w:val="21"/>
          <w:szCs w:val="21"/>
        </w:rPr>
        <w:t>29.77</w:t>
      </w:r>
      <w:r w:rsidRPr="00E05368">
        <w:rPr>
          <w:rFonts w:ascii="Arial" w:hAnsi="Arial" w:cs="Arial"/>
          <w:sz w:val="21"/>
          <w:szCs w:val="21"/>
        </w:rPr>
        <w:t>%</w:t>
      </w:r>
      <w:r w:rsidRPr="00E05368">
        <w:rPr>
          <w:rFonts w:ascii="Arial" w:hAnsi="Arial" w:cs="Arial"/>
          <w:sz w:val="21"/>
          <w:szCs w:val="21"/>
        </w:rPr>
        <w:t>；</w:t>
      </w:r>
      <w:r w:rsidRPr="00E05368">
        <w:rPr>
          <w:rFonts w:ascii="Arial" w:hAnsi="Arial" w:cs="Arial"/>
          <w:sz w:val="21"/>
          <w:szCs w:val="21"/>
        </w:rPr>
        <w:t>90-1</w:t>
      </w:r>
      <w:r w:rsidRPr="00E05368">
        <w:rPr>
          <w:rFonts w:ascii="Arial" w:hAnsi="Arial" w:cs="Arial" w:hint="eastAsia"/>
          <w:sz w:val="21"/>
          <w:szCs w:val="21"/>
        </w:rPr>
        <w:t>2</w:t>
      </w:r>
      <w:r w:rsidRPr="00E05368">
        <w:rPr>
          <w:rFonts w:ascii="Arial" w:hAnsi="Arial" w:cs="Arial"/>
          <w:sz w:val="21"/>
          <w:szCs w:val="21"/>
        </w:rPr>
        <w:t>0</w:t>
      </w:r>
      <w:r w:rsidRPr="00E05368">
        <w:rPr>
          <w:rFonts w:ascii="Arial" w:hAnsi="Arial" w:cs="Arial"/>
          <w:sz w:val="21"/>
          <w:szCs w:val="21"/>
        </w:rPr>
        <w:t>平方米面积</w:t>
      </w:r>
      <w:proofErr w:type="gramStart"/>
      <w:r w:rsidRPr="00E05368">
        <w:rPr>
          <w:rFonts w:ascii="Arial" w:hAnsi="Arial" w:cs="Arial"/>
          <w:sz w:val="21"/>
          <w:szCs w:val="21"/>
        </w:rPr>
        <w:t>段产品</w:t>
      </w:r>
      <w:proofErr w:type="gramEnd"/>
      <w:r w:rsidRPr="00E05368">
        <w:rPr>
          <w:rFonts w:ascii="Arial" w:hAnsi="Arial" w:cs="Arial" w:hint="eastAsia"/>
          <w:sz w:val="21"/>
          <w:szCs w:val="21"/>
        </w:rPr>
        <w:t>成交占比</w:t>
      </w:r>
      <w:r w:rsidRPr="00E05368">
        <w:rPr>
          <w:rFonts w:ascii="Arial" w:hAnsi="Arial" w:cs="Arial"/>
          <w:sz w:val="21"/>
          <w:szCs w:val="21"/>
        </w:rPr>
        <w:t>最大，约占</w:t>
      </w:r>
      <w:r w:rsidRPr="00E05368">
        <w:rPr>
          <w:rFonts w:ascii="Arial" w:hAnsi="Arial" w:cs="Arial" w:hint="eastAsia"/>
          <w:sz w:val="21"/>
          <w:szCs w:val="21"/>
        </w:rPr>
        <w:t>40.29</w:t>
      </w:r>
      <w:r w:rsidRPr="00E05368">
        <w:rPr>
          <w:rFonts w:ascii="Arial" w:hAnsi="Arial" w:cs="Arial"/>
          <w:sz w:val="21"/>
          <w:szCs w:val="21"/>
        </w:rPr>
        <w:t>%</w:t>
      </w:r>
      <w:r w:rsidRPr="00E05368">
        <w:rPr>
          <w:rFonts w:ascii="Arial" w:hAnsi="Arial" w:cs="Arial"/>
          <w:sz w:val="21"/>
          <w:szCs w:val="21"/>
        </w:rPr>
        <w:t>，</w:t>
      </w:r>
      <w:r w:rsidRPr="00E05368">
        <w:rPr>
          <w:rFonts w:ascii="Arial" w:hAnsi="Arial" w:cs="Arial" w:hint="eastAsia"/>
          <w:sz w:val="21"/>
          <w:szCs w:val="21"/>
        </w:rPr>
        <w:t>120-140</w:t>
      </w:r>
      <w:r w:rsidRPr="00E05368">
        <w:rPr>
          <w:rFonts w:ascii="Arial" w:hAnsi="Arial" w:cs="Arial" w:hint="eastAsia"/>
          <w:sz w:val="21"/>
          <w:szCs w:val="21"/>
        </w:rPr>
        <w:t>平方米</w:t>
      </w:r>
      <w:proofErr w:type="gramStart"/>
      <w:r w:rsidRPr="00E05368">
        <w:rPr>
          <w:rFonts w:ascii="Arial" w:hAnsi="Arial" w:cs="Arial"/>
          <w:sz w:val="21"/>
          <w:szCs w:val="21"/>
        </w:rPr>
        <w:t>面积段占比</w:t>
      </w:r>
      <w:proofErr w:type="gramEnd"/>
      <w:r w:rsidRPr="00E05368">
        <w:rPr>
          <w:rFonts w:ascii="Arial" w:hAnsi="Arial" w:cs="Arial" w:hint="eastAsia"/>
          <w:sz w:val="21"/>
          <w:szCs w:val="21"/>
        </w:rPr>
        <w:t>34.56</w:t>
      </w:r>
      <w:r w:rsidRPr="00E05368">
        <w:rPr>
          <w:rFonts w:ascii="Arial" w:hAnsi="Arial" w:cs="Arial"/>
          <w:sz w:val="21"/>
          <w:szCs w:val="21"/>
        </w:rPr>
        <w:t>%</w:t>
      </w:r>
      <w:r w:rsidRPr="00E05368">
        <w:rPr>
          <w:rFonts w:ascii="Arial" w:hAnsi="Arial" w:cs="Arial"/>
          <w:sz w:val="21"/>
          <w:szCs w:val="21"/>
        </w:rPr>
        <w:t>，</w:t>
      </w:r>
      <w:r w:rsidRPr="00E05368">
        <w:rPr>
          <w:rFonts w:ascii="Arial" w:hAnsi="Arial" w:cs="Arial" w:hint="eastAsia"/>
          <w:color w:val="000000"/>
          <w:sz w:val="21"/>
          <w:szCs w:val="21"/>
        </w:rPr>
        <w:t>由此可见，长沙市新建商品房市场成交主力为</w:t>
      </w:r>
      <w:r w:rsidRPr="00E05368">
        <w:rPr>
          <w:rFonts w:ascii="Arial" w:hAnsi="Arial" w:cs="Arial" w:hint="eastAsia"/>
          <w:color w:val="000000"/>
          <w:sz w:val="21"/>
          <w:szCs w:val="21"/>
        </w:rPr>
        <w:t>9</w:t>
      </w:r>
      <w:r w:rsidRPr="00E05368">
        <w:rPr>
          <w:rFonts w:ascii="Arial" w:hAnsi="Arial" w:cs="Arial"/>
          <w:color w:val="000000"/>
          <w:sz w:val="21"/>
          <w:szCs w:val="21"/>
        </w:rPr>
        <w:t>0</w:t>
      </w:r>
      <w:r w:rsidRPr="00E05368">
        <w:rPr>
          <w:rFonts w:ascii="Arial" w:hAnsi="Arial" w:cs="Arial" w:hint="eastAsia"/>
          <w:color w:val="000000"/>
          <w:sz w:val="21"/>
          <w:szCs w:val="21"/>
        </w:rPr>
        <w:t>-</w:t>
      </w:r>
      <w:r w:rsidRPr="00E05368">
        <w:rPr>
          <w:rFonts w:ascii="Arial" w:hAnsi="Arial" w:cs="Arial"/>
          <w:color w:val="000000"/>
          <w:sz w:val="21"/>
          <w:szCs w:val="21"/>
        </w:rPr>
        <w:t>140</w:t>
      </w:r>
      <w:r w:rsidRPr="00E05368">
        <w:rPr>
          <w:rFonts w:ascii="Arial" w:hAnsi="Arial" w:cs="Arial" w:hint="eastAsia"/>
          <w:color w:val="000000"/>
          <w:sz w:val="21"/>
          <w:szCs w:val="21"/>
        </w:rPr>
        <w:t>平米的</w:t>
      </w:r>
      <w:proofErr w:type="gramStart"/>
      <w:r w:rsidRPr="00E05368">
        <w:rPr>
          <w:rFonts w:ascii="Arial" w:hAnsi="Arial" w:cs="Arial"/>
          <w:sz w:val="21"/>
          <w:szCs w:val="21"/>
        </w:rPr>
        <w:t>刚需及</w:t>
      </w:r>
      <w:proofErr w:type="gramEnd"/>
      <w:r w:rsidRPr="00E05368">
        <w:rPr>
          <w:rFonts w:ascii="Arial" w:hAnsi="Arial" w:cs="Arial"/>
          <w:sz w:val="21"/>
          <w:szCs w:val="21"/>
        </w:rPr>
        <w:t>刚改需求占据主导地位</w:t>
      </w:r>
      <w:r w:rsidRPr="00E05368">
        <w:rPr>
          <w:rFonts w:ascii="Arial" w:hAnsi="Arial" w:cs="Arial" w:hint="eastAsia"/>
          <w:color w:val="000000"/>
          <w:sz w:val="21"/>
          <w:szCs w:val="21"/>
        </w:rPr>
        <w:t>。</w:t>
      </w:r>
    </w:p>
    <w:p w14:paraId="034237BD" w14:textId="77777777" w:rsidR="00C7455C" w:rsidRPr="00E05368" w:rsidRDefault="00C7455C" w:rsidP="00C7455C">
      <w:pPr>
        <w:widowControl w:val="0"/>
        <w:adjustRightInd w:val="0"/>
        <w:snapToGrid w:val="0"/>
        <w:spacing w:line="480" w:lineRule="auto"/>
        <w:jc w:val="center"/>
        <w:rPr>
          <w:rFonts w:ascii="Arial" w:hAnsi="Arial" w:cs="Arial"/>
          <w:sz w:val="21"/>
          <w:szCs w:val="21"/>
        </w:rPr>
      </w:pPr>
      <w:r w:rsidRPr="00E05368">
        <w:rPr>
          <w:noProof/>
        </w:rPr>
        <w:drawing>
          <wp:inline distT="0" distB="0" distL="0" distR="0" wp14:anchorId="3D367628" wp14:editId="6D5FB924">
            <wp:extent cx="5753100" cy="2600325"/>
            <wp:effectExtent l="0" t="0" r="19050" b="9525"/>
            <wp:docPr id="40" name="图表 4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AA6A44-4EA5-4159-9926-EDF62DADF0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E60FEF7" w14:textId="77777777" w:rsidR="00C7455C" w:rsidRPr="00E05368" w:rsidRDefault="00C7455C" w:rsidP="00C7455C">
      <w:pPr>
        <w:spacing w:line="480" w:lineRule="auto"/>
        <w:rPr>
          <w:rFonts w:ascii="Arial" w:hAnsi="Arial" w:cs="Arial"/>
          <w:szCs w:val="21"/>
        </w:rPr>
      </w:pPr>
      <w:r w:rsidRPr="00E05368">
        <w:rPr>
          <w:rFonts w:ascii="华文细黑" w:eastAsia="华文细黑" w:hAnsi="华文细黑" w:cs="Arial" w:hint="eastAsia"/>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0A221125" w14:textId="77777777" w:rsidR="00C7455C" w:rsidRPr="00E05368" w:rsidRDefault="00C7455C" w:rsidP="00C7455C">
      <w:pPr>
        <w:widowControl w:val="0"/>
        <w:adjustRightInd w:val="0"/>
        <w:snapToGrid w:val="0"/>
        <w:spacing w:line="480" w:lineRule="auto"/>
        <w:jc w:val="center"/>
        <w:rPr>
          <w:rFonts w:ascii="Arial" w:hAnsi="Arial" w:cs="Arial"/>
          <w:sz w:val="21"/>
          <w:szCs w:val="21"/>
        </w:rPr>
      </w:pPr>
      <w:r w:rsidRPr="00E05368">
        <w:rPr>
          <w:noProof/>
        </w:rPr>
        <w:lastRenderedPageBreak/>
        <w:drawing>
          <wp:inline distT="0" distB="0" distL="0" distR="0" wp14:anchorId="0C4E8767" wp14:editId="3BAD2E7E">
            <wp:extent cx="5648325" cy="2600325"/>
            <wp:effectExtent l="0" t="0" r="9525" b="9525"/>
            <wp:docPr id="38" name="图表 3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AA6A44-4EA5-4159-9926-EDF62DADF0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7F86087" w14:textId="77777777" w:rsidR="00C7455C" w:rsidRPr="00E05368" w:rsidRDefault="00C7455C" w:rsidP="00C7455C">
      <w:pPr>
        <w:spacing w:line="480" w:lineRule="auto"/>
        <w:rPr>
          <w:rFonts w:ascii="Arial" w:hAnsi="Arial" w:cs="Arial"/>
          <w:szCs w:val="21"/>
        </w:rPr>
      </w:pPr>
      <w:r w:rsidRPr="00E05368">
        <w:rPr>
          <w:rFonts w:ascii="华文细黑" w:eastAsia="华文细黑" w:hAnsi="华文细黑" w:cs="Arial" w:hint="eastAsia"/>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6E9BFBB3" w14:textId="77777777" w:rsidR="00C7455C" w:rsidRPr="00E05368" w:rsidRDefault="00C7455C" w:rsidP="00C7455C">
      <w:pPr>
        <w:pStyle w:val="2"/>
        <w:tabs>
          <w:tab w:val="left" w:pos="5220"/>
        </w:tabs>
        <w:spacing w:before="0" w:after="0" w:line="480" w:lineRule="auto"/>
        <w:ind w:firstLineChars="98" w:firstLine="207"/>
        <w:jc w:val="both"/>
        <w:rPr>
          <w:rFonts w:eastAsia="宋体" w:cs="Arial"/>
          <w:sz w:val="21"/>
          <w:szCs w:val="21"/>
        </w:rPr>
      </w:pPr>
      <w:bookmarkStart w:id="106" w:name="_Toc43885860"/>
      <w:bookmarkStart w:id="107" w:name="_Toc47300702"/>
      <w:r w:rsidRPr="00E05368">
        <w:rPr>
          <w:rFonts w:eastAsia="宋体" w:cs="Arial"/>
          <w:sz w:val="21"/>
          <w:szCs w:val="21"/>
        </w:rPr>
        <w:t>（</w:t>
      </w:r>
      <w:r w:rsidRPr="00E05368">
        <w:rPr>
          <w:rFonts w:eastAsia="宋体" w:cs="Arial" w:hint="eastAsia"/>
          <w:sz w:val="21"/>
          <w:szCs w:val="21"/>
        </w:rPr>
        <w:t>六</w:t>
      </w:r>
      <w:r w:rsidRPr="00E05368">
        <w:rPr>
          <w:rFonts w:eastAsia="宋体" w:cs="Arial"/>
          <w:sz w:val="21"/>
          <w:szCs w:val="21"/>
        </w:rPr>
        <w:t>）</w:t>
      </w:r>
      <w:r w:rsidRPr="00E05368">
        <w:rPr>
          <w:rFonts w:eastAsia="宋体" w:cs="Arial" w:hint="eastAsia"/>
          <w:sz w:val="21"/>
          <w:szCs w:val="21"/>
        </w:rPr>
        <w:t>房地产政策</w:t>
      </w:r>
      <w:bookmarkEnd w:id="106"/>
      <w:bookmarkEnd w:id="107"/>
    </w:p>
    <w:p w14:paraId="7113E801" w14:textId="77777777" w:rsidR="00C7455C" w:rsidRPr="00E05368" w:rsidRDefault="00C7455C" w:rsidP="00C7455C">
      <w:pPr>
        <w:pStyle w:val="af1"/>
        <w:widowControl w:val="0"/>
        <w:numPr>
          <w:ilvl w:val="0"/>
          <w:numId w:val="13"/>
        </w:numPr>
        <w:adjustRightInd w:val="0"/>
        <w:snapToGrid w:val="0"/>
        <w:spacing w:line="480" w:lineRule="auto"/>
        <w:ind w:firstLineChars="0"/>
        <w:jc w:val="both"/>
        <w:rPr>
          <w:rFonts w:ascii="Arial" w:hAnsi="Arial" w:cs="Arial"/>
          <w:sz w:val="21"/>
          <w:szCs w:val="21"/>
        </w:rPr>
      </w:pPr>
      <w:r w:rsidRPr="00E05368">
        <w:rPr>
          <w:rFonts w:ascii="Arial" w:hAnsi="Arial" w:cs="Arial" w:hint="eastAsia"/>
          <w:sz w:val="21"/>
          <w:szCs w:val="21"/>
        </w:rPr>
        <w:t>限购政策</w:t>
      </w:r>
    </w:p>
    <w:p w14:paraId="23B85072"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1</w:t>
      </w:r>
      <w:r w:rsidRPr="00E05368">
        <w:rPr>
          <w:rFonts w:ascii="Arial" w:hAnsi="Arial" w:cs="Arial" w:hint="eastAsia"/>
          <w:sz w:val="21"/>
          <w:szCs w:val="21"/>
        </w:rPr>
        <w:t>、《长沙市人民政府办公厅关于进一步促进房地产市场平稳健康发展的通知》（长政办函〔</w:t>
      </w:r>
      <w:r w:rsidRPr="00E05368">
        <w:rPr>
          <w:rFonts w:ascii="Arial" w:hAnsi="Arial" w:cs="Arial"/>
          <w:sz w:val="21"/>
          <w:szCs w:val="21"/>
        </w:rPr>
        <w:t>2017</w:t>
      </w:r>
      <w:r w:rsidRPr="00E05368">
        <w:rPr>
          <w:rFonts w:ascii="Arial" w:hAnsi="Arial" w:cs="Arial"/>
          <w:sz w:val="21"/>
          <w:szCs w:val="21"/>
        </w:rPr>
        <w:t>〕</w:t>
      </w:r>
      <w:r w:rsidRPr="00E05368">
        <w:rPr>
          <w:rFonts w:ascii="Arial" w:hAnsi="Arial" w:cs="Arial"/>
          <w:sz w:val="21"/>
          <w:szCs w:val="21"/>
        </w:rPr>
        <w:t>38</w:t>
      </w:r>
      <w:r w:rsidRPr="00E05368">
        <w:rPr>
          <w:rFonts w:ascii="Arial" w:hAnsi="Arial" w:cs="Arial"/>
          <w:sz w:val="21"/>
          <w:szCs w:val="21"/>
        </w:rPr>
        <w:t>号）</w:t>
      </w:r>
      <w:r w:rsidRPr="00E05368">
        <w:rPr>
          <w:rFonts w:ascii="Arial" w:hAnsi="Arial" w:cs="Arial" w:hint="eastAsia"/>
          <w:sz w:val="21"/>
          <w:szCs w:val="21"/>
        </w:rPr>
        <w:t>，政策细则如下：</w:t>
      </w:r>
    </w:p>
    <w:p w14:paraId="70F2F669"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w:t>
      </w:r>
      <w:r w:rsidRPr="00E05368">
        <w:rPr>
          <w:rFonts w:ascii="Arial" w:hAnsi="Arial" w:cs="Arial" w:hint="eastAsia"/>
          <w:sz w:val="21"/>
          <w:szCs w:val="21"/>
        </w:rPr>
        <w:t>1</w:t>
      </w:r>
      <w:r w:rsidRPr="00E05368">
        <w:rPr>
          <w:rFonts w:ascii="Arial" w:hAnsi="Arial" w:cs="Arial" w:hint="eastAsia"/>
          <w:sz w:val="21"/>
          <w:szCs w:val="21"/>
        </w:rPr>
        <w:t>）限购区域为芙蓉区、天心区、岳麓区、开福区、雨花区、望城区、长沙县（限长沙经开区、星沙区域）。</w:t>
      </w:r>
    </w:p>
    <w:p w14:paraId="33E4018C"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w:t>
      </w:r>
      <w:r w:rsidRPr="00E05368">
        <w:rPr>
          <w:rFonts w:ascii="Arial" w:hAnsi="Arial" w:cs="Arial" w:hint="eastAsia"/>
          <w:sz w:val="21"/>
          <w:szCs w:val="21"/>
        </w:rPr>
        <w:t>2</w:t>
      </w:r>
      <w:r w:rsidRPr="00E05368">
        <w:rPr>
          <w:rFonts w:ascii="Arial" w:hAnsi="Arial" w:cs="Arial" w:hint="eastAsia"/>
          <w:sz w:val="21"/>
          <w:szCs w:val="21"/>
        </w:rPr>
        <w:t>）暂停对在限购区域内已拥有</w:t>
      </w:r>
      <w:r w:rsidRPr="00E05368">
        <w:rPr>
          <w:rFonts w:ascii="Arial" w:hAnsi="Arial" w:cs="Arial"/>
          <w:sz w:val="21"/>
          <w:szCs w:val="21"/>
        </w:rPr>
        <w:t>1</w:t>
      </w:r>
      <w:r w:rsidRPr="00E05368">
        <w:rPr>
          <w:rFonts w:ascii="Arial" w:hAnsi="Arial" w:cs="Arial"/>
          <w:sz w:val="21"/>
          <w:szCs w:val="21"/>
        </w:rPr>
        <w:t>套及以上住房的非本市户籍家庭出售新建商品住房。</w:t>
      </w:r>
    </w:p>
    <w:p w14:paraId="4D1C24CF"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w:t>
      </w:r>
      <w:r w:rsidRPr="00E05368">
        <w:rPr>
          <w:rFonts w:ascii="Arial" w:hAnsi="Arial" w:cs="Arial" w:hint="eastAsia"/>
          <w:sz w:val="21"/>
          <w:szCs w:val="21"/>
        </w:rPr>
        <w:t>3</w:t>
      </w:r>
      <w:r w:rsidRPr="00E05368">
        <w:rPr>
          <w:rFonts w:ascii="Arial" w:hAnsi="Arial" w:cs="Arial"/>
          <w:sz w:val="21"/>
          <w:szCs w:val="21"/>
        </w:rPr>
        <w:t>）对在限购区域内无住房的非本市户籍家庭：湖南省外户籍家庭凭在长沙市连续缴纳</w:t>
      </w:r>
      <w:r w:rsidRPr="00E05368">
        <w:rPr>
          <w:rFonts w:ascii="Arial" w:hAnsi="Arial" w:cs="Arial"/>
          <w:sz w:val="21"/>
          <w:szCs w:val="21"/>
        </w:rPr>
        <w:t>12</w:t>
      </w:r>
      <w:r w:rsidRPr="00E05368">
        <w:rPr>
          <w:rFonts w:ascii="Arial" w:hAnsi="Arial" w:cs="Arial"/>
          <w:sz w:val="21"/>
          <w:szCs w:val="21"/>
        </w:rPr>
        <w:t>个月以上个人所得税或社会保险证明限购</w:t>
      </w:r>
      <w:r w:rsidRPr="00E05368">
        <w:rPr>
          <w:rFonts w:ascii="Arial" w:hAnsi="Arial" w:cs="Arial"/>
          <w:sz w:val="21"/>
          <w:szCs w:val="21"/>
        </w:rPr>
        <w:t>1</w:t>
      </w:r>
      <w:r w:rsidRPr="00E05368">
        <w:rPr>
          <w:rFonts w:ascii="Arial" w:hAnsi="Arial" w:cs="Arial"/>
          <w:sz w:val="21"/>
          <w:szCs w:val="21"/>
        </w:rPr>
        <w:t>套新建商品住房；属于省、市、区引进人才和公务工作调动的湖南省外户籍家庭凭有关部门证明限购</w:t>
      </w:r>
      <w:r w:rsidRPr="00E05368">
        <w:rPr>
          <w:rFonts w:ascii="Arial" w:hAnsi="Arial" w:cs="Arial"/>
          <w:sz w:val="21"/>
          <w:szCs w:val="21"/>
        </w:rPr>
        <w:t>1</w:t>
      </w:r>
      <w:r w:rsidRPr="00E05368">
        <w:rPr>
          <w:rFonts w:ascii="Arial" w:hAnsi="Arial" w:cs="Arial"/>
          <w:sz w:val="21"/>
          <w:szCs w:val="21"/>
        </w:rPr>
        <w:t>套新建商品住房；长沙市外湖南省内户籍家庭限购</w:t>
      </w:r>
      <w:r w:rsidRPr="00E05368">
        <w:rPr>
          <w:rFonts w:ascii="Arial" w:hAnsi="Arial" w:cs="Arial"/>
          <w:sz w:val="21"/>
          <w:szCs w:val="21"/>
        </w:rPr>
        <w:t>1</w:t>
      </w:r>
      <w:r w:rsidRPr="00E05368">
        <w:rPr>
          <w:rFonts w:ascii="Arial" w:hAnsi="Arial" w:cs="Arial"/>
          <w:sz w:val="21"/>
          <w:szCs w:val="21"/>
        </w:rPr>
        <w:t>套新建商品住房。</w:t>
      </w:r>
    </w:p>
    <w:p w14:paraId="4BBD07F1"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2</w:t>
      </w:r>
      <w:r w:rsidRPr="00E05368">
        <w:rPr>
          <w:rFonts w:ascii="Arial" w:hAnsi="Arial" w:cs="Arial" w:hint="eastAsia"/>
          <w:sz w:val="21"/>
          <w:szCs w:val="21"/>
        </w:rPr>
        <w:t>、《长沙市住房和城乡建设委员会关于实施差别化购房措施的通知》（长住建发〔</w:t>
      </w:r>
      <w:r w:rsidRPr="00E05368">
        <w:rPr>
          <w:rFonts w:ascii="Arial" w:hAnsi="Arial" w:cs="Arial"/>
          <w:sz w:val="21"/>
          <w:szCs w:val="21"/>
        </w:rPr>
        <w:t>2018</w:t>
      </w:r>
      <w:r w:rsidRPr="00E05368">
        <w:rPr>
          <w:rFonts w:ascii="Arial" w:hAnsi="Arial" w:cs="Arial"/>
          <w:sz w:val="21"/>
          <w:szCs w:val="21"/>
        </w:rPr>
        <w:t>〕</w:t>
      </w:r>
      <w:r w:rsidRPr="00E05368">
        <w:rPr>
          <w:rFonts w:ascii="Arial" w:hAnsi="Arial" w:cs="Arial"/>
          <w:sz w:val="21"/>
          <w:szCs w:val="21"/>
        </w:rPr>
        <w:t>28</w:t>
      </w:r>
      <w:r w:rsidRPr="00E05368">
        <w:rPr>
          <w:rFonts w:ascii="Arial" w:hAnsi="Arial" w:cs="Arial"/>
          <w:sz w:val="21"/>
          <w:szCs w:val="21"/>
        </w:rPr>
        <w:t>号）</w:t>
      </w:r>
      <w:r w:rsidRPr="00E05368">
        <w:rPr>
          <w:rFonts w:ascii="Arial" w:hAnsi="Arial" w:cs="Arial" w:hint="eastAsia"/>
          <w:sz w:val="21"/>
          <w:szCs w:val="21"/>
        </w:rPr>
        <w:t>，政策细则如下：</w:t>
      </w:r>
    </w:p>
    <w:p w14:paraId="2DE69439" w14:textId="77CC2F9E"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w:t>
      </w:r>
      <w:r w:rsidRPr="00E05368">
        <w:rPr>
          <w:rFonts w:ascii="Arial" w:hAnsi="Arial" w:cs="Arial" w:hint="eastAsia"/>
          <w:sz w:val="21"/>
          <w:szCs w:val="21"/>
        </w:rPr>
        <w:t>1</w:t>
      </w:r>
      <w:r w:rsidRPr="00E05368">
        <w:rPr>
          <w:rFonts w:ascii="Arial" w:hAnsi="Arial" w:cs="Arial" w:hint="eastAsia"/>
          <w:sz w:val="21"/>
          <w:szCs w:val="21"/>
        </w:rPr>
        <w:t>）</w:t>
      </w:r>
      <w:r w:rsidR="000F17E5" w:rsidRPr="00E05368">
        <w:rPr>
          <w:rFonts w:ascii="Arial" w:hAnsi="Arial" w:cs="Arial" w:hint="eastAsia"/>
          <w:sz w:val="21"/>
          <w:szCs w:val="21"/>
        </w:rPr>
        <w:t>长沙</w:t>
      </w:r>
      <w:r w:rsidRPr="00E05368">
        <w:rPr>
          <w:rFonts w:ascii="Arial" w:hAnsi="Arial" w:cs="Arial" w:hint="eastAsia"/>
          <w:sz w:val="21"/>
          <w:szCs w:val="21"/>
        </w:rPr>
        <w:t>市限购区域内“限房价、竞地价”的商品住房项目（不含定向限价房）和新建商品住房项目中</w:t>
      </w:r>
      <w:r w:rsidRPr="00E05368">
        <w:rPr>
          <w:rFonts w:ascii="Arial" w:hAnsi="Arial" w:cs="Arial"/>
          <w:sz w:val="21"/>
          <w:szCs w:val="21"/>
        </w:rPr>
        <w:t>144</w:t>
      </w:r>
      <w:r w:rsidRPr="00E05368">
        <w:rPr>
          <w:rFonts w:ascii="Arial" w:hAnsi="Arial" w:cs="Arial"/>
          <w:sz w:val="21"/>
          <w:szCs w:val="21"/>
        </w:rPr>
        <w:t>㎡（含）以下户型的普通商品住房，应优先满足首套刚需购房群体。新建商品住房项目中大于</w:t>
      </w:r>
      <w:r w:rsidRPr="00E05368">
        <w:rPr>
          <w:rFonts w:ascii="Arial" w:hAnsi="Arial" w:cs="Arial"/>
          <w:sz w:val="21"/>
          <w:szCs w:val="21"/>
        </w:rPr>
        <w:t>144</w:t>
      </w:r>
      <w:r w:rsidRPr="00E05368">
        <w:rPr>
          <w:rFonts w:ascii="Arial" w:hAnsi="Arial" w:cs="Arial"/>
          <w:sz w:val="21"/>
          <w:szCs w:val="21"/>
        </w:rPr>
        <w:t>㎡户型的，按长住建发〔</w:t>
      </w:r>
      <w:r w:rsidRPr="00E05368">
        <w:rPr>
          <w:rFonts w:ascii="Arial" w:hAnsi="Arial" w:cs="Arial"/>
          <w:sz w:val="21"/>
          <w:szCs w:val="21"/>
        </w:rPr>
        <w:t>2017</w:t>
      </w:r>
      <w:r w:rsidRPr="00E05368">
        <w:rPr>
          <w:rFonts w:ascii="Arial" w:hAnsi="Arial" w:cs="Arial"/>
          <w:sz w:val="21"/>
          <w:szCs w:val="21"/>
        </w:rPr>
        <w:t>〕</w:t>
      </w:r>
      <w:r w:rsidRPr="00E05368">
        <w:rPr>
          <w:rFonts w:ascii="Arial" w:hAnsi="Arial" w:cs="Arial"/>
          <w:sz w:val="21"/>
          <w:szCs w:val="21"/>
        </w:rPr>
        <w:t>172</w:t>
      </w:r>
      <w:r w:rsidRPr="00E05368">
        <w:rPr>
          <w:rFonts w:ascii="Arial" w:hAnsi="Arial" w:cs="Arial"/>
          <w:sz w:val="21"/>
          <w:szCs w:val="21"/>
        </w:rPr>
        <w:t>号文件执行。</w:t>
      </w:r>
      <w:r w:rsidRPr="00E05368">
        <w:rPr>
          <w:rFonts w:ascii="Arial" w:hAnsi="Arial" w:cs="Arial" w:hint="eastAsia"/>
          <w:sz w:val="21"/>
          <w:szCs w:val="21"/>
        </w:rPr>
        <w:t>（注：《长沙市限购区域内新建商品住房销售摇号具体操作程序》的通知（</w:t>
      </w:r>
      <w:r w:rsidRPr="00E05368">
        <w:rPr>
          <w:rFonts w:ascii="Arial" w:hAnsi="Arial" w:cs="Arial"/>
          <w:sz w:val="21"/>
          <w:szCs w:val="21"/>
        </w:rPr>
        <w:t>长住建发〔</w:t>
      </w:r>
      <w:r w:rsidRPr="00E05368">
        <w:rPr>
          <w:rFonts w:ascii="Arial" w:hAnsi="Arial" w:cs="Arial"/>
          <w:sz w:val="21"/>
          <w:szCs w:val="21"/>
        </w:rPr>
        <w:t>2017</w:t>
      </w:r>
      <w:r w:rsidRPr="00E05368">
        <w:rPr>
          <w:rFonts w:ascii="Arial" w:hAnsi="Arial" w:cs="Arial"/>
          <w:sz w:val="21"/>
          <w:szCs w:val="21"/>
        </w:rPr>
        <w:t>〕</w:t>
      </w:r>
      <w:r w:rsidRPr="00E05368">
        <w:rPr>
          <w:rFonts w:ascii="Arial" w:hAnsi="Arial" w:cs="Arial"/>
          <w:sz w:val="21"/>
          <w:szCs w:val="21"/>
        </w:rPr>
        <w:t>172</w:t>
      </w:r>
      <w:r w:rsidRPr="00E05368">
        <w:rPr>
          <w:rFonts w:ascii="Arial" w:hAnsi="Arial" w:cs="Arial"/>
          <w:sz w:val="21"/>
          <w:szCs w:val="21"/>
        </w:rPr>
        <w:t>号</w:t>
      </w:r>
      <w:r w:rsidRPr="00E05368">
        <w:rPr>
          <w:rFonts w:ascii="Arial" w:hAnsi="Arial" w:cs="Arial" w:hint="eastAsia"/>
          <w:sz w:val="21"/>
          <w:szCs w:val="21"/>
        </w:rPr>
        <w:t>），《通知》要求长沙市限购区域范围内</w:t>
      </w:r>
      <w:r w:rsidRPr="00E05368">
        <w:rPr>
          <w:rFonts w:ascii="Arial" w:hAnsi="Arial" w:cs="Arial" w:hint="eastAsia"/>
          <w:sz w:val="21"/>
          <w:szCs w:val="21"/>
        </w:rPr>
        <w:lastRenderedPageBreak/>
        <w:t>所有新建商品住房项目，凡累积购房客户大于可供房源的项目，应采取公开摇号方式销售商品住房。）</w:t>
      </w:r>
    </w:p>
    <w:p w14:paraId="01D12939"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w:t>
      </w:r>
      <w:r w:rsidRPr="00E05368">
        <w:rPr>
          <w:rFonts w:ascii="Arial" w:hAnsi="Arial" w:cs="Arial" w:hint="eastAsia"/>
          <w:sz w:val="21"/>
          <w:szCs w:val="21"/>
        </w:rPr>
        <w:t>2</w:t>
      </w:r>
      <w:r w:rsidRPr="00E05368">
        <w:rPr>
          <w:rFonts w:ascii="Arial" w:hAnsi="Arial" w:cs="Arial" w:hint="eastAsia"/>
          <w:sz w:val="21"/>
          <w:szCs w:val="21"/>
        </w:rPr>
        <w:t>）</w:t>
      </w:r>
      <w:r w:rsidRPr="00E05368">
        <w:rPr>
          <w:rFonts w:ascii="Arial" w:hAnsi="Arial" w:cs="Arial"/>
          <w:sz w:val="21"/>
          <w:szCs w:val="21"/>
        </w:rPr>
        <w:t>项目开盘前积累的首套刚需购房群体数量少于或等于符合上款规定的可售房源数，按首套刚需购房群体登记时间先后顺序销售；开盘前积累的首套刚需购房群体数量大于符合上款规定的可售房源数，在全部登记的首套刚需购房群体中进行摇号销售。项目开盘</w:t>
      </w:r>
      <w:r w:rsidRPr="00E05368">
        <w:rPr>
          <w:rFonts w:ascii="Arial" w:hAnsi="Arial" w:cs="Arial"/>
          <w:sz w:val="21"/>
          <w:szCs w:val="21"/>
        </w:rPr>
        <w:t>3</w:t>
      </w:r>
      <w:r w:rsidRPr="00E05368">
        <w:rPr>
          <w:rFonts w:ascii="Arial" w:hAnsi="Arial" w:cs="Arial"/>
          <w:sz w:val="21"/>
          <w:szCs w:val="21"/>
        </w:rPr>
        <w:t>日后满足首套刚需购房群体后的剩余房源，按长住建发</w:t>
      </w:r>
      <w:r w:rsidRPr="00E05368">
        <w:rPr>
          <w:rFonts w:ascii="Arial" w:hAnsi="Arial" w:cs="Arial" w:hint="eastAsia"/>
          <w:sz w:val="21"/>
          <w:szCs w:val="21"/>
        </w:rPr>
        <w:t>〔</w:t>
      </w:r>
      <w:r w:rsidRPr="00E05368">
        <w:rPr>
          <w:rFonts w:ascii="Arial" w:hAnsi="Arial" w:cs="Arial"/>
          <w:sz w:val="21"/>
          <w:szCs w:val="21"/>
        </w:rPr>
        <w:t>2017</w:t>
      </w:r>
      <w:r w:rsidRPr="00E05368">
        <w:rPr>
          <w:rFonts w:ascii="Arial" w:hAnsi="Arial" w:cs="Arial"/>
          <w:sz w:val="21"/>
          <w:szCs w:val="21"/>
        </w:rPr>
        <w:t>〕</w:t>
      </w:r>
      <w:r w:rsidRPr="00E05368">
        <w:rPr>
          <w:rFonts w:ascii="Arial" w:hAnsi="Arial" w:cs="Arial"/>
          <w:sz w:val="21"/>
          <w:szCs w:val="21"/>
        </w:rPr>
        <w:t>172</w:t>
      </w:r>
      <w:r w:rsidRPr="00E05368">
        <w:rPr>
          <w:rFonts w:ascii="Arial" w:hAnsi="Arial" w:cs="Arial"/>
          <w:sz w:val="21"/>
          <w:szCs w:val="21"/>
        </w:rPr>
        <w:t>号文件执行。</w:t>
      </w:r>
    </w:p>
    <w:p w14:paraId="5027335E"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w:t>
      </w:r>
      <w:r w:rsidRPr="00E05368">
        <w:rPr>
          <w:rFonts w:ascii="Arial" w:hAnsi="Arial" w:cs="Arial" w:hint="eastAsia"/>
          <w:sz w:val="21"/>
          <w:szCs w:val="21"/>
        </w:rPr>
        <w:t>3</w:t>
      </w:r>
      <w:r w:rsidRPr="00E05368">
        <w:rPr>
          <w:rFonts w:ascii="Arial" w:hAnsi="Arial" w:cs="Arial" w:hint="eastAsia"/>
          <w:sz w:val="21"/>
          <w:szCs w:val="21"/>
        </w:rPr>
        <w:t>）</w:t>
      </w:r>
      <w:r w:rsidRPr="00E05368">
        <w:rPr>
          <w:rFonts w:ascii="Arial" w:hAnsi="Arial" w:cs="Arial"/>
          <w:sz w:val="21"/>
          <w:szCs w:val="21"/>
        </w:rPr>
        <w:t>首套购</w:t>
      </w:r>
      <w:proofErr w:type="gramStart"/>
      <w:r w:rsidRPr="00E05368">
        <w:rPr>
          <w:rFonts w:ascii="Arial" w:hAnsi="Arial" w:cs="Arial"/>
          <w:sz w:val="21"/>
          <w:szCs w:val="21"/>
        </w:rPr>
        <w:t>房刚需群体</w:t>
      </w:r>
      <w:proofErr w:type="gramEnd"/>
      <w:r w:rsidRPr="00E05368">
        <w:rPr>
          <w:rFonts w:ascii="Arial" w:hAnsi="Arial" w:cs="Arial"/>
          <w:sz w:val="21"/>
          <w:szCs w:val="21"/>
        </w:rPr>
        <w:t>为长沙市户籍的无房家庭和个人（文件施行后离婚且不满</w:t>
      </w:r>
      <w:r w:rsidRPr="00E05368">
        <w:rPr>
          <w:rFonts w:ascii="Arial" w:hAnsi="Arial" w:cs="Arial"/>
          <w:sz w:val="21"/>
          <w:szCs w:val="21"/>
        </w:rPr>
        <w:t>1</w:t>
      </w:r>
      <w:r w:rsidRPr="00E05368">
        <w:rPr>
          <w:rFonts w:ascii="Arial" w:hAnsi="Arial" w:cs="Arial"/>
          <w:sz w:val="21"/>
          <w:szCs w:val="21"/>
        </w:rPr>
        <w:t>年的不包括在内）、自签订征收协议之日起</w:t>
      </w:r>
      <w:r w:rsidRPr="00E05368">
        <w:rPr>
          <w:rFonts w:ascii="Arial" w:hAnsi="Arial" w:cs="Arial"/>
          <w:sz w:val="21"/>
          <w:szCs w:val="21"/>
        </w:rPr>
        <w:t>1</w:t>
      </w:r>
      <w:r w:rsidRPr="00E05368">
        <w:rPr>
          <w:rFonts w:ascii="Arial" w:hAnsi="Arial" w:cs="Arial"/>
          <w:sz w:val="21"/>
          <w:szCs w:val="21"/>
        </w:rPr>
        <w:t>年内的被征收人以及符合长沙市限购政策的本市以外户籍无房家庭。</w:t>
      </w:r>
    </w:p>
    <w:p w14:paraId="0AEA77D1"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3</w:t>
      </w:r>
      <w:r w:rsidRPr="00E05368">
        <w:rPr>
          <w:rFonts w:ascii="Arial" w:hAnsi="Arial" w:cs="Arial" w:hint="eastAsia"/>
          <w:sz w:val="21"/>
          <w:szCs w:val="21"/>
        </w:rPr>
        <w:t>、《长沙市人民政府办公厅关于进一步加强房地产市场调控工作的通知》（政办函〔</w:t>
      </w:r>
      <w:r w:rsidRPr="00E05368">
        <w:rPr>
          <w:rFonts w:ascii="Arial" w:hAnsi="Arial" w:cs="Arial"/>
          <w:sz w:val="21"/>
          <w:szCs w:val="21"/>
        </w:rPr>
        <w:t>2018</w:t>
      </w:r>
      <w:r w:rsidRPr="00E05368">
        <w:rPr>
          <w:rFonts w:ascii="Arial" w:hAnsi="Arial" w:cs="Arial"/>
          <w:sz w:val="21"/>
          <w:szCs w:val="21"/>
        </w:rPr>
        <w:t>〕</w:t>
      </w:r>
      <w:r w:rsidRPr="00E05368">
        <w:rPr>
          <w:rFonts w:ascii="Arial" w:hAnsi="Arial" w:cs="Arial"/>
          <w:sz w:val="21"/>
          <w:szCs w:val="21"/>
        </w:rPr>
        <w:t>75</w:t>
      </w:r>
      <w:r w:rsidRPr="00E05368">
        <w:rPr>
          <w:rFonts w:ascii="Arial" w:hAnsi="Arial" w:cs="Arial"/>
          <w:sz w:val="21"/>
          <w:szCs w:val="21"/>
        </w:rPr>
        <w:t>号）</w:t>
      </w:r>
      <w:r w:rsidRPr="00E05368">
        <w:rPr>
          <w:rFonts w:ascii="Arial" w:hAnsi="Arial" w:cs="Arial" w:hint="eastAsia"/>
          <w:sz w:val="21"/>
          <w:szCs w:val="21"/>
        </w:rPr>
        <w:t>，政策细则如下：</w:t>
      </w:r>
    </w:p>
    <w:p w14:paraId="60034F29" w14:textId="6F4BABEB"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进一步加强商品住房（含新建商品住房和二手住房）购买资格审查，在</w:t>
      </w:r>
      <w:r w:rsidR="000F17E5" w:rsidRPr="00E05368">
        <w:rPr>
          <w:rFonts w:ascii="Arial" w:hAnsi="Arial" w:cs="Arial" w:hint="eastAsia"/>
          <w:sz w:val="21"/>
          <w:szCs w:val="21"/>
        </w:rPr>
        <w:t>长沙</w:t>
      </w:r>
      <w:r w:rsidRPr="00E05368">
        <w:rPr>
          <w:rFonts w:ascii="Arial" w:hAnsi="Arial" w:cs="Arial" w:hint="eastAsia"/>
          <w:sz w:val="21"/>
          <w:szCs w:val="21"/>
        </w:rPr>
        <w:t>市限购区域（除浏阳市、宁乡市以外的行政区域）购买商品住房须符合以下规定：</w:t>
      </w:r>
    </w:p>
    <w:p w14:paraId="7A00C79C"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w:t>
      </w:r>
      <w:r w:rsidRPr="00E05368">
        <w:rPr>
          <w:rFonts w:ascii="Arial" w:hAnsi="Arial" w:cs="Arial" w:hint="eastAsia"/>
          <w:sz w:val="21"/>
          <w:szCs w:val="21"/>
        </w:rPr>
        <w:t>1</w:t>
      </w:r>
      <w:r w:rsidRPr="00E05368">
        <w:rPr>
          <w:rFonts w:ascii="Arial" w:hAnsi="Arial" w:cs="Arial" w:hint="eastAsia"/>
          <w:sz w:val="21"/>
          <w:szCs w:val="21"/>
        </w:rPr>
        <w:t>）本市户籍家庭在限购区域内已有</w:t>
      </w:r>
      <w:r w:rsidRPr="00E05368">
        <w:rPr>
          <w:rFonts w:ascii="Arial" w:hAnsi="Arial" w:cs="Arial"/>
          <w:sz w:val="21"/>
          <w:szCs w:val="21"/>
        </w:rPr>
        <w:t>2</w:t>
      </w:r>
      <w:r w:rsidRPr="00E05368">
        <w:rPr>
          <w:rFonts w:ascii="Arial" w:hAnsi="Arial" w:cs="Arial"/>
          <w:sz w:val="21"/>
          <w:szCs w:val="21"/>
        </w:rPr>
        <w:t>套及以上住房的，不得在限购区域内再购买商品住房；本市户籍成年单身家庭和非本市户籍家庭在限购区域内已有</w:t>
      </w:r>
      <w:r w:rsidRPr="00E05368">
        <w:rPr>
          <w:rFonts w:ascii="Arial" w:hAnsi="Arial" w:cs="Arial"/>
          <w:sz w:val="21"/>
          <w:szCs w:val="21"/>
        </w:rPr>
        <w:t>1</w:t>
      </w:r>
      <w:r w:rsidRPr="00E05368">
        <w:rPr>
          <w:rFonts w:ascii="Arial" w:hAnsi="Arial" w:cs="Arial"/>
          <w:sz w:val="21"/>
          <w:szCs w:val="21"/>
        </w:rPr>
        <w:t>套及以上住房的，不得在限购区域内再购买商品住房。</w:t>
      </w:r>
    </w:p>
    <w:p w14:paraId="0AF6A536"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w:t>
      </w:r>
      <w:r w:rsidRPr="00E05368">
        <w:rPr>
          <w:rFonts w:ascii="Arial" w:hAnsi="Arial" w:cs="Arial" w:hint="eastAsia"/>
          <w:sz w:val="21"/>
          <w:szCs w:val="21"/>
        </w:rPr>
        <w:t>2</w:t>
      </w:r>
      <w:r w:rsidRPr="00E05368">
        <w:rPr>
          <w:rFonts w:ascii="Arial" w:hAnsi="Arial" w:cs="Arial" w:hint="eastAsia"/>
          <w:sz w:val="21"/>
          <w:szCs w:val="21"/>
        </w:rPr>
        <w:t>）本市户籍家庭在限购区域内已有</w:t>
      </w:r>
      <w:r w:rsidRPr="00E05368">
        <w:rPr>
          <w:rFonts w:ascii="Arial" w:hAnsi="Arial" w:cs="Arial"/>
          <w:sz w:val="21"/>
          <w:szCs w:val="21"/>
        </w:rPr>
        <w:t>1</w:t>
      </w:r>
      <w:r w:rsidRPr="00E05368">
        <w:rPr>
          <w:rFonts w:ascii="Arial" w:hAnsi="Arial" w:cs="Arial"/>
          <w:sz w:val="21"/>
          <w:szCs w:val="21"/>
        </w:rPr>
        <w:t>套住房的，取得不动产权属证书满</w:t>
      </w:r>
      <w:r w:rsidRPr="00E05368">
        <w:rPr>
          <w:rFonts w:ascii="Arial" w:hAnsi="Arial" w:cs="Arial"/>
          <w:sz w:val="21"/>
          <w:szCs w:val="21"/>
        </w:rPr>
        <w:t>4</w:t>
      </w:r>
      <w:r w:rsidRPr="00E05368">
        <w:rPr>
          <w:rFonts w:ascii="Arial" w:hAnsi="Arial" w:cs="Arial"/>
          <w:sz w:val="21"/>
          <w:szCs w:val="21"/>
        </w:rPr>
        <w:t>年后方可购买第</w:t>
      </w:r>
      <w:r w:rsidRPr="00E05368">
        <w:rPr>
          <w:rFonts w:ascii="Arial" w:hAnsi="Arial" w:cs="Arial"/>
          <w:sz w:val="21"/>
          <w:szCs w:val="21"/>
        </w:rPr>
        <w:t>2</w:t>
      </w:r>
      <w:r w:rsidRPr="00E05368">
        <w:rPr>
          <w:rFonts w:ascii="Arial" w:hAnsi="Arial" w:cs="Arial"/>
          <w:sz w:val="21"/>
          <w:szCs w:val="21"/>
        </w:rPr>
        <w:t>套商品住房。</w:t>
      </w:r>
    </w:p>
    <w:p w14:paraId="332CADB5"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w:t>
      </w:r>
      <w:r w:rsidRPr="00E05368">
        <w:rPr>
          <w:rFonts w:ascii="Arial" w:hAnsi="Arial" w:cs="Arial" w:hint="eastAsia"/>
          <w:sz w:val="21"/>
          <w:szCs w:val="21"/>
        </w:rPr>
        <w:t>3</w:t>
      </w:r>
      <w:r w:rsidRPr="00E05368">
        <w:rPr>
          <w:rFonts w:ascii="Arial" w:hAnsi="Arial" w:cs="Arial" w:hint="eastAsia"/>
          <w:sz w:val="21"/>
          <w:szCs w:val="21"/>
        </w:rPr>
        <w:t>）市外迁入的户籍家庭（退伍转业、家属随军落户的除外），落户满</w:t>
      </w:r>
      <w:r w:rsidRPr="00E05368">
        <w:rPr>
          <w:rFonts w:ascii="Arial" w:hAnsi="Arial" w:cs="Arial"/>
          <w:sz w:val="21"/>
          <w:szCs w:val="21"/>
        </w:rPr>
        <w:t>1</w:t>
      </w:r>
      <w:r w:rsidRPr="00E05368">
        <w:rPr>
          <w:rFonts w:ascii="Arial" w:hAnsi="Arial" w:cs="Arial"/>
          <w:sz w:val="21"/>
          <w:szCs w:val="21"/>
        </w:rPr>
        <w:t>年且在本市稳定就业，或在本市连续缴纳</w:t>
      </w:r>
      <w:r w:rsidRPr="00E05368">
        <w:rPr>
          <w:rFonts w:ascii="Arial" w:hAnsi="Arial" w:cs="Arial"/>
          <w:sz w:val="21"/>
          <w:szCs w:val="21"/>
        </w:rPr>
        <w:t>24</w:t>
      </w:r>
      <w:r w:rsidRPr="00E05368">
        <w:rPr>
          <w:rFonts w:ascii="Arial" w:hAnsi="Arial" w:cs="Arial"/>
          <w:sz w:val="21"/>
          <w:szCs w:val="21"/>
        </w:rPr>
        <w:t>个月个人所得税（或社会保险），在限购区域内限购</w:t>
      </w:r>
      <w:r w:rsidRPr="00E05368">
        <w:rPr>
          <w:rFonts w:ascii="Arial" w:hAnsi="Arial" w:cs="Arial"/>
          <w:sz w:val="21"/>
          <w:szCs w:val="21"/>
        </w:rPr>
        <w:t>1</w:t>
      </w:r>
      <w:r w:rsidRPr="00E05368">
        <w:rPr>
          <w:rFonts w:ascii="Arial" w:hAnsi="Arial" w:cs="Arial"/>
          <w:sz w:val="21"/>
          <w:szCs w:val="21"/>
        </w:rPr>
        <w:t>套商品住房。</w:t>
      </w:r>
    </w:p>
    <w:p w14:paraId="5410CF38"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w:t>
      </w:r>
      <w:r w:rsidRPr="00E05368">
        <w:rPr>
          <w:rFonts w:ascii="Arial" w:hAnsi="Arial" w:cs="Arial" w:hint="eastAsia"/>
          <w:sz w:val="21"/>
          <w:szCs w:val="21"/>
        </w:rPr>
        <w:t>4</w:t>
      </w:r>
      <w:r w:rsidRPr="00E05368">
        <w:rPr>
          <w:rFonts w:ascii="Arial" w:hAnsi="Arial" w:cs="Arial" w:hint="eastAsia"/>
          <w:sz w:val="21"/>
          <w:szCs w:val="21"/>
        </w:rPr>
        <w:t>）在本市稳定就业且无住房的非本市户籍家庭，连续缴纳</w:t>
      </w:r>
      <w:r w:rsidRPr="00E05368">
        <w:rPr>
          <w:rFonts w:ascii="Arial" w:hAnsi="Arial" w:cs="Arial"/>
          <w:sz w:val="21"/>
          <w:szCs w:val="21"/>
        </w:rPr>
        <w:t>24</w:t>
      </w:r>
      <w:r w:rsidRPr="00E05368">
        <w:rPr>
          <w:rFonts w:ascii="Arial" w:hAnsi="Arial" w:cs="Arial"/>
          <w:sz w:val="21"/>
          <w:szCs w:val="21"/>
        </w:rPr>
        <w:t>个月个人所得税（或社会保险），在限购区域内限购</w:t>
      </w:r>
      <w:r w:rsidRPr="00E05368">
        <w:rPr>
          <w:rFonts w:ascii="Arial" w:hAnsi="Arial" w:cs="Arial"/>
          <w:sz w:val="21"/>
          <w:szCs w:val="21"/>
        </w:rPr>
        <w:t>1</w:t>
      </w:r>
      <w:r w:rsidRPr="00E05368">
        <w:rPr>
          <w:rFonts w:ascii="Arial" w:hAnsi="Arial" w:cs="Arial"/>
          <w:sz w:val="21"/>
          <w:szCs w:val="21"/>
        </w:rPr>
        <w:t>套商品住房。</w:t>
      </w:r>
    </w:p>
    <w:p w14:paraId="23EA88B6"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w:t>
      </w:r>
      <w:r w:rsidRPr="00E05368">
        <w:rPr>
          <w:rFonts w:ascii="Arial" w:hAnsi="Arial" w:cs="Arial" w:hint="eastAsia"/>
          <w:sz w:val="21"/>
          <w:szCs w:val="21"/>
        </w:rPr>
        <w:t>5</w:t>
      </w:r>
      <w:r w:rsidRPr="00E05368">
        <w:rPr>
          <w:rFonts w:ascii="Arial" w:hAnsi="Arial" w:cs="Arial" w:hint="eastAsia"/>
          <w:sz w:val="21"/>
          <w:szCs w:val="21"/>
        </w:rPr>
        <w:t>）父母投靠成年子女落户不满</w:t>
      </w:r>
      <w:r w:rsidRPr="00E05368">
        <w:rPr>
          <w:rFonts w:ascii="Arial" w:hAnsi="Arial" w:cs="Arial"/>
          <w:sz w:val="21"/>
          <w:szCs w:val="21"/>
        </w:rPr>
        <w:t>2</w:t>
      </w:r>
      <w:r w:rsidRPr="00E05368">
        <w:rPr>
          <w:rFonts w:ascii="Arial" w:hAnsi="Arial" w:cs="Arial"/>
          <w:sz w:val="21"/>
          <w:szCs w:val="21"/>
        </w:rPr>
        <w:t>年的，不得作为单独家庭在限购区域内购买商品住房。未成年人不得单独购买商品住房。落户学校集体户口的在校大学生，不得在限购区域内购买商品住房。</w:t>
      </w:r>
    </w:p>
    <w:p w14:paraId="778B8122"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w:t>
      </w:r>
      <w:r w:rsidRPr="00E05368">
        <w:rPr>
          <w:rFonts w:ascii="Arial" w:hAnsi="Arial" w:cs="Arial" w:hint="eastAsia"/>
          <w:sz w:val="21"/>
          <w:szCs w:val="21"/>
        </w:rPr>
        <w:t>6</w:t>
      </w:r>
      <w:r w:rsidRPr="00E05368">
        <w:rPr>
          <w:rFonts w:ascii="Arial" w:hAnsi="Arial" w:cs="Arial" w:hint="eastAsia"/>
          <w:sz w:val="21"/>
          <w:szCs w:val="21"/>
        </w:rPr>
        <w:t>）夫妻离异后，任何一方</w:t>
      </w:r>
      <w:r w:rsidRPr="00E05368">
        <w:rPr>
          <w:rFonts w:ascii="Arial" w:hAnsi="Arial" w:cs="Arial"/>
          <w:sz w:val="21"/>
          <w:szCs w:val="21"/>
        </w:rPr>
        <w:t>2</w:t>
      </w:r>
      <w:r w:rsidRPr="00E05368">
        <w:rPr>
          <w:rFonts w:ascii="Arial" w:hAnsi="Arial" w:cs="Arial"/>
          <w:sz w:val="21"/>
          <w:szCs w:val="21"/>
        </w:rPr>
        <w:t>年内购买商品住房的，其拥有住房套数按离异前家庭总套数计算。</w:t>
      </w:r>
    </w:p>
    <w:p w14:paraId="3DE5FF72"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4</w:t>
      </w:r>
      <w:r w:rsidRPr="00E05368">
        <w:rPr>
          <w:rFonts w:ascii="Arial" w:hAnsi="Arial" w:cs="Arial" w:hint="eastAsia"/>
          <w:sz w:val="21"/>
          <w:szCs w:val="21"/>
        </w:rPr>
        <w:t>、《长沙市住房和城乡建设委员会关于执行长政办函</w:t>
      </w:r>
      <w:r w:rsidRPr="00E05368">
        <w:rPr>
          <w:rFonts w:ascii="Arial" w:hAnsi="Arial" w:cs="Arial"/>
          <w:sz w:val="21"/>
          <w:szCs w:val="21"/>
        </w:rPr>
        <w:t>[2018]75</w:t>
      </w:r>
      <w:r w:rsidRPr="00E05368">
        <w:rPr>
          <w:rFonts w:ascii="Arial" w:hAnsi="Arial" w:cs="Arial"/>
          <w:sz w:val="21"/>
          <w:szCs w:val="21"/>
        </w:rPr>
        <w:t>号文件细则》（长住建发〔</w:t>
      </w:r>
      <w:r w:rsidRPr="00E05368">
        <w:rPr>
          <w:rFonts w:ascii="Arial" w:hAnsi="Arial" w:cs="Arial"/>
          <w:sz w:val="21"/>
          <w:szCs w:val="21"/>
        </w:rPr>
        <w:t>2018</w:t>
      </w:r>
      <w:r w:rsidRPr="00E05368">
        <w:rPr>
          <w:rFonts w:ascii="Arial" w:hAnsi="Arial" w:cs="Arial"/>
          <w:sz w:val="21"/>
          <w:szCs w:val="21"/>
        </w:rPr>
        <w:t>〕</w:t>
      </w:r>
      <w:r w:rsidRPr="00E05368">
        <w:rPr>
          <w:rFonts w:ascii="Arial" w:hAnsi="Arial" w:cs="Arial"/>
          <w:sz w:val="21"/>
          <w:szCs w:val="21"/>
        </w:rPr>
        <w:t>59</w:t>
      </w:r>
      <w:r w:rsidRPr="00E05368">
        <w:rPr>
          <w:rFonts w:ascii="Arial" w:hAnsi="Arial" w:cs="Arial"/>
          <w:sz w:val="21"/>
          <w:szCs w:val="21"/>
        </w:rPr>
        <w:t>号）</w:t>
      </w:r>
      <w:r w:rsidRPr="00E05368">
        <w:rPr>
          <w:rFonts w:ascii="Arial" w:hAnsi="Arial" w:cs="Arial" w:hint="eastAsia"/>
          <w:sz w:val="21"/>
          <w:szCs w:val="21"/>
        </w:rPr>
        <w:t>，政策细则如下：</w:t>
      </w:r>
    </w:p>
    <w:p w14:paraId="3B858943"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lastRenderedPageBreak/>
        <w:t>参加楼盘摇号的人数不超过可售房源的</w:t>
      </w:r>
      <w:r w:rsidRPr="00E05368">
        <w:rPr>
          <w:rFonts w:ascii="Arial" w:hAnsi="Arial" w:cs="Arial"/>
          <w:sz w:val="21"/>
          <w:szCs w:val="21"/>
        </w:rPr>
        <w:t>1.5</w:t>
      </w:r>
      <w:r w:rsidRPr="00E05368">
        <w:rPr>
          <w:rFonts w:ascii="Arial" w:hAnsi="Arial" w:cs="Arial"/>
          <w:sz w:val="21"/>
          <w:szCs w:val="21"/>
        </w:rPr>
        <w:t>倍。购房集中登记结束后，申购人数超过</w:t>
      </w:r>
      <w:r w:rsidRPr="00E05368">
        <w:rPr>
          <w:rFonts w:ascii="Arial" w:hAnsi="Arial" w:cs="Arial"/>
          <w:sz w:val="21"/>
          <w:szCs w:val="21"/>
        </w:rPr>
        <w:t>1.5</w:t>
      </w:r>
      <w:r w:rsidRPr="00E05368">
        <w:rPr>
          <w:rFonts w:ascii="Arial" w:hAnsi="Arial" w:cs="Arial"/>
          <w:sz w:val="21"/>
          <w:szCs w:val="21"/>
        </w:rPr>
        <w:t>倍的，优先满足户籍或工作单位地点在限购区域内</w:t>
      </w:r>
      <w:proofErr w:type="gramStart"/>
      <w:r w:rsidRPr="00E05368">
        <w:rPr>
          <w:rFonts w:ascii="Arial" w:hAnsi="Arial" w:cs="Arial"/>
          <w:sz w:val="21"/>
          <w:szCs w:val="21"/>
        </w:rPr>
        <w:t>的刚需群体</w:t>
      </w:r>
      <w:proofErr w:type="gramEnd"/>
      <w:r w:rsidRPr="00E05368">
        <w:rPr>
          <w:rFonts w:ascii="Arial" w:hAnsi="Arial" w:cs="Arial"/>
          <w:sz w:val="21"/>
          <w:szCs w:val="21"/>
        </w:rPr>
        <w:t>，其他购房申请人不纳入</w:t>
      </w:r>
      <w:proofErr w:type="gramStart"/>
      <w:r w:rsidRPr="00E05368">
        <w:rPr>
          <w:rFonts w:ascii="Arial" w:hAnsi="Arial" w:cs="Arial"/>
          <w:sz w:val="21"/>
          <w:szCs w:val="21"/>
        </w:rPr>
        <w:t>此次刚需摇号</w:t>
      </w:r>
      <w:proofErr w:type="gramEnd"/>
      <w:r w:rsidRPr="00E05368">
        <w:rPr>
          <w:rFonts w:ascii="Arial" w:hAnsi="Arial" w:cs="Arial"/>
          <w:sz w:val="21"/>
          <w:szCs w:val="21"/>
        </w:rPr>
        <w:t>范围。申请人按在限购区域内户籍年限或工作年限排序，工作时间以限购区域内最早缴纳社保或个税时间作为起算点。</w:t>
      </w:r>
    </w:p>
    <w:p w14:paraId="0CEFA8CF" w14:textId="77777777" w:rsidR="00C7455C" w:rsidRPr="00E05368" w:rsidRDefault="00C7455C" w:rsidP="00C7455C">
      <w:pPr>
        <w:pStyle w:val="af1"/>
        <w:widowControl w:val="0"/>
        <w:numPr>
          <w:ilvl w:val="0"/>
          <w:numId w:val="13"/>
        </w:numPr>
        <w:adjustRightInd w:val="0"/>
        <w:snapToGrid w:val="0"/>
        <w:spacing w:line="480" w:lineRule="auto"/>
        <w:ind w:firstLineChars="0"/>
        <w:jc w:val="both"/>
        <w:rPr>
          <w:rFonts w:ascii="Arial" w:hAnsi="Arial" w:cs="Arial"/>
          <w:sz w:val="21"/>
          <w:szCs w:val="21"/>
        </w:rPr>
      </w:pPr>
      <w:r w:rsidRPr="00E05368">
        <w:rPr>
          <w:rFonts w:ascii="Arial" w:hAnsi="Arial" w:cs="Arial" w:hint="eastAsia"/>
          <w:sz w:val="21"/>
          <w:szCs w:val="21"/>
        </w:rPr>
        <w:t>限价政策</w:t>
      </w:r>
    </w:p>
    <w:p w14:paraId="612BBC07"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1</w:t>
      </w:r>
      <w:r w:rsidRPr="00E05368">
        <w:rPr>
          <w:rFonts w:ascii="Arial" w:hAnsi="Arial" w:cs="Arial" w:hint="eastAsia"/>
          <w:sz w:val="21"/>
          <w:szCs w:val="21"/>
        </w:rPr>
        <w:t>、《长沙市人民政府办公厅关于促进房地产市场健康发展的通知》（长政办函〔</w:t>
      </w:r>
      <w:r w:rsidRPr="00E05368">
        <w:rPr>
          <w:rFonts w:ascii="Arial" w:hAnsi="Arial" w:cs="Arial"/>
          <w:sz w:val="21"/>
          <w:szCs w:val="21"/>
        </w:rPr>
        <w:t>2016</w:t>
      </w:r>
      <w:r w:rsidRPr="00E05368">
        <w:rPr>
          <w:rFonts w:ascii="Arial" w:hAnsi="Arial" w:cs="Arial"/>
          <w:sz w:val="21"/>
          <w:szCs w:val="21"/>
        </w:rPr>
        <w:t>〕</w:t>
      </w:r>
      <w:r w:rsidRPr="00E05368">
        <w:rPr>
          <w:rFonts w:ascii="Arial" w:hAnsi="Arial" w:cs="Arial"/>
          <w:sz w:val="21"/>
          <w:szCs w:val="21"/>
        </w:rPr>
        <w:t>199</w:t>
      </w:r>
      <w:r w:rsidRPr="00E05368">
        <w:rPr>
          <w:rFonts w:ascii="Arial" w:hAnsi="Arial" w:cs="Arial"/>
          <w:sz w:val="21"/>
          <w:szCs w:val="21"/>
        </w:rPr>
        <w:t>号）</w:t>
      </w:r>
      <w:r w:rsidRPr="00E05368">
        <w:rPr>
          <w:rFonts w:ascii="Arial" w:hAnsi="Arial" w:cs="Arial" w:hint="eastAsia"/>
          <w:sz w:val="21"/>
          <w:szCs w:val="21"/>
        </w:rPr>
        <w:t>，政策细则如下：</w:t>
      </w:r>
    </w:p>
    <w:p w14:paraId="65D94689"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严格房价审查。在核发商品房预售许可证时加强对载有房源、价格等预售事项的房屋预售方案的审查，同期房源一次性申报备案价格，不得通过分批申报价格变相涨价。积极引导价格信息公开，形成公开、稳定的价格预期。</w:t>
      </w:r>
    </w:p>
    <w:p w14:paraId="5B73E87C"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2</w:t>
      </w:r>
      <w:r w:rsidRPr="00E05368">
        <w:rPr>
          <w:rFonts w:ascii="Arial" w:hAnsi="Arial" w:cs="Arial" w:hint="eastAsia"/>
          <w:sz w:val="21"/>
          <w:szCs w:val="21"/>
        </w:rPr>
        <w:t>、《长沙市发展和改革委员会关于印发</w:t>
      </w:r>
      <w:r w:rsidRPr="00E05368">
        <w:rPr>
          <w:rFonts w:ascii="Arial" w:hAnsi="Arial" w:cs="Arial"/>
          <w:sz w:val="21"/>
          <w:szCs w:val="21"/>
        </w:rPr>
        <w:t>&lt;</w:t>
      </w:r>
      <w:r w:rsidRPr="00E05368">
        <w:rPr>
          <w:rFonts w:ascii="Arial" w:hAnsi="Arial" w:cs="Arial"/>
          <w:sz w:val="21"/>
          <w:szCs w:val="21"/>
        </w:rPr>
        <w:t>长沙市限价商品住房价格管理暂行办法</w:t>
      </w:r>
      <w:r w:rsidRPr="00E05368">
        <w:rPr>
          <w:rFonts w:ascii="Arial" w:hAnsi="Arial" w:cs="Arial"/>
          <w:sz w:val="21"/>
          <w:szCs w:val="21"/>
        </w:rPr>
        <w:t>&gt;</w:t>
      </w:r>
      <w:r w:rsidRPr="00E05368">
        <w:rPr>
          <w:rFonts w:ascii="Arial" w:hAnsi="Arial" w:cs="Arial"/>
          <w:sz w:val="21"/>
          <w:szCs w:val="21"/>
        </w:rPr>
        <w:t>的通知》（长发</w:t>
      </w:r>
      <w:proofErr w:type="gramStart"/>
      <w:r w:rsidRPr="00E05368">
        <w:rPr>
          <w:rFonts w:ascii="Arial" w:hAnsi="Arial" w:cs="Arial"/>
          <w:sz w:val="21"/>
          <w:szCs w:val="21"/>
        </w:rPr>
        <w:t>改价控</w:t>
      </w:r>
      <w:proofErr w:type="gramEnd"/>
      <w:r w:rsidRPr="00E05368">
        <w:rPr>
          <w:rFonts w:ascii="Arial" w:hAnsi="Arial" w:cs="Arial"/>
          <w:sz w:val="21"/>
          <w:szCs w:val="21"/>
        </w:rPr>
        <w:t>〔</w:t>
      </w:r>
      <w:r w:rsidRPr="00E05368">
        <w:rPr>
          <w:rFonts w:ascii="Arial" w:hAnsi="Arial" w:cs="Arial"/>
          <w:sz w:val="21"/>
          <w:szCs w:val="21"/>
        </w:rPr>
        <w:t>2017</w:t>
      </w:r>
      <w:r w:rsidRPr="00E05368">
        <w:rPr>
          <w:rFonts w:ascii="Arial" w:hAnsi="Arial" w:cs="Arial"/>
          <w:sz w:val="21"/>
          <w:szCs w:val="21"/>
        </w:rPr>
        <w:t>〕</w:t>
      </w:r>
      <w:r w:rsidRPr="00E05368">
        <w:rPr>
          <w:rFonts w:ascii="Arial" w:hAnsi="Arial" w:cs="Arial"/>
          <w:sz w:val="21"/>
          <w:szCs w:val="21"/>
        </w:rPr>
        <w:t>388</w:t>
      </w:r>
      <w:r w:rsidRPr="00E05368">
        <w:rPr>
          <w:rFonts w:ascii="Arial" w:hAnsi="Arial" w:cs="Arial"/>
          <w:sz w:val="21"/>
          <w:szCs w:val="21"/>
        </w:rPr>
        <w:t>号）</w:t>
      </w:r>
      <w:r w:rsidRPr="00E05368">
        <w:rPr>
          <w:rFonts w:ascii="Arial" w:hAnsi="Arial" w:cs="Arial" w:hint="eastAsia"/>
          <w:sz w:val="21"/>
          <w:szCs w:val="21"/>
        </w:rPr>
        <w:t>，政策细则如下：</w:t>
      </w:r>
    </w:p>
    <w:p w14:paraId="08AABA69"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第九条，</w:t>
      </w:r>
      <w:r w:rsidRPr="00E05368">
        <w:rPr>
          <w:rFonts w:ascii="Arial" w:hAnsi="Arial" w:cs="Arial"/>
          <w:sz w:val="21"/>
          <w:szCs w:val="21"/>
        </w:rPr>
        <w:t>限价商品住房价格申报及核准程序：（一）房地产开发经营企业将申请核价资料备齐后，报市政务</w:t>
      </w:r>
      <w:proofErr w:type="gramStart"/>
      <w:r w:rsidRPr="00E05368">
        <w:rPr>
          <w:rFonts w:ascii="Arial" w:hAnsi="Arial" w:cs="Arial"/>
          <w:sz w:val="21"/>
          <w:szCs w:val="21"/>
        </w:rPr>
        <w:t>中心市</w:t>
      </w:r>
      <w:proofErr w:type="gramEnd"/>
      <w:r w:rsidRPr="00E05368">
        <w:rPr>
          <w:rFonts w:ascii="Arial" w:hAnsi="Arial" w:cs="Arial"/>
          <w:sz w:val="21"/>
          <w:szCs w:val="21"/>
        </w:rPr>
        <w:t>价格主管部门</w:t>
      </w:r>
      <w:proofErr w:type="gramStart"/>
      <w:r w:rsidRPr="00E05368">
        <w:rPr>
          <w:rFonts w:ascii="Arial" w:hAnsi="Arial" w:cs="Arial"/>
          <w:sz w:val="21"/>
          <w:szCs w:val="21"/>
        </w:rPr>
        <w:t>窗口进窗初审</w:t>
      </w:r>
      <w:proofErr w:type="gramEnd"/>
      <w:r w:rsidRPr="00E05368">
        <w:rPr>
          <w:rFonts w:ascii="Arial" w:hAnsi="Arial" w:cs="Arial"/>
          <w:sz w:val="21"/>
          <w:szCs w:val="21"/>
        </w:rPr>
        <w:t>；（二）由市价格主管部门采取政府购买服务的方式，委托第三</w:t>
      </w:r>
      <w:proofErr w:type="gramStart"/>
      <w:r w:rsidRPr="00E05368">
        <w:rPr>
          <w:rFonts w:ascii="Arial" w:hAnsi="Arial" w:cs="Arial"/>
          <w:sz w:val="21"/>
          <w:szCs w:val="21"/>
        </w:rPr>
        <w:t>方专业</w:t>
      </w:r>
      <w:proofErr w:type="gramEnd"/>
      <w:r w:rsidRPr="00E05368">
        <w:rPr>
          <w:rFonts w:ascii="Arial" w:hAnsi="Arial" w:cs="Arial"/>
          <w:sz w:val="21"/>
          <w:szCs w:val="21"/>
        </w:rPr>
        <w:t>机构进行成本审核，并由</w:t>
      </w:r>
      <w:proofErr w:type="gramStart"/>
      <w:r w:rsidRPr="00E05368">
        <w:rPr>
          <w:rFonts w:ascii="Arial" w:hAnsi="Arial" w:cs="Arial"/>
          <w:sz w:val="21"/>
          <w:szCs w:val="21"/>
        </w:rPr>
        <w:t>市成本</w:t>
      </w:r>
      <w:proofErr w:type="gramEnd"/>
      <w:r w:rsidRPr="00E05368">
        <w:rPr>
          <w:rFonts w:ascii="Arial" w:hAnsi="Arial" w:cs="Arial"/>
          <w:sz w:val="21"/>
          <w:szCs w:val="21"/>
        </w:rPr>
        <w:t>调查队进行复核；（三）市价格主管部门根据开发企业申报资料和成本审核情况制定限价商品住房基准价格，基准价格为该楼盘限价商品住房均价；（四）申报手续、材料齐全的，自受理定价申请报告之日起</w:t>
      </w:r>
      <w:r w:rsidRPr="00E05368">
        <w:rPr>
          <w:rFonts w:ascii="Arial" w:hAnsi="Arial" w:cs="Arial"/>
          <w:sz w:val="21"/>
          <w:szCs w:val="21"/>
        </w:rPr>
        <w:t>30</w:t>
      </w:r>
      <w:r w:rsidRPr="00E05368">
        <w:rPr>
          <w:rFonts w:ascii="Arial" w:hAnsi="Arial" w:cs="Arial"/>
          <w:sz w:val="21"/>
          <w:szCs w:val="21"/>
        </w:rPr>
        <w:t>个工作日内完成限价商品住房基准价格核准；（五）房地产开发经营企业根据市价格主管部门核准的限价商品住房基准价格制定</w:t>
      </w:r>
      <w:proofErr w:type="gramStart"/>
      <w:r w:rsidRPr="00E05368">
        <w:rPr>
          <w:rFonts w:ascii="Arial" w:hAnsi="Arial" w:cs="Arial" w:hint="eastAsia"/>
          <w:sz w:val="21"/>
          <w:szCs w:val="21"/>
        </w:rPr>
        <w:t>一房一</w:t>
      </w:r>
      <w:proofErr w:type="gramEnd"/>
      <w:r w:rsidRPr="00E05368">
        <w:rPr>
          <w:rFonts w:ascii="Arial" w:hAnsi="Arial" w:cs="Arial" w:hint="eastAsia"/>
          <w:sz w:val="21"/>
          <w:szCs w:val="21"/>
        </w:rPr>
        <w:t>价价目表送市价格主管部门备案。</w:t>
      </w:r>
    </w:p>
    <w:p w14:paraId="18BE0E10" w14:textId="77777777" w:rsidR="00C7455C" w:rsidRPr="00E05368" w:rsidRDefault="00C7455C" w:rsidP="00C7455C">
      <w:pPr>
        <w:pStyle w:val="af1"/>
        <w:widowControl w:val="0"/>
        <w:numPr>
          <w:ilvl w:val="0"/>
          <w:numId w:val="13"/>
        </w:numPr>
        <w:adjustRightInd w:val="0"/>
        <w:snapToGrid w:val="0"/>
        <w:spacing w:line="480" w:lineRule="auto"/>
        <w:ind w:firstLineChars="0"/>
        <w:jc w:val="both"/>
        <w:rPr>
          <w:rFonts w:ascii="Arial" w:hAnsi="Arial" w:cs="Arial"/>
          <w:sz w:val="21"/>
          <w:szCs w:val="21"/>
        </w:rPr>
      </w:pPr>
      <w:r w:rsidRPr="00E05368">
        <w:rPr>
          <w:rFonts w:ascii="Arial" w:hAnsi="Arial" w:cs="Arial" w:hint="eastAsia"/>
          <w:sz w:val="21"/>
          <w:szCs w:val="21"/>
        </w:rPr>
        <w:t>限贷政策</w:t>
      </w:r>
    </w:p>
    <w:p w14:paraId="4E2E2CF7"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1</w:t>
      </w:r>
      <w:r w:rsidRPr="00E05368">
        <w:rPr>
          <w:rFonts w:ascii="Arial" w:hAnsi="Arial" w:cs="Arial" w:hint="eastAsia"/>
          <w:sz w:val="21"/>
          <w:szCs w:val="21"/>
        </w:rPr>
        <w:t>、《长沙市人民政府办公厅关于进一步促进房地产市场平稳健康发展的通知》（长政办函〔</w:t>
      </w:r>
      <w:r w:rsidRPr="00E05368">
        <w:rPr>
          <w:rFonts w:ascii="Arial" w:hAnsi="Arial" w:cs="Arial"/>
          <w:sz w:val="21"/>
          <w:szCs w:val="21"/>
        </w:rPr>
        <w:t>2017</w:t>
      </w:r>
      <w:r w:rsidRPr="00E05368">
        <w:rPr>
          <w:rFonts w:ascii="Arial" w:hAnsi="Arial" w:cs="Arial"/>
          <w:sz w:val="21"/>
          <w:szCs w:val="21"/>
        </w:rPr>
        <w:t>〕</w:t>
      </w:r>
      <w:r w:rsidRPr="00E05368">
        <w:rPr>
          <w:rFonts w:ascii="Arial" w:hAnsi="Arial" w:cs="Arial"/>
          <w:sz w:val="21"/>
          <w:szCs w:val="21"/>
        </w:rPr>
        <w:t>38</w:t>
      </w:r>
      <w:r w:rsidRPr="00E05368">
        <w:rPr>
          <w:rFonts w:ascii="Arial" w:hAnsi="Arial" w:cs="Arial"/>
          <w:sz w:val="21"/>
          <w:szCs w:val="21"/>
        </w:rPr>
        <w:t>号）</w:t>
      </w:r>
      <w:r w:rsidRPr="00E05368">
        <w:rPr>
          <w:rFonts w:ascii="Arial" w:hAnsi="Arial" w:cs="Arial" w:hint="eastAsia"/>
          <w:sz w:val="21"/>
          <w:szCs w:val="21"/>
        </w:rPr>
        <w:t>，政策细则如下：</w:t>
      </w:r>
    </w:p>
    <w:p w14:paraId="5C7FDF90"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实施差别化住房信贷政策（一）对在限购区域内购买商品住房申请商业性个人住房贷款的购房家庭：购买首套商品住房首付比例不低于</w:t>
      </w:r>
      <w:r w:rsidRPr="00E05368">
        <w:rPr>
          <w:rFonts w:ascii="Arial" w:hAnsi="Arial" w:cs="Arial"/>
          <w:sz w:val="21"/>
          <w:szCs w:val="21"/>
        </w:rPr>
        <w:t>30%</w:t>
      </w:r>
      <w:r w:rsidRPr="00E05368">
        <w:rPr>
          <w:rFonts w:ascii="Arial" w:hAnsi="Arial" w:cs="Arial"/>
          <w:sz w:val="21"/>
          <w:szCs w:val="21"/>
        </w:rPr>
        <w:t>；拥有</w:t>
      </w:r>
      <w:r w:rsidRPr="00E05368">
        <w:rPr>
          <w:rFonts w:ascii="Arial" w:hAnsi="Arial" w:cs="Arial"/>
          <w:sz w:val="21"/>
          <w:szCs w:val="21"/>
        </w:rPr>
        <w:t>1</w:t>
      </w:r>
      <w:r w:rsidRPr="00E05368">
        <w:rPr>
          <w:rFonts w:ascii="Arial" w:hAnsi="Arial" w:cs="Arial"/>
          <w:sz w:val="21"/>
          <w:szCs w:val="21"/>
        </w:rPr>
        <w:t>套住房且相应贷款已结清的户籍家庭购买第</w:t>
      </w:r>
      <w:r w:rsidRPr="00E05368">
        <w:rPr>
          <w:rFonts w:ascii="Arial" w:hAnsi="Arial" w:cs="Arial"/>
          <w:sz w:val="21"/>
          <w:szCs w:val="21"/>
        </w:rPr>
        <w:t>2</w:t>
      </w:r>
      <w:r w:rsidRPr="00E05368">
        <w:rPr>
          <w:rFonts w:ascii="Arial" w:hAnsi="Arial" w:cs="Arial"/>
          <w:sz w:val="21"/>
          <w:szCs w:val="21"/>
        </w:rPr>
        <w:t>套商品住房，首付比例不低于</w:t>
      </w:r>
      <w:r w:rsidRPr="00E05368">
        <w:rPr>
          <w:rFonts w:ascii="Arial" w:hAnsi="Arial" w:cs="Arial"/>
          <w:sz w:val="21"/>
          <w:szCs w:val="21"/>
        </w:rPr>
        <w:t>35%</w:t>
      </w:r>
      <w:r w:rsidRPr="00E05368">
        <w:rPr>
          <w:rFonts w:ascii="Arial" w:hAnsi="Arial" w:cs="Arial"/>
          <w:sz w:val="21"/>
          <w:szCs w:val="21"/>
        </w:rPr>
        <w:t>；拥有</w:t>
      </w:r>
      <w:r w:rsidRPr="00E05368">
        <w:rPr>
          <w:rFonts w:ascii="Arial" w:hAnsi="Arial" w:cs="Arial"/>
          <w:sz w:val="21"/>
          <w:szCs w:val="21"/>
        </w:rPr>
        <w:t>1</w:t>
      </w:r>
      <w:r w:rsidRPr="00E05368">
        <w:rPr>
          <w:rFonts w:ascii="Arial" w:hAnsi="Arial" w:cs="Arial"/>
          <w:sz w:val="21"/>
          <w:szCs w:val="21"/>
        </w:rPr>
        <w:t>套住房且相应贷款未结清的户籍家庭购买第</w:t>
      </w:r>
      <w:r w:rsidRPr="00E05368">
        <w:rPr>
          <w:rFonts w:ascii="Arial" w:hAnsi="Arial" w:cs="Arial"/>
          <w:sz w:val="21"/>
          <w:szCs w:val="21"/>
        </w:rPr>
        <w:t>2</w:t>
      </w:r>
      <w:r w:rsidRPr="00E05368">
        <w:rPr>
          <w:rFonts w:ascii="Arial" w:hAnsi="Arial" w:cs="Arial"/>
          <w:sz w:val="21"/>
          <w:szCs w:val="21"/>
        </w:rPr>
        <w:t>套商品住房，</w:t>
      </w:r>
      <w:r w:rsidRPr="00E05368">
        <w:rPr>
          <w:rFonts w:ascii="Arial" w:hAnsi="Arial" w:cs="Arial"/>
          <w:sz w:val="21"/>
          <w:szCs w:val="21"/>
        </w:rPr>
        <w:lastRenderedPageBreak/>
        <w:t>首付比例不低于</w:t>
      </w:r>
      <w:r w:rsidRPr="00E05368">
        <w:rPr>
          <w:rFonts w:ascii="Arial" w:hAnsi="Arial" w:cs="Arial"/>
          <w:sz w:val="21"/>
          <w:szCs w:val="21"/>
        </w:rPr>
        <w:t>45%</w:t>
      </w:r>
      <w:r w:rsidRPr="00E05368">
        <w:rPr>
          <w:rFonts w:ascii="Arial" w:hAnsi="Arial" w:cs="Arial"/>
          <w:sz w:val="21"/>
          <w:szCs w:val="21"/>
        </w:rPr>
        <w:t>；暂停发放第</w:t>
      </w:r>
      <w:r w:rsidRPr="00E05368">
        <w:rPr>
          <w:rFonts w:ascii="Arial" w:hAnsi="Arial" w:cs="Arial"/>
          <w:sz w:val="21"/>
          <w:szCs w:val="21"/>
        </w:rPr>
        <w:t>3</w:t>
      </w:r>
      <w:r w:rsidRPr="00E05368">
        <w:rPr>
          <w:rFonts w:ascii="Arial" w:hAnsi="Arial" w:cs="Arial"/>
          <w:sz w:val="21"/>
          <w:szCs w:val="21"/>
        </w:rPr>
        <w:t>套及以上住房的商业贷款。（二）对在限购区域内购买商品住房申请住房公积金贷款的购房家庭：购买首套住房首付比例不低于</w:t>
      </w:r>
      <w:r w:rsidRPr="00E05368">
        <w:rPr>
          <w:rFonts w:ascii="Arial" w:hAnsi="Arial" w:cs="Arial"/>
          <w:sz w:val="21"/>
          <w:szCs w:val="21"/>
        </w:rPr>
        <w:t>20%</w:t>
      </w:r>
      <w:r w:rsidRPr="00E05368">
        <w:rPr>
          <w:rFonts w:ascii="Arial" w:hAnsi="Arial" w:cs="Arial"/>
          <w:sz w:val="21"/>
          <w:szCs w:val="21"/>
        </w:rPr>
        <w:t>；拥有</w:t>
      </w:r>
      <w:r w:rsidRPr="00E05368">
        <w:rPr>
          <w:rFonts w:ascii="Arial" w:hAnsi="Arial" w:cs="Arial"/>
          <w:sz w:val="21"/>
          <w:szCs w:val="21"/>
        </w:rPr>
        <w:t>1</w:t>
      </w:r>
      <w:r w:rsidRPr="00E05368">
        <w:rPr>
          <w:rFonts w:ascii="Arial" w:hAnsi="Arial" w:cs="Arial"/>
          <w:sz w:val="21"/>
          <w:szCs w:val="21"/>
        </w:rPr>
        <w:t>套住房且相应贷款已结清的户籍家庭购买家庭第</w:t>
      </w:r>
      <w:r w:rsidRPr="00E05368">
        <w:rPr>
          <w:rFonts w:ascii="Arial" w:hAnsi="Arial" w:cs="Arial"/>
          <w:sz w:val="21"/>
          <w:szCs w:val="21"/>
        </w:rPr>
        <w:t>2</w:t>
      </w:r>
      <w:r w:rsidRPr="00E05368">
        <w:rPr>
          <w:rFonts w:ascii="Arial" w:hAnsi="Arial" w:cs="Arial"/>
          <w:sz w:val="21"/>
          <w:szCs w:val="21"/>
        </w:rPr>
        <w:t>套住房首付比例不低于</w:t>
      </w:r>
      <w:r w:rsidRPr="00E05368">
        <w:rPr>
          <w:rFonts w:ascii="Arial" w:hAnsi="Arial" w:cs="Arial"/>
          <w:sz w:val="21"/>
          <w:szCs w:val="21"/>
        </w:rPr>
        <w:t>35%</w:t>
      </w:r>
      <w:r w:rsidRPr="00E05368">
        <w:rPr>
          <w:rFonts w:ascii="Arial" w:hAnsi="Arial" w:cs="Arial" w:hint="eastAsia"/>
          <w:sz w:val="21"/>
          <w:szCs w:val="21"/>
        </w:rPr>
        <w:t>；</w:t>
      </w:r>
      <w:r w:rsidRPr="00E05368">
        <w:rPr>
          <w:rFonts w:ascii="Arial" w:hAnsi="Arial" w:cs="Arial"/>
          <w:sz w:val="21"/>
          <w:szCs w:val="21"/>
        </w:rPr>
        <w:t>暂停发放家庭</w:t>
      </w:r>
      <w:r w:rsidRPr="00E05368">
        <w:rPr>
          <w:rFonts w:ascii="Arial" w:hAnsi="Arial" w:cs="Arial" w:hint="eastAsia"/>
          <w:sz w:val="21"/>
          <w:szCs w:val="21"/>
        </w:rPr>
        <w:t>第</w:t>
      </w:r>
      <w:r w:rsidRPr="00E05368">
        <w:rPr>
          <w:rFonts w:ascii="Arial" w:hAnsi="Arial" w:cs="Arial"/>
          <w:sz w:val="21"/>
          <w:szCs w:val="21"/>
        </w:rPr>
        <w:t>3</w:t>
      </w:r>
      <w:r w:rsidRPr="00E05368">
        <w:rPr>
          <w:rFonts w:ascii="Arial" w:hAnsi="Arial" w:cs="Arial"/>
          <w:sz w:val="21"/>
          <w:szCs w:val="21"/>
        </w:rPr>
        <w:t>套及以上住房公积金贷款。</w:t>
      </w:r>
    </w:p>
    <w:p w14:paraId="30B07D5E"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2</w:t>
      </w:r>
      <w:r w:rsidRPr="00E05368">
        <w:rPr>
          <w:rFonts w:ascii="Arial" w:hAnsi="Arial" w:cs="Arial" w:hint="eastAsia"/>
          <w:sz w:val="21"/>
          <w:szCs w:val="21"/>
        </w:rPr>
        <w:t>、《长沙市人民政府办公厅关于进一步加强房地产市场调控工作的通知》（政办函〔</w:t>
      </w:r>
      <w:r w:rsidRPr="00E05368">
        <w:rPr>
          <w:rFonts w:ascii="Arial" w:hAnsi="Arial" w:cs="Arial"/>
          <w:sz w:val="21"/>
          <w:szCs w:val="21"/>
        </w:rPr>
        <w:t>2018</w:t>
      </w:r>
      <w:r w:rsidRPr="00E05368">
        <w:rPr>
          <w:rFonts w:ascii="Arial" w:hAnsi="Arial" w:cs="Arial"/>
          <w:sz w:val="21"/>
          <w:szCs w:val="21"/>
        </w:rPr>
        <w:t>〕</w:t>
      </w:r>
      <w:r w:rsidRPr="00E05368">
        <w:rPr>
          <w:rFonts w:ascii="Arial" w:hAnsi="Arial" w:cs="Arial"/>
          <w:sz w:val="21"/>
          <w:szCs w:val="21"/>
        </w:rPr>
        <w:t>75</w:t>
      </w:r>
      <w:r w:rsidRPr="00E05368">
        <w:rPr>
          <w:rFonts w:ascii="Arial" w:hAnsi="Arial" w:cs="Arial"/>
          <w:sz w:val="21"/>
          <w:szCs w:val="21"/>
        </w:rPr>
        <w:t>号）</w:t>
      </w:r>
      <w:r w:rsidRPr="00E05368">
        <w:rPr>
          <w:rFonts w:ascii="Arial" w:hAnsi="Arial" w:cs="Arial" w:hint="eastAsia"/>
          <w:sz w:val="21"/>
          <w:szCs w:val="21"/>
        </w:rPr>
        <w:t>，政策细则如下：</w:t>
      </w:r>
    </w:p>
    <w:p w14:paraId="7DC641C2"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住房公积金缴存职工在限购区域内购买商品住房申请住房公积金贷款的，贷款额度与缴存额度严格挂钩，购买家庭第二套住房首付款比例不得低于</w:t>
      </w:r>
      <w:r w:rsidRPr="00E05368">
        <w:rPr>
          <w:rFonts w:ascii="Arial" w:hAnsi="Arial" w:cs="Arial"/>
          <w:sz w:val="21"/>
          <w:szCs w:val="21"/>
        </w:rPr>
        <w:t xml:space="preserve">60% </w:t>
      </w:r>
      <w:r w:rsidRPr="00E05368">
        <w:rPr>
          <w:rFonts w:ascii="Arial" w:hAnsi="Arial" w:cs="Arial"/>
          <w:sz w:val="21"/>
          <w:szCs w:val="21"/>
        </w:rPr>
        <w:t>。</w:t>
      </w:r>
    </w:p>
    <w:p w14:paraId="39D59BAC" w14:textId="77777777" w:rsidR="00C7455C" w:rsidRPr="00E05368" w:rsidRDefault="00C7455C" w:rsidP="00C7455C">
      <w:pPr>
        <w:pStyle w:val="af1"/>
        <w:widowControl w:val="0"/>
        <w:numPr>
          <w:ilvl w:val="0"/>
          <w:numId w:val="13"/>
        </w:numPr>
        <w:adjustRightInd w:val="0"/>
        <w:snapToGrid w:val="0"/>
        <w:spacing w:line="480" w:lineRule="auto"/>
        <w:ind w:firstLineChars="0"/>
        <w:jc w:val="both"/>
        <w:rPr>
          <w:rFonts w:ascii="Arial" w:hAnsi="Arial" w:cs="Arial"/>
          <w:sz w:val="21"/>
          <w:szCs w:val="21"/>
        </w:rPr>
      </w:pPr>
      <w:r w:rsidRPr="00E05368">
        <w:rPr>
          <w:rFonts w:ascii="Arial" w:hAnsi="Arial" w:cs="Arial" w:hint="eastAsia"/>
          <w:sz w:val="21"/>
          <w:szCs w:val="21"/>
        </w:rPr>
        <w:t>限售政策</w:t>
      </w:r>
    </w:p>
    <w:p w14:paraId="52C1FA69"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《长沙市人民政府办公厅关于进一步加强房地产市场调控工作的通知》（政办函〔</w:t>
      </w:r>
      <w:r w:rsidRPr="00E05368">
        <w:rPr>
          <w:rFonts w:ascii="Arial" w:hAnsi="Arial" w:cs="Arial"/>
          <w:sz w:val="21"/>
          <w:szCs w:val="21"/>
        </w:rPr>
        <w:t>2018</w:t>
      </w:r>
      <w:r w:rsidRPr="00E05368">
        <w:rPr>
          <w:rFonts w:ascii="Arial" w:hAnsi="Arial" w:cs="Arial"/>
          <w:sz w:val="21"/>
          <w:szCs w:val="21"/>
        </w:rPr>
        <w:t>〕</w:t>
      </w:r>
      <w:r w:rsidRPr="00E05368">
        <w:rPr>
          <w:rFonts w:ascii="Arial" w:hAnsi="Arial" w:cs="Arial"/>
          <w:sz w:val="21"/>
          <w:szCs w:val="21"/>
        </w:rPr>
        <w:t>75</w:t>
      </w:r>
      <w:r w:rsidRPr="00E05368">
        <w:rPr>
          <w:rFonts w:ascii="Arial" w:hAnsi="Arial" w:cs="Arial"/>
          <w:sz w:val="21"/>
          <w:szCs w:val="21"/>
        </w:rPr>
        <w:t>号）</w:t>
      </w:r>
      <w:r w:rsidRPr="00E05368">
        <w:rPr>
          <w:rFonts w:ascii="Arial" w:hAnsi="Arial" w:cs="Arial" w:hint="eastAsia"/>
          <w:sz w:val="21"/>
          <w:szCs w:val="21"/>
        </w:rPr>
        <w:t>，政策细则如下：</w:t>
      </w:r>
    </w:p>
    <w:p w14:paraId="76B081AE" w14:textId="450F4963"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进一步加强商品住房（含新建商品住房和二手住房）购买资格审查，在</w:t>
      </w:r>
      <w:r w:rsidR="000F17E5" w:rsidRPr="00E05368">
        <w:rPr>
          <w:rFonts w:ascii="Arial" w:hAnsi="Arial" w:cs="Arial" w:hint="eastAsia"/>
          <w:sz w:val="21"/>
          <w:szCs w:val="21"/>
        </w:rPr>
        <w:t>长沙</w:t>
      </w:r>
      <w:r w:rsidRPr="00E05368">
        <w:rPr>
          <w:rFonts w:ascii="Arial" w:hAnsi="Arial" w:cs="Arial" w:hint="eastAsia"/>
          <w:sz w:val="21"/>
          <w:szCs w:val="21"/>
        </w:rPr>
        <w:t>市限购区域（除浏阳市、宁乡市以外的行政区域）购买商品住房须符合以下规定：</w:t>
      </w:r>
      <w:r w:rsidRPr="00E05368">
        <w:rPr>
          <w:rFonts w:ascii="Arial" w:hAnsi="Arial" w:cs="Arial"/>
          <w:sz w:val="21"/>
          <w:szCs w:val="21"/>
        </w:rPr>
        <w:t xml:space="preserve"> </w:t>
      </w:r>
    </w:p>
    <w:p w14:paraId="6C6BF3DC"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在本市限购区域内购买的商品住房，须取得不动产权属证书满</w:t>
      </w:r>
      <w:r w:rsidRPr="00E05368">
        <w:rPr>
          <w:rFonts w:ascii="Arial" w:hAnsi="Arial" w:cs="Arial"/>
          <w:sz w:val="21"/>
          <w:szCs w:val="21"/>
        </w:rPr>
        <w:t>4</w:t>
      </w:r>
      <w:r w:rsidRPr="00E05368">
        <w:rPr>
          <w:rFonts w:ascii="Arial" w:hAnsi="Arial" w:cs="Arial"/>
          <w:sz w:val="21"/>
          <w:szCs w:val="21"/>
        </w:rPr>
        <w:t>年后方可上市交易。</w:t>
      </w:r>
    </w:p>
    <w:p w14:paraId="04771E4F"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暂停企业在限购区域内购买商品住房，已购买的商品住房须取得不动产权属证书满</w:t>
      </w:r>
      <w:r w:rsidRPr="00E05368">
        <w:rPr>
          <w:rFonts w:ascii="Arial" w:hAnsi="Arial" w:cs="Arial"/>
          <w:sz w:val="21"/>
          <w:szCs w:val="21"/>
        </w:rPr>
        <w:t>5</w:t>
      </w:r>
      <w:r w:rsidRPr="00E05368">
        <w:rPr>
          <w:rFonts w:ascii="Arial" w:hAnsi="Arial" w:cs="Arial"/>
          <w:sz w:val="21"/>
          <w:szCs w:val="21"/>
        </w:rPr>
        <w:t>年后方可转让。</w:t>
      </w:r>
    </w:p>
    <w:p w14:paraId="68D27904" w14:textId="77777777" w:rsidR="00C7455C" w:rsidRPr="00E05368" w:rsidRDefault="00C7455C" w:rsidP="00C7455C">
      <w:pPr>
        <w:pStyle w:val="af1"/>
        <w:widowControl w:val="0"/>
        <w:numPr>
          <w:ilvl w:val="0"/>
          <w:numId w:val="13"/>
        </w:numPr>
        <w:adjustRightInd w:val="0"/>
        <w:snapToGrid w:val="0"/>
        <w:spacing w:line="480" w:lineRule="auto"/>
        <w:ind w:firstLineChars="0"/>
        <w:jc w:val="both"/>
        <w:rPr>
          <w:rFonts w:ascii="Arial" w:hAnsi="Arial" w:cs="Arial"/>
          <w:sz w:val="21"/>
          <w:szCs w:val="21"/>
        </w:rPr>
      </w:pPr>
      <w:r w:rsidRPr="00E05368">
        <w:rPr>
          <w:rFonts w:ascii="Arial" w:hAnsi="Arial" w:cs="Arial" w:hint="eastAsia"/>
          <w:sz w:val="21"/>
          <w:szCs w:val="21"/>
        </w:rPr>
        <w:t>财税政策</w:t>
      </w:r>
    </w:p>
    <w:p w14:paraId="6D7970C2" w14:textId="77777777"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停止对家庭第二套改善性住房的契税优惠</w:t>
      </w:r>
    </w:p>
    <w:p w14:paraId="66E7A84D" w14:textId="0F654605" w:rsidR="00C7455C" w:rsidRPr="00E05368" w:rsidRDefault="00C7455C" w:rsidP="00C7455C">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长沙市财政局、税务局、住建局共同印发关于调整第二</w:t>
      </w:r>
      <w:r w:rsidRPr="00E05368">
        <w:rPr>
          <w:rFonts w:ascii="Arial" w:hAnsi="Arial" w:cs="Arial"/>
          <w:sz w:val="21"/>
          <w:szCs w:val="21"/>
        </w:rPr>
        <w:t>套住房交易环节契税政策的通知</w:t>
      </w:r>
      <w:r w:rsidRPr="00E05368">
        <w:rPr>
          <w:rFonts w:ascii="Arial" w:hAnsi="Arial" w:cs="Arial" w:hint="eastAsia"/>
          <w:sz w:val="21"/>
          <w:szCs w:val="21"/>
        </w:rPr>
        <w:t>，规定自</w:t>
      </w:r>
      <w:r w:rsidRPr="00E05368">
        <w:rPr>
          <w:rFonts w:ascii="Arial" w:hAnsi="Arial" w:cs="Arial" w:hint="eastAsia"/>
          <w:sz w:val="21"/>
          <w:szCs w:val="21"/>
        </w:rPr>
        <w:t>4</w:t>
      </w:r>
      <w:r w:rsidRPr="00E05368">
        <w:rPr>
          <w:rFonts w:ascii="Arial" w:hAnsi="Arial" w:cs="Arial" w:hint="eastAsia"/>
          <w:sz w:val="21"/>
          <w:szCs w:val="21"/>
        </w:rPr>
        <w:t>月</w:t>
      </w:r>
      <w:r w:rsidRPr="00E05368">
        <w:rPr>
          <w:rFonts w:ascii="Arial" w:hAnsi="Arial" w:cs="Arial" w:hint="eastAsia"/>
          <w:sz w:val="21"/>
          <w:szCs w:val="21"/>
        </w:rPr>
        <w:t>22</w:t>
      </w:r>
      <w:r w:rsidRPr="00E05368">
        <w:rPr>
          <w:rFonts w:ascii="Arial" w:hAnsi="Arial" w:cs="Arial" w:hint="eastAsia"/>
          <w:sz w:val="21"/>
          <w:szCs w:val="21"/>
        </w:rPr>
        <w:t>日起，在长沙市范围内停止执行的家庭第二套改善性住房的契税优惠政策，即对个人购买家庭第二套改善性住房按</w:t>
      </w:r>
      <w:r w:rsidRPr="00E05368">
        <w:rPr>
          <w:rFonts w:ascii="Arial" w:hAnsi="Arial" w:cs="Arial" w:hint="eastAsia"/>
          <w:sz w:val="21"/>
          <w:szCs w:val="21"/>
        </w:rPr>
        <w:t>4%</w:t>
      </w:r>
      <w:r w:rsidRPr="00E05368">
        <w:rPr>
          <w:rFonts w:ascii="Arial" w:hAnsi="Arial" w:cs="Arial" w:hint="eastAsia"/>
          <w:sz w:val="21"/>
          <w:szCs w:val="21"/>
        </w:rPr>
        <w:t>的税率征收契税；家庭第二套改善性住房是指已拥有一套住房的家庭，购买的家庭第二套住房。</w:t>
      </w:r>
      <w:r w:rsidRPr="00E05368">
        <w:rPr>
          <w:rFonts w:ascii="Arial" w:hAnsi="Arial" w:cs="Arial" w:hint="eastAsia"/>
          <w:sz w:val="21"/>
          <w:szCs w:val="21"/>
        </w:rPr>
        <w:t>5</w:t>
      </w:r>
      <w:r w:rsidRPr="00E05368">
        <w:rPr>
          <w:rFonts w:ascii="Arial" w:hAnsi="Arial" w:cs="Arial" w:hint="eastAsia"/>
          <w:sz w:val="21"/>
          <w:szCs w:val="21"/>
        </w:rPr>
        <w:t>月</w:t>
      </w:r>
      <w:r w:rsidRPr="00E05368">
        <w:rPr>
          <w:rFonts w:ascii="Arial" w:hAnsi="Arial" w:cs="Arial" w:hint="eastAsia"/>
          <w:sz w:val="21"/>
          <w:szCs w:val="21"/>
        </w:rPr>
        <w:t>6</w:t>
      </w:r>
      <w:r w:rsidRPr="00E05368">
        <w:rPr>
          <w:rFonts w:ascii="Arial" w:hAnsi="Arial" w:cs="Arial" w:hint="eastAsia"/>
          <w:sz w:val="21"/>
          <w:szCs w:val="21"/>
        </w:rPr>
        <w:t>日，《关于调整长沙市第二套住房交易环节契税政策的通知》中改政策“具体执行的行政区域”的问题经市税务部门与房地产主管部门确认，二套房的界定范围是全市，包括室内六区及长沙县、浏阳市、宁乡市。</w:t>
      </w:r>
    </w:p>
    <w:p w14:paraId="22BD6005" w14:textId="12BE3DF8" w:rsidR="002768AA" w:rsidRPr="00E05368" w:rsidRDefault="002768AA" w:rsidP="002768AA">
      <w:pPr>
        <w:pStyle w:val="af1"/>
        <w:widowControl w:val="0"/>
        <w:numPr>
          <w:ilvl w:val="0"/>
          <w:numId w:val="13"/>
        </w:numPr>
        <w:adjustRightInd w:val="0"/>
        <w:snapToGrid w:val="0"/>
        <w:spacing w:line="480" w:lineRule="auto"/>
        <w:ind w:firstLineChars="0"/>
        <w:jc w:val="both"/>
        <w:rPr>
          <w:rFonts w:ascii="Arial" w:hAnsi="Arial" w:cs="Arial"/>
          <w:sz w:val="21"/>
          <w:szCs w:val="21"/>
        </w:rPr>
      </w:pPr>
      <w:r w:rsidRPr="00E05368">
        <w:rPr>
          <w:rFonts w:ascii="Arial" w:hAnsi="Arial" w:cs="Arial" w:hint="eastAsia"/>
          <w:sz w:val="21"/>
          <w:szCs w:val="21"/>
        </w:rPr>
        <w:t>预售政策</w:t>
      </w:r>
    </w:p>
    <w:p w14:paraId="3B3BEC15" w14:textId="2C9C11E6" w:rsidR="002768AA" w:rsidRPr="00E05368" w:rsidRDefault="002768AA" w:rsidP="00170E11">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《长沙市城市房地产交易管理办法》（政办函〔</w:t>
      </w:r>
      <w:r w:rsidRPr="00E05368">
        <w:rPr>
          <w:rFonts w:ascii="Arial" w:hAnsi="Arial" w:cs="Arial"/>
          <w:sz w:val="21"/>
          <w:szCs w:val="21"/>
        </w:rPr>
        <w:t>2018</w:t>
      </w:r>
      <w:r w:rsidRPr="00E05368">
        <w:rPr>
          <w:rFonts w:ascii="Arial" w:hAnsi="Arial" w:cs="Arial"/>
          <w:sz w:val="21"/>
          <w:szCs w:val="21"/>
        </w:rPr>
        <w:t>〕</w:t>
      </w:r>
      <w:r w:rsidRPr="00E05368">
        <w:rPr>
          <w:rFonts w:ascii="Arial" w:hAnsi="Arial" w:cs="Arial"/>
          <w:sz w:val="21"/>
          <w:szCs w:val="21"/>
        </w:rPr>
        <w:t>75</w:t>
      </w:r>
      <w:r w:rsidRPr="00E05368">
        <w:rPr>
          <w:rFonts w:ascii="Arial" w:hAnsi="Arial" w:cs="Arial"/>
          <w:sz w:val="21"/>
          <w:szCs w:val="21"/>
        </w:rPr>
        <w:t>号）</w:t>
      </w:r>
      <w:r w:rsidRPr="00E05368">
        <w:rPr>
          <w:rFonts w:ascii="Arial" w:hAnsi="Arial" w:cs="Arial" w:hint="eastAsia"/>
          <w:sz w:val="21"/>
          <w:szCs w:val="21"/>
        </w:rPr>
        <w:t>，取得《商品房预售许可证》应符</w:t>
      </w:r>
      <w:r w:rsidRPr="00E05368">
        <w:rPr>
          <w:rFonts w:ascii="Arial" w:hAnsi="Arial" w:cs="Arial" w:hint="eastAsia"/>
          <w:sz w:val="21"/>
          <w:szCs w:val="21"/>
        </w:rPr>
        <w:lastRenderedPageBreak/>
        <w:t>合以下条件：房屋土建工程完成</w:t>
      </w:r>
      <w:r w:rsidRPr="00E05368">
        <w:rPr>
          <w:rFonts w:ascii="Arial" w:hAnsi="Arial" w:cs="Arial"/>
          <w:sz w:val="21"/>
          <w:szCs w:val="21"/>
        </w:rPr>
        <w:t>50%</w:t>
      </w:r>
      <w:r w:rsidRPr="00E05368">
        <w:rPr>
          <w:rFonts w:ascii="Arial" w:hAnsi="Arial" w:cs="Arial"/>
          <w:sz w:val="21"/>
          <w:szCs w:val="21"/>
        </w:rPr>
        <w:t>以上或多层建筑封顶、高层建筑达到十层，并已确定施工进度和竣工交付日期（</w:t>
      </w:r>
      <w:proofErr w:type="gramStart"/>
      <w:r w:rsidRPr="00E05368">
        <w:rPr>
          <w:rFonts w:ascii="Arial" w:hAnsi="Arial" w:cs="Arial"/>
          <w:sz w:val="21"/>
          <w:szCs w:val="21"/>
        </w:rPr>
        <w:t>含环境</w:t>
      </w:r>
      <w:proofErr w:type="gramEnd"/>
      <w:r w:rsidRPr="00E05368">
        <w:rPr>
          <w:rFonts w:ascii="Arial" w:hAnsi="Arial" w:cs="Arial"/>
          <w:sz w:val="21"/>
          <w:szCs w:val="21"/>
        </w:rPr>
        <w:t>和配套设施建设）</w:t>
      </w:r>
      <w:r w:rsidR="00D375CB">
        <w:rPr>
          <w:rFonts w:ascii="Arial" w:hAnsi="Arial" w:cs="Arial" w:hint="eastAsia"/>
          <w:sz w:val="21"/>
          <w:szCs w:val="21"/>
        </w:rPr>
        <w:t>。</w:t>
      </w:r>
    </w:p>
    <w:p w14:paraId="407F2597" w14:textId="77777777" w:rsidR="00E03EB1" w:rsidRPr="00E05368" w:rsidRDefault="00E03EB1" w:rsidP="00E03EB1">
      <w:pPr>
        <w:pStyle w:val="2"/>
        <w:spacing w:before="0" w:after="0" w:line="480" w:lineRule="auto"/>
        <w:jc w:val="both"/>
        <w:rPr>
          <w:rFonts w:eastAsia="宋体" w:cs="Arial"/>
          <w:b w:val="0"/>
          <w:sz w:val="21"/>
          <w:szCs w:val="21"/>
        </w:rPr>
      </w:pPr>
      <w:bookmarkStart w:id="108" w:name="_Toc47300703"/>
      <w:r w:rsidRPr="00E05368">
        <w:rPr>
          <w:rFonts w:eastAsia="宋体" w:cs="Arial"/>
          <w:sz w:val="21"/>
          <w:szCs w:val="21"/>
        </w:rPr>
        <w:t>（</w:t>
      </w:r>
      <w:r w:rsidRPr="00E05368">
        <w:rPr>
          <w:rFonts w:eastAsia="宋体" w:cs="Arial" w:hint="eastAsia"/>
          <w:sz w:val="21"/>
          <w:szCs w:val="21"/>
        </w:rPr>
        <w:t>七</w:t>
      </w:r>
      <w:r w:rsidRPr="00E05368">
        <w:rPr>
          <w:rFonts w:eastAsia="宋体" w:cs="Arial"/>
          <w:sz w:val="21"/>
          <w:szCs w:val="21"/>
        </w:rPr>
        <w:t>）区域市场分析</w:t>
      </w:r>
      <w:bookmarkEnd w:id="108"/>
    </w:p>
    <w:p w14:paraId="3D342615" w14:textId="77777777" w:rsidR="00BD4885" w:rsidRDefault="00C96C27" w:rsidP="00BD4885">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1</w:t>
      </w:r>
      <w:r w:rsidRPr="00E05368">
        <w:rPr>
          <w:rFonts w:ascii="Arial" w:hAnsi="Arial" w:cs="Arial"/>
          <w:color w:val="000000"/>
          <w:sz w:val="21"/>
          <w:szCs w:val="21"/>
        </w:rPr>
        <w:t>、</w:t>
      </w:r>
      <w:r w:rsidRPr="00E05368">
        <w:rPr>
          <w:rFonts w:ascii="Arial" w:hAnsi="Arial" w:cs="Arial" w:hint="eastAsia"/>
          <w:color w:val="000000"/>
          <w:sz w:val="21"/>
          <w:szCs w:val="21"/>
        </w:rPr>
        <w:t>区域概况</w:t>
      </w:r>
    </w:p>
    <w:p w14:paraId="3CC26EB8" w14:textId="77777777" w:rsidR="00647C62" w:rsidRDefault="002622B7" w:rsidP="00647C62">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建设项目位于望城区与岳麓区交界处，目前属于</w:t>
      </w:r>
      <w:r w:rsidRPr="00BD4885">
        <w:rPr>
          <w:rFonts w:ascii="Arial" w:hAnsi="Arial" w:cs="Arial" w:hint="eastAsia"/>
          <w:color w:val="000000"/>
          <w:sz w:val="21"/>
          <w:szCs w:val="21"/>
        </w:rPr>
        <w:t>长沙高新技术产业开发区</w:t>
      </w:r>
      <w:r>
        <w:rPr>
          <w:rFonts w:ascii="Arial" w:hAnsi="Arial" w:cs="Arial" w:hint="eastAsia"/>
          <w:color w:val="000000"/>
          <w:sz w:val="21"/>
          <w:szCs w:val="21"/>
        </w:rPr>
        <w:t>管理</w:t>
      </w:r>
      <w:r w:rsidR="00FE4532">
        <w:rPr>
          <w:rFonts w:ascii="Arial" w:hAnsi="Arial" w:cs="Arial" w:hint="eastAsia"/>
          <w:color w:val="000000"/>
          <w:sz w:val="21"/>
          <w:szCs w:val="21"/>
        </w:rPr>
        <w:t>。</w:t>
      </w:r>
      <w:r w:rsidR="00647C62" w:rsidRPr="00BD4885">
        <w:rPr>
          <w:rFonts w:ascii="Arial" w:hAnsi="Arial" w:cs="Arial" w:hint="eastAsia"/>
          <w:color w:val="000000"/>
          <w:sz w:val="21"/>
          <w:szCs w:val="21"/>
        </w:rPr>
        <w:t>长沙高新技术产业开发区创建于</w:t>
      </w:r>
      <w:r w:rsidR="00647C62" w:rsidRPr="00BD4885">
        <w:rPr>
          <w:rFonts w:ascii="Arial" w:hAnsi="Arial" w:cs="Arial"/>
          <w:color w:val="000000"/>
          <w:sz w:val="21"/>
          <w:szCs w:val="21"/>
        </w:rPr>
        <w:t>1988</w:t>
      </w:r>
      <w:r w:rsidR="00647C62" w:rsidRPr="00BD4885">
        <w:rPr>
          <w:rFonts w:ascii="Arial" w:hAnsi="Arial" w:cs="Arial"/>
          <w:color w:val="000000"/>
          <w:sz w:val="21"/>
          <w:szCs w:val="21"/>
        </w:rPr>
        <w:t>年，</w:t>
      </w:r>
      <w:r w:rsidR="00647C62" w:rsidRPr="00BD4885">
        <w:rPr>
          <w:rFonts w:ascii="Arial" w:hAnsi="Arial" w:cs="Arial"/>
          <w:color w:val="000000"/>
          <w:sz w:val="21"/>
          <w:szCs w:val="21"/>
        </w:rPr>
        <w:t xml:space="preserve"> 1991</w:t>
      </w:r>
      <w:r w:rsidR="00647C62" w:rsidRPr="00BD4885">
        <w:rPr>
          <w:rFonts w:ascii="Arial" w:hAnsi="Arial" w:cs="Arial"/>
          <w:color w:val="000000"/>
          <w:sz w:val="21"/>
          <w:szCs w:val="21"/>
        </w:rPr>
        <w:t>年获批首批国家级高新技术产业开发区。园区区位条件优越，位于长沙城市西中心，东临湖南金融中心，南接岳</w:t>
      </w:r>
      <w:proofErr w:type="gramStart"/>
      <w:r w:rsidR="00647C62" w:rsidRPr="00BD4885">
        <w:rPr>
          <w:rFonts w:ascii="Arial" w:hAnsi="Arial" w:cs="Arial"/>
          <w:color w:val="000000"/>
          <w:sz w:val="21"/>
          <w:szCs w:val="21"/>
        </w:rPr>
        <w:t>麓</w:t>
      </w:r>
      <w:proofErr w:type="gramEnd"/>
      <w:r w:rsidR="00647C62" w:rsidRPr="00BD4885">
        <w:rPr>
          <w:rFonts w:ascii="Arial" w:hAnsi="Arial" w:cs="Arial"/>
          <w:color w:val="000000"/>
          <w:sz w:val="21"/>
          <w:szCs w:val="21"/>
        </w:rPr>
        <w:t>山大学城，是天然的科技成果转化区。园区内长</w:t>
      </w:r>
      <w:r w:rsidR="00647C62" w:rsidRPr="00BD4885">
        <w:rPr>
          <w:rFonts w:ascii="Arial" w:hAnsi="Arial" w:cs="Arial"/>
          <w:color w:val="000000"/>
          <w:sz w:val="21"/>
          <w:szCs w:val="21"/>
        </w:rPr>
        <w:t>(</w:t>
      </w:r>
      <w:r w:rsidR="00647C62" w:rsidRPr="00BD4885">
        <w:rPr>
          <w:rFonts w:ascii="Arial" w:hAnsi="Arial" w:cs="Arial"/>
          <w:color w:val="000000"/>
          <w:sz w:val="21"/>
          <w:szCs w:val="21"/>
        </w:rPr>
        <w:t>沙</w:t>
      </w:r>
      <w:r w:rsidR="00647C62" w:rsidRPr="00BD4885">
        <w:rPr>
          <w:rFonts w:ascii="Arial" w:hAnsi="Arial" w:cs="Arial"/>
          <w:color w:val="000000"/>
          <w:sz w:val="21"/>
          <w:szCs w:val="21"/>
        </w:rPr>
        <w:t>)-(</w:t>
      </w:r>
      <w:r w:rsidR="00647C62" w:rsidRPr="00BD4885">
        <w:rPr>
          <w:rFonts w:ascii="Arial" w:hAnsi="Arial" w:cs="Arial"/>
          <w:color w:val="000000"/>
          <w:sz w:val="21"/>
          <w:szCs w:val="21"/>
        </w:rPr>
        <w:t>湘</w:t>
      </w:r>
      <w:r w:rsidR="00647C62" w:rsidRPr="00BD4885">
        <w:rPr>
          <w:rFonts w:ascii="Arial" w:hAnsi="Arial" w:cs="Arial"/>
          <w:color w:val="000000"/>
          <w:sz w:val="21"/>
          <w:szCs w:val="21"/>
        </w:rPr>
        <w:t>)</w:t>
      </w:r>
      <w:r w:rsidR="00647C62" w:rsidRPr="00BD4885">
        <w:rPr>
          <w:rFonts w:ascii="Arial" w:hAnsi="Arial" w:cs="Arial"/>
          <w:color w:val="000000"/>
          <w:sz w:val="21"/>
          <w:szCs w:val="21"/>
        </w:rPr>
        <w:t>潭西线，长</w:t>
      </w:r>
      <w:r w:rsidR="00647C62" w:rsidRPr="00BD4885">
        <w:rPr>
          <w:rFonts w:ascii="Arial" w:hAnsi="Arial" w:cs="Arial"/>
          <w:color w:val="000000"/>
          <w:sz w:val="21"/>
          <w:szCs w:val="21"/>
        </w:rPr>
        <w:t>(</w:t>
      </w:r>
      <w:r w:rsidR="00647C62" w:rsidRPr="00BD4885">
        <w:rPr>
          <w:rFonts w:ascii="Arial" w:hAnsi="Arial" w:cs="Arial"/>
          <w:color w:val="000000"/>
          <w:sz w:val="21"/>
          <w:szCs w:val="21"/>
        </w:rPr>
        <w:t>沙</w:t>
      </w:r>
      <w:r w:rsidR="00647C62" w:rsidRPr="00BD4885">
        <w:rPr>
          <w:rFonts w:ascii="Arial" w:hAnsi="Arial" w:cs="Arial"/>
          <w:color w:val="000000"/>
          <w:sz w:val="21"/>
          <w:szCs w:val="21"/>
        </w:rPr>
        <w:t>)-</w:t>
      </w:r>
      <w:r w:rsidR="00647C62" w:rsidRPr="00BD4885">
        <w:rPr>
          <w:rFonts w:ascii="Arial" w:hAnsi="Arial" w:cs="Arial"/>
          <w:color w:val="000000"/>
          <w:sz w:val="21"/>
          <w:szCs w:val="21"/>
        </w:rPr>
        <w:t>常</w:t>
      </w:r>
      <w:r w:rsidR="00647C62" w:rsidRPr="00BD4885">
        <w:rPr>
          <w:rFonts w:ascii="Arial" w:hAnsi="Arial" w:cs="Arial"/>
          <w:color w:val="000000"/>
          <w:sz w:val="21"/>
          <w:szCs w:val="21"/>
        </w:rPr>
        <w:t>(</w:t>
      </w:r>
      <w:r w:rsidR="00647C62" w:rsidRPr="00BD4885">
        <w:rPr>
          <w:rFonts w:ascii="Arial" w:hAnsi="Arial" w:cs="Arial"/>
          <w:color w:val="000000"/>
          <w:sz w:val="21"/>
          <w:szCs w:val="21"/>
        </w:rPr>
        <w:t>德</w:t>
      </w:r>
      <w:r w:rsidR="00647C62" w:rsidRPr="00BD4885">
        <w:rPr>
          <w:rFonts w:ascii="Arial" w:hAnsi="Arial" w:cs="Arial"/>
          <w:color w:val="000000"/>
          <w:sz w:val="21"/>
          <w:szCs w:val="21"/>
        </w:rPr>
        <w:t>)</w:t>
      </w:r>
      <w:r w:rsidR="00647C62" w:rsidRPr="00BD4885">
        <w:rPr>
          <w:rFonts w:ascii="Arial" w:hAnsi="Arial" w:cs="Arial"/>
          <w:color w:val="000000"/>
          <w:sz w:val="21"/>
          <w:szCs w:val="21"/>
        </w:rPr>
        <w:t>高速，城市西二环线，城市三环线</w:t>
      </w:r>
      <w:r w:rsidR="00647C62" w:rsidRPr="00BD4885">
        <w:rPr>
          <w:rFonts w:ascii="Arial" w:hAnsi="Arial" w:cs="Arial"/>
          <w:color w:val="000000"/>
          <w:sz w:val="21"/>
          <w:szCs w:val="21"/>
        </w:rPr>
        <w:t>(</w:t>
      </w:r>
      <w:r w:rsidR="00647C62" w:rsidRPr="00BD4885">
        <w:rPr>
          <w:rFonts w:ascii="Arial" w:hAnsi="Arial" w:cs="Arial"/>
          <w:color w:val="000000"/>
          <w:sz w:val="21"/>
          <w:szCs w:val="21"/>
        </w:rPr>
        <w:t>京珠高速长沙段西线</w:t>
      </w:r>
      <w:r w:rsidR="00647C62" w:rsidRPr="00BD4885">
        <w:rPr>
          <w:rFonts w:ascii="Arial" w:hAnsi="Arial" w:cs="Arial"/>
          <w:color w:val="000000"/>
          <w:sz w:val="21"/>
          <w:szCs w:val="21"/>
        </w:rPr>
        <w:t>)</w:t>
      </w:r>
      <w:r w:rsidR="00647C62" w:rsidRPr="00BD4885">
        <w:rPr>
          <w:rFonts w:ascii="Arial" w:hAnsi="Arial" w:cs="Arial"/>
          <w:color w:val="000000"/>
          <w:sz w:val="21"/>
          <w:szCs w:val="21"/>
        </w:rPr>
        <w:t>纵横贯通，地铁</w:t>
      </w:r>
      <w:r w:rsidR="00647C62" w:rsidRPr="00BD4885">
        <w:rPr>
          <w:rFonts w:ascii="Arial" w:hAnsi="Arial" w:cs="Arial"/>
          <w:color w:val="000000"/>
          <w:sz w:val="21"/>
          <w:szCs w:val="21"/>
        </w:rPr>
        <w:t>2</w:t>
      </w:r>
      <w:r w:rsidR="00647C62" w:rsidRPr="00BD4885">
        <w:rPr>
          <w:rFonts w:ascii="Arial" w:hAnsi="Arial" w:cs="Arial"/>
          <w:color w:val="000000"/>
          <w:sz w:val="21"/>
          <w:szCs w:val="21"/>
        </w:rPr>
        <w:t>号线、</w:t>
      </w:r>
      <w:r w:rsidR="00647C62" w:rsidRPr="00BD4885">
        <w:rPr>
          <w:rFonts w:ascii="Arial" w:hAnsi="Arial" w:cs="Arial"/>
          <w:color w:val="000000"/>
          <w:sz w:val="21"/>
          <w:szCs w:val="21"/>
        </w:rPr>
        <w:t xml:space="preserve"> 6</w:t>
      </w:r>
      <w:r w:rsidR="00647C62" w:rsidRPr="00BD4885">
        <w:rPr>
          <w:rFonts w:ascii="Arial" w:hAnsi="Arial" w:cs="Arial"/>
          <w:color w:val="000000"/>
          <w:sz w:val="21"/>
          <w:szCs w:val="21"/>
        </w:rPr>
        <w:t>号线、</w:t>
      </w:r>
      <w:proofErr w:type="gramStart"/>
      <w:r w:rsidR="00647C62" w:rsidRPr="00BD4885">
        <w:rPr>
          <w:rFonts w:ascii="Arial" w:hAnsi="Arial" w:cs="Arial"/>
          <w:color w:val="000000"/>
          <w:sz w:val="21"/>
          <w:szCs w:val="21"/>
        </w:rPr>
        <w:t>长株潭</w:t>
      </w:r>
      <w:proofErr w:type="gramEnd"/>
      <w:r w:rsidR="00647C62" w:rsidRPr="00BD4885">
        <w:rPr>
          <w:rFonts w:ascii="Arial" w:hAnsi="Arial" w:cs="Arial"/>
          <w:color w:val="000000"/>
          <w:sz w:val="21"/>
          <w:szCs w:val="21"/>
        </w:rPr>
        <w:t>城际</w:t>
      </w:r>
      <w:proofErr w:type="gramStart"/>
      <w:r w:rsidR="00647C62" w:rsidRPr="00BD4885">
        <w:rPr>
          <w:rFonts w:ascii="Arial" w:hAnsi="Arial" w:cs="Arial"/>
          <w:color w:val="000000"/>
          <w:sz w:val="21"/>
          <w:szCs w:val="21"/>
        </w:rPr>
        <w:t>轻轨均</w:t>
      </w:r>
      <w:proofErr w:type="gramEnd"/>
      <w:r w:rsidR="00647C62" w:rsidRPr="00BD4885">
        <w:rPr>
          <w:rFonts w:ascii="Arial" w:hAnsi="Arial" w:cs="Arial"/>
          <w:color w:val="000000"/>
          <w:sz w:val="21"/>
          <w:szCs w:val="21"/>
        </w:rPr>
        <w:t>在区内设有站点，现有</w:t>
      </w:r>
      <w:r w:rsidR="00647C62" w:rsidRPr="00BD4885">
        <w:rPr>
          <w:rFonts w:ascii="Arial" w:hAnsi="Arial" w:cs="Arial"/>
          <w:color w:val="000000"/>
          <w:sz w:val="21"/>
          <w:szCs w:val="21"/>
        </w:rPr>
        <w:t>43</w:t>
      </w:r>
      <w:r w:rsidR="00647C62" w:rsidRPr="00BD4885">
        <w:rPr>
          <w:rFonts w:ascii="Arial" w:hAnsi="Arial" w:cs="Arial"/>
          <w:color w:val="000000"/>
          <w:sz w:val="21"/>
          <w:szCs w:val="21"/>
        </w:rPr>
        <w:t>条公交线路通达</w:t>
      </w:r>
      <w:proofErr w:type="gramStart"/>
      <w:r w:rsidR="00647C62" w:rsidRPr="00BD4885">
        <w:rPr>
          <w:rFonts w:ascii="Arial" w:hAnsi="Arial" w:cs="Arial"/>
          <w:color w:val="000000"/>
          <w:sz w:val="21"/>
          <w:szCs w:val="21"/>
        </w:rPr>
        <w:t>麓</w:t>
      </w:r>
      <w:proofErr w:type="gramEnd"/>
      <w:r w:rsidR="00647C62" w:rsidRPr="00BD4885">
        <w:rPr>
          <w:rFonts w:ascii="Arial" w:hAnsi="Arial" w:cs="Arial"/>
          <w:color w:val="000000"/>
          <w:sz w:val="21"/>
          <w:szCs w:val="21"/>
        </w:rPr>
        <w:t>谷。依托路网优势，可以迅速进入长</w:t>
      </w:r>
      <w:proofErr w:type="gramStart"/>
      <w:r w:rsidR="00647C62" w:rsidRPr="00BD4885">
        <w:rPr>
          <w:rFonts w:ascii="Arial" w:hAnsi="Arial" w:cs="Arial"/>
          <w:color w:val="000000"/>
          <w:sz w:val="21"/>
          <w:szCs w:val="21"/>
        </w:rPr>
        <w:t>邵娄</w:t>
      </w:r>
      <w:proofErr w:type="gramEnd"/>
      <w:r w:rsidR="00647C62" w:rsidRPr="00BD4885">
        <w:rPr>
          <w:rFonts w:ascii="Arial" w:hAnsi="Arial" w:cs="Arial"/>
          <w:color w:val="000000"/>
          <w:sz w:val="21"/>
          <w:szCs w:val="21"/>
        </w:rPr>
        <w:t>高速、</w:t>
      </w:r>
      <w:r w:rsidR="00647C62" w:rsidRPr="00BD4885">
        <w:rPr>
          <w:rFonts w:ascii="Arial" w:hAnsi="Arial" w:cs="Arial"/>
          <w:color w:val="000000"/>
          <w:sz w:val="21"/>
          <w:szCs w:val="21"/>
        </w:rPr>
        <w:t xml:space="preserve"> (</w:t>
      </w:r>
      <w:r w:rsidR="00647C62" w:rsidRPr="00BD4885">
        <w:rPr>
          <w:rFonts w:ascii="Arial" w:hAnsi="Arial" w:cs="Arial"/>
          <w:color w:val="000000"/>
          <w:sz w:val="21"/>
          <w:szCs w:val="21"/>
        </w:rPr>
        <w:t>北</w:t>
      </w:r>
      <w:r w:rsidR="00647C62" w:rsidRPr="00BD4885">
        <w:rPr>
          <w:rFonts w:ascii="Arial" w:hAnsi="Arial" w:cs="Arial"/>
          <w:color w:val="000000"/>
          <w:sz w:val="21"/>
          <w:szCs w:val="21"/>
        </w:rPr>
        <w:t>)</w:t>
      </w:r>
      <w:r w:rsidR="00647C62" w:rsidRPr="00BD4885">
        <w:rPr>
          <w:rFonts w:ascii="Arial" w:hAnsi="Arial" w:cs="Arial"/>
          <w:color w:val="000000"/>
          <w:sz w:val="21"/>
          <w:szCs w:val="21"/>
        </w:rPr>
        <w:t>京</w:t>
      </w:r>
      <w:r w:rsidR="00647C62" w:rsidRPr="00BD4885">
        <w:rPr>
          <w:rFonts w:ascii="Arial" w:hAnsi="Arial" w:cs="Arial"/>
          <w:color w:val="000000"/>
          <w:sz w:val="21"/>
          <w:szCs w:val="21"/>
        </w:rPr>
        <w:t>-</w:t>
      </w:r>
      <w:r w:rsidR="00647C62" w:rsidRPr="00BD4885">
        <w:rPr>
          <w:rFonts w:ascii="Arial" w:hAnsi="Arial" w:cs="Arial"/>
          <w:color w:val="000000"/>
          <w:sz w:val="21"/>
          <w:szCs w:val="21"/>
        </w:rPr>
        <w:t>珠</w:t>
      </w:r>
      <w:r w:rsidR="00647C62" w:rsidRPr="00BD4885">
        <w:rPr>
          <w:rFonts w:ascii="Arial" w:hAnsi="Arial" w:cs="Arial"/>
          <w:color w:val="000000"/>
          <w:sz w:val="21"/>
          <w:szCs w:val="21"/>
        </w:rPr>
        <w:t>(</w:t>
      </w:r>
      <w:r w:rsidR="00647C62" w:rsidRPr="00BD4885">
        <w:rPr>
          <w:rFonts w:ascii="Arial" w:hAnsi="Arial" w:cs="Arial"/>
          <w:color w:val="000000"/>
          <w:sz w:val="21"/>
          <w:szCs w:val="21"/>
        </w:rPr>
        <w:t>海</w:t>
      </w:r>
      <w:r w:rsidR="00647C62" w:rsidRPr="00BD4885">
        <w:rPr>
          <w:rFonts w:ascii="Arial" w:hAnsi="Arial" w:cs="Arial"/>
          <w:color w:val="000000"/>
          <w:sz w:val="21"/>
          <w:szCs w:val="21"/>
        </w:rPr>
        <w:t>)</w:t>
      </w:r>
      <w:r w:rsidR="00647C62" w:rsidRPr="00BD4885">
        <w:rPr>
          <w:rFonts w:ascii="Arial" w:hAnsi="Arial" w:cs="Arial"/>
          <w:color w:val="000000"/>
          <w:sz w:val="21"/>
          <w:szCs w:val="21"/>
        </w:rPr>
        <w:t>高速、上</w:t>
      </w:r>
      <w:r w:rsidR="00647C62" w:rsidRPr="00BD4885">
        <w:rPr>
          <w:rFonts w:ascii="Arial" w:hAnsi="Arial" w:cs="Arial"/>
          <w:color w:val="000000"/>
          <w:sz w:val="21"/>
          <w:szCs w:val="21"/>
        </w:rPr>
        <w:t>(</w:t>
      </w:r>
      <w:r w:rsidR="00647C62" w:rsidRPr="00BD4885">
        <w:rPr>
          <w:rFonts w:ascii="Arial" w:hAnsi="Arial" w:cs="Arial"/>
          <w:color w:val="000000"/>
          <w:sz w:val="21"/>
          <w:szCs w:val="21"/>
        </w:rPr>
        <w:t>海</w:t>
      </w:r>
      <w:r w:rsidR="00647C62" w:rsidRPr="00BD4885">
        <w:rPr>
          <w:rFonts w:ascii="Arial" w:hAnsi="Arial" w:cs="Arial"/>
          <w:color w:val="000000"/>
          <w:sz w:val="21"/>
          <w:szCs w:val="21"/>
        </w:rPr>
        <w:t>)-</w:t>
      </w:r>
      <w:r w:rsidR="00647C62" w:rsidRPr="00BD4885">
        <w:rPr>
          <w:rFonts w:ascii="Arial" w:hAnsi="Arial" w:cs="Arial"/>
          <w:color w:val="000000"/>
          <w:sz w:val="21"/>
          <w:szCs w:val="21"/>
        </w:rPr>
        <w:t>瑞</w:t>
      </w:r>
      <w:r w:rsidR="00647C62" w:rsidRPr="00BD4885">
        <w:rPr>
          <w:rFonts w:ascii="Arial" w:hAnsi="Arial" w:cs="Arial"/>
          <w:color w:val="000000"/>
          <w:sz w:val="21"/>
          <w:szCs w:val="21"/>
        </w:rPr>
        <w:t>(</w:t>
      </w:r>
      <w:r w:rsidR="00647C62" w:rsidRPr="00BD4885">
        <w:rPr>
          <w:rFonts w:ascii="Arial" w:hAnsi="Arial" w:cs="Arial"/>
          <w:color w:val="000000"/>
          <w:sz w:val="21"/>
          <w:szCs w:val="21"/>
        </w:rPr>
        <w:t>丽</w:t>
      </w:r>
      <w:r w:rsidR="00647C62" w:rsidRPr="00BD4885">
        <w:rPr>
          <w:rFonts w:ascii="Arial" w:hAnsi="Arial" w:cs="Arial"/>
          <w:color w:val="000000"/>
          <w:sz w:val="21"/>
          <w:szCs w:val="21"/>
        </w:rPr>
        <w:t>)</w:t>
      </w:r>
      <w:r w:rsidR="00647C62" w:rsidRPr="00BD4885">
        <w:rPr>
          <w:rFonts w:ascii="Arial" w:hAnsi="Arial" w:cs="Arial"/>
          <w:color w:val="000000"/>
          <w:sz w:val="21"/>
          <w:szCs w:val="21"/>
        </w:rPr>
        <w:t>高速、</w:t>
      </w:r>
      <w:r w:rsidR="00647C62" w:rsidRPr="00BD4885">
        <w:rPr>
          <w:rFonts w:ascii="Arial" w:hAnsi="Arial" w:cs="Arial"/>
          <w:color w:val="000000"/>
          <w:sz w:val="21"/>
          <w:szCs w:val="21"/>
        </w:rPr>
        <w:t xml:space="preserve"> 319(</w:t>
      </w:r>
      <w:r w:rsidR="00647C62" w:rsidRPr="00BD4885">
        <w:rPr>
          <w:rFonts w:ascii="Arial" w:hAnsi="Arial" w:cs="Arial"/>
          <w:color w:val="000000"/>
          <w:sz w:val="21"/>
          <w:szCs w:val="21"/>
        </w:rPr>
        <w:t>厦门</w:t>
      </w:r>
      <w:r w:rsidR="00647C62" w:rsidRPr="00BD4885">
        <w:rPr>
          <w:rFonts w:ascii="Arial" w:hAnsi="Arial" w:cs="Arial"/>
          <w:color w:val="000000"/>
          <w:sz w:val="21"/>
          <w:szCs w:val="21"/>
        </w:rPr>
        <w:t>-</w:t>
      </w:r>
      <w:r w:rsidR="00647C62" w:rsidRPr="00BD4885">
        <w:rPr>
          <w:rFonts w:ascii="Arial" w:hAnsi="Arial" w:cs="Arial"/>
          <w:color w:val="000000"/>
          <w:sz w:val="21"/>
          <w:szCs w:val="21"/>
        </w:rPr>
        <w:t>成都</w:t>
      </w:r>
      <w:r w:rsidR="00647C62" w:rsidRPr="00BD4885">
        <w:rPr>
          <w:rFonts w:ascii="Arial" w:hAnsi="Arial" w:cs="Arial"/>
          <w:color w:val="000000"/>
          <w:sz w:val="21"/>
          <w:szCs w:val="21"/>
        </w:rPr>
        <w:t>)</w:t>
      </w:r>
      <w:r w:rsidR="00647C62" w:rsidRPr="00BD4885">
        <w:rPr>
          <w:rFonts w:ascii="Arial" w:hAnsi="Arial" w:cs="Arial"/>
          <w:color w:val="000000"/>
          <w:sz w:val="21"/>
          <w:szCs w:val="21"/>
        </w:rPr>
        <w:t>国道和</w:t>
      </w:r>
      <w:r w:rsidR="00647C62" w:rsidRPr="00BD4885">
        <w:rPr>
          <w:rFonts w:ascii="Arial" w:hAnsi="Arial" w:cs="Arial"/>
          <w:color w:val="000000"/>
          <w:sz w:val="21"/>
          <w:szCs w:val="21"/>
        </w:rPr>
        <w:t>107(</w:t>
      </w:r>
      <w:r w:rsidR="00647C62" w:rsidRPr="00BD4885">
        <w:rPr>
          <w:rFonts w:ascii="Arial" w:hAnsi="Arial" w:cs="Arial"/>
          <w:color w:val="000000"/>
          <w:sz w:val="21"/>
          <w:szCs w:val="21"/>
        </w:rPr>
        <w:t>北京</w:t>
      </w:r>
      <w:r w:rsidR="00647C62" w:rsidRPr="00BD4885">
        <w:rPr>
          <w:rFonts w:ascii="Arial" w:hAnsi="Arial" w:cs="Arial"/>
          <w:color w:val="000000"/>
          <w:sz w:val="21"/>
          <w:szCs w:val="21"/>
        </w:rPr>
        <w:t>-</w:t>
      </w:r>
      <w:r w:rsidR="00647C62" w:rsidRPr="00BD4885">
        <w:rPr>
          <w:rFonts w:ascii="Arial" w:hAnsi="Arial" w:cs="Arial"/>
          <w:color w:val="000000"/>
          <w:sz w:val="21"/>
          <w:szCs w:val="21"/>
        </w:rPr>
        <w:t>深圳</w:t>
      </w:r>
      <w:r w:rsidR="00647C62" w:rsidRPr="00BD4885">
        <w:rPr>
          <w:rFonts w:ascii="Arial" w:hAnsi="Arial" w:cs="Arial"/>
          <w:color w:val="000000"/>
          <w:sz w:val="21"/>
          <w:szCs w:val="21"/>
        </w:rPr>
        <w:t>)</w:t>
      </w:r>
      <w:r w:rsidR="00647C62" w:rsidRPr="00BD4885">
        <w:rPr>
          <w:rFonts w:ascii="Arial" w:hAnsi="Arial" w:cs="Arial" w:hint="eastAsia"/>
          <w:color w:val="000000"/>
          <w:sz w:val="21"/>
          <w:szCs w:val="21"/>
        </w:rPr>
        <w:t>国道。高新区距湘江新区综合交通枢纽</w:t>
      </w:r>
      <w:r w:rsidR="00647C62" w:rsidRPr="00BD4885">
        <w:rPr>
          <w:rFonts w:ascii="Arial" w:hAnsi="Arial" w:cs="Arial"/>
          <w:color w:val="000000"/>
          <w:sz w:val="21"/>
          <w:szCs w:val="21"/>
        </w:rPr>
        <w:t>1</w:t>
      </w:r>
      <w:r w:rsidR="00647C62" w:rsidRPr="00BD4885">
        <w:rPr>
          <w:rFonts w:ascii="Arial" w:hAnsi="Arial" w:cs="Arial"/>
          <w:color w:val="000000"/>
          <w:sz w:val="21"/>
          <w:szCs w:val="21"/>
        </w:rPr>
        <w:t>公里、市委、市政府</w:t>
      </w:r>
      <w:r w:rsidR="00647C62" w:rsidRPr="00BD4885">
        <w:rPr>
          <w:rFonts w:ascii="Arial" w:hAnsi="Arial" w:cs="Arial"/>
          <w:color w:val="000000"/>
          <w:sz w:val="21"/>
          <w:szCs w:val="21"/>
        </w:rPr>
        <w:t>3</w:t>
      </w:r>
      <w:r w:rsidR="00647C62" w:rsidRPr="00BD4885">
        <w:rPr>
          <w:rFonts w:ascii="Arial" w:hAnsi="Arial" w:cs="Arial"/>
          <w:color w:val="000000"/>
          <w:sz w:val="21"/>
          <w:szCs w:val="21"/>
        </w:rPr>
        <w:t>公里、高铁西站</w:t>
      </w:r>
      <w:r w:rsidR="00647C62" w:rsidRPr="00BD4885">
        <w:rPr>
          <w:rFonts w:ascii="Arial" w:hAnsi="Arial" w:cs="Arial"/>
          <w:color w:val="000000"/>
          <w:sz w:val="21"/>
          <w:szCs w:val="21"/>
        </w:rPr>
        <w:t>7</w:t>
      </w:r>
      <w:r w:rsidR="00647C62" w:rsidRPr="00BD4885">
        <w:rPr>
          <w:rFonts w:ascii="Arial" w:hAnsi="Arial" w:cs="Arial"/>
          <w:color w:val="000000"/>
          <w:sz w:val="21"/>
          <w:szCs w:val="21"/>
        </w:rPr>
        <w:t>公里、长沙</w:t>
      </w:r>
      <w:proofErr w:type="gramStart"/>
      <w:r w:rsidR="00647C62" w:rsidRPr="00BD4885">
        <w:rPr>
          <w:rFonts w:ascii="Arial" w:hAnsi="Arial" w:cs="Arial"/>
          <w:color w:val="000000"/>
          <w:sz w:val="21"/>
          <w:szCs w:val="21"/>
        </w:rPr>
        <w:t>霞凝港</w:t>
      </w:r>
      <w:proofErr w:type="gramEnd"/>
      <w:r w:rsidR="00647C62" w:rsidRPr="00BD4885">
        <w:rPr>
          <w:rFonts w:ascii="Arial" w:hAnsi="Arial" w:cs="Arial"/>
          <w:color w:val="000000"/>
          <w:sz w:val="21"/>
          <w:szCs w:val="21"/>
        </w:rPr>
        <w:t>10</w:t>
      </w:r>
      <w:r w:rsidR="00647C62" w:rsidRPr="00BD4885">
        <w:rPr>
          <w:rFonts w:ascii="Arial" w:hAnsi="Arial" w:cs="Arial"/>
          <w:color w:val="000000"/>
          <w:sz w:val="21"/>
          <w:szCs w:val="21"/>
        </w:rPr>
        <w:t>公里、火车站</w:t>
      </w:r>
      <w:r w:rsidR="00647C62" w:rsidRPr="00BD4885">
        <w:rPr>
          <w:rFonts w:ascii="Arial" w:hAnsi="Arial" w:cs="Arial"/>
          <w:color w:val="000000"/>
          <w:sz w:val="21"/>
          <w:szCs w:val="21"/>
        </w:rPr>
        <w:t>10</w:t>
      </w:r>
      <w:r w:rsidR="00647C62" w:rsidRPr="00BD4885">
        <w:rPr>
          <w:rFonts w:ascii="Arial" w:hAnsi="Arial" w:cs="Arial"/>
          <w:color w:val="000000"/>
          <w:sz w:val="21"/>
          <w:szCs w:val="21"/>
        </w:rPr>
        <w:t>公里、高铁南站</w:t>
      </w:r>
      <w:r w:rsidR="00647C62" w:rsidRPr="00BD4885">
        <w:rPr>
          <w:rFonts w:ascii="Arial" w:hAnsi="Arial" w:cs="Arial"/>
          <w:color w:val="000000"/>
          <w:sz w:val="21"/>
          <w:szCs w:val="21"/>
        </w:rPr>
        <w:t>18</w:t>
      </w:r>
      <w:r w:rsidR="00647C62" w:rsidRPr="00BD4885">
        <w:rPr>
          <w:rFonts w:ascii="Arial" w:hAnsi="Arial" w:cs="Arial"/>
          <w:color w:val="000000"/>
          <w:sz w:val="21"/>
          <w:szCs w:val="21"/>
        </w:rPr>
        <w:t>公里、黄花国际机场</w:t>
      </w:r>
      <w:r w:rsidR="00647C62" w:rsidRPr="00BD4885">
        <w:rPr>
          <w:rFonts w:ascii="Arial" w:hAnsi="Arial" w:cs="Arial"/>
          <w:color w:val="000000"/>
          <w:sz w:val="21"/>
          <w:szCs w:val="21"/>
        </w:rPr>
        <w:t>28</w:t>
      </w:r>
      <w:r w:rsidR="00647C62" w:rsidRPr="00BD4885">
        <w:rPr>
          <w:rFonts w:ascii="Arial" w:hAnsi="Arial" w:cs="Arial"/>
          <w:color w:val="000000"/>
          <w:sz w:val="21"/>
          <w:szCs w:val="21"/>
        </w:rPr>
        <w:t>公里。</w:t>
      </w:r>
    </w:p>
    <w:p w14:paraId="0A1E6A54" w14:textId="77777777" w:rsidR="00647C62" w:rsidRPr="00E05368" w:rsidRDefault="00647C62" w:rsidP="00647C62">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color w:val="000000"/>
          <w:sz w:val="21"/>
          <w:szCs w:val="21"/>
        </w:rPr>
        <w:t>建设项目位于园区西侧</w:t>
      </w:r>
      <w:r w:rsidRPr="002403E7">
        <w:rPr>
          <w:rFonts w:ascii="Arial" w:hAnsi="Arial" w:cs="Arial" w:hint="eastAsia"/>
          <w:sz w:val="21"/>
          <w:szCs w:val="21"/>
        </w:rPr>
        <w:t>，</w:t>
      </w:r>
      <w:r>
        <w:rPr>
          <w:rFonts w:ascii="Arial" w:hAnsi="Arial" w:cs="Arial" w:hint="eastAsia"/>
          <w:sz w:val="21"/>
          <w:szCs w:val="21"/>
        </w:rPr>
        <w:t>为</w:t>
      </w:r>
      <w:r>
        <w:rPr>
          <w:rFonts w:ascii="Arial" w:hAnsi="Arial" w:cs="Arial" w:hint="eastAsia"/>
          <w:color w:val="000000"/>
          <w:sz w:val="21"/>
          <w:szCs w:val="21"/>
        </w:rPr>
        <w:t>规划</w:t>
      </w:r>
      <w:r>
        <w:rPr>
          <w:rFonts w:ascii="Arial" w:hAnsi="Arial" w:cs="Arial" w:hint="eastAsia"/>
          <w:color w:val="000000"/>
          <w:sz w:val="21"/>
          <w:szCs w:val="21"/>
        </w:rPr>
        <w:t>2</w:t>
      </w:r>
      <w:r>
        <w:rPr>
          <w:rFonts w:ascii="Arial" w:hAnsi="Arial" w:cs="Arial" w:hint="eastAsia"/>
          <w:color w:val="000000"/>
          <w:sz w:val="21"/>
          <w:szCs w:val="21"/>
        </w:rPr>
        <w:t>号线西沿线雷锋西站地铁上盖项目</w:t>
      </w:r>
      <w:r>
        <w:rPr>
          <w:rFonts w:ascii="Arial" w:hAnsi="Arial" w:cs="Arial" w:hint="eastAsia"/>
          <w:sz w:val="21"/>
          <w:szCs w:val="21"/>
        </w:rPr>
        <w:t>，</w:t>
      </w:r>
      <w:r w:rsidRPr="00E05368">
        <w:rPr>
          <w:rFonts w:ascii="Arial" w:hAnsi="Arial" w:cs="Arial"/>
          <w:color w:val="000000"/>
          <w:sz w:val="21"/>
          <w:szCs w:val="21"/>
        </w:rPr>
        <w:t>距</w:t>
      </w:r>
      <w:r>
        <w:rPr>
          <w:rFonts w:ascii="Arial" w:hAnsi="Arial" w:cs="Arial" w:hint="eastAsia"/>
          <w:color w:val="000000"/>
          <w:sz w:val="21"/>
          <w:szCs w:val="21"/>
        </w:rPr>
        <w:t>离规划</w:t>
      </w:r>
      <w:r>
        <w:rPr>
          <w:rFonts w:ascii="Arial" w:hAnsi="Arial" w:cs="Arial" w:hint="eastAsia"/>
          <w:color w:val="000000"/>
          <w:sz w:val="21"/>
          <w:szCs w:val="21"/>
        </w:rPr>
        <w:t>6</w:t>
      </w:r>
      <w:r>
        <w:rPr>
          <w:rFonts w:ascii="Arial" w:hAnsi="Arial" w:cs="Arial" w:hint="eastAsia"/>
          <w:color w:val="000000"/>
          <w:sz w:val="21"/>
          <w:szCs w:val="21"/>
        </w:rPr>
        <w:t>号线</w:t>
      </w:r>
      <w:proofErr w:type="gramStart"/>
      <w:r>
        <w:rPr>
          <w:rFonts w:ascii="Arial" w:hAnsi="Arial" w:cs="Arial" w:hint="eastAsia"/>
          <w:color w:val="000000"/>
          <w:sz w:val="21"/>
          <w:szCs w:val="21"/>
        </w:rPr>
        <w:t>长川路</w:t>
      </w:r>
      <w:proofErr w:type="gramEnd"/>
      <w:r>
        <w:rPr>
          <w:rFonts w:ascii="Arial" w:hAnsi="Arial" w:cs="Arial" w:hint="eastAsia"/>
          <w:color w:val="000000"/>
          <w:sz w:val="21"/>
          <w:szCs w:val="21"/>
        </w:rPr>
        <w:t>站约</w:t>
      </w:r>
      <w:r>
        <w:rPr>
          <w:rFonts w:ascii="Arial" w:hAnsi="Arial" w:cs="Arial" w:hint="eastAsia"/>
          <w:color w:val="000000"/>
          <w:sz w:val="21"/>
          <w:szCs w:val="21"/>
        </w:rPr>
        <w:t>3.1</w:t>
      </w:r>
      <w:r>
        <w:rPr>
          <w:rFonts w:ascii="Arial" w:hAnsi="Arial" w:cs="Arial" w:hint="eastAsia"/>
          <w:color w:val="000000"/>
          <w:sz w:val="21"/>
          <w:szCs w:val="21"/>
        </w:rPr>
        <w:t>公里</w:t>
      </w:r>
      <w:r>
        <w:rPr>
          <w:rFonts w:ascii="Arial" w:hAnsi="Arial" w:cs="Arial" w:hint="eastAsia"/>
          <w:sz w:val="21"/>
          <w:szCs w:val="21"/>
        </w:rPr>
        <w:t>，距离绕城高速约</w:t>
      </w:r>
      <w:r>
        <w:rPr>
          <w:rFonts w:ascii="Arial" w:hAnsi="Arial" w:cs="Arial" w:hint="eastAsia"/>
          <w:sz w:val="21"/>
          <w:szCs w:val="21"/>
        </w:rPr>
        <w:t>2.2</w:t>
      </w:r>
      <w:r>
        <w:rPr>
          <w:rFonts w:ascii="Arial" w:hAnsi="Arial" w:cs="Arial" w:hint="eastAsia"/>
          <w:sz w:val="21"/>
          <w:szCs w:val="21"/>
        </w:rPr>
        <w:t>公里，距离长沙西站约</w:t>
      </w:r>
      <w:r>
        <w:rPr>
          <w:rFonts w:ascii="Arial" w:hAnsi="Arial" w:cs="Arial" w:hint="eastAsia"/>
          <w:sz w:val="21"/>
          <w:szCs w:val="21"/>
        </w:rPr>
        <w:t>5.6</w:t>
      </w:r>
      <w:r>
        <w:rPr>
          <w:rFonts w:ascii="Arial" w:hAnsi="Arial" w:cs="Arial" w:hint="eastAsia"/>
          <w:sz w:val="21"/>
          <w:szCs w:val="21"/>
        </w:rPr>
        <w:t>公里，距离</w:t>
      </w:r>
      <w:proofErr w:type="gramStart"/>
      <w:r>
        <w:rPr>
          <w:rFonts w:ascii="Arial" w:hAnsi="Arial" w:cs="Arial" w:hint="eastAsia"/>
          <w:sz w:val="21"/>
          <w:szCs w:val="21"/>
        </w:rPr>
        <w:t>麓谷站</w:t>
      </w:r>
      <w:proofErr w:type="gramEnd"/>
      <w:r>
        <w:rPr>
          <w:rFonts w:ascii="Arial" w:hAnsi="Arial" w:cs="Arial" w:hint="eastAsia"/>
          <w:sz w:val="21"/>
          <w:szCs w:val="21"/>
        </w:rPr>
        <w:t>约</w:t>
      </w:r>
      <w:r>
        <w:rPr>
          <w:rFonts w:ascii="Arial" w:hAnsi="Arial" w:cs="Arial" w:hint="eastAsia"/>
          <w:sz w:val="21"/>
          <w:szCs w:val="21"/>
        </w:rPr>
        <w:t>5.3</w:t>
      </w:r>
      <w:r>
        <w:rPr>
          <w:rFonts w:ascii="Arial" w:hAnsi="Arial" w:cs="Arial" w:hint="eastAsia"/>
          <w:sz w:val="21"/>
          <w:szCs w:val="21"/>
        </w:rPr>
        <w:t>公里，周边有</w:t>
      </w:r>
      <w:r>
        <w:rPr>
          <w:rFonts w:ascii="Arial" w:hAnsi="Arial" w:cs="Arial" w:hint="eastAsia"/>
          <w:sz w:val="21"/>
          <w:szCs w:val="21"/>
        </w:rPr>
        <w:t>201</w:t>
      </w:r>
      <w:r>
        <w:rPr>
          <w:rFonts w:ascii="Arial" w:hAnsi="Arial" w:cs="Arial" w:hint="eastAsia"/>
          <w:sz w:val="21"/>
          <w:szCs w:val="21"/>
        </w:rPr>
        <w:t>、</w:t>
      </w:r>
      <w:r>
        <w:rPr>
          <w:rFonts w:ascii="Arial" w:hAnsi="Arial" w:cs="Arial" w:hint="eastAsia"/>
          <w:sz w:val="21"/>
          <w:szCs w:val="21"/>
        </w:rPr>
        <w:t>219</w:t>
      </w:r>
      <w:r>
        <w:rPr>
          <w:rFonts w:ascii="Arial" w:hAnsi="Arial" w:cs="Arial" w:hint="eastAsia"/>
          <w:sz w:val="21"/>
          <w:szCs w:val="21"/>
        </w:rPr>
        <w:t>、</w:t>
      </w:r>
      <w:r>
        <w:rPr>
          <w:rFonts w:ascii="Arial" w:hAnsi="Arial" w:cs="Arial" w:hint="eastAsia"/>
          <w:sz w:val="21"/>
          <w:szCs w:val="21"/>
        </w:rPr>
        <w:t>256</w:t>
      </w:r>
      <w:r>
        <w:rPr>
          <w:rFonts w:ascii="Arial" w:hAnsi="Arial" w:cs="Arial" w:hint="eastAsia"/>
          <w:sz w:val="21"/>
          <w:szCs w:val="21"/>
        </w:rPr>
        <w:t>、</w:t>
      </w:r>
      <w:r>
        <w:rPr>
          <w:rFonts w:ascii="Arial" w:hAnsi="Arial" w:cs="Arial" w:hint="eastAsia"/>
          <w:sz w:val="21"/>
          <w:szCs w:val="21"/>
        </w:rPr>
        <w:t>270</w:t>
      </w:r>
      <w:r>
        <w:rPr>
          <w:rFonts w:ascii="Arial" w:hAnsi="Arial" w:cs="Arial" w:hint="eastAsia"/>
          <w:sz w:val="21"/>
          <w:szCs w:val="21"/>
        </w:rPr>
        <w:t>路等多条公交线路通行并设站，地理位置较优，行人出行便捷。建设项目</w:t>
      </w:r>
      <w:r w:rsidRPr="00E05368">
        <w:rPr>
          <w:rFonts w:ascii="Arial" w:hAnsi="Arial" w:cs="Arial"/>
          <w:sz w:val="21"/>
          <w:szCs w:val="21"/>
        </w:rPr>
        <w:t>南北方向</w:t>
      </w:r>
      <w:r>
        <w:rPr>
          <w:rFonts w:ascii="Arial" w:hAnsi="Arial" w:cs="Arial" w:hint="eastAsia"/>
          <w:sz w:val="21"/>
          <w:szCs w:val="21"/>
        </w:rPr>
        <w:t>临近谷苑路、枫林西路，</w:t>
      </w:r>
      <w:r w:rsidRPr="00E05368">
        <w:rPr>
          <w:rFonts w:ascii="Arial" w:hAnsi="Arial" w:cs="Arial"/>
          <w:sz w:val="21"/>
          <w:szCs w:val="21"/>
        </w:rPr>
        <w:t>东西方向</w:t>
      </w:r>
      <w:r>
        <w:rPr>
          <w:rFonts w:ascii="Arial" w:hAnsi="Arial" w:cs="Arial" w:hint="eastAsia"/>
          <w:sz w:val="21"/>
          <w:szCs w:val="21"/>
        </w:rPr>
        <w:t>临近汇智路，道路通达性较高，行车出入便捷。</w:t>
      </w:r>
    </w:p>
    <w:p w14:paraId="4BE1D80E" w14:textId="2A23583E" w:rsidR="00647C62" w:rsidRDefault="00647C62" w:rsidP="00BD4885">
      <w:pPr>
        <w:widowControl w:val="0"/>
        <w:adjustRightInd w:val="0"/>
        <w:snapToGrid w:val="0"/>
        <w:spacing w:line="480" w:lineRule="auto"/>
        <w:ind w:firstLineChars="200" w:firstLine="420"/>
        <w:jc w:val="both"/>
        <w:rPr>
          <w:rFonts w:ascii="Arial" w:hAnsi="Arial" w:cs="Arial"/>
          <w:color w:val="000000"/>
          <w:sz w:val="21"/>
          <w:szCs w:val="21"/>
        </w:rPr>
      </w:pPr>
      <w:r w:rsidRPr="00BD4885">
        <w:rPr>
          <w:rFonts w:ascii="Arial" w:hAnsi="Arial" w:cs="Arial" w:hint="eastAsia"/>
          <w:color w:val="000000"/>
          <w:sz w:val="21"/>
          <w:szCs w:val="21"/>
        </w:rPr>
        <w:t>长沙高新技术产业开发区</w:t>
      </w:r>
      <w:r w:rsidRPr="00B74F41">
        <w:rPr>
          <w:rFonts w:ascii="Arial" w:hAnsi="Arial" w:cs="Arial" w:hint="eastAsia"/>
          <w:color w:val="000000"/>
          <w:sz w:val="21"/>
          <w:szCs w:val="21"/>
        </w:rPr>
        <w:t>现有企业</w:t>
      </w:r>
      <w:r w:rsidRPr="00B74F41">
        <w:rPr>
          <w:rFonts w:ascii="Arial" w:hAnsi="Arial" w:cs="Arial"/>
          <w:color w:val="000000"/>
          <w:sz w:val="21"/>
          <w:szCs w:val="21"/>
        </w:rPr>
        <w:t>32000</w:t>
      </w:r>
      <w:r w:rsidRPr="00B74F41">
        <w:rPr>
          <w:rFonts w:ascii="Arial" w:hAnsi="Arial" w:cs="Arial"/>
          <w:color w:val="000000"/>
          <w:sz w:val="21"/>
          <w:szCs w:val="21"/>
        </w:rPr>
        <w:t>家，其中外资企业近</w:t>
      </w:r>
      <w:r w:rsidRPr="00B74F41">
        <w:rPr>
          <w:rFonts w:ascii="Arial" w:hAnsi="Arial" w:cs="Arial"/>
          <w:color w:val="000000"/>
          <w:sz w:val="21"/>
          <w:szCs w:val="21"/>
        </w:rPr>
        <w:t>200</w:t>
      </w:r>
      <w:r w:rsidRPr="00B74F41">
        <w:rPr>
          <w:rFonts w:ascii="Arial" w:hAnsi="Arial" w:cs="Arial"/>
          <w:color w:val="000000"/>
          <w:sz w:val="21"/>
          <w:szCs w:val="21"/>
        </w:rPr>
        <w:t>家，世界</w:t>
      </w:r>
      <w:r w:rsidRPr="00B74F41">
        <w:rPr>
          <w:rFonts w:ascii="Arial" w:hAnsi="Arial" w:cs="Arial"/>
          <w:color w:val="000000"/>
          <w:sz w:val="21"/>
          <w:szCs w:val="21"/>
        </w:rPr>
        <w:t>500</w:t>
      </w:r>
      <w:r w:rsidRPr="00B74F41">
        <w:rPr>
          <w:rFonts w:ascii="Arial" w:hAnsi="Arial" w:cs="Arial"/>
          <w:color w:val="000000"/>
          <w:sz w:val="21"/>
          <w:szCs w:val="21"/>
        </w:rPr>
        <w:t>强企业及分支机构</w:t>
      </w:r>
      <w:r w:rsidRPr="00B74F41">
        <w:rPr>
          <w:rFonts w:ascii="Arial" w:hAnsi="Arial" w:cs="Arial"/>
          <w:color w:val="000000"/>
          <w:sz w:val="21"/>
          <w:szCs w:val="21"/>
        </w:rPr>
        <w:t>31</w:t>
      </w:r>
      <w:r w:rsidRPr="00B74F41">
        <w:rPr>
          <w:rFonts w:ascii="Arial" w:hAnsi="Arial" w:cs="Arial"/>
          <w:color w:val="000000"/>
          <w:sz w:val="21"/>
          <w:szCs w:val="21"/>
        </w:rPr>
        <w:t>家，海内外上市公司</w:t>
      </w:r>
      <w:r w:rsidRPr="00B74F41">
        <w:rPr>
          <w:rFonts w:ascii="Arial" w:hAnsi="Arial" w:cs="Arial"/>
          <w:color w:val="000000"/>
          <w:sz w:val="21"/>
          <w:szCs w:val="21"/>
        </w:rPr>
        <w:t>45</w:t>
      </w:r>
      <w:r w:rsidRPr="00B74F41">
        <w:rPr>
          <w:rFonts w:ascii="Arial" w:hAnsi="Arial" w:cs="Arial"/>
          <w:color w:val="000000"/>
          <w:sz w:val="21"/>
          <w:szCs w:val="21"/>
        </w:rPr>
        <w:t>家，</w:t>
      </w:r>
      <w:proofErr w:type="gramStart"/>
      <w:r w:rsidRPr="00B74F41">
        <w:rPr>
          <w:rFonts w:ascii="Arial" w:hAnsi="Arial" w:cs="Arial"/>
          <w:color w:val="000000"/>
          <w:sz w:val="21"/>
          <w:szCs w:val="21"/>
        </w:rPr>
        <w:t>知名央企</w:t>
      </w:r>
      <w:r w:rsidRPr="00B74F41">
        <w:rPr>
          <w:rFonts w:ascii="Arial" w:hAnsi="Arial" w:cs="Arial"/>
          <w:color w:val="000000"/>
          <w:sz w:val="21"/>
          <w:szCs w:val="21"/>
        </w:rPr>
        <w:t>50</w:t>
      </w:r>
      <w:r w:rsidRPr="00B74F41">
        <w:rPr>
          <w:rFonts w:ascii="Arial" w:hAnsi="Arial" w:cs="Arial"/>
          <w:color w:val="000000"/>
          <w:sz w:val="21"/>
          <w:szCs w:val="21"/>
        </w:rPr>
        <w:t>余家</w:t>
      </w:r>
      <w:proofErr w:type="gramEnd"/>
      <w:r w:rsidRPr="00B74F41">
        <w:rPr>
          <w:rFonts w:ascii="Arial" w:hAnsi="Arial" w:cs="Arial"/>
          <w:color w:val="000000"/>
          <w:sz w:val="21"/>
          <w:szCs w:val="21"/>
        </w:rPr>
        <w:t>，形成了先进装备制造、新一代信息技术（移动互联网）、新能源与节能环保的</w:t>
      </w:r>
      <w:r w:rsidRPr="00B74F41">
        <w:rPr>
          <w:rFonts w:ascii="Arial" w:hAnsi="Arial" w:cs="Arial"/>
          <w:color w:val="000000"/>
          <w:sz w:val="21"/>
          <w:szCs w:val="21"/>
        </w:rPr>
        <w:t>“</w:t>
      </w:r>
      <w:r w:rsidRPr="00B74F41">
        <w:rPr>
          <w:rFonts w:ascii="Arial" w:hAnsi="Arial" w:cs="Arial"/>
          <w:color w:val="000000"/>
          <w:sz w:val="21"/>
          <w:szCs w:val="21"/>
        </w:rPr>
        <w:t>两主</w:t>
      </w:r>
      <w:proofErr w:type="gramStart"/>
      <w:r w:rsidRPr="00B74F41">
        <w:rPr>
          <w:rFonts w:ascii="Arial" w:hAnsi="Arial" w:cs="Arial"/>
          <w:color w:val="000000"/>
          <w:sz w:val="21"/>
          <w:szCs w:val="21"/>
        </w:rPr>
        <w:t>一</w:t>
      </w:r>
      <w:proofErr w:type="gramEnd"/>
      <w:r w:rsidRPr="00B74F41">
        <w:rPr>
          <w:rFonts w:ascii="Arial" w:hAnsi="Arial" w:cs="Arial"/>
          <w:color w:val="000000"/>
          <w:sz w:val="21"/>
          <w:szCs w:val="21"/>
        </w:rPr>
        <w:t>特</w:t>
      </w:r>
      <w:r w:rsidRPr="00B74F41">
        <w:rPr>
          <w:rFonts w:ascii="Arial" w:hAnsi="Arial" w:cs="Arial"/>
          <w:color w:val="000000"/>
          <w:sz w:val="21"/>
          <w:szCs w:val="21"/>
        </w:rPr>
        <w:t>”</w:t>
      </w:r>
      <w:r w:rsidRPr="00B74F41">
        <w:rPr>
          <w:rFonts w:ascii="Arial" w:hAnsi="Arial" w:cs="Arial"/>
          <w:color w:val="000000"/>
          <w:sz w:val="21"/>
          <w:szCs w:val="21"/>
        </w:rPr>
        <w:t>产业聚集区和新材料、生物医药与健康、现代服务业等优势产业集群，移动互联网、航空航天、信息安全、</w:t>
      </w:r>
      <w:proofErr w:type="gramStart"/>
      <w:r w:rsidRPr="00B74F41">
        <w:rPr>
          <w:rFonts w:ascii="Arial" w:hAnsi="Arial" w:cs="Arial"/>
          <w:color w:val="000000"/>
          <w:sz w:val="21"/>
          <w:szCs w:val="21"/>
        </w:rPr>
        <w:t>增材制造</w:t>
      </w:r>
      <w:proofErr w:type="gramEnd"/>
      <w:r w:rsidRPr="00B74F41">
        <w:rPr>
          <w:rFonts w:ascii="Arial" w:hAnsi="Arial" w:cs="Arial"/>
          <w:color w:val="000000"/>
          <w:sz w:val="21"/>
          <w:szCs w:val="21"/>
        </w:rPr>
        <w:t>、新能源装备、先进储能材料、军民融合、文化创意、绿色节能、人工智能、区块链等新兴产业正加速集聚，蓬勃发展。</w:t>
      </w:r>
      <w:r w:rsidRPr="00B74F41">
        <w:rPr>
          <w:rFonts w:ascii="Arial" w:hAnsi="Arial" w:cs="Arial" w:hint="eastAsia"/>
          <w:color w:val="000000"/>
          <w:sz w:val="21"/>
          <w:szCs w:val="21"/>
        </w:rPr>
        <w:t>长沙高新区“一区四园”</w:t>
      </w:r>
      <w:r w:rsidRPr="00B74F41">
        <w:rPr>
          <w:rFonts w:ascii="Arial" w:hAnsi="Arial" w:cs="Arial"/>
          <w:color w:val="000000"/>
          <w:sz w:val="21"/>
          <w:szCs w:val="21"/>
        </w:rPr>
        <w:t>2019</w:t>
      </w:r>
      <w:r w:rsidRPr="00B74F41">
        <w:rPr>
          <w:rFonts w:ascii="Arial" w:hAnsi="Arial" w:cs="Arial"/>
          <w:color w:val="000000"/>
          <w:sz w:val="21"/>
          <w:szCs w:val="21"/>
        </w:rPr>
        <w:t>年实现企业总收入近</w:t>
      </w:r>
      <w:r w:rsidRPr="00B74F41">
        <w:rPr>
          <w:rFonts w:ascii="Arial" w:hAnsi="Arial" w:cs="Arial"/>
          <w:color w:val="000000"/>
          <w:sz w:val="21"/>
          <w:szCs w:val="21"/>
        </w:rPr>
        <w:t>5000</w:t>
      </w:r>
      <w:r>
        <w:rPr>
          <w:rFonts w:ascii="Arial" w:hAnsi="Arial" w:cs="Arial"/>
          <w:color w:val="000000"/>
          <w:sz w:val="21"/>
          <w:szCs w:val="21"/>
        </w:rPr>
        <w:t>亿元</w:t>
      </w:r>
      <w:r>
        <w:rPr>
          <w:rFonts w:ascii="Arial" w:hAnsi="Arial" w:cs="Arial" w:hint="eastAsia"/>
          <w:color w:val="000000"/>
          <w:sz w:val="21"/>
          <w:szCs w:val="21"/>
        </w:rPr>
        <w:t>。</w:t>
      </w:r>
    </w:p>
    <w:p w14:paraId="0E75AD25" w14:textId="77777777" w:rsidR="00647C62" w:rsidRDefault="00647C62" w:rsidP="00647C62">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2019</w:t>
      </w:r>
      <w:r>
        <w:rPr>
          <w:rFonts w:ascii="Arial" w:hAnsi="Arial" w:cs="Arial" w:hint="eastAsia"/>
          <w:color w:val="000000"/>
          <w:sz w:val="21"/>
          <w:szCs w:val="21"/>
        </w:rPr>
        <w:t>年，园区内</w:t>
      </w:r>
      <w:r w:rsidRPr="00B74F41">
        <w:rPr>
          <w:rFonts w:ascii="Arial" w:hAnsi="Arial" w:cs="Arial" w:hint="eastAsia"/>
          <w:color w:val="000000"/>
          <w:sz w:val="21"/>
          <w:szCs w:val="21"/>
        </w:rPr>
        <w:t>签约项目</w:t>
      </w:r>
      <w:r w:rsidRPr="00B74F41">
        <w:rPr>
          <w:rFonts w:ascii="Arial" w:hAnsi="Arial" w:cs="Arial"/>
          <w:color w:val="000000"/>
          <w:sz w:val="21"/>
          <w:szCs w:val="21"/>
        </w:rPr>
        <w:t>70</w:t>
      </w:r>
      <w:r w:rsidRPr="00B74F41">
        <w:rPr>
          <w:rFonts w:ascii="Arial" w:hAnsi="Arial" w:cs="Arial"/>
          <w:color w:val="000000"/>
          <w:sz w:val="21"/>
          <w:szCs w:val="21"/>
        </w:rPr>
        <w:t>个，总投资</w:t>
      </w:r>
      <w:r w:rsidRPr="00B74F41">
        <w:rPr>
          <w:rFonts w:ascii="Arial" w:hAnsi="Arial" w:cs="Arial"/>
          <w:color w:val="000000"/>
          <w:sz w:val="21"/>
          <w:szCs w:val="21"/>
        </w:rPr>
        <w:t>1474.78</w:t>
      </w:r>
      <w:r w:rsidRPr="00B74F41">
        <w:rPr>
          <w:rFonts w:ascii="Arial" w:hAnsi="Arial" w:cs="Arial"/>
          <w:color w:val="000000"/>
          <w:sz w:val="21"/>
          <w:szCs w:val="21"/>
        </w:rPr>
        <w:t>亿元；其中，引进投资千亿项目</w:t>
      </w:r>
      <w:r w:rsidRPr="00B74F41">
        <w:rPr>
          <w:rFonts w:ascii="Arial" w:hAnsi="Arial" w:cs="Arial"/>
          <w:color w:val="000000"/>
          <w:sz w:val="21"/>
          <w:szCs w:val="21"/>
        </w:rPr>
        <w:t>1</w:t>
      </w:r>
      <w:r w:rsidRPr="00B74F41">
        <w:rPr>
          <w:rFonts w:ascii="Arial" w:hAnsi="Arial" w:cs="Arial"/>
          <w:color w:val="000000"/>
          <w:sz w:val="21"/>
          <w:szCs w:val="21"/>
        </w:rPr>
        <w:t>个，过</w:t>
      </w:r>
      <w:r w:rsidRPr="00B74F41">
        <w:rPr>
          <w:rFonts w:ascii="Arial" w:hAnsi="Arial" w:cs="Arial"/>
          <w:color w:val="000000"/>
          <w:sz w:val="21"/>
          <w:szCs w:val="21"/>
        </w:rPr>
        <w:t>100</w:t>
      </w:r>
      <w:r w:rsidRPr="00B74F41">
        <w:rPr>
          <w:rFonts w:ascii="Arial" w:hAnsi="Arial" w:cs="Arial"/>
          <w:color w:val="000000"/>
          <w:sz w:val="21"/>
          <w:szCs w:val="21"/>
        </w:rPr>
        <w:t>亿项目</w:t>
      </w:r>
      <w:r w:rsidRPr="00B74F41">
        <w:rPr>
          <w:rFonts w:ascii="Arial" w:hAnsi="Arial" w:cs="Arial"/>
          <w:color w:val="000000"/>
          <w:sz w:val="21"/>
          <w:szCs w:val="21"/>
        </w:rPr>
        <w:t>1</w:t>
      </w:r>
      <w:r w:rsidRPr="00B74F41">
        <w:rPr>
          <w:rFonts w:ascii="Arial" w:hAnsi="Arial" w:cs="Arial"/>
          <w:color w:val="000000"/>
          <w:sz w:val="21"/>
          <w:szCs w:val="21"/>
        </w:rPr>
        <w:t>个，过</w:t>
      </w:r>
      <w:r w:rsidRPr="00B74F41">
        <w:rPr>
          <w:rFonts w:ascii="Arial" w:hAnsi="Arial" w:cs="Arial"/>
          <w:color w:val="000000"/>
          <w:sz w:val="21"/>
          <w:szCs w:val="21"/>
        </w:rPr>
        <w:t>50</w:t>
      </w:r>
      <w:r w:rsidRPr="00B74F41">
        <w:rPr>
          <w:rFonts w:ascii="Arial" w:hAnsi="Arial" w:cs="Arial"/>
          <w:color w:val="000000"/>
          <w:sz w:val="21"/>
          <w:szCs w:val="21"/>
        </w:rPr>
        <w:t>亿项目</w:t>
      </w:r>
      <w:r w:rsidRPr="00B74F41">
        <w:rPr>
          <w:rFonts w:ascii="Arial" w:hAnsi="Arial" w:cs="Arial"/>
          <w:color w:val="000000"/>
          <w:sz w:val="21"/>
          <w:szCs w:val="21"/>
        </w:rPr>
        <w:t>1</w:t>
      </w:r>
      <w:r w:rsidRPr="00B74F41">
        <w:rPr>
          <w:rFonts w:ascii="Arial" w:hAnsi="Arial" w:cs="Arial"/>
          <w:color w:val="000000"/>
          <w:sz w:val="21"/>
          <w:szCs w:val="21"/>
        </w:rPr>
        <w:t>个。投资总额超千亿的中联智慧产业城项目将是全球规模最大、品种最全的工程机械和农业机械的综合产业基地；投资总额达</w:t>
      </w:r>
      <w:r w:rsidRPr="00B74F41">
        <w:rPr>
          <w:rFonts w:ascii="Arial" w:hAnsi="Arial" w:cs="Arial"/>
          <w:color w:val="000000"/>
          <w:sz w:val="21"/>
          <w:szCs w:val="21"/>
        </w:rPr>
        <w:t>200</w:t>
      </w:r>
      <w:r w:rsidRPr="00B74F41">
        <w:rPr>
          <w:rFonts w:ascii="Arial" w:hAnsi="Arial" w:cs="Arial"/>
          <w:color w:val="000000"/>
          <w:sz w:val="21"/>
          <w:szCs w:val="21"/>
        </w:rPr>
        <w:t>亿元的三安长沙第三代半导体产业园项目对</w:t>
      </w:r>
      <w:r w:rsidRPr="00B74F41">
        <w:rPr>
          <w:rFonts w:ascii="Arial" w:hAnsi="Arial" w:cs="Arial"/>
          <w:color w:val="000000"/>
          <w:sz w:val="21"/>
          <w:szCs w:val="21"/>
        </w:rPr>
        <w:lastRenderedPageBreak/>
        <w:t>园区的优势电子信息产业发展起到</w:t>
      </w:r>
      <w:r w:rsidRPr="00B74F41">
        <w:rPr>
          <w:rFonts w:ascii="Arial" w:hAnsi="Arial" w:cs="Arial"/>
          <w:color w:val="000000"/>
          <w:sz w:val="21"/>
          <w:szCs w:val="21"/>
        </w:rPr>
        <w:t>“</w:t>
      </w:r>
      <w:r w:rsidRPr="00B74F41">
        <w:rPr>
          <w:rFonts w:ascii="Arial" w:hAnsi="Arial" w:cs="Arial"/>
          <w:color w:val="000000"/>
          <w:sz w:val="21"/>
          <w:szCs w:val="21"/>
        </w:rPr>
        <w:t>一子落而全盘活</w:t>
      </w:r>
      <w:r w:rsidRPr="00B74F41">
        <w:rPr>
          <w:rFonts w:ascii="Arial" w:hAnsi="Arial" w:cs="Arial"/>
          <w:color w:val="000000"/>
          <w:sz w:val="21"/>
          <w:szCs w:val="21"/>
        </w:rPr>
        <w:t>”</w:t>
      </w:r>
      <w:r w:rsidRPr="00B74F41">
        <w:rPr>
          <w:rFonts w:ascii="Arial" w:hAnsi="Arial" w:cs="Arial"/>
          <w:color w:val="000000"/>
          <w:sz w:val="21"/>
          <w:szCs w:val="21"/>
        </w:rPr>
        <w:t>的龙头带动作用。</w:t>
      </w:r>
      <w:r>
        <w:rPr>
          <w:rFonts w:ascii="Arial" w:hAnsi="Arial" w:cs="Arial" w:hint="eastAsia"/>
          <w:color w:val="000000"/>
          <w:sz w:val="21"/>
          <w:szCs w:val="21"/>
        </w:rPr>
        <w:t>2019</w:t>
      </w:r>
      <w:r>
        <w:rPr>
          <w:rFonts w:ascii="Arial" w:hAnsi="Arial" w:cs="Arial" w:hint="eastAsia"/>
          <w:color w:val="000000"/>
          <w:sz w:val="21"/>
          <w:szCs w:val="21"/>
        </w:rPr>
        <w:t>年，园区</w:t>
      </w:r>
      <w:r w:rsidRPr="00B74F41">
        <w:rPr>
          <w:rFonts w:ascii="Arial" w:hAnsi="Arial" w:cs="Arial" w:hint="eastAsia"/>
          <w:color w:val="000000"/>
          <w:sz w:val="21"/>
          <w:szCs w:val="21"/>
        </w:rPr>
        <w:t>新入</w:t>
      </w:r>
      <w:proofErr w:type="gramStart"/>
      <w:r w:rsidRPr="00B74F41">
        <w:rPr>
          <w:rFonts w:ascii="Arial" w:hAnsi="Arial" w:cs="Arial" w:hint="eastAsia"/>
          <w:color w:val="000000"/>
          <w:sz w:val="21"/>
          <w:szCs w:val="21"/>
        </w:rPr>
        <w:t>规</w:t>
      </w:r>
      <w:proofErr w:type="gramEnd"/>
      <w:r w:rsidRPr="00B74F41">
        <w:rPr>
          <w:rFonts w:ascii="Arial" w:hAnsi="Arial" w:cs="Arial" w:hint="eastAsia"/>
          <w:color w:val="000000"/>
          <w:sz w:val="21"/>
          <w:szCs w:val="21"/>
        </w:rPr>
        <w:t>企业</w:t>
      </w:r>
      <w:r w:rsidRPr="00B74F41">
        <w:rPr>
          <w:rFonts w:ascii="Arial" w:hAnsi="Arial" w:cs="Arial"/>
          <w:color w:val="000000"/>
          <w:sz w:val="21"/>
          <w:szCs w:val="21"/>
        </w:rPr>
        <w:t>50</w:t>
      </w:r>
      <w:r w:rsidRPr="00B74F41">
        <w:rPr>
          <w:rFonts w:ascii="Arial" w:hAnsi="Arial" w:cs="Arial"/>
          <w:color w:val="000000"/>
          <w:sz w:val="21"/>
          <w:szCs w:val="21"/>
        </w:rPr>
        <w:t>家，新获批国家级智能制造试点示范项目</w:t>
      </w:r>
      <w:r w:rsidRPr="00B74F41">
        <w:rPr>
          <w:rFonts w:ascii="Arial" w:hAnsi="Arial" w:cs="Arial"/>
          <w:color w:val="000000"/>
          <w:sz w:val="21"/>
          <w:szCs w:val="21"/>
        </w:rPr>
        <w:t>3</w:t>
      </w:r>
      <w:r w:rsidRPr="00B74F41">
        <w:rPr>
          <w:rFonts w:ascii="Arial" w:hAnsi="Arial" w:cs="Arial"/>
          <w:color w:val="000000"/>
          <w:sz w:val="21"/>
          <w:szCs w:val="21"/>
        </w:rPr>
        <w:t>个，省级项目</w:t>
      </w:r>
      <w:r w:rsidRPr="00B74F41">
        <w:rPr>
          <w:rFonts w:ascii="Arial" w:hAnsi="Arial" w:cs="Arial"/>
          <w:color w:val="000000"/>
          <w:sz w:val="21"/>
          <w:szCs w:val="21"/>
        </w:rPr>
        <w:t>2</w:t>
      </w:r>
      <w:r w:rsidRPr="00B74F41">
        <w:rPr>
          <w:rFonts w:ascii="Arial" w:hAnsi="Arial" w:cs="Arial"/>
          <w:color w:val="000000"/>
          <w:sz w:val="21"/>
          <w:szCs w:val="21"/>
        </w:rPr>
        <w:t>个，市级目</w:t>
      </w:r>
      <w:r w:rsidRPr="00B74F41">
        <w:rPr>
          <w:rFonts w:ascii="Arial" w:hAnsi="Arial" w:cs="Arial"/>
          <w:color w:val="000000"/>
          <w:sz w:val="21"/>
          <w:szCs w:val="21"/>
        </w:rPr>
        <w:t>27</w:t>
      </w:r>
      <w:r w:rsidRPr="00B74F41">
        <w:rPr>
          <w:rFonts w:ascii="Arial" w:hAnsi="Arial" w:cs="Arial"/>
          <w:color w:val="000000"/>
          <w:sz w:val="21"/>
          <w:szCs w:val="21"/>
        </w:rPr>
        <w:t>个。</w:t>
      </w:r>
    </w:p>
    <w:p w14:paraId="137CCA8B" w14:textId="48B6BBC1" w:rsidR="00647C62" w:rsidRDefault="00647C62" w:rsidP="00647C62">
      <w:pPr>
        <w:widowControl w:val="0"/>
        <w:adjustRightInd w:val="0"/>
        <w:snapToGrid w:val="0"/>
        <w:spacing w:line="480" w:lineRule="auto"/>
        <w:ind w:firstLineChars="200" w:firstLine="420"/>
        <w:jc w:val="both"/>
        <w:rPr>
          <w:rFonts w:ascii="Arial" w:hAnsi="Arial" w:cs="Arial"/>
          <w:color w:val="000000"/>
          <w:sz w:val="21"/>
          <w:szCs w:val="21"/>
        </w:rPr>
      </w:pPr>
      <w:r w:rsidRPr="00647C62">
        <w:rPr>
          <w:rFonts w:ascii="Arial" w:hAnsi="Arial" w:cs="Arial" w:hint="eastAsia"/>
          <w:color w:val="000000"/>
          <w:sz w:val="21"/>
          <w:szCs w:val="21"/>
        </w:rPr>
        <w:t>高新区主导产业为先进装备制造产业、新一代信息技术产业、新能源与节能环保产业，其中已聚集了</w:t>
      </w:r>
      <w:r w:rsidRPr="00647C62">
        <w:rPr>
          <w:rFonts w:ascii="Arial" w:hAnsi="Arial" w:cs="Arial"/>
          <w:color w:val="000000"/>
          <w:sz w:val="21"/>
          <w:szCs w:val="21"/>
        </w:rPr>
        <w:t>3000</w:t>
      </w:r>
      <w:r w:rsidRPr="00647C62">
        <w:rPr>
          <w:rFonts w:ascii="Arial" w:hAnsi="Arial" w:cs="Arial"/>
          <w:color w:val="000000"/>
          <w:sz w:val="21"/>
          <w:szCs w:val="21"/>
        </w:rPr>
        <w:t>余家先进装备制造企业，拥有中联重科、中国通号、</w:t>
      </w:r>
      <w:proofErr w:type="gramStart"/>
      <w:r w:rsidRPr="00647C62">
        <w:rPr>
          <w:rFonts w:ascii="Arial" w:hAnsi="Arial" w:cs="Arial"/>
          <w:color w:val="000000"/>
          <w:sz w:val="21"/>
          <w:szCs w:val="21"/>
        </w:rPr>
        <w:t>中冶长天</w:t>
      </w:r>
      <w:proofErr w:type="gramEnd"/>
      <w:r w:rsidRPr="00647C62">
        <w:rPr>
          <w:rFonts w:ascii="Arial" w:hAnsi="Arial" w:cs="Arial"/>
          <w:color w:val="000000"/>
          <w:sz w:val="21"/>
          <w:szCs w:val="21"/>
        </w:rPr>
        <w:t>重工、华自科技等代表性企业，混凝土机械、起重机械在行业数一数二；聚集了</w:t>
      </w:r>
      <w:r w:rsidRPr="00647C62">
        <w:rPr>
          <w:rFonts w:ascii="Arial" w:hAnsi="Arial" w:cs="Arial"/>
          <w:color w:val="000000"/>
          <w:sz w:val="21"/>
          <w:szCs w:val="21"/>
        </w:rPr>
        <w:t>8000</w:t>
      </w:r>
      <w:r w:rsidRPr="00647C62">
        <w:rPr>
          <w:rFonts w:ascii="Arial" w:hAnsi="Arial" w:cs="Arial"/>
          <w:color w:val="000000"/>
          <w:sz w:val="21"/>
          <w:szCs w:val="21"/>
        </w:rPr>
        <w:t>余家电子信息企业，拥有中国联通、中兴通讯、长城信息、威胜集团等代表性企业；聚集了</w:t>
      </w:r>
      <w:r w:rsidRPr="00647C62">
        <w:rPr>
          <w:rFonts w:ascii="Arial" w:hAnsi="Arial" w:cs="Arial"/>
          <w:color w:val="000000"/>
          <w:sz w:val="21"/>
          <w:szCs w:val="21"/>
        </w:rPr>
        <w:t>2000</w:t>
      </w:r>
      <w:r w:rsidRPr="00647C62">
        <w:rPr>
          <w:rFonts w:ascii="Arial" w:hAnsi="Arial" w:cs="Arial"/>
          <w:color w:val="000000"/>
          <w:sz w:val="21"/>
          <w:szCs w:val="21"/>
        </w:rPr>
        <w:t>余家节能环保与新能源企业，拥有中联环境、远大住工、桑德集团、浙江电</w:t>
      </w:r>
      <w:proofErr w:type="gramStart"/>
      <w:r w:rsidRPr="00647C62">
        <w:rPr>
          <w:rFonts w:ascii="Arial" w:hAnsi="Arial" w:cs="Arial"/>
          <w:color w:val="000000"/>
          <w:sz w:val="21"/>
          <w:szCs w:val="21"/>
        </w:rPr>
        <w:t>咖</w:t>
      </w:r>
      <w:proofErr w:type="gramEnd"/>
      <w:r w:rsidRPr="00647C62">
        <w:rPr>
          <w:rFonts w:ascii="Arial" w:hAnsi="Arial" w:cs="Arial"/>
          <w:color w:val="000000"/>
          <w:sz w:val="21"/>
          <w:szCs w:val="21"/>
        </w:rPr>
        <w:t>等代表性企业，环保机械设备国内市场占有率达</w:t>
      </w:r>
      <w:r w:rsidRPr="00647C62">
        <w:rPr>
          <w:rFonts w:ascii="Arial" w:hAnsi="Arial" w:cs="Arial"/>
          <w:color w:val="000000"/>
          <w:sz w:val="21"/>
          <w:szCs w:val="21"/>
        </w:rPr>
        <w:t>60%</w:t>
      </w:r>
      <w:r w:rsidRPr="00647C62">
        <w:rPr>
          <w:rFonts w:ascii="Arial" w:hAnsi="Arial" w:cs="Arial"/>
          <w:color w:val="000000"/>
          <w:sz w:val="21"/>
          <w:szCs w:val="21"/>
        </w:rPr>
        <w:t>，全球首台全路况清扫、智能路径规划的无人驾驶扫地车已在园区投产。</w:t>
      </w:r>
    </w:p>
    <w:p w14:paraId="0AD38526" w14:textId="4AE3A5E6" w:rsidR="00A47A7F" w:rsidRDefault="00A47A7F" w:rsidP="00A47A7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建设项目周边已建成产业园区有</w:t>
      </w:r>
      <w:proofErr w:type="gramStart"/>
      <w:r w:rsidRPr="00A47A7F">
        <w:rPr>
          <w:rFonts w:ascii="Arial" w:hAnsi="Arial" w:cs="Arial" w:hint="eastAsia"/>
          <w:color w:val="000000"/>
          <w:sz w:val="21"/>
          <w:szCs w:val="21"/>
        </w:rPr>
        <w:t>麓谷企业</w:t>
      </w:r>
      <w:proofErr w:type="gramEnd"/>
      <w:r w:rsidRPr="00A47A7F">
        <w:rPr>
          <w:rFonts w:ascii="Arial" w:hAnsi="Arial" w:cs="Arial" w:hint="eastAsia"/>
          <w:color w:val="000000"/>
          <w:sz w:val="21"/>
          <w:szCs w:val="21"/>
        </w:rPr>
        <w:t>广场</w:t>
      </w:r>
      <w:r>
        <w:rPr>
          <w:rFonts w:ascii="Arial" w:hAnsi="Arial" w:cs="Arial" w:hint="eastAsia"/>
          <w:color w:val="000000"/>
          <w:sz w:val="21"/>
          <w:szCs w:val="21"/>
        </w:rPr>
        <w:t>及</w:t>
      </w:r>
      <w:r w:rsidRPr="00A47A7F">
        <w:rPr>
          <w:rFonts w:ascii="Arial" w:hAnsi="Arial" w:cs="Arial" w:hint="eastAsia"/>
          <w:color w:val="000000"/>
          <w:sz w:val="21"/>
          <w:szCs w:val="21"/>
        </w:rPr>
        <w:t>同心国际工业园</w:t>
      </w:r>
      <w:r>
        <w:rPr>
          <w:rFonts w:ascii="Arial" w:hAnsi="Arial" w:cs="Arial" w:hint="eastAsia"/>
          <w:color w:val="000000"/>
          <w:sz w:val="21"/>
          <w:szCs w:val="21"/>
        </w:rPr>
        <w:t>。</w:t>
      </w:r>
      <w:proofErr w:type="gramStart"/>
      <w:r w:rsidRPr="00A47A7F">
        <w:rPr>
          <w:rFonts w:ascii="Arial" w:hAnsi="Arial" w:cs="Arial" w:hint="eastAsia"/>
          <w:color w:val="000000"/>
          <w:sz w:val="21"/>
          <w:szCs w:val="21"/>
        </w:rPr>
        <w:t>麓谷企业</w:t>
      </w:r>
      <w:proofErr w:type="gramEnd"/>
      <w:r w:rsidRPr="00A47A7F">
        <w:rPr>
          <w:rFonts w:ascii="Arial" w:hAnsi="Arial" w:cs="Arial" w:hint="eastAsia"/>
          <w:color w:val="000000"/>
          <w:sz w:val="21"/>
          <w:szCs w:val="21"/>
        </w:rPr>
        <w:t>广场</w:t>
      </w:r>
      <w:r w:rsidRPr="00A47A7F">
        <w:rPr>
          <w:rFonts w:ascii="Arial" w:hAnsi="Arial" w:cs="Arial"/>
          <w:color w:val="000000"/>
          <w:sz w:val="21"/>
          <w:szCs w:val="21"/>
        </w:rPr>
        <w:t>目前已入驻企业</w:t>
      </w:r>
      <w:r w:rsidRPr="00A47A7F">
        <w:rPr>
          <w:rFonts w:ascii="Arial" w:hAnsi="Arial" w:cs="Arial"/>
          <w:color w:val="000000"/>
          <w:sz w:val="21"/>
          <w:szCs w:val="21"/>
        </w:rPr>
        <w:t>1100</w:t>
      </w:r>
      <w:r w:rsidRPr="00A47A7F">
        <w:rPr>
          <w:rFonts w:ascii="Arial" w:hAnsi="Arial" w:cs="Arial"/>
          <w:color w:val="000000"/>
          <w:sz w:val="21"/>
          <w:szCs w:val="21"/>
        </w:rPr>
        <w:t>余家，形成以生物医药、精密机械加工为主，移动互联网、信息技术为辅的综合性产业园，就业人数已达</w:t>
      </w:r>
      <w:r w:rsidRPr="00A47A7F">
        <w:rPr>
          <w:rFonts w:ascii="Arial" w:hAnsi="Arial" w:cs="Arial"/>
          <w:color w:val="000000"/>
          <w:sz w:val="21"/>
          <w:szCs w:val="21"/>
        </w:rPr>
        <w:t>2</w:t>
      </w:r>
      <w:r w:rsidRPr="00A47A7F">
        <w:rPr>
          <w:rFonts w:ascii="Arial" w:hAnsi="Arial" w:cs="Arial"/>
          <w:color w:val="000000"/>
          <w:sz w:val="21"/>
          <w:szCs w:val="21"/>
        </w:rPr>
        <w:t>万余人，年产值</w:t>
      </w:r>
      <w:r w:rsidRPr="00A47A7F">
        <w:rPr>
          <w:rFonts w:ascii="Arial" w:hAnsi="Arial" w:cs="Arial"/>
          <w:color w:val="000000"/>
          <w:sz w:val="21"/>
          <w:szCs w:val="21"/>
        </w:rPr>
        <w:t>200</w:t>
      </w:r>
      <w:r w:rsidRPr="00A47A7F">
        <w:rPr>
          <w:rFonts w:ascii="Arial" w:hAnsi="Arial" w:cs="Arial"/>
          <w:color w:val="000000"/>
          <w:sz w:val="21"/>
          <w:szCs w:val="21"/>
        </w:rPr>
        <w:t>亿规模</w:t>
      </w:r>
      <w:r>
        <w:rPr>
          <w:rFonts w:ascii="Arial" w:hAnsi="Arial" w:cs="Arial" w:hint="eastAsia"/>
          <w:color w:val="000000"/>
          <w:sz w:val="21"/>
          <w:szCs w:val="21"/>
        </w:rPr>
        <w:t>；</w:t>
      </w:r>
      <w:r w:rsidRPr="00A47A7F">
        <w:rPr>
          <w:rFonts w:ascii="Arial" w:hAnsi="Arial" w:cs="Arial" w:hint="eastAsia"/>
          <w:color w:val="000000"/>
          <w:sz w:val="21"/>
          <w:szCs w:val="21"/>
        </w:rPr>
        <w:t>同心国际工业园是定位为服务于中小型企业的综合性园区，项目总占地面积</w:t>
      </w:r>
      <w:r w:rsidRPr="00A47A7F">
        <w:rPr>
          <w:rFonts w:ascii="Arial" w:hAnsi="Arial" w:cs="Arial"/>
          <w:color w:val="000000"/>
          <w:sz w:val="21"/>
          <w:szCs w:val="21"/>
        </w:rPr>
        <w:t>420</w:t>
      </w:r>
      <w:r w:rsidRPr="00A47A7F">
        <w:rPr>
          <w:rFonts w:ascii="Arial" w:hAnsi="Arial" w:cs="Arial"/>
          <w:color w:val="000000"/>
          <w:sz w:val="21"/>
          <w:szCs w:val="21"/>
        </w:rPr>
        <w:t>亩，总建筑面积约</w:t>
      </w:r>
      <w:r w:rsidRPr="00A47A7F">
        <w:rPr>
          <w:rFonts w:ascii="Arial" w:hAnsi="Arial" w:cs="Arial"/>
          <w:color w:val="000000"/>
          <w:sz w:val="21"/>
          <w:szCs w:val="21"/>
        </w:rPr>
        <w:t>56</w:t>
      </w:r>
      <w:r w:rsidRPr="00A47A7F">
        <w:rPr>
          <w:rFonts w:ascii="Arial" w:hAnsi="Arial" w:cs="Arial"/>
          <w:color w:val="000000"/>
          <w:sz w:val="21"/>
          <w:szCs w:val="21"/>
        </w:rPr>
        <w:t>万平方米。产品以多层轻型厂房为主，辅助有独</w:t>
      </w:r>
      <w:proofErr w:type="gramStart"/>
      <w:r w:rsidRPr="00A47A7F">
        <w:rPr>
          <w:rFonts w:ascii="Arial" w:hAnsi="Arial" w:cs="Arial"/>
          <w:color w:val="000000"/>
          <w:sz w:val="21"/>
          <w:szCs w:val="21"/>
        </w:rPr>
        <w:t>栋企业</w:t>
      </w:r>
      <w:proofErr w:type="gramEnd"/>
      <w:r w:rsidRPr="00A47A7F">
        <w:rPr>
          <w:rFonts w:ascii="Arial" w:hAnsi="Arial" w:cs="Arial"/>
          <w:color w:val="000000"/>
          <w:sz w:val="21"/>
          <w:szCs w:val="21"/>
        </w:rPr>
        <w:t>别墅及生活配套区，在未来</w:t>
      </w:r>
      <w:r w:rsidRPr="00A47A7F">
        <w:rPr>
          <w:rFonts w:ascii="Arial" w:hAnsi="Arial" w:cs="Arial"/>
          <w:color w:val="000000"/>
          <w:sz w:val="21"/>
          <w:szCs w:val="21"/>
        </w:rPr>
        <w:t>5</w:t>
      </w:r>
      <w:r w:rsidRPr="00A47A7F">
        <w:rPr>
          <w:rFonts w:ascii="Arial" w:hAnsi="Arial" w:cs="Arial"/>
          <w:color w:val="000000"/>
          <w:sz w:val="21"/>
          <w:szCs w:val="21"/>
        </w:rPr>
        <w:t>年内，本项目将成为一个</w:t>
      </w:r>
      <w:r w:rsidRPr="00A47A7F">
        <w:rPr>
          <w:rFonts w:ascii="Arial" w:hAnsi="Arial" w:cs="Arial"/>
          <w:color w:val="000000"/>
          <w:sz w:val="21"/>
          <w:szCs w:val="21"/>
        </w:rPr>
        <w:t>1000</w:t>
      </w:r>
      <w:r w:rsidRPr="00A47A7F">
        <w:rPr>
          <w:rFonts w:ascii="Arial" w:hAnsi="Arial" w:cs="Arial"/>
          <w:color w:val="000000"/>
          <w:sz w:val="21"/>
          <w:szCs w:val="21"/>
        </w:rPr>
        <w:t>多家企业入驻，从业人员超</w:t>
      </w:r>
      <w:r w:rsidRPr="00A47A7F">
        <w:rPr>
          <w:rFonts w:ascii="Arial" w:hAnsi="Arial" w:cs="Arial"/>
          <w:color w:val="000000"/>
          <w:sz w:val="21"/>
          <w:szCs w:val="21"/>
        </w:rPr>
        <w:t>2</w:t>
      </w:r>
      <w:r w:rsidRPr="00A47A7F">
        <w:rPr>
          <w:rFonts w:ascii="Arial" w:hAnsi="Arial" w:cs="Arial"/>
          <w:color w:val="000000"/>
          <w:sz w:val="21"/>
          <w:szCs w:val="21"/>
        </w:rPr>
        <w:t>万，年产值超过</w:t>
      </w:r>
      <w:r w:rsidRPr="00A47A7F">
        <w:rPr>
          <w:rFonts w:ascii="Arial" w:hAnsi="Arial" w:cs="Arial"/>
          <w:color w:val="000000"/>
          <w:sz w:val="21"/>
          <w:szCs w:val="21"/>
        </w:rPr>
        <w:t>40</w:t>
      </w:r>
      <w:r w:rsidRPr="00A47A7F">
        <w:rPr>
          <w:rFonts w:ascii="Arial" w:hAnsi="Arial" w:cs="Arial"/>
          <w:color w:val="000000"/>
          <w:sz w:val="21"/>
          <w:szCs w:val="21"/>
        </w:rPr>
        <w:t>亿元的现代产业城。</w:t>
      </w:r>
    </w:p>
    <w:p w14:paraId="13810524" w14:textId="4BFB82BE" w:rsidR="00647C62" w:rsidRPr="00647C62" w:rsidRDefault="00647C62" w:rsidP="00A47A7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建设项目周边新建重大产业项目具体如下：</w:t>
      </w:r>
    </w:p>
    <w:tbl>
      <w:tblPr>
        <w:tblW w:w="5000" w:type="pct"/>
        <w:jc w:val="center"/>
        <w:tblCellMar>
          <w:left w:w="0" w:type="dxa"/>
          <w:right w:w="0" w:type="dxa"/>
        </w:tblCellMar>
        <w:tblLook w:val="04A0" w:firstRow="1" w:lastRow="0" w:firstColumn="1" w:lastColumn="0" w:noHBand="0" w:noVBand="1"/>
      </w:tblPr>
      <w:tblGrid>
        <w:gridCol w:w="436"/>
        <w:gridCol w:w="1133"/>
        <w:gridCol w:w="1418"/>
        <w:gridCol w:w="712"/>
        <w:gridCol w:w="675"/>
        <w:gridCol w:w="600"/>
        <w:gridCol w:w="567"/>
        <w:gridCol w:w="1841"/>
        <w:gridCol w:w="708"/>
        <w:gridCol w:w="852"/>
        <w:gridCol w:w="376"/>
      </w:tblGrid>
      <w:tr w:rsidR="00647C62" w:rsidRPr="00A27D6D" w14:paraId="1F619408" w14:textId="77777777" w:rsidTr="00A27D6D">
        <w:trPr>
          <w:trHeight w:val="285"/>
          <w:tblHeader/>
          <w:jc w:val="center"/>
        </w:trPr>
        <w:tc>
          <w:tcPr>
            <w:tcW w:w="23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7E4A1E1"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序号</w:t>
            </w:r>
          </w:p>
        </w:tc>
        <w:tc>
          <w:tcPr>
            <w:tcW w:w="608" w:type="pct"/>
            <w:tcBorders>
              <w:top w:val="single" w:sz="8" w:space="0" w:color="000000"/>
              <w:left w:val="nil"/>
              <w:bottom w:val="single" w:sz="8" w:space="0" w:color="000000"/>
              <w:right w:val="single" w:sz="8" w:space="0" w:color="000000"/>
            </w:tcBorders>
            <w:shd w:val="clear" w:color="auto" w:fill="auto"/>
            <w:vAlign w:val="center"/>
            <w:hideMark/>
          </w:tcPr>
          <w:p w14:paraId="492333D1"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项目</w:t>
            </w:r>
          </w:p>
        </w:tc>
        <w:tc>
          <w:tcPr>
            <w:tcW w:w="761" w:type="pct"/>
            <w:tcBorders>
              <w:top w:val="single" w:sz="8" w:space="0" w:color="000000"/>
              <w:left w:val="nil"/>
              <w:bottom w:val="single" w:sz="8" w:space="0" w:color="000000"/>
              <w:right w:val="single" w:sz="8" w:space="0" w:color="000000"/>
            </w:tcBorders>
            <w:shd w:val="clear" w:color="auto" w:fill="auto"/>
            <w:vAlign w:val="center"/>
            <w:hideMark/>
          </w:tcPr>
          <w:p w14:paraId="6687B529"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位置</w:t>
            </w:r>
          </w:p>
        </w:tc>
        <w:tc>
          <w:tcPr>
            <w:tcW w:w="382" w:type="pct"/>
            <w:tcBorders>
              <w:top w:val="single" w:sz="8" w:space="0" w:color="000000"/>
              <w:left w:val="nil"/>
              <w:bottom w:val="single" w:sz="8" w:space="0" w:color="000000"/>
              <w:right w:val="single" w:sz="8" w:space="0" w:color="000000"/>
            </w:tcBorders>
            <w:shd w:val="clear" w:color="auto" w:fill="auto"/>
            <w:vAlign w:val="center"/>
            <w:hideMark/>
          </w:tcPr>
          <w:p w14:paraId="7F3DD6BC"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占地面积</w:t>
            </w:r>
          </w:p>
        </w:tc>
        <w:tc>
          <w:tcPr>
            <w:tcW w:w="362" w:type="pct"/>
            <w:tcBorders>
              <w:top w:val="single" w:sz="8" w:space="0" w:color="000000"/>
              <w:left w:val="nil"/>
              <w:bottom w:val="single" w:sz="8" w:space="0" w:color="000000"/>
              <w:right w:val="single" w:sz="8" w:space="0" w:color="000000"/>
            </w:tcBorders>
            <w:shd w:val="clear" w:color="auto" w:fill="auto"/>
            <w:vAlign w:val="center"/>
            <w:hideMark/>
          </w:tcPr>
          <w:p w14:paraId="0263D945"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建筑面积</w:t>
            </w:r>
          </w:p>
        </w:tc>
        <w:tc>
          <w:tcPr>
            <w:tcW w:w="322" w:type="pct"/>
            <w:tcBorders>
              <w:top w:val="single" w:sz="8" w:space="0" w:color="000000"/>
              <w:left w:val="nil"/>
              <w:bottom w:val="single" w:sz="8" w:space="0" w:color="000000"/>
              <w:right w:val="single" w:sz="8" w:space="0" w:color="000000"/>
            </w:tcBorders>
            <w:shd w:val="clear" w:color="auto" w:fill="auto"/>
            <w:vAlign w:val="center"/>
            <w:hideMark/>
          </w:tcPr>
          <w:p w14:paraId="4B92DFFE"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总投资</w:t>
            </w:r>
          </w:p>
        </w:tc>
        <w:tc>
          <w:tcPr>
            <w:tcW w:w="304" w:type="pct"/>
            <w:tcBorders>
              <w:top w:val="single" w:sz="8" w:space="0" w:color="000000"/>
              <w:left w:val="nil"/>
              <w:bottom w:val="single" w:sz="8" w:space="0" w:color="000000"/>
              <w:right w:val="single" w:sz="8" w:space="0" w:color="000000"/>
            </w:tcBorders>
            <w:shd w:val="clear" w:color="auto" w:fill="auto"/>
            <w:vAlign w:val="center"/>
            <w:hideMark/>
          </w:tcPr>
          <w:p w14:paraId="5CA7E865"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年产值</w:t>
            </w:r>
          </w:p>
        </w:tc>
        <w:tc>
          <w:tcPr>
            <w:tcW w:w="988" w:type="pct"/>
            <w:tcBorders>
              <w:top w:val="single" w:sz="8" w:space="0" w:color="000000"/>
              <w:left w:val="nil"/>
              <w:bottom w:val="single" w:sz="8" w:space="0" w:color="000000"/>
              <w:right w:val="single" w:sz="8" w:space="0" w:color="000000"/>
            </w:tcBorders>
            <w:shd w:val="clear" w:color="auto" w:fill="auto"/>
            <w:vAlign w:val="center"/>
            <w:hideMark/>
          </w:tcPr>
          <w:p w14:paraId="308B425C"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建设内容</w:t>
            </w:r>
          </w:p>
        </w:tc>
        <w:tc>
          <w:tcPr>
            <w:tcW w:w="380" w:type="pct"/>
            <w:tcBorders>
              <w:top w:val="single" w:sz="8" w:space="0" w:color="000000"/>
              <w:left w:val="nil"/>
              <w:bottom w:val="single" w:sz="8" w:space="0" w:color="000000"/>
              <w:right w:val="single" w:sz="8" w:space="0" w:color="000000"/>
            </w:tcBorders>
            <w:shd w:val="clear" w:color="auto" w:fill="auto"/>
            <w:vAlign w:val="center"/>
            <w:hideMark/>
          </w:tcPr>
          <w:p w14:paraId="697D8AD4"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就业人数</w:t>
            </w:r>
          </w:p>
        </w:tc>
        <w:tc>
          <w:tcPr>
            <w:tcW w:w="457" w:type="pct"/>
            <w:tcBorders>
              <w:top w:val="single" w:sz="8" w:space="0" w:color="000000"/>
              <w:left w:val="nil"/>
              <w:bottom w:val="single" w:sz="8" w:space="0" w:color="000000"/>
              <w:right w:val="single" w:sz="8" w:space="0" w:color="000000"/>
            </w:tcBorders>
            <w:shd w:val="clear" w:color="auto" w:fill="auto"/>
            <w:vAlign w:val="center"/>
            <w:hideMark/>
          </w:tcPr>
          <w:p w14:paraId="1043C4D4"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与本案距离</w:t>
            </w:r>
          </w:p>
        </w:tc>
        <w:tc>
          <w:tcPr>
            <w:tcW w:w="202" w:type="pct"/>
            <w:tcBorders>
              <w:top w:val="single" w:sz="8" w:space="0" w:color="000000"/>
              <w:left w:val="nil"/>
              <w:bottom w:val="single" w:sz="8" w:space="0" w:color="000000"/>
              <w:right w:val="single" w:sz="8" w:space="0" w:color="000000"/>
            </w:tcBorders>
            <w:shd w:val="clear" w:color="auto" w:fill="auto"/>
            <w:vAlign w:val="center"/>
            <w:hideMark/>
          </w:tcPr>
          <w:p w14:paraId="12E2BC61"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车程</w:t>
            </w:r>
          </w:p>
        </w:tc>
      </w:tr>
      <w:tr w:rsidR="00647C62" w:rsidRPr="00A27D6D" w14:paraId="4DE26006" w14:textId="77777777" w:rsidTr="00A27D6D">
        <w:trPr>
          <w:trHeight w:val="505"/>
          <w:jc w:val="center"/>
        </w:trPr>
        <w:tc>
          <w:tcPr>
            <w:tcW w:w="234" w:type="pct"/>
            <w:tcBorders>
              <w:top w:val="nil"/>
              <w:left w:val="single" w:sz="8" w:space="0" w:color="000000"/>
              <w:bottom w:val="single" w:sz="8" w:space="0" w:color="000000"/>
              <w:right w:val="single" w:sz="8" w:space="0" w:color="000000"/>
            </w:tcBorders>
            <w:shd w:val="clear" w:color="auto" w:fill="auto"/>
            <w:vAlign w:val="center"/>
            <w:hideMark/>
          </w:tcPr>
          <w:p w14:paraId="7D78B29F"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1</w:t>
            </w:r>
          </w:p>
        </w:tc>
        <w:tc>
          <w:tcPr>
            <w:tcW w:w="608" w:type="pct"/>
            <w:tcBorders>
              <w:top w:val="nil"/>
              <w:left w:val="nil"/>
              <w:bottom w:val="single" w:sz="8" w:space="0" w:color="000000"/>
              <w:right w:val="single" w:sz="8" w:space="0" w:color="000000"/>
            </w:tcBorders>
            <w:shd w:val="clear" w:color="auto" w:fill="auto"/>
            <w:vAlign w:val="center"/>
            <w:hideMark/>
          </w:tcPr>
          <w:p w14:paraId="1A69750D"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九芝堂国药健康产业园</w:t>
            </w:r>
          </w:p>
        </w:tc>
        <w:tc>
          <w:tcPr>
            <w:tcW w:w="761" w:type="pct"/>
            <w:tcBorders>
              <w:top w:val="nil"/>
              <w:left w:val="nil"/>
              <w:bottom w:val="single" w:sz="8" w:space="0" w:color="000000"/>
              <w:right w:val="single" w:sz="8" w:space="0" w:color="000000"/>
            </w:tcBorders>
            <w:shd w:val="clear" w:color="auto" w:fill="auto"/>
            <w:vAlign w:val="center"/>
            <w:hideMark/>
          </w:tcPr>
          <w:p w14:paraId="5ABC2DCA" w14:textId="230D9D2A"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长兴路以北，茶园路</w:t>
            </w:r>
            <w:r w:rsidR="006A2FAD" w:rsidRPr="00A27D6D">
              <w:rPr>
                <w:rFonts w:ascii="Arial" w:eastAsia="华文细黑" w:hAnsi="Arial" w:cs="Arial" w:hint="eastAsia"/>
                <w:color w:val="000000"/>
                <w:sz w:val="15"/>
                <w:szCs w:val="15"/>
              </w:rPr>
              <w:t>交汇处</w:t>
            </w:r>
          </w:p>
        </w:tc>
        <w:tc>
          <w:tcPr>
            <w:tcW w:w="382" w:type="pct"/>
            <w:tcBorders>
              <w:top w:val="nil"/>
              <w:left w:val="nil"/>
              <w:bottom w:val="single" w:sz="8" w:space="0" w:color="000000"/>
              <w:right w:val="single" w:sz="8" w:space="0" w:color="000000"/>
            </w:tcBorders>
            <w:shd w:val="clear" w:color="auto" w:fill="auto"/>
            <w:vAlign w:val="center"/>
            <w:hideMark/>
          </w:tcPr>
          <w:p w14:paraId="003595D3"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123</w:t>
            </w:r>
          </w:p>
        </w:tc>
        <w:tc>
          <w:tcPr>
            <w:tcW w:w="362" w:type="pct"/>
            <w:tcBorders>
              <w:top w:val="nil"/>
              <w:left w:val="nil"/>
              <w:bottom w:val="single" w:sz="8" w:space="0" w:color="000000"/>
              <w:right w:val="single" w:sz="8" w:space="0" w:color="000000"/>
            </w:tcBorders>
            <w:shd w:val="clear" w:color="auto" w:fill="auto"/>
            <w:vAlign w:val="center"/>
            <w:hideMark/>
          </w:tcPr>
          <w:p w14:paraId="22C1614C"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12</w:t>
            </w:r>
          </w:p>
        </w:tc>
        <w:tc>
          <w:tcPr>
            <w:tcW w:w="322" w:type="pct"/>
            <w:tcBorders>
              <w:top w:val="nil"/>
              <w:left w:val="nil"/>
              <w:bottom w:val="single" w:sz="8" w:space="0" w:color="000000"/>
              <w:right w:val="single" w:sz="8" w:space="0" w:color="000000"/>
            </w:tcBorders>
            <w:shd w:val="clear" w:color="auto" w:fill="auto"/>
            <w:vAlign w:val="center"/>
            <w:hideMark/>
          </w:tcPr>
          <w:p w14:paraId="6FBE6970"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6.25</w:t>
            </w:r>
          </w:p>
        </w:tc>
        <w:tc>
          <w:tcPr>
            <w:tcW w:w="304" w:type="pct"/>
            <w:tcBorders>
              <w:top w:val="nil"/>
              <w:left w:val="nil"/>
              <w:bottom w:val="single" w:sz="8" w:space="0" w:color="000000"/>
              <w:right w:val="single" w:sz="8" w:space="0" w:color="000000"/>
            </w:tcBorders>
            <w:shd w:val="clear" w:color="auto" w:fill="auto"/>
            <w:vAlign w:val="center"/>
            <w:hideMark/>
          </w:tcPr>
          <w:p w14:paraId="76DFEB30"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6</w:t>
            </w:r>
          </w:p>
        </w:tc>
        <w:tc>
          <w:tcPr>
            <w:tcW w:w="988" w:type="pct"/>
            <w:tcBorders>
              <w:top w:val="nil"/>
              <w:left w:val="nil"/>
              <w:bottom w:val="single" w:sz="8" w:space="0" w:color="000000"/>
              <w:right w:val="single" w:sz="8" w:space="0" w:color="000000"/>
            </w:tcBorders>
            <w:shd w:val="clear" w:color="auto" w:fill="auto"/>
            <w:vAlign w:val="center"/>
            <w:hideMark/>
          </w:tcPr>
          <w:p w14:paraId="074E9A3C"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生产阿胶、牛黄丸等中药产品</w:t>
            </w:r>
          </w:p>
        </w:tc>
        <w:tc>
          <w:tcPr>
            <w:tcW w:w="380" w:type="pct"/>
            <w:tcBorders>
              <w:top w:val="nil"/>
              <w:left w:val="nil"/>
              <w:bottom w:val="single" w:sz="8" w:space="0" w:color="000000"/>
              <w:right w:val="single" w:sz="8" w:space="0" w:color="000000"/>
            </w:tcBorders>
            <w:shd w:val="clear" w:color="auto" w:fill="auto"/>
            <w:vAlign w:val="center"/>
            <w:hideMark/>
          </w:tcPr>
          <w:p w14:paraId="6D7FA4C5"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800</w:t>
            </w:r>
          </w:p>
        </w:tc>
        <w:tc>
          <w:tcPr>
            <w:tcW w:w="457" w:type="pct"/>
            <w:tcBorders>
              <w:top w:val="nil"/>
              <w:left w:val="nil"/>
              <w:bottom w:val="single" w:sz="8" w:space="0" w:color="000000"/>
              <w:right w:val="single" w:sz="8" w:space="0" w:color="000000"/>
            </w:tcBorders>
            <w:shd w:val="clear" w:color="auto" w:fill="auto"/>
            <w:vAlign w:val="center"/>
            <w:hideMark/>
          </w:tcPr>
          <w:p w14:paraId="54E10384"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5</w:t>
            </w:r>
          </w:p>
        </w:tc>
        <w:tc>
          <w:tcPr>
            <w:tcW w:w="202" w:type="pct"/>
            <w:tcBorders>
              <w:top w:val="nil"/>
              <w:left w:val="nil"/>
              <w:bottom w:val="single" w:sz="8" w:space="0" w:color="000000"/>
              <w:right w:val="single" w:sz="8" w:space="0" w:color="000000"/>
            </w:tcBorders>
            <w:shd w:val="clear" w:color="auto" w:fill="auto"/>
            <w:vAlign w:val="center"/>
            <w:hideMark/>
          </w:tcPr>
          <w:p w14:paraId="5750B2A6"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10</w:t>
            </w:r>
          </w:p>
        </w:tc>
      </w:tr>
      <w:tr w:rsidR="00647C62" w:rsidRPr="00A27D6D" w14:paraId="3BF30B3D" w14:textId="77777777" w:rsidTr="00A27D6D">
        <w:trPr>
          <w:trHeight w:val="479"/>
          <w:jc w:val="center"/>
        </w:trPr>
        <w:tc>
          <w:tcPr>
            <w:tcW w:w="234" w:type="pct"/>
            <w:tcBorders>
              <w:top w:val="nil"/>
              <w:left w:val="single" w:sz="8" w:space="0" w:color="000000"/>
              <w:bottom w:val="single" w:sz="8" w:space="0" w:color="000000"/>
              <w:right w:val="single" w:sz="8" w:space="0" w:color="000000"/>
            </w:tcBorders>
            <w:shd w:val="clear" w:color="auto" w:fill="auto"/>
            <w:vAlign w:val="center"/>
            <w:hideMark/>
          </w:tcPr>
          <w:p w14:paraId="008A983B"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2</w:t>
            </w:r>
          </w:p>
        </w:tc>
        <w:tc>
          <w:tcPr>
            <w:tcW w:w="608" w:type="pct"/>
            <w:tcBorders>
              <w:top w:val="nil"/>
              <w:left w:val="nil"/>
              <w:bottom w:val="single" w:sz="8" w:space="0" w:color="000000"/>
              <w:right w:val="single" w:sz="8" w:space="0" w:color="000000"/>
            </w:tcBorders>
            <w:shd w:val="clear" w:color="auto" w:fill="auto"/>
            <w:vAlign w:val="center"/>
            <w:hideMark/>
          </w:tcPr>
          <w:p w14:paraId="5FFEBEF0"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清控（长沙）创新基地</w:t>
            </w:r>
          </w:p>
        </w:tc>
        <w:tc>
          <w:tcPr>
            <w:tcW w:w="761" w:type="pct"/>
            <w:tcBorders>
              <w:top w:val="nil"/>
              <w:left w:val="nil"/>
              <w:bottom w:val="single" w:sz="8" w:space="0" w:color="000000"/>
              <w:right w:val="single" w:sz="8" w:space="0" w:color="000000"/>
            </w:tcBorders>
            <w:shd w:val="clear" w:color="auto" w:fill="auto"/>
            <w:vAlign w:val="center"/>
            <w:hideMark/>
          </w:tcPr>
          <w:p w14:paraId="4AEFDD2C"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青山路以南、东方红路两侧</w:t>
            </w:r>
          </w:p>
        </w:tc>
        <w:tc>
          <w:tcPr>
            <w:tcW w:w="382" w:type="pct"/>
            <w:tcBorders>
              <w:top w:val="nil"/>
              <w:left w:val="nil"/>
              <w:bottom w:val="single" w:sz="8" w:space="0" w:color="000000"/>
              <w:right w:val="single" w:sz="8" w:space="0" w:color="000000"/>
            </w:tcBorders>
            <w:shd w:val="clear" w:color="auto" w:fill="auto"/>
            <w:vAlign w:val="center"/>
            <w:hideMark/>
          </w:tcPr>
          <w:p w14:paraId="6F04BA12"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297</w:t>
            </w:r>
          </w:p>
        </w:tc>
        <w:tc>
          <w:tcPr>
            <w:tcW w:w="362" w:type="pct"/>
            <w:tcBorders>
              <w:top w:val="nil"/>
              <w:left w:val="nil"/>
              <w:bottom w:val="single" w:sz="8" w:space="0" w:color="000000"/>
              <w:right w:val="single" w:sz="8" w:space="0" w:color="000000"/>
            </w:tcBorders>
            <w:shd w:val="clear" w:color="auto" w:fill="auto"/>
            <w:vAlign w:val="center"/>
            <w:hideMark/>
          </w:tcPr>
          <w:p w14:paraId="2363439F"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53</w:t>
            </w:r>
          </w:p>
        </w:tc>
        <w:tc>
          <w:tcPr>
            <w:tcW w:w="322" w:type="pct"/>
            <w:tcBorders>
              <w:top w:val="nil"/>
              <w:left w:val="nil"/>
              <w:bottom w:val="single" w:sz="8" w:space="0" w:color="000000"/>
              <w:right w:val="single" w:sz="8" w:space="0" w:color="000000"/>
            </w:tcBorders>
            <w:shd w:val="clear" w:color="auto" w:fill="auto"/>
            <w:vAlign w:val="center"/>
            <w:hideMark/>
          </w:tcPr>
          <w:p w14:paraId="3225E0A3"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50</w:t>
            </w:r>
          </w:p>
        </w:tc>
        <w:tc>
          <w:tcPr>
            <w:tcW w:w="304" w:type="pct"/>
            <w:tcBorders>
              <w:top w:val="nil"/>
              <w:left w:val="nil"/>
              <w:bottom w:val="single" w:sz="8" w:space="0" w:color="000000"/>
              <w:right w:val="single" w:sz="8" w:space="0" w:color="000000"/>
            </w:tcBorders>
            <w:shd w:val="clear" w:color="auto" w:fill="auto"/>
            <w:vAlign w:val="center"/>
            <w:hideMark/>
          </w:tcPr>
          <w:p w14:paraId="722797B1"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311</w:t>
            </w:r>
          </w:p>
        </w:tc>
        <w:tc>
          <w:tcPr>
            <w:tcW w:w="988" w:type="pct"/>
            <w:tcBorders>
              <w:top w:val="nil"/>
              <w:left w:val="nil"/>
              <w:bottom w:val="single" w:sz="8" w:space="0" w:color="000000"/>
              <w:right w:val="single" w:sz="8" w:space="0" w:color="000000"/>
            </w:tcBorders>
            <w:shd w:val="clear" w:color="auto" w:fill="auto"/>
            <w:vAlign w:val="center"/>
            <w:hideMark/>
          </w:tcPr>
          <w:p w14:paraId="73F35044"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集孵化加速、总部经济等功能于一体的综合性科技产业园区</w:t>
            </w:r>
          </w:p>
        </w:tc>
        <w:tc>
          <w:tcPr>
            <w:tcW w:w="380" w:type="pct"/>
            <w:tcBorders>
              <w:top w:val="nil"/>
              <w:left w:val="nil"/>
              <w:bottom w:val="single" w:sz="8" w:space="0" w:color="000000"/>
              <w:right w:val="single" w:sz="8" w:space="0" w:color="000000"/>
            </w:tcBorders>
            <w:shd w:val="clear" w:color="auto" w:fill="auto"/>
            <w:vAlign w:val="center"/>
            <w:hideMark/>
          </w:tcPr>
          <w:p w14:paraId="585B415B"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30000</w:t>
            </w:r>
          </w:p>
        </w:tc>
        <w:tc>
          <w:tcPr>
            <w:tcW w:w="457" w:type="pct"/>
            <w:tcBorders>
              <w:top w:val="nil"/>
              <w:left w:val="nil"/>
              <w:bottom w:val="single" w:sz="8" w:space="0" w:color="000000"/>
              <w:right w:val="single" w:sz="8" w:space="0" w:color="000000"/>
            </w:tcBorders>
            <w:shd w:val="clear" w:color="auto" w:fill="auto"/>
            <w:vAlign w:val="center"/>
            <w:hideMark/>
          </w:tcPr>
          <w:p w14:paraId="3FE71541"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7</w:t>
            </w:r>
          </w:p>
        </w:tc>
        <w:tc>
          <w:tcPr>
            <w:tcW w:w="202" w:type="pct"/>
            <w:tcBorders>
              <w:top w:val="nil"/>
              <w:left w:val="nil"/>
              <w:bottom w:val="single" w:sz="8" w:space="0" w:color="000000"/>
              <w:right w:val="single" w:sz="8" w:space="0" w:color="000000"/>
            </w:tcBorders>
            <w:shd w:val="clear" w:color="auto" w:fill="auto"/>
            <w:vAlign w:val="center"/>
            <w:hideMark/>
          </w:tcPr>
          <w:p w14:paraId="1F27263F"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15</w:t>
            </w:r>
          </w:p>
        </w:tc>
      </w:tr>
      <w:tr w:rsidR="00647C62" w:rsidRPr="00A27D6D" w14:paraId="06B135B2" w14:textId="77777777" w:rsidTr="00A27D6D">
        <w:trPr>
          <w:trHeight w:val="389"/>
          <w:jc w:val="center"/>
        </w:trPr>
        <w:tc>
          <w:tcPr>
            <w:tcW w:w="234" w:type="pct"/>
            <w:tcBorders>
              <w:top w:val="nil"/>
              <w:left w:val="single" w:sz="8" w:space="0" w:color="000000"/>
              <w:bottom w:val="single" w:sz="8" w:space="0" w:color="000000"/>
              <w:right w:val="single" w:sz="8" w:space="0" w:color="000000"/>
            </w:tcBorders>
            <w:shd w:val="clear" w:color="auto" w:fill="auto"/>
            <w:vAlign w:val="center"/>
            <w:hideMark/>
          </w:tcPr>
          <w:p w14:paraId="76030085"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3</w:t>
            </w:r>
          </w:p>
        </w:tc>
        <w:tc>
          <w:tcPr>
            <w:tcW w:w="608" w:type="pct"/>
            <w:tcBorders>
              <w:top w:val="nil"/>
              <w:left w:val="nil"/>
              <w:bottom w:val="single" w:sz="8" w:space="0" w:color="000000"/>
              <w:right w:val="single" w:sz="8" w:space="0" w:color="000000"/>
            </w:tcBorders>
            <w:shd w:val="clear" w:color="auto" w:fill="auto"/>
            <w:vAlign w:val="center"/>
            <w:hideMark/>
          </w:tcPr>
          <w:p w14:paraId="6C37D497"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航天</w:t>
            </w:r>
            <w:proofErr w:type="gramStart"/>
            <w:r w:rsidRPr="00A27D6D">
              <w:rPr>
                <w:rFonts w:ascii="Arial" w:eastAsia="华文细黑" w:hAnsi="Arial" w:cs="Arial"/>
                <w:color w:val="000000"/>
                <w:sz w:val="15"/>
                <w:szCs w:val="15"/>
              </w:rPr>
              <w:t>凯</w:t>
            </w:r>
            <w:proofErr w:type="gramEnd"/>
            <w:r w:rsidRPr="00A27D6D">
              <w:rPr>
                <w:rFonts w:ascii="Arial" w:eastAsia="华文细黑" w:hAnsi="Arial" w:cs="Arial"/>
                <w:color w:val="000000"/>
                <w:sz w:val="15"/>
                <w:szCs w:val="15"/>
              </w:rPr>
              <w:t>天</w:t>
            </w:r>
            <w:proofErr w:type="gramStart"/>
            <w:r w:rsidRPr="00A27D6D">
              <w:rPr>
                <w:rFonts w:ascii="Arial" w:eastAsia="华文细黑" w:hAnsi="Arial" w:cs="Arial"/>
                <w:color w:val="000000"/>
                <w:sz w:val="15"/>
                <w:szCs w:val="15"/>
              </w:rPr>
              <w:t>麓谷工业</w:t>
            </w:r>
            <w:proofErr w:type="gramEnd"/>
            <w:r w:rsidRPr="00A27D6D">
              <w:rPr>
                <w:rFonts w:ascii="Arial" w:eastAsia="华文细黑" w:hAnsi="Arial" w:cs="Arial"/>
                <w:color w:val="000000"/>
                <w:sz w:val="15"/>
                <w:szCs w:val="15"/>
              </w:rPr>
              <w:t>园</w:t>
            </w:r>
          </w:p>
        </w:tc>
        <w:tc>
          <w:tcPr>
            <w:tcW w:w="761" w:type="pct"/>
            <w:tcBorders>
              <w:top w:val="nil"/>
              <w:left w:val="nil"/>
              <w:bottom w:val="single" w:sz="8" w:space="0" w:color="000000"/>
              <w:right w:val="single" w:sz="8" w:space="0" w:color="000000"/>
            </w:tcBorders>
            <w:shd w:val="clear" w:color="auto" w:fill="auto"/>
            <w:vAlign w:val="center"/>
            <w:hideMark/>
          </w:tcPr>
          <w:p w14:paraId="34E3A2D0" w14:textId="2036C4C2"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岳</w:t>
            </w:r>
            <w:proofErr w:type="gramStart"/>
            <w:r w:rsidRPr="00A27D6D">
              <w:rPr>
                <w:rFonts w:ascii="Arial" w:eastAsia="华文细黑" w:hAnsi="Arial" w:cs="Arial"/>
                <w:color w:val="000000"/>
                <w:sz w:val="15"/>
                <w:szCs w:val="15"/>
              </w:rPr>
              <w:t>麓</w:t>
            </w:r>
            <w:proofErr w:type="gramEnd"/>
            <w:r w:rsidRPr="00A27D6D">
              <w:rPr>
                <w:rFonts w:ascii="Arial" w:eastAsia="华文细黑" w:hAnsi="Arial" w:cs="Arial"/>
                <w:color w:val="000000"/>
                <w:sz w:val="15"/>
                <w:szCs w:val="15"/>
              </w:rPr>
              <w:t>大道与绕城高速</w:t>
            </w:r>
            <w:r w:rsidR="006A2FAD" w:rsidRPr="00A27D6D">
              <w:rPr>
                <w:rFonts w:ascii="Arial" w:eastAsia="华文细黑" w:hAnsi="Arial" w:cs="Arial" w:hint="eastAsia"/>
                <w:color w:val="000000"/>
                <w:sz w:val="15"/>
                <w:szCs w:val="15"/>
              </w:rPr>
              <w:t>交汇处</w:t>
            </w:r>
            <w:r w:rsidRPr="00A27D6D">
              <w:rPr>
                <w:rFonts w:ascii="Arial" w:eastAsia="华文细黑" w:hAnsi="Arial" w:cs="Arial"/>
                <w:color w:val="000000"/>
                <w:sz w:val="15"/>
                <w:szCs w:val="15"/>
              </w:rPr>
              <w:t>东南角</w:t>
            </w:r>
          </w:p>
        </w:tc>
        <w:tc>
          <w:tcPr>
            <w:tcW w:w="382" w:type="pct"/>
            <w:tcBorders>
              <w:top w:val="nil"/>
              <w:left w:val="nil"/>
              <w:bottom w:val="single" w:sz="8" w:space="0" w:color="000000"/>
              <w:right w:val="single" w:sz="8" w:space="0" w:color="000000"/>
            </w:tcBorders>
            <w:shd w:val="clear" w:color="auto" w:fill="auto"/>
            <w:vAlign w:val="center"/>
            <w:hideMark/>
          </w:tcPr>
          <w:p w14:paraId="1BE9C614"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109</w:t>
            </w:r>
          </w:p>
        </w:tc>
        <w:tc>
          <w:tcPr>
            <w:tcW w:w="362" w:type="pct"/>
            <w:tcBorders>
              <w:top w:val="nil"/>
              <w:left w:val="nil"/>
              <w:bottom w:val="single" w:sz="8" w:space="0" w:color="000000"/>
              <w:right w:val="single" w:sz="8" w:space="0" w:color="000000"/>
            </w:tcBorders>
            <w:shd w:val="clear" w:color="auto" w:fill="auto"/>
            <w:vAlign w:val="center"/>
            <w:hideMark/>
          </w:tcPr>
          <w:p w14:paraId="7260AFCD"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6</w:t>
            </w:r>
          </w:p>
        </w:tc>
        <w:tc>
          <w:tcPr>
            <w:tcW w:w="322" w:type="pct"/>
            <w:tcBorders>
              <w:top w:val="nil"/>
              <w:left w:val="nil"/>
              <w:bottom w:val="single" w:sz="8" w:space="0" w:color="000000"/>
              <w:right w:val="single" w:sz="8" w:space="0" w:color="000000"/>
            </w:tcBorders>
            <w:shd w:val="clear" w:color="auto" w:fill="auto"/>
            <w:vAlign w:val="center"/>
            <w:hideMark/>
          </w:tcPr>
          <w:p w14:paraId="024530B4"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5.5</w:t>
            </w:r>
          </w:p>
        </w:tc>
        <w:tc>
          <w:tcPr>
            <w:tcW w:w="304" w:type="pct"/>
            <w:tcBorders>
              <w:top w:val="nil"/>
              <w:left w:val="nil"/>
              <w:bottom w:val="single" w:sz="8" w:space="0" w:color="000000"/>
              <w:right w:val="single" w:sz="8" w:space="0" w:color="000000"/>
            </w:tcBorders>
            <w:shd w:val="clear" w:color="auto" w:fill="auto"/>
            <w:vAlign w:val="center"/>
            <w:hideMark/>
          </w:tcPr>
          <w:p w14:paraId="336A2C27"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7.7</w:t>
            </w:r>
          </w:p>
        </w:tc>
        <w:tc>
          <w:tcPr>
            <w:tcW w:w="988" w:type="pct"/>
            <w:tcBorders>
              <w:top w:val="nil"/>
              <w:left w:val="nil"/>
              <w:bottom w:val="single" w:sz="8" w:space="0" w:color="000000"/>
              <w:right w:val="single" w:sz="8" w:space="0" w:color="000000"/>
            </w:tcBorders>
            <w:shd w:val="clear" w:color="auto" w:fill="auto"/>
            <w:vAlign w:val="center"/>
            <w:hideMark/>
          </w:tcPr>
          <w:p w14:paraId="0B2CA7F2"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环保领域智能装备产品研发、生产、销售、运营</w:t>
            </w:r>
          </w:p>
        </w:tc>
        <w:tc>
          <w:tcPr>
            <w:tcW w:w="380" w:type="pct"/>
            <w:tcBorders>
              <w:top w:val="nil"/>
              <w:left w:val="nil"/>
              <w:bottom w:val="single" w:sz="8" w:space="0" w:color="000000"/>
              <w:right w:val="single" w:sz="8" w:space="0" w:color="000000"/>
            </w:tcBorders>
            <w:shd w:val="clear" w:color="auto" w:fill="auto"/>
            <w:vAlign w:val="center"/>
            <w:hideMark/>
          </w:tcPr>
          <w:p w14:paraId="4B3395E0"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1000</w:t>
            </w:r>
          </w:p>
        </w:tc>
        <w:tc>
          <w:tcPr>
            <w:tcW w:w="457" w:type="pct"/>
            <w:tcBorders>
              <w:top w:val="nil"/>
              <w:left w:val="nil"/>
              <w:bottom w:val="single" w:sz="8" w:space="0" w:color="000000"/>
              <w:right w:val="single" w:sz="8" w:space="0" w:color="000000"/>
            </w:tcBorders>
            <w:shd w:val="clear" w:color="auto" w:fill="auto"/>
            <w:vAlign w:val="center"/>
            <w:hideMark/>
          </w:tcPr>
          <w:p w14:paraId="15099D9A"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6</w:t>
            </w:r>
          </w:p>
        </w:tc>
        <w:tc>
          <w:tcPr>
            <w:tcW w:w="202" w:type="pct"/>
            <w:tcBorders>
              <w:top w:val="nil"/>
              <w:left w:val="nil"/>
              <w:bottom w:val="single" w:sz="8" w:space="0" w:color="000000"/>
              <w:right w:val="single" w:sz="8" w:space="0" w:color="000000"/>
            </w:tcBorders>
            <w:shd w:val="clear" w:color="auto" w:fill="auto"/>
            <w:vAlign w:val="center"/>
            <w:hideMark/>
          </w:tcPr>
          <w:p w14:paraId="2CEFCDA6"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15</w:t>
            </w:r>
          </w:p>
        </w:tc>
      </w:tr>
      <w:tr w:rsidR="00647C62" w:rsidRPr="00A27D6D" w14:paraId="190B036F" w14:textId="77777777" w:rsidTr="00A27D6D">
        <w:trPr>
          <w:trHeight w:val="416"/>
          <w:jc w:val="center"/>
        </w:trPr>
        <w:tc>
          <w:tcPr>
            <w:tcW w:w="234" w:type="pct"/>
            <w:tcBorders>
              <w:top w:val="nil"/>
              <w:left w:val="single" w:sz="8" w:space="0" w:color="000000"/>
              <w:bottom w:val="single" w:sz="8" w:space="0" w:color="000000"/>
              <w:right w:val="single" w:sz="8" w:space="0" w:color="000000"/>
            </w:tcBorders>
            <w:shd w:val="clear" w:color="auto" w:fill="auto"/>
            <w:vAlign w:val="center"/>
            <w:hideMark/>
          </w:tcPr>
          <w:p w14:paraId="57659FB7"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4</w:t>
            </w:r>
          </w:p>
        </w:tc>
        <w:tc>
          <w:tcPr>
            <w:tcW w:w="608" w:type="pct"/>
            <w:tcBorders>
              <w:top w:val="nil"/>
              <w:left w:val="nil"/>
              <w:bottom w:val="single" w:sz="8" w:space="0" w:color="000000"/>
              <w:right w:val="single" w:sz="8" w:space="0" w:color="000000"/>
            </w:tcBorders>
            <w:shd w:val="clear" w:color="auto" w:fill="auto"/>
            <w:vAlign w:val="center"/>
            <w:hideMark/>
          </w:tcPr>
          <w:p w14:paraId="70AD1634"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中</w:t>
            </w:r>
            <w:proofErr w:type="gramStart"/>
            <w:r w:rsidRPr="00A27D6D">
              <w:rPr>
                <w:rFonts w:ascii="Arial" w:eastAsia="华文细黑" w:hAnsi="Arial" w:cs="Arial"/>
                <w:color w:val="000000"/>
                <w:sz w:val="15"/>
                <w:szCs w:val="15"/>
              </w:rPr>
              <w:t>谷科技</w:t>
            </w:r>
            <w:proofErr w:type="gramEnd"/>
            <w:r w:rsidRPr="00A27D6D">
              <w:rPr>
                <w:rFonts w:ascii="Arial" w:eastAsia="华文细黑" w:hAnsi="Arial" w:cs="Arial"/>
                <w:color w:val="000000"/>
                <w:sz w:val="15"/>
                <w:szCs w:val="15"/>
              </w:rPr>
              <w:t>智能零售</w:t>
            </w:r>
          </w:p>
        </w:tc>
        <w:tc>
          <w:tcPr>
            <w:tcW w:w="761" w:type="pct"/>
            <w:tcBorders>
              <w:top w:val="nil"/>
              <w:left w:val="nil"/>
              <w:bottom w:val="single" w:sz="8" w:space="0" w:color="000000"/>
              <w:right w:val="single" w:sz="8" w:space="0" w:color="000000"/>
            </w:tcBorders>
            <w:shd w:val="clear" w:color="auto" w:fill="auto"/>
            <w:vAlign w:val="center"/>
            <w:hideMark/>
          </w:tcPr>
          <w:p w14:paraId="3B39CA38" w14:textId="27AA6041"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长兴路与雷锋河路</w:t>
            </w:r>
            <w:r w:rsidR="006A2FAD" w:rsidRPr="00A27D6D">
              <w:rPr>
                <w:rFonts w:ascii="Arial" w:eastAsia="华文细黑" w:hAnsi="Arial" w:cs="Arial" w:hint="eastAsia"/>
                <w:color w:val="000000"/>
                <w:sz w:val="15"/>
                <w:szCs w:val="15"/>
              </w:rPr>
              <w:t>交汇处</w:t>
            </w:r>
          </w:p>
        </w:tc>
        <w:tc>
          <w:tcPr>
            <w:tcW w:w="382" w:type="pct"/>
            <w:tcBorders>
              <w:top w:val="nil"/>
              <w:left w:val="nil"/>
              <w:bottom w:val="single" w:sz="8" w:space="0" w:color="000000"/>
              <w:right w:val="single" w:sz="8" w:space="0" w:color="000000"/>
            </w:tcBorders>
            <w:shd w:val="clear" w:color="auto" w:fill="auto"/>
            <w:vAlign w:val="center"/>
            <w:hideMark/>
          </w:tcPr>
          <w:p w14:paraId="330F8D74"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40</w:t>
            </w:r>
          </w:p>
        </w:tc>
        <w:tc>
          <w:tcPr>
            <w:tcW w:w="362" w:type="pct"/>
            <w:tcBorders>
              <w:top w:val="nil"/>
              <w:left w:val="nil"/>
              <w:bottom w:val="single" w:sz="8" w:space="0" w:color="000000"/>
              <w:right w:val="single" w:sz="8" w:space="0" w:color="000000"/>
            </w:tcBorders>
            <w:shd w:val="clear" w:color="auto" w:fill="auto"/>
            <w:vAlign w:val="center"/>
            <w:hideMark/>
          </w:tcPr>
          <w:p w14:paraId="76B25D13"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5</w:t>
            </w:r>
          </w:p>
        </w:tc>
        <w:tc>
          <w:tcPr>
            <w:tcW w:w="322" w:type="pct"/>
            <w:tcBorders>
              <w:top w:val="nil"/>
              <w:left w:val="nil"/>
              <w:bottom w:val="single" w:sz="8" w:space="0" w:color="000000"/>
              <w:right w:val="single" w:sz="8" w:space="0" w:color="000000"/>
            </w:tcBorders>
            <w:shd w:val="clear" w:color="auto" w:fill="auto"/>
            <w:vAlign w:val="center"/>
            <w:hideMark/>
          </w:tcPr>
          <w:p w14:paraId="33A99C1D"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2.58</w:t>
            </w:r>
          </w:p>
        </w:tc>
        <w:tc>
          <w:tcPr>
            <w:tcW w:w="304" w:type="pct"/>
            <w:tcBorders>
              <w:top w:val="nil"/>
              <w:left w:val="nil"/>
              <w:bottom w:val="single" w:sz="8" w:space="0" w:color="000000"/>
              <w:right w:val="single" w:sz="8" w:space="0" w:color="000000"/>
            </w:tcBorders>
            <w:shd w:val="clear" w:color="auto" w:fill="auto"/>
            <w:vAlign w:val="center"/>
            <w:hideMark/>
          </w:tcPr>
          <w:p w14:paraId="0CD6C1E8"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2</w:t>
            </w:r>
          </w:p>
        </w:tc>
        <w:tc>
          <w:tcPr>
            <w:tcW w:w="988" w:type="pct"/>
            <w:tcBorders>
              <w:top w:val="nil"/>
              <w:left w:val="nil"/>
              <w:bottom w:val="single" w:sz="8" w:space="0" w:color="000000"/>
              <w:right w:val="single" w:sz="8" w:space="0" w:color="000000"/>
            </w:tcBorders>
            <w:shd w:val="clear" w:color="auto" w:fill="auto"/>
            <w:vAlign w:val="center"/>
            <w:hideMark/>
          </w:tcPr>
          <w:p w14:paraId="25D98BB1"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智能终端的研发、生产和销售</w:t>
            </w:r>
          </w:p>
        </w:tc>
        <w:tc>
          <w:tcPr>
            <w:tcW w:w="380" w:type="pct"/>
            <w:tcBorders>
              <w:top w:val="nil"/>
              <w:left w:val="nil"/>
              <w:bottom w:val="single" w:sz="8" w:space="0" w:color="000000"/>
              <w:right w:val="single" w:sz="8" w:space="0" w:color="000000"/>
            </w:tcBorders>
            <w:shd w:val="clear" w:color="auto" w:fill="auto"/>
            <w:vAlign w:val="center"/>
            <w:hideMark/>
          </w:tcPr>
          <w:p w14:paraId="25D0D7CC"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100</w:t>
            </w:r>
          </w:p>
        </w:tc>
        <w:tc>
          <w:tcPr>
            <w:tcW w:w="457" w:type="pct"/>
            <w:tcBorders>
              <w:top w:val="nil"/>
              <w:left w:val="nil"/>
              <w:bottom w:val="single" w:sz="8" w:space="0" w:color="000000"/>
              <w:right w:val="single" w:sz="8" w:space="0" w:color="000000"/>
            </w:tcBorders>
            <w:shd w:val="clear" w:color="auto" w:fill="auto"/>
            <w:vAlign w:val="center"/>
            <w:hideMark/>
          </w:tcPr>
          <w:p w14:paraId="57F3866C"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3</w:t>
            </w:r>
          </w:p>
        </w:tc>
        <w:tc>
          <w:tcPr>
            <w:tcW w:w="202" w:type="pct"/>
            <w:tcBorders>
              <w:top w:val="nil"/>
              <w:left w:val="nil"/>
              <w:bottom w:val="single" w:sz="8" w:space="0" w:color="000000"/>
              <w:right w:val="single" w:sz="8" w:space="0" w:color="000000"/>
            </w:tcBorders>
            <w:shd w:val="clear" w:color="auto" w:fill="auto"/>
            <w:vAlign w:val="center"/>
            <w:hideMark/>
          </w:tcPr>
          <w:p w14:paraId="3478CADB"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4</w:t>
            </w:r>
          </w:p>
        </w:tc>
      </w:tr>
      <w:tr w:rsidR="00647C62" w:rsidRPr="00A27D6D" w14:paraId="265BD84A" w14:textId="77777777" w:rsidTr="00A27D6D">
        <w:trPr>
          <w:trHeight w:val="389"/>
          <w:jc w:val="center"/>
        </w:trPr>
        <w:tc>
          <w:tcPr>
            <w:tcW w:w="234" w:type="pct"/>
            <w:tcBorders>
              <w:top w:val="nil"/>
              <w:left w:val="single" w:sz="8" w:space="0" w:color="000000"/>
              <w:bottom w:val="single" w:sz="8" w:space="0" w:color="000000"/>
              <w:right w:val="single" w:sz="8" w:space="0" w:color="000000"/>
            </w:tcBorders>
            <w:shd w:val="clear" w:color="auto" w:fill="auto"/>
            <w:vAlign w:val="center"/>
            <w:hideMark/>
          </w:tcPr>
          <w:p w14:paraId="568F84ED"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5</w:t>
            </w:r>
          </w:p>
        </w:tc>
        <w:tc>
          <w:tcPr>
            <w:tcW w:w="608" w:type="pct"/>
            <w:tcBorders>
              <w:top w:val="nil"/>
              <w:left w:val="nil"/>
              <w:bottom w:val="single" w:sz="8" w:space="0" w:color="000000"/>
              <w:right w:val="single" w:sz="8" w:space="0" w:color="000000"/>
            </w:tcBorders>
            <w:shd w:val="clear" w:color="auto" w:fill="auto"/>
            <w:vAlign w:val="center"/>
            <w:hideMark/>
          </w:tcPr>
          <w:p w14:paraId="5AEB5C80"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兴工科技园</w:t>
            </w:r>
          </w:p>
        </w:tc>
        <w:tc>
          <w:tcPr>
            <w:tcW w:w="761" w:type="pct"/>
            <w:tcBorders>
              <w:top w:val="nil"/>
              <w:left w:val="nil"/>
              <w:bottom w:val="single" w:sz="8" w:space="0" w:color="000000"/>
              <w:right w:val="single" w:sz="8" w:space="0" w:color="000000"/>
            </w:tcBorders>
            <w:shd w:val="clear" w:color="auto" w:fill="auto"/>
            <w:vAlign w:val="center"/>
            <w:hideMark/>
          </w:tcPr>
          <w:p w14:paraId="124883A1" w14:textId="55BAF46B" w:rsidR="00647C62" w:rsidRPr="00A27D6D" w:rsidRDefault="00647C62">
            <w:pPr>
              <w:jc w:val="both"/>
              <w:rPr>
                <w:rFonts w:ascii="Arial" w:eastAsia="华文细黑" w:hAnsi="Arial" w:cs="Arial"/>
                <w:color w:val="000000"/>
                <w:sz w:val="15"/>
                <w:szCs w:val="15"/>
              </w:rPr>
            </w:pPr>
            <w:proofErr w:type="gramStart"/>
            <w:r w:rsidRPr="00A27D6D">
              <w:rPr>
                <w:rFonts w:ascii="Arial" w:eastAsia="华文细黑" w:hAnsi="Arial" w:cs="Arial"/>
                <w:color w:val="000000"/>
                <w:sz w:val="15"/>
                <w:szCs w:val="15"/>
              </w:rPr>
              <w:t>麓</w:t>
            </w:r>
            <w:proofErr w:type="gramEnd"/>
            <w:r w:rsidRPr="00A27D6D">
              <w:rPr>
                <w:rFonts w:ascii="Arial" w:eastAsia="华文细黑" w:hAnsi="Arial" w:cs="Arial"/>
                <w:color w:val="000000"/>
                <w:sz w:val="15"/>
                <w:szCs w:val="15"/>
              </w:rPr>
              <w:t>云路与</w:t>
            </w:r>
            <w:r w:rsidRPr="00A27D6D">
              <w:rPr>
                <w:rFonts w:ascii="Arial" w:eastAsia="华文细黑" w:hAnsi="Arial" w:cs="Arial"/>
                <w:b/>
                <w:bCs/>
                <w:color w:val="000000"/>
                <w:sz w:val="15"/>
                <w:szCs w:val="15"/>
              </w:rPr>
              <w:t>谷苑路</w:t>
            </w:r>
            <w:r w:rsidR="006A2FAD" w:rsidRPr="00A27D6D">
              <w:rPr>
                <w:rFonts w:ascii="Arial" w:eastAsia="华文细黑" w:hAnsi="Arial" w:cs="Arial" w:hint="eastAsia"/>
                <w:color w:val="000000"/>
                <w:sz w:val="15"/>
                <w:szCs w:val="15"/>
              </w:rPr>
              <w:t>交汇处</w:t>
            </w:r>
          </w:p>
        </w:tc>
        <w:tc>
          <w:tcPr>
            <w:tcW w:w="382" w:type="pct"/>
            <w:tcBorders>
              <w:top w:val="nil"/>
              <w:left w:val="nil"/>
              <w:bottom w:val="single" w:sz="8" w:space="0" w:color="000000"/>
              <w:right w:val="single" w:sz="8" w:space="0" w:color="000000"/>
            </w:tcBorders>
            <w:shd w:val="clear" w:color="auto" w:fill="auto"/>
            <w:vAlign w:val="center"/>
            <w:hideMark/>
          </w:tcPr>
          <w:p w14:paraId="02EE64E6"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404</w:t>
            </w:r>
          </w:p>
        </w:tc>
        <w:tc>
          <w:tcPr>
            <w:tcW w:w="362" w:type="pct"/>
            <w:tcBorders>
              <w:top w:val="nil"/>
              <w:left w:val="nil"/>
              <w:bottom w:val="single" w:sz="8" w:space="0" w:color="000000"/>
              <w:right w:val="single" w:sz="8" w:space="0" w:color="000000"/>
            </w:tcBorders>
            <w:shd w:val="clear" w:color="auto" w:fill="auto"/>
            <w:vAlign w:val="center"/>
            <w:hideMark/>
          </w:tcPr>
          <w:p w14:paraId="0EA181E2"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60</w:t>
            </w:r>
          </w:p>
        </w:tc>
        <w:tc>
          <w:tcPr>
            <w:tcW w:w="322" w:type="pct"/>
            <w:tcBorders>
              <w:top w:val="nil"/>
              <w:left w:val="nil"/>
              <w:bottom w:val="single" w:sz="8" w:space="0" w:color="000000"/>
              <w:right w:val="single" w:sz="8" w:space="0" w:color="000000"/>
            </w:tcBorders>
            <w:shd w:val="clear" w:color="auto" w:fill="auto"/>
            <w:vAlign w:val="center"/>
            <w:hideMark/>
          </w:tcPr>
          <w:p w14:paraId="650062AA"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20</w:t>
            </w:r>
          </w:p>
        </w:tc>
        <w:tc>
          <w:tcPr>
            <w:tcW w:w="304" w:type="pct"/>
            <w:tcBorders>
              <w:top w:val="nil"/>
              <w:left w:val="nil"/>
              <w:bottom w:val="single" w:sz="8" w:space="0" w:color="000000"/>
              <w:right w:val="single" w:sz="8" w:space="0" w:color="000000"/>
            </w:tcBorders>
            <w:shd w:val="clear" w:color="auto" w:fill="auto"/>
            <w:vAlign w:val="center"/>
            <w:hideMark/>
          </w:tcPr>
          <w:p w14:paraId="5AD60100"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30</w:t>
            </w:r>
          </w:p>
        </w:tc>
        <w:tc>
          <w:tcPr>
            <w:tcW w:w="988" w:type="pct"/>
            <w:tcBorders>
              <w:top w:val="nil"/>
              <w:left w:val="nil"/>
              <w:bottom w:val="single" w:sz="8" w:space="0" w:color="000000"/>
              <w:right w:val="single" w:sz="8" w:space="0" w:color="000000"/>
            </w:tcBorders>
            <w:shd w:val="clear" w:color="auto" w:fill="auto"/>
            <w:vAlign w:val="center"/>
            <w:hideMark/>
          </w:tcPr>
          <w:p w14:paraId="5EF156C2"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提供人才、知识产权、法律、金融、财务、工商增值服务</w:t>
            </w:r>
          </w:p>
        </w:tc>
        <w:tc>
          <w:tcPr>
            <w:tcW w:w="380" w:type="pct"/>
            <w:tcBorders>
              <w:top w:val="nil"/>
              <w:left w:val="nil"/>
              <w:bottom w:val="single" w:sz="8" w:space="0" w:color="000000"/>
              <w:right w:val="single" w:sz="8" w:space="0" w:color="000000"/>
            </w:tcBorders>
            <w:shd w:val="clear" w:color="auto" w:fill="auto"/>
            <w:vAlign w:val="center"/>
            <w:hideMark/>
          </w:tcPr>
          <w:p w14:paraId="6B9A30AF"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30000</w:t>
            </w:r>
          </w:p>
        </w:tc>
        <w:tc>
          <w:tcPr>
            <w:tcW w:w="457" w:type="pct"/>
            <w:tcBorders>
              <w:top w:val="nil"/>
              <w:left w:val="nil"/>
              <w:bottom w:val="single" w:sz="8" w:space="0" w:color="000000"/>
              <w:right w:val="single" w:sz="8" w:space="0" w:color="000000"/>
            </w:tcBorders>
            <w:shd w:val="clear" w:color="auto" w:fill="auto"/>
            <w:vAlign w:val="center"/>
            <w:hideMark/>
          </w:tcPr>
          <w:p w14:paraId="154A8C1C"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5</w:t>
            </w:r>
          </w:p>
        </w:tc>
        <w:tc>
          <w:tcPr>
            <w:tcW w:w="202" w:type="pct"/>
            <w:tcBorders>
              <w:top w:val="nil"/>
              <w:left w:val="nil"/>
              <w:bottom w:val="single" w:sz="8" w:space="0" w:color="000000"/>
              <w:right w:val="single" w:sz="8" w:space="0" w:color="000000"/>
            </w:tcBorders>
            <w:shd w:val="clear" w:color="auto" w:fill="auto"/>
            <w:vAlign w:val="center"/>
            <w:hideMark/>
          </w:tcPr>
          <w:p w14:paraId="67EDBC40"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11</w:t>
            </w:r>
          </w:p>
        </w:tc>
      </w:tr>
      <w:tr w:rsidR="00647C62" w:rsidRPr="00A27D6D" w14:paraId="02B8861E" w14:textId="77777777" w:rsidTr="00A27D6D">
        <w:trPr>
          <w:trHeight w:val="397"/>
          <w:jc w:val="center"/>
        </w:trPr>
        <w:tc>
          <w:tcPr>
            <w:tcW w:w="234" w:type="pct"/>
            <w:tcBorders>
              <w:top w:val="nil"/>
              <w:left w:val="single" w:sz="8" w:space="0" w:color="000000"/>
              <w:bottom w:val="single" w:sz="8" w:space="0" w:color="000000"/>
              <w:right w:val="single" w:sz="8" w:space="0" w:color="000000"/>
            </w:tcBorders>
            <w:shd w:val="clear" w:color="auto" w:fill="auto"/>
            <w:vAlign w:val="center"/>
            <w:hideMark/>
          </w:tcPr>
          <w:p w14:paraId="2C855E15"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6</w:t>
            </w:r>
          </w:p>
        </w:tc>
        <w:tc>
          <w:tcPr>
            <w:tcW w:w="608" w:type="pct"/>
            <w:tcBorders>
              <w:top w:val="nil"/>
              <w:left w:val="nil"/>
              <w:bottom w:val="single" w:sz="8" w:space="0" w:color="000000"/>
              <w:right w:val="single" w:sz="8" w:space="0" w:color="000000"/>
            </w:tcBorders>
            <w:shd w:val="clear" w:color="auto" w:fill="auto"/>
            <w:vAlign w:val="center"/>
            <w:hideMark/>
          </w:tcPr>
          <w:p w14:paraId="1377253F" w14:textId="77777777" w:rsidR="00647C62" w:rsidRPr="00A27D6D" w:rsidRDefault="00647C62">
            <w:pPr>
              <w:jc w:val="both"/>
              <w:rPr>
                <w:rFonts w:ascii="Arial" w:eastAsia="华文细黑" w:hAnsi="Arial" w:cs="Arial"/>
                <w:color w:val="000000"/>
                <w:sz w:val="15"/>
                <w:szCs w:val="15"/>
              </w:rPr>
            </w:pPr>
            <w:proofErr w:type="gramStart"/>
            <w:r w:rsidRPr="00A27D6D">
              <w:rPr>
                <w:rFonts w:ascii="Arial" w:eastAsia="华文细黑" w:hAnsi="Arial" w:cs="Arial"/>
                <w:color w:val="000000"/>
                <w:sz w:val="15"/>
                <w:szCs w:val="15"/>
              </w:rPr>
              <w:t>中钢天源</w:t>
            </w:r>
            <w:proofErr w:type="gramEnd"/>
            <w:r w:rsidRPr="00A27D6D">
              <w:rPr>
                <w:rFonts w:ascii="Arial" w:eastAsia="华文细黑" w:hAnsi="Arial" w:cs="Arial"/>
                <w:color w:val="000000"/>
                <w:sz w:val="15"/>
                <w:szCs w:val="15"/>
              </w:rPr>
              <w:t>长沙新材料产</w:t>
            </w:r>
            <w:proofErr w:type="gramStart"/>
            <w:r w:rsidRPr="00A27D6D">
              <w:rPr>
                <w:rFonts w:ascii="Arial" w:eastAsia="华文细黑" w:hAnsi="Arial" w:cs="Arial"/>
                <w:color w:val="000000"/>
                <w:sz w:val="15"/>
                <w:szCs w:val="15"/>
              </w:rPr>
              <w:t>研</w:t>
            </w:r>
            <w:proofErr w:type="gramEnd"/>
            <w:r w:rsidRPr="00A27D6D">
              <w:rPr>
                <w:rFonts w:ascii="Arial" w:eastAsia="华文细黑" w:hAnsi="Arial" w:cs="Arial"/>
                <w:color w:val="000000"/>
                <w:sz w:val="15"/>
                <w:szCs w:val="15"/>
              </w:rPr>
              <w:t>基地</w:t>
            </w:r>
          </w:p>
        </w:tc>
        <w:tc>
          <w:tcPr>
            <w:tcW w:w="761" w:type="pct"/>
            <w:tcBorders>
              <w:top w:val="nil"/>
              <w:left w:val="nil"/>
              <w:bottom w:val="single" w:sz="8" w:space="0" w:color="000000"/>
              <w:right w:val="single" w:sz="8" w:space="0" w:color="000000"/>
            </w:tcBorders>
            <w:shd w:val="clear" w:color="auto" w:fill="auto"/>
            <w:vAlign w:val="center"/>
            <w:hideMark/>
          </w:tcPr>
          <w:p w14:paraId="5CDC9EA7" w14:textId="32DE6F7F"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长月路与</w:t>
            </w:r>
            <w:proofErr w:type="gramStart"/>
            <w:r w:rsidRPr="00A27D6D">
              <w:rPr>
                <w:rFonts w:ascii="Arial" w:eastAsia="华文细黑" w:hAnsi="Arial" w:cs="Arial"/>
                <w:color w:val="000000"/>
                <w:sz w:val="15"/>
                <w:szCs w:val="15"/>
              </w:rPr>
              <w:t>麓</w:t>
            </w:r>
            <w:proofErr w:type="gramEnd"/>
            <w:r w:rsidRPr="00A27D6D">
              <w:rPr>
                <w:rFonts w:ascii="Arial" w:eastAsia="华文细黑" w:hAnsi="Arial" w:cs="Arial"/>
                <w:color w:val="000000"/>
                <w:sz w:val="15"/>
                <w:szCs w:val="15"/>
              </w:rPr>
              <w:t>开路</w:t>
            </w:r>
            <w:r w:rsidR="006A2FAD" w:rsidRPr="00A27D6D">
              <w:rPr>
                <w:rFonts w:ascii="Arial" w:eastAsia="华文细黑" w:hAnsi="Arial" w:cs="Arial" w:hint="eastAsia"/>
                <w:color w:val="000000"/>
                <w:sz w:val="15"/>
                <w:szCs w:val="15"/>
              </w:rPr>
              <w:t>交汇处</w:t>
            </w:r>
            <w:r w:rsidRPr="00A27D6D">
              <w:rPr>
                <w:rFonts w:ascii="Arial" w:eastAsia="华文细黑" w:hAnsi="Arial" w:cs="Arial"/>
                <w:color w:val="000000"/>
                <w:sz w:val="15"/>
                <w:szCs w:val="15"/>
              </w:rPr>
              <w:t>西南角</w:t>
            </w:r>
          </w:p>
        </w:tc>
        <w:tc>
          <w:tcPr>
            <w:tcW w:w="382" w:type="pct"/>
            <w:tcBorders>
              <w:top w:val="nil"/>
              <w:left w:val="nil"/>
              <w:bottom w:val="single" w:sz="8" w:space="0" w:color="000000"/>
              <w:right w:val="single" w:sz="8" w:space="0" w:color="000000"/>
            </w:tcBorders>
            <w:shd w:val="clear" w:color="auto" w:fill="auto"/>
            <w:vAlign w:val="center"/>
            <w:hideMark/>
          </w:tcPr>
          <w:p w14:paraId="16BF526C"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45</w:t>
            </w:r>
          </w:p>
        </w:tc>
        <w:tc>
          <w:tcPr>
            <w:tcW w:w="362" w:type="pct"/>
            <w:tcBorders>
              <w:top w:val="nil"/>
              <w:left w:val="nil"/>
              <w:bottom w:val="single" w:sz="8" w:space="0" w:color="000000"/>
              <w:right w:val="single" w:sz="8" w:space="0" w:color="000000"/>
            </w:tcBorders>
            <w:shd w:val="clear" w:color="auto" w:fill="auto"/>
            <w:vAlign w:val="center"/>
            <w:hideMark/>
          </w:tcPr>
          <w:p w14:paraId="44C9C656"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3</w:t>
            </w:r>
          </w:p>
        </w:tc>
        <w:tc>
          <w:tcPr>
            <w:tcW w:w="322" w:type="pct"/>
            <w:tcBorders>
              <w:top w:val="nil"/>
              <w:left w:val="nil"/>
              <w:bottom w:val="single" w:sz="8" w:space="0" w:color="000000"/>
              <w:right w:val="single" w:sz="8" w:space="0" w:color="000000"/>
            </w:tcBorders>
            <w:shd w:val="clear" w:color="auto" w:fill="auto"/>
            <w:vAlign w:val="center"/>
            <w:hideMark/>
          </w:tcPr>
          <w:p w14:paraId="0BCAA790"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1.2</w:t>
            </w:r>
          </w:p>
        </w:tc>
        <w:tc>
          <w:tcPr>
            <w:tcW w:w="304" w:type="pct"/>
            <w:tcBorders>
              <w:top w:val="nil"/>
              <w:left w:val="nil"/>
              <w:bottom w:val="single" w:sz="8" w:space="0" w:color="000000"/>
              <w:right w:val="single" w:sz="8" w:space="0" w:color="000000"/>
            </w:tcBorders>
            <w:shd w:val="clear" w:color="auto" w:fill="auto"/>
            <w:vAlign w:val="center"/>
            <w:hideMark/>
          </w:tcPr>
          <w:p w14:paraId="788AFC60"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1.5</w:t>
            </w:r>
          </w:p>
        </w:tc>
        <w:tc>
          <w:tcPr>
            <w:tcW w:w="988" w:type="pct"/>
            <w:tcBorders>
              <w:top w:val="nil"/>
              <w:left w:val="nil"/>
              <w:bottom w:val="single" w:sz="8" w:space="0" w:color="000000"/>
              <w:right w:val="single" w:sz="8" w:space="0" w:color="000000"/>
            </w:tcBorders>
            <w:shd w:val="clear" w:color="auto" w:fill="auto"/>
            <w:vAlign w:val="center"/>
            <w:hideMark/>
          </w:tcPr>
          <w:p w14:paraId="0700F081"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全球领先的金属软磁粉末及磁粉芯器件产品生产商</w:t>
            </w:r>
          </w:p>
        </w:tc>
        <w:tc>
          <w:tcPr>
            <w:tcW w:w="380" w:type="pct"/>
            <w:tcBorders>
              <w:top w:val="nil"/>
              <w:left w:val="nil"/>
              <w:bottom w:val="single" w:sz="8" w:space="0" w:color="000000"/>
              <w:right w:val="single" w:sz="8" w:space="0" w:color="000000"/>
            </w:tcBorders>
            <w:shd w:val="clear" w:color="auto" w:fill="auto"/>
            <w:vAlign w:val="center"/>
            <w:hideMark/>
          </w:tcPr>
          <w:p w14:paraId="4A17417B"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100</w:t>
            </w:r>
          </w:p>
        </w:tc>
        <w:tc>
          <w:tcPr>
            <w:tcW w:w="457" w:type="pct"/>
            <w:tcBorders>
              <w:top w:val="nil"/>
              <w:left w:val="nil"/>
              <w:bottom w:val="single" w:sz="8" w:space="0" w:color="000000"/>
              <w:right w:val="single" w:sz="8" w:space="0" w:color="000000"/>
            </w:tcBorders>
            <w:shd w:val="clear" w:color="auto" w:fill="auto"/>
            <w:vAlign w:val="center"/>
            <w:hideMark/>
          </w:tcPr>
          <w:p w14:paraId="7937E37F"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3</w:t>
            </w:r>
          </w:p>
        </w:tc>
        <w:tc>
          <w:tcPr>
            <w:tcW w:w="202" w:type="pct"/>
            <w:tcBorders>
              <w:top w:val="nil"/>
              <w:left w:val="nil"/>
              <w:bottom w:val="single" w:sz="8" w:space="0" w:color="000000"/>
              <w:right w:val="single" w:sz="8" w:space="0" w:color="000000"/>
            </w:tcBorders>
            <w:shd w:val="clear" w:color="auto" w:fill="auto"/>
            <w:vAlign w:val="center"/>
            <w:hideMark/>
          </w:tcPr>
          <w:p w14:paraId="701F7AD7"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5</w:t>
            </w:r>
          </w:p>
        </w:tc>
      </w:tr>
      <w:tr w:rsidR="00647C62" w:rsidRPr="00A27D6D" w14:paraId="736D470D" w14:textId="77777777" w:rsidTr="00A27D6D">
        <w:trPr>
          <w:trHeight w:val="249"/>
          <w:jc w:val="center"/>
        </w:trPr>
        <w:tc>
          <w:tcPr>
            <w:tcW w:w="234" w:type="pct"/>
            <w:tcBorders>
              <w:top w:val="nil"/>
              <w:left w:val="single" w:sz="8" w:space="0" w:color="000000"/>
              <w:bottom w:val="single" w:sz="8" w:space="0" w:color="000000"/>
              <w:right w:val="single" w:sz="8" w:space="0" w:color="000000"/>
            </w:tcBorders>
            <w:shd w:val="clear" w:color="auto" w:fill="auto"/>
            <w:vAlign w:val="center"/>
            <w:hideMark/>
          </w:tcPr>
          <w:p w14:paraId="7BFDD1AF"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7</w:t>
            </w:r>
          </w:p>
        </w:tc>
        <w:tc>
          <w:tcPr>
            <w:tcW w:w="608" w:type="pct"/>
            <w:tcBorders>
              <w:top w:val="nil"/>
              <w:left w:val="nil"/>
              <w:bottom w:val="single" w:sz="8" w:space="0" w:color="000000"/>
              <w:right w:val="single" w:sz="8" w:space="0" w:color="000000"/>
            </w:tcBorders>
            <w:shd w:val="clear" w:color="auto" w:fill="auto"/>
            <w:vAlign w:val="center"/>
            <w:hideMark/>
          </w:tcPr>
          <w:p w14:paraId="53622DE5"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艾布鲁环保产业化基地</w:t>
            </w:r>
          </w:p>
        </w:tc>
        <w:tc>
          <w:tcPr>
            <w:tcW w:w="761" w:type="pct"/>
            <w:tcBorders>
              <w:top w:val="nil"/>
              <w:left w:val="nil"/>
              <w:bottom w:val="single" w:sz="8" w:space="0" w:color="000000"/>
              <w:right w:val="single" w:sz="8" w:space="0" w:color="000000"/>
            </w:tcBorders>
            <w:shd w:val="clear" w:color="auto" w:fill="auto"/>
            <w:vAlign w:val="center"/>
            <w:hideMark/>
          </w:tcPr>
          <w:p w14:paraId="78879C9B" w14:textId="77777777" w:rsidR="00647C62" w:rsidRPr="00A27D6D" w:rsidRDefault="00647C62">
            <w:pPr>
              <w:jc w:val="both"/>
              <w:rPr>
                <w:rFonts w:ascii="Arial" w:eastAsia="华文细黑" w:hAnsi="Arial" w:cs="Arial"/>
                <w:color w:val="000000"/>
                <w:sz w:val="15"/>
                <w:szCs w:val="15"/>
              </w:rPr>
            </w:pPr>
            <w:proofErr w:type="gramStart"/>
            <w:r w:rsidRPr="00A27D6D">
              <w:rPr>
                <w:rFonts w:ascii="Arial" w:eastAsia="华文细黑" w:hAnsi="Arial" w:cs="Arial"/>
                <w:color w:val="000000"/>
                <w:sz w:val="15"/>
                <w:szCs w:val="15"/>
              </w:rPr>
              <w:t>长川路</w:t>
            </w:r>
            <w:proofErr w:type="gramEnd"/>
            <w:r w:rsidRPr="00A27D6D">
              <w:rPr>
                <w:rFonts w:ascii="Arial" w:eastAsia="华文细黑" w:hAnsi="Arial" w:cs="Arial"/>
                <w:color w:val="000000"/>
                <w:sz w:val="15"/>
                <w:szCs w:val="15"/>
              </w:rPr>
              <w:t>以南、</w:t>
            </w:r>
            <w:proofErr w:type="gramStart"/>
            <w:r w:rsidRPr="00A27D6D">
              <w:rPr>
                <w:rFonts w:ascii="Arial" w:eastAsia="华文细黑" w:hAnsi="Arial" w:cs="Arial"/>
                <w:color w:val="000000"/>
                <w:sz w:val="15"/>
                <w:szCs w:val="15"/>
              </w:rPr>
              <w:t>麓</w:t>
            </w:r>
            <w:proofErr w:type="gramEnd"/>
            <w:r w:rsidRPr="00A27D6D">
              <w:rPr>
                <w:rFonts w:ascii="Arial" w:eastAsia="华文细黑" w:hAnsi="Arial" w:cs="Arial"/>
                <w:color w:val="000000"/>
                <w:sz w:val="15"/>
                <w:szCs w:val="15"/>
              </w:rPr>
              <w:t>开路以东</w:t>
            </w:r>
          </w:p>
        </w:tc>
        <w:tc>
          <w:tcPr>
            <w:tcW w:w="382" w:type="pct"/>
            <w:tcBorders>
              <w:top w:val="nil"/>
              <w:left w:val="nil"/>
              <w:bottom w:val="single" w:sz="8" w:space="0" w:color="000000"/>
              <w:right w:val="single" w:sz="8" w:space="0" w:color="000000"/>
            </w:tcBorders>
            <w:shd w:val="clear" w:color="auto" w:fill="auto"/>
            <w:vAlign w:val="center"/>
            <w:hideMark/>
          </w:tcPr>
          <w:p w14:paraId="058FCE2A"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32</w:t>
            </w:r>
          </w:p>
        </w:tc>
        <w:tc>
          <w:tcPr>
            <w:tcW w:w="362" w:type="pct"/>
            <w:tcBorders>
              <w:top w:val="nil"/>
              <w:left w:val="nil"/>
              <w:bottom w:val="single" w:sz="8" w:space="0" w:color="000000"/>
              <w:right w:val="single" w:sz="8" w:space="0" w:color="000000"/>
            </w:tcBorders>
            <w:shd w:val="clear" w:color="auto" w:fill="auto"/>
            <w:vAlign w:val="center"/>
            <w:hideMark/>
          </w:tcPr>
          <w:p w14:paraId="78E4CB4A"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3</w:t>
            </w:r>
          </w:p>
        </w:tc>
        <w:tc>
          <w:tcPr>
            <w:tcW w:w="322" w:type="pct"/>
            <w:tcBorders>
              <w:top w:val="nil"/>
              <w:left w:val="nil"/>
              <w:bottom w:val="single" w:sz="8" w:space="0" w:color="000000"/>
              <w:right w:val="single" w:sz="8" w:space="0" w:color="000000"/>
            </w:tcBorders>
            <w:shd w:val="clear" w:color="auto" w:fill="auto"/>
            <w:vAlign w:val="center"/>
            <w:hideMark/>
          </w:tcPr>
          <w:p w14:paraId="7C57D243"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1.5</w:t>
            </w:r>
          </w:p>
        </w:tc>
        <w:tc>
          <w:tcPr>
            <w:tcW w:w="304" w:type="pct"/>
            <w:tcBorders>
              <w:top w:val="nil"/>
              <w:left w:val="nil"/>
              <w:bottom w:val="single" w:sz="8" w:space="0" w:color="000000"/>
              <w:right w:val="single" w:sz="8" w:space="0" w:color="000000"/>
            </w:tcBorders>
            <w:shd w:val="clear" w:color="auto" w:fill="auto"/>
            <w:vAlign w:val="center"/>
            <w:hideMark/>
          </w:tcPr>
          <w:p w14:paraId="502A4242"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6</w:t>
            </w:r>
          </w:p>
        </w:tc>
        <w:tc>
          <w:tcPr>
            <w:tcW w:w="988" w:type="pct"/>
            <w:tcBorders>
              <w:top w:val="nil"/>
              <w:left w:val="nil"/>
              <w:bottom w:val="single" w:sz="8" w:space="0" w:color="000000"/>
              <w:right w:val="single" w:sz="8" w:space="0" w:color="000000"/>
            </w:tcBorders>
            <w:shd w:val="clear" w:color="auto" w:fill="auto"/>
            <w:vAlign w:val="center"/>
            <w:hideMark/>
          </w:tcPr>
          <w:p w14:paraId="003CC9CD"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打造中部地区农村环境治理科研与设备制造高地</w:t>
            </w:r>
          </w:p>
        </w:tc>
        <w:tc>
          <w:tcPr>
            <w:tcW w:w="380" w:type="pct"/>
            <w:tcBorders>
              <w:top w:val="nil"/>
              <w:left w:val="nil"/>
              <w:bottom w:val="single" w:sz="8" w:space="0" w:color="000000"/>
              <w:right w:val="single" w:sz="8" w:space="0" w:color="000000"/>
            </w:tcBorders>
            <w:shd w:val="clear" w:color="auto" w:fill="auto"/>
            <w:vAlign w:val="center"/>
            <w:hideMark/>
          </w:tcPr>
          <w:p w14:paraId="37167F8F"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500</w:t>
            </w:r>
          </w:p>
        </w:tc>
        <w:tc>
          <w:tcPr>
            <w:tcW w:w="457" w:type="pct"/>
            <w:tcBorders>
              <w:top w:val="nil"/>
              <w:left w:val="nil"/>
              <w:bottom w:val="single" w:sz="8" w:space="0" w:color="000000"/>
              <w:right w:val="single" w:sz="8" w:space="0" w:color="000000"/>
            </w:tcBorders>
            <w:shd w:val="clear" w:color="auto" w:fill="auto"/>
            <w:vAlign w:val="center"/>
            <w:hideMark/>
          </w:tcPr>
          <w:p w14:paraId="752872BB"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2</w:t>
            </w:r>
          </w:p>
        </w:tc>
        <w:tc>
          <w:tcPr>
            <w:tcW w:w="202" w:type="pct"/>
            <w:tcBorders>
              <w:top w:val="nil"/>
              <w:left w:val="nil"/>
              <w:bottom w:val="single" w:sz="8" w:space="0" w:color="000000"/>
              <w:right w:val="single" w:sz="8" w:space="0" w:color="000000"/>
            </w:tcBorders>
            <w:shd w:val="clear" w:color="auto" w:fill="auto"/>
            <w:vAlign w:val="center"/>
            <w:hideMark/>
          </w:tcPr>
          <w:p w14:paraId="2BC659BC"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5</w:t>
            </w:r>
          </w:p>
        </w:tc>
      </w:tr>
      <w:tr w:rsidR="00647C62" w:rsidRPr="00A27D6D" w14:paraId="680E25EC" w14:textId="77777777" w:rsidTr="00A27D6D">
        <w:trPr>
          <w:trHeight w:val="399"/>
          <w:jc w:val="center"/>
        </w:trPr>
        <w:tc>
          <w:tcPr>
            <w:tcW w:w="234" w:type="pct"/>
            <w:tcBorders>
              <w:top w:val="nil"/>
              <w:left w:val="single" w:sz="8" w:space="0" w:color="000000"/>
              <w:bottom w:val="single" w:sz="8" w:space="0" w:color="000000"/>
              <w:right w:val="single" w:sz="8" w:space="0" w:color="000000"/>
            </w:tcBorders>
            <w:shd w:val="clear" w:color="auto" w:fill="auto"/>
            <w:vAlign w:val="center"/>
            <w:hideMark/>
          </w:tcPr>
          <w:p w14:paraId="424BC20C"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8</w:t>
            </w:r>
          </w:p>
        </w:tc>
        <w:tc>
          <w:tcPr>
            <w:tcW w:w="608" w:type="pct"/>
            <w:tcBorders>
              <w:top w:val="nil"/>
              <w:left w:val="nil"/>
              <w:bottom w:val="single" w:sz="8" w:space="0" w:color="000000"/>
              <w:right w:val="single" w:sz="8" w:space="0" w:color="000000"/>
            </w:tcBorders>
            <w:shd w:val="clear" w:color="auto" w:fill="auto"/>
            <w:vAlign w:val="center"/>
            <w:hideMark/>
          </w:tcPr>
          <w:p w14:paraId="6F6017A7"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湖南媒体艺术产业园</w:t>
            </w:r>
          </w:p>
        </w:tc>
        <w:tc>
          <w:tcPr>
            <w:tcW w:w="761" w:type="pct"/>
            <w:tcBorders>
              <w:top w:val="nil"/>
              <w:left w:val="nil"/>
              <w:bottom w:val="single" w:sz="8" w:space="0" w:color="000000"/>
              <w:right w:val="single" w:sz="8" w:space="0" w:color="000000"/>
            </w:tcBorders>
            <w:shd w:val="clear" w:color="auto" w:fill="auto"/>
            <w:vAlign w:val="center"/>
            <w:hideMark/>
          </w:tcPr>
          <w:p w14:paraId="547864F1" w14:textId="00CBBB25"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东方红路与黄金大道</w:t>
            </w:r>
            <w:r w:rsidR="006A2FAD" w:rsidRPr="00A27D6D">
              <w:rPr>
                <w:rFonts w:ascii="Arial" w:eastAsia="华文细黑" w:hAnsi="Arial" w:cs="Arial" w:hint="eastAsia"/>
                <w:color w:val="000000"/>
                <w:sz w:val="15"/>
                <w:szCs w:val="15"/>
              </w:rPr>
              <w:t>交汇处</w:t>
            </w:r>
            <w:r w:rsidRPr="00A27D6D">
              <w:rPr>
                <w:rFonts w:ascii="Arial" w:eastAsia="华文细黑" w:hAnsi="Arial" w:cs="Arial"/>
                <w:color w:val="000000"/>
                <w:sz w:val="15"/>
                <w:szCs w:val="15"/>
              </w:rPr>
              <w:t>西南角</w:t>
            </w:r>
          </w:p>
        </w:tc>
        <w:tc>
          <w:tcPr>
            <w:tcW w:w="382" w:type="pct"/>
            <w:tcBorders>
              <w:top w:val="nil"/>
              <w:left w:val="nil"/>
              <w:bottom w:val="single" w:sz="8" w:space="0" w:color="000000"/>
              <w:right w:val="single" w:sz="8" w:space="0" w:color="000000"/>
            </w:tcBorders>
            <w:shd w:val="clear" w:color="auto" w:fill="auto"/>
            <w:vAlign w:val="center"/>
            <w:hideMark/>
          </w:tcPr>
          <w:p w14:paraId="29C55462"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78</w:t>
            </w:r>
          </w:p>
        </w:tc>
        <w:tc>
          <w:tcPr>
            <w:tcW w:w="362" w:type="pct"/>
            <w:tcBorders>
              <w:top w:val="nil"/>
              <w:left w:val="nil"/>
              <w:bottom w:val="single" w:sz="8" w:space="0" w:color="000000"/>
              <w:right w:val="single" w:sz="8" w:space="0" w:color="000000"/>
            </w:tcBorders>
            <w:shd w:val="clear" w:color="auto" w:fill="auto"/>
            <w:vAlign w:val="center"/>
            <w:hideMark/>
          </w:tcPr>
          <w:p w14:paraId="1242FD7C"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16.6</w:t>
            </w:r>
          </w:p>
        </w:tc>
        <w:tc>
          <w:tcPr>
            <w:tcW w:w="322" w:type="pct"/>
            <w:tcBorders>
              <w:top w:val="nil"/>
              <w:left w:val="nil"/>
              <w:bottom w:val="single" w:sz="8" w:space="0" w:color="000000"/>
              <w:right w:val="single" w:sz="8" w:space="0" w:color="000000"/>
            </w:tcBorders>
            <w:shd w:val="clear" w:color="auto" w:fill="auto"/>
            <w:vAlign w:val="center"/>
            <w:hideMark/>
          </w:tcPr>
          <w:p w14:paraId="2F033545"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6.6</w:t>
            </w:r>
          </w:p>
        </w:tc>
        <w:tc>
          <w:tcPr>
            <w:tcW w:w="304" w:type="pct"/>
            <w:tcBorders>
              <w:top w:val="nil"/>
              <w:left w:val="nil"/>
              <w:bottom w:val="single" w:sz="8" w:space="0" w:color="000000"/>
              <w:right w:val="single" w:sz="8" w:space="0" w:color="000000"/>
            </w:tcBorders>
            <w:shd w:val="clear" w:color="auto" w:fill="auto"/>
            <w:vAlign w:val="center"/>
            <w:hideMark/>
          </w:tcPr>
          <w:p w14:paraId="291F6CE3"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8</w:t>
            </w:r>
          </w:p>
        </w:tc>
        <w:tc>
          <w:tcPr>
            <w:tcW w:w="988" w:type="pct"/>
            <w:tcBorders>
              <w:top w:val="nil"/>
              <w:left w:val="nil"/>
              <w:bottom w:val="single" w:sz="8" w:space="0" w:color="000000"/>
              <w:right w:val="single" w:sz="8" w:space="0" w:color="000000"/>
            </w:tcBorders>
            <w:shd w:val="clear" w:color="auto" w:fill="auto"/>
            <w:vAlign w:val="center"/>
            <w:hideMark/>
          </w:tcPr>
          <w:p w14:paraId="35A10B9E"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主要建设媒体艺术中心、高层总部大楼、孵化器等。</w:t>
            </w:r>
          </w:p>
        </w:tc>
        <w:tc>
          <w:tcPr>
            <w:tcW w:w="380" w:type="pct"/>
            <w:tcBorders>
              <w:top w:val="nil"/>
              <w:left w:val="nil"/>
              <w:bottom w:val="single" w:sz="8" w:space="0" w:color="000000"/>
              <w:right w:val="single" w:sz="8" w:space="0" w:color="000000"/>
            </w:tcBorders>
            <w:shd w:val="clear" w:color="auto" w:fill="auto"/>
            <w:vAlign w:val="center"/>
            <w:hideMark/>
          </w:tcPr>
          <w:p w14:paraId="7E478D5A"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8000</w:t>
            </w:r>
          </w:p>
        </w:tc>
        <w:tc>
          <w:tcPr>
            <w:tcW w:w="457" w:type="pct"/>
            <w:tcBorders>
              <w:top w:val="nil"/>
              <w:left w:val="nil"/>
              <w:bottom w:val="single" w:sz="8" w:space="0" w:color="000000"/>
              <w:right w:val="single" w:sz="8" w:space="0" w:color="000000"/>
            </w:tcBorders>
            <w:shd w:val="clear" w:color="auto" w:fill="auto"/>
            <w:vAlign w:val="center"/>
            <w:hideMark/>
          </w:tcPr>
          <w:p w14:paraId="1A06B78C"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8</w:t>
            </w:r>
          </w:p>
        </w:tc>
        <w:tc>
          <w:tcPr>
            <w:tcW w:w="202" w:type="pct"/>
            <w:tcBorders>
              <w:top w:val="nil"/>
              <w:left w:val="nil"/>
              <w:bottom w:val="single" w:sz="8" w:space="0" w:color="000000"/>
              <w:right w:val="single" w:sz="8" w:space="0" w:color="000000"/>
            </w:tcBorders>
            <w:shd w:val="clear" w:color="auto" w:fill="auto"/>
            <w:vAlign w:val="center"/>
            <w:hideMark/>
          </w:tcPr>
          <w:p w14:paraId="0EBC4776"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14</w:t>
            </w:r>
          </w:p>
        </w:tc>
      </w:tr>
      <w:tr w:rsidR="00647C62" w:rsidRPr="00A27D6D" w14:paraId="2F41AC73" w14:textId="77777777" w:rsidTr="00A27D6D">
        <w:trPr>
          <w:trHeight w:val="457"/>
          <w:jc w:val="center"/>
        </w:trPr>
        <w:tc>
          <w:tcPr>
            <w:tcW w:w="234" w:type="pct"/>
            <w:tcBorders>
              <w:top w:val="nil"/>
              <w:left w:val="single" w:sz="8" w:space="0" w:color="000000"/>
              <w:bottom w:val="single" w:sz="8" w:space="0" w:color="000000"/>
              <w:right w:val="single" w:sz="8" w:space="0" w:color="000000"/>
            </w:tcBorders>
            <w:shd w:val="clear" w:color="auto" w:fill="auto"/>
            <w:vAlign w:val="center"/>
            <w:hideMark/>
          </w:tcPr>
          <w:p w14:paraId="01D1C773"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9</w:t>
            </w:r>
          </w:p>
        </w:tc>
        <w:tc>
          <w:tcPr>
            <w:tcW w:w="608" w:type="pct"/>
            <w:tcBorders>
              <w:top w:val="nil"/>
              <w:left w:val="nil"/>
              <w:bottom w:val="single" w:sz="8" w:space="0" w:color="000000"/>
              <w:right w:val="single" w:sz="8" w:space="0" w:color="000000"/>
            </w:tcBorders>
            <w:shd w:val="clear" w:color="auto" w:fill="auto"/>
            <w:vAlign w:val="center"/>
            <w:hideMark/>
          </w:tcPr>
          <w:p w14:paraId="67DD2BCA"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湖南高升宏福工业园</w:t>
            </w:r>
          </w:p>
        </w:tc>
        <w:tc>
          <w:tcPr>
            <w:tcW w:w="761" w:type="pct"/>
            <w:tcBorders>
              <w:top w:val="nil"/>
              <w:left w:val="nil"/>
              <w:bottom w:val="single" w:sz="8" w:space="0" w:color="000000"/>
              <w:right w:val="single" w:sz="8" w:space="0" w:color="000000"/>
            </w:tcBorders>
            <w:shd w:val="clear" w:color="auto" w:fill="auto"/>
            <w:vAlign w:val="center"/>
            <w:hideMark/>
          </w:tcPr>
          <w:p w14:paraId="2AE5DA40" w14:textId="1838BCB3"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金南路与岳</w:t>
            </w:r>
            <w:proofErr w:type="gramStart"/>
            <w:r w:rsidRPr="00A27D6D">
              <w:rPr>
                <w:rFonts w:ascii="Arial" w:eastAsia="华文细黑" w:hAnsi="Arial" w:cs="Arial"/>
                <w:color w:val="000000"/>
                <w:sz w:val="15"/>
                <w:szCs w:val="15"/>
              </w:rPr>
              <w:t>麓</w:t>
            </w:r>
            <w:proofErr w:type="gramEnd"/>
            <w:r w:rsidRPr="00A27D6D">
              <w:rPr>
                <w:rFonts w:ascii="Arial" w:eastAsia="华文细黑" w:hAnsi="Arial" w:cs="Arial"/>
                <w:color w:val="000000"/>
                <w:sz w:val="15"/>
                <w:szCs w:val="15"/>
              </w:rPr>
              <w:t>大道</w:t>
            </w:r>
            <w:r w:rsidR="006A2FAD" w:rsidRPr="00A27D6D">
              <w:rPr>
                <w:rFonts w:ascii="Arial" w:eastAsia="华文细黑" w:hAnsi="Arial" w:cs="Arial" w:hint="eastAsia"/>
                <w:color w:val="000000"/>
                <w:sz w:val="15"/>
                <w:szCs w:val="15"/>
              </w:rPr>
              <w:t>交汇处</w:t>
            </w:r>
            <w:r w:rsidRPr="00A27D6D">
              <w:rPr>
                <w:rFonts w:ascii="Arial" w:eastAsia="华文细黑" w:hAnsi="Arial" w:cs="Arial"/>
                <w:color w:val="000000"/>
                <w:sz w:val="15"/>
                <w:szCs w:val="15"/>
              </w:rPr>
              <w:t>东北角</w:t>
            </w:r>
          </w:p>
        </w:tc>
        <w:tc>
          <w:tcPr>
            <w:tcW w:w="382" w:type="pct"/>
            <w:tcBorders>
              <w:top w:val="nil"/>
              <w:left w:val="nil"/>
              <w:bottom w:val="single" w:sz="8" w:space="0" w:color="000000"/>
              <w:right w:val="single" w:sz="8" w:space="0" w:color="000000"/>
            </w:tcBorders>
            <w:shd w:val="clear" w:color="auto" w:fill="auto"/>
            <w:vAlign w:val="center"/>
            <w:hideMark/>
          </w:tcPr>
          <w:p w14:paraId="4EF28903"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30</w:t>
            </w:r>
          </w:p>
        </w:tc>
        <w:tc>
          <w:tcPr>
            <w:tcW w:w="362" w:type="pct"/>
            <w:tcBorders>
              <w:top w:val="nil"/>
              <w:left w:val="nil"/>
              <w:bottom w:val="single" w:sz="8" w:space="0" w:color="000000"/>
              <w:right w:val="single" w:sz="8" w:space="0" w:color="000000"/>
            </w:tcBorders>
            <w:shd w:val="clear" w:color="auto" w:fill="auto"/>
            <w:vAlign w:val="center"/>
            <w:hideMark/>
          </w:tcPr>
          <w:p w14:paraId="497F2808"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4.32</w:t>
            </w:r>
          </w:p>
        </w:tc>
        <w:tc>
          <w:tcPr>
            <w:tcW w:w="322" w:type="pct"/>
            <w:tcBorders>
              <w:top w:val="nil"/>
              <w:left w:val="nil"/>
              <w:bottom w:val="single" w:sz="8" w:space="0" w:color="000000"/>
              <w:right w:val="single" w:sz="8" w:space="0" w:color="000000"/>
            </w:tcBorders>
            <w:shd w:val="clear" w:color="auto" w:fill="auto"/>
            <w:vAlign w:val="center"/>
            <w:hideMark/>
          </w:tcPr>
          <w:p w14:paraId="2E2FA2FC"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2</w:t>
            </w:r>
          </w:p>
        </w:tc>
        <w:tc>
          <w:tcPr>
            <w:tcW w:w="304" w:type="pct"/>
            <w:tcBorders>
              <w:top w:val="nil"/>
              <w:left w:val="nil"/>
              <w:bottom w:val="single" w:sz="8" w:space="0" w:color="000000"/>
              <w:right w:val="single" w:sz="8" w:space="0" w:color="000000"/>
            </w:tcBorders>
            <w:shd w:val="clear" w:color="auto" w:fill="auto"/>
            <w:vAlign w:val="center"/>
            <w:hideMark/>
          </w:tcPr>
          <w:p w14:paraId="748C5C7C"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2</w:t>
            </w:r>
          </w:p>
        </w:tc>
        <w:tc>
          <w:tcPr>
            <w:tcW w:w="988" w:type="pct"/>
            <w:tcBorders>
              <w:top w:val="nil"/>
              <w:left w:val="nil"/>
              <w:bottom w:val="single" w:sz="8" w:space="0" w:color="000000"/>
              <w:right w:val="single" w:sz="8" w:space="0" w:color="000000"/>
            </w:tcBorders>
            <w:shd w:val="clear" w:color="auto" w:fill="auto"/>
            <w:vAlign w:val="center"/>
            <w:hideMark/>
          </w:tcPr>
          <w:p w14:paraId="47C4F111"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项目主要进行智能家居产品制造</w:t>
            </w:r>
          </w:p>
        </w:tc>
        <w:tc>
          <w:tcPr>
            <w:tcW w:w="380" w:type="pct"/>
            <w:tcBorders>
              <w:top w:val="nil"/>
              <w:left w:val="nil"/>
              <w:bottom w:val="single" w:sz="8" w:space="0" w:color="000000"/>
              <w:right w:val="single" w:sz="8" w:space="0" w:color="000000"/>
            </w:tcBorders>
            <w:shd w:val="clear" w:color="auto" w:fill="auto"/>
            <w:vAlign w:val="center"/>
            <w:hideMark/>
          </w:tcPr>
          <w:p w14:paraId="6960E1EE"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200</w:t>
            </w:r>
          </w:p>
        </w:tc>
        <w:tc>
          <w:tcPr>
            <w:tcW w:w="457" w:type="pct"/>
            <w:tcBorders>
              <w:top w:val="nil"/>
              <w:left w:val="nil"/>
              <w:bottom w:val="single" w:sz="8" w:space="0" w:color="000000"/>
              <w:right w:val="single" w:sz="8" w:space="0" w:color="000000"/>
            </w:tcBorders>
            <w:shd w:val="clear" w:color="auto" w:fill="auto"/>
            <w:vAlign w:val="center"/>
            <w:hideMark/>
          </w:tcPr>
          <w:p w14:paraId="44C84F9C"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6</w:t>
            </w:r>
          </w:p>
        </w:tc>
        <w:tc>
          <w:tcPr>
            <w:tcW w:w="202" w:type="pct"/>
            <w:tcBorders>
              <w:top w:val="nil"/>
              <w:left w:val="nil"/>
              <w:bottom w:val="single" w:sz="8" w:space="0" w:color="000000"/>
              <w:right w:val="single" w:sz="8" w:space="0" w:color="000000"/>
            </w:tcBorders>
            <w:shd w:val="clear" w:color="auto" w:fill="auto"/>
            <w:vAlign w:val="center"/>
            <w:hideMark/>
          </w:tcPr>
          <w:p w14:paraId="53A2FFF1"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13</w:t>
            </w:r>
          </w:p>
        </w:tc>
      </w:tr>
      <w:tr w:rsidR="00647C62" w:rsidRPr="00A27D6D" w14:paraId="41E6921E" w14:textId="77777777" w:rsidTr="00A27D6D">
        <w:trPr>
          <w:trHeight w:val="450"/>
          <w:jc w:val="center"/>
        </w:trPr>
        <w:tc>
          <w:tcPr>
            <w:tcW w:w="234" w:type="pct"/>
            <w:tcBorders>
              <w:top w:val="nil"/>
              <w:left w:val="single" w:sz="8" w:space="0" w:color="000000"/>
              <w:bottom w:val="single" w:sz="8" w:space="0" w:color="000000"/>
              <w:right w:val="single" w:sz="8" w:space="0" w:color="000000"/>
            </w:tcBorders>
            <w:shd w:val="clear" w:color="auto" w:fill="auto"/>
            <w:vAlign w:val="center"/>
            <w:hideMark/>
          </w:tcPr>
          <w:p w14:paraId="058180D6"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10</w:t>
            </w:r>
          </w:p>
        </w:tc>
        <w:tc>
          <w:tcPr>
            <w:tcW w:w="608" w:type="pct"/>
            <w:tcBorders>
              <w:top w:val="nil"/>
              <w:left w:val="nil"/>
              <w:bottom w:val="single" w:sz="8" w:space="0" w:color="000000"/>
              <w:right w:val="single" w:sz="8" w:space="0" w:color="000000"/>
            </w:tcBorders>
            <w:shd w:val="clear" w:color="auto" w:fill="auto"/>
            <w:vAlign w:val="center"/>
            <w:hideMark/>
          </w:tcPr>
          <w:p w14:paraId="5438490A"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海龙国际总部及智慧产业园</w:t>
            </w:r>
          </w:p>
        </w:tc>
        <w:tc>
          <w:tcPr>
            <w:tcW w:w="761" w:type="pct"/>
            <w:tcBorders>
              <w:top w:val="nil"/>
              <w:left w:val="nil"/>
              <w:bottom w:val="single" w:sz="8" w:space="0" w:color="000000"/>
              <w:right w:val="single" w:sz="8" w:space="0" w:color="000000"/>
            </w:tcBorders>
            <w:shd w:val="clear" w:color="auto" w:fill="auto"/>
            <w:vAlign w:val="center"/>
            <w:hideMark/>
          </w:tcPr>
          <w:p w14:paraId="0E56E06C" w14:textId="4B2788F9"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湖高路与岳兴路</w:t>
            </w:r>
            <w:r w:rsidR="006A2FAD" w:rsidRPr="00A27D6D">
              <w:rPr>
                <w:rFonts w:ascii="Arial" w:eastAsia="华文细黑" w:hAnsi="Arial" w:cs="Arial" w:hint="eastAsia"/>
                <w:color w:val="000000"/>
                <w:sz w:val="15"/>
                <w:szCs w:val="15"/>
              </w:rPr>
              <w:t>交汇处</w:t>
            </w:r>
            <w:r w:rsidRPr="00A27D6D">
              <w:rPr>
                <w:rFonts w:ascii="Arial" w:eastAsia="华文细黑" w:hAnsi="Arial" w:cs="Arial"/>
                <w:color w:val="000000"/>
                <w:sz w:val="15"/>
                <w:szCs w:val="15"/>
              </w:rPr>
              <w:t>西北角</w:t>
            </w:r>
          </w:p>
        </w:tc>
        <w:tc>
          <w:tcPr>
            <w:tcW w:w="382" w:type="pct"/>
            <w:tcBorders>
              <w:top w:val="nil"/>
              <w:left w:val="nil"/>
              <w:bottom w:val="single" w:sz="8" w:space="0" w:color="000000"/>
              <w:right w:val="single" w:sz="8" w:space="0" w:color="000000"/>
            </w:tcBorders>
            <w:shd w:val="clear" w:color="auto" w:fill="auto"/>
            <w:vAlign w:val="center"/>
            <w:hideMark/>
          </w:tcPr>
          <w:p w14:paraId="35EC5644"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22</w:t>
            </w:r>
          </w:p>
        </w:tc>
        <w:tc>
          <w:tcPr>
            <w:tcW w:w="362" w:type="pct"/>
            <w:tcBorders>
              <w:top w:val="nil"/>
              <w:left w:val="nil"/>
              <w:bottom w:val="single" w:sz="8" w:space="0" w:color="000000"/>
              <w:right w:val="single" w:sz="8" w:space="0" w:color="000000"/>
            </w:tcBorders>
            <w:shd w:val="clear" w:color="auto" w:fill="auto"/>
            <w:vAlign w:val="center"/>
            <w:hideMark/>
          </w:tcPr>
          <w:p w14:paraId="46B65009"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5.1</w:t>
            </w:r>
          </w:p>
        </w:tc>
        <w:tc>
          <w:tcPr>
            <w:tcW w:w="322" w:type="pct"/>
            <w:tcBorders>
              <w:top w:val="nil"/>
              <w:left w:val="nil"/>
              <w:bottom w:val="single" w:sz="8" w:space="0" w:color="000000"/>
              <w:right w:val="single" w:sz="8" w:space="0" w:color="000000"/>
            </w:tcBorders>
            <w:shd w:val="clear" w:color="auto" w:fill="auto"/>
            <w:vAlign w:val="center"/>
            <w:hideMark/>
          </w:tcPr>
          <w:p w14:paraId="5B29413C"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2.5</w:t>
            </w:r>
          </w:p>
        </w:tc>
        <w:tc>
          <w:tcPr>
            <w:tcW w:w="304" w:type="pct"/>
            <w:tcBorders>
              <w:top w:val="nil"/>
              <w:left w:val="nil"/>
              <w:bottom w:val="single" w:sz="8" w:space="0" w:color="000000"/>
              <w:right w:val="single" w:sz="8" w:space="0" w:color="000000"/>
            </w:tcBorders>
            <w:shd w:val="clear" w:color="auto" w:fill="auto"/>
            <w:vAlign w:val="center"/>
            <w:hideMark/>
          </w:tcPr>
          <w:p w14:paraId="58B87E13"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2</w:t>
            </w:r>
          </w:p>
        </w:tc>
        <w:tc>
          <w:tcPr>
            <w:tcW w:w="988" w:type="pct"/>
            <w:tcBorders>
              <w:top w:val="nil"/>
              <w:left w:val="nil"/>
              <w:bottom w:val="single" w:sz="8" w:space="0" w:color="000000"/>
              <w:right w:val="single" w:sz="8" w:space="0" w:color="000000"/>
            </w:tcBorders>
            <w:shd w:val="clear" w:color="auto" w:fill="auto"/>
            <w:vAlign w:val="center"/>
            <w:hideMark/>
          </w:tcPr>
          <w:p w14:paraId="38C99298"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项目主要进行智慧城市建设与运营服务</w:t>
            </w:r>
          </w:p>
        </w:tc>
        <w:tc>
          <w:tcPr>
            <w:tcW w:w="380" w:type="pct"/>
            <w:tcBorders>
              <w:top w:val="nil"/>
              <w:left w:val="nil"/>
              <w:bottom w:val="single" w:sz="8" w:space="0" w:color="000000"/>
              <w:right w:val="single" w:sz="8" w:space="0" w:color="000000"/>
            </w:tcBorders>
            <w:shd w:val="clear" w:color="auto" w:fill="auto"/>
            <w:vAlign w:val="center"/>
            <w:hideMark/>
          </w:tcPr>
          <w:p w14:paraId="28099614"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300</w:t>
            </w:r>
          </w:p>
        </w:tc>
        <w:tc>
          <w:tcPr>
            <w:tcW w:w="457" w:type="pct"/>
            <w:tcBorders>
              <w:top w:val="nil"/>
              <w:left w:val="nil"/>
              <w:bottom w:val="single" w:sz="8" w:space="0" w:color="000000"/>
              <w:right w:val="single" w:sz="8" w:space="0" w:color="000000"/>
            </w:tcBorders>
            <w:shd w:val="clear" w:color="auto" w:fill="auto"/>
            <w:vAlign w:val="center"/>
            <w:hideMark/>
          </w:tcPr>
          <w:p w14:paraId="12CF5456"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7</w:t>
            </w:r>
          </w:p>
        </w:tc>
        <w:tc>
          <w:tcPr>
            <w:tcW w:w="202" w:type="pct"/>
            <w:tcBorders>
              <w:top w:val="nil"/>
              <w:left w:val="nil"/>
              <w:bottom w:val="single" w:sz="8" w:space="0" w:color="000000"/>
              <w:right w:val="single" w:sz="8" w:space="0" w:color="000000"/>
            </w:tcBorders>
            <w:shd w:val="clear" w:color="auto" w:fill="auto"/>
            <w:vAlign w:val="center"/>
            <w:hideMark/>
          </w:tcPr>
          <w:p w14:paraId="36E31D44" w14:textId="77777777" w:rsidR="00647C62" w:rsidRPr="00A27D6D" w:rsidRDefault="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t>14</w:t>
            </w:r>
          </w:p>
        </w:tc>
      </w:tr>
      <w:tr w:rsidR="006A2FAD" w:rsidRPr="00A27D6D" w14:paraId="4F210B1F" w14:textId="77777777" w:rsidTr="00A27D6D">
        <w:trPr>
          <w:trHeight w:val="450"/>
          <w:jc w:val="center"/>
        </w:trPr>
        <w:tc>
          <w:tcPr>
            <w:tcW w:w="234" w:type="pct"/>
            <w:tcBorders>
              <w:top w:val="nil"/>
              <w:left w:val="single" w:sz="8" w:space="0" w:color="000000"/>
              <w:bottom w:val="single" w:sz="8" w:space="0" w:color="000000"/>
              <w:right w:val="single" w:sz="8" w:space="0" w:color="000000"/>
            </w:tcBorders>
            <w:shd w:val="clear" w:color="auto" w:fill="auto"/>
            <w:vAlign w:val="center"/>
          </w:tcPr>
          <w:p w14:paraId="3859361B" w14:textId="4298F12A" w:rsidR="006A2FAD" w:rsidRPr="00A27D6D" w:rsidRDefault="006A2FAD">
            <w:pPr>
              <w:jc w:val="both"/>
              <w:rPr>
                <w:rFonts w:ascii="Arial" w:eastAsia="华文细黑" w:hAnsi="Arial" w:cs="Arial"/>
                <w:color w:val="000000"/>
                <w:sz w:val="15"/>
                <w:szCs w:val="15"/>
              </w:rPr>
            </w:pPr>
            <w:r w:rsidRPr="00A27D6D">
              <w:rPr>
                <w:rFonts w:ascii="Arial" w:eastAsia="华文细黑" w:hAnsi="Arial" w:cs="Arial" w:hint="eastAsia"/>
                <w:color w:val="000000"/>
                <w:sz w:val="15"/>
                <w:szCs w:val="15"/>
              </w:rPr>
              <w:t>11</w:t>
            </w:r>
          </w:p>
        </w:tc>
        <w:tc>
          <w:tcPr>
            <w:tcW w:w="608" w:type="pct"/>
            <w:tcBorders>
              <w:top w:val="nil"/>
              <w:left w:val="nil"/>
              <w:bottom w:val="single" w:sz="8" w:space="0" w:color="000000"/>
              <w:right w:val="single" w:sz="8" w:space="0" w:color="000000"/>
            </w:tcBorders>
            <w:shd w:val="clear" w:color="auto" w:fill="auto"/>
            <w:vAlign w:val="center"/>
          </w:tcPr>
          <w:p w14:paraId="517D842C" w14:textId="7EFBA869" w:rsidR="006A2FAD" w:rsidRPr="00A27D6D" w:rsidRDefault="006A2FAD">
            <w:pPr>
              <w:jc w:val="both"/>
              <w:rPr>
                <w:rFonts w:ascii="Arial" w:eastAsia="华文细黑" w:hAnsi="Arial" w:cs="Arial"/>
                <w:color w:val="000000"/>
                <w:sz w:val="15"/>
                <w:szCs w:val="15"/>
              </w:rPr>
            </w:pPr>
            <w:r w:rsidRPr="00A27D6D">
              <w:rPr>
                <w:rFonts w:ascii="Arial" w:eastAsia="华文细黑" w:hAnsi="Arial" w:cs="Arial" w:hint="eastAsia"/>
                <w:color w:val="000000"/>
                <w:sz w:val="15"/>
                <w:szCs w:val="15"/>
              </w:rPr>
              <w:t>中联重科智慧产业城</w:t>
            </w:r>
          </w:p>
        </w:tc>
        <w:tc>
          <w:tcPr>
            <w:tcW w:w="761" w:type="pct"/>
            <w:tcBorders>
              <w:top w:val="nil"/>
              <w:left w:val="nil"/>
              <w:bottom w:val="single" w:sz="8" w:space="0" w:color="000000"/>
              <w:right w:val="single" w:sz="8" w:space="0" w:color="000000"/>
            </w:tcBorders>
            <w:shd w:val="clear" w:color="auto" w:fill="auto"/>
            <w:vAlign w:val="center"/>
          </w:tcPr>
          <w:p w14:paraId="57446812" w14:textId="5F982167" w:rsidR="006A2FAD" w:rsidRPr="00A27D6D" w:rsidRDefault="006A2FAD">
            <w:pPr>
              <w:jc w:val="both"/>
              <w:rPr>
                <w:rFonts w:ascii="Arial" w:eastAsia="华文细黑" w:hAnsi="Arial" w:cs="Arial"/>
                <w:color w:val="000000"/>
                <w:sz w:val="15"/>
                <w:szCs w:val="15"/>
              </w:rPr>
            </w:pPr>
            <w:r w:rsidRPr="00A27D6D">
              <w:rPr>
                <w:rFonts w:ascii="Arial" w:eastAsia="华文细黑" w:hAnsi="Arial" w:cs="Arial" w:hint="eastAsia"/>
                <w:color w:val="000000"/>
                <w:sz w:val="15"/>
                <w:szCs w:val="15"/>
              </w:rPr>
              <w:t>枫林西路与黄桥大道交汇处东南角</w:t>
            </w:r>
          </w:p>
        </w:tc>
        <w:tc>
          <w:tcPr>
            <w:tcW w:w="382" w:type="pct"/>
            <w:tcBorders>
              <w:top w:val="nil"/>
              <w:left w:val="nil"/>
              <w:bottom w:val="single" w:sz="8" w:space="0" w:color="000000"/>
              <w:right w:val="single" w:sz="8" w:space="0" w:color="000000"/>
            </w:tcBorders>
            <w:shd w:val="clear" w:color="auto" w:fill="auto"/>
            <w:vAlign w:val="center"/>
          </w:tcPr>
          <w:p w14:paraId="76595D71" w14:textId="7BD6B4DB" w:rsidR="006A2FAD" w:rsidRPr="00A27D6D" w:rsidRDefault="00DB4CA0">
            <w:pPr>
              <w:jc w:val="both"/>
              <w:rPr>
                <w:rFonts w:ascii="Arial" w:eastAsia="华文细黑" w:hAnsi="Arial" w:cs="Arial"/>
                <w:color w:val="000000"/>
                <w:sz w:val="15"/>
                <w:szCs w:val="15"/>
              </w:rPr>
            </w:pPr>
            <w:r w:rsidRPr="00A27D6D">
              <w:rPr>
                <w:rFonts w:ascii="Arial" w:eastAsia="华文细黑" w:hAnsi="Arial" w:cs="Arial" w:hint="eastAsia"/>
                <w:color w:val="000000"/>
                <w:sz w:val="15"/>
                <w:szCs w:val="15"/>
              </w:rPr>
              <w:t>7</w:t>
            </w:r>
            <w:r w:rsidR="006A2FAD" w:rsidRPr="00A27D6D">
              <w:rPr>
                <w:rFonts w:ascii="Arial" w:eastAsia="华文细黑" w:hAnsi="Arial" w:cs="Arial" w:hint="eastAsia"/>
                <w:color w:val="000000"/>
                <w:sz w:val="15"/>
                <w:szCs w:val="15"/>
              </w:rPr>
              <w:t>000</w:t>
            </w:r>
          </w:p>
        </w:tc>
        <w:tc>
          <w:tcPr>
            <w:tcW w:w="362" w:type="pct"/>
            <w:tcBorders>
              <w:top w:val="nil"/>
              <w:left w:val="nil"/>
              <w:bottom w:val="single" w:sz="8" w:space="0" w:color="000000"/>
              <w:right w:val="single" w:sz="8" w:space="0" w:color="000000"/>
            </w:tcBorders>
            <w:shd w:val="clear" w:color="auto" w:fill="auto"/>
            <w:vAlign w:val="center"/>
          </w:tcPr>
          <w:p w14:paraId="5D62AF43" w14:textId="389FE20D" w:rsidR="006A2FAD" w:rsidRPr="00A27D6D" w:rsidRDefault="00DB4CA0">
            <w:pPr>
              <w:jc w:val="both"/>
              <w:rPr>
                <w:rFonts w:ascii="Arial" w:eastAsia="华文细黑" w:hAnsi="Arial" w:cs="Arial"/>
                <w:color w:val="000000"/>
                <w:sz w:val="15"/>
                <w:szCs w:val="15"/>
              </w:rPr>
            </w:pPr>
            <w:r w:rsidRPr="00A27D6D">
              <w:rPr>
                <w:rFonts w:ascii="Arial" w:eastAsia="华文细黑" w:hAnsi="Arial" w:cs="Arial" w:hint="eastAsia"/>
                <w:color w:val="000000"/>
                <w:sz w:val="15"/>
                <w:szCs w:val="15"/>
              </w:rPr>
              <w:t>450</w:t>
            </w:r>
          </w:p>
        </w:tc>
        <w:tc>
          <w:tcPr>
            <w:tcW w:w="322" w:type="pct"/>
            <w:tcBorders>
              <w:top w:val="nil"/>
              <w:left w:val="nil"/>
              <w:bottom w:val="single" w:sz="8" w:space="0" w:color="000000"/>
              <w:right w:val="single" w:sz="8" w:space="0" w:color="000000"/>
            </w:tcBorders>
            <w:shd w:val="clear" w:color="auto" w:fill="auto"/>
            <w:vAlign w:val="center"/>
          </w:tcPr>
          <w:p w14:paraId="2DEA76E1" w14:textId="7DB1743E" w:rsidR="006A2FAD" w:rsidRPr="00A27D6D" w:rsidRDefault="00DB4CA0">
            <w:pPr>
              <w:jc w:val="both"/>
              <w:rPr>
                <w:rFonts w:ascii="Arial" w:eastAsia="华文细黑" w:hAnsi="Arial" w:cs="Arial"/>
                <w:color w:val="000000"/>
                <w:sz w:val="15"/>
                <w:szCs w:val="15"/>
              </w:rPr>
            </w:pPr>
            <w:r w:rsidRPr="00A27D6D">
              <w:rPr>
                <w:rFonts w:ascii="Arial" w:eastAsia="华文细黑" w:hAnsi="Arial" w:cs="Arial" w:hint="eastAsia"/>
                <w:color w:val="000000"/>
                <w:sz w:val="15"/>
                <w:szCs w:val="15"/>
              </w:rPr>
              <w:t>1000</w:t>
            </w:r>
          </w:p>
        </w:tc>
        <w:tc>
          <w:tcPr>
            <w:tcW w:w="304" w:type="pct"/>
            <w:tcBorders>
              <w:top w:val="nil"/>
              <w:left w:val="nil"/>
              <w:bottom w:val="single" w:sz="8" w:space="0" w:color="000000"/>
              <w:right w:val="single" w:sz="8" w:space="0" w:color="000000"/>
            </w:tcBorders>
            <w:shd w:val="clear" w:color="auto" w:fill="auto"/>
            <w:vAlign w:val="center"/>
          </w:tcPr>
          <w:p w14:paraId="16DF71E7" w14:textId="5C532567" w:rsidR="006A2FAD" w:rsidRPr="00A27D6D" w:rsidRDefault="006A2FAD">
            <w:pPr>
              <w:jc w:val="both"/>
              <w:rPr>
                <w:rFonts w:ascii="Arial" w:eastAsia="华文细黑" w:hAnsi="Arial" w:cs="Arial"/>
                <w:color w:val="000000"/>
                <w:sz w:val="15"/>
                <w:szCs w:val="15"/>
              </w:rPr>
            </w:pPr>
            <w:r w:rsidRPr="00A27D6D">
              <w:rPr>
                <w:rFonts w:ascii="Arial" w:eastAsia="华文细黑" w:hAnsi="Arial" w:cs="Arial" w:hint="eastAsia"/>
                <w:color w:val="000000"/>
                <w:sz w:val="15"/>
                <w:szCs w:val="15"/>
              </w:rPr>
              <w:t>1000</w:t>
            </w:r>
          </w:p>
        </w:tc>
        <w:tc>
          <w:tcPr>
            <w:tcW w:w="988" w:type="pct"/>
            <w:tcBorders>
              <w:top w:val="nil"/>
              <w:left w:val="nil"/>
              <w:bottom w:val="single" w:sz="8" w:space="0" w:color="000000"/>
              <w:right w:val="single" w:sz="8" w:space="0" w:color="000000"/>
            </w:tcBorders>
            <w:shd w:val="clear" w:color="auto" w:fill="auto"/>
            <w:vAlign w:val="center"/>
          </w:tcPr>
          <w:p w14:paraId="15216E6E" w14:textId="7CFED26F" w:rsidR="006A2FAD" w:rsidRPr="00A27D6D" w:rsidRDefault="006A2FAD" w:rsidP="006A2FAD">
            <w:pPr>
              <w:jc w:val="both"/>
              <w:rPr>
                <w:rFonts w:ascii="Arial" w:eastAsia="华文细黑" w:hAnsi="Arial" w:cs="Arial"/>
                <w:color w:val="000000"/>
                <w:sz w:val="15"/>
                <w:szCs w:val="15"/>
              </w:rPr>
            </w:pPr>
            <w:r w:rsidRPr="00A27D6D">
              <w:rPr>
                <w:rFonts w:ascii="Arial" w:eastAsia="华文细黑" w:hAnsi="Arial" w:cs="Arial" w:hint="eastAsia"/>
                <w:color w:val="000000"/>
                <w:sz w:val="15"/>
                <w:szCs w:val="15"/>
              </w:rPr>
              <w:t>工程机械行业及高端装备智能制造基地和人工智能研究</w:t>
            </w:r>
            <w:r w:rsidRPr="00A27D6D">
              <w:rPr>
                <w:rFonts w:ascii="Arial" w:eastAsia="华文细黑" w:hAnsi="Arial" w:cs="Arial" w:hint="eastAsia"/>
                <w:color w:val="000000"/>
                <w:sz w:val="15"/>
                <w:szCs w:val="15"/>
              </w:rPr>
              <w:lastRenderedPageBreak/>
              <w:t>应用基地</w:t>
            </w:r>
          </w:p>
        </w:tc>
        <w:tc>
          <w:tcPr>
            <w:tcW w:w="380" w:type="pct"/>
            <w:tcBorders>
              <w:top w:val="nil"/>
              <w:left w:val="nil"/>
              <w:bottom w:val="single" w:sz="8" w:space="0" w:color="000000"/>
              <w:right w:val="single" w:sz="8" w:space="0" w:color="000000"/>
            </w:tcBorders>
            <w:shd w:val="clear" w:color="auto" w:fill="auto"/>
            <w:vAlign w:val="center"/>
          </w:tcPr>
          <w:p w14:paraId="3E963EB0" w14:textId="7CCED5C1" w:rsidR="006A2FAD" w:rsidRPr="00A27D6D" w:rsidRDefault="006A2FAD">
            <w:pPr>
              <w:jc w:val="both"/>
              <w:rPr>
                <w:rFonts w:ascii="Arial" w:eastAsia="华文细黑" w:hAnsi="Arial" w:cs="Arial"/>
                <w:color w:val="000000"/>
                <w:sz w:val="15"/>
                <w:szCs w:val="15"/>
              </w:rPr>
            </w:pPr>
            <w:r w:rsidRPr="00A27D6D">
              <w:rPr>
                <w:rFonts w:ascii="Arial" w:eastAsia="华文细黑" w:hAnsi="Arial" w:cs="Arial" w:hint="eastAsia"/>
                <w:color w:val="000000"/>
                <w:sz w:val="15"/>
                <w:szCs w:val="15"/>
              </w:rPr>
              <w:lastRenderedPageBreak/>
              <w:t>30000</w:t>
            </w:r>
          </w:p>
        </w:tc>
        <w:tc>
          <w:tcPr>
            <w:tcW w:w="457" w:type="pct"/>
            <w:tcBorders>
              <w:top w:val="nil"/>
              <w:left w:val="nil"/>
              <w:bottom w:val="single" w:sz="8" w:space="0" w:color="000000"/>
              <w:right w:val="single" w:sz="8" w:space="0" w:color="000000"/>
            </w:tcBorders>
            <w:shd w:val="clear" w:color="auto" w:fill="auto"/>
            <w:vAlign w:val="center"/>
          </w:tcPr>
          <w:p w14:paraId="24EFBFC7" w14:textId="25EB3830" w:rsidR="006A2FAD" w:rsidRPr="00A27D6D" w:rsidRDefault="006A2FAD">
            <w:pPr>
              <w:jc w:val="both"/>
              <w:rPr>
                <w:rFonts w:ascii="Arial" w:eastAsia="华文细黑" w:hAnsi="Arial" w:cs="Arial"/>
                <w:color w:val="000000"/>
                <w:sz w:val="15"/>
                <w:szCs w:val="15"/>
              </w:rPr>
            </w:pPr>
            <w:r w:rsidRPr="00A27D6D">
              <w:rPr>
                <w:rFonts w:ascii="Arial" w:eastAsia="华文细黑" w:hAnsi="Arial" w:cs="Arial" w:hint="eastAsia"/>
                <w:color w:val="000000"/>
                <w:sz w:val="15"/>
                <w:szCs w:val="15"/>
              </w:rPr>
              <w:t>1.8</w:t>
            </w:r>
          </w:p>
        </w:tc>
        <w:tc>
          <w:tcPr>
            <w:tcW w:w="202" w:type="pct"/>
            <w:tcBorders>
              <w:top w:val="nil"/>
              <w:left w:val="nil"/>
              <w:bottom w:val="single" w:sz="8" w:space="0" w:color="000000"/>
              <w:right w:val="single" w:sz="8" w:space="0" w:color="000000"/>
            </w:tcBorders>
            <w:shd w:val="clear" w:color="auto" w:fill="auto"/>
            <w:vAlign w:val="center"/>
          </w:tcPr>
          <w:p w14:paraId="1C9D06F8" w14:textId="4BD752A4" w:rsidR="006A2FAD" w:rsidRPr="00A27D6D" w:rsidRDefault="006A2FAD">
            <w:pPr>
              <w:jc w:val="both"/>
              <w:rPr>
                <w:rFonts w:ascii="Arial" w:eastAsia="华文细黑" w:hAnsi="Arial" w:cs="Arial"/>
                <w:color w:val="000000"/>
                <w:sz w:val="15"/>
                <w:szCs w:val="15"/>
              </w:rPr>
            </w:pPr>
            <w:r w:rsidRPr="00A27D6D">
              <w:rPr>
                <w:rFonts w:ascii="Arial" w:eastAsia="华文细黑" w:hAnsi="Arial" w:cs="Arial" w:hint="eastAsia"/>
                <w:color w:val="000000"/>
                <w:sz w:val="15"/>
                <w:szCs w:val="15"/>
              </w:rPr>
              <w:t>3</w:t>
            </w:r>
          </w:p>
        </w:tc>
      </w:tr>
      <w:tr w:rsidR="00DB4CA0" w:rsidRPr="00A27D6D" w14:paraId="7ED5D808" w14:textId="77777777" w:rsidTr="00A27D6D">
        <w:trPr>
          <w:trHeight w:val="285"/>
          <w:jc w:val="center"/>
        </w:trPr>
        <w:tc>
          <w:tcPr>
            <w:tcW w:w="1603" w:type="pct"/>
            <w:gridSpan w:val="3"/>
            <w:tcBorders>
              <w:top w:val="nil"/>
              <w:left w:val="single" w:sz="8" w:space="0" w:color="000000"/>
              <w:bottom w:val="single" w:sz="8" w:space="0" w:color="000000"/>
              <w:right w:val="single" w:sz="8" w:space="0" w:color="000000"/>
            </w:tcBorders>
            <w:shd w:val="clear" w:color="auto" w:fill="auto"/>
            <w:vAlign w:val="center"/>
            <w:hideMark/>
          </w:tcPr>
          <w:p w14:paraId="23D9C177" w14:textId="31A8BCD3" w:rsidR="00DB4CA0" w:rsidRPr="00A27D6D" w:rsidRDefault="00DB4CA0" w:rsidP="00647C62">
            <w:pPr>
              <w:jc w:val="both"/>
              <w:rPr>
                <w:rFonts w:ascii="Arial" w:eastAsia="华文细黑" w:hAnsi="Arial" w:cs="Arial"/>
                <w:color w:val="000000"/>
                <w:sz w:val="15"/>
                <w:szCs w:val="15"/>
              </w:rPr>
            </w:pPr>
            <w:r w:rsidRPr="00A27D6D">
              <w:rPr>
                <w:rFonts w:ascii="Arial" w:eastAsia="华文细黑" w:hAnsi="Arial" w:cs="Arial"/>
                <w:color w:val="000000"/>
                <w:sz w:val="15"/>
                <w:szCs w:val="15"/>
              </w:rPr>
              <w:lastRenderedPageBreak/>
              <w:t xml:space="preserve">合计　</w:t>
            </w:r>
          </w:p>
        </w:tc>
        <w:tc>
          <w:tcPr>
            <w:tcW w:w="382" w:type="pct"/>
            <w:tcBorders>
              <w:top w:val="nil"/>
              <w:left w:val="nil"/>
              <w:bottom w:val="single" w:sz="8" w:space="0" w:color="000000"/>
              <w:right w:val="single" w:sz="8" w:space="0" w:color="000000"/>
            </w:tcBorders>
            <w:shd w:val="clear" w:color="auto" w:fill="auto"/>
            <w:vAlign w:val="center"/>
            <w:hideMark/>
          </w:tcPr>
          <w:p w14:paraId="73DFB43D" w14:textId="5B5503A7" w:rsidR="00DB4CA0" w:rsidRPr="00A27D6D" w:rsidRDefault="00DB4CA0">
            <w:pPr>
              <w:jc w:val="both"/>
              <w:rPr>
                <w:rFonts w:ascii="Arial" w:eastAsia="华文细黑" w:hAnsi="Arial" w:cs="Arial"/>
                <w:color w:val="000000"/>
                <w:sz w:val="15"/>
                <w:szCs w:val="15"/>
              </w:rPr>
            </w:pPr>
            <w:r w:rsidRPr="00A27D6D">
              <w:rPr>
                <w:rFonts w:ascii="Arial" w:hAnsi="Arial" w:cs="Arial"/>
                <w:color w:val="000000"/>
                <w:sz w:val="15"/>
                <w:szCs w:val="15"/>
              </w:rPr>
              <w:t>8180</w:t>
            </w:r>
          </w:p>
        </w:tc>
        <w:tc>
          <w:tcPr>
            <w:tcW w:w="362" w:type="pct"/>
            <w:tcBorders>
              <w:top w:val="nil"/>
              <w:left w:val="nil"/>
              <w:bottom w:val="single" w:sz="8" w:space="0" w:color="000000"/>
              <w:right w:val="single" w:sz="8" w:space="0" w:color="000000"/>
            </w:tcBorders>
            <w:shd w:val="clear" w:color="auto" w:fill="auto"/>
            <w:vAlign w:val="center"/>
            <w:hideMark/>
          </w:tcPr>
          <w:p w14:paraId="68128956" w14:textId="4E04BD4B" w:rsidR="00DB4CA0" w:rsidRPr="00A27D6D" w:rsidRDefault="00DB4CA0">
            <w:pPr>
              <w:jc w:val="both"/>
              <w:rPr>
                <w:rFonts w:ascii="Arial" w:eastAsia="华文细黑" w:hAnsi="Arial" w:cs="Arial"/>
                <w:color w:val="000000"/>
                <w:sz w:val="15"/>
                <w:szCs w:val="15"/>
              </w:rPr>
            </w:pPr>
            <w:r w:rsidRPr="00A27D6D">
              <w:rPr>
                <w:rFonts w:ascii="Arial" w:hAnsi="Arial" w:cs="Arial"/>
                <w:color w:val="000000"/>
                <w:sz w:val="15"/>
                <w:szCs w:val="15"/>
              </w:rPr>
              <w:t>618</w:t>
            </w:r>
          </w:p>
        </w:tc>
        <w:tc>
          <w:tcPr>
            <w:tcW w:w="322" w:type="pct"/>
            <w:tcBorders>
              <w:top w:val="nil"/>
              <w:left w:val="nil"/>
              <w:bottom w:val="single" w:sz="8" w:space="0" w:color="000000"/>
              <w:right w:val="single" w:sz="8" w:space="0" w:color="000000"/>
            </w:tcBorders>
            <w:shd w:val="clear" w:color="auto" w:fill="auto"/>
            <w:vAlign w:val="center"/>
            <w:hideMark/>
          </w:tcPr>
          <w:p w14:paraId="2A2B87C7" w14:textId="4B8451C4" w:rsidR="00DB4CA0" w:rsidRPr="00A27D6D" w:rsidRDefault="00DB4CA0">
            <w:pPr>
              <w:jc w:val="both"/>
              <w:rPr>
                <w:rFonts w:ascii="Arial" w:eastAsia="华文细黑" w:hAnsi="Arial" w:cs="Arial"/>
                <w:color w:val="000000"/>
                <w:sz w:val="15"/>
                <w:szCs w:val="15"/>
              </w:rPr>
            </w:pPr>
            <w:r w:rsidRPr="00A27D6D">
              <w:rPr>
                <w:rFonts w:ascii="Arial" w:hAnsi="Arial" w:cs="Arial"/>
                <w:color w:val="000000"/>
                <w:sz w:val="15"/>
                <w:szCs w:val="15"/>
              </w:rPr>
              <w:t>1098</w:t>
            </w:r>
          </w:p>
        </w:tc>
        <w:tc>
          <w:tcPr>
            <w:tcW w:w="304" w:type="pct"/>
            <w:tcBorders>
              <w:top w:val="nil"/>
              <w:left w:val="nil"/>
              <w:bottom w:val="single" w:sz="8" w:space="0" w:color="000000"/>
              <w:right w:val="single" w:sz="8" w:space="0" w:color="000000"/>
            </w:tcBorders>
            <w:shd w:val="clear" w:color="auto" w:fill="auto"/>
            <w:vAlign w:val="center"/>
            <w:hideMark/>
          </w:tcPr>
          <w:p w14:paraId="6304A778" w14:textId="2826FEB0" w:rsidR="00DB4CA0" w:rsidRPr="00A27D6D" w:rsidRDefault="00DB4CA0">
            <w:pPr>
              <w:jc w:val="both"/>
              <w:rPr>
                <w:rFonts w:ascii="Arial" w:eastAsia="华文细黑" w:hAnsi="Arial" w:cs="Arial"/>
                <w:color w:val="000000"/>
                <w:sz w:val="15"/>
                <w:szCs w:val="15"/>
              </w:rPr>
            </w:pPr>
            <w:r w:rsidRPr="00A27D6D">
              <w:rPr>
                <w:rFonts w:ascii="Arial" w:hAnsi="Arial" w:cs="Arial"/>
                <w:color w:val="000000"/>
                <w:sz w:val="15"/>
                <w:szCs w:val="15"/>
              </w:rPr>
              <w:t>1376</w:t>
            </w:r>
          </w:p>
        </w:tc>
        <w:tc>
          <w:tcPr>
            <w:tcW w:w="988" w:type="pct"/>
            <w:tcBorders>
              <w:top w:val="nil"/>
              <w:left w:val="nil"/>
              <w:bottom w:val="single" w:sz="8" w:space="0" w:color="000000"/>
              <w:right w:val="single" w:sz="8" w:space="0" w:color="000000"/>
            </w:tcBorders>
            <w:shd w:val="clear" w:color="auto" w:fill="auto"/>
            <w:vAlign w:val="center"/>
            <w:hideMark/>
          </w:tcPr>
          <w:p w14:paraId="4499A00D" w14:textId="1857FCC4" w:rsidR="00DB4CA0" w:rsidRPr="00A27D6D" w:rsidRDefault="00DB4CA0">
            <w:pPr>
              <w:jc w:val="both"/>
              <w:rPr>
                <w:rFonts w:ascii="Arial" w:eastAsia="华文细黑" w:hAnsi="Arial" w:cs="Arial"/>
                <w:color w:val="000000"/>
                <w:sz w:val="15"/>
                <w:szCs w:val="15"/>
              </w:rPr>
            </w:pPr>
            <w:r w:rsidRPr="00A27D6D">
              <w:rPr>
                <w:rFonts w:ascii="华文细黑" w:eastAsia="华文细黑" w:hAnsi="华文细黑" w:hint="eastAsia"/>
                <w:color w:val="000000"/>
                <w:sz w:val="15"/>
                <w:szCs w:val="15"/>
              </w:rPr>
              <w:t>——</w:t>
            </w:r>
          </w:p>
        </w:tc>
        <w:tc>
          <w:tcPr>
            <w:tcW w:w="380" w:type="pct"/>
            <w:tcBorders>
              <w:top w:val="nil"/>
              <w:left w:val="nil"/>
              <w:bottom w:val="single" w:sz="8" w:space="0" w:color="000000"/>
              <w:right w:val="single" w:sz="8" w:space="0" w:color="000000"/>
            </w:tcBorders>
            <w:shd w:val="clear" w:color="auto" w:fill="auto"/>
            <w:vAlign w:val="center"/>
            <w:hideMark/>
          </w:tcPr>
          <w:p w14:paraId="549DFD6B" w14:textId="521EDE23" w:rsidR="00DB4CA0" w:rsidRPr="00A27D6D" w:rsidRDefault="00DB4CA0">
            <w:pPr>
              <w:jc w:val="both"/>
              <w:rPr>
                <w:rFonts w:ascii="Arial" w:eastAsia="华文细黑" w:hAnsi="Arial" w:cs="Arial"/>
                <w:color w:val="000000"/>
                <w:sz w:val="15"/>
                <w:szCs w:val="15"/>
              </w:rPr>
            </w:pPr>
            <w:r w:rsidRPr="00A27D6D">
              <w:rPr>
                <w:rFonts w:ascii="Arial" w:hAnsi="Arial" w:cs="Arial"/>
                <w:color w:val="000000"/>
                <w:sz w:val="15"/>
                <w:szCs w:val="15"/>
              </w:rPr>
              <w:t>101000</w:t>
            </w:r>
          </w:p>
        </w:tc>
        <w:tc>
          <w:tcPr>
            <w:tcW w:w="659" w:type="pct"/>
            <w:gridSpan w:val="2"/>
            <w:tcBorders>
              <w:top w:val="nil"/>
              <w:left w:val="nil"/>
              <w:bottom w:val="single" w:sz="8" w:space="0" w:color="000000"/>
              <w:right w:val="single" w:sz="8" w:space="0" w:color="000000"/>
            </w:tcBorders>
            <w:shd w:val="clear" w:color="auto" w:fill="auto"/>
            <w:vAlign w:val="center"/>
            <w:hideMark/>
          </w:tcPr>
          <w:p w14:paraId="18CCAB57" w14:textId="5B0862BE" w:rsidR="00DB4CA0" w:rsidRPr="00A27D6D" w:rsidRDefault="00DB4CA0" w:rsidP="00647C62">
            <w:pPr>
              <w:jc w:val="both"/>
              <w:rPr>
                <w:rFonts w:ascii="Arial" w:eastAsia="华文细黑" w:hAnsi="Arial" w:cs="Arial"/>
                <w:color w:val="000000"/>
                <w:sz w:val="15"/>
                <w:szCs w:val="15"/>
              </w:rPr>
            </w:pPr>
            <w:r w:rsidRPr="00A27D6D">
              <w:rPr>
                <w:rFonts w:ascii="Arial" w:eastAsia="华文细黑" w:hAnsi="Arial" w:cs="Arial" w:hint="eastAsia"/>
                <w:color w:val="000000"/>
                <w:sz w:val="15"/>
                <w:szCs w:val="15"/>
              </w:rPr>
              <w:t>——</w:t>
            </w:r>
          </w:p>
        </w:tc>
      </w:tr>
    </w:tbl>
    <w:p w14:paraId="3572E268" w14:textId="1D433B9A" w:rsidR="00647C62" w:rsidRPr="00647C62" w:rsidRDefault="00647C62" w:rsidP="00647C62">
      <w:pPr>
        <w:widowControl w:val="0"/>
        <w:adjustRightInd w:val="0"/>
        <w:snapToGrid w:val="0"/>
        <w:spacing w:line="480" w:lineRule="auto"/>
        <w:jc w:val="both"/>
        <w:rPr>
          <w:rFonts w:ascii="Arial" w:eastAsia="华文细黑" w:hAnsi="Arial" w:cs="Arial"/>
          <w:color w:val="000000"/>
          <w:sz w:val="15"/>
          <w:szCs w:val="15"/>
        </w:rPr>
      </w:pPr>
      <w:r w:rsidRPr="00647C62">
        <w:rPr>
          <w:rFonts w:ascii="Arial" w:eastAsia="华文细黑" w:hAnsi="Arial" w:cs="Arial"/>
          <w:color w:val="000000"/>
          <w:sz w:val="15"/>
          <w:szCs w:val="15"/>
        </w:rPr>
        <w:t>单位：亩、</w:t>
      </w:r>
      <w:proofErr w:type="gramStart"/>
      <w:r w:rsidRPr="00647C62">
        <w:rPr>
          <w:rFonts w:ascii="Arial" w:eastAsia="华文细黑" w:hAnsi="Arial" w:cs="Arial"/>
          <w:color w:val="000000"/>
          <w:sz w:val="15"/>
          <w:szCs w:val="15"/>
        </w:rPr>
        <w:t>万平米</w:t>
      </w:r>
      <w:proofErr w:type="gramEnd"/>
      <w:r w:rsidRPr="00647C62">
        <w:rPr>
          <w:rFonts w:ascii="Arial" w:eastAsia="华文细黑" w:hAnsi="Arial" w:cs="Arial"/>
          <w:color w:val="000000"/>
          <w:sz w:val="15"/>
          <w:szCs w:val="15"/>
        </w:rPr>
        <w:t>、亿元、人、公里、分钟</w:t>
      </w:r>
    </w:p>
    <w:p w14:paraId="3A03AC54" w14:textId="4D063D5D" w:rsidR="00647C62" w:rsidRDefault="00647C62" w:rsidP="00647C62">
      <w:pPr>
        <w:widowControl w:val="0"/>
        <w:adjustRightInd w:val="0"/>
        <w:snapToGrid w:val="0"/>
        <w:spacing w:line="480" w:lineRule="auto"/>
        <w:ind w:firstLineChars="200" w:firstLine="420"/>
        <w:jc w:val="both"/>
        <w:rPr>
          <w:rFonts w:ascii="Arial" w:hAnsi="Arial" w:cs="Arial"/>
          <w:color w:val="000000"/>
          <w:sz w:val="21"/>
          <w:szCs w:val="21"/>
        </w:rPr>
      </w:pPr>
      <w:r w:rsidRPr="00647C62">
        <w:rPr>
          <w:rFonts w:ascii="Arial" w:hAnsi="Arial" w:cs="Arial" w:hint="eastAsia"/>
          <w:color w:val="000000"/>
          <w:sz w:val="21"/>
          <w:szCs w:val="21"/>
        </w:rPr>
        <w:t>项目周边</w:t>
      </w:r>
      <w:r w:rsidRPr="00647C62">
        <w:rPr>
          <w:rFonts w:ascii="Arial" w:hAnsi="Arial" w:cs="Arial"/>
          <w:color w:val="000000"/>
          <w:sz w:val="21"/>
          <w:szCs w:val="21"/>
        </w:rPr>
        <w:t>5</w:t>
      </w:r>
      <w:r w:rsidRPr="00647C62">
        <w:rPr>
          <w:rFonts w:ascii="Arial" w:hAnsi="Arial" w:cs="Arial"/>
          <w:color w:val="000000"/>
          <w:sz w:val="21"/>
          <w:szCs w:val="21"/>
        </w:rPr>
        <w:t>公里范围内有</w:t>
      </w:r>
      <w:r w:rsidR="00DB4CA0">
        <w:rPr>
          <w:rFonts w:ascii="Arial" w:hAnsi="Arial" w:cs="Arial" w:hint="eastAsia"/>
          <w:color w:val="000000"/>
          <w:sz w:val="21"/>
          <w:szCs w:val="21"/>
        </w:rPr>
        <w:t>五</w:t>
      </w:r>
      <w:r w:rsidRPr="00647C62">
        <w:rPr>
          <w:rFonts w:ascii="Arial" w:hAnsi="Arial" w:cs="Arial"/>
          <w:color w:val="000000"/>
          <w:sz w:val="21"/>
          <w:szCs w:val="21"/>
        </w:rPr>
        <w:t>个新建产业项目，分别为九芝堂国药健康产业园、中</w:t>
      </w:r>
      <w:proofErr w:type="gramStart"/>
      <w:r w:rsidRPr="00647C62">
        <w:rPr>
          <w:rFonts w:ascii="Arial" w:hAnsi="Arial" w:cs="Arial"/>
          <w:color w:val="000000"/>
          <w:sz w:val="21"/>
          <w:szCs w:val="21"/>
        </w:rPr>
        <w:t>谷科技</w:t>
      </w:r>
      <w:proofErr w:type="gramEnd"/>
      <w:r w:rsidRPr="00647C62">
        <w:rPr>
          <w:rFonts w:ascii="Arial" w:hAnsi="Arial" w:cs="Arial"/>
          <w:color w:val="000000"/>
          <w:sz w:val="21"/>
          <w:szCs w:val="21"/>
        </w:rPr>
        <w:t>智能零售、</w:t>
      </w:r>
      <w:proofErr w:type="gramStart"/>
      <w:r w:rsidRPr="00647C62">
        <w:rPr>
          <w:rFonts w:ascii="Arial" w:hAnsi="Arial" w:cs="Arial"/>
          <w:color w:val="000000"/>
          <w:sz w:val="21"/>
          <w:szCs w:val="21"/>
        </w:rPr>
        <w:t>中钢天源</w:t>
      </w:r>
      <w:proofErr w:type="gramEnd"/>
      <w:r w:rsidRPr="00647C62">
        <w:rPr>
          <w:rFonts w:ascii="Arial" w:hAnsi="Arial" w:cs="Arial"/>
          <w:color w:val="000000"/>
          <w:sz w:val="21"/>
          <w:szCs w:val="21"/>
        </w:rPr>
        <w:t>长沙新材料产</w:t>
      </w:r>
      <w:proofErr w:type="gramStart"/>
      <w:r w:rsidRPr="00647C62">
        <w:rPr>
          <w:rFonts w:ascii="Arial" w:hAnsi="Arial" w:cs="Arial"/>
          <w:color w:val="000000"/>
          <w:sz w:val="21"/>
          <w:szCs w:val="21"/>
        </w:rPr>
        <w:t>研</w:t>
      </w:r>
      <w:proofErr w:type="gramEnd"/>
      <w:r w:rsidRPr="00647C62">
        <w:rPr>
          <w:rFonts w:ascii="Arial" w:hAnsi="Arial" w:cs="Arial"/>
          <w:color w:val="000000"/>
          <w:sz w:val="21"/>
          <w:szCs w:val="21"/>
        </w:rPr>
        <w:t>基地、艾布鲁环保产业化基地</w:t>
      </w:r>
      <w:r w:rsidR="00DB4CA0">
        <w:rPr>
          <w:rFonts w:ascii="Arial" w:hAnsi="Arial" w:cs="Arial" w:hint="eastAsia"/>
          <w:color w:val="000000"/>
          <w:sz w:val="21"/>
          <w:szCs w:val="21"/>
        </w:rPr>
        <w:t>及</w:t>
      </w:r>
      <w:r w:rsidR="00DB4CA0" w:rsidRPr="00DB4CA0">
        <w:rPr>
          <w:rFonts w:ascii="Arial" w:hAnsi="Arial" w:cs="Arial" w:hint="eastAsia"/>
          <w:color w:val="000000"/>
          <w:sz w:val="21"/>
          <w:szCs w:val="21"/>
        </w:rPr>
        <w:t>中联重科智慧产业城</w:t>
      </w:r>
      <w:r w:rsidRPr="00647C62">
        <w:rPr>
          <w:rFonts w:ascii="Arial" w:hAnsi="Arial" w:cs="Arial"/>
          <w:color w:val="000000"/>
          <w:sz w:val="21"/>
          <w:szCs w:val="21"/>
        </w:rPr>
        <w:t>，总投资约</w:t>
      </w:r>
      <w:r w:rsidR="00DB4CA0">
        <w:rPr>
          <w:rFonts w:ascii="Arial" w:hAnsi="Arial" w:cs="Arial" w:hint="eastAsia"/>
          <w:color w:val="000000"/>
          <w:sz w:val="21"/>
          <w:szCs w:val="21"/>
        </w:rPr>
        <w:t>1031.53</w:t>
      </w:r>
      <w:r w:rsidRPr="00647C62">
        <w:rPr>
          <w:rFonts w:ascii="Arial" w:hAnsi="Arial" w:cs="Arial"/>
          <w:color w:val="000000"/>
          <w:sz w:val="21"/>
          <w:szCs w:val="21"/>
        </w:rPr>
        <w:t>亿，年产值约</w:t>
      </w:r>
      <w:r w:rsidR="00DB4CA0">
        <w:rPr>
          <w:rFonts w:ascii="Arial" w:hAnsi="Arial" w:cs="Arial" w:hint="eastAsia"/>
          <w:color w:val="000000"/>
          <w:sz w:val="21"/>
          <w:szCs w:val="21"/>
        </w:rPr>
        <w:t>1045.5</w:t>
      </w:r>
      <w:r w:rsidRPr="00647C62">
        <w:rPr>
          <w:rFonts w:ascii="Arial" w:hAnsi="Arial" w:cs="Arial"/>
          <w:color w:val="000000"/>
          <w:sz w:val="21"/>
          <w:szCs w:val="21"/>
        </w:rPr>
        <w:t>亿元，</w:t>
      </w:r>
      <w:r>
        <w:rPr>
          <w:rFonts w:ascii="Arial" w:hAnsi="Arial" w:cs="Arial" w:hint="eastAsia"/>
          <w:color w:val="000000"/>
          <w:sz w:val="21"/>
          <w:szCs w:val="21"/>
        </w:rPr>
        <w:t>建成后预计</w:t>
      </w:r>
      <w:r w:rsidRPr="00647C62">
        <w:rPr>
          <w:rFonts w:ascii="Arial" w:hAnsi="Arial" w:cs="Arial"/>
          <w:color w:val="000000"/>
          <w:sz w:val="21"/>
          <w:szCs w:val="21"/>
        </w:rPr>
        <w:t>带来将近</w:t>
      </w:r>
      <w:r w:rsidR="00DB4CA0">
        <w:rPr>
          <w:rFonts w:ascii="Arial" w:hAnsi="Arial" w:cs="Arial" w:hint="eastAsia"/>
          <w:color w:val="000000"/>
          <w:sz w:val="21"/>
          <w:szCs w:val="21"/>
        </w:rPr>
        <w:t>61500</w:t>
      </w:r>
      <w:r>
        <w:rPr>
          <w:rFonts w:ascii="Arial" w:hAnsi="Arial" w:cs="Arial" w:hint="eastAsia"/>
          <w:color w:val="000000"/>
          <w:sz w:val="21"/>
          <w:szCs w:val="21"/>
        </w:rPr>
        <w:t>个</w:t>
      </w:r>
      <w:r w:rsidRPr="00647C62">
        <w:rPr>
          <w:rFonts w:ascii="Arial" w:hAnsi="Arial" w:cs="Arial"/>
          <w:color w:val="000000"/>
          <w:sz w:val="21"/>
          <w:szCs w:val="21"/>
        </w:rPr>
        <w:t>就业岗位</w:t>
      </w:r>
      <w:r>
        <w:rPr>
          <w:rFonts w:ascii="Arial" w:hAnsi="Arial" w:cs="Arial" w:hint="eastAsia"/>
          <w:color w:val="000000"/>
          <w:sz w:val="21"/>
          <w:szCs w:val="21"/>
        </w:rPr>
        <w:t>，</w:t>
      </w:r>
      <w:r w:rsidRPr="00647C62">
        <w:rPr>
          <w:rFonts w:ascii="Arial" w:hAnsi="Arial" w:cs="Arial"/>
          <w:color w:val="000000"/>
          <w:sz w:val="21"/>
          <w:szCs w:val="21"/>
        </w:rPr>
        <w:t>就职岗位以新兴产业为主。</w:t>
      </w:r>
      <w:r w:rsidR="00DB4CA0">
        <w:rPr>
          <w:rFonts w:ascii="Arial" w:hAnsi="Arial" w:cs="Arial" w:hint="eastAsia"/>
          <w:color w:val="000000"/>
          <w:sz w:val="21"/>
          <w:szCs w:val="21"/>
        </w:rPr>
        <w:t>其中</w:t>
      </w:r>
      <w:proofErr w:type="gramStart"/>
      <w:r w:rsidR="00DB4CA0" w:rsidRPr="00DB4CA0">
        <w:rPr>
          <w:rFonts w:ascii="Arial" w:hAnsi="Arial" w:cs="Arial" w:hint="eastAsia"/>
          <w:color w:val="000000"/>
          <w:sz w:val="21"/>
          <w:szCs w:val="21"/>
        </w:rPr>
        <w:t>中</w:t>
      </w:r>
      <w:proofErr w:type="gramEnd"/>
      <w:r w:rsidR="00DB4CA0" w:rsidRPr="00DB4CA0">
        <w:rPr>
          <w:rFonts w:ascii="Arial" w:hAnsi="Arial" w:cs="Arial" w:hint="eastAsia"/>
          <w:color w:val="000000"/>
          <w:sz w:val="21"/>
          <w:szCs w:val="21"/>
        </w:rPr>
        <w:t>联重科智慧产业城</w:t>
      </w:r>
      <w:r w:rsidR="00DB4CA0">
        <w:rPr>
          <w:rFonts w:ascii="Arial" w:hAnsi="Arial" w:cs="Arial" w:hint="eastAsia"/>
          <w:color w:val="000000"/>
          <w:sz w:val="21"/>
          <w:szCs w:val="21"/>
        </w:rPr>
        <w:t>项目</w:t>
      </w:r>
      <w:r w:rsidR="00DB4CA0" w:rsidRPr="00DB4CA0">
        <w:rPr>
          <w:rFonts w:ascii="Arial" w:hAnsi="Arial" w:cs="Arial" w:hint="eastAsia"/>
          <w:color w:val="000000"/>
          <w:sz w:val="21"/>
          <w:szCs w:val="21"/>
        </w:rPr>
        <w:t>总投资</w:t>
      </w:r>
      <w:r w:rsidR="00DB4CA0" w:rsidRPr="00DB4CA0">
        <w:rPr>
          <w:rFonts w:ascii="Arial" w:hAnsi="Arial" w:cs="Arial"/>
          <w:color w:val="000000"/>
          <w:sz w:val="21"/>
          <w:szCs w:val="21"/>
        </w:rPr>
        <w:t>1000</w:t>
      </w:r>
      <w:r w:rsidR="00DB4CA0" w:rsidRPr="00DB4CA0">
        <w:rPr>
          <w:rFonts w:ascii="Arial" w:hAnsi="Arial" w:cs="Arial"/>
          <w:color w:val="000000"/>
          <w:sz w:val="21"/>
          <w:szCs w:val="21"/>
        </w:rPr>
        <w:t>亿，完工投产后可实现总产值</w:t>
      </w:r>
      <w:r w:rsidR="00DB4CA0" w:rsidRPr="00DB4CA0">
        <w:rPr>
          <w:rFonts w:ascii="Arial" w:hAnsi="Arial" w:cs="Arial"/>
          <w:color w:val="000000"/>
          <w:sz w:val="21"/>
          <w:szCs w:val="21"/>
        </w:rPr>
        <w:t>1000</w:t>
      </w:r>
      <w:r w:rsidR="00DB4CA0" w:rsidRPr="00DB4CA0">
        <w:rPr>
          <w:rFonts w:ascii="Arial" w:hAnsi="Arial" w:cs="Arial"/>
          <w:color w:val="000000"/>
          <w:sz w:val="21"/>
          <w:szCs w:val="21"/>
        </w:rPr>
        <w:t>亿元以上，带动上下游产业收入超过</w:t>
      </w:r>
      <w:r w:rsidR="00DB4CA0" w:rsidRPr="00DB4CA0">
        <w:rPr>
          <w:rFonts w:ascii="Arial" w:hAnsi="Arial" w:cs="Arial"/>
          <w:color w:val="000000"/>
          <w:sz w:val="21"/>
          <w:szCs w:val="21"/>
        </w:rPr>
        <w:t>500</w:t>
      </w:r>
      <w:r w:rsidR="00DB4CA0" w:rsidRPr="00DB4CA0">
        <w:rPr>
          <w:rFonts w:ascii="Arial" w:hAnsi="Arial" w:cs="Arial"/>
          <w:color w:val="000000"/>
          <w:sz w:val="21"/>
          <w:szCs w:val="21"/>
        </w:rPr>
        <w:t>亿元，创造逾</w:t>
      </w:r>
      <w:r w:rsidR="00DB4CA0" w:rsidRPr="00DB4CA0">
        <w:rPr>
          <w:rFonts w:ascii="Arial" w:hAnsi="Arial" w:cs="Arial"/>
          <w:color w:val="000000"/>
          <w:sz w:val="21"/>
          <w:szCs w:val="21"/>
        </w:rPr>
        <w:t>3</w:t>
      </w:r>
      <w:r w:rsidR="00DB4CA0">
        <w:rPr>
          <w:rFonts w:ascii="Arial" w:hAnsi="Arial" w:cs="Arial"/>
          <w:color w:val="000000"/>
          <w:sz w:val="21"/>
          <w:szCs w:val="21"/>
        </w:rPr>
        <w:t>万个就业岗位</w:t>
      </w:r>
      <w:r w:rsidR="00DB4CA0">
        <w:rPr>
          <w:rFonts w:ascii="Arial" w:hAnsi="Arial" w:cs="Arial" w:hint="eastAsia"/>
          <w:color w:val="000000"/>
          <w:sz w:val="21"/>
          <w:szCs w:val="21"/>
        </w:rPr>
        <w:t>，</w:t>
      </w:r>
      <w:r w:rsidR="00DB4CA0" w:rsidRPr="00DB4CA0">
        <w:rPr>
          <w:rFonts w:ascii="Arial" w:hAnsi="Arial" w:cs="Arial" w:hint="eastAsia"/>
          <w:color w:val="000000"/>
          <w:sz w:val="21"/>
          <w:szCs w:val="21"/>
        </w:rPr>
        <w:t>不仅对中联重科发展具有里程碑意义，也将成为促进长沙“中国工程机械之都”加速转型创新发展，进一步提升湖南智能制造水平，推动中国工程机械产业高质量发展的助推器。</w:t>
      </w:r>
      <w:r w:rsidR="00DB4CA0">
        <w:rPr>
          <w:rFonts w:ascii="Arial" w:hAnsi="Arial" w:cs="Arial" w:hint="eastAsia"/>
          <w:color w:val="000000"/>
          <w:sz w:val="21"/>
          <w:szCs w:val="21"/>
        </w:rPr>
        <w:t>建设项目距离</w:t>
      </w:r>
      <w:r w:rsidR="00DB4CA0" w:rsidRPr="00DB4CA0">
        <w:rPr>
          <w:rFonts w:ascii="Arial" w:hAnsi="Arial" w:cs="Arial" w:hint="eastAsia"/>
          <w:color w:val="000000"/>
          <w:sz w:val="21"/>
          <w:szCs w:val="21"/>
        </w:rPr>
        <w:t>中联重科智慧产业城</w:t>
      </w:r>
      <w:r w:rsidR="00DB4CA0">
        <w:rPr>
          <w:rFonts w:ascii="Arial" w:hAnsi="Arial" w:cs="Arial" w:hint="eastAsia"/>
          <w:color w:val="000000"/>
          <w:sz w:val="21"/>
          <w:szCs w:val="21"/>
        </w:rPr>
        <w:t>项目仅</w:t>
      </w:r>
      <w:r w:rsidR="00DB4CA0">
        <w:rPr>
          <w:rFonts w:ascii="Arial" w:hAnsi="Arial" w:cs="Arial" w:hint="eastAsia"/>
          <w:color w:val="000000"/>
          <w:sz w:val="21"/>
          <w:szCs w:val="21"/>
        </w:rPr>
        <w:t>1.8</w:t>
      </w:r>
      <w:r w:rsidR="00DB4CA0">
        <w:rPr>
          <w:rFonts w:ascii="Arial" w:hAnsi="Arial" w:cs="Arial" w:hint="eastAsia"/>
          <w:color w:val="000000"/>
          <w:sz w:val="21"/>
          <w:szCs w:val="21"/>
        </w:rPr>
        <w:t>公里，未来房价会受到该项目的积极</w:t>
      </w:r>
      <w:r w:rsidR="00A27D6D">
        <w:rPr>
          <w:rFonts w:ascii="Arial" w:hAnsi="Arial" w:cs="Arial" w:hint="eastAsia"/>
          <w:color w:val="000000"/>
          <w:sz w:val="21"/>
          <w:szCs w:val="21"/>
        </w:rPr>
        <w:t>影响</w:t>
      </w:r>
      <w:r w:rsidR="00DB4CA0">
        <w:rPr>
          <w:rFonts w:ascii="Arial" w:hAnsi="Arial" w:cs="Arial" w:hint="eastAsia"/>
          <w:color w:val="000000"/>
          <w:sz w:val="21"/>
          <w:szCs w:val="21"/>
        </w:rPr>
        <w:t>。</w:t>
      </w:r>
    </w:p>
    <w:p w14:paraId="523A3595" w14:textId="132CE076" w:rsidR="00A47A7F" w:rsidRDefault="00A47A7F" w:rsidP="00A47A7F">
      <w:pPr>
        <w:widowControl w:val="0"/>
        <w:adjustRightInd w:val="0"/>
        <w:snapToGrid w:val="0"/>
        <w:spacing w:line="480" w:lineRule="auto"/>
        <w:ind w:firstLineChars="200" w:firstLine="480"/>
        <w:rPr>
          <w:rFonts w:ascii="Arial" w:hAnsi="Arial" w:cs="Arial"/>
          <w:color w:val="000000"/>
          <w:sz w:val="21"/>
          <w:szCs w:val="21"/>
        </w:rPr>
      </w:pPr>
      <w:r>
        <w:rPr>
          <w:noProof/>
        </w:rPr>
        <w:drawing>
          <wp:inline distT="0" distB="0" distL="0" distR="0" wp14:anchorId="3BABCD82" wp14:editId="47B3FDA5">
            <wp:extent cx="4945075" cy="2386150"/>
            <wp:effectExtent l="0" t="0" r="825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945799" cy="2386499"/>
                    </a:xfrm>
                    <a:prstGeom prst="rect">
                      <a:avLst/>
                    </a:prstGeom>
                  </pic:spPr>
                </pic:pic>
              </a:graphicData>
            </a:graphic>
          </wp:inline>
        </w:drawing>
      </w:r>
    </w:p>
    <w:p w14:paraId="08865A60" w14:textId="7CB256D8" w:rsidR="0046718F" w:rsidRDefault="00A47A7F" w:rsidP="0046718F">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薪资方面，</w:t>
      </w:r>
      <w:r w:rsidR="0046718F">
        <w:rPr>
          <w:rFonts w:ascii="Arial" w:hAnsi="Arial" w:cs="Arial" w:hint="eastAsia"/>
          <w:color w:val="000000"/>
          <w:sz w:val="21"/>
          <w:szCs w:val="21"/>
        </w:rPr>
        <w:t>根据</w:t>
      </w:r>
      <w:r w:rsidR="0046718F" w:rsidRPr="0046718F">
        <w:rPr>
          <w:rFonts w:ascii="Arial" w:hAnsi="Arial" w:cs="Arial" w:hint="eastAsia"/>
          <w:color w:val="000000"/>
          <w:sz w:val="21"/>
          <w:szCs w:val="21"/>
        </w:rPr>
        <w:t>《</w:t>
      </w:r>
      <w:r w:rsidR="0046718F" w:rsidRPr="0046718F">
        <w:rPr>
          <w:rFonts w:ascii="Arial" w:hAnsi="Arial" w:cs="Arial"/>
          <w:color w:val="000000"/>
          <w:sz w:val="21"/>
          <w:szCs w:val="21"/>
        </w:rPr>
        <w:t>2020</w:t>
      </w:r>
      <w:r w:rsidR="0046718F" w:rsidRPr="0046718F">
        <w:rPr>
          <w:rFonts w:ascii="Arial" w:hAnsi="Arial" w:cs="Arial"/>
          <w:color w:val="000000"/>
          <w:sz w:val="21"/>
          <w:szCs w:val="21"/>
        </w:rPr>
        <w:t>年秋季雇主需求与白领人才供给报告》</w:t>
      </w:r>
      <w:r w:rsidR="0046718F" w:rsidRPr="0046718F">
        <w:rPr>
          <w:rFonts w:ascii="Arial" w:hAnsi="Arial" w:cs="Arial" w:hint="eastAsia"/>
          <w:color w:val="000000"/>
          <w:sz w:val="21"/>
          <w:szCs w:val="21"/>
        </w:rPr>
        <w:t>数据显示，长沙地区</w:t>
      </w:r>
      <w:r w:rsidR="0046718F" w:rsidRPr="0046718F">
        <w:rPr>
          <w:rFonts w:ascii="Arial" w:hAnsi="Arial" w:cs="Arial"/>
          <w:color w:val="000000"/>
          <w:sz w:val="21"/>
          <w:szCs w:val="21"/>
        </w:rPr>
        <w:t>2020</w:t>
      </w:r>
      <w:r w:rsidR="0046718F" w:rsidRPr="0046718F">
        <w:rPr>
          <w:rFonts w:ascii="Arial" w:hAnsi="Arial" w:cs="Arial"/>
          <w:color w:val="000000"/>
          <w:sz w:val="21"/>
          <w:szCs w:val="21"/>
        </w:rPr>
        <w:t>年秋季求职期的平均薪酬为</w:t>
      </w:r>
      <w:r w:rsidR="0046718F" w:rsidRPr="0046718F">
        <w:rPr>
          <w:rFonts w:ascii="Arial" w:hAnsi="Arial" w:cs="Arial"/>
          <w:color w:val="000000"/>
          <w:sz w:val="21"/>
          <w:szCs w:val="21"/>
        </w:rPr>
        <w:t>8212</w:t>
      </w:r>
      <w:r w:rsidR="0046718F" w:rsidRPr="0046718F">
        <w:rPr>
          <w:rFonts w:ascii="Arial" w:hAnsi="Arial" w:cs="Arial"/>
          <w:color w:val="000000"/>
          <w:sz w:val="21"/>
          <w:szCs w:val="21"/>
        </w:rPr>
        <w:t>元</w:t>
      </w:r>
      <w:r w:rsidR="0046718F" w:rsidRPr="0046718F">
        <w:rPr>
          <w:rFonts w:ascii="Arial" w:hAnsi="Arial" w:cs="Arial"/>
          <w:color w:val="000000"/>
          <w:sz w:val="21"/>
          <w:szCs w:val="21"/>
        </w:rPr>
        <w:t>/</w:t>
      </w:r>
      <w:r w:rsidR="0046718F" w:rsidRPr="0046718F">
        <w:rPr>
          <w:rFonts w:ascii="Arial" w:hAnsi="Arial" w:cs="Arial"/>
          <w:color w:val="000000"/>
          <w:sz w:val="21"/>
          <w:szCs w:val="21"/>
        </w:rPr>
        <w:t>月，在全国</w:t>
      </w:r>
      <w:r w:rsidR="0046718F" w:rsidRPr="0046718F">
        <w:rPr>
          <w:rFonts w:ascii="Arial" w:hAnsi="Arial" w:cs="Arial"/>
          <w:color w:val="000000"/>
          <w:sz w:val="21"/>
          <w:szCs w:val="21"/>
        </w:rPr>
        <w:t>38</w:t>
      </w:r>
      <w:r w:rsidR="0046718F" w:rsidRPr="0046718F">
        <w:rPr>
          <w:rFonts w:ascii="Arial" w:hAnsi="Arial" w:cs="Arial"/>
          <w:color w:val="000000"/>
          <w:sz w:val="21"/>
          <w:szCs w:val="21"/>
        </w:rPr>
        <w:t>个主要城市的薪酬水平中排名第</w:t>
      </w:r>
      <w:r w:rsidR="0046718F" w:rsidRPr="0046718F">
        <w:rPr>
          <w:rFonts w:ascii="Arial" w:hAnsi="Arial" w:cs="Arial"/>
          <w:color w:val="000000"/>
          <w:sz w:val="21"/>
          <w:szCs w:val="21"/>
        </w:rPr>
        <w:t>16</w:t>
      </w:r>
      <w:r w:rsidR="0046718F" w:rsidRPr="0046718F">
        <w:rPr>
          <w:rFonts w:ascii="Arial" w:hAnsi="Arial" w:cs="Arial"/>
          <w:color w:val="000000"/>
          <w:sz w:val="21"/>
          <w:szCs w:val="21"/>
        </w:rPr>
        <w:t>位，薪酬水平与上一季度略有下降，排名下跌</w:t>
      </w:r>
      <w:r w:rsidR="0046718F" w:rsidRPr="0046718F">
        <w:rPr>
          <w:rFonts w:ascii="Arial" w:hAnsi="Arial" w:cs="Arial"/>
          <w:color w:val="000000"/>
          <w:sz w:val="21"/>
          <w:szCs w:val="21"/>
        </w:rPr>
        <w:t>1</w:t>
      </w:r>
      <w:r w:rsidR="0046718F" w:rsidRPr="0046718F">
        <w:rPr>
          <w:rFonts w:ascii="Arial" w:hAnsi="Arial" w:cs="Arial"/>
          <w:color w:val="000000"/>
          <w:sz w:val="21"/>
          <w:szCs w:val="21"/>
        </w:rPr>
        <w:t>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2091"/>
        <w:gridCol w:w="2091"/>
        <w:gridCol w:w="1081"/>
        <w:gridCol w:w="1585"/>
        <w:gridCol w:w="1585"/>
      </w:tblGrid>
      <w:tr w:rsidR="00C0192D" w14:paraId="546110C5" w14:textId="77777777" w:rsidTr="00C0192D">
        <w:trPr>
          <w:trHeight w:val="270"/>
        </w:trPr>
        <w:tc>
          <w:tcPr>
            <w:tcW w:w="5000" w:type="pct"/>
            <w:gridSpan w:val="6"/>
            <w:shd w:val="clear" w:color="auto" w:fill="auto"/>
            <w:noWrap/>
            <w:vAlign w:val="center"/>
            <w:hideMark/>
          </w:tcPr>
          <w:p w14:paraId="4543C81E" w14:textId="1BE077FB" w:rsidR="00C0192D" w:rsidRPr="00C0192D" w:rsidRDefault="00C0192D" w:rsidP="00C0192D">
            <w:pPr>
              <w:jc w:val="center"/>
              <w:rPr>
                <w:rFonts w:ascii="Arial" w:eastAsia="华文细黑" w:hAnsi="Arial" w:cs="Arial"/>
                <w:color w:val="000000"/>
                <w:sz w:val="15"/>
                <w:szCs w:val="15"/>
              </w:rPr>
            </w:pPr>
            <w:r w:rsidRPr="00C0192D">
              <w:rPr>
                <w:rFonts w:ascii="Arial" w:eastAsia="华文细黑" w:hAnsi="Arial" w:cs="Arial" w:hint="eastAsia"/>
                <w:color w:val="000000"/>
                <w:sz w:val="15"/>
                <w:szCs w:val="15"/>
              </w:rPr>
              <w:t>2020</w:t>
            </w:r>
            <w:r w:rsidRPr="00C0192D">
              <w:rPr>
                <w:rFonts w:ascii="Arial" w:eastAsia="华文细黑" w:hAnsi="Arial" w:cs="Arial" w:hint="eastAsia"/>
                <w:color w:val="000000"/>
                <w:sz w:val="15"/>
                <w:szCs w:val="15"/>
              </w:rPr>
              <w:t>年秋季求职期平均薪酬城市分布</w:t>
            </w:r>
          </w:p>
        </w:tc>
      </w:tr>
      <w:tr w:rsidR="00C0192D" w14:paraId="06008759" w14:textId="77777777" w:rsidTr="00C0192D">
        <w:trPr>
          <w:trHeight w:val="270"/>
        </w:trPr>
        <w:tc>
          <w:tcPr>
            <w:tcW w:w="568" w:type="pct"/>
            <w:shd w:val="clear" w:color="auto" w:fill="auto"/>
            <w:noWrap/>
            <w:vAlign w:val="center"/>
            <w:hideMark/>
          </w:tcPr>
          <w:p w14:paraId="2ACD48A8"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排名</w:t>
            </w:r>
          </w:p>
        </w:tc>
        <w:tc>
          <w:tcPr>
            <w:tcW w:w="1099" w:type="pct"/>
            <w:shd w:val="clear" w:color="auto" w:fill="auto"/>
            <w:noWrap/>
            <w:vAlign w:val="center"/>
            <w:hideMark/>
          </w:tcPr>
          <w:p w14:paraId="20692EDF"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城市</w:t>
            </w:r>
          </w:p>
        </w:tc>
        <w:tc>
          <w:tcPr>
            <w:tcW w:w="1099" w:type="pct"/>
            <w:shd w:val="clear" w:color="auto" w:fill="auto"/>
            <w:noWrap/>
            <w:vAlign w:val="center"/>
            <w:hideMark/>
          </w:tcPr>
          <w:p w14:paraId="7E37F2AE" w14:textId="5DA45D63"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平均薪酬</w:t>
            </w:r>
            <w:r>
              <w:rPr>
                <w:rFonts w:ascii="Arial" w:eastAsia="华文细黑" w:hAnsi="Arial" w:cs="Arial" w:hint="eastAsia"/>
                <w:color w:val="000000"/>
                <w:sz w:val="15"/>
                <w:szCs w:val="15"/>
              </w:rPr>
              <w:t>（元</w:t>
            </w:r>
            <w:r>
              <w:rPr>
                <w:rFonts w:ascii="Arial" w:eastAsia="华文细黑" w:hAnsi="Arial" w:cs="Arial" w:hint="eastAsia"/>
                <w:color w:val="000000"/>
                <w:sz w:val="15"/>
                <w:szCs w:val="15"/>
              </w:rPr>
              <w:t>/</w:t>
            </w:r>
            <w:r>
              <w:rPr>
                <w:rFonts w:ascii="Arial" w:eastAsia="华文细黑" w:hAnsi="Arial" w:cs="Arial" w:hint="eastAsia"/>
                <w:color w:val="000000"/>
                <w:sz w:val="15"/>
                <w:szCs w:val="15"/>
              </w:rPr>
              <w:t>月）</w:t>
            </w:r>
          </w:p>
        </w:tc>
        <w:tc>
          <w:tcPr>
            <w:tcW w:w="568" w:type="pct"/>
            <w:shd w:val="clear" w:color="auto" w:fill="auto"/>
            <w:noWrap/>
            <w:vAlign w:val="center"/>
            <w:hideMark/>
          </w:tcPr>
          <w:p w14:paraId="4365FCF7"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排名</w:t>
            </w:r>
          </w:p>
        </w:tc>
        <w:tc>
          <w:tcPr>
            <w:tcW w:w="833" w:type="pct"/>
            <w:shd w:val="clear" w:color="auto" w:fill="auto"/>
            <w:noWrap/>
            <w:vAlign w:val="center"/>
            <w:hideMark/>
          </w:tcPr>
          <w:p w14:paraId="3AA65E08"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城市</w:t>
            </w:r>
          </w:p>
        </w:tc>
        <w:tc>
          <w:tcPr>
            <w:tcW w:w="833" w:type="pct"/>
            <w:shd w:val="clear" w:color="auto" w:fill="auto"/>
            <w:noWrap/>
            <w:vAlign w:val="center"/>
            <w:hideMark/>
          </w:tcPr>
          <w:p w14:paraId="1B722BA1" w14:textId="53EFB13A"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平均薪酬</w:t>
            </w:r>
            <w:r>
              <w:rPr>
                <w:rFonts w:ascii="Arial" w:eastAsia="华文细黑" w:hAnsi="Arial" w:cs="Arial" w:hint="eastAsia"/>
                <w:color w:val="000000"/>
                <w:sz w:val="15"/>
                <w:szCs w:val="15"/>
              </w:rPr>
              <w:t>（元</w:t>
            </w:r>
            <w:r>
              <w:rPr>
                <w:rFonts w:ascii="Arial" w:eastAsia="华文细黑" w:hAnsi="Arial" w:cs="Arial" w:hint="eastAsia"/>
                <w:color w:val="000000"/>
                <w:sz w:val="15"/>
                <w:szCs w:val="15"/>
              </w:rPr>
              <w:t>/</w:t>
            </w:r>
            <w:r>
              <w:rPr>
                <w:rFonts w:ascii="Arial" w:eastAsia="华文细黑" w:hAnsi="Arial" w:cs="Arial" w:hint="eastAsia"/>
                <w:color w:val="000000"/>
                <w:sz w:val="15"/>
                <w:szCs w:val="15"/>
              </w:rPr>
              <w:t>月）</w:t>
            </w:r>
          </w:p>
        </w:tc>
      </w:tr>
      <w:tr w:rsidR="00C0192D" w14:paraId="469B8FC0" w14:textId="77777777" w:rsidTr="00C0192D">
        <w:trPr>
          <w:trHeight w:val="270"/>
        </w:trPr>
        <w:tc>
          <w:tcPr>
            <w:tcW w:w="568" w:type="pct"/>
            <w:shd w:val="clear" w:color="auto" w:fill="auto"/>
            <w:noWrap/>
            <w:vAlign w:val="center"/>
            <w:hideMark/>
          </w:tcPr>
          <w:p w14:paraId="5D551C39"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1</w:t>
            </w:r>
          </w:p>
        </w:tc>
        <w:tc>
          <w:tcPr>
            <w:tcW w:w="1099" w:type="pct"/>
            <w:shd w:val="clear" w:color="auto" w:fill="auto"/>
            <w:noWrap/>
            <w:vAlign w:val="center"/>
            <w:hideMark/>
          </w:tcPr>
          <w:p w14:paraId="2528AE12"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北京</w:t>
            </w:r>
          </w:p>
        </w:tc>
        <w:tc>
          <w:tcPr>
            <w:tcW w:w="1099" w:type="pct"/>
            <w:shd w:val="clear" w:color="auto" w:fill="auto"/>
            <w:noWrap/>
            <w:vAlign w:val="center"/>
            <w:hideMark/>
          </w:tcPr>
          <w:p w14:paraId="24AAA994"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11623</w:t>
            </w:r>
          </w:p>
        </w:tc>
        <w:tc>
          <w:tcPr>
            <w:tcW w:w="568" w:type="pct"/>
            <w:shd w:val="clear" w:color="auto" w:fill="auto"/>
            <w:noWrap/>
            <w:vAlign w:val="center"/>
            <w:hideMark/>
          </w:tcPr>
          <w:p w14:paraId="42385FB8"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11</w:t>
            </w:r>
          </w:p>
        </w:tc>
        <w:tc>
          <w:tcPr>
            <w:tcW w:w="833" w:type="pct"/>
            <w:shd w:val="clear" w:color="auto" w:fill="auto"/>
            <w:noWrap/>
            <w:vAlign w:val="center"/>
            <w:hideMark/>
          </w:tcPr>
          <w:p w14:paraId="07BCDE3A"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东莞</w:t>
            </w:r>
          </w:p>
        </w:tc>
        <w:tc>
          <w:tcPr>
            <w:tcW w:w="833" w:type="pct"/>
            <w:shd w:val="clear" w:color="auto" w:fill="auto"/>
            <w:noWrap/>
            <w:vAlign w:val="center"/>
            <w:hideMark/>
          </w:tcPr>
          <w:p w14:paraId="73A61C60"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8605</w:t>
            </w:r>
          </w:p>
        </w:tc>
      </w:tr>
      <w:tr w:rsidR="00C0192D" w14:paraId="07672A5C" w14:textId="77777777" w:rsidTr="00C0192D">
        <w:trPr>
          <w:trHeight w:val="270"/>
        </w:trPr>
        <w:tc>
          <w:tcPr>
            <w:tcW w:w="568" w:type="pct"/>
            <w:shd w:val="clear" w:color="auto" w:fill="auto"/>
            <w:noWrap/>
            <w:vAlign w:val="center"/>
            <w:hideMark/>
          </w:tcPr>
          <w:p w14:paraId="58E6A2C6"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2</w:t>
            </w:r>
          </w:p>
        </w:tc>
        <w:tc>
          <w:tcPr>
            <w:tcW w:w="1099" w:type="pct"/>
            <w:shd w:val="clear" w:color="auto" w:fill="auto"/>
            <w:noWrap/>
            <w:vAlign w:val="center"/>
            <w:hideMark/>
          </w:tcPr>
          <w:p w14:paraId="22FF6098"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上海</w:t>
            </w:r>
          </w:p>
        </w:tc>
        <w:tc>
          <w:tcPr>
            <w:tcW w:w="1099" w:type="pct"/>
            <w:shd w:val="clear" w:color="auto" w:fill="auto"/>
            <w:noWrap/>
            <w:vAlign w:val="center"/>
            <w:hideMark/>
          </w:tcPr>
          <w:p w14:paraId="3A2978D1"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11226</w:t>
            </w:r>
          </w:p>
        </w:tc>
        <w:tc>
          <w:tcPr>
            <w:tcW w:w="568" w:type="pct"/>
            <w:shd w:val="clear" w:color="auto" w:fill="auto"/>
            <w:noWrap/>
            <w:vAlign w:val="center"/>
            <w:hideMark/>
          </w:tcPr>
          <w:p w14:paraId="640CBC58"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12</w:t>
            </w:r>
          </w:p>
        </w:tc>
        <w:tc>
          <w:tcPr>
            <w:tcW w:w="833" w:type="pct"/>
            <w:shd w:val="clear" w:color="auto" w:fill="auto"/>
            <w:noWrap/>
            <w:vAlign w:val="center"/>
            <w:hideMark/>
          </w:tcPr>
          <w:p w14:paraId="57A274AD"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苏州</w:t>
            </w:r>
          </w:p>
        </w:tc>
        <w:tc>
          <w:tcPr>
            <w:tcW w:w="833" w:type="pct"/>
            <w:shd w:val="clear" w:color="auto" w:fill="auto"/>
            <w:noWrap/>
            <w:vAlign w:val="center"/>
            <w:hideMark/>
          </w:tcPr>
          <w:p w14:paraId="0E630298"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8582</w:t>
            </w:r>
          </w:p>
        </w:tc>
      </w:tr>
      <w:tr w:rsidR="00C0192D" w14:paraId="333736B2" w14:textId="77777777" w:rsidTr="00C0192D">
        <w:trPr>
          <w:trHeight w:val="270"/>
        </w:trPr>
        <w:tc>
          <w:tcPr>
            <w:tcW w:w="568" w:type="pct"/>
            <w:shd w:val="clear" w:color="auto" w:fill="auto"/>
            <w:noWrap/>
            <w:vAlign w:val="center"/>
            <w:hideMark/>
          </w:tcPr>
          <w:p w14:paraId="1BD0B42F"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3</w:t>
            </w:r>
          </w:p>
        </w:tc>
        <w:tc>
          <w:tcPr>
            <w:tcW w:w="1099" w:type="pct"/>
            <w:shd w:val="clear" w:color="auto" w:fill="auto"/>
            <w:noWrap/>
            <w:vAlign w:val="center"/>
            <w:hideMark/>
          </w:tcPr>
          <w:p w14:paraId="309D41B9"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深圳</w:t>
            </w:r>
          </w:p>
        </w:tc>
        <w:tc>
          <w:tcPr>
            <w:tcW w:w="1099" w:type="pct"/>
            <w:shd w:val="clear" w:color="auto" w:fill="auto"/>
            <w:noWrap/>
            <w:vAlign w:val="center"/>
            <w:hideMark/>
          </w:tcPr>
          <w:p w14:paraId="1BEF1719"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10453</w:t>
            </w:r>
          </w:p>
        </w:tc>
        <w:tc>
          <w:tcPr>
            <w:tcW w:w="568" w:type="pct"/>
            <w:shd w:val="clear" w:color="auto" w:fill="auto"/>
            <w:noWrap/>
            <w:vAlign w:val="center"/>
            <w:hideMark/>
          </w:tcPr>
          <w:p w14:paraId="3E55D919"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13</w:t>
            </w:r>
          </w:p>
        </w:tc>
        <w:tc>
          <w:tcPr>
            <w:tcW w:w="833" w:type="pct"/>
            <w:shd w:val="clear" w:color="auto" w:fill="auto"/>
            <w:noWrap/>
            <w:vAlign w:val="center"/>
            <w:hideMark/>
          </w:tcPr>
          <w:p w14:paraId="7E7664B4"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武汉</w:t>
            </w:r>
          </w:p>
        </w:tc>
        <w:tc>
          <w:tcPr>
            <w:tcW w:w="833" w:type="pct"/>
            <w:shd w:val="clear" w:color="auto" w:fill="auto"/>
            <w:noWrap/>
            <w:vAlign w:val="center"/>
            <w:hideMark/>
          </w:tcPr>
          <w:p w14:paraId="1F023851"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8399</w:t>
            </w:r>
          </w:p>
        </w:tc>
      </w:tr>
      <w:tr w:rsidR="00C0192D" w14:paraId="05CE8F5D" w14:textId="77777777" w:rsidTr="00C0192D">
        <w:trPr>
          <w:trHeight w:val="270"/>
        </w:trPr>
        <w:tc>
          <w:tcPr>
            <w:tcW w:w="568" w:type="pct"/>
            <w:shd w:val="clear" w:color="auto" w:fill="auto"/>
            <w:noWrap/>
            <w:vAlign w:val="center"/>
            <w:hideMark/>
          </w:tcPr>
          <w:p w14:paraId="683A1823"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4</w:t>
            </w:r>
          </w:p>
        </w:tc>
        <w:tc>
          <w:tcPr>
            <w:tcW w:w="1099" w:type="pct"/>
            <w:shd w:val="clear" w:color="auto" w:fill="auto"/>
            <w:noWrap/>
            <w:vAlign w:val="center"/>
            <w:hideMark/>
          </w:tcPr>
          <w:p w14:paraId="17BCEFE0"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杭州</w:t>
            </w:r>
          </w:p>
        </w:tc>
        <w:tc>
          <w:tcPr>
            <w:tcW w:w="1099" w:type="pct"/>
            <w:shd w:val="clear" w:color="auto" w:fill="auto"/>
            <w:noWrap/>
            <w:vAlign w:val="center"/>
            <w:hideMark/>
          </w:tcPr>
          <w:p w14:paraId="464B3333"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9812</w:t>
            </w:r>
          </w:p>
        </w:tc>
        <w:tc>
          <w:tcPr>
            <w:tcW w:w="568" w:type="pct"/>
            <w:shd w:val="clear" w:color="auto" w:fill="auto"/>
            <w:noWrap/>
            <w:vAlign w:val="center"/>
            <w:hideMark/>
          </w:tcPr>
          <w:p w14:paraId="4DF808AA"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14</w:t>
            </w:r>
          </w:p>
        </w:tc>
        <w:tc>
          <w:tcPr>
            <w:tcW w:w="833" w:type="pct"/>
            <w:shd w:val="clear" w:color="auto" w:fill="auto"/>
            <w:noWrap/>
            <w:vAlign w:val="center"/>
            <w:hideMark/>
          </w:tcPr>
          <w:p w14:paraId="3F713321"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佛山</w:t>
            </w:r>
          </w:p>
        </w:tc>
        <w:tc>
          <w:tcPr>
            <w:tcW w:w="833" w:type="pct"/>
            <w:shd w:val="clear" w:color="auto" w:fill="auto"/>
            <w:noWrap/>
            <w:vAlign w:val="center"/>
            <w:hideMark/>
          </w:tcPr>
          <w:p w14:paraId="74C35CDD"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8277</w:t>
            </w:r>
          </w:p>
        </w:tc>
      </w:tr>
      <w:tr w:rsidR="00C0192D" w14:paraId="631BE488" w14:textId="77777777" w:rsidTr="00C0192D">
        <w:trPr>
          <w:trHeight w:val="270"/>
        </w:trPr>
        <w:tc>
          <w:tcPr>
            <w:tcW w:w="568" w:type="pct"/>
            <w:shd w:val="clear" w:color="auto" w:fill="auto"/>
            <w:noWrap/>
            <w:vAlign w:val="center"/>
            <w:hideMark/>
          </w:tcPr>
          <w:p w14:paraId="605E86AD"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5</w:t>
            </w:r>
          </w:p>
        </w:tc>
        <w:tc>
          <w:tcPr>
            <w:tcW w:w="1099" w:type="pct"/>
            <w:shd w:val="clear" w:color="auto" w:fill="auto"/>
            <w:noWrap/>
            <w:vAlign w:val="center"/>
            <w:hideMark/>
          </w:tcPr>
          <w:p w14:paraId="256174EA"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广州</w:t>
            </w:r>
          </w:p>
        </w:tc>
        <w:tc>
          <w:tcPr>
            <w:tcW w:w="1099" w:type="pct"/>
            <w:shd w:val="clear" w:color="auto" w:fill="auto"/>
            <w:noWrap/>
            <w:vAlign w:val="center"/>
            <w:hideMark/>
          </w:tcPr>
          <w:p w14:paraId="26CEF539"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9230</w:t>
            </w:r>
          </w:p>
        </w:tc>
        <w:tc>
          <w:tcPr>
            <w:tcW w:w="568" w:type="pct"/>
            <w:shd w:val="clear" w:color="auto" w:fill="auto"/>
            <w:noWrap/>
            <w:vAlign w:val="center"/>
            <w:hideMark/>
          </w:tcPr>
          <w:p w14:paraId="6CA258BB"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15</w:t>
            </w:r>
          </w:p>
        </w:tc>
        <w:tc>
          <w:tcPr>
            <w:tcW w:w="833" w:type="pct"/>
            <w:shd w:val="clear" w:color="auto" w:fill="auto"/>
            <w:noWrap/>
            <w:vAlign w:val="center"/>
            <w:hideMark/>
          </w:tcPr>
          <w:p w14:paraId="2B32F3A6"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程度</w:t>
            </w:r>
          </w:p>
        </w:tc>
        <w:tc>
          <w:tcPr>
            <w:tcW w:w="833" w:type="pct"/>
            <w:shd w:val="clear" w:color="auto" w:fill="auto"/>
            <w:noWrap/>
            <w:vAlign w:val="center"/>
            <w:hideMark/>
          </w:tcPr>
          <w:p w14:paraId="5CB9E891"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8228</w:t>
            </w:r>
          </w:p>
        </w:tc>
      </w:tr>
      <w:tr w:rsidR="00C0192D" w14:paraId="59D34701" w14:textId="77777777" w:rsidTr="00C0192D">
        <w:trPr>
          <w:trHeight w:val="270"/>
        </w:trPr>
        <w:tc>
          <w:tcPr>
            <w:tcW w:w="568" w:type="pct"/>
            <w:shd w:val="clear" w:color="auto" w:fill="auto"/>
            <w:noWrap/>
            <w:vAlign w:val="center"/>
            <w:hideMark/>
          </w:tcPr>
          <w:p w14:paraId="401B17CA"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6</w:t>
            </w:r>
          </w:p>
        </w:tc>
        <w:tc>
          <w:tcPr>
            <w:tcW w:w="1099" w:type="pct"/>
            <w:shd w:val="clear" w:color="auto" w:fill="auto"/>
            <w:noWrap/>
            <w:vAlign w:val="center"/>
            <w:hideMark/>
          </w:tcPr>
          <w:p w14:paraId="6A6C66D0"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珠海</w:t>
            </w:r>
          </w:p>
        </w:tc>
        <w:tc>
          <w:tcPr>
            <w:tcW w:w="1099" w:type="pct"/>
            <w:shd w:val="clear" w:color="auto" w:fill="auto"/>
            <w:noWrap/>
            <w:vAlign w:val="center"/>
            <w:hideMark/>
          </w:tcPr>
          <w:p w14:paraId="5BB12FDF"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9011</w:t>
            </w:r>
          </w:p>
        </w:tc>
        <w:tc>
          <w:tcPr>
            <w:tcW w:w="568" w:type="pct"/>
            <w:shd w:val="clear" w:color="auto" w:fill="auto"/>
            <w:noWrap/>
            <w:vAlign w:val="center"/>
            <w:hideMark/>
          </w:tcPr>
          <w:p w14:paraId="378676F2"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16</w:t>
            </w:r>
          </w:p>
        </w:tc>
        <w:tc>
          <w:tcPr>
            <w:tcW w:w="833" w:type="pct"/>
            <w:shd w:val="clear" w:color="auto" w:fill="auto"/>
            <w:noWrap/>
            <w:vAlign w:val="center"/>
            <w:hideMark/>
          </w:tcPr>
          <w:p w14:paraId="3C8E0233"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长沙</w:t>
            </w:r>
          </w:p>
        </w:tc>
        <w:tc>
          <w:tcPr>
            <w:tcW w:w="833" w:type="pct"/>
            <w:shd w:val="clear" w:color="auto" w:fill="auto"/>
            <w:noWrap/>
            <w:vAlign w:val="center"/>
            <w:hideMark/>
          </w:tcPr>
          <w:p w14:paraId="2EF721AA"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8212</w:t>
            </w:r>
          </w:p>
        </w:tc>
      </w:tr>
      <w:tr w:rsidR="00C0192D" w14:paraId="33CE8ACD" w14:textId="77777777" w:rsidTr="00C0192D">
        <w:trPr>
          <w:trHeight w:val="270"/>
        </w:trPr>
        <w:tc>
          <w:tcPr>
            <w:tcW w:w="568" w:type="pct"/>
            <w:shd w:val="clear" w:color="auto" w:fill="auto"/>
            <w:noWrap/>
            <w:vAlign w:val="center"/>
            <w:hideMark/>
          </w:tcPr>
          <w:p w14:paraId="1957DFCF"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lastRenderedPageBreak/>
              <w:t>7</w:t>
            </w:r>
          </w:p>
        </w:tc>
        <w:tc>
          <w:tcPr>
            <w:tcW w:w="1099" w:type="pct"/>
            <w:shd w:val="clear" w:color="auto" w:fill="auto"/>
            <w:noWrap/>
            <w:vAlign w:val="center"/>
            <w:hideMark/>
          </w:tcPr>
          <w:p w14:paraId="5B31D7FF"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南京</w:t>
            </w:r>
          </w:p>
        </w:tc>
        <w:tc>
          <w:tcPr>
            <w:tcW w:w="1099" w:type="pct"/>
            <w:shd w:val="clear" w:color="auto" w:fill="auto"/>
            <w:noWrap/>
            <w:vAlign w:val="center"/>
            <w:hideMark/>
          </w:tcPr>
          <w:p w14:paraId="22383CA3"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8928</w:t>
            </w:r>
          </w:p>
        </w:tc>
        <w:tc>
          <w:tcPr>
            <w:tcW w:w="568" w:type="pct"/>
            <w:shd w:val="clear" w:color="auto" w:fill="auto"/>
            <w:noWrap/>
            <w:vAlign w:val="center"/>
            <w:hideMark/>
          </w:tcPr>
          <w:p w14:paraId="627AFB60"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17</w:t>
            </w:r>
          </w:p>
        </w:tc>
        <w:tc>
          <w:tcPr>
            <w:tcW w:w="833" w:type="pct"/>
            <w:shd w:val="clear" w:color="auto" w:fill="auto"/>
            <w:noWrap/>
            <w:vAlign w:val="center"/>
            <w:hideMark/>
          </w:tcPr>
          <w:p w14:paraId="230A7AA0"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济南</w:t>
            </w:r>
          </w:p>
        </w:tc>
        <w:tc>
          <w:tcPr>
            <w:tcW w:w="833" w:type="pct"/>
            <w:shd w:val="clear" w:color="auto" w:fill="auto"/>
            <w:noWrap/>
            <w:vAlign w:val="center"/>
            <w:hideMark/>
          </w:tcPr>
          <w:p w14:paraId="640F236A"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8073</w:t>
            </w:r>
          </w:p>
        </w:tc>
      </w:tr>
      <w:tr w:rsidR="00C0192D" w14:paraId="032287A4" w14:textId="77777777" w:rsidTr="00C0192D">
        <w:trPr>
          <w:trHeight w:val="270"/>
        </w:trPr>
        <w:tc>
          <w:tcPr>
            <w:tcW w:w="568" w:type="pct"/>
            <w:shd w:val="clear" w:color="auto" w:fill="auto"/>
            <w:noWrap/>
            <w:vAlign w:val="center"/>
            <w:hideMark/>
          </w:tcPr>
          <w:p w14:paraId="15AFA687"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8</w:t>
            </w:r>
          </w:p>
        </w:tc>
        <w:tc>
          <w:tcPr>
            <w:tcW w:w="1099" w:type="pct"/>
            <w:shd w:val="clear" w:color="auto" w:fill="auto"/>
            <w:noWrap/>
            <w:vAlign w:val="center"/>
            <w:hideMark/>
          </w:tcPr>
          <w:p w14:paraId="0E944A89"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乌鲁木齐</w:t>
            </w:r>
          </w:p>
        </w:tc>
        <w:tc>
          <w:tcPr>
            <w:tcW w:w="1099" w:type="pct"/>
            <w:shd w:val="clear" w:color="auto" w:fill="auto"/>
            <w:noWrap/>
            <w:vAlign w:val="center"/>
            <w:hideMark/>
          </w:tcPr>
          <w:p w14:paraId="69FC13CD"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8843</w:t>
            </w:r>
          </w:p>
        </w:tc>
        <w:tc>
          <w:tcPr>
            <w:tcW w:w="568" w:type="pct"/>
            <w:shd w:val="clear" w:color="auto" w:fill="auto"/>
            <w:noWrap/>
            <w:vAlign w:val="center"/>
            <w:hideMark/>
          </w:tcPr>
          <w:p w14:paraId="06909BDC"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18</w:t>
            </w:r>
          </w:p>
        </w:tc>
        <w:tc>
          <w:tcPr>
            <w:tcW w:w="833" w:type="pct"/>
            <w:shd w:val="clear" w:color="auto" w:fill="auto"/>
            <w:noWrap/>
            <w:vAlign w:val="center"/>
            <w:hideMark/>
          </w:tcPr>
          <w:p w14:paraId="74B7E81D"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重庆</w:t>
            </w:r>
          </w:p>
        </w:tc>
        <w:tc>
          <w:tcPr>
            <w:tcW w:w="833" w:type="pct"/>
            <w:shd w:val="clear" w:color="auto" w:fill="auto"/>
            <w:noWrap/>
            <w:vAlign w:val="center"/>
            <w:hideMark/>
          </w:tcPr>
          <w:p w14:paraId="4E508C48"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8063</w:t>
            </w:r>
          </w:p>
        </w:tc>
      </w:tr>
      <w:tr w:rsidR="00C0192D" w14:paraId="72E58AC2" w14:textId="77777777" w:rsidTr="00C0192D">
        <w:trPr>
          <w:trHeight w:val="270"/>
        </w:trPr>
        <w:tc>
          <w:tcPr>
            <w:tcW w:w="568" w:type="pct"/>
            <w:shd w:val="clear" w:color="auto" w:fill="auto"/>
            <w:noWrap/>
            <w:vAlign w:val="center"/>
            <w:hideMark/>
          </w:tcPr>
          <w:p w14:paraId="5EBA5E1E"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9</w:t>
            </w:r>
          </w:p>
        </w:tc>
        <w:tc>
          <w:tcPr>
            <w:tcW w:w="1099" w:type="pct"/>
            <w:shd w:val="clear" w:color="auto" w:fill="auto"/>
            <w:noWrap/>
            <w:vAlign w:val="center"/>
            <w:hideMark/>
          </w:tcPr>
          <w:p w14:paraId="2EB97FF1"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厦门</w:t>
            </w:r>
          </w:p>
        </w:tc>
        <w:tc>
          <w:tcPr>
            <w:tcW w:w="1099" w:type="pct"/>
            <w:shd w:val="clear" w:color="auto" w:fill="auto"/>
            <w:noWrap/>
            <w:vAlign w:val="center"/>
            <w:hideMark/>
          </w:tcPr>
          <w:p w14:paraId="1D6DFF45"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8750</w:t>
            </w:r>
          </w:p>
        </w:tc>
        <w:tc>
          <w:tcPr>
            <w:tcW w:w="568" w:type="pct"/>
            <w:shd w:val="clear" w:color="auto" w:fill="auto"/>
            <w:noWrap/>
            <w:vAlign w:val="center"/>
            <w:hideMark/>
          </w:tcPr>
          <w:p w14:paraId="1FE6AED1"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19</w:t>
            </w:r>
          </w:p>
        </w:tc>
        <w:tc>
          <w:tcPr>
            <w:tcW w:w="833" w:type="pct"/>
            <w:shd w:val="clear" w:color="auto" w:fill="auto"/>
            <w:noWrap/>
            <w:vAlign w:val="center"/>
            <w:hideMark/>
          </w:tcPr>
          <w:p w14:paraId="6FCD5CF8"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福州</w:t>
            </w:r>
          </w:p>
        </w:tc>
        <w:tc>
          <w:tcPr>
            <w:tcW w:w="833" w:type="pct"/>
            <w:shd w:val="clear" w:color="auto" w:fill="auto"/>
            <w:noWrap/>
            <w:vAlign w:val="center"/>
            <w:hideMark/>
          </w:tcPr>
          <w:p w14:paraId="34747627"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8041</w:t>
            </w:r>
          </w:p>
        </w:tc>
      </w:tr>
      <w:tr w:rsidR="00C0192D" w14:paraId="718D2A52" w14:textId="77777777" w:rsidTr="00C0192D">
        <w:trPr>
          <w:trHeight w:val="270"/>
        </w:trPr>
        <w:tc>
          <w:tcPr>
            <w:tcW w:w="568" w:type="pct"/>
            <w:shd w:val="clear" w:color="auto" w:fill="auto"/>
            <w:noWrap/>
            <w:vAlign w:val="center"/>
            <w:hideMark/>
          </w:tcPr>
          <w:p w14:paraId="6B093773"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10</w:t>
            </w:r>
          </w:p>
        </w:tc>
        <w:tc>
          <w:tcPr>
            <w:tcW w:w="1099" w:type="pct"/>
            <w:shd w:val="clear" w:color="auto" w:fill="auto"/>
            <w:noWrap/>
            <w:vAlign w:val="center"/>
            <w:hideMark/>
          </w:tcPr>
          <w:p w14:paraId="5BA12419"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宁波</w:t>
            </w:r>
          </w:p>
        </w:tc>
        <w:tc>
          <w:tcPr>
            <w:tcW w:w="1099" w:type="pct"/>
            <w:shd w:val="clear" w:color="auto" w:fill="auto"/>
            <w:noWrap/>
            <w:vAlign w:val="center"/>
            <w:hideMark/>
          </w:tcPr>
          <w:p w14:paraId="4FF2AD85"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8701</w:t>
            </w:r>
          </w:p>
        </w:tc>
        <w:tc>
          <w:tcPr>
            <w:tcW w:w="568" w:type="pct"/>
            <w:shd w:val="clear" w:color="auto" w:fill="auto"/>
            <w:noWrap/>
            <w:vAlign w:val="center"/>
            <w:hideMark/>
          </w:tcPr>
          <w:p w14:paraId="2BF7AA60"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20</w:t>
            </w:r>
          </w:p>
        </w:tc>
        <w:tc>
          <w:tcPr>
            <w:tcW w:w="833" w:type="pct"/>
            <w:shd w:val="clear" w:color="auto" w:fill="auto"/>
            <w:noWrap/>
            <w:vAlign w:val="center"/>
            <w:hideMark/>
          </w:tcPr>
          <w:p w14:paraId="574FDD4B"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合肥</w:t>
            </w:r>
          </w:p>
        </w:tc>
        <w:tc>
          <w:tcPr>
            <w:tcW w:w="833" w:type="pct"/>
            <w:shd w:val="clear" w:color="auto" w:fill="auto"/>
            <w:noWrap/>
            <w:vAlign w:val="center"/>
            <w:hideMark/>
          </w:tcPr>
          <w:p w14:paraId="2DE97DD5" w14:textId="77777777" w:rsidR="00C0192D" w:rsidRPr="00C0192D" w:rsidRDefault="00C0192D" w:rsidP="00C0192D">
            <w:pPr>
              <w:jc w:val="both"/>
              <w:rPr>
                <w:rFonts w:ascii="Arial" w:eastAsia="华文细黑" w:hAnsi="Arial" w:cs="Arial"/>
                <w:color w:val="000000"/>
                <w:sz w:val="15"/>
                <w:szCs w:val="15"/>
              </w:rPr>
            </w:pPr>
            <w:r w:rsidRPr="00C0192D">
              <w:rPr>
                <w:rFonts w:ascii="Arial" w:eastAsia="华文细黑" w:hAnsi="Arial" w:cs="Arial" w:hint="eastAsia"/>
                <w:color w:val="000000"/>
                <w:sz w:val="15"/>
                <w:szCs w:val="15"/>
              </w:rPr>
              <w:t>8008</w:t>
            </w:r>
          </w:p>
        </w:tc>
      </w:tr>
    </w:tbl>
    <w:p w14:paraId="7766E7A3" w14:textId="1E5A0669" w:rsidR="00C0192D" w:rsidRPr="0046718F" w:rsidRDefault="00C0192D" w:rsidP="00C0192D">
      <w:pPr>
        <w:widowControl w:val="0"/>
        <w:adjustRightInd w:val="0"/>
        <w:snapToGrid w:val="0"/>
        <w:spacing w:line="480" w:lineRule="auto"/>
        <w:ind w:firstLineChars="200" w:firstLine="420"/>
        <w:jc w:val="both"/>
        <w:rPr>
          <w:rFonts w:ascii="Arial" w:hAnsi="Arial" w:cs="Arial"/>
          <w:color w:val="000000"/>
          <w:sz w:val="21"/>
          <w:szCs w:val="21"/>
        </w:rPr>
      </w:pPr>
      <w:r w:rsidRPr="00C0192D">
        <w:rPr>
          <w:rFonts w:ascii="Arial" w:hAnsi="Arial" w:cs="Arial" w:hint="eastAsia"/>
          <w:color w:val="000000"/>
          <w:sz w:val="21"/>
          <w:szCs w:val="21"/>
        </w:rPr>
        <w:t>从薪酬的分布情况来看，长沙地区薪酬水平较低，</w:t>
      </w:r>
      <w:r w:rsidRPr="00C0192D">
        <w:rPr>
          <w:rFonts w:ascii="Arial" w:hAnsi="Arial" w:cs="Arial"/>
          <w:color w:val="000000"/>
          <w:sz w:val="21"/>
          <w:szCs w:val="21"/>
        </w:rPr>
        <w:t>2001</w:t>
      </w:r>
      <w:r w:rsidRPr="00C0192D">
        <w:rPr>
          <w:rFonts w:ascii="Arial" w:hAnsi="Arial" w:cs="Arial"/>
          <w:color w:val="000000"/>
          <w:sz w:val="21"/>
          <w:szCs w:val="21"/>
        </w:rPr>
        <w:t>元</w:t>
      </w:r>
      <w:r w:rsidRPr="00C0192D">
        <w:rPr>
          <w:rFonts w:ascii="Arial" w:hAnsi="Arial" w:cs="Arial"/>
          <w:color w:val="000000"/>
          <w:sz w:val="21"/>
          <w:szCs w:val="21"/>
        </w:rPr>
        <w:t>/</w:t>
      </w:r>
      <w:r w:rsidRPr="00C0192D">
        <w:rPr>
          <w:rFonts w:ascii="Arial" w:hAnsi="Arial" w:cs="Arial"/>
          <w:color w:val="000000"/>
          <w:sz w:val="21"/>
          <w:szCs w:val="21"/>
        </w:rPr>
        <w:t>月至</w:t>
      </w:r>
      <w:r w:rsidRPr="00C0192D">
        <w:rPr>
          <w:rFonts w:ascii="Arial" w:hAnsi="Arial" w:cs="Arial"/>
          <w:color w:val="000000"/>
          <w:sz w:val="21"/>
          <w:szCs w:val="21"/>
        </w:rPr>
        <w:t>4000</w:t>
      </w:r>
      <w:r w:rsidRPr="00C0192D">
        <w:rPr>
          <w:rFonts w:ascii="Arial" w:hAnsi="Arial" w:cs="Arial"/>
          <w:color w:val="000000"/>
          <w:sz w:val="21"/>
          <w:szCs w:val="21"/>
        </w:rPr>
        <w:t>元</w:t>
      </w:r>
      <w:r w:rsidRPr="00C0192D">
        <w:rPr>
          <w:rFonts w:ascii="Arial" w:hAnsi="Arial" w:cs="Arial"/>
          <w:color w:val="000000"/>
          <w:sz w:val="21"/>
          <w:szCs w:val="21"/>
        </w:rPr>
        <w:t>/</w:t>
      </w:r>
      <w:r w:rsidRPr="00C0192D">
        <w:rPr>
          <w:rFonts w:ascii="Arial" w:hAnsi="Arial" w:cs="Arial"/>
          <w:color w:val="000000"/>
          <w:sz w:val="21"/>
          <w:szCs w:val="21"/>
        </w:rPr>
        <w:t>月占比</w:t>
      </w:r>
      <w:r w:rsidRPr="00C0192D">
        <w:rPr>
          <w:rFonts w:ascii="Arial" w:hAnsi="Arial" w:cs="Arial"/>
          <w:color w:val="000000"/>
          <w:sz w:val="21"/>
          <w:szCs w:val="21"/>
        </w:rPr>
        <w:t>8.6%</w:t>
      </w:r>
      <w:r w:rsidRPr="00C0192D">
        <w:rPr>
          <w:rFonts w:ascii="Arial" w:hAnsi="Arial" w:cs="Arial"/>
          <w:color w:val="000000"/>
          <w:sz w:val="21"/>
          <w:szCs w:val="21"/>
        </w:rPr>
        <w:t>，低于</w:t>
      </w:r>
      <w:r w:rsidRPr="00C0192D">
        <w:rPr>
          <w:rFonts w:ascii="Arial" w:hAnsi="Arial" w:cs="Arial"/>
          <w:color w:val="000000"/>
          <w:sz w:val="21"/>
          <w:szCs w:val="21"/>
        </w:rPr>
        <w:t>2000</w:t>
      </w:r>
      <w:r w:rsidRPr="00C0192D">
        <w:rPr>
          <w:rFonts w:ascii="Arial" w:hAnsi="Arial" w:cs="Arial"/>
          <w:color w:val="000000"/>
          <w:sz w:val="21"/>
          <w:szCs w:val="21"/>
        </w:rPr>
        <w:t>元</w:t>
      </w:r>
      <w:r w:rsidRPr="00C0192D">
        <w:rPr>
          <w:rFonts w:ascii="Arial" w:hAnsi="Arial" w:cs="Arial"/>
          <w:color w:val="000000"/>
          <w:sz w:val="21"/>
          <w:szCs w:val="21"/>
        </w:rPr>
        <w:t>/</w:t>
      </w:r>
      <w:r w:rsidRPr="00C0192D">
        <w:rPr>
          <w:rFonts w:ascii="Arial" w:hAnsi="Arial" w:cs="Arial"/>
          <w:color w:val="000000"/>
          <w:sz w:val="21"/>
          <w:szCs w:val="21"/>
        </w:rPr>
        <w:t>月有</w:t>
      </w:r>
      <w:r w:rsidRPr="00C0192D">
        <w:rPr>
          <w:rFonts w:ascii="Arial" w:hAnsi="Arial" w:cs="Arial"/>
          <w:color w:val="000000"/>
          <w:sz w:val="21"/>
          <w:szCs w:val="21"/>
        </w:rPr>
        <w:t>0.5%</w:t>
      </w:r>
      <w:r w:rsidRPr="00C0192D">
        <w:rPr>
          <w:rFonts w:ascii="Arial" w:hAnsi="Arial" w:cs="Arial"/>
          <w:color w:val="000000"/>
          <w:sz w:val="21"/>
          <w:szCs w:val="21"/>
        </w:rPr>
        <w:t>，平均月薪</w:t>
      </w:r>
      <w:r w:rsidRPr="00C0192D">
        <w:rPr>
          <w:rFonts w:ascii="Arial" w:hAnsi="Arial" w:cs="Arial"/>
          <w:color w:val="000000"/>
          <w:sz w:val="21"/>
          <w:szCs w:val="21"/>
        </w:rPr>
        <w:t>4001</w:t>
      </w:r>
      <w:r w:rsidRPr="00C0192D">
        <w:rPr>
          <w:rFonts w:ascii="Arial" w:hAnsi="Arial" w:cs="Arial"/>
          <w:color w:val="000000"/>
          <w:sz w:val="21"/>
          <w:szCs w:val="21"/>
        </w:rPr>
        <w:t>元</w:t>
      </w:r>
      <w:r w:rsidRPr="00C0192D">
        <w:rPr>
          <w:rFonts w:ascii="Arial" w:hAnsi="Arial" w:cs="Arial"/>
          <w:color w:val="000000"/>
          <w:sz w:val="21"/>
          <w:szCs w:val="21"/>
        </w:rPr>
        <w:t>/</w:t>
      </w:r>
      <w:r w:rsidRPr="00C0192D">
        <w:rPr>
          <w:rFonts w:ascii="Arial" w:hAnsi="Arial" w:cs="Arial"/>
          <w:color w:val="000000"/>
          <w:sz w:val="21"/>
          <w:szCs w:val="21"/>
        </w:rPr>
        <w:t>月至</w:t>
      </w:r>
      <w:r w:rsidRPr="00C0192D">
        <w:rPr>
          <w:rFonts w:ascii="Arial" w:hAnsi="Arial" w:cs="Arial"/>
          <w:color w:val="000000"/>
          <w:sz w:val="21"/>
          <w:szCs w:val="21"/>
        </w:rPr>
        <w:t>6000</w:t>
      </w:r>
      <w:r w:rsidRPr="00C0192D">
        <w:rPr>
          <w:rFonts w:ascii="Arial" w:hAnsi="Arial" w:cs="Arial"/>
          <w:color w:val="000000"/>
          <w:sz w:val="21"/>
          <w:szCs w:val="21"/>
        </w:rPr>
        <w:t>元</w:t>
      </w:r>
      <w:r w:rsidRPr="00C0192D">
        <w:rPr>
          <w:rFonts w:ascii="Arial" w:hAnsi="Arial" w:cs="Arial"/>
          <w:color w:val="000000"/>
          <w:sz w:val="21"/>
          <w:szCs w:val="21"/>
        </w:rPr>
        <w:t>/</w:t>
      </w:r>
      <w:r w:rsidRPr="00C0192D">
        <w:rPr>
          <w:rFonts w:ascii="Arial" w:hAnsi="Arial" w:cs="Arial"/>
          <w:color w:val="000000"/>
          <w:sz w:val="21"/>
          <w:szCs w:val="21"/>
        </w:rPr>
        <w:t>月的职位占职位总量的</w:t>
      </w:r>
      <w:r w:rsidRPr="00C0192D">
        <w:rPr>
          <w:rFonts w:ascii="Arial" w:hAnsi="Arial" w:cs="Arial"/>
          <w:color w:val="000000"/>
          <w:sz w:val="21"/>
          <w:szCs w:val="21"/>
        </w:rPr>
        <w:t>29.4%</w:t>
      </w:r>
      <w:r w:rsidRPr="00C0192D">
        <w:rPr>
          <w:rFonts w:ascii="Arial" w:hAnsi="Arial" w:cs="Arial"/>
          <w:color w:val="000000"/>
          <w:sz w:val="21"/>
          <w:szCs w:val="21"/>
        </w:rPr>
        <w:t>，</w:t>
      </w:r>
      <w:r w:rsidRPr="00C0192D">
        <w:rPr>
          <w:rFonts w:ascii="Arial" w:hAnsi="Arial" w:cs="Arial"/>
          <w:color w:val="000000"/>
          <w:sz w:val="21"/>
          <w:szCs w:val="21"/>
        </w:rPr>
        <w:t>8000</w:t>
      </w:r>
      <w:r w:rsidRPr="00C0192D">
        <w:rPr>
          <w:rFonts w:ascii="Arial" w:hAnsi="Arial" w:cs="Arial"/>
          <w:color w:val="000000"/>
          <w:sz w:val="21"/>
          <w:szCs w:val="21"/>
        </w:rPr>
        <w:t>元以上</w:t>
      </w:r>
      <w:r w:rsidRPr="00C0192D">
        <w:rPr>
          <w:rFonts w:ascii="Arial" w:hAnsi="Arial" w:cs="Arial"/>
          <w:color w:val="000000"/>
          <w:sz w:val="21"/>
          <w:szCs w:val="21"/>
        </w:rPr>
        <w:t>/</w:t>
      </w:r>
      <w:r w:rsidRPr="00C0192D">
        <w:rPr>
          <w:rFonts w:ascii="Arial" w:hAnsi="Arial" w:cs="Arial"/>
          <w:color w:val="000000"/>
          <w:sz w:val="21"/>
          <w:szCs w:val="21"/>
        </w:rPr>
        <w:t>月的占</w:t>
      </w:r>
      <w:r w:rsidRPr="00C0192D">
        <w:rPr>
          <w:rFonts w:ascii="Arial" w:hAnsi="Arial" w:cs="Arial"/>
          <w:color w:val="000000"/>
          <w:sz w:val="21"/>
          <w:szCs w:val="21"/>
        </w:rPr>
        <w:t>35.9%</w:t>
      </w:r>
      <w:r w:rsidRPr="00C0192D">
        <w:rPr>
          <w:rFonts w:ascii="Arial" w:hAnsi="Arial" w:cs="Arial"/>
          <w:color w:val="000000"/>
          <w:sz w:val="21"/>
          <w:szCs w:val="21"/>
        </w:rPr>
        <w:t>。</w:t>
      </w:r>
    </w:p>
    <w:p w14:paraId="5E746367" w14:textId="694ADFE3" w:rsidR="00C0192D" w:rsidRDefault="00C0192D" w:rsidP="00C0192D">
      <w:pPr>
        <w:widowControl w:val="0"/>
        <w:adjustRightInd w:val="0"/>
        <w:snapToGrid w:val="0"/>
        <w:spacing w:line="480" w:lineRule="auto"/>
        <w:ind w:firstLineChars="200" w:firstLine="420"/>
        <w:jc w:val="both"/>
        <w:rPr>
          <w:rFonts w:ascii="Arial" w:hAnsi="Arial" w:cs="Arial"/>
          <w:color w:val="000000"/>
          <w:sz w:val="21"/>
          <w:szCs w:val="21"/>
        </w:rPr>
      </w:pPr>
      <w:r w:rsidRPr="00C0192D">
        <w:rPr>
          <w:rFonts w:ascii="Arial" w:hAnsi="Arial" w:cs="Arial" w:hint="eastAsia"/>
          <w:color w:val="000000"/>
          <w:sz w:val="21"/>
          <w:szCs w:val="21"/>
        </w:rPr>
        <w:t>具体来看，信托</w:t>
      </w:r>
      <w:r w:rsidRPr="00C0192D">
        <w:rPr>
          <w:rFonts w:ascii="Arial" w:hAnsi="Arial" w:cs="Arial"/>
          <w:color w:val="000000"/>
          <w:sz w:val="21"/>
          <w:szCs w:val="21"/>
        </w:rPr>
        <w:t>/</w:t>
      </w:r>
      <w:r w:rsidRPr="00C0192D">
        <w:rPr>
          <w:rFonts w:ascii="Arial" w:hAnsi="Arial" w:cs="Arial"/>
          <w:color w:val="000000"/>
          <w:sz w:val="21"/>
          <w:szCs w:val="21"/>
        </w:rPr>
        <w:t>担保</w:t>
      </w:r>
      <w:r w:rsidRPr="00C0192D">
        <w:rPr>
          <w:rFonts w:ascii="Arial" w:hAnsi="Arial" w:cs="Arial"/>
          <w:color w:val="000000"/>
          <w:sz w:val="21"/>
          <w:szCs w:val="21"/>
        </w:rPr>
        <w:t>/</w:t>
      </w:r>
      <w:r w:rsidRPr="00C0192D">
        <w:rPr>
          <w:rFonts w:ascii="Arial" w:hAnsi="Arial" w:cs="Arial"/>
          <w:color w:val="000000"/>
          <w:sz w:val="21"/>
          <w:szCs w:val="21"/>
        </w:rPr>
        <w:t>拍卖</w:t>
      </w:r>
      <w:r w:rsidRPr="00C0192D">
        <w:rPr>
          <w:rFonts w:ascii="Arial" w:hAnsi="Arial" w:cs="Arial"/>
          <w:color w:val="000000"/>
          <w:sz w:val="21"/>
          <w:szCs w:val="21"/>
        </w:rPr>
        <w:t>/</w:t>
      </w:r>
      <w:r w:rsidRPr="00C0192D">
        <w:rPr>
          <w:rFonts w:ascii="Arial" w:hAnsi="Arial" w:cs="Arial"/>
          <w:color w:val="000000"/>
          <w:sz w:val="21"/>
          <w:szCs w:val="21"/>
        </w:rPr>
        <w:t>典当行业的平均月薪最高，为</w:t>
      </w:r>
      <w:r w:rsidRPr="00C0192D">
        <w:rPr>
          <w:rFonts w:ascii="Arial" w:hAnsi="Arial" w:cs="Arial"/>
          <w:color w:val="000000"/>
          <w:sz w:val="21"/>
          <w:szCs w:val="21"/>
        </w:rPr>
        <w:t>10781</w:t>
      </w:r>
      <w:r w:rsidRPr="00C0192D">
        <w:rPr>
          <w:rFonts w:ascii="Arial" w:hAnsi="Arial" w:cs="Arial"/>
          <w:color w:val="000000"/>
          <w:sz w:val="21"/>
          <w:szCs w:val="21"/>
        </w:rPr>
        <w:t>元</w:t>
      </w:r>
      <w:r w:rsidRPr="00C0192D">
        <w:rPr>
          <w:rFonts w:ascii="Arial" w:hAnsi="Arial" w:cs="Arial"/>
          <w:color w:val="000000"/>
          <w:sz w:val="21"/>
          <w:szCs w:val="21"/>
        </w:rPr>
        <w:t>/</w:t>
      </w:r>
      <w:r w:rsidRPr="00C0192D">
        <w:rPr>
          <w:rFonts w:ascii="Arial" w:hAnsi="Arial" w:cs="Arial"/>
          <w:color w:val="000000"/>
          <w:sz w:val="21"/>
          <w:szCs w:val="21"/>
        </w:rPr>
        <w:t>月，其次为基金</w:t>
      </w:r>
      <w:r w:rsidRPr="00C0192D">
        <w:rPr>
          <w:rFonts w:ascii="Arial" w:hAnsi="Arial" w:cs="Arial"/>
          <w:color w:val="000000"/>
          <w:sz w:val="21"/>
          <w:szCs w:val="21"/>
        </w:rPr>
        <w:t>/</w:t>
      </w:r>
      <w:r w:rsidRPr="00C0192D">
        <w:rPr>
          <w:rFonts w:ascii="Arial" w:hAnsi="Arial" w:cs="Arial"/>
          <w:color w:val="000000"/>
          <w:sz w:val="21"/>
          <w:szCs w:val="21"/>
        </w:rPr>
        <w:t>证券</w:t>
      </w:r>
      <w:r w:rsidRPr="00C0192D">
        <w:rPr>
          <w:rFonts w:ascii="Arial" w:hAnsi="Arial" w:cs="Arial"/>
          <w:color w:val="000000"/>
          <w:sz w:val="21"/>
          <w:szCs w:val="21"/>
        </w:rPr>
        <w:t>/</w:t>
      </w:r>
      <w:r w:rsidRPr="00C0192D">
        <w:rPr>
          <w:rFonts w:ascii="Arial" w:hAnsi="Arial" w:cs="Arial"/>
          <w:color w:val="000000"/>
          <w:sz w:val="21"/>
          <w:szCs w:val="21"/>
        </w:rPr>
        <w:t>期货</w:t>
      </w:r>
      <w:r w:rsidRPr="00C0192D">
        <w:rPr>
          <w:rFonts w:ascii="Arial" w:hAnsi="Arial" w:cs="Arial"/>
          <w:color w:val="000000"/>
          <w:sz w:val="21"/>
          <w:szCs w:val="21"/>
        </w:rPr>
        <w:t>/</w:t>
      </w:r>
      <w:r w:rsidRPr="00C0192D">
        <w:rPr>
          <w:rFonts w:ascii="Arial" w:hAnsi="Arial" w:cs="Arial"/>
          <w:color w:val="000000"/>
          <w:sz w:val="21"/>
          <w:szCs w:val="21"/>
        </w:rPr>
        <w:t>投资行业，薪酬水平为</w:t>
      </w:r>
      <w:r w:rsidRPr="00C0192D">
        <w:rPr>
          <w:rFonts w:ascii="Arial" w:hAnsi="Arial" w:cs="Arial"/>
          <w:color w:val="000000"/>
          <w:sz w:val="21"/>
          <w:szCs w:val="21"/>
        </w:rPr>
        <w:t>9787</w:t>
      </w:r>
      <w:r w:rsidRPr="00C0192D">
        <w:rPr>
          <w:rFonts w:ascii="Arial" w:hAnsi="Arial" w:cs="Arial"/>
          <w:color w:val="000000"/>
          <w:sz w:val="21"/>
          <w:szCs w:val="21"/>
        </w:rPr>
        <w:t>元</w:t>
      </w:r>
      <w:r w:rsidRPr="00C0192D">
        <w:rPr>
          <w:rFonts w:ascii="Arial" w:hAnsi="Arial" w:cs="Arial"/>
          <w:color w:val="000000"/>
          <w:sz w:val="21"/>
          <w:szCs w:val="21"/>
        </w:rPr>
        <w:t>/</w:t>
      </w:r>
      <w:r w:rsidRPr="00C0192D">
        <w:rPr>
          <w:rFonts w:ascii="Arial" w:hAnsi="Arial" w:cs="Arial"/>
          <w:color w:val="000000"/>
          <w:sz w:val="21"/>
          <w:szCs w:val="21"/>
        </w:rPr>
        <w:t>月；再次是航空</w:t>
      </w:r>
      <w:r w:rsidRPr="00C0192D">
        <w:rPr>
          <w:rFonts w:ascii="Arial" w:hAnsi="Arial" w:cs="Arial"/>
          <w:color w:val="000000"/>
          <w:sz w:val="21"/>
          <w:szCs w:val="21"/>
        </w:rPr>
        <w:t>/</w:t>
      </w:r>
      <w:r w:rsidRPr="00C0192D">
        <w:rPr>
          <w:rFonts w:ascii="Arial" w:hAnsi="Arial" w:cs="Arial"/>
          <w:color w:val="000000"/>
          <w:sz w:val="21"/>
          <w:szCs w:val="21"/>
        </w:rPr>
        <w:t>航天研究与制造行业，平均月薪为</w:t>
      </w:r>
      <w:r w:rsidRPr="00C0192D">
        <w:rPr>
          <w:rFonts w:ascii="Arial" w:hAnsi="Arial" w:cs="Arial"/>
          <w:color w:val="000000"/>
          <w:sz w:val="21"/>
          <w:szCs w:val="21"/>
        </w:rPr>
        <w:t>9544</w:t>
      </w:r>
      <w:r w:rsidRPr="00C0192D">
        <w:rPr>
          <w:rFonts w:ascii="Arial" w:hAnsi="Arial" w:cs="Arial"/>
          <w:color w:val="000000"/>
          <w:sz w:val="21"/>
          <w:szCs w:val="21"/>
        </w:rPr>
        <w:t>元。</w:t>
      </w:r>
    </w:p>
    <w:p w14:paraId="37BABBFE" w14:textId="77777777" w:rsidR="00A47A7F" w:rsidRDefault="00A47A7F" w:rsidP="00A47A7F">
      <w:pPr>
        <w:widowControl w:val="0"/>
        <w:adjustRightInd w:val="0"/>
        <w:snapToGrid w:val="0"/>
        <w:spacing w:line="480" w:lineRule="auto"/>
        <w:ind w:firstLineChars="200" w:firstLine="480"/>
        <w:jc w:val="center"/>
        <w:rPr>
          <w:rFonts w:ascii="Arial" w:hAnsi="Arial" w:cs="Arial"/>
          <w:color w:val="000000"/>
          <w:sz w:val="21"/>
          <w:szCs w:val="21"/>
        </w:rPr>
      </w:pPr>
      <w:r>
        <w:rPr>
          <w:noProof/>
        </w:rPr>
        <w:drawing>
          <wp:inline distT="0" distB="0" distL="0" distR="0" wp14:anchorId="746C6311" wp14:editId="1763D362">
            <wp:extent cx="4812436" cy="2948026"/>
            <wp:effectExtent l="0" t="0" r="762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814506" cy="2949294"/>
                    </a:xfrm>
                    <a:prstGeom prst="rect">
                      <a:avLst/>
                    </a:prstGeom>
                  </pic:spPr>
                </pic:pic>
              </a:graphicData>
            </a:graphic>
          </wp:inline>
        </w:drawing>
      </w:r>
    </w:p>
    <w:p w14:paraId="507FF49C" w14:textId="541349F3" w:rsidR="00647C62" w:rsidRPr="00647C62" w:rsidRDefault="00A47A7F" w:rsidP="00D75D2A">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建设项目周边高新技术产业居多，</w:t>
      </w:r>
      <w:r w:rsidR="00FA6811">
        <w:rPr>
          <w:rFonts w:ascii="Arial" w:hAnsi="Arial" w:cs="Arial" w:hint="eastAsia"/>
          <w:color w:val="000000"/>
          <w:sz w:val="21"/>
          <w:szCs w:val="21"/>
        </w:rPr>
        <w:t>如</w:t>
      </w:r>
      <w:r w:rsidR="00FA6811" w:rsidRPr="00FA6811">
        <w:rPr>
          <w:rFonts w:ascii="Arial" w:hAnsi="Arial" w:cs="Arial" w:hint="eastAsia"/>
          <w:color w:val="000000"/>
          <w:sz w:val="21"/>
          <w:szCs w:val="21"/>
        </w:rPr>
        <w:t>先进装备制造产业、新一代信息技术产业、新能源与节能环保产业</w:t>
      </w:r>
      <w:r w:rsidR="00FA6811">
        <w:rPr>
          <w:rFonts w:ascii="Arial" w:hAnsi="Arial" w:cs="Arial" w:hint="eastAsia"/>
          <w:color w:val="000000"/>
          <w:sz w:val="21"/>
          <w:szCs w:val="21"/>
        </w:rPr>
        <w:t>，未来就业人员</w:t>
      </w:r>
      <w:r w:rsidR="007D6461">
        <w:rPr>
          <w:rFonts w:ascii="Arial" w:hAnsi="Arial" w:cs="Arial" w:hint="eastAsia"/>
          <w:color w:val="000000"/>
          <w:sz w:val="21"/>
          <w:szCs w:val="21"/>
        </w:rPr>
        <w:t>多为高</w:t>
      </w:r>
      <w:r w:rsidR="00FA6811">
        <w:rPr>
          <w:rFonts w:ascii="Arial" w:hAnsi="Arial" w:cs="Arial" w:hint="eastAsia"/>
          <w:color w:val="000000"/>
          <w:sz w:val="21"/>
          <w:szCs w:val="21"/>
        </w:rPr>
        <w:t>素质</w:t>
      </w:r>
      <w:r w:rsidR="007D6461">
        <w:rPr>
          <w:rFonts w:ascii="Arial" w:hAnsi="Arial" w:cs="Arial" w:hint="eastAsia"/>
          <w:color w:val="000000"/>
          <w:sz w:val="21"/>
          <w:szCs w:val="21"/>
        </w:rPr>
        <w:t>、高技术人才</w:t>
      </w:r>
      <w:r w:rsidR="00FA6811">
        <w:rPr>
          <w:rFonts w:ascii="Arial" w:hAnsi="Arial" w:cs="Arial" w:hint="eastAsia"/>
          <w:color w:val="000000"/>
          <w:sz w:val="21"/>
          <w:szCs w:val="21"/>
        </w:rPr>
        <w:t>，整体薪资水平较高，</w:t>
      </w:r>
      <w:r>
        <w:rPr>
          <w:rFonts w:ascii="Arial" w:hAnsi="Arial" w:cs="Arial" w:hint="eastAsia"/>
          <w:color w:val="000000"/>
          <w:sz w:val="21"/>
          <w:szCs w:val="21"/>
        </w:rPr>
        <w:t>未来人均可支配收入较高。</w:t>
      </w:r>
    </w:p>
    <w:p w14:paraId="224FD4AD" w14:textId="39F6EA1C" w:rsidR="002622B7" w:rsidRDefault="00265E83" w:rsidP="00647C62">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经与项目公司核实，建设项目</w:t>
      </w:r>
      <w:r w:rsidR="009D6AD0">
        <w:rPr>
          <w:rFonts w:ascii="Arial" w:hAnsi="Arial" w:cs="Arial" w:hint="eastAsia"/>
          <w:color w:val="000000"/>
          <w:sz w:val="21"/>
          <w:szCs w:val="21"/>
        </w:rPr>
        <w:t>行政区划</w:t>
      </w:r>
      <w:r>
        <w:rPr>
          <w:rFonts w:ascii="Arial" w:hAnsi="Arial" w:cs="Arial" w:hint="eastAsia"/>
          <w:color w:val="000000"/>
          <w:sz w:val="21"/>
          <w:szCs w:val="21"/>
        </w:rPr>
        <w:t>属于望城区，</w:t>
      </w:r>
      <w:r w:rsidR="00FE4532">
        <w:rPr>
          <w:rFonts w:ascii="Arial" w:hAnsi="Arial" w:cs="Arial" w:hint="eastAsia"/>
          <w:color w:val="000000"/>
          <w:sz w:val="21"/>
          <w:szCs w:val="21"/>
        </w:rPr>
        <w:t>目前由</w:t>
      </w:r>
      <w:r w:rsidR="00FE4532" w:rsidRPr="00BD4885">
        <w:rPr>
          <w:rFonts w:ascii="Arial" w:hAnsi="Arial" w:cs="Arial" w:hint="eastAsia"/>
          <w:color w:val="000000"/>
          <w:sz w:val="21"/>
          <w:szCs w:val="21"/>
        </w:rPr>
        <w:t>长沙高新技术产业开发区</w:t>
      </w:r>
      <w:r w:rsidR="00FE4532">
        <w:rPr>
          <w:rFonts w:ascii="Arial" w:hAnsi="Arial" w:cs="Arial" w:hint="eastAsia"/>
          <w:color w:val="000000"/>
          <w:sz w:val="21"/>
          <w:szCs w:val="21"/>
        </w:rPr>
        <w:t>管理，由于</w:t>
      </w:r>
      <w:r w:rsidR="00FE4532" w:rsidRPr="00BD4885">
        <w:rPr>
          <w:rFonts w:ascii="Arial" w:hAnsi="Arial" w:cs="Arial" w:hint="eastAsia"/>
          <w:color w:val="000000"/>
          <w:sz w:val="21"/>
          <w:szCs w:val="21"/>
        </w:rPr>
        <w:t>长沙高新技术产业开发区</w:t>
      </w:r>
      <w:r w:rsidR="00FE4532">
        <w:rPr>
          <w:rFonts w:ascii="Arial" w:hAnsi="Arial" w:cs="Arial" w:hint="eastAsia"/>
          <w:color w:val="000000"/>
          <w:sz w:val="21"/>
          <w:szCs w:val="21"/>
        </w:rPr>
        <w:t>无相关房地产市场数据，且考虑到</w:t>
      </w:r>
      <w:r>
        <w:rPr>
          <w:rFonts w:ascii="Arial" w:hAnsi="Arial" w:cs="Arial" w:hint="eastAsia"/>
          <w:color w:val="000000"/>
          <w:sz w:val="21"/>
          <w:szCs w:val="21"/>
        </w:rPr>
        <w:t>其房地产市场</w:t>
      </w:r>
      <w:proofErr w:type="gramStart"/>
      <w:r w:rsidR="00FE4532">
        <w:rPr>
          <w:rFonts w:ascii="Arial" w:hAnsi="Arial" w:cs="Arial" w:hint="eastAsia"/>
          <w:color w:val="000000"/>
          <w:sz w:val="21"/>
          <w:szCs w:val="21"/>
        </w:rPr>
        <w:t>情况</w:t>
      </w:r>
      <w:r w:rsidR="002622B7">
        <w:rPr>
          <w:rFonts w:ascii="Arial" w:hAnsi="Arial" w:cs="Arial" w:hint="eastAsia"/>
          <w:color w:val="000000"/>
          <w:sz w:val="21"/>
          <w:szCs w:val="21"/>
        </w:rPr>
        <w:t>受</w:t>
      </w:r>
      <w:r w:rsidR="00FE4532">
        <w:rPr>
          <w:rFonts w:ascii="Arial" w:hAnsi="Arial" w:cs="Arial" w:hint="eastAsia"/>
          <w:color w:val="000000"/>
          <w:sz w:val="21"/>
          <w:szCs w:val="21"/>
        </w:rPr>
        <w:t>望城区</w:t>
      </w:r>
      <w:proofErr w:type="gramEnd"/>
      <w:r w:rsidR="00FE4532">
        <w:rPr>
          <w:rFonts w:ascii="Arial" w:hAnsi="Arial" w:cs="Arial" w:hint="eastAsia"/>
          <w:color w:val="000000"/>
          <w:sz w:val="21"/>
          <w:szCs w:val="21"/>
        </w:rPr>
        <w:t>及</w:t>
      </w:r>
      <w:r>
        <w:rPr>
          <w:rFonts w:ascii="Arial" w:hAnsi="Arial" w:cs="Arial" w:hint="eastAsia"/>
          <w:color w:val="000000"/>
          <w:sz w:val="21"/>
          <w:szCs w:val="21"/>
        </w:rPr>
        <w:t>岳麓区</w:t>
      </w:r>
      <w:r w:rsidR="00FE4532">
        <w:rPr>
          <w:rFonts w:ascii="Arial" w:hAnsi="Arial" w:cs="Arial" w:hint="eastAsia"/>
          <w:color w:val="000000"/>
          <w:sz w:val="21"/>
          <w:szCs w:val="21"/>
        </w:rPr>
        <w:t>两区</w:t>
      </w:r>
      <w:r>
        <w:rPr>
          <w:rFonts w:ascii="Arial" w:hAnsi="Arial" w:cs="Arial" w:hint="eastAsia"/>
          <w:color w:val="000000"/>
          <w:sz w:val="21"/>
          <w:szCs w:val="21"/>
        </w:rPr>
        <w:t>影响辐射范围内</w:t>
      </w:r>
      <w:r w:rsidR="002622B7">
        <w:rPr>
          <w:rFonts w:ascii="Arial" w:hAnsi="Arial" w:cs="Arial" w:hint="eastAsia"/>
          <w:color w:val="000000"/>
          <w:sz w:val="21"/>
          <w:szCs w:val="21"/>
        </w:rPr>
        <w:t>，故本次报告分析</w:t>
      </w:r>
      <w:r>
        <w:rPr>
          <w:rFonts w:ascii="Arial" w:hAnsi="Arial" w:cs="Arial" w:hint="eastAsia"/>
          <w:color w:val="000000"/>
          <w:sz w:val="21"/>
          <w:szCs w:val="21"/>
        </w:rPr>
        <w:t>望城区及岳麓区区域</w:t>
      </w:r>
      <w:r w:rsidR="002622B7">
        <w:rPr>
          <w:rFonts w:ascii="Arial" w:hAnsi="Arial" w:cs="Arial" w:hint="eastAsia"/>
          <w:color w:val="000000"/>
          <w:sz w:val="21"/>
          <w:szCs w:val="21"/>
        </w:rPr>
        <w:t>概况</w:t>
      </w:r>
      <w:r>
        <w:rPr>
          <w:rFonts w:ascii="Arial" w:hAnsi="Arial" w:cs="Arial" w:hint="eastAsia"/>
          <w:color w:val="000000"/>
          <w:sz w:val="21"/>
          <w:szCs w:val="21"/>
        </w:rPr>
        <w:t>。</w:t>
      </w:r>
    </w:p>
    <w:p w14:paraId="2EE1993E" w14:textId="6B9EB22F" w:rsidR="007A6CB1" w:rsidRDefault="007A6CB1" w:rsidP="00BD4885">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1</w:t>
      </w:r>
      <w:r>
        <w:rPr>
          <w:rFonts w:ascii="Arial" w:hAnsi="Arial" w:cs="Arial" w:hint="eastAsia"/>
          <w:color w:val="000000"/>
          <w:sz w:val="21"/>
          <w:szCs w:val="21"/>
        </w:rPr>
        <w:t>）望城区</w:t>
      </w:r>
    </w:p>
    <w:p w14:paraId="1541598A" w14:textId="553CAEFD" w:rsidR="002C640A" w:rsidRPr="002C640A" w:rsidRDefault="002C640A" w:rsidP="00BD4885">
      <w:pPr>
        <w:widowControl w:val="0"/>
        <w:adjustRightInd w:val="0"/>
        <w:snapToGrid w:val="0"/>
        <w:spacing w:line="480" w:lineRule="auto"/>
        <w:ind w:firstLineChars="200" w:firstLine="420"/>
        <w:jc w:val="both"/>
        <w:rPr>
          <w:rFonts w:ascii="Arial" w:hAnsi="Arial" w:cs="Arial"/>
          <w:color w:val="000000"/>
          <w:sz w:val="21"/>
          <w:szCs w:val="21"/>
        </w:rPr>
      </w:pPr>
      <w:r w:rsidRPr="002C640A">
        <w:rPr>
          <w:rFonts w:ascii="Arial" w:hAnsi="Arial" w:cs="Arial" w:hint="eastAsia"/>
          <w:color w:val="000000"/>
          <w:sz w:val="21"/>
          <w:szCs w:val="21"/>
        </w:rPr>
        <w:t>望城区是伟大的共产主义战士雷锋的故乡，是湖南省会长沙市辖区，地处湘中东北部，湘江下游两岸。东连长沙县，南接开福区、岳麓区，西南与宁乡市水陆相邻，西北与益阳市</w:t>
      </w:r>
      <w:proofErr w:type="gramStart"/>
      <w:r w:rsidRPr="002C640A">
        <w:rPr>
          <w:rFonts w:ascii="Arial" w:hAnsi="Arial" w:cs="Arial" w:hint="eastAsia"/>
          <w:color w:val="000000"/>
          <w:sz w:val="21"/>
          <w:szCs w:val="21"/>
        </w:rPr>
        <w:t>赫</w:t>
      </w:r>
      <w:proofErr w:type="gramEnd"/>
      <w:r w:rsidRPr="002C640A">
        <w:rPr>
          <w:rFonts w:ascii="Arial" w:hAnsi="Arial" w:cs="Arial" w:hint="eastAsia"/>
          <w:color w:val="000000"/>
          <w:sz w:val="21"/>
          <w:szCs w:val="21"/>
        </w:rPr>
        <w:t>山区、北与湘阴县隔水相望，东北沿京广铁路与汨罗市一线相连。总面积</w:t>
      </w:r>
      <w:r w:rsidRPr="002C640A">
        <w:rPr>
          <w:rFonts w:ascii="Arial" w:hAnsi="Arial" w:cs="Arial"/>
          <w:color w:val="000000"/>
          <w:sz w:val="21"/>
          <w:szCs w:val="21"/>
        </w:rPr>
        <w:t>969</w:t>
      </w:r>
      <w:r w:rsidRPr="002C640A">
        <w:rPr>
          <w:rFonts w:ascii="Arial" w:hAnsi="Arial" w:cs="Arial"/>
          <w:color w:val="000000"/>
          <w:sz w:val="21"/>
          <w:szCs w:val="21"/>
        </w:rPr>
        <w:t>平方千米，总人口</w:t>
      </w:r>
      <w:r w:rsidRPr="002C640A">
        <w:rPr>
          <w:rFonts w:ascii="Arial" w:hAnsi="Arial" w:cs="Arial"/>
          <w:color w:val="000000"/>
          <w:sz w:val="21"/>
          <w:szCs w:val="21"/>
        </w:rPr>
        <w:t>60.12</w:t>
      </w:r>
      <w:r w:rsidRPr="002C640A">
        <w:rPr>
          <w:rFonts w:ascii="Arial" w:hAnsi="Arial" w:cs="Arial"/>
          <w:color w:val="000000"/>
          <w:sz w:val="21"/>
          <w:szCs w:val="21"/>
        </w:rPr>
        <w:t>万人（户籍人</w:t>
      </w:r>
      <w:r w:rsidRPr="002C640A">
        <w:rPr>
          <w:rFonts w:ascii="Arial" w:hAnsi="Arial" w:cs="Arial"/>
          <w:color w:val="000000"/>
          <w:sz w:val="21"/>
          <w:szCs w:val="21"/>
        </w:rPr>
        <w:lastRenderedPageBreak/>
        <w:t>口，不含雷锋街道、白马街道）。</w:t>
      </w:r>
      <w:r w:rsidRPr="002C640A">
        <w:rPr>
          <w:rFonts w:ascii="Arial" w:hAnsi="Arial" w:cs="Arial"/>
          <w:color w:val="000000"/>
          <w:sz w:val="21"/>
          <w:szCs w:val="21"/>
        </w:rPr>
        <w:t>2011</w:t>
      </w:r>
      <w:r w:rsidRPr="002C640A">
        <w:rPr>
          <w:rFonts w:ascii="Arial" w:hAnsi="Arial" w:cs="Arial"/>
          <w:color w:val="000000"/>
          <w:sz w:val="21"/>
          <w:szCs w:val="21"/>
        </w:rPr>
        <w:t>年成为长沙市第六个城区。</w:t>
      </w:r>
      <w:r w:rsidRPr="002C640A">
        <w:rPr>
          <w:rFonts w:ascii="Arial" w:hAnsi="Arial" w:cs="Arial"/>
          <w:color w:val="000000"/>
          <w:sz w:val="21"/>
          <w:szCs w:val="21"/>
        </w:rPr>
        <w:t>2019</w:t>
      </w:r>
      <w:r w:rsidRPr="002C640A">
        <w:rPr>
          <w:rFonts w:ascii="Arial" w:hAnsi="Arial" w:cs="Arial"/>
          <w:color w:val="000000"/>
          <w:sz w:val="21"/>
          <w:szCs w:val="21"/>
        </w:rPr>
        <w:t>年，辖</w:t>
      </w:r>
      <w:r w:rsidRPr="002C640A">
        <w:rPr>
          <w:rFonts w:ascii="Arial" w:hAnsi="Arial" w:cs="Arial"/>
          <w:color w:val="000000"/>
          <w:sz w:val="21"/>
          <w:szCs w:val="21"/>
        </w:rPr>
        <w:t>10</w:t>
      </w:r>
      <w:r w:rsidRPr="002C640A">
        <w:rPr>
          <w:rFonts w:ascii="Arial" w:hAnsi="Arial" w:cs="Arial"/>
          <w:color w:val="000000"/>
          <w:sz w:val="21"/>
          <w:szCs w:val="21"/>
        </w:rPr>
        <w:t>个街道（其中雷锋街道、白马街道交由高新区托管），</w:t>
      </w:r>
      <w:r w:rsidRPr="002C640A">
        <w:rPr>
          <w:rFonts w:ascii="Arial" w:hAnsi="Arial" w:cs="Arial"/>
          <w:color w:val="000000"/>
          <w:sz w:val="21"/>
          <w:szCs w:val="21"/>
        </w:rPr>
        <w:t>5</w:t>
      </w:r>
      <w:r w:rsidRPr="002C640A">
        <w:rPr>
          <w:rFonts w:ascii="Arial" w:hAnsi="Arial" w:cs="Arial"/>
          <w:color w:val="000000"/>
          <w:sz w:val="21"/>
          <w:szCs w:val="21"/>
        </w:rPr>
        <w:t>个镇，</w:t>
      </w:r>
      <w:r w:rsidRPr="002C640A">
        <w:rPr>
          <w:rFonts w:ascii="Arial" w:hAnsi="Arial" w:cs="Arial"/>
          <w:color w:val="000000"/>
          <w:sz w:val="21"/>
          <w:szCs w:val="21"/>
        </w:rPr>
        <w:t>98</w:t>
      </w:r>
      <w:r w:rsidRPr="002C640A">
        <w:rPr>
          <w:rFonts w:ascii="Arial" w:hAnsi="Arial" w:cs="Arial"/>
          <w:color w:val="000000"/>
          <w:sz w:val="21"/>
          <w:szCs w:val="21"/>
        </w:rPr>
        <w:t>个行政村、</w:t>
      </w:r>
      <w:r w:rsidRPr="002C640A">
        <w:rPr>
          <w:rFonts w:ascii="Arial" w:hAnsi="Arial" w:cs="Arial"/>
          <w:color w:val="000000"/>
          <w:sz w:val="21"/>
          <w:szCs w:val="21"/>
        </w:rPr>
        <w:t>19</w:t>
      </w:r>
      <w:r w:rsidRPr="002C640A">
        <w:rPr>
          <w:rFonts w:ascii="Arial" w:hAnsi="Arial" w:cs="Arial"/>
          <w:color w:val="000000"/>
          <w:sz w:val="21"/>
          <w:szCs w:val="21"/>
        </w:rPr>
        <w:t>个农村社区、</w:t>
      </w:r>
      <w:r w:rsidRPr="002C640A">
        <w:rPr>
          <w:rFonts w:ascii="Arial" w:hAnsi="Arial" w:cs="Arial"/>
          <w:color w:val="000000"/>
          <w:sz w:val="21"/>
          <w:szCs w:val="21"/>
        </w:rPr>
        <w:t>32</w:t>
      </w:r>
      <w:r w:rsidRPr="002C640A">
        <w:rPr>
          <w:rFonts w:ascii="Arial" w:hAnsi="Arial" w:cs="Arial"/>
          <w:color w:val="000000"/>
          <w:sz w:val="21"/>
          <w:szCs w:val="21"/>
        </w:rPr>
        <w:t>个城市社区。区人民政府驻地在雷锋北大道</w:t>
      </w:r>
      <w:r w:rsidRPr="002C640A">
        <w:rPr>
          <w:rFonts w:ascii="Arial" w:hAnsi="Arial" w:cs="Arial"/>
          <w:color w:val="000000"/>
          <w:sz w:val="21"/>
          <w:szCs w:val="21"/>
        </w:rPr>
        <w:t>1688</w:t>
      </w:r>
      <w:r w:rsidRPr="002C640A">
        <w:rPr>
          <w:rFonts w:ascii="Arial" w:hAnsi="Arial" w:cs="Arial"/>
          <w:color w:val="000000"/>
          <w:sz w:val="21"/>
          <w:szCs w:val="21"/>
        </w:rPr>
        <w:t>号。</w:t>
      </w:r>
    </w:p>
    <w:p w14:paraId="2C67118A" w14:textId="407D728B" w:rsidR="00C96C27" w:rsidRPr="002C640A" w:rsidRDefault="002C640A" w:rsidP="002C640A">
      <w:pPr>
        <w:widowControl w:val="0"/>
        <w:adjustRightInd w:val="0"/>
        <w:snapToGrid w:val="0"/>
        <w:spacing w:line="480" w:lineRule="auto"/>
        <w:ind w:firstLineChars="200" w:firstLine="420"/>
        <w:jc w:val="both"/>
        <w:rPr>
          <w:rFonts w:ascii="Arial" w:hAnsi="Arial" w:cs="Arial"/>
          <w:color w:val="000000"/>
          <w:sz w:val="21"/>
          <w:szCs w:val="21"/>
        </w:rPr>
      </w:pPr>
      <w:r w:rsidRPr="002C640A">
        <w:rPr>
          <w:rFonts w:ascii="Arial" w:hAnsi="Arial" w:cs="Arial"/>
          <w:color w:val="000000"/>
          <w:sz w:val="21"/>
          <w:szCs w:val="21"/>
        </w:rPr>
        <w:t>2019</w:t>
      </w:r>
      <w:r w:rsidRPr="002C640A">
        <w:rPr>
          <w:rFonts w:ascii="Arial" w:hAnsi="Arial" w:cs="Arial"/>
          <w:color w:val="000000"/>
          <w:sz w:val="21"/>
          <w:szCs w:val="21"/>
        </w:rPr>
        <w:t>年，望城获</w:t>
      </w:r>
      <w:proofErr w:type="gramStart"/>
      <w:r w:rsidRPr="002C640A">
        <w:rPr>
          <w:rFonts w:ascii="Arial" w:hAnsi="Arial" w:cs="Arial"/>
          <w:color w:val="000000"/>
          <w:sz w:val="21"/>
          <w:szCs w:val="21"/>
        </w:rPr>
        <w:t>评国家</w:t>
      </w:r>
      <w:proofErr w:type="gramEnd"/>
      <w:r w:rsidRPr="002C640A">
        <w:rPr>
          <w:rFonts w:ascii="Arial" w:hAnsi="Arial" w:cs="Arial"/>
          <w:color w:val="000000"/>
          <w:sz w:val="21"/>
          <w:szCs w:val="21"/>
        </w:rPr>
        <w:t>生态文明建设示范区，连续</w:t>
      </w:r>
      <w:r w:rsidRPr="002C640A">
        <w:rPr>
          <w:rFonts w:ascii="Arial" w:hAnsi="Arial" w:cs="Arial"/>
          <w:color w:val="000000"/>
          <w:sz w:val="21"/>
          <w:szCs w:val="21"/>
        </w:rPr>
        <w:t>3</w:t>
      </w:r>
      <w:r w:rsidRPr="002C640A">
        <w:rPr>
          <w:rFonts w:ascii="Arial" w:hAnsi="Arial" w:cs="Arial"/>
          <w:color w:val="000000"/>
          <w:sz w:val="21"/>
          <w:szCs w:val="21"/>
        </w:rPr>
        <w:t>年跻身中国工业百强区，连续</w:t>
      </w:r>
      <w:r w:rsidRPr="002C640A">
        <w:rPr>
          <w:rFonts w:ascii="Arial" w:hAnsi="Arial" w:cs="Arial"/>
          <w:color w:val="000000"/>
          <w:sz w:val="21"/>
          <w:szCs w:val="21"/>
        </w:rPr>
        <w:t>7</w:t>
      </w:r>
      <w:r w:rsidRPr="002C640A">
        <w:rPr>
          <w:rFonts w:ascii="Arial" w:hAnsi="Arial" w:cs="Arial"/>
          <w:color w:val="000000"/>
          <w:sz w:val="21"/>
          <w:szCs w:val="21"/>
        </w:rPr>
        <w:t>年入选全国综合实力和投资潜力百强区。望城经开区获</w:t>
      </w:r>
      <w:proofErr w:type="gramStart"/>
      <w:r w:rsidRPr="002C640A">
        <w:rPr>
          <w:rFonts w:ascii="Arial" w:hAnsi="Arial" w:cs="Arial"/>
          <w:color w:val="000000"/>
          <w:sz w:val="21"/>
          <w:szCs w:val="21"/>
        </w:rPr>
        <w:t>评国家</w:t>
      </w:r>
      <w:proofErr w:type="gramEnd"/>
      <w:r w:rsidRPr="002C640A">
        <w:rPr>
          <w:rFonts w:ascii="Arial" w:hAnsi="Arial" w:cs="Arial"/>
          <w:color w:val="000000"/>
          <w:sz w:val="21"/>
          <w:szCs w:val="21"/>
        </w:rPr>
        <w:t>知识产权示范园区、第四批国家绿色园区、中国经济营商环境十大创新示范区。</w:t>
      </w:r>
    </w:p>
    <w:p w14:paraId="4F24A6E6" w14:textId="081C6443" w:rsidR="00E00A87" w:rsidRPr="00E05368" w:rsidRDefault="00E00A87" w:rsidP="00C96C27">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noProof/>
          <w:color w:val="000000"/>
          <w:sz w:val="21"/>
          <w:szCs w:val="21"/>
        </w:rPr>
        <w:drawing>
          <wp:inline distT="0" distB="0" distL="0" distR="0" wp14:anchorId="443F2419" wp14:editId="10E9FB0B">
            <wp:extent cx="5186562" cy="2042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3316029512,831555803&amp;fm=26&amp;gp=0.png"/>
                    <pic:cNvPicPr/>
                  </pic:nvPicPr>
                  <pic:blipFill>
                    <a:blip r:embed="rId45">
                      <a:extLst>
                        <a:ext uri="{28A0092B-C50C-407E-A947-70E740481C1C}">
                          <a14:useLocalDpi xmlns:a14="http://schemas.microsoft.com/office/drawing/2010/main" val="0"/>
                        </a:ext>
                      </a:extLst>
                    </a:blip>
                    <a:stretch>
                      <a:fillRect/>
                    </a:stretch>
                  </pic:blipFill>
                  <pic:spPr>
                    <a:xfrm>
                      <a:off x="0" y="0"/>
                      <a:ext cx="5189236" cy="2043213"/>
                    </a:xfrm>
                    <a:prstGeom prst="rect">
                      <a:avLst/>
                    </a:prstGeom>
                  </pic:spPr>
                </pic:pic>
              </a:graphicData>
            </a:graphic>
          </wp:inline>
        </w:drawing>
      </w:r>
    </w:p>
    <w:p w14:paraId="46B774FD" w14:textId="77777777" w:rsidR="00A373C3" w:rsidRPr="00A373C3" w:rsidRDefault="00A373C3" w:rsidP="00A373C3">
      <w:pPr>
        <w:widowControl w:val="0"/>
        <w:adjustRightInd w:val="0"/>
        <w:snapToGrid w:val="0"/>
        <w:spacing w:line="480" w:lineRule="auto"/>
        <w:ind w:firstLineChars="200" w:firstLine="420"/>
        <w:jc w:val="both"/>
        <w:rPr>
          <w:rFonts w:ascii="Arial" w:hAnsi="Arial" w:cs="Arial"/>
          <w:color w:val="000000"/>
          <w:sz w:val="21"/>
          <w:szCs w:val="21"/>
        </w:rPr>
      </w:pPr>
      <w:r w:rsidRPr="00A373C3">
        <w:rPr>
          <w:rFonts w:ascii="Arial" w:hAnsi="Arial" w:cs="Arial" w:hint="eastAsia"/>
          <w:color w:val="000000"/>
          <w:sz w:val="21"/>
          <w:szCs w:val="21"/>
        </w:rPr>
        <w:t>【位置面积】望城属长沙市辖区，是伟大的共产主义战士雷锋的故乡，居湘中东北，东连长沙县，南接开福区、岳麓区，西南与宁乡市水陆相邻，西北与益阳市</w:t>
      </w:r>
      <w:proofErr w:type="gramStart"/>
      <w:r w:rsidRPr="00A373C3">
        <w:rPr>
          <w:rFonts w:ascii="Arial" w:hAnsi="Arial" w:cs="Arial" w:hint="eastAsia"/>
          <w:color w:val="000000"/>
          <w:sz w:val="21"/>
          <w:szCs w:val="21"/>
        </w:rPr>
        <w:t>赫</w:t>
      </w:r>
      <w:proofErr w:type="gramEnd"/>
      <w:r w:rsidRPr="00A373C3">
        <w:rPr>
          <w:rFonts w:ascii="Arial" w:hAnsi="Arial" w:cs="Arial" w:hint="eastAsia"/>
          <w:color w:val="000000"/>
          <w:sz w:val="21"/>
          <w:szCs w:val="21"/>
        </w:rPr>
        <w:t>山区、北与湘阴县隔水相望，东北沿京广铁路与汨罗市一线相连。京广铁路、石长铁路、京珠高速、</w:t>
      </w:r>
      <w:proofErr w:type="gramStart"/>
      <w:r w:rsidRPr="00A373C3">
        <w:rPr>
          <w:rFonts w:ascii="Arial" w:hAnsi="Arial" w:cs="Arial" w:hint="eastAsia"/>
          <w:color w:val="000000"/>
          <w:sz w:val="21"/>
          <w:szCs w:val="21"/>
        </w:rPr>
        <w:t>长益常高速</w:t>
      </w:r>
      <w:proofErr w:type="gramEnd"/>
      <w:r w:rsidRPr="00A373C3">
        <w:rPr>
          <w:rFonts w:ascii="Arial" w:hAnsi="Arial" w:cs="Arial" w:hint="eastAsia"/>
          <w:color w:val="000000"/>
          <w:sz w:val="21"/>
          <w:szCs w:val="21"/>
        </w:rPr>
        <w:t>纵横交错，城市主干道融通城区，域内长沙西站是</w:t>
      </w:r>
      <w:proofErr w:type="gramStart"/>
      <w:r w:rsidRPr="00A373C3">
        <w:rPr>
          <w:rFonts w:ascii="Arial" w:hAnsi="Arial" w:cs="Arial" w:hint="eastAsia"/>
          <w:color w:val="000000"/>
          <w:sz w:val="21"/>
          <w:szCs w:val="21"/>
        </w:rPr>
        <w:t>连接长株</w:t>
      </w:r>
      <w:proofErr w:type="gramEnd"/>
      <w:r w:rsidRPr="00A373C3">
        <w:rPr>
          <w:rFonts w:ascii="Arial" w:hAnsi="Arial" w:cs="Arial" w:hint="eastAsia"/>
          <w:color w:val="000000"/>
          <w:sz w:val="21"/>
          <w:szCs w:val="21"/>
        </w:rPr>
        <w:t>潭城际铁路与高铁</w:t>
      </w:r>
      <w:r w:rsidRPr="00A373C3">
        <w:rPr>
          <w:rFonts w:ascii="Arial" w:hAnsi="Arial" w:cs="Arial"/>
          <w:color w:val="000000"/>
          <w:sz w:val="21"/>
          <w:szCs w:val="21"/>
        </w:rPr>
        <w:t>(</w:t>
      </w:r>
      <w:proofErr w:type="gramStart"/>
      <w:r w:rsidRPr="00A373C3">
        <w:rPr>
          <w:rFonts w:ascii="Arial" w:hAnsi="Arial" w:cs="Arial"/>
          <w:color w:val="000000"/>
          <w:sz w:val="21"/>
          <w:szCs w:val="21"/>
        </w:rPr>
        <w:t>渝长厦高铁</w:t>
      </w:r>
      <w:proofErr w:type="gramEnd"/>
      <w:r w:rsidRPr="00A373C3">
        <w:rPr>
          <w:rFonts w:ascii="Arial" w:hAnsi="Arial" w:cs="Arial"/>
          <w:color w:val="000000"/>
          <w:sz w:val="21"/>
          <w:szCs w:val="21"/>
        </w:rPr>
        <w:t>、长九高铁、</w:t>
      </w:r>
      <w:proofErr w:type="gramStart"/>
      <w:r w:rsidRPr="00A373C3">
        <w:rPr>
          <w:rFonts w:ascii="Arial" w:hAnsi="Arial" w:cs="Arial"/>
          <w:color w:val="000000"/>
          <w:sz w:val="21"/>
          <w:szCs w:val="21"/>
        </w:rPr>
        <w:t>长西高铁</w:t>
      </w:r>
      <w:proofErr w:type="gramEnd"/>
      <w:r w:rsidRPr="00A373C3">
        <w:rPr>
          <w:rFonts w:ascii="Arial" w:hAnsi="Arial" w:cs="Arial"/>
          <w:color w:val="000000"/>
          <w:sz w:val="21"/>
          <w:szCs w:val="21"/>
        </w:rPr>
        <w:t>)</w:t>
      </w:r>
      <w:r w:rsidRPr="00A373C3">
        <w:rPr>
          <w:rFonts w:ascii="Arial" w:hAnsi="Arial" w:cs="Arial"/>
          <w:color w:val="000000"/>
          <w:sz w:val="21"/>
          <w:szCs w:val="21"/>
        </w:rPr>
        <w:t>综合性交通枢纽。</w:t>
      </w:r>
      <w:r w:rsidRPr="00A373C3">
        <w:rPr>
          <w:rFonts w:ascii="Arial" w:hAnsi="Arial" w:cs="Arial"/>
          <w:color w:val="000000"/>
          <w:sz w:val="21"/>
          <w:szCs w:val="21"/>
        </w:rPr>
        <w:t>2019</w:t>
      </w:r>
      <w:r w:rsidRPr="00A373C3">
        <w:rPr>
          <w:rFonts w:ascii="Arial" w:hAnsi="Arial" w:cs="Arial"/>
          <w:color w:val="000000"/>
          <w:sz w:val="21"/>
          <w:szCs w:val="21"/>
        </w:rPr>
        <w:t>年，全区总面积</w:t>
      </w:r>
      <w:r w:rsidRPr="00A373C3">
        <w:rPr>
          <w:rFonts w:ascii="Arial" w:hAnsi="Arial" w:cs="Arial"/>
          <w:color w:val="000000"/>
          <w:sz w:val="21"/>
          <w:szCs w:val="21"/>
        </w:rPr>
        <w:t>969</w:t>
      </w:r>
      <w:r w:rsidRPr="00A373C3">
        <w:rPr>
          <w:rFonts w:ascii="Arial" w:hAnsi="Arial" w:cs="Arial"/>
          <w:color w:val="000000"/>
          <w:sz w:val="21"/>
          <w:szCs w:val="21"/>
        </w:rPr>
        <w:t>平方千米。</w:t>
      </w:r>
    </w:p>
    <w:p w14:paraId="089C3E07" w14:textId="77777777" w:rsidR="00A373C3" w:rsidRPr="00A373C3" w:rsidRDefault="00A373C3" w:rsidP="00A373C3">
      <w:pPr>
        <w:widowControl w:val="0"/>
        <w:adjustRightInd w:val="0"/>
        <w:snapToGrid w:val="0"/>
        <w:spacing w:line="480" w:lineRule="auto"/>
        <w:ind w:firstLineChars="200" w:firstLine="420"/>
        <w:jc w:val="both"/>
        <w:rPr>
          <w:rFonts w:ascii="Arial" w:hAnsi="Arial" w:cs="Arial"/>
          <w:color w:val="000000"/>
          <w:sz w:val="21"/>
          <w:szCs w:val="21"/>
        </w:rPr>
      </w:pPr>
      <w:r w:rsidRPr="00A373C3">
        <w:rPr>
          <w:rFonts w:ascii="Arial" w:hAnsi="Arial" w:cs="Arial" w:hint="eastAsia"/>
          <w:color w:val="000000"/>
          <w:sz w:val="21"/>
          <w:szCs w:val="21"/>
        </w:rPr>
        <w:t>【地形地貌】望城地处湘中丘陵向洞庭湖平原过渡地带，地势由南向北倾斜。</w:t>
      </w:r>
      <w:proofErr w:type="gramStart"/>
      <w:r w:rsidRPr="00A373C3">
        <w:rPr>
          <w:rFonts w:ascii="Arial" w:hAnsi="Arial" w:cs="Arial" w:hint="eastAsia"/>
          <w:color w:val="000000"/>
          <w:sz w:val="21"/>
          <w:szCs w:val="21"/>
        </w:rPr>
        <w:t>兼有低</w:t>
      </w:r>
      <w:proofErr w:type="gramEnd"/>
      <w:r w:rsidRPr="00A373C3">
        <w:rPr>
          <w:rFonts w:ascii="Arial" w:hAnsi="Arial" w:cs="Arial" w:hint="eastAsia"/>
          <w:color w:val="000000"/>
          <w:sz w:val="21"/>
          <w:szCs w:val="21"/>
        </w:rPr>
        <w:t>山，以岗地、丘陵、平原为主。东南部黑</w:t>
      </w:r>
      <w:proofErr w:type="gramStart"/>
      <w:r w:rsidRPr="00A373C3">
        <w:rPr>
          <w:rFonts w:ascii="Arial" w:hAnsi="Arial" w:cs="Arial" w:hint="eastAsia"/>
          <w:color w:val="000000"/>
          <w:sz w:val="21"/>
          <w:szCs w:val="21"/>
        </w:rPr>
        <w:t>麋</w:t>
      </w:r>
      <w:proofErr w:type="gramEnd"/>
      <w:r w:rsidRPr="00A373C3">
        <w:rPr>
          <w:rFonts w:ascii="Arial" w:hAnsi="Arial" w:cs="Arial" w:hint="eastAsia"/>
          <w:color w:val="000000"/>
          <w:sz w:val="21"/>
          <w:szCs w:val="21"/>
        </w:rPr>
        <w:t>峰、九峰山、书堂山、麻潭山群山绵亘，俯瞰江流</w:t>
      </w:r>
      <w:r w:rsidRPr="00A373C3">
        <w:rPr>
          <w:rFonts w:ascii="Arial" w:hAnsi="Arial" w:cs="Arial"/>
          <w:color w:val="000000"/>
          <w:sz w:val="21"/>
          <w:szCs w:val="21"/>
        </w:rPr>
        <w:t>;</w:t>
      </w:r>
      <w:r w:rsidRPr="00A373C3">
        <w:rPr>
          <w:rFonts w:ascii="Arial" w:hAnsi="Arial" w:cs="Arial"/>
          <w:color w:val="000000"/>
          <w:sz w:val="21"/>
          <w:szCs w:val="21"/>
        </w:rPr>
        <w:t>西南部观音山、谷山、白鹤山、乌山层峦叠翠，秀甲四方。区域内岗地面积较大，岗顶多为平展伸延，地表缓和起伏</w:t>
      </w:r>
      <w:r w:rsidRPr="00A373C3">
        <w:rPr>
          <w:rFonts w:ascii="Arial" w:hAnsi="Arial" w:cs="Arial"/>
          <w:color w:val="000000"/>
          <w:sz w:val="21"/>
          <w:szCs w:val="21"/>
        </w:rPr>
        <w:t>;</w:t>
      </w:r>
      <w:r w:rsidRPr="00A373C3">
        <w:rPr>
          <w:rFonts w:ascii="Arial" w:hAnsi="Arial" w:cs="Arial"/>
          <w:color w:val="000000"/>
          <w:sz w:val="21"/>
          <w:szCs w:val="21"/>
        </w:rPr>
        <w:t>中部多为丘陵岗地，海拔在</w:t>
      </w:r>
      <w:r w:rsidRPr="00A373C3">
        <w:rPr>
          <w:rFonts w:ascii="Arial" w:hAnsi="Arial" w:cs="Arial"/>
          <w:color w:val="000000"/>
          <w:sz w:val="21"/>
          <w:szCs w:val="21"/>
        </w:rPr>
        <w:t>60—150</w:t>
      </w:r>
      <w:r w:rsidRPr="00A373C3">
        <w:rPr>
          <w:rFonts w:ascii="Arial" w:hAnsi="Arial" w:cs="Arial"/>
          <w:color w:val="000000"/>
          <w:sz w:val="21"/>
          <w:szCs w:val="21"/>
        </w:rPr>
        <w:t>米之间，土质红黄，林木苍翠</w:t>
      </w:r>
      <w:r w:rsidRPr="00A373C3">
        <w:rPr>
          <w:rFonts w:ascii="Arial" w:hAnsi="Arial" w:cs="Arial"/>
          <w:color w:val="000000"/>
          <w:sz w:val="21"/>
          <w:szCs w:val="21"/>
        </w:rPr>
        <w:t>;</w:t>
      </w:r>
      <w:r w:rsidRPr="00A373C3">
        <w:rPr>
          <w:rFonts w:ascii="Arial" w:hAnsi="Arial" w:cs="Arial"/>
          <w:color w:val="000000"/>
          <w:sz w:val="21"/>
          <w:szCs w:val="21"/>
        </w:rPr>
        <w:t>东北、西北部为滨湖冲积平原区，土地平旷，湖泊密集，</w:t>
      </w:r>
      <w:proofErr w:type="gramStart"/>
      <w:r w:rsidRPr="00A373C3">
        <w:rPr>
          <w:rFonts w:ascii="Arial" w:hAnsi="Arial" w:cs="Arial"/>
          <w:color w:val="000000"/>
          <w:sz w:val="21"/>
          <w:szCs w:val="21"/>
        </w:rPr>
        <w:t>团头湖为</w:t>
      </w:r>
      <w:proofErr w:type="gramEnd"/>
      <w:r w:rsidRPr="00A373C3">
        <w:rPr>
          <w:rFonts w:ascii="Arial" w:hAnsi="Arial" w:cs="Arial"/>
          <w:color w:val="000000"/>
          <w:sz w:val="21"/>
          <w:szCs w:val="21"/>
        </w:rPr>
        <w:t>其最大。境内最高峰位于桥</w:t>
      </w:r>
      <w:proofErr w:type="gramStart"/>
      <w:r w:rsidRPr="00A373C3">
        <w:rPr>
          <w:rFonts w:ascii="Arial" w:hAnsi="Arial" w:cs="Arial"/>
          <w:color w:val="000000"/>
          <w:sz w:val="21"/>
          <w:szCs w:val="21"/>
        </w:rPr>
        <w:t>驿</w:t>
      </w:r>
      <w:proofErr w:type="gramEnd"/>
      <w:r w:rsidRPr="00A373C3">
        <w:rPr>
          <w:rFonts w:ascii="Arial" w:hAnsi="Arial" w:cs="Arial"/>
          <w:color w:val="000000"/>
          <w:sz w:val="21"/>
          <w:szCs w:val="21"/>
        </w:rPr>
        <w:t>镇黑</w:t>
      </w:r>
      <w:proofErr w:type="gramStart"/>
      <w:r w:rsidRPr="00A373C3">
        <w:rPr>
          <w:rFonts w:ascii="Arial" w:hAnsi="Arial" w:cs="Arial"/>
          <w:color w:val="000000"/>
          <w:sz w:val="21"/>
          <w:szCs w:val="21"/>
        </w:rPr>
        <w:t>麋</w:t>
      </w:r>
      <w:proofErr w:type="gramEnd"/>
      <w:r w:rsidRPr="00A373C3">
        <w:rPr>
          <w:rFonts w:ascii="Arial" w:hAnsi="Arial" w:cs="Arial"/>
          <w:color w:val="000000"/>
          <w:sz w:val="21"/>
          <w:szCs w:val="21"/>
        </w:rPr>
        <w:t>峰，海拔</w:t>
      </w:r>
      <w:r w:rsidRPr="00A373C3">
        <w:rPr>
          <w:rFonts w:ascii="Arial" w:hAnsi="Arial" w:cs="Arial"/>
          <w:color w:val="000000"/>
          <w:sz w:val="21"/>
          <w:szCs w:val="21"/>
        </w:rPr>
        <w:t>590.5</w:t>
      </w:r>
      <w:r w:rsidRPr="00A373C3">
        <w:rPr>
          <w:rFonts w:ascii="Arial" w:hAnsi="Arial" w:cs="Arial"/>
          <w:color w:val="000000"/>
          <w:sz w:val="21"/>
          <w:szCs w:val="21"/>
        </w:rPr>
        <w:t>米，最低点位于乔口</w:t>
      </w:r>
      <w:proofErr w:type="gramStart"/>
      <w:r w:rsidRPr="00A373C3">
        <w:rPr>
          <w:rFonts w:ascii="Arial" w:hAnsi="Arial" w:cs="Arial"/>
          <w:color w:val="000000"/>
          <w:sz w:val="21"/>
          <w:szCs w:val="21"/>
        </w:rPr>
        <w:t>镇湛湖</w:t>
      </w:r>
      <w:proofErr w:type="gramEnd"/>
      <w:r w:rsidRPr="00A373C3">
        <w:rPr>
          <w:rFonts w:ascii="Arial" w:hAnsi="Arial" w:cs="Arial"/>
          <w:color w:val="000000"/>
          <w:sz w:val="21"/>
          <w:szCs w:val="21"/>
        </w:rPr>
        <w:t>，海拔</w:t>
      </w:r>
      <w:r w:rsidRPr="00A373C3">
        <w:rPr>
          <w:rFonts w:ascii="Arial" w:hAnsi="Arial" w:cs="Arial"/>
          <w:color w:val="000000"/>
          <w:sz w:val="21"/>
          <w:szCs w:val="21"/>
        </w:rPr>
        <w:t>23.5</w:t>
      </w:r>
      <w:r w:rsidRPr="00A373C3">
        <w:rPr>
          <w:rFonts w:ascii="Arial" w:hAnsi="Arial" w:cs="Arial"/>
          <w:color w:val="000000"/>
          <w:sz w:val="21"/>
          <w:szCs w:val="21"/>
        </w:rPr>
        <w:t>米。</w:t>
      </w:r>
    </w:p>
    <w:p w14:paraId="59ED693E" w14:textId="77777777" w:rsidR="00A373C3" w:rsidRPr="00A373C3" w:rsidRDefault="00A373C3" w:rsidP="00A373C3">
      <w:pPr>
        <w:widowControl w:val="0"/>
        <w:adjustRightInd w:val="0"/>
        <w:snapToGrid w:val="0"/>
        <w:spacing w:line="480" w:lineRule="auto"/>
        <w:ind w:firstLineChars="200" w:firstLine="420"/>
        <w:jc w:val="both"/>
        <w:rPr>
          <w:rFonts w:ascii="Arial" w:hAnsi="Arial" w:cs="Arial"/>
          <w:color w:val="000000"/>
          <w:sz w:val="21"/>
          <w:szCs w:val="21"/>
        </w:rPr>
      </w:pPr>
      <w:r w:rsidRPr="00A373C3">
        <w:rPr>
          <w:rFonts w:ascii="Arial" w:hAnsi="Arial" w:cs="Arial" w:hint="eastAsia"/>
          <w:color w:val="000000"/>
          <w:sz w:val="21"/>
          <w:szCs w:val="21"/>
        </w:rPr>
        <w:t>【水文气候】湘江是流经境内最大的河流，其自长沙市岳麓区三汊矶从南入境，纵贯境内南北</w:t>
      </w:r>
      <w:r w:rsidRPr="00A373C3">
        <w:rPr>
          <w:rFonts w:ascii="Arial" w:hAnsi="Arial" w:cs="Arial"/>
          <w:color w:val="000000"/>
          <w:sz w:val="21"/>
          <w:szCs w:val="21"/>
        </w:rPr>
        <w:t>35</w:t>
      </w:r>
      <w:r w:rsidRPr="00A373C3">
        <w:rPr>
          <w:rFonts w:ascii="Arial" w:hAnsi="Arial" w:cs="Arial"/>
          <w:color w:val="000000"/>
          <w:sz w:val="21"/>
          <w:szCs w:val="21"/>
        </w:rPr>
        <w:t>千米，携一级支流</w:t>
      </w:r>
      <w:r w:rsidRPr="00A373C3">
        <w:rPr>
          <w:rFonts w:ascii="Arial" w:hAnsi="Arial" w:cs="Arial"/>
          <w:color w:val="000000"/>
          <w:sz w:val="21"/>
          <w:szCs w:val="21"/>
        </w:rPr>
        <w:t>8</w:t>
      </w:r>
      <w:r w:rsidRPr="00A373C3">
        <w:rPr>
          <w:rFonts w:ascii="Arial" w:hAnsi="Arial" w:cs="Arial"/>
          <w:color w:val="000000"/>
          <w:sz w:val="21"/>
          <w:szCs w:val="21"/>
        </w:rPr>
        <w:t>条、二级支流</w:t>
      </w:r>
      <w:r w:rsidRPr="00A373C3">
        <w:rPr>
          <w:rFonts w:ascii="Arial" w:hAnsi="Arial" w:cs="Arial"/>
          <w:color w:val="000000"/>
          <w:sz w:val="21"/>
          <w:szCs w:val="21"/>
        </w:rPr>
        <w:t>13</w:t>
      </w:r>
      <w:r w:rsidRPr="00A373C3">
        <w:rPr>
          <w:rFonts w:ascii="Arial" w:hAnsi="Arial" w:cs="Arial"/>
          <w:color w:val="000000"/>
          <w:sz w:val="21"/>
          <w:szCs w:val="21"/>
        </w:rPr>
        <w:t>条，至东城镇</w:t>
      </w:r>
      <w:proofErr w:type="gramStart"/>
      <w:r w:rsidRPr="00A373C3">
        <w:rPr>
          <w:rFonts w:ascii="Arial" w:hAnsi="Arial" w:cs="Arial"/>
          <w:color w:val="000000"/>
          <w:sz w:val="21"/>
          <w:szCs w:val="21"/>
        </w:rPr>
        <w:t>团鱼洲北下洞庭</w:t>
      </w:r>
      <w:proofErr w:type="gramEnd"/>
      <w:r w:rsidRPr="00A373C3">
        <w:rPr>
          <w:rFonts w:ascii="Arial" w:hAnsi="Arial" w:cs="Arial"/>
          <w:color w:val="000000"/>
          <w:sz w:val="21"/>
          <w:szCs w:val="21"/>
        </w:rPr>
        <w:t>。</w:t>
      </w:r>
      <w:r w:rsidRPr="00A373C3">
        <w:rPr>
          <w:rFonts w:ascii="Arial" w:hAnsi="Arial" w:cs="Arial"/>
          <w:color w:val="000000"/>
          <w:sz w:val="21"/>
          <w:szCs w:val="21"/>
        </w:rPr>
        <w:t>2019</w:t>
      </w:r>
      <w:r w:rsidRPr="00A373C3">
        <w:rPr>
          <w:rFonts w:ascii="Arial" w:hAnsi="Arial" w:cs="Arial"/>
          <w:color w:val="000000"/>
          <w:sz w:val="21"/>
          <w:szCs w:val="21"/>
        </w:rPr>
        <w:t>年，全区有</w:t>
      </w:r>
      <w:r w:rsidRPr="00A373C3">
        <w:rPr>
          <w:rFonts w:ascii="Arial" w:hAnsi="Arial" w:cs="Arial"/>
          <w:color w:val="000000"/>
          <w:sz w:val="21"/>
          <w:szCs w:val="21"/>
        </w:rPr>
        <w:t>33.33</w:t>
      </w:r>
      <w:r w:rsidRPr="00A373C3">
        <w:rPr>
          <w:rFonts w:ascii="Arial" w:hAnsi="Arial" w:cs="Arial"/>
          <w:color w:val="000000"/>
          <w:sz w:val="21"/>
          <w:szCs w:val="21"/>
        </w:rPr>
        <w:t>公顷以</w:t>
      </w:r>
      <w:r w:rsidRPr="00A373C3">
        <w:rPr>
          <w:rFonts w:ascii="Arial" w:hAnsi="Arial" w:cs="Arial"/>
          <w:color w:val="000000"/>
          <w:sz w:val="21"/>
          <w:szCs w:val="21"/>
        </w:rPr>
        <w:lastRenderedPageBreak/>
        <w:t>上堤垸</w:t>
      </w:r>
      <w:r w:rsidRPr="00A373C3">
        <w:rPr>
          <w:rFonts w:ascii="Arial" w:hAnsi="Arial" w:cs="Arial"/>
          <w:color w:val="000000"/>
          <w:sz w:val="21"/>
          <w:szCs w:val="21"/>
        </w:rPr>
        <w:t>22</w:t>
      </w:r>
      <w:r w:rsidRPr="00A373C3">
        <w:rPr>
          <w:rFonts w:ascii="Arial" w:hAnsi="Arial" w:cs="Arial"/>
          <w:color w:val="000000"/>
          <w:sz w:val="21"/>
          <w:szCs w:val="21"/>
        </w:rPr>
        <w:t>个，水库</w:t>
      </w:r>
      <w:r w:rsidRPr="00A373C3">
        <w:rPr>
          <w:rFonts w:ascii="Arial" w:hAnsi="Arial" w:cs="Arial"/>
          <w:color w:val="000000"/>
          <w:sz w:val="21"/>
          <w:szCs w:val="21"/>
        </w:rPr>
        <w:t>44</w:t>
      </w:r>
      <w:r w:rsidRPr="00A373C3">
        <w:rPr>
          <w:rFonts w:ascii="Arial" w:hAnsi="Arial" w:cs="Arial"/>
          <w:color w:val="000000"/>
          <w:sz w:val="21"/>
          <w:szCs w:val="21"/>
        </w:rPr>
        <w:t>座，总库容</w:t>
      </w:r>
      <w:r w:rsidRPr="00A373C3">
        <w:rPr>
          <w:rFonts w:ascii="Arial" w:hAnsi="Arial" w:cs="Arial"/>
          <w:color w:val="000000"/>
          <w:sz w:val="21"/>
          <w:szCs w:val="21"/>
        </w:rPr>
        <w:t>3610</w:t>
      </w:r>
      <w:r w:rsidRPr="00A373C3">
        <w:rPr>
          <w:rFonts w:ascii="Arial" w:hAnsi="Arial" w:cs="Arial"/>
          <w:color w:val="000000"/>
          <w:sz w:val="21"/>
          <w:szCs w:val="21"/>
        </w:rPr>
        <w:t>万立方米，其中中型水库</w:t>
      </w:r>
      <w:r w:rsidRPr="00A373C3">
        <w:rPr>
          <w:rFonts w:ascii="Arial" w:hAnsi="Arial" w:cs="Arial"/>
          <w:color w:val="000000"/>
          <w:sz w:val="21"/>
          <w:szCs w:val="21"/>
        </w:rPr>
        <w:t>1</w:t>
      </w:r>
      <w:r w:rsidRPr="00A373C3">
        <w:rPr>
          <w:rFonts w:ascii="Arial" w:hAnsi="Arial" w:cs="Arial"/>
          <w:color w:val="000000"/>
          <w:sz w:val="21"/>
          <w:szCs w:val="21"/>
        </w:rPr>
        <w:t>座、小</w:t>
      </w:r>
      <w:r w:rsidRPr="00A373C3">
        <w:rPr>
          <w:rFonts w:ascii="Arial" w:hAnsi="Arial" w:cs="Arial"/>
          <w:color w:val="000000"/>
          <w:sz w:val="21"/>
          <w:szCs w:val="21"/>
        </w:rPr>
        <w:t>(</w:t>
      </w:r>
      <w:proofErr w:type="gramStart"/>
      <w:r w:rsidRPr="00A373C3">
        <w:rPr>
          <w:rFonts w:ascii="Arial" w:hAnsi="Arial" w:cs="Arial"/>
          <w:color w:val="000000"/>
          <w:sz w:val="21"/>
          <w:szCs w:val="21"/>
        </w:rPr>
        <w:t>一</w:t>
      </w:r>
      <w:proofErr w:type="gramEnd"/>
      <w:r w:rsidRPr="00A373C3">
        <w:rPr>
          <w:rFonts w:ascii="Arial" w:hAnsi="Arial" w:cs="Arial"/>
          <w:color w:val="000000"/>
          <w:sz w:val="21"/>
          <w:szCs w:val="21"/>
        </w:rPr>
        <w:t>)</w:t>
      </w:r>
      <w:r w:rsidRPr="00A373C3">
        <w:rPr>
          <w:rFonts w:ascii="Arial" w:hAnsi="Arial" w:cs="Arial"/>
          <w:color w:val="000000"/>
          <w:sz w:val="21"/>
          <w:szCs w:val="21"/>
        </w:rPr>
        <w:t>型水库</w:t>
      </w:r>
      <w:r w:rsidRPr="00A373C3">
        <w:rPr>
          <w:rFonts w:ascii="Arial" w:hAnsi="Arial" w:cs="Arial"/>
          <w:color w:val="000000"/>
          <w:sz w:val="21"/>
          <w:szCs w:val="21"/>
        </w:rPr>
        <w:t>7</w:t>
      </w:r>
      <w:r w:rsidRPr="00A373C3">
        <w:rPr>
          <w:rFonts w:ascii="Arial" w:hAnsi="Arial" w:cs="Arial"/>
          <w:color w:val="000000"/>
          <w:sz w:val="21"/>
          <w:szCs w:val="21"/>
        </w:rPr>
        <w:t>座、小</w:t>
      </w:r>
      <w:r w:rsidRPr="00A373C3">
        <w:rPr>
          <w:rFonts w:ascii="Arial" w:hAnsi="Arial" w:cs="Arial"/>
          <w:color w:val="000000"/>
          <w:sz w:val="21"/>
          <w:szCs w:val="21"/>
        </w:rPr>
        <w:t>(</w:t>
      </w:r>
      <w:r w:rsidRPr="00A373C3">
        <w:rPr>
          <w:rFonts w:ascii="Arial" w:hAnsi="Arial" w:cs="Arial"/>
          <w:color w:val="000000"/>
          <w:sz w:val="21"/>
          <w:szCs w:val="21"/>
        </w:rPr>
        <w:t>二</w:t>
      </w:r>
      <w:r w:rsidRPr="00A373C3">
        <w:rPr>
          <w:rFonts w:ascii="Arial" w:hAnsi="Arial" w:cs="Arial"/>
          <w:color w:val="000000"/>
          <w:sz w:val="21"/>
          <w:szCs w:val="21"/>
        </w:rPr>
        <w:t>)</w:t>
      </w:r>
      <w:r w:rsidRPr="00A373C3">
        <w:rPr>
          <w:rFonts w:ascii="Arial" w:hAnsi="Arial" w:cs="Arial"/>
          <w:color w:val="000000"/>
          <w:sz w:val="21"/>
          <w:szCs w:val="21"/>
        </w:rPr>
        <w:t>型水库</w:t>
      </w:r>
      <w:r w:rsidRPr="00A373C3">
        <w:rPr>
          <w:rFonts w:ascii="Arial" w:hAnsi="Arial" w:cs="Arial"/>
          <w:color w:val="000000"/>
          <w:sz w:val="21"/>
          <w:szCs w:val="21"/>
        </w:rPr>
        <w:t>36</w:t>
      </w:r>
      <w:r w:rsidRPr="00A373C3">
        <w:rPr>
          <w:rFonts w:ascii="Arial" w:hAnsi="Arial" w:cs="Arial"/>
          <w:color w:val="000000"/>
          <w:sz w:val="21"/>
          <w:szCs w:val="21"/>
        </w:rPr>
        <w:t>座。境域属于亚热带季风气候，温和湿润，四季分明，冬夏长，春秋短。</w:t>
      </w:r>
    </w:p>
    <w:p w14:paraId="0918ADDB" w14:textId="775B6492" w:rsidR="00C96C27" w:rsidRDefault="00A373C3" w:rsidP="00A373C3">
      <w:pPr>
        <w:widowControl w:val="0"/>
        <w:adjustRightInd w:val="0"/>
        <w:snapToGrid w:val="0"/>
        <w:spacing w:line="480" w:lineRule="auto"/>
        <w:ind w:firstLineChars="200" w:firstLine="420"/>
        <w:jc w:val="both"/>
        <w:rPr>
          <w:rFonts w:ascii="Arial" w:hAnsi="Arial" w:cs="Arial"/>
          <w:color w:val="000000"/>
          <w:sz w:val="21"/>
          <w:szCs w:val="21"/>
        </w:rPr>
      </w:pPr>
      <w:r w:rsidRPr="00A373C3">
        <w:rPr>
          <w:rFonts w:ascii="Arial" w:hAnsi="Arial" w:cs="Arial" w:hint="eastAsia"/>
          <w:color w:val="000000"/>
          <w:sz w:val="21"/>
          <w:szCs w:val="21"/>
        </w:rPr>
        <w:t>【自然资源】境内已探明地下矿藏有金、铁、锰、磷、石灰石、花岗岩、玄武岩、青石、陶土、河砂砾石、矿泉水等</w:t>
      </w:r>
      <w:r w:rsidRPr="00A373C3">
        <w:rPr>
          <w:rFonts w:ascii="Arial" w:hAnsi="Arial" w:cs="Arial"/>
          <w:color w:val="000000"/>
          <w:sz w:val="21"/>
          <w:szCs w:val="21"/>
        </w:rPr>
        <w:t>30</w:t>
      </w:r>
      <w:r w:rsidRPr="00A373C3">
        <w:rPr>
          <w:rFonts w:ascii="Arial" w:hAnsi="Arial" w:cs="Arial"/>
          <w:color w:val="000000"/>
          <w:sz w:val="21"/>
          <w:szCs w:val="21"/>
        </w:rPr>
        <w:t>多种。广泛开发的有花岗岩、砖瓦用黏土和建筑用砂。花岗岩主要位于望城区丁字湾街道、茶亭镇和桥</w:t>
      </w:r>
      <w:proofErr w:type="gramStart"/>
      <w:r w:rsidRPr="00A373C3">
        <w:rPr>
          <w:rFonts w:ascii="Arial" w:hAnsi="Arial" w:cs="Arial"/>
          <w:color w:val="000000"/>
          <w:sz w:val="21"/>
          <w:szCs w:val="21"/>
        </w:rPr>
        <w:t>驿</w:t>
      </w:r>
      <w:proofErr w:type="gramEnd"/>
      <w:r w:rsidRPr="00A373C3">
        <w:rPr>
          <w:rFonts w:ascii="Arial" w:hAnsi="Arial" w:cs="Arial"/>
          <w:color w:val="000000"/>
          <w:sz w:val="21"/>
          <w:szCs w:val="21"/>
        </w:rPr>
        <w:t>镇境内，地质储量</w:t>
      </w:r>
      <w:r w:rsidRPr="00A373C3">
        <w:rPr>
          <w:rFonts w:ascii="Arial" w:hAnsi="Arial" w:cs="Arial"/>
          <w:color w:val="000000"/>
          <w:sz w:val="21"/>
          <w:szCs w:val="21"/>
        </w:rPr>
        <w:t>1313.1</w:t>
      </w:r>
      <w:r w:rsidRPr="00A373C3">
        <w:rPr>
          <w:rFonts w:ascii="Arial" w:hAnsi="Arial" w:cs="Arial"/>
          <w:color w:val="000000"/>
          <w:sz w:val="21"/>
          <w:szCs w:val="21"/>
        </w:rPr>
        <w:t>万立方米，可采量</w:t>
      </w:r>
      <w:r w:rsidRPr="00A373C3">
        <w:rPr>
          <w:rFonts w:ascii="Arial" w:hAnsi="Arial" w:cs="Arial"/>
          <w:color w:val="000000"/>
          <w:sz w:val="21"/>
          <w:szCs w:val="21"/>
        </w:rPr>
        <w:t>1100</w:t>
      </w:r>
      <w:r w:rsidRPr="00A373C3">
        <w:rPr>
          <w:rFonts w:ascii="Arial" w:hAnsi="Arial" w:cs="Arial"/>
          <w:color w:val="000000"/>
          <w:sz w:val="21"/>
          <w:szCs w:val="21"/>
        </w:rPr>
        <w:t>万立方米，曾用于人民大会堂及武汉长江大桥建设。土壤成土母质母岩主要为板页岩、花岗岩，次为石灰岩、红色黏土类和河湖冲积物类，适宜多种农作物生长。生物资源丰富，有野生种子植物</w:t>
      </w:r>
      <w:r w:rsidRPr="00A373C3">
        <w:rPr>
          <w:rFonts w:ascii="Arial" w:hAnsi="Arial" w:cs="Arial"/>
          <w:color w:val="000000"/>
          <w:sz w:val="21"/>
          <w:szCs w:val="21"/>
        </w:rPr>
        <w:t>272</w:t>
      </w:r>
      <w:r w:rsidRPr="00A373C3">
        <w:rPr>
          <w:rFonts w:ascii="Arial" w:hAnsi="Arial" w:cs="Arial"/>
          <w:color w:val="000000"/>
          <w:sz w:val="21"/>
          <w:szCs w:val="21"/>
        </w:rPr>
        <w:t>种，森林植被主要为常绿阔叶混交林、针阔混交林、针叶林及毛竹林，主要树种为马尾松、杉木、</w:t>
      </w:r>
      <w:r w:rsidRPr="00A373C3">
        <w:rPr>
          <w:rFonts w:ascii="Arial" w:hAnsi="Arial" w:cs="Arial" w:hint="eastAsia"/>
          <w:color w:val="000000"/>
          <w:sz w:val="21"/>
          <w:szCs w:val="21"/>
        </w:rPr>
        <w:t>湿地松、毛竹、樟树、</w:t>
      </w:r>
      <w:proofErr w:type="gramStart"/>
      <w:r w:rsidRPr="00A373C3">
        <w:rPr>
          <w:rFonts w:ascii="Arial" w:hAnsi="Arial" w:cs="Arial" w:hint="eastAsia"/>
          <w:color w:val="000000"/>
          <w:sz w:val="21"/>
          <w:szCs w:val="21"/>
        </w:rPr>
        <w:t>栎类等</w:t>
      </w:r>
      <w:proofErr w:type="gramEnd"/>
      <w:r w:rsidRPr="00A373C3">
        <w:rPr>
          <w:rFonts w:ascii="Arial" w:hAnsi="Arial" w:cs="Arial"/>
          <w:color w:val="000000"/>
          <w:sz w:val="21"/>
          <w:szCs w:val="21"/>
        </w:rPr>
        <w:t>;</w:t>
      </w:r>
      <w:r w:rsidRPr="00A373C3">
        <w:rPr>
          <w:rFonts w:ascii="Arial" w:hAnsi="Arial" w:cs="Arial"/>
          <w:color w:val="000000"/>
          <w:sz w:val="21"/>
          <w:szCs w:val="21"/>
        </w:rPr>
        <w:t>经济林主要有油茶、柑橘、梨、核桃、板栗、桃等</w:t>
      </w:r>
      <w:r w:rsidRPr="00A373C3">
        <w:rPr>
          <w:rFonts w:ascii="Arial" w:hAnsi="Arial" w:cs="Arial"/>
          <w:color w:val="000000"/>
          <w:sz w:val="21"/>
          <w:szCs w:val="21"/>
        </w:rPr>
        <w:t>;</w:t>
      </w:r>
      <w:r w:rsidRPr="00A373C3">
        <w:rPr>
          <w:rFonts w:ascii="Arial" w:hAnsi="Arial" w:cs="Arial"/>
          <w:color w:val="000000"/>
          <w:sz w:val="21"/>
          <w:szCs w:val="21"/>
        </w:rPr>
        <w:t>药用植物有杜仲、厚朴、黄柏等，</w:t>
      </w:r>
      <w:r w:rsidRPr="00A373C3">
        <w:rPr>
          <w:rFonts w:ascii="Arial" w:hAnsi="Arial" w:cs="Arial"/>
          <w:color w:val="000000"/>
          <w:sz w:val="21"/>
          <w:szCs w:val="21"/>
        </w:rPr>
        <w:t>2019</w:t>
      </w:r>
      <w:r w:rsidRPr="00A373C3">
        <w:rPr>
          <w:rFonts w:ascii="Arial" w:hAnsi="Arial" w:cs="Arial"/>
          <w:color w:val="000000"/>
          <w:sz w:val="21"/>
          <w:szCs w:val="21"/>
        </w:rPr>
        <w:t>年森林覆盖率</w:t>
      </w:r>
      <w:r w:rsidRPr="00A373C3">
        <w:rPr>
          <w:rFonts w:ascii="Arial" w:hAnsi="Arial" w:cs="Arial"/>
          <w:color w:val="000000"/>
          <w:sz w:val="21"/>
          <w:szCs w:val="21"/>
        </w:rPr>
        <w:t>34.21%;</w:t>
      </w:r>
      <w:r w:rsidRPr="00A373C3">
        <w:rPr>
          <w:rFonts w:ascii="Arial" w:hAnsi="Arial" w:cs="Arial"/>
          <w:color w:val="000000"/>
          <w:sz w:val="21"/>
          <w:szCs w:val="21"/>
        </w:rPr>
        <w:t>境内有野生动物</w:t>
      </w:r>
      <w:r w:rsidRPr="00A373C3">
        <w:rPr>
          <w:rFonts w:ascii="Arial" w:hAnsi="Arial" w:cs="Arial"/>
          <w:color w:val="000000"/>
          <w:sz w:val="21"/>
          <w:szCs w:val="21"/>
        </w:rPr>
        <w:t>216</w:t>
      </w:r>
      <w:r w:rsidRPr="00A373C3">
        <w:rPr>
          <w:rFonts w:ascii="Arial" w:hAnsi="Arial" w:cs="Arial"/>
          <w:color w:val="000000"/>
          <w:sz w:val="21"/>
          <w:szCs w:val="21"/>
        </w:rPr>
        <w:t>种，有国家二级保护动物</w:t>
      </w:r>
      <w:r w:rsidRPr="00A373C3">
        <w:rPr>
          <w:rFonts w:ascii="Arial" w:hAnsi="Arial" w:cs="Arial"/>
          <w:color w:val="000000"/>
          <w:sz w:val="21"/>
          <w:szCs w:val="21"/>
        </w:rPr>
        <w:t>11</w:t>
      </w:r>
      <w:r w:rsidRPr="00A373C3">
        <w:rPr>
          <w:rFonts w:ascii="Arial" w:hAnsi="Arial" w:cs="Arial"/>
          <w:color w:val="000000"/>
          <w:sz w:val="21"/>
          <w:szCs w:val="21"/>
        </w:rPr>
        <w:t>种，其中属国家一类保护树种有水杉，白鹤山麓发现的朱砂玉兰长沙地区首见，黑</w:t>
      </w:r>
      <w:proofErr w:type="gramStart"/>
      <w:r w:rsidRPr="00A373C3">
        <w:rPr>
          <w:rFonts w:ascii="Arial" w:hAnsi="Arial" w:cs="Arial"/>
          <w:color w:val="000000"/>
          <w:sz w:val="21"/>
          <w:szCs w:val="21"/>
        </w:rPr>
        <w:t>麋</w:t>
      </w:r>
      <w:proofErr w:type="gramEnd"/>
      <w:r w:rsidRPr="00A373C3">
        <w:rPr>
          <w:rFonts w:ascii="Arial" w:hAnsi="Arial" w:cs="Arial"/>
          <w:color w:val="000000"/>
          <w:sz w:val="21"/>
          <w:szCs w:val="21"/>
        </w:rPr>
        <w:t>峰顶发现的山茱萸能在该低纬度处生长罕见。</w:t>
      </w:r>
    </w:p>
    <w:p w14:paraId="481A84C2" w14:textId="77777777" w:rsidR="00A373C3" w:rsidRPr="00A373C3" w:rsidRDefault="00A373C3" w:rsidP="00A373C3">
      <w:pPr>
        <w:widowControl w:val="0"/>
        <w:adjustRightInd w:val="0"/>
        <w:snapToGrid w:val="0"/>
        <w:spacing w:line="480" w:lineRule="auto"/>
        <w:ind w:firstLineChars="200" w:firstLine="420"/>
        <w:jc w:val="both"/>
        <w:rPr>
          <w:rFonts w:ascii="Arial" w:hAnsi="Arial" w:cs="Arial"/>
          <w:color w:val="000000"/>
          <w:sz w:val="21"/>
          <w:szCs w:val="21"/>
        </w:rPr>
      </w:pPr>
      <w:r w:rsidRPr="00A373C3">
        <w:rPr>
          <w:rFonts w:ascii="Arial" w:hAnsi="Arial" w:cs="Arial" w:hint="eastAsia"/>
          <w:color w:val="000000"/>
          <w:sz w:val="21"/>
          <w:szCs w:val="21"/>
        </w:rPr>
        <w:t>【人口】</w:t>
      </w:r>
      <w:r w:rsidRPr="00A373C3">
        <w:rPr>
          <w:rFonts w:ascii="Arial" w:hAnsi="Arial" w:cs="Arial"/>
          <w:color w:val="000000"/>
          <w:sz w:val="21"/>
          <w:szCs w:val="21"/>
        </w:rPr>
        <w:t xml:space="preserve"> 2019</w:t>
      </w:r>
      <w:r w:rsidRPr="00A373C3">
        <w:rPr>
          <w:rFonts w:ascii="Arial" w:hAnsi="Arial" w:cs="Arial"/>
          <w:color w:val="000000"/>
          <w:sz w:val="21"/>
          <w:szCs w:val="21"/>
        </w:rPr>
        <w:t>年，年末户籍人口</w:t>
      </w:r>
      <w:r w:rsidRPr="00A373C3">
        <w:rPr>
          <w:rFonts w:ascii="Arial" w:hAnsi="Arial" w:cs="Arial"/>
          <w:color w:val="000000"/>
          <w:sz w:val="21"/>
          <w:szCs w:val="21"/>
        </w:rPr>
        <w:t>60.12</w:t>
      </w:r>
      <w:r w:rsidRPr="00A373C3">
        <w:rPr>
          <w:rFonts w:ascii="Arial" w:hAnsi="Arial" w:cs="Arial"/>
          <w:color w:val="000000"/>
          <w:sz w:val="21"/>
          <w:szCs w:val="21"/>
        </w:rPr>
        <w:t>万人</w:t>
      </w:r>
      <w:r w:rsidRPr="00A373C3">
        <w:rPr>
          <w:rFonts w:ascii="Arial" w:hAnsi="Arial" w:cs="Arial"/>
          <w:color w:val="000000"/>
          <w:sz w:val="21"/>
          <w:szCs w:val="21"/>
        </w:rPr>
        <w:t>(</w:t>
      </w:r>
      <w:r w:rsidRPr="00A373C3">
        <w:rPr>
          <w:rFonts w:ascii="Arial" w:hAnsi="Arial" w:cs="Arial"/>
          <w:color w:val="000000"/>
          <w:sz w:val="21"/>
          <w:szCs w:val="21"/>
        </w:rPr>
        <w:t>不含雷锋街道</w:t>
      </w:r>
      <w:r w:rsidRPr="00A373C3">
        <w:rPr>
          <w:rFonts w:ascii="Arial" w:hAnsi="Arial" w:cs="Arial"/>
          <w:color w:val="000000"/>
          <w:sz w:val="21"/>
          <w:szCs w:val="21"/>
        </w:rPr>
        <w:t>)</w:t>
      </w:r>
      <w:r w:rsidRPr="00A373C3">
        <w:rPr>
          <w:rFonts w:ascii="Arial" w:hAnsi="Arial" w:cs="Arial"/>
          <w:color w:val="000000"/>
          <w:sz w:val="21"/>
          <w:szCs w:val="21"/>
        </w:rPr>
        <w:t>，比上年末增加</w:t>
      </w:r>
      <w:r w:rsidRPr="00A373C3">
        <w:rPr>
          <w:rFonts w:ascii="Arial" w:hAnsi="Arial" w:cs="Arial"/>
          <w:color w:val="000000"/>
          <w:sz w:val="21"/>
          <w:szCs w:val="21"/>
        </w:rPr>
        <w:t>1.26</w:t>
      </w:r>
      <w:r w:rsidRPr="00A373C3">
        <w:rPr>
          <w:rFonts w:ascii="Arial" w:hAnsi="Arial" w:cs="Arial"/>
          <w:color w:val="000000"/>
          <w:sz w:val="21"/>
          <w:szCs w:val="21"/>
        </w:rPr>
        <w:t>万人，户籍人口中男性</w:t>
      </w:r>
      <w:r w:rsidRPr="00A373C3">
        <w:rPr>
          <w:rFonts w:ascii="Arial" w:hAnsi="Arial" w:cs="Arial"/>
          <w:color w:val="000000"/>
          <w:sz w:val="21"/>
          <w:szCs w:val="21"/>
        </w:rPr>
        <w:t>29.67</w:t>
      </w:r>
      <w:r w:rsidRPr="00A373C3">
        <w:rPr>
          <w:rFonts w:ascii="Arial" w:hAnsi="Arial" w:cs="Arial"/>
          <w:color w:val="000000"/>
          <w:sz w:val="21"/>
          <w:szCs w:val="21"/>
        </w:rPr>
        <w:t>万人、女性</w:t>
      </w:r>
      <w:r w:rsidRPr="00A373C3">
        <w:rPr>
          <w:rFonts w:ascii="Arial" w:hAnsi="Arial" w:cs="Arial"/>
          <w:color w:val="000000"/>
          <w:sz w:val="21"/>
          <w:szCs w:val="21"/>
        </w:rPr>
        <w:t>30.44</w:t>
      </w:r>
      <w:r w:rsidRPr="00A373C3">
        <w:rPr>
          <w:rFonts w:ascii="Arial" w:hAnsi="Arial" w:cs="Arial"/>
          <w:color w:val="000000"/>
          <w:sz w:val="21"/>
          <w:szCs w:val="21"/>
        </w:rPr>
        <w:t>万人，常住人口</w:t>
      </w:r>
      <w:r w:rsidRPr="00A373C3">
        <w:rPr>
          <w:rFonts w:ascii="Arial" w:hAnsi="Arial" w:cs="Arial"/>
          <w:color w:val="000000"/>
          <w:sz w:val="21"/>
          <w:szCs w:val="21"/>
        </w:rPr>
        <w:t>44.4</w:t>
      </w:r>
      <w:r w:rsidRPr="00A373C3">
        <w:rPr>
          <w:rFonts w:ascii="Arial" w:hAnsi="Arial" w:cs="Arial"/>
          <w:color w:val="000000"/>
          <w:sz w:val="21"/>
          <w:szCs w:val="21"/>
        </w:rPr>
        <w:t>万人。人口出生率为</w:t>
      </w:r>
      <w:r w:rsidRPr="00A373C3">
        <w:rPr>
          <w:rFonts w:ascii="Arial" w:hAnsi="Arial" w:cs="Arial"/>
          <w:color w:val="000000"/>
          <w:sz w:val="21"/>
          <w:szCs w:val="21"/>
        </w:rPr>
        <w:t>14.2‰</w:t>
      </w:r>
      <w:r w:rsidRPr="00A373C3">
        <w:rPr>
          <w:rFonts w:ascii="Arial" w:hAnsi="Arial" w:cs="Arial"/>
          <w:color w:val="000000"/>
          <w:sz w:val="21"/>
          <w:szCs w:val="21"/>
        </w:rPr>
        <w:t>，人口死亡率为</w:t>
      </w:r>
      <w:r w:rsidRPr="00A373C3">
        <w:rPr>
          <w:rFonts w:ascii="Arial" w:hAnsi="Arial" w:cs="Arial"/>
          <w:color w:val="000000"/>
          <w:sz w:val="21"/>
          <w:szCs w:val="21"/>
        </w:rPr>
        <w:t>5.4‰</w:t>
      </w:r>
      <w:r w:rsidRPr="00A373C3">
        <w:rPr>
          <w:rFonts w:ascii="Arial" w:hAnsi="Arial" w:cs="Arial"/>
          <w:color w:val="000000"/>
          <w:sz w:val="21"/>
          <w:szCs w:val="21"/>
        </w:rPr>
        <w:t>，人口自然增长率为</w:t>
      </w:r>
      <w:r w:rsidRPr="00A373C3">
        <w:rPr>
          <w:rFonts w:ascii="Arial" w:hAnsi="Arial" w:cs="Arial"/>
          <w:color w:val="000000"/>
          <w:sz w:val="21"/>
          <w:szCs w:val="21"/>
        </w:rPr>
        <w:t>8.8‰</w:t>
      </w:r>
      <w:r w:rsidRPr="00A373C3">
        <w:rPr>
          <w:rFonts w:ascii="Arial" w:hAnsi="Arial" w:cs="Arial"/>
          <w:color w:val="000000"/>
          <w:sz w:val="21"/>
          <w:szCs w:val="21"/>
        </w:rPr>
        <w:t>。</w:t>
      </w:r>
    </w:p>
    <w:p w14:paraId="082E2F40" w14:textId="5EC0F3AC" w:rsidR="00A373C3" w:rsidRDefault="00A373C3" w:rsidP="00A373C3">
      <w:pPr>
        <w:widowControl w:val="0"/>
        <w:adjustRightInd w:val="0"/>
        <w:snapToGrid w:val="0"/>
        <w:spacing w:line="480" w:lineRule="auto"/>
        <w:ind w:firstLineChars="200" w:firstLine="420"/>
        <w:jc w:val="both"/>
        <w:rPr>
          <w:rFonts w:ascii="Arial" w:hAnsi="Arial" w:cs="Arial"/>
          <w:color w:val="000000"/>
          <w:sz w:val="21"/>
          <w:szCs w:val="21"/>
        </w:rPr>
      </w:pPr>
      <w:r w:rsidRPr="00A373C3">
        <w:rPr>
          <w:rFonts w:ascii="Arial" w:hAnsi="Arial" w:cs="Arial" w:hint="eastAsia"/>
          <w:color w:val="000000"/>
          <w:sz w:val="21"/>
          <w:szCs w:val="21"/>
        </w:rPr>
        <w:t>【民族】望城属少数民族散居区，境内人口以汉族为主，有土家族、苗族、侗族、蒙古族、回族、白族和瑶族等</w:t>
      </w:r>
      <w:r w:rsidRPr="00A373C3">
        <w:rPr>
          <w:rFonts w:ascii="Arial" w:hAnsi="Arial" w:cs="Arial"/>
          <w:color w:val="000000"/>
          <w:sz w:val="21"/>
          <w:szCs w:val="21"/>
        </w:rPr>
        <w:t>29</w:t>
      </w:r>
      <w:r w:rsidRPr="00A373C3">
        <w:rPr>
          <w:rFonts w:ascii="Arial" w:hAnsi="Arial" w:cs="Arial"/>
          <w:color w:val="000000"/>
          <w:sz w:val="21"/>
          <w:szCs w:val="21"/>
        </w:rPr>
        <w:t>个少数民族，近</w:t>
      </w:r>
      <w:r w:rsidRPr="00A373C3">
        <w:rPr>
          <w:rFonts w:ascii="Arial" w:hAnsi="Arial" w:cs="Arial"/>
          <w:color w:val="000000"/>
          <w:sz w:val="21"/>
          <w:szCs w:val="21"/>
        </w:rPr>
        <w:t>3000</w:t>
      </w:r>
      <w:r w:rsidRPr="00A373C3">
        <w:rPr>
          <w:rFonts w:ascii="Arial" w:hAnsi="Arial" w:cs="Arial"/>
          <w:color w:val="000000"/>
          <w:sz w:val="21"/>
          <w:szCs w:val="21"/>
        </w:rPr>
        <w:t>少数民族人口</w:t>
      </w:r>
      <w:r w:rsidRPr="00A373C3">
        <w:rPr>
          <w:rFonts w:ascii="Arial" w:hAnsi="Arial" w:cs="Arial"/>
          <w:color w:val="000000"/>
          <w:sz w:val="21"/>
          <w:szCs w:val="21"/>
        </w:rPr>
        <w:t>;</w:t>
      </w:r>
      <w:r w:rsidRPr="00A373C3">
        <w:rPr>
          <w:rFonts w:ascii="Arial" w:hAnsi="Arial" w:cs="Arial"/>
          <w:color w:val="000000"/>
          <w:sz w:val="21"/>
          <w:szCs w:val="21"/>
        </w:rPr>
        <w:t>超过</w:t>
      </w:r>
      <w:r w:rsidRPr="00A373C3">
        <w:rPr>
          <w:rFonts w:ascii="Arial" w:hAnsi="Arial" w:cs="Arial"/>
          <w:color w:val="000000"/>
          <w:sz w:val="21"/>
          <w:szCs w:val="21"/>
        </w:rPr>
        <w:t>500</w:t>
      </w:r>
      <w:r w:rsidRPr="00A373C3">
        <w:rPr>
          <w:rFonts w:ascii="Arial" w:hAnsi="Arial" w:cs="Arial"/>
          <w:color w:val="000000"/>
          <w:sz w:val="21"/>
          <w:szCs w:val="21"/>
        </w:rPr>
        <w:t>人的有土家族和苗族，超过</w:t>
      </w:r>
      <w:r w:rsidRPr="00A373C3">
        <w:rPr>
          <w:rFonts w:ascii="Arial" w:hAnsi="Arial" w:cs="Arial"/>
          <w:color w:val="000000"/>
          <w:sz w:val="21"/>
          <w:szCs w:val="21"/>
        </w:rPr>
        <w:t>100</w:t>
      </w:r>
      <w:r w:rsidRPr="00A373C3">
        <w:rPr>
          <w:rFonts w:ascii="Arial" w:hAnsi="Arial" w:cs="Arial"/>
          <w:color w:val="000000"/>
          <w:sz w:val="21"/>
          <w:szCs w:val="21"/>
        </w:rPr>
        <w:t>人的有侗族和蒙古族，超过</w:t>
      </w:r>
      <w:r w:rsidRPr="00A373C3">
        <w:rPr>
          <w:rFonts w:ascii="Arial" w:hAnsi="Arial" w:cs="Arial"/>
          <w:color w:val="000000"/>
          <w:sz w:val="21"/>
          <w:szCs w:val="21"/>
        </w:rPr>
        <w:t>50</w:t>
      </w:r>
      <w:r w:rsidRPr="00A373C3">
        <w:rPr>
          <w:rFonts w:ascii="Arial" w:hAnsi="Arial" w:cs="Arial"/>
          <w:color w:val="000000"/>
          <w:sz w:val="21"/>
          <w:szCs w:val="21"/>
        </w:rPr>
        <w:t>人的有回族、白族和瑶族。</w:t>
      </w:r>
      <w:r w:rsidRPr="00A373C3">
        <w:rPr>
          <w:rFonts w:ascii="Arial" w:hAnsi="Arial" w:cs="Arial"/>
          <w:color w:val="000000"/>
          <w:sz w:val="21"/>
          <w:szCs w:val="21"/>
        </w:rPr>
        <w:t>2019</w:t>
      </w:r>
      <w:r w:rsidRPr="00A373C3">
        <w:rPr>
          <w:rFonts w:ascii="Arial" w:hAnsi="Arial" w:cs="Arial"/>
          <w:color w:val="000000"/>
          <w:sz w:val="21"/>
          <w:szCs w:val="21"/>
        </w:rPr>
        <w:t>年末户籍人口有少数民族</w:t>
      </w:r>
      <w:r w:rsidRPr="00A373C3">
        <w:rPr>
          <w:rFonts w:ascii="Arial" w:hAnsi="Arial" w:cs="Arial"/>
          <w:color w:val="000000"/>
          <w:sz w:val="21"/>
          <w:szCs w:val="21"/>
        </w:rPr>
        <w:t>3.2</w:t>
      </w:r>
      <w:r w:rsidRPr="00A373C3">
        <w:rPr>
          <w:rFonts w:ascii="Arial" w:hAnsi="Arial" w:cs="Arial"/>
          <w:color w:val="000000"/>
          <w:sz w:val="21"/>
          <w:szCs w:val="21"/>
        </w:rPr>
        <w:t>万人，域内有经开区、长沙医学院、望城一中、中南社区、旺旺路社区和兴城社区</w:t>
      </w:r>
      <w:r w:rsidRPr="00A373C3">
        <w:rPr>
          <w:rFonts w:ascii="Arial" w:hAnsi="Arial" w:cs="Arial"/>
          <w:color w:val="000000"/>
          <w:sz w:val="21"/>
          <w:szCs w:val="21"/>
        </w:rPr>
        <w:t>6</w:t>
      </w:r>
      <w:r w:rsidRPr="00A373C3">
        <w:rPr>
          <w:rFonts w:ascii="Arial" w:hAnsi="Arial" w:cs="Arial"/>
          <w:color w:val="000000"/>
          <w:sz w:val="21"/>
          <w:szCs w:val="21"/>
        </w:rPr>
        <w:t>个少数民族群众服务站和望城区民族联谊会，分布在少数民族群众聚集的社区、学校、企业等区域。境内长沙医学院是参与国家教育部等</w:t>
      </w:r>
      <w:r w:rsidRPr="00A373C3">
        <w:rPr>
          <w:rFonts w:ascii="Arial" w:hAnsi="Arial" w:cs="Arial"/>
          <w:color w:val="000000"/>
          <w:sz w:val="21"/>
          <w:szCs w:val="21"/>
        </w:rPr>
        <w:t>8</w:t>
      </w:r>
      <w:r w:rsidRPr="00A373C3">
        <w:rPr>
          <w:rFonts w:ascii="Arial" w:hAnsi="Arial" w:cs="Arial"/>
          <w:color w:val="000000"/>
          <w:sz w:val="21"/>
          <w:szCs w:val="21"/>
        </w:rPr>
        <w:t>部委批准开展的</w:t>
      </w:r>
      <w:r w:rsidRPr="00A373C3">
        <w:rPr>
          <w:rFonts w:ascii="Arial" w:hAnsi="Arial" w:cs="Arial"/>
          <w:color w:val="000000"/>
          <w:sz w:val="21"/>
          <w:szCs w:val="21"/>
        </w:rPr>
        <w:t>“</w:t>
      </w:r>
      <w:r w:rsidRPr="00A373C3">
        <w:rPr>
          <w:rFonts w:ascii="Arial" w:hAnsi="Arial" w:cs="Arial"/>
          <w:color w:val="000000"/>
          <w:sz w:val="21"/>
          <w:szCs w:val="21"/>
        </w:rPr>
        <w:t>内地高校支援新疆第六次协作计划</w:t>
      </w:r>
      <w:r w:rsidRPr="00A373C3">
        <w:rPr>
          <w:rFonts w:ascii="Arial" w:hAnsi="Arial" w:cs="Arial"/>
          <w:color w:val="000000"/>
          <w:sz w:val="21"/>
          <w:szCs w:val="21"/>
        </w:rPr>
        <w:t>”</w:t>
      </w:r>
      <w:r w:rsidRPr="00A373C3">
        <w:rPr>
          <w:rFonts w:ascii="Arial" w:hAnsi="Arial" w:cs="Arial"/>
          <w:color w:val="000000"/>
          <w:sz w:val="21"/>
          <w:szCs w:val="21"/>
        </w:rPr>
        <w:t>学</w:t>
      </w:r>
      <w:r w:rsidRPr="00A373C3">
        <w:rPr>
          <w:rFonts w:ascii="Arial" w:hAnsi="Arial" w:cs="Arial" w:hint="eastAsia"/>
          <w:color w:val="000000"/>
          <w:sz w:val="21"/>
          <w:szCs w:val="21"/>
        </w:rPr>
        <w:t>校之一，学校有回族、维吾尔族、土家族等</w:t>
      </w:r>
      <w:r w:rsidRPr="00A373C3">
        <w:rPr>
          <w:rFonts w:ascii="Arial" w:hAnsi="Arial" w:cs="Arial"/>
          <w:color w:val="000000"/>
          <w:sz w:val="21"/>
          <w:szCs w:val="21"/>
        </w:rPr>
        <w:t>29</w:t>
      </w:r>
      <w:r w:rsidRPr="00A373C3">
        <w:rPr>
          <w:rFonts w:ascii="Arial" w:hAnsi="Arial" w:cs="Arial"/>
          <w:color w:val="000000"/>
          <w:sz w:val="21"/>
          <w:szCs w:val="21"/>
        </w:rPr>
        <w:t>个少数民族，在读少数民族学生共计</w:t>
      </w:r>
      <w:r w:rsidRPr="00A373C3">
        <w:rPr>
          <w:rFonts w:ascii="Arial" w:hAnsi="Arial" w:cs="Arial"/>
          <w:color w:val="000000"/>
          <w:sz w:val="21"/>
          <w:szCs w:val="21"/>
        </w:rPr>
        <w:t>2000</w:t>
      </w:r>
      <w:r w:rsidRPr="00A373C3">
        <w:rPr>
          <w:rFonts w:ascii="Arial" w:hAnsi="Arial" w:cs="Arial"/>
          <w:color w:val="000000"/>
          <w:sz w:val="21"/>
          <w:szCs w:val="21"/>
        </w:rPr>
        <w:t>余人，望城一中于</w:t>
      </w:r>
      <w:r w:rsidRPr="00A373C3">
        <w:rPr>
          <w:rFonts w:ascii="Arial" w:hAnsi="Arial" w:cs="Arial"/>
          <w:color w:val="000000"/>
          <w:sz w:val="21"/>
          <w:szCs w:val="21"/>
        </w:rPr>
        <w:t>2002</w:t>
      </w:r>
      <w:r w:rsidRPr="00A373C3">
        <w:rPr>
          <w:rFonts w:ascii="Arial" w:hAnsi="Arial" w:cs="Arial"/>
          <w:color w:val="000000"/>
          <w:sz w:val="21"/>
          <w:szCs w:val="21"/>
        </w:rPr>
        <w:t>年设立了西藏班，共招收了十六届来自西藏的藏族学生，有十五届毕业生，望城一中首届山南班学生毕业，有</w:t>
      </w:r>
      <w:r w:rsidRPr="00A373C3">
        <w:rPr>
          <w:rFonts w:ascii="Arial" w:hAnsi="Arial" w:cs="Arial"/>
          <w:color w:val="000000"/>
          <w:sz w:val="21"/>
          <w:szCs w:val="21"/>
        </w:rPr>
        <w:t>25</w:t>
      </w:r>
      <w:r w:rsidRPr="00A373C3">
        <w:rPr>
          <w:rFonts w:ascii="Arial" w:hAnsi="Arial" w:cs="Arial"/>
          <w:color w:val="000000"/>
          <w:sz w:val="21"/>
          <w:szCs w:val="21"/>
        </w:rPr>
        <w:t>人考入一本院校，</w:t>
      </w:r>
      <w:r w:rsidRPr="00A373C3">
        <w:rPr>
          <w:rFonts w:ascii="Arial" w:hAnsi="Arial" w:cs="Arial"/>
          <w:color w:val="000000"/>
          <w:sz w:val="21"/>
          <w:szCs w:val="21"/>
        </w:rPr>
        <w:t>8</w:t>
      </w:r>
      <w:r w:rsidRPr="00A373C3">
        <w:rPr>
          <w:rFonts w:ascii="Arial" w:hAnsi="Arial" w:cs="Arial"/>
          <w:color w:val="000000"/>
          <w:sz w:val="21"/>
          <w:szCs w:val="21"/>
        </w:rPr>
        <w:t>人考入二本院校，望城一中获省</w:t>
      </w:r>
      <w:r w:rsidRPr="00A373C3">
        <w:rPr>
          <w:rFonts w:ascii="Arial" w:hAnsi="Arial" w:cs="Arial"/>
          <w:color w:val="000000"/>
          <w:sz w:val="21"/>
          <w:szCs w:val="21"/>
        </w:rPr>
        <w:t>“</w:t>
      </w:r>
      <w:r w:rsidRPr="00A373C3">
        <w:rPr>
          <w:rFonts w:ascii="Arial" w:hAnsi="Arial" w:cs="Arial"/>
          <w:color w:val="000000"/>
          <w:sz w:val="21"/>
          <w:szCs w:val="21"/>
        </w:rPr>
        <w:t>民族团结进步模范集体</w:t>
      </w:r>
      <w:r w:rsidRPr="00A373C3">
        <w:rPr>
          <w:rFonts w:ascii="Arial" w:hAnsi="Arial" w:cs="Arial"/>
          <w:color w:val="000000"/>
          <w:sz w:val="21"/>
          <w:szCs w:val="21"/>
        </w:rPr>
        <w:t>”</w:t>
      </w:r>
      <w:r w:rsidRPr="00A373C3">
        <w:rPr>
          <w:rFonts w:ascii="Arial" w:hAnsi="Arial" w:cs="Arial"/>
          <w:color w:val="000000"/>
          <w:sz w:val="21"/>
          <w:szCs w:val="21"/>
        </w:rPr>
        <w:t>称号。</w:t>
      </w:r>
    </w:p>
    <w:p w14:paraId="2B510645" w14:textId="26216C7B" w:rsidR="00A373C3" w:rsidRDefault="00A373C3" w:rsidP="00A373C3">
      <w:pPr>
        <w:widowControl w:val="0"/>
        <w:adjustRightInd w:val="0"/>
        <w:snapToGrid w:val="0"/>
        <w:spacing w:line="480" w:lineRule="auto"/>
        <w:ind w:firstLineChars="200" w:firstLine="420"/>
        <w:jc w:val="both"/>
        <w:rPr>
          <w:rFonts w:ascii="Arial" w:hAnsi="Arial" w:cs="Arial"/>
          <w:color w:val="000000"/>
          <w:sz w:val="21"/>
          <w:szCs w:val="21"/>
        </w:rPr>
      </w:pPr>
      <w:r w:rsidRPr="00A373C3">
        <w:rPr>
          <w:rFonts w:ascii="Arial" w:hAnsi="Arial" w:cs="Arial" w:hint="eastAsia"/>
          <w:color w:val="000000"/>
          <w:sz w:val="21"/>
          <w:szCs w:val="21"/>
        </w:rPr>
        <w:t>【行政区划】</w:t>
      </w:r>
      <w:r w:rsidRPr="00A373C3">
        <w:rPr>
          <w:rFonts w:ascii="Arial" w:hAnsi="Arial" w:cs="Arial"/>
          <w:color w:val="000000"/>
          <w:sz w:val="21"/>
          <w:szCs w:val="21"/>
        </w:rPr>
        <w:t>2012</w:t>
      </w:r>
      <w:r w:rsidRPr="00A373C3">
        <w:rPr>
          <w:rFonts w:ascii="Arial" w:hAnsi="Arial" w:cs="Arial"/>
          <w:color w:val="000000"/>
          <w:sz w:val="21"/>
          <w:szCs w:val="21"/>
        </w:rPr>
        <w:t>年，经省民政厅、市人民政府批准，撤销高塘岭镇、星城镇、丁字镇、黄金镇，相应设立高塘岭街道、星城街道、丁字街道、黄金街道。</w:t>
      </w:r>
      <w:r w:rsidRPr="00A373C3">
        <w:rPr>
          <w:rFonts w:ascii="Arial" w:hAnsi="Arial" w:cs="Arial"/>
          <w:color w:val="000000"/>
          <w:sz w:val="21"/>
          <w:szCs w:val="21"/>
        </w:rPr>
        <w:t>8</w:t>
      </w:r>
      <w:r w:rsidRPr="00A373C3">
        <w:rPr>
          <w:rFonts w:ascii="Arial" w:hAnsi="Arial" w:cs="Arial"/>
          <w:color w:val="000000"/>
          <w:sz w:val="21"/>
          <w:szCs w:val="21"/>
        </w:rPr>
        <w:t>月</w:t>
      </w:r>
      <w:r w:rsidRPr="00A373C3">
        <w:rPr>
          <w:rFonts w:ascii="Arial" w:hAnsi="Arial" w:cs="Arial"/>
          <w:color w:val="000000"/>
          <w:sz w:val="21"/>
          <w:szCs w:val="21"/>
        </w:rPr>
        <w:t>28</w:t>
      </w:r>
      <w:r w:rsidRPr="00A373C3">
        <w:rPr>
          <w:rFonts w:ascii="Arial" w:hAnsi="Arial" w:cs="Arial"/>
          <w:color w:val="000000"/>
          <w:sz w:val="21"/>
          <w:szCs w:val="21"/>
        </w:rPr>
        <w:t>日，望城区再次进行街道区划调整，</w:t>
      </w:r>
      <w:r w:rsidRPr="00A373C3">
        <w:rPr>
          <w:rFonts w:ascii="Arial" w:hAnsi="Arial" w:cs="Arial"/>
          <w:color w:val="000000"/>
          <w:sz w:val="21"/>
          <w:szCs w:val="21"/>
        </w:rPr>
        <w:lastRenderedPageBreak/>
        <w:t>将高塘岭街道拆分为高塘岭、喻家坡</w:t>
      </w:r>
      <w:r w:rsidRPr="00A373C3">
        <w:rPr>
          <w:rFonts w:ascii="Arial" w:hAnsi="Arial" w:cs="Arial"/>
          <w:color w:val="000000"/>
          <w:sz w:val="21"/>
          <w:szCs w:val="21"/>
        </w:rPr>
        <w:t>2</w:t>
      </w:r>
      <w:r w:rsidRPr="00A373C3">
        <w:rPr>
          <w:rFonts w:ascii="Arial" w:hAnsi="Arial" w:cs="Arial"/>
          <w:color w:val="000000"/>
          <w:sz w:val="21"/>
          <w:szCs w:val="21"/>
        </w:rPr>
        <w:t>个街道</w:t>
      </w:r>
      <w:r w:rsidRPr="00A373C3">
        <w:rPr>
          <w:rFonts w:ascii="Arial" w:hAnsi="Arial" w:cs="Arial"/>
          <w:color w:val="000000"/>
          <w:sz w:val="21"/>
          <w:szCs w:val="21"/>
        </w:rPr>
        <w:t>;</w:t>
      </w:r>
      <w:r w:rsidRPr="00A373C3">
        <w:rPr>
          <w:rFonts w:ascii="Arial" w:hAnsi="Arial" w:cs="Arial"/>
          <w:color w:val="000000"/>
          <w:sz w:val="21"/>
          <w:szCs w:val="21"/>
        </w:rPr>
        <w:t>星城街道拆分为白沙洲、大泽湖、月亮岛</w:t>
      </w:r>
      <w:r w:rsidRPr="00A373C3">
        <w:rPr>
          <w:rFonts w:ascii="Arial" w:hAnsi="Arial" w:cs="Arial"/>
          <w:color w:val="000000"/>
          <w:sz w:val="21"/>
          <w:szCs w:val="21"/>
        </w:rPr>
        <w:t>3</w:t>
      </w:r>
      <w:r w:rsidRPr="00A373C3">
        <w:rPr>
          <w:rFonts w:ascii="Arial" w:hAnsi="Arial" w:cs="Arial"/>
          <w:color w:val="000000"/>
          <w:sz w:val="21"/>
          <w:szCs w:val="21"/>
        </w:rPr>
        <w:t>个街道</w:t>
      </w:r>
      <w:r w:rsidRPr="00A373C3">
        <w:rPr>
          <w:rFonts w:ascii="Arial" w:hAnsi="Arial" w:cs="Arial"/>
          <w:color w:val="000000"/>
          <w:sz w:val="21"/>
          <w:szCs w:val="21"/>
        </w:rPr>
        <w:t>;</w:t>
      </w:r>
      <w:r w:rsidRPr="00A373C3">
        <w:rPr>
          <w:rFonts w:ascii="Arial" w:hAnsi="Arial" w:cs="Arial"/>
          <w:color w:val="000000"/>
          <w:sz w:val="21"/>
          <w:szCs w:val="21"/>
        </w:rPr>
        <w:t>丁字街道拆分为丁字湾、书堂山</w:t>
      </w:r>
      <w:r w:rsidRPr="00A373C3">
        <w:rPr>
          <w:rFonts w:ascii="Arial" w:hAnsi="Arial" w:cs="Arial"/>
          <w:color w:val="000000"/>
          <w:sz w:val="21"/>
          <w:szCs w:val="21"/>
        </w:rPr>
        <w:t>2</w:t>
      </w:r>
      <w:r w:rsidRPr="00A373C3">
        <w:rPr>
          <w:rFonts w:ascii="Arial" w:hAnsi="Arial" w:cs="Arial"/>
          <w:color w:val="000000"/>
          <w:sz w:val="21"/>
          <w:szCs w:val="21"/>
        </w:rPr>
        <w:t>个街道</w:t>
      </w:r>
      <w:r w:rsidRPr="00A373C3">
        <w:rPr>
          <w:rFonts w:ascii="Arial" w:hAnsi="Arial" w:cs="Arial"/>
          <w:color w:val="000000"/>
          <w:sz w:val="21"/>
          <w:szCs w:val="21"/>
        </w:rPr>
        <w:t>;</w:t>
      </w:r>
      <w:r w:rsidRPr="00A373C3">
        <w:rPr>
          <w:rFonts w:ascii="Arial" w:hAnsi="Arial" w:cs="Arial"/>
          <w:color w:val="000000"/>
          <w:sz w:val="21"/>
          <w:szCs w:val="21"/>
        </w:rPr>
        <w:t>黄金街道拆分为金山桥、黄金园、廖家坪</w:t>
      </w:r>
      <w:r w:rsidRPr="00A373C3">
        <w:rPr>
          <w:rFonts w:ascii="Arial" w:hAnsi="Arial" w:cs="Arial"/>
          <w:color w:val="000000"/>
          <w:sz w:val="21"/>
          <w:szCs w:val="21"/>
        </w:rPr>
        <w:t>3</w:t>
      </w:r>
      <w:r w:rsidRPr="00A373C3">
        <w:rPr>
          <w:rFonts w:ascii="Arial" w:hAnsi="Arial" w:cs="Arial"/>
          <w:color w:val="000000"/>
          <w:sz w:val="21"/>
          <w:szCs w:val="21"/>
        </w:rPr>
        <w:t>个街道。</w:t>
      </w:r>
      <w:r w:rsidRPr="00A373C3">
        <w:rPr>
          <w:rFonts w:ascii="Arial" w:hAnsi="Arial" w:cs="Arial"/>
          <w:color w:val="000000"/>
          <w:sz w:val="21"/>
          <w:szCs w:val="21"/>
        </w:rPr>
        <w:t>2014</w:t>
      </w:r>
      <w:r w:rsidRPr="00A373C3">
        <w:rPr>
          <w:rFonts w:ascii="Arial" w:hAnsi="Arial" w:cs="Arial"/>
          <w:color w:val="000000"/>
          <w:sz w:val="21"/>
          <w:szCs w:val="21"/>
        </w:rPr>
        <w:t>年</w:t>
      </w:r>
      <w:r w:rsidRPr="00A373C3">
        <w:rPr>
          <w:rFonts w:ascii="Arial" w:hAnsi="Arial" w:cs="Arial"/>
          <w:color w:val="000000"/>
          <w:sz w:val="21"/>
          <w:szCs w:val="21"/>
        </w:rPr>
        <w:t>6</w:t>
      </w:r>
      <w:r w:rsidRPr="00A373C3">
        <w:rPr>
          <w:rFonts w:ascii="Arial" w:hAnsi="Arial" w:cs="Arial"/>
          <w:color w:val="000000"/>
          <w:sz w:val="21"/>
          <w:szCs w:val="21"/>
        </w:rPr>
        <w:t>月，廖家坪街道由长沙市高新技术开发区托管。</w:t>
      </w:r>
      <w:r w:rsidRPr="00A373C3">
        <w:rPr>
          <w:rFonts w:ascii="Arial" w:hAnsi="Arial" w:cs="Arial"/>
          <w:color w:val="000000"/>
          <w:sz w:val="21"/>
          <w:szCs w:val="21"/>
        </w:rPr>
        <w:t>2015</w:t>
      </w:r>
      <w:r w:rsidRPr="00A373C3">
        <w:rPr>
          <w:rFonts w:ascii="Arial" w:hAnsi="Arial" w:cs="Arial"/>
          <w:color w:val="000000"/>
          <w:sz w:val="21"/>
          <w:szCs w:val="21"/>
        </w:rPr>
        <w:t>年</w:t>
      </w:r>
      <w:r w:rsidRPr="00A373C3">
        <w:rPr>
          <w:rFonts w:ascii="Arial" w:hAnsi="Arial" w:cs="Arial"/>
          <w:color w:val="000000"/>
          <w:sz w:val="21"/>
          <w:szCs w:val="21"/>
        </w:rPr>
        <w:t>11</w:t>
      </w:r>
      <w:r w:rsidRPr="00A373C3">
        <w:rPr>
          <w:rFonts w:ascii="Arial" w:hAnsi="Arial" w:cs="Arial"/>
          <w:color w:val="000000"/>
          <w:sz w:val="21"/>
          <w:szCs w:val="21"/>
        </w:rPr>
        <w:t>月，望城开展乡镇区划调整，将靖港镇和</w:t>
      </w:r>
      <w:proofErr w:type="gramStart"/>
      <w:r w:rsidRPr="00A373C3">
        <w:rPr>
          <w:rFonts w:ascii="Arial" w:hAnsi="Arial" w:cs="Arial"/>
          <w:color w:val="000000"/>
          <w:sz w:val="21"/>
          <w:szCs w:val="21"/>
        </w:rPr>
        <w:t>格塘</w:t>
      </w:r>
      <w:proofErr w:type="gramEnd"/>
      <w:r w:rsidRPr="00A373C3">
        <w:rPr>
          <w:rFonts w:ascii="Arial" w:hAnsi="Arial" w:cs="Arial"/>
          <w:color w:val="000000"/>
          <w:sz w:val="21"/>
          <w:szCs w:val="21"/>
        </w:rPr>
        <w:t>镇成建制合并设立靖港镇</w:t>
      </w:r>
      <w:r w:rsidRPr="00A373C3">
        <w:rPr>
          <w:rFonts w:ascii="Arial" w:hAnsi="Arial" w:cs="Arial"/>
          <w:color w:val="000000"/>
          <w:sz w:val="21"/>
          <w:szCs w:val="21"/>
        </w:rPr>
        <w:t>;</w:t>
      </w:r>
      <w:r w:rsidRPr="00A373C3">
        <w:rPr>
          <w:rFonts w:ascii="Arial" w:hAnsi="Arial" w:cs="Arial"/>
          <w:color w:val="000000"/>
          <w:sz w:val="21"/>
          <w:szCs w:val="21"/>
        </w:rPr>
        <w:t>将</w:t>
      </w:r>
      <w:proofErr w:type="gramStart"/>
      <w:r w:rsidRPr="00A373C3">
        <w:rPr>
          <w:rFonts w:ascii="Arial" w:hAnsi="Arial" w:cs="Arial"/>
          <w:color w:val="000000"/>
          <w:sz w:val="21"/>
          <w:szCs w:val="21"/>
        </w:rPr>
        <w:t>新康乡和</w:t>
      </w:r>
      <w:proofErr w:type="gramEnd"/>
      <w:r w:rsidRPr="00A373C3">
        <w:rPr>
          <w:rFonts w:ascii="Arial" w:hAnsi="Arial" w:cs="Arial"/>
          <w:color w:val="000000"/>
          <w:sz w:val="21"/>
          <w:szCs w:val="21"/>
        </w:rPr>
        <w:t>高塘岭街道成建制合</w:t>
      </w:r>
      <w:r w:rsidRPr="00A373C3">
        <w:rPr>
          <w:rFonts w:ascii="Arial" w:hAnsi="Arial" w:cs="Arial" w:hint="eastAsia"/>
          <w:color w:val="000000"/>
          <w:sz w:val="21"/>
          <w:szCs w:val="21"/>
        </w:rPr>
        <w:t>并设立高塘岭街道</w:t>
      </w:r>
      <w:r w:rsidRPr="00A373C3">
        <w:rPr>
          <w:rFonts w:ascii="Arial" w:hAnsi="Arial" w:cs="Arial"/>
          <w:color w:val="000000"/>
          <w:sz w:val="21"/>
          <w:szCs w:val="21"/>
        </w:rPr>
        <w:t>;</w:t>
      </w:r>
      <w:r w:rsidRPr="00A373C3">
        <w:rPr>
          <w:rFonts w:ascii="Arial" w:hAnsi="Arial" w:cs="Arial"/>
          <w:color w:val="000000"/>
          <w:sz w:val="21"/>
          <w:szCs w:val="21"/>
        </w:rPr>
        <w:t>将茶亭镇和东城镇成建制合并设立茶亭镇</w:t>
      </w:r>
      <w:r w:rsidRPr="00A373C3">
        <w:rPr>
          <w:rFonts w:ascii="Arial" w:hAnsi="Arial" w:cs="Arial"/>
          <w:color w:val="000000"/>
          <w:sz w:val="21"/>
          <w:szCs w:val="21"/>
        </w:rPr>
        <w:t>;</w:t>
      </w:r>
      <w:r w:rsidRPr="00A373C3">
        <w:rPr>
          <w:rFonts w:ascii="Arial" w:hAnsi="Arial" w:cs="Arial"/>
          <w:color w:val="000000"/>
          <w:sz w:val="21"/>
          <w:szCs w:val="21"/>
        </w:rPr>
        <w:t>将东</w:t>
      </w:r>
      <w:proofErr w:type="gramStart"/>
      <w:r w:rsidRPr="00A373C3">
        <w:rPr>
          <w:rFonts w:ascii="Arial" w:hAnsi="Arial" w:cs="Arial"/>
          <w:color w:val="000000"/>
          <w:sz w:val="21"/>
          <w:szCs w:val="21"/>
        </w:rPr>
        <w:t>城镇慎家桥</w:t>
      </w:r>
      <w:proofErr w:type="gramEnd"/>
      <w:r w:rsidRPr="00A373C3">
        <w:rPr>
          <w:rFonts w:ascii="Arial" w:hAnsi="Arial" w:cs="Arial"/>
          <w:color w:val="000000"/>
          <w:sz w:val="21"/>
          <w:szCs w:val="21"/>
        </w:rPr>
        <w:t>社区</w:t>
      </w:r>
      <w:proofErr w:type="gramStart"/>
      <w:r w:rsidRPr="00A373C3">
        <w:rPr>
          <w:rFonts w:ascii="Arial" w:hAnsi="Arial" w:cs="Arial"/>
          <w:color w:val="000000"/>
          <w:sz w:val="21"/>
          <w:szCs w:val="21"/>
        </w:rPr>
        <w:t>五杉片</w:t>
      </w:r>
      <w:proofErr w:type="gramEnd"/>
      <w:r w:rsidRPr="00A373C3">
        <w:rPr>
          <w:rFonts w:ascii="Arial" w:hAnsi="Arial" w:cs="Arial"/>
          <w:color w:val="000000"/>
          <w:sz w:val="21"/>
          <w:szCs w:val="21"/>
        </w:rPr>
        <w:t>划入铜官镇华城村，将茶亭镇郭亮村划入铜官镇，将铜官镇和书堂山街道成建制合并设立铜官街道</w:t>
      </w:r>
      <w:r w:rsidRPr="00A373C3">
        <w:rPr>
          <w:rFonts w:ascii="Arial" w:hAnsi="Arial" w:cs="Arial"/>
          <w:color w:val="000000"/>
          <w:sz w:val="21"/>
          <w:szCs w:val="21"/>
        </w:rPr>
        <w:t>;</w:t>
      </w:r>
      <w:r w:rsidRPr="00A373C3">
        <w:rPr>
          <w:rFonts w:ascii="Arial" w:hAnsi="Arial" w:cs="Arial"/>
          <w:color w:val="000000"/>
          <w:sz w:val="21"/>
          <w:szCs w:val="21"/>
        </w:rPr>
        <w:t>将乌山镇和喻家坡街道成建制合并设立乌山街道</w:t>
      </w:r>
      <w:r w:rsidRPr="00A373C3">
        <w:rPr>
          <w:rFonts w:ascii="Arial" w:hAnsi="Arial" w:cs="Arial"/>
          <w:color w:val="000000"/>
          <w:sz w:val="21"/>
          <w:szCs w:val="21"/>
        </w:rPr>
        <w:t>;</w:t>
      </w:r>
      <w:r w:rsidRPr="00A373C3">
        <w:rPr>
          <w:rFonts w:ascii="Arial" w:hAnsi="Arial" w:cs="Arial"/>
          <w:color w:val="000000"/>
          <w:sz w:val="21"/>
          <w:szCs w:val="21"/>
        </w:rPr>
        <w:t>将雷锋镇和廖家坪街道成建制合并成立雷锋街道。</w:t>
      </w:r>
      <w:r w:rsidRPr="00A373C3">
        <w:rPr>
          <w:rFonts w:ascii="Arial" w:hAnsi="Arial" w:cs="Arial"/>
          <w:color w:val="000000"/>
          <w:sz w:val="21"/>
          <w:szCs w:val="21"/>
        </w:rPr>
        <w:t>2015</w:t>
      </w:r>
      <w:r w:rsidRPr="00A373C3">
        <w:rPr>
          <w:rFonts w:ascii="Arial" w:hAnsi="Arial" w:cs="Arial"/>
          <w:color w:val="000000"/>
          <w:sz w:val="21"/>
          <w:szCs w:val="21"/>
        </w:rPr>
        <w:t>年</w:t>
      </w:r>
      <w:r w:rsidRPr="00A373C3">
        <w:rPr>
          <w:rFonts w:ascii="Arial" w:hAnsi="Arial" w:cs="Arial"/>
          <w:color w:val="000000"/>
          <w:sz w:val="21"/>
          <w:szCs w:val="21"/>
        </w:rPr>
        <w:t>5</w:t>
      </w:r>
      <w:r w:rsidRPr="00A373C3">
        <w:rPr>
          <w:rFonts w:ascii="Arial" w:hAnsi="Arial" w:cs="Arial"/>
          <w:color w:val="000000"/>
          <w:sz w:val="21"/>
          <w:szCs w:val="21"/>
        </w:rPr>
        <w:t>月，高塘岭、喻家坡、白沙洲、大泽湖、月亮岛、金山桥、</w:t>
      </w:r>
      <w:proofErr w:type="gramStart"/>
      <w:r w:rsidRPr="00A373C3">
        <w:rPr>
          <w:rFonts w:ascii="Arial" w:hAnsi="Arial" w:cs="Arial"/>
          <w:color w:val="000000"/>
          <w:sz w:val="21"/>
          <w:szCs w:val="21"/>
        </w:rPr>
        <w:t>黄金园</w:t>
      </w:r>
      <w:proofErr w:type="gramEnd"/>
      <w:r w:rsidRPr="00A373C3">
        <w:rPr>
          <w:rFonts w:ascii="Arial" w:hAnsi="Arial" w:cs="Arial"/>
          <w:color w:val="000000"/>
          <w:sz w:val="21"/>
          <w:szCs w:val="21"/>
        </w:rPr>
        <w:t>和廖家坪</w:t>
      </w:r>
      <w:r w:rsidRPr="00A373C3">
        <w:rPr>
          <w:rFonts w:ascii="Arial" w:hAnsi="Arial" w:cs="Arial"/>
          <w:color w:val="000000"/>
          <w:sz w:val="21"/>
          <w:szCs w:val="21"/>
        </w:rPr>
        <w:t>(</w:t>
      </w:r>
      <w:r w:rsidRPr="00A373C3">
        <w:rPr>
          <w:rFonts w:ascii="Arial" w:hAnsi="Arial" w:cs="Arial"/>
          <w:color w:val="000000"/>
          <w:sz w:val="21"/>
          <w:szCs w:val="21"/>
        </w:rPr>
        <w:t>由高新区托管</w:t>
      </w:r>
      <w:r w:rsidRPr="00A373C3">
        <w:rPr>
          <w:rFonts w:ascii="Arial" w:hAnsi="Arial" w:cs="Arial"/>
          <w:color w:val="000000"/>
          <w:sz w:val="21"/>
          <w:szCs w:val="21"/>
        </w:rPr>
        <w:t>)8</w:t>
      </w:r>
      <w:r w:rsidRPr="00A373C3">
        <w:rPr>
          <w:rFonts w:ascii="Arial" w:hAnsi="Arial" w:cs="Arial"/>
          <w:color w:val="000000"/>
          <w:sz w:val="21"/>
          <w:szCs w:val="21"/>
        </w:rPr>
        <w:t>个街道纳入新区核心规划范围。</w:t>
      </w:r>
      <w:r w:rsidRPr="00A373C3">
        <w:rPr>
          <w:rFonts w:ascii="Arial" w:hAnsi="Arial" w:cs="Arial"/>
          <w:color w:val="000000"/>
          <w:sz w:val="21"/>
          <w:szCs w:val="21"/>
        </w:rPr>
        <w:t>2015</w:t>
      </w:r>
      <w:r w:rsidRPr="00A373C3">
        <w:rPr>
          <w:rFonts w:ascii="Arial" w:hAnsi="Arial" w:cs="Arial"/>
          <w:color w:val="000000"/>
          <w:sz w:val="21"/>
          <w:szCs w:val="21"/>
        </w:rPr>
        <w:t>年末辖白</w:t>
      </w:r>
      <w:proofErr w:type="gramStart"/>
      <w:r w:rsidRPr="00A373C3">
        <w:rPr>
          <w:rFonts w:ascii="Arial" w:hAnsi="Arial" w:cs="Arial"/>
          <w:color w:val="000000"/>
          <w:sz w:val="21"/>
          <w:szCs w:val="21"/>
        </w:rPr>
        <w:t>箬</w:t>
      </w:r>
      <w:proofErr w:type="gramEnd"/>
      <w:r w:rsidRPr="00A373C3">
        <w:rPr>
          <w:rFonts w:ascii="Arial" w:hAnsi="Arial" w:cs="Arial"/>
          <w:color w:val="000000"/>
          <w:sz w:val="21"/>
          <w:szCs w:val="21"/>
        </w:rPr>
        <w:t>铺、靖港、乔口、茶亭、桥</w:t>
      </w:r>
      <w:proofErr w:type="gramStart"/>
      <w:r w:rsidRPr="00A373C3">
        <w:rPr>
          <w:rFonts w:ascii="Arial" w:hAnsi="Arial" w:cs="Arial"/>
          <w:color w:val="000000"/>
          <w:sz w:val="21"/>
          <w:szCs w:val="21"/>
        </w:rPr>
        <w:t>驿</w:t>
      </w:r>
      <w:proofErr w:type="gramEnd"/>
      <w:r w:rsidRPr="00A373C3">
        <w:rPr>
          <w:rFonts w:ascii="Arial" w:hAnsi="Arial" w:cs="Arial"/>
          <w:color w:val="000000"/>
          <w:sz w:val="21"/>
          <w:szCs w:val="21"/>
        </w:rPr>
        <w:t>5</w:t>
      </w:r>
      <w:r w:rsidRPr="00A373C3">
        <w:rPr>
          <w:rFonts w:ascii="Arial" w:hAnsi="Arial" w:cs="Arial"/>
          <w:color w:val="000000"/>
          <w:sz w:val="21"/>
          <w:szCs w:val="21"/>
        </w:rPr>
        <w:t>个乡镇，雷锋、黄金园、金山桥、白沙洲、大泽湖、月亮岛、乌山、高塘岭、铜官、丁字湾</w:t>
      </w:r>
      <w:r w:rsidRPr="00A373C3">
        <w:rPr>
          <w:rFonts w:ascii="Arial" w:hAnsi="Arial" w:cs="Arial"/>
          <w:color w:val="000000"/>
          <w:sz w:val="21"/>
          <w:szCs w:val="21"/>
        </w:rPr>
        <w:t>10</w:t>
      </w:r>
      <w:r w:rsidRPr="00A373C3">
        <w:rPr>
          <w:rFonts w:ascii="Arial" w:hAnsi="Arial" w:cs="Arial"/>
          <w:color w:val="000000"/>
          <w:sz w:val="21"/>
          <w:szCs w:val="21"/>
        </w:rPr>
        <w:t>个</w:t>
      </w:r>
      <w:r w:rsidRPr="00A373C3">
        <w:rPr>
          <w:rFonts w:ascii="Arial" w:hAnsi="Arial" w:cs="Arial" w:hint="eastAsia"/>
          <w:color w:val="000000"/>
          <w:sz w:val="21"/>
          <w:szCs w:val="21"/>
        </w:rPr>
        <w:t>街道，有</w:t>
      </w:r>
      <w:r w:rsidRPr="00A373C3">
        <w:rPr>
          <w:rFonts w:ascii="Arial" w:hAnsi="Arial" w:cs="Arial"/>
          <w:color w:val="000000"/>
          <w:sz w:val="21"/>
          <w:szCs w:val="21"/>
        </w:rPr>
        <w:t>125</w:t>
      </w:r>
      <w:r w:rsidRPr="00A373C3">
        <w:rPr>
          <w:rFonts w:ascii="Arial" w:hAnsi="Arial" w:cs="Arial"/>
          <w:color w:val="000000"/>
          <w:sz w:val="21"/>
          <w:szCs w:val="21"/>
        </w:rPr>
        <w:t>个村民委员会、</w:t>
      </w:r>
      <w:r w:rsidRPr="00A373C3">
        <w:rPr>
          <w:rFonts w:ascii="Arial" w:hAnsi="Arial" w:cs="Arial"/>
          <w:color w:val="000000"/>
          <w:sz w:val="21"/>
          <w:szCs w:val="21"/>
        </w:rPr>
        <w:t>40</w:t>
      </w:r>
      <w:r w:rsidRPr="00A373C3">
        <w:rPr>
          <w:rFonts w:ascii="Arial" w:hAnsi="Arial" w:cs="Arial"/>
          <w:color w:val="000000"/>
          <w:sz w:val="21"/>
          <w:szCs w:val="21"/>
        </w:rPr>
        <w:t>个社区居民委员会。</w:t>
      </w:r>
      <w:r w:rsidRPr="00A373C3">
        <w:rPr>
          <w:rFonts w:ascii="Arial" w:hAnsi="Arial" w:cs="Arial"/>
          <w:color w:val="000000"/>
          <w:sz w:val="21"/>
          <w:szCs w:val="21"/>
        </w:rPr>
        <w:t>2016</w:t>
      </w:r>
      <w:r w:rsidRPr="00A373C3">
        <w:rPr>
          <w:rFonts w:ascii="Arial" w:hAnsi="Arial" w:cs="Arial"/>
          <w:color w:val="000000"/>
          <w:sz w:val="21"/>
          <w:szCs w:val="21"/>
        </w:rPr>
        <w:t>年</w:t>
      </w:r>
      <w:r w:rsidRPr="00A373C3">
        <w:rPr>
          <w:rFonts w:ascii="Arial" w:hAnsi="Arial" w:cs="Arial"/>
          <w:color w:val="000000"/>
          <w:sz w:val="21"/>
          <w:szCs w:val="21"/>
        </w:rPr>
        <w:t>3</w:t>
      </w:r>
      <w:r w:rsidRPr="00A373C3">
        <w:rPr>
          <w:rFonts w:ascii="Arial" w:hAnsi="Arial" w:cs="Arial"/>
          <w:color w:val="000000"/>
          <w:sz w:val="21"/>
          <w:szCs w:val="21"/>
        </w:rPr>
        <w:t>月，完成并村工作后，全区有</w:t>
      </w:r>
      <w:r w:rsidRPr="00A373C3">
        <w:rPr>
          <w:rFonts w:ascii="Arial" w:hAnsi="Arial" w:cs="Arial"/>
          <w:color w:val="000000"/>
          <w:sz w:val="21"/>
          <w:szCs w:val="21"/>
        </w:rPr>
        <w:t>128</w:t>
      </w:r>
      <w:r w:rsidRPr="00A373C3">
        <w:rPr>
          <w:rFonts w:ascii="Arial" w:hAnsi="Arial" w:cs="Arial"/>
          <w:color w:val="000000"/>
          <w:sz w:val="21"/>
          <w:szCs w:val="21"/>
        </w:rPr>
        <w:t>个村</w:t>
      </w:r>
      <w:r w:rsidRPr="00A373C3">
        <w:rPr>
          <w:rFonts w:ascii="Arial" w:hAnsi="Arial" w:cs="Arial"/>
          <w:color w:val="000000"/>
          <w:sz w:val="21"/>
          <w:szCs w:val="21"/>
        </w:rPr>
        <w:t>(</w:t>
      </w:r>
      <w:r w:rsidRPr="00A373C3">
        <w:rPr>
          <w:rFonts w:ascii="Arial" w:hAnsi="Arial" w:cs="Arial"/>
          <w:color w:val="000000"/>
          <w:sz w:val="21"/>
          <w:szCs w:val="21"/>
        </w:rPr>
        <w:t>社区</w:t>
      </w:r>
      <w:r w:rsidRPr="00A373C3">
        <w:rPr>
          <w:rFonts w:ascii="Arial" w:hAnsi="Arial" w:cs="Arial"/>
          <w:color w:val="000000"/>
          <w:sz w:val="21"/>
          <w:szCs w:val="21"/>
        </w:rPr>
        <w:t>)</w:t>
      </w:r>
      <w:r w:rsidRPr="00A373C3">
        <w:rPr>
          <w:rFonts w:ascii="Arial" w:hAnsi="Arial" w:cs="Arial"/>
          <w:color w:val="000000"/>
          <w:sz w:val="21"/>
          <w:szCs w:val="21"/>
        </w:rPr>
        <w:t>。</w:t>
      </w:r>
      <w:r w:rsidRPr="00A373C3">
        <w:rPr>
          <w:rFonts w:ascii="Arial" w:hAnsi="Arial" w:cs="Arial"/>
          <w:color w:val="000000"/>
          <w:sz w:val="21"/>
          <w:szCs w:val="21"/>
        </w:rPr>
        <w:t>2019</w:t>
      </w:r>
      <w:r w:rsidRPr="00A373C3">
        <w:rPr>
          <w:rFonts w:ascii="Arial" w:hAnsi="Arial" w:cs="Arial"/>
          <w:color w:val="000000"/>
          <w:sz w:val="21"/>
          <w:szCs w:val="21"/>
        </w:rPr>
        <w:t>年末，辖</w:t>
      </w:r>
      <w:r w:rsidRPr="00A373C3">
        <w:rPr>
          <w:rFonts w:ascii="Arial" w:hAnsi="Arial" w:cs="Arial"/>
          <w:color w:val="000000"/>
          <w:sz w:val="21"/>
          <w:szCs w:val="21"/>
        </w:rPr>
        <w:t>10</w:t>
      </w:r>
      <w:r w:rsidRPr="00A373C3">
        <w:rPr>
          <w:rFonts w:ascii="Arial" w:hAnsi="Arial" w:cs="Arial"/>
          <w:color w:val="000000"/>
          <w:sz w:val="21"/>
          <w:szCs w:val="21"/>
        </w:rPr>
        <w:t>个街道</w:t>
      </w:r>
      <w:r w:rsidRPr="00A373C3">
        <w:rPr>
          <w:rFonts w:ascii="Arial" w:hAnsi="Arial" w:cs="Arial"/>
          <w:color w:val="000000"/>
          <w:sz w:val="21"/>
          <w:szCs w:val="21"/>
        </w:rPr>
        <w:t>(</w:t>
      </w:r>
      <w:r w:rsidRPr="00A373C3">
        <w:rPr>
          <w:rFonts w:ascii="Arial" w:hAnsi="Arial" w:cs="Arial"/>
          <w:color w:val="000000"/>
          <w:sz w:val="21"/>
          <w:szCs w:val="21"/>
        </w:rPr>
        <w:t>雷锋街道由高新区托管</w:t>
      </w:r>
      <w:r w:rsidRPr="00A373C3">
        <w:rPr>
          <w:rFonts w:ascii="Arial" w:hAnsi="Arial" w:cs="Arial"/>
          <w:color w:val="000000"/>
          <w:sz w:val="21"/>
          <w:szCs w:val="21"/>
        </w:rPr>
        <w:t>)</w:t>
      </w:r>
      <w:r w:rsidRPr="00A373C3">
        <w:rPr>
          <w:rFonts w:ascii="Arial" w:hAnsi="Arial" w:cs="Arial"/>
          <w:color w:val="000000"/>
          <w:sz w:val="21"/>
          <w:szCs w:val="21"/>
        </w:rPr>
        <w:t>，</w:t>
      </w:r>
      <w:r w:rsidRPr="00A373C3">
        <w:rPr>
          <w:rFonts w:ascii="Arial" w:hAnsi="Arial" w:cs="Arial"/>
          <w:color w:val="000000"/>
          <w:sz w:val="21"/>
          <w:szCs w:val="21"/>
        </w:rPr>
        <w:t>5</w:t>
      </w:r>
      <w:r w:rsidRPr="00A373C3">
        <w:rPr>
          <w:rFonts w:ascii="Arial" w:hAnsi="Arial" w:cs="Arial"/>
          <w:color w:val="000000"/>
          <w:sz w:val="21"/>
          <w:szCs w:val="21"/>
        </w:rPr>
        <w:t>个镇，</w:t>
      </w:r>
      <w:r w:rsidRPr="00A373C3">
        <w:rPr>
          <w:rFonts w:ascii="Arial" w:hAnsi="Arial" w:cs="Arial"/>
          <w:color w:val="000000"/>
          <w:sz w:val="21"/>
          <w:szCs w:val="21"/>
        </w:rPr>
        <w:t>98</w:t>
      </w:r>
      <w:r w:rsidRPr="00A373C3">
        <w:rPr>
          <w:rFonts w:ascii="Arial" w:hAnsi="Arial" w:cs="Arial"/>
          <w:color w:val="000000"/>
          <w:sz w:val="21"/>
          <w:szCs w:val="21"/>
        </w:rPr>
        <w:t>个行政村、</w:t>
      </w:r>
      <w:r w:rsidRPr="00A373C3">
        <w:rPr>
          <w:rFonts w:ascii="Arial" w:hAnsi="Arial" w:cs="Arial"/>
          <w:color w:val="000000"/>
          <w:sz w:val="21"/>
          <w:szCs w:val="21"/>
        </w:rPr>
        <w:t>19</w:t>
      </w:r>
      <w:r w:rsidRPr="00A373C3">
        <w:rPr>
          <w:rFonts w:ascii="Arial" w:hAnsi="Arial" w:cs="Arial"/>
          <w:color w:val="000000"/>
          <w:sz w:val="21"/>
          <w:szCs w:val="21"/>
        </w:rPr>
        <w:t>个农村社区、</w:t>
      </w:r>
      <w:r w:rsidRPr="00A373C3">
        <w:rPr>
          <w:rFonts w:ascii="Arial" w:hAnsi="Arial" w:cs="Arial"/>
          <w:color w:val="000000"/>
          <w:sz w:val="21"/>
          <w:szCs w:val="21"/>
        </w:rPr>
        <w:t>32</w:t>
      </w:r>
      <w:r w:rsidRPr="00A373C3">
        <w:rPr>
          <w:rFonts w:ascii="Arial" w:hAnsi="Arial" w:cs="Arial"/>
          <w:color w:val="000000"/>
          <w:sz w:val="21"/>
          <w:szCs w:val="21"/>
        </w:rPr>
        <w:t>个城市社区。</w:t>
      </w:r>
    </w:p>
    <w:p w14:paraId="4F8553D6" w14:textId="58D03443" w:rsidR="00265E83" w:rsidRDefault="00265E83" w:rsidP="00A373C3">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）岳麓区</w:t>
      </w:r>
    </w:p>
    <w:p w14:paraId="43644599" w14:textId="38065BAA" w:rsidR="00265E83" w:rsidRDefault="00265E83" w:rsidP="00265E83">
      <w:pPr>
        <w:widowControl w:val="0"/>
        <w:adjustRightInd w:val="0"/>
        <w:snapToGrid w:val="0"/>
        <w:spacing w:line="480" w:lineRule="auto"/>
        <w:ind w:firstLineChars="200" w:firstLine="420"/>
        <w:jc w:val="both"/>
        <w:rPr>
          <w:rFonts w:ascii="Arial" w:hAnsi="Arial" w:cs="Arial"/>
          <w:color w:val="000000"/>
          <w:sz w:val="21"/>
          <w:szCs w:val="21"/>
        </w:rPr>
      </w:pPr>
      <w:r w:rsidRPr="00905931">
        <w:rPr>
          <w:rFonts w:ascii="Arial" w:hAnsi="Arial" w:cs="Arial" w:hint="eastAsia"/>
          <w:color w:val="000000"/>
          <w:sz w:val="21"/>
          <w:szCs w:val="21"/>
        </w:rPr>
        <w:t>岳</w:t>
      </w:r>
      <w:proofErr w:type="gramStart"/>
      <w:r w:rsidRPr="00905931">
        <w:rPr>
          <w:rFonts w:ascii="Arial" w:hAnsi="Arial" w:cs="Arial" w:hint="eastAsia"/>
          <w:color w:val="000000"/>
          <w:sz w:val="21"/>
          <w:szCs w:val="21"/>
        </w:rPr>
        <w:t>麓</w:t>
      </w:r>
      <w:proofErr w:type="gramEnd"/>
      <w:r w:rsidRPr="00905931">
        <w:rPr>
          <w:rFonts w:ascii="Arial" w:hAnsi="Arial" w:cs="Arial" w:hint="eastAsia"/>
          <w:color w:val="000000"/>
          <w:sz w:val="21"/>
          <w:szCs w:val="21"/>
        </w:rPr>
        <w:t>区位于长沙湘江西滨，辖</w:t>
      </w:r>
      <w:r w:rsidRPr="00905931">
        <w:rPr>
          <w:rFonts w:ascii="Arial" w:hAnsi="Arial" w:cs="Arial" w:hint="eastAsia"/>
          <w:color w:val="000000"/>
          <w:sz w:val="21"/>
          <w:szCs w:val="21"/>
        </w:rPr>
        <w:t>15</w:t>
      </w:r>
      <w:r w:rsidRPr="00905931">
        <w:rPr>
          <w:rFonts w:ascii="Arial" w:hAnsi="Arial" w:cs="Arial" w:hint="eastAsia"/>
          <w:color w:val="000000"/>
          <w:sz w:val="21"/>
          <w:szCs w:val="21"/>
        </w:rPr>
        <w:t>个街道、</w:t>
      </w:r>
      <w:r w:rsidRPr="00905931">
        <w:rPr>
          <w:rFonts w:ascii="Arial" w:hAnsi="Arial" w:cs="Arial" w:hint="eastAsia"/>
          <w:color w:val="000000"/>
          <w:sz w:val="21"/>
          <w:szCs w:val="21"/>
        </w:rPr>
        <w:t>2</w:t>
      </w:r>
      <w:r w:rsidRPr="00905931">
        <w:rPr>
          <w:rFonts w:ascii="Arial" w:hAnsi="Arial" w:cs="Arial" w:hint="eastAsia"/>
          <w:color w:val="000000"/>
          <w:sz w:val="21"/>
          <w:szCs w:val="21"/>
        </w:rPr>
        <w:t>个镇、</w:t>
      </w:r>
      <w:r w:rsidRPr="00905931">
        <w:rPr>
          <w:rFonts w:ascii="Arial" w:hAnsi="Arial" w:cs="Arial" w:hint="eastAsia"/>
          <w:color w:val="000000"/>
          <w:sz w:val="21"/>
          <w:szCs w:val="21"/>
        </w:rPr>
        <w:t>2</w:t>
      </w:r>
      <w:r w:rsidRPr="00905931">
        <w:rPr>
          <w:rFonts w:ascii="Arial" w:hAnsi="Arial" w:cs="Arial" w:hint="eastAsia"/>
          <w:color w:val="000000"/>
          <w:sz w:val="21"/>
          <w:szCs w:val="21"/>
        </w:rPr>
        <w:t>个景区管理处、</w:t>
      </w:r>
      <w:r w:rsidRPr="00905931">
        <w:rPr>
          <w:rFonts w:ascii="Arial" w:hAnsi="Arial" w:cs="Arial" w:hint="eastAsia"/>
          <w:color w:val="000000"/>
          <w:sz w:val="21"/>
          <w:szCs w:val="21"/>
        </w:rPr>
        <w:t>1</w:t>
      </w:r>
      <w:r w:rsidRPr="00905931">
        <w:rPr>
          <w:rFonts w:ascii="Arial" w:hAnsi="Arial" w:cs="Arial" w:hint="eastAsia"/>
          <w:color w:val="000000"/>
          <w:sz w:val="21"/>
          <w:szCs w:val="21"/>
        </w:rPr>
        <w:t>个科技产业园，</w:t>
      </w:r>
      <w:r w:rsidRPr="00905931">
        <w:rPr>
          <w:rFonts w:ascii="Arial" w:hAnsi="Arial" w:cs="Arial" w:hint="eastAsia"/>
          <w:color w:val="000000"/>
          <w:sz w:val="21"/>
          <w:szCs w:val="21"/>
        </w:rPr>
        <w:t>157</w:t>
      </w:r>
      <w:r w:rsidRPr="00905931">
        <w:rPr>
          <w:rFonts w:ascii="Arial" w:hAnsi="Arial" w:cs="Arial" w:hint="eastAsia"/>
          <w:color w:val="000000"/>
          <w:sz w:val="21"/>
          <w:szCs w:val="21"/>
        </w:rPr>
        <w:t>个村、社区，总面积</w:t>
      </w:r>
      <w:r w:rsidRPr="00905931">
        <w:rPr>
          <w:rFonts w:ascii="Arial" w:hAnsi="Arial" w:cs="Arial" w:hint="eastAsia"/>
          <w:color w:val="000000"/>
          <w:sz w:val="21"/>
          <w:szCs w:val="21"/>
        </w:rPr>
        <w:t>552</w:t>
      </w:r>
      <w:r w:rsidRPr="00905931">
        <w:rPr>
          <w:rFonts w:ascii="Arial" w:hAnsi="Arial" w:cs="Arial" w:hint="eastAsia"/>
          <w:color w:val="000000"/>
          <w:sz w:val="21"/>
          <w:szCs w:val="21"/>
        </w:rPr>
        <w:t>平方公里，常住人口</w:t>
      </w:r>
      <w:r w:rsidRPr="00905931">
        <w:rPr>
          <w:rFonts w:ascii="Arial" w:hAnsi="Arial" w:cs="Arial" w:hint="eastAsia"/>
          <w:color w:val="000000"/>
          <w:sz w:val="21"/>
          <w:szCs w:val="21"/>
        </w:rPr>
        <w:t>89.30</w:t>
      </w:r>
      <w:r w:rsidRPr="00905931">
        <w:rPr>
          <w:rFonts w:ascii="Arial" w:hAnsi="Arial" w:cs="Arial" w:hint="eastAsia"/>
          <w:color w:val="000000"/>
          <w:sz w:val="21"/>
          <w:szCs w:val="21"/>
        </w:rPr>
        <w:t>万。</w:t>
      </w:r>
      <w:r w:rsidRPr="00265E83">
        <w:rPr>
          <w:rFonts w:ascii="Arial" w:hAnsi="Arial" w:cs="Arial" w:hint="eastAsia"/>
          <w:color w:val="000000"/>
          <w:sz w:val="21"/>
          <w:szCs w:val="21"/>
        </w:rPr>
        <w:t>岳</w:t>
      </w:r>
      <w:proofErr w:type="gramStart"/>
      <w:r w:rsidRPr="00265E83">
        <w:rPr>
          <w:rFonts w:ascii="Arial" w:hAnsi="Arial" w:cs="Arial" w:hint="eastAsia"/>
          <w:color w:val="000000"/>
          <w:sz w:val="21"/>
          <w:szCs w:val="21"/>
        </w:rPr>
        <w:t>麓</w:t>
      </w:r>
      <w:proofErr w:type="gramEnd"/>
      <w:r w:rsidRPr="00265E83">
        <w:rPr>
          <w:rFonts w:ascii="Arial" w:hAnsi="Arial" w:cs="Arial" w:hint="eastAsia"/>
          <w:color w:val="000000"/>
          <w:sz w:val="21"/>
          <w:szCs w:val="21"/>
        </w:rPr>
        <w:t>位于“一带一部”核心区域，汇集国家级湖南湘江新区、全国两型社会综合配套改革试验区、国家自主创新示范区三大战略平台，是长沙转型创新发展的“西引擎”“西高地”。</w:t>
      </w:r>
      <w:r w:rsidRPr="00265E83">
        <w:rPr>
          <w:rFonts w:ascii="Arial" w:hAnsi="Arial" w:cs="Arial"/>
          <w:color w:val="000000"/>
          <w:sz w:val="21"/>
          <w:szCs w:val="21"/>
        </w:rPr>
        <w:t>2017</w:t>
      </w:r>
      <w:r w:rsidRPr="00265E83">
        <w:rPr>
          <w:rFonts w:ascii="Arial" w:hAnsi="Arial" w:cs="Arial"/>
          <w:color w:val="000000"/>
          <w:sz w:val="21"/>
          <w:szCs w:val="21"/>
        </w:rPr>
        <w:t>年，入选全国综合实力百强区。</w:t>
      </w:r>
      <w:r w:rsidRPr="00265E83">
        <w:rPr>
          <w:rFonts w:ascii="Arial" w:hAnsi="Arial" w:cs="Arial"/>
          <w:color w:val="000000"/>
          <w:sz w:val="21"/>
          <w:szCs w:val="21"/>
        </w:rPr>
        <w:t>2018</w:t>
      </w:r>
      <w:r w:rsidRPr="00265E83">
        <w:rPr>
          <w:rFonts w:ascii="Arial" w:hAnsi="Arial" w:cs="Arial"/>
          <w:color w:val="000000"/>
          <w:sz w:val="21"/>
          <w:szCs w:val="21"/>
        </w:rPr>
        <w:t>年，入选</w:t>
      </w:r>
      <w:r w:rsidRPr="00265E83">
        <w:rPr>
          <w:rFonts w:ascii="Arial" w:hAnsi="Arial" w:cs="Arial"/>
          <w:color w:val="000000"/>
          <w:sz w:val="21"/>
          <w:szCs w:val="21"/>
        </w:rPr>
        <w:t>2018</w:t>
      </w:r>
      <w:r w:rsidRPr="00265E83">
        <w:rPr>
          <w:rFonts w:ascii="Arial" w:hAnsi="Arial" w:cs="Arial"/>
          <w:color w:val="000000"/>
          <w:sz w:val="21"/>
          <w:szCs w:val="21"/>
        </w:rPr>
        <w:t>年中国百强区、全国投资潜力百强区、全国科技创新百强区、全国绿色发展百强区。</w:t>
      </w:r>
      <w:r w:rsidRPr="00265E83">
        <w:rPr>
          <w:rFonts w:ascii="Arial" w:hAnsi="Arial" w:cs="Arial"/>
          <w:color w:val="000000"/>
          <w:sz w:val="21"/>
          <w:szCs w:val="21"/>
        </w:rPr>
        <w:t>2018</w:t>
      </w:r>
      <w:r w:rsidRPr="00265E83">
        <w:rPr>
          <w:rFonts w:ascii="Arial" w:hAnsi="Arial" w:cs="Arial"/>
          <w:color w:val="000000"/>
          <w:sz w:val="21"/>
          <w:szCs w:val="21"/>
        </w:rPr>
        <w:t>年</w:t>
      </w:r>
      <w:r w:rsidRPr="00265E83">
        <w:rPr>
          <w:rFonts w:ascii="Arial" w:hAnsi="Arial" w:cs="Arial"/>
          <w:color w:val="000000"/>
          <w:sz w:val="21"/>
          <w:szCs w:val="21"/>
        </w:rPr>
        <w:t>11</w:t>
      </w:r>
      <w:r w:rsidRPr="00265E83">
        <w:rPr>
          <w:rFonts w:ascii="Arial" w:hAnsi="Arial" w:cs="Arial"/>
          <w:color w:val="000000"/>
          <w:sz w:val="21"/>
          <w:szCs w:val="21"/>
        </w:rPr>
        <w:t>月，入选</w:t>
      </w:r>
      <w:r w:rsidRPr="00265E83">
        <w:rPr>
          <w:rFonts w:ascii="Arial" w:hAnsi="Arial" w:cs="Arial"/>
          <w:color w:val="000000"/>
          <w:sz w:val="21"/>
          <w:szCs w:val="21"/>
        </w:rPr>
        <w:t>2018</w:t>
      </w:r>
      <w:r w:rsidRPr="00265E83">
        <w:rPr>
          <w:rFonts w:ascii="Arial" w:hAnsi="Arial" w:cs="Arial"/>
          <w:color w:val="000000"/>
          <w:sz w:val="21"/>
          <w:szCs w:val="21"/>
        </w:rPr>
        <w:t>年工业百强区。</w:t>
      </w:r>
      <w:r w:rsidRPr="00265E83">
        <w:rPr>
          <w:rFonts w:ascii="Arial" w:hAnsi="Arial" w:cs="Arial"/>
          <w:color w:val="000000"/>
          <w:sz w:val="21"/>
          <w:szCs w:val="21"/>
        </w:rPr>
        <w:t>2019</w:t>
      </w:r>
      <w:r w:rsidRPr="00265E83">
        <w:rPr>
          <w:rFonts w:ascii="Arial" w:hAnsi="Arial" w:cs="Arial"/>
          <w:color w:val="000000"/>
          <w:sz w:val="21"/>
          <w:szCs w:val="21"/>
        </w:rPr>
        <w:t>年</w:t>
      </w:r>
      <w:r w:rsidRPr="00265E83">
        <w:rPr>
          <w:rFonts w:ascii="Arial" w:hAnsi="Arial" w:cs="Arial"/>
          <w:color w:val="000000"/>
          <w:sz w:val="21"/>
          <w:szCs w:val="21"/>
        </w:rPr>
        <w:t>10</w:t>
      </w:r>
      <w:r w:rsidRPr="00265E83">
        <w:rPr>
          <w:rFonts w:ascii="Arial" w:hAnsi="Arial" w:cs="Arial"/>
          <w:color w:val="000000"/>
          <w:sz w:val="21"/>
          <w:szCs w:val="21"/>
        </w:rPr>
        <w:t>月，入选</w:t>
      </w:r>
      <w:r w:rsidRPr="00265E83">
        <w:rPr>
          <w:rFonts w:ascii="Arial" w:hAnsi="Arial" w:cs="Arial"/>
          <w:color w:val="000000"/>
          <w:sz w:val="21"/>
          <w:szCs w:val="21"/>
        </w:rPr>
        <w:t>2019</w:t>
      </w:r>
      <w:r w:rsidRPr="00265E83">
        <w:rPr>
          <w:rFonts w:ascii="Arial" w:hAnsi="Arial" w:cs="Arial"/>
          <w:color w:val="000000"/>
          <w:sz w:val="21"/>
          <w:szCs w:val="21"/>
        </w:rPr>
        <w:t>年度全国综合实力百强区、</w:t>
      </w:r>
      <w:r w:rsidRPr="00265E83">
        <w:rPr>
          <w:rFonts w:ascii="Arial" w:hAnsi="Arial" w:cs="Arial"/>
          <w:color w:val="000000"/>
          <w:sz w:val="21"/>
          <w:szCs w:val="21"/>
        </w:rPr>
        <w:t>2019</w:t>
      </w:r>
      <w:r w:rsidRPr="00265E83">
        <w:rPr>
          <w:rFonts w:ascii="Arial" w:hAnsi="Arial" w:cs="Arial"/>
          <w:color w:val="000000"/>
          <w:sz w:val="21"/>
          <w:szCs w:val="21"/>
        </w:rPr>
        <w:t>年度全国科技创新百强区、</w:t>
      </w:r>
      <w:r w:rsidRPr="00265E83">
        <w:rPr>
          <w:rFonts w:ascii="Arial" w:hAnsi="Arial" w:cs="Arial"/>
          <w:color w:val="000000"/>
          <w:sz w:val="21"/>
          <w:szCs w:val="21"/>
        </w:rPr>
        <w:t>2019</w:t>
      </w:r>
      <w:r w:rsidRPr="00265E83">
        <w:rPr>
          <w:rFonts w:ascii="Arial" w:hAnsi="Arial" w:cs="Arial"/>
          <w:color w:val="000000"/>
          <w:sz w:val="21"/>
          <w:szCs w:val="21"/>
        </w:rPr>
        <w:t>年度全国新型城镇</w:t>
      </w:r>
      <w:proofErr w:type="gramStart"/>
      <w:r w:rsidRPr="00265E83">
        <w:rPr>
          <w:rFonts w:ascii="Arial" w:hAnsi="Arial" w:cs="Arial"/>
          <w:color w:val="000000"/>
          <w:sz w:val="21"/>
          <w:szCs w:val="21"/>
        </w:rPr>
        <w:t>化质量</w:t>
      </w:r>
      <w:proofErr w:type="gramEnd"/>
      <w:r w:rsidRPr="00265E83">
        <w:rPr>
          <w:rFonts w:ascii="Arial" w:hAnsi="Arial" w:cs="Arial"/>
          <w:color w:val="000000"/>
          <w:sz w:val="21"/>
          <w:szCs w:val="21"/>
        </w:rPr>
        <w:t>百强区。</w:t>
      </w:r>
      <w:r w:rsidRPr="00265E83">
        <w:rPr>
          <w:rFonts w:ascii="Arial" w:hAnsi="Arial" w:cs="Arial"/>
          <w:color w:val="000000"/>
          <w:sz w:val="21"/>
          <w:szCs w:val="21"/>
        </w:rPr>
        <w:t xml:space="preserve"> 2019</w:t>
      </w:r>
      <w:r w:rsidRPr="00265E83">
        <w:rPr>
          <w:rFonts w:ascii="Arial" w:hAnsi="Arial" w:cs="Arial"/>
          <w:color w:val="000000"/>
          <w:sz w:val="21"/>
          <w:szCs w:val="21"/>
        </w:rPr>
        <w:t>年度全国绿色发展百强区，排名第</w:t>
      </w:r>
      <w:r w:rsidRPr="00265E83">
        <w:rPr>
          <w:rFonts w:ascii="Arial" w:hAnsi="Arial" w:cs="Arial"/>
          <w:color w:val="000000"/>
          <w:sz w:val="21"/>
          <w:szCs w:val="21"/>
        </w:rPr>
        <w:t>61</w:t>
      </w:r>
      <w:r w:rsidRPr="00265E83">
        <w:rPr>
          <w:rFonts w:ascii="Arial" w:hAnsi="Arial" w:cs="Arial"/>
          <w:color w:val="000000"/>
          <w:sz w:val="21"/>
          <w:szCs w:val="21"/>
        </w:rPr>
        <w:t>名。</w:t>
      </w:r>
    </w:p>
    <w:p w14:paraId="608A04F7" w14:textId="77777777" w:rsidR="004763A1" w:rsidRDefault="00265E83" w:rsidP="00905931">
      <w:pPr>
        <w:widowControl w:val="0"/>
        <w:adjustRightInd w:val="0"/>
        <w:snapToGrid w:val="0"/>
        <w:spacing w:line="480" w:lineRule="auto"/>
        <w:ind w:firstLineChars="200" w:firstLine="420"/>
        <w:jc w:val="both"/>
        <w:rPr>
          <w:rFonts w:ascii="Arial" w:hAnsi="Arial" w:cs="Arial"/>
          <w:color w:val="000000"/>
          <w:sz w:val="21"/>
          <w:szCs w:val="21"/>
        </w:rPr>
      </w:pPr>
      <w:r w:rsidRPr="00A373C3">
        <w:rPr>
          <w:rFonts w:ascii="Arial" w:hAnsi="Arial" w:cs="Arial" w:hint="eastAsia"/>
          <w:color w:val="000000"/>
          <w:sz w:val="21"/>
          <w:szCs w:val="21"/>
        </w:rPr>
        <w:t>【</w:t>
      </w:r>
      <w:r w:rsidR="00905931" w:rsidRPr="00905931">
        <w:rPr>
          <w:rFonts w:ascii="Arial" w:hAnsi="Arial" w:cs="Arial" w:hint="eastAsia"/>
          <w:color w:val="000000"/>
          <w:sz w:val="21"/>
          <w:szCs w:val="21"/>
        </w:rPr>
        <w:t>区域位置</w:t>
      </w:r>
      <w:r w:rsidRPr="00A373C3">
        <w:rPr>
          <w:rFonts w:ascii="Arial" w:hAnsi="Arial" w:cs="Arial" w:hint="eastAsia"/>
          <w:color w:val="000000"/>
          <w:sz w:val="21"/>
          <w:szCs w:val="21"/>
        </w:rPr>
        <w:t>】</w:t>
      </w:r>
      <w:r w:rsidRPr="00905931">
        <w:rPr>
          <w:rFonts w:ascii="Arial" w:hAnsi="Arial" w:cs="Arial" w:hint="eastAsia"/>
          <w:color w:val="000000"/>
          <w:sz w:val="21"/>
          <w:szCs w:val="21"/>
        </w:rPr>
        <w:t>岳麓区因</w:t>
      </w:r>
      <w:proofErr w:type="gramStart"/>
      <w:r w:rsidRPr="00905931">
        <w:rPr>
          <w:rFonts w:ascii="Arial" w:hAnsi="Arial" w:cs="Arial" w:hint="eastAsia"/>
          <w:color w:val="000000"/>
          <w:sz w:val="21"/>
          <w:szCs w:val="21"/>
        </w:rPr>
        <w:t>境内国家</w:t>
      </w:r>
      <w:proofErr w:type="gramEnd"/>
      <w:r w:rsidRPr="00905931">
        <w:rPr>
          <w:rFonts w:ascii="Arial" w:hAnsi="Arial" w:cs="Arial" w:hint="eastAsia"/>
          <w:color w:val="000000"/>
          <w:sz w:val="21"/>
          <w:szCs w:val="21"/>
        </w:rPr>
        <w:t>5A</w:t>
      </w:r>
      <w:r w:rsidRPr="00905931">
        <w:rPr>
          <w:rFonts w:ascii="Arial" w:hAnsi="Arial" w:cs="Arial" w:hint="eastAsia"/>
          <w:color w:val="000000"/>
          <w:sz w:val="21"/>
          <w:szCs w:val="21"/>
        </w:rPr>
        <w:t>级旅游景区岳</w:t>
      </w:r>
      <w:proofErr w:type="gramStart"/>
      <w:r w:rsidRPr="00905931">
        <w:rPr>
          <w:rFonts w:ascii="Arial" w:hAnsi="Arial" w:cs="Arial" w:hint="eastAsia"/>
          <w:color w:val="000000"/>
          <w:sz w:val="21"/>
          <w:szCs w:val="21"/>
        </w:rPr>
        <w:t>麓</w:t>
      </w:r>
      <w:proofErr w:type="gramEnd"/>
      <w:r w:rsidRPr="00905931">
        <w:rPr>
          <w:rFonts w:ascii="Arial" w:hAnsi="Arial" w:cs="Arial" w:hint="eastAsia"/>
          <w:color w:val="000000"/>
          <w:sz w:val="21"/>
          <w:szCs w:val="21"/>
        </w:rPr>
        <w:t>山而得名，位于长沙市湘江西滨，北纬</w:t>
      </w:r>
      <w:r w:rsidRPr="00905931">
        <w:rPr>
          <w:rFonts w:ascii="Arial" w:hAnsi="Arial" w:cs="Arial" w:hint="eastAsia"/>
          <w:color w:val="000000"/>
          <w:sz w:val="21"/>
          <w:szCs w:val="21"/>
        </w:rPr>
        <w:t>27</w:t>
      </w:r>
      <w:r w:rsidRPr="00905931">
        <w:rPr>
          <w:rFonts w:ascii="Arial" w:hAnsi="Arial" w:cs="Arial" w:hint="eastAsia"/>
          <w:color w:val="000000"/>
          <w:sz w:val="21"/>
          <w:szCs w:val="21"/>
        </w:rPr>
        <w:t>°</w:t>
      </w:r>
      <w:r w:rsidRPr="00905931">
        <w:rPr>
          <w:rFonts w:ascii="Arial" w:hAnsi="Arial" w:cs="Arial" w:hint="eastAsia"/>
          <w:color w:val="000000"/>
          <w:sz w:val="21"/>
          <w:szCs w:val="21"/>
        </w:rPr>
        <w:t>58</w:t>
      </w:r>
      <w:r w:rsidRPr="00905931">
        <w:rPr>
          <w:rFonts w:ascii="Arial" w:hAnsi="Arial" w:cs="Arial" w:hint="eastAsia"/>
          <w:color w:val="000000"/>
          <w:sz w:val="21"/>
          <w:szCs w:val="21"/>
        </w:rPr>
        <w:t>´</w:t>
      </w:r>
      <w:r w:rsidRPr="00905931">
        <w:rPr>
          <w:rFonts w:ascii="Arial" w:hAnsi="Arial" w:cs="Arial" w:hint="eastAsia"/>
          <w:color w:val="000000"/>
          <w:sz w:val="21"/>
          <w:szCs w:val="21"/>
        </w:rPr>
        <w:t>30</w:t>
      </w:r>
      <w:r w:rsidRPr="00905931">
        <w:rPr>
          <w:rFonts w:ascii="Arial" w:hAnsi="Arial" w:cs="Arial" w:hint="eastAsia"/>
          <w:color w:val="000000"/>
          <w:sz w:val="21"/>
          <w:szCs w:val="21"/>
        </w:rPr>
        <w:t>″～</w:t>
      </w:r>
      <w:r w:rsidRPr="00905931">
        <w:rPr>
          <w:rFonts w:ascii="Arial" w:hAnsi="Arial" w:cs="Arial" w:hint="eastAsia"/>
          <w:color w:val="000000"/>
          <w:sz w:val="21"/>
          <w:szCs w:val="21"/>
        </w:rPr>
        <w:t>28</w:t>
      </w:r>
      <w:r w:rsidRPr="00905931">
        <w:rPr>
          <w:rFonts w:ascii="Arial" w:hAnsi="Arial" w:cs="Arial" w:hint="eastAsia"/>
          <w:color w:val="000000"/>
          <w:sz w:val="21"/>
          <w:szCs w:val="21"/>
        </w:rPr>
        <w:t>°</w:t>
      </w:r>
      <w:r w:rsidRPr="00905931">
        <w:rPr>
          <w:rFonts w:ascii="Arial" w:hAnsi="Arial" w:cs="Arial" w:hint="eastAsia"/>
          <w:color w:val="000000"/>
          <w:sz w:val="21"/>
          <w:szCs w:val="21"/>
        </w:rPr>
        <w:t>27</w:t>
      </w:r>
      <w:r w:rsidRPr="00905931">
        <w:rPr>
          <w:rFonts w:ascii="Arial" w:hAnsi="Arial" w:cs="Arial" w:hint="eastAsia"/>
          <w:color w:val="000000"/>
          <w:sz w:val="21"/>
          <w:szCs w:val="21"/>
        </w:rPr>
        <w:t>´</w:t>
      </w:r>
      <w:r w:rsidRPr="00905931">
        <w:rPr>
          <w:rFonts w:ascii="Arial" w:hAnsi="Arial" w:cs="Arial" w:hint="eastAsia"/>
          <w:color w:val="000000"/>
          <w:sz w:val="21"/>
          <w:szCs w:val="21"/>
        </w:rPr>
        <w:t>65</w:t>
      </w:r>
      <w:r w:rsidRPr="00905931">
        <w:rPr>
          <w:rFonts w:ascii="Arial" w:hAnsi="Arial" w:cs="Arial" w:hint="eastAsia"/>
          <w:color w:val="000000"/>
          <w:sz w:val="21"/>
          <w:szCs w:val="21"/>
        </w:rPr>
        <w:t>″，东经</w:t>
      </w:r>
      <w:r w:rsidRPr="00905931">
        <w:rPr>
          <w:rFonts w:ascii="Arial" w:hAnsi="Arial" w:cs="Arial" w:hint="eastAsia"/>
          <w:color w:val="000000"/>
          <w:sz w:val="21"/>
          <w:szCs w:val="21"/>
        </w:rPr>
        <w:t>112</w:t>
      </w:r>
      <w:r w:rsidRPr="00905931">
        <w:rPr>
          <w:rFonts w:ascii="Arial" w:hAnsi="Arial" w:cs="Arial" w:hint="eastAsia"/>
          <w:color w:val="000000"/>
          <w:sz w:val="21"/>
          <w:szCs w:val="21"/>
        </w:rPr>
        <w:t>°</w:t>
      </w:r>
      <w:r w:rsidRPr="00905931">
        <w:rPr>
          <w:rFonts w:ascii="Arial" w:hAnsi="Arial" w:cs="Arial" w:hint="eastAsia"/>
          <w:color w:val="000000"/>
          <w:sz w:val="21"/>
          <w:szCs w:val="21"/>
        </w:rPr>
        <w:t>36</w:t>
      </w:r>
      <w:r w:rsidRPr="00905931">
        <w:rPr>
          <w:rFonts w:ascii="Arial" w:hAnsi="Arial" w:cs="Arial" w:hint="eastAsia"/>
          <w:color w:val="000000"/>
          <w:sz w:val="21"/>
          <w:szCs w:val="21"/>
        </w:rPr>
        <w:t>´</w:t>
      </w:r>
      <w:r w:rsidRPr="00905931">
        <w:rPr>
          <w:rFonts w:ascii="Arial" w:hAnsi="Arial" w:cs="Arial" w:hint="eastAsia"/>
          <w:color w:val="000000"/>
          <w:sz w:val="21"/>
          <w:szCs w:val="21"/>
        </w:rPr>
        <w:t>17</w:t>
      </w:r>
      <w:r w:rsidRPr="00905931">
        <w:rPr>
          <w:rFonts w:ascii="Arial" w:hAnsi="Arial" w:cs="Arial" w:hint="eastAsia"/>
          <w:color w:val="000000"/>
          <w:sz w:val="21"/>
          <w:szCs w:val="21"/>
        </w:rPr>
        <w:t>″～</w:t>
      </w:r>
      <w:r w:rsidRPr="00905931">
        <w:rPr>
          <w:rFonts w:ascii="Arial" w:hAnsi="Arial" w:cs="Arial" w:hint="eastAsia"/>
          <w:color w:val="000000"/>
          <w:sz w:val="21"/>
          <w:szCs w:val="21"/>
        </w:rPr>
        <w:t>112</w:t>
      </w:r>
      <w:r w:rsidRPr="00905931">
        <w:rPr>
          <w:rFonts w:ascii="Arial" w:hAnsi="Arial" w:cs="Arial" w:hint="eastAsia"/>
          <w:color w:val="000000"/>
          <w:sz w:val="21"/>
          <w:szCs w:val="21"/>
        </w:rPr>
        <w:t>°</w:t>
      </w:r>
      <w:r w:rsidRPr="00905931">
        <w:rPr>
          <w:rFonts w:ascii="Arial" w:hAnsi="Arial" w:cs="Arial" w:hint="eastAsia"/>
          <w:color w:val="000000"/>
          <w:sz w:val="21"/>
          <w:szCs w:val="21"/>
        </w:rPr>
        <w:t>57</w:t>
      </w:r>
      <w:r w:rsidRPr="00905931">
        <w:rPr>
          <w:rFonts w:ascii="Arial" w:hAnsi="Arial" w:cs="Arial" w:hint="eastAsia"/>
          <w:color w:val="000000"/>
          <w:sz w:val="21"/>
          <w:szCs w:val="21"/>
        </w:rPr>
        <w:t>´</w:t>
      </w:r>
      <w:r w:rsidRPr="00905931">
        <w:rPr>
          <w:rFonts w:ascii="Arial" w:hAnsi="Arial" w:cs="Arial" w:hint="eastAsia"/>
          <w:color w:val="000000"/>
          <w:sz w:val="21"/>
          <w:szCs w:val="21"/>
        </w:rPr>
        <w:t>21</w:t>
      </w:r>
      <w:r w:rsidRPr="00905931">
        <w:rPr>
          <w:rFonts w:ascii="Arial" w:hAnsi="Arial" w:cs="Arial" w:hint="eastAsia"/>
          <w:color w:val="000000"/>
          <w:sz w:val="21"/>
          <w:szCs w:val="21"/>
        </w:rPr>
        <w:t>″，东与长沙市开福区、天心区隔湘江相望，南与湘潭县九华乡、龟头镇相连，西与宁乡县道林镇、花明楼镇、夏铎镇接壤，北与望城区白</w:t>
      </w:r>
      <w:proofErr w:type="gramStart"/>
      <w:r w:rsidRPr="00905931">
        <w:rPr>
          <w:rFonts w:ascii="Arial" w:hAnsi="Arial" w:cs="Arial" w:hint="eastAsia"/>
          <w:color w:val="000000"/>
          <w:sz w:val="21"/>
          <w:szCs w:val="21"/>
        </w:rPr>
        <w:t>箬</w:t>
      </w:r>
      <w:proofErr w:type="gramEnd"/>
      <w:r w:rsidRPr="00905931">
        <w:rPr>
          <w:rFonts w:ascii="Arial" w:hAnsi="Arial" w:cs="Arial" w:hint="eastAsia"/>
          <w:color w:val="000000"/>
          <w:sz w:val="21"/>
          <w:szCs w:val="21"/>
        </w:rPr>
        <w:t>铺镇、黄金镇、星城镇毗邻。辖区东西最大直线距离</w:t>
      </w:r>
      <w:r w:rsidRPr="00905931">
        <w:rPr>
          <w:rFonts w:ascii="Arial" w:hAnsi="Arial" w:cs="Arial" w:hint="eastAsia"/>
          <w:color w:val="000000"/>
          <w:sz w:val="21"/>
          <w:szCs w:val="21"/>
        </w:rPr>
        <w:t>35.3</w:t>
      </w:r>
      <w:r w:rsidRPr="00905931">
        <w:rPr>
          <w:rFonts w:ascii="Arial" w:hAnsi="Arial" w:cs="Arial" w:hint="eastAsia"/>
          <w:color w:val="000000"/>
          <w:sz w:val="21"/>
          <w:szCs w:val="21"/>
        </w:rPr>
        <w:t>千米，南北最大直线距离</w:t>
      </w:r>
      <w:r w:rsidRPr="00905931">
        <w:rPr>
          <w:rFonts w:ascii="Arial" w:hAnsi="Arial" w:cs="Arial" w:hint="eastAsia"/>
          <w:color w:val="000000"/>
          <w:sz w:val="21"/>
          <w:szCs w:val="21"/>
        </w:rPr>
        <w:t>33.5</w:t>
      </w:r>
      <w:r w:rsidRPr="00905931">
        <w:rPr>
          <w:rFonts w:ascii="Arial" w:hAnsi="Arial" w:cs="Arial" w:hint="eastAsia"/>
          <w:color w:val="000000"/>
          <w:sz w:val="21"/>
          <w:szCs w:val="21"/>
        </w:rPr>
        <w:t>千米，总面积</w:t>
      </w:r>
      <w:r w:rsidRPr="00905931">
        <w:rPr>
          <w:rFonts w:ascii="Arial" w:hAnsi="Arial" w:cs="Arial" w:hint="eastAsia"/>
          <w:color w:val="000000"/>
          <w:sz w:val="21"/>
          <w:szCs w:val="21"/>
        </w:rPr>
        <w:t>558</w:t>
      </w:r>
      <w:r w:rsidRPr="00905931">
        <w:rPr>
          <w:rFonts w:ascii="Arial" w:hAnsi="Arial" w:cs="Arial" w:hint="eastAsia"/>
          <w:color w:val="000000"/>
          <w:sz w:val="21"/>
          <w:szCs w:val="21"/>
        </w:rPr>
        <w:t>平方千米。其中陆地</w:t>
      </w:r>
      <w:r w:rsidRPr="00905931">
        <w:rPr>
          <w:rFonts w:ascii="Arial" w:hAnsi="Arial" w:cs="Arial" w:hint="eastAsia"/>
          <w:color w:val="000000"/>
          <w:sz w:val="21"/>
          <w:szCs w:val="21"/>
        </w:rPr>
        <w:t>480.9</w:t>
      </w:r>
      <w:r w:rsidRPr="00905931">
        <w:rPr>
          <w:rFonts w:ascii="Arial" w:hAnsi="Arial" w:cs="Arial" w:hint="eastAsia"/>
          <w:color w:val="000000"/>
          <w:sz w:val="21"/>
          <w:szCs w:val="21"/>
        </w:rPr>
        <w:t>平方千米，占</w:t>
      </w:r>
      <w:r w:rsidRPr="00905931">
        <w:rPr>
          <w:rFonts w:ascii="Arial" w:hAnsi="Arial" w:cs="Arial" w:hint="eastAsia"/>
          <w:color w:val="000000"/>
          <w:sz w:val="21"/>
          <w:szCs w:val="21"/>
        </w:rPr>
        <w:t>86.2%</w:t>
      </w:r>
      <w:r w:rsidRPr="00905931">
        <w:rPr>
          <w:rFonts w:ascii="Arial" w:hAnsi="Arial" w:cs="Arial" w:hint="eastAsia"/>
          <w:color w:val="000000"/>
          <w:sz w:val="21"/>
          <w:szCs w:val="21"/>
        </w:rPr>
        <w:t>；水域</w:t>
      </w:r>
      <w:r w:rsidRPr="00905931">
        <w:rPr>
          <w:rFonts w:ascii="Arial" w:hAnsi="Arial" w:cs="Arial" w:hint="eastAsia"/>
          <w:color w:val="000000"/>
          <w:sz w:val="21"/>
          <w:szCs w:val="21"/>
        </w:rPr>
        <w:t>77.1</w:t>
      </w:r>
      <w:r w:rsidRPr="00905931">
        <w:rPr>
          <w:rFonts w:ascii="Arial" w:hAnsi="Arial" w:cs="Arial" w:hint="eastAsia"/>
          <w:color w:val="000000"/>
          <w:sz w:val="21"/>
          <w:szCs w:val="21"/>
        </w:rPr>
        <w:t>平方千米，占</w:t>
      </w:r>
      <w:r w:rsidRPr="00905931">
        <w:rPr>
          <w:rFonts w:ascii="Arial" w:hAnsi="Arial" w:cs="Arial" w:hint="eastAsia"/>
          <w:color w:val="000000"/>
          <w:sz w:val="21"/>
          <w:szCs w:val="21"/>
        </w:rPr>
        <w:t>13.8%</w:t>
      </w:r>
      <w:r w:rsidRPr="00905931">
        <w:rPr>
          <w:rFonts w:ascii="Arial" w:hAnsi="Arial" w:cs="Arial" w:hint="eastAsia"/>
          <w:color w:val="000000"/>
          <w:sz w:val="21"/>
          <w:szCs w:val="21"/>
        </w:rPr>
        <w:t>。</w:t>
      </w:r>
      <w:proofErr w:type="gramStart"/>
      <w:r w:rsidRPr="00905931">
        <w:rPr>
          <w:rFonts w:ascii="Arial" w:hAnsi="Arial" w:cs="Arial" w:hint="eastAsia"/>
          <w:color w:val="000000"/>
          <w:sz w:val="21"/>
          <w:szCs w:val="21"/>
        </w:rPr>
        <w:t>区治位于</w:t>
      </w:r>
      <w:proofErr w:type="gramEnd"/>
      <w:r w:rsidRPr="00905931">
        <w:rPr>
          <w:rFonts w:ascii="Arial" w:hAnsi="Arial" w:cs="Arial" w:hint="eastAsia"/>
          <w:color w:val="000000"/>
          <w:sz w:val="21"/>
          <w:szCs w:val="21"/>
        </w:rPr>
        <w:lastRenderedPageBreak/>
        <w:t>金星北路一段</w:t>
      </w:r>
      <w:r w:rsidRPr="00905931">
        <w:rPr>
          <w:rFonts w:ascii="Arial" w:hAnsi="Arial" w:cs="Arial" w:hint="eastAsia"/>
          <w:color w:val="000000"/>
          <w:sz w:val="21"/>
          <w:szCs w:val="21"/>
        </w:rPr>
        <w:t>517</w:t>
      </w:r>
      <w:r w:rsidRPr="00905931">
        <w:rPr>
          <w:rFonts w:ascii="Arial" w:hAnsi="Arial" w:cs="Arial" w:hint="eastAsia"/>
          <w:color w:val="000000"/>
          <w:sz w:val="21"/>
          <w:szCs w:val="21"/>
        </w:rPr>
        <w:t>号。</w:t>
      </w:r>
    </w:p>
    <w:p w14:paraId="579B95CA" w14:textId="29ED4F40" w:rsidR="00265E83" w:rsidRDefault="00905931" w:rsidP="00905931">
      <w:pPr>
        <w:widowControl w:val="0"/>
        <w:adjustRightInd w:val="0"/>
        <w:snapToGrid w:val="0"/>
        <w:spacing w:line="480" w:lineRule="auto"/>
        <w:ind w:firstLineChars="200" w:firstLine="420"/>
        <w:jc w:val="both"/>
        <w:rPr>
          <w:rFonts w:ascii="Arial" w:hAnsi="Arial" w:cs="Arial"/>
          <w:color w:val="000000"/>
          <w:sz w:val="21"/>
          <w:szCs w:val="21"/>
        </w:rPr>
      </w:pPr>
      <w:r w:rsidRPr="00A373C3">
        <w:rPr>
          <w:rFonts w:ascii="Arial" w:hAnsi="Arial" w:cs="Arial" w:hint="eastAsia"/>
          <w:color w:val="000000"/>
          <w:sz w:val="21"/>
          <w:szCs w:val="21"/>
        </w:rPr>
        <w:t>【</w:t>
      </w:r>
      <w:r w:rsidRPr="00905931">
        <w:rPr>
          <w:rFonts w:ascii="Arial" w:hAnsi="Arial" w:cs="Arial" w:hint="eastAsia"/>
          <w:color w:val="000000"/>
          <w:sz w:val="21"/>
          <w:szCs w:val="21"/>
        </w:rPr>
        <w:t>地貌资源</w:t>
      </w:r>
      <w:r w:rsidRPr="00A373C3">
        <w:rPr>
          <w:rFonts w:ascii="Arial" w:hAnsi="Arial" w:cs="Arial" w:hint="eastAsia"/>
          <w:color w:val="000000"/>
          <w:sz w:val="21"/>
          <w:szCs w:val="21"/>
        </w:rPr>
        <w:t>】</w:t>
      </w:r>
      <w:r w:rsidR="00265E83" w:rsidRPr="00905931">
        <w:rPr>
          <w:rFonts w:ascii="Arial" w:hAnsi="Arial" w:cs="Arial" w:hint="eastAsia"/>
          <w:color w:val="000000"/>
          <w:sz w:val="21"/>
          <w:szCs w:val="21"/>
        </w:rPr>
        <w:t>境内大部分为岗地丘陵区，地势略为西高东低、南高北低，地面高程一般在海拔</w:t>
      </w:r>
      <w:r w:rsidR="00265E83" w:rsidRPr="00905931">
        <w:rPr>
          <w:rFonts w:ascii="Arial" w:hAnsi="Arial" w:cs="Arial" w:hint="eastAsia"/>
          <w:color w:val="000000"/>
          <w:sz w:val="21"/>
          <w:szCs w:val="21"/>
        </w:rPr>
        <w:t>60</w:t>
      </w:r>
      <w:r w:rsidR="00265E83" w:rsidRPr="00905931">
        <w:rPr>
          <w:rFonts w:ascii="Arial" w:hAnsi="Arial" w:cs="Arial" w:hint="eastAsia"/>
          <w:color w:val="000000"/>
          <w:sz w:val="21"/>
          <w:szCs w:val="21"/>
        </w:rPr>
        <w:t>～</w:t>
      </w:r>
      <w:r w:rsidR="00265E83" w:rsidRPr="00905931">
        <w:rPr>
          <w:rFonts w:ascii="Arial" w:hAnsi="Arial" w:cs="Arial" w:hint="eastAsia"/>
          <w:color w:val="000000"/>
          <w:sz w:val="21"/>
          <w:szCs w:val="21"/>
        </w:rPr>
        <w:t>80</w:t>
      </w:r>
      <w:r w:rsidR="00265E83" w:rsidRPr="00905931">
        <w:rPr>
          <w:rFonts w:ascii="Arial" w:hAnsi="Arial" w:cs="Arial" w:hint="eastAsia"/>
          <w:color w:val="000000"/>
          <w:sz w:val="21"/>
          <w:szCs w:val="21"/>
        </w:rPr>
        <w:t>米，最高点</w:t>
      </w:r>
      <w:proofErr w:type="gramStart"/>
      <w:r w:rsidR="00265E83" w:rsidRPr="00905931">
        <w:rPr>
          <w:rFonts w:ascii="Arial" w:hAnsi="Arial" w:cs="Arial" w:hint="eastAsia"/>
          <w:color w:val="000000"/>
          <w:sz w:val="21"/>
          <w:szCs w:val="21"/>
        </w:rPr>
        <w:t>稽</w:t>
      </w:r>
      <w:proofErr w:type="gramEnd"/>
      <w:r w:rsidR="00265E83" w:rsidRPr="00905931">
        <w:rPr>
          <w:rFonts w:ascii="Arial" w:hAnsi="Arial" w:cs="Arial" w:hint="eastAsia"/>
          <w:color w:val="000000"/>
          <w:sz w:val="21"/>
          <w:szCs w:val="21"/>
        </w:rPr>
        <w:t>家山海拔</w:t>
      </w:r>
      <w:r w:rsidR="00265E83" w:rsidRPr="00905931">
        <w:rPr>
          <w:rFonts w:ascii="Arial" w:hAnsi="Arial" w:cs="Arial" w:hint="eastAsia"/>
          <w:color w:val="000000"/>
          <w:sz w:val="21"/>
          <w:szCs w:val="21"/>
        </w:rPr>
        <w:t>474.9</w:t>
      </w:r>
      <w:r w:rsidR="00265E83" w:rsidRPr="00905931">
        <w:rPr>
          <w:rFonts w:ascii="Arial" w:hAnsi="Arial" w:cs="Arial" w:hint="eastAsia"/>
          <w:color w:val="000000"/>
          <w:sz w:val="21"/>
          <w:szCs w:val="21"/>
        </w:rPr>
        <w:t>米，最低点洋湖</w:t>
      </w:r>
      <w:proofErr w:type="gramStart"/>
      <w:r w:rsidR="00265E83" w:rsidRPr="00905931">
        <w:rPr>
          <w:rFonts w:ascii="Arial" w:hAnsi="Arial" w:cs="Arial" w:hint="eastAsia"/>
          <w:color w:val="000000"/>
          <w:sz w:val="21"/>
          <w:szCs w:val="21"/>
        </w:rPr>
        <w:t>垸</w:t>
      </w:r>
      <w:proofErr w:type="gramEnd"/>
      <w:r w:rsidR="00265E83" w:rsidRPr="00905931">
        <w:rPr>
          <w:rFonts w:ascii="Arial" w:hAnsi="Arial" w:cs="Arial" w:hint="eastAsia"/>
          <w:color w:val="000000"/>
          <w:sz w:val="21"/>
          <w:szCs w:val="21"/>
        </w:rPr>
        <w:t>海拔</w:t>
      </w:r>
      <w:r w:rsidR="00265E83" w:rsidRPr="00905931">
        <w:rPr>
          <w:rFonts w:ascii="Arial" w:hAnsi="Arial" w:cs="Arial" w:hint="eastAsia"/>
          <w:color w:val="000000"/>
          <w:sz w:val="21"/>
          <w:szCs w:val="21"/>
        </w:rPr>
        <w:t>21.6</w:t>
      </w:r>
      <w:r w:rsidR="00265E83" w:rsidRPr="00905931">
        <w:rPr>
          <w:rFonts w:ascii="Arial" w:hAnsi="Arial" w:cs="Arial" w:hint="eastAsia"/>
          <w:color w:val="000000"/>
          <w:sz w:val="21"/>
          <w:szCs w:val="21"/>
        </w:rPr>
        <w:t>米。境内矿藏资源有灰岩、石英岩、砂岩、黏土、铁矿、锰矿、煤矿，主要分布在坪塘街道及雨敞坪镇。</w:t>
      </w:r>
    </w:p>
    <w:p w14:paraId="6437311B" w14:textId="223B8678" w:rsidR="00265E83" w:rsidRDefault="00265E83" w:rsidP="00265E83">
      <w:pPr>
        <w:widowControl w:val="0"/>
        <w:adjustRightInd w:val="0"/>
        <w:snapToGrid w:val="0"/>
        <w:spacing w:line="480" w:lineRule="auto"/>
        <w:ind w:firstLineChars="200" w:firstLine="420"/>
        <w:jc w:val="both"/>
        <w:rPr>
          <w:rFonts w:ascii="Arial" w:hAnsi="Arial" w:cs="Arial"/>
          <w:color w:val="000000"/>
          <w:sz w:val="21"/>
          <w:szCs w:val="21"/>
        </w:rPr>
      </w:pPr>
      <w:r w:rsidRPr="00A373C3">
        <w:rPr>
          <w:rFonts w:ascii="Arial" w:hAnsi="Arial" w:cs="Arial" w:hint="eastAsia"/>
          <w:color w:val="000000"/>
          <w:sz w:val="21"/>
          <w:szCs w:val="21"/>
        </w:rPr>
        <w:t>【</w:t>
      </w:r>
      <w:r>
        <w:rPr>
          <w:rFonts w:ascii="Arial" w:hAnsi="Arial" w:cs="Arial" w:hint="eastAsia"/>
          <w:color w:val="000000"/>
          <w:sz w:val="21"/>
          <w:szCs w:val="21"/>
        </w:rPr>
        <w:t>水文气候</w:t>
      </w:r>
      <w:r w:rsidRPr="00A373C3">
        <w:rPr>
          <w:rFonts w:ascii="Arial" w:hAnsi="Arial" w:cs="Arial" w:hint="eastAsia"/>
          <w:color w:val="000000"/>
          <w:sz w:val="21"/>
          <w:szCs w:val="21"/>
        </w:rPr>
        <w:t>】</w:t>
      </w:r>
      <w:r w:rsidRPr="00905931">
        <w:rPr>
          <w:rFonts w:ascii="Arial" w:hAnsi="Arial" w:cs="Arial" w:hint="eastAsia"/>
          <w:color w:val="000000"/>
          <w:sz w:val="21"/>
          <w:szCs w:val="21"/>
        </w:rPr>
        <w:t>境内有四条主要河流：湘江、靳江、龙王港、八曲河。湘江是湖南省最大河流，为长沙主要支流之一。发源于广西兴安县南部白石乡境内海洋山脉的近峰岭，干流全长</w:t>
      </w:r>
      <w:r w:rsidRPr="00905931">
        <w:rPr>
          <w:rFonts w:ascii="Arial" w:hAnsi="Arial" w:cs="Arial" w:hint="eastAsia"/>
          <w:color w:val="000000"/>
          <w:sz w:val="21"/>
          <w:szCs w:val="21"/>
        </w:rPr>
        <w:t>856</w:t>
      </w:r>
      <w:r w:rsidRPr="00905931">
        <w:rPr>
          <w:rFonts w:ascii="Arial" w:hAnsi="Arial" w:cs="Arial" w:hint="eastAsia"/>
          <w:color w:val="000000"/>
          <w:sz w:val="21"/>
          <w:szCs w:val="21"/>
        </w:rPr>
        <w:t>千米，流域面积</w:t>
      </w:r>
      <w:r w:rsidRPr="00905931">
        <w:rPr>
          <w:rFonts w:ascii="Arial" w:hAnsi="Arial" w:cs="Arial" w:hint="eastAsia"/>
          <w:color w:val="000000"/>
          <w:sz w:val="21"/>
          <w:szCs w:val="21"/>
        </w:rPr>
        <w:t>9.466</w:t>
      </w:r>
      <w:r w:rsidRPr="00905931">
        <w:rPr>
          <w:rFonts w:ascii="Arial" w:hAnsi="Arial" w:cs="Arial" w:hint="eastAsia"/>
          <w:color w:val="000000"/>
          <w:sz w:val="21"/>
          <w:szCs w:val="21"/>
        </w:rPr>
        <w:t>万平方千米，流经岳麓区境内</w:t>
      </w:r>
      <w:r w:rsidRPr="00905931">
        <w:rPr>
          <w:rFonts w:ascii="Arial" w:hAnsi="Arial" w:cs="Arial" w:hint="eastAsia"/>
          <w:color w:val="000000"/>
          <w:sz w:val="21"/>
          <w:szCs w:val="21"/>
        </w:rPr>
        <w:t>34.2</w:t>
      </w:r>
      <w:r w:rsidRPr="00905931">
        <w:rPr>
          <w:rFonts w:ascii="Arial" w:hAnsi="Arial" w:cs="Arial" w:hint="eastAsia"/>
          <w:color w:val="000000"/>
          <w:sz w:val="21"/>
          <w:szCs w:val="21"/>
        </w:rPr>
        <w:t>千米。靳江为湘江下游一级支流，发源于宁乡县白鹤山寨子冲，于岳麓区柏家洲注入湘江。干流全长</w:t>
      </w:r>
      <w:r w:rsidRPr="00905931">
        <w:rPr>
          <w:rFonts w:ascii="Arial" w:hAnsi="Arial" w:cs="Arial" w:hint="eastAsia"/>
          <w:color w:val="000000"/>
          <w:sz w:val="21"/>
          <w:szCs w:val="21"/>
        </w:rPr>
        <w:t>85.0</w:t>
      </w:r>
      <w:r w:rsidRPr="00905931">
        <w:rPr>
          <w:rFonts w:ascii="Arial" w:hAnsi="Arial" w:cs="Arial" w:hint="eastAsia"/>
          <w:color w:val="000000"/>
          <w:sz w:val="21"/>
          <w:szCs w:val="21"/>
        </w:rPr>
        <w:t>千米，平均坡降</w:t>
      </w:r>
      <w:r w:rsidRPr="00905931">
        <w:rPr>
          <w:rFonts w:ascii="Arial" w:hAnsi="Arial" w:cs="Arial" w:hint="eastAsia"/>
          <w:color w:val="000000"/>
          <w:sz w:val="21"/>
          <w:szCs w:val="21"/>
        </w:rPr>
        <w:t>0.55</w:t>
      </w:r>
      <w:r w:rsidRPr="00905931">
        <w:rPr>
          <w:rFonts w:ascii="Arial" w:hAnsi="Arial" w:cs="Arial" w:hint="eastAsia"/>
          <w:color w:val="000000"/>
          <w:sz w:val="21"/>
          <w:szCs w:val="21"/>
        </w:rPr>
        <w:t>‰，全流域面积</w:t>
      </w:r>
      <w:r w:rsidRPr="00905931">
        <w:rPr>
          <w:rFonts w:ascii="Arial" w:hAnsi="Arial" w:cs="Arial" w:hint="eastAsia"/>
          <w:color w:val="000000"/>
          <w:sz w:val="21"/>
          <w:szCs w:val="21"/>
        </w:rPr>
        <w:t>781</w:t>
      </w:r>
      <w:r w:rsidRPr="00905931">
        <w:rPr>
          <w:rFonts w:ascii="Arial" w:hAnsi="Arial" w:cs="Arial" w:hint="eastAsia"/>
          <w:color w:val="000000"/>
          <w:sz w:val="21"/>
          <w:szCs w:val="21"/>
        </w:rPr>
        <w:t>平方千米，流经岳麓区全境内长</w:t>
      </w:r>
      <w:r w:rsidRPr="00905931">
        <w:rPr>
          <w:rFonts w:ascii="Arial" w:hAnsi="Arial" w:cs="Arial" w:hint="eastAsia"/>
          <w:color w:val="000000"/>
          <w:sz w:val="21"/>
          <w:szCs w:val="21"/>
        </w:rPr>
        <w:t>26.5</w:t>
      </w:r>
      <w:r w:rsidRPr="00905931">
        <w:rPr>
          <w:rFonts w:ascii="Arial" w:hAnsi="Arial" w:cs="Arial" w:hint="eastAsia"/>
          <w:color w:val="000000"/>
          <w:sz w:val="21"/>
          <w:szCs w:val="21"/>
        </w:rPr>
        <w:t>千米，流域面积</w:t>
      </w:r>
      <w:r w:rsidRPr="00905931">
        <w:rPr>
          <w:rFonts w:ascii="Arial" w:hAnsi="Arial" w:cs="Arial" w:hint="eastAsia"/>
          <w:color w:val="000000"/>
          <w:sz w:val="21"/>
          <w:szCs w:val="21"/>
        </w:rPr>
        <w:t>320</w:t>
      </w:r>
      <w:r w:rsidRPr="00905931">
        <w:rPr>
          <w:rFonts w:ascii="Arial" w:hAnsi="Arial" w:cs="Arial" w:hint="eastAsia"/>
          <w:color w:val="000000"/>
          <w:sz w:val="21"/>
          <w:szCs w:val="21"/>
        </w:rPr>
        <w:t>平方千米。龙王港为湘江下游一级支流，</w:t>
      </w:r>
      <w:proofErr w:type="gramStart"/>
      <w:r w:rsidRPr="00905931">
        <w:rPr>
          <w:rFonts w:ascii="Arial" w:hAnsi="Arial" w:cs="Arial" w:hint="eastAsia"/>
          <w:color w:val="000000"/>
          <w:sz w:val="21"/>
          <w:szCs w:val="21"/>
        </w:rPr>
        <w:t>发源于望城区</w:t>
      </w:r>
      <w:proofErr w:type="gramEnd"/>
      <w:r w:rsidRPr="00905931">
        <w:rPr>
          <w:rFonts w:ascii="Arial" w:hAnsi="Arial" w:cs="Arial" w:hint="eastAsia"/>
          <w:color w:val="000000"/>
          <w:sz w:val="21"/>
          <w:szCs w:val="21"/>
        </w:rPr>
        <w:t>南角岭，流经岳麓区</w:t>
      </w:r>
      <w:proofErr w:type="gramStart"/>
      <w:r w:rsidRPr="00905931">
        <w:rPr>
          <w:rFonts w:ascii="Arial" w:hAnsi="Arial" w:cs="Arial" w:hint="eastAsia"/>
          <w:color w:val="000000"/>
          <w:sz w:val="21"/>
          <w:szCs w:val="21"/>
        </w:rPr>
        <w:t>溁</w:t>
      </w:r>
      <w:proofErr w:type="gramEnd"/>
      <w:r w:rsidRPr="00905931">
        <w:rPr>
          <w:rFonts w:ascii="Arial" w:hAnsi="Arial" w:cs="Arial" w:hint="eastAsia"/>
          <w:color w:val="000000"/>
          <w:sz w:val="21"/>
          <w:szCs w:val="21"/>
        </w:rPr>
        <w:t>银桥汇入湘江。全流域面积</w:t>
      </w:r>
      <w:r w:rsidRPr="00905931">
        <w:rPr>
          <w:rFonts w:ascii="Arial" w:hAnsi="Arial" w:cs="Arial" w:hint="eastAsia"/>
          <w:color w:val="000000"/>
          <w:sz w:val="21"/>
          <w:szCs w:val="21"/>
        </w:rPr>
        <w:t>17.3</w:t>
      </w:r>
      <w:r w:rsidRPr="00905931">
        <w:rPr>
          <w:rFonts w:ascii="Arial" w:hAnsi="Arial" w:cs="Arial" w:hint="eastAsia"/>
          <w:color w:val="000000"/>
          <w:sz w:val="21"/>
          <w:szCs w:val="21"/>
        </w:rPr>
        <w:t>平方千米，河长</w:t>
      </w:r>
      <w:r w:rsidRPr="00905931">
        <w:rPr>
          <w:rFonts w:ascii="Arial" w:hAnsi="Arial" w:cs="Arial" w:hint="eastAsia"/>
          <w:color w:val="000000"/>
          <w:sz w:val="21"/>
          <w:szCs w:val="21"/>
        </w:rPr>
        <w:t>31.0</w:t>
      </w:r>
      <w:r w:rsidRPr="00905931">
        <w:rPr>
          <w:rFonts w:ascii="Arial" w:hAnsi="Arial" w:cs="Arial" w:hint="eastAsia"/>
          <w:color w:val="000000"/>
          <w:sz w:val="21"/>
          <w:szCs w:val="21"/>
        </w:rPr>
        <w:t>千米，主河道坡降</w:t>
      </w:r>
      <w:r w:rsidRPr="00905931">
        <w:rPr>
          <w:rFonts w:ascii="Arial" w:hAnsi="Arial" w:cs="Arial" w:hint="eastAsia"/>
          <w:color w:val="000000"/>
          <w:sz w:val="21"/>
          <w:szCs w:val="21"/>
        </w:rPr>
        <w:t>0.84</w:t>
      </w:r>
      <w:r w:rsidRPr="00905931">
        <w:rPr>
          <w:rFonts w:ascii="Arial" w:hAnsi="Arial" w:cs="Arial" w:hint="eastAsia"/>
          <w:color w:val="000000"/>
          <w:sz w:val="21"/>
          <w:szCs w:val="21"/>
        </w:rPr>
        <w:t>‰，岳麓区境内长</w:t>
      </w:r>
      <w:r w:rsidRPr="00905931">
        <w:rPr>
          <w:rFonts w:ascii="Arial" w:hAnsi="Arial" w:cs="Arial" w:hint="eastAsia"/>
          <w:color w:val="000000"/>
          <w:sz w:val="21"/>
          <w:szCs w:val="21"/>
        </w:rPr>
        <w:t>11</w:t>
      </w:r>
      <w:r w:rsidRPr="00905931">
        <w:rPr>
          <w:rFonts w:ascii="Arial" w:hAnsi="Arial" w:cs="Arial" w:hint="eastAsia"/>
          <w:color w:val="000000"/>
          <w:sz w:val="21"/>
          <w:szCs w:val="21"/>
        </w:rPr>
        <w:t>千米，流域面积</w:t>
      </w:r>
      <w:r w:rsidRPr="00905931">
        <w:rPr>
          <w:rFonts w:ascii="Arial" w:hAnsi="Arial" w:cs="Arial" w:hint="eastAsia"/>
          <w:color w:val="000000"/>
          <w:sz w:val="21"/>
          <w:szCs w:val="21"/>
        </w:rPr>
        <w:t>75</w:t>
      </w:r>
      <w:r w:rsidRPr="00905931">
        <w:rPr>
          <w:rFonts w:ascii="Arial" w:hAnsi="Arial" w:cs="Arial" w:hint="eastAsia"/>
          <w:color w:val="000000"/>
          <w:sz w:val="21"/>
          <w:szCs w:val="21"/>
        </w:rPr>
        <w:t>平方千米。八曲河是一条防洪排涝的骨干河道，属湘江二级支流，发源于岳麓区雨敞坪镇</w:t>
      </w:r>
      <w:proofErr w:type="gramStart"/>
      <w:r w:rsidRPr="00905931">
        <w:rPr>
          <w:rFonts w:ascii="Arial" w:hAnsi="Arial" w:cs="Arial" w:hint="eastAsia"/>
          <w:color w:val="000000"/>
          <w:sz w:val="21"/>
          <w:szCs w:val="21"/>
        </w:rPr>
        <w:t>甑</w:t>
      </w:r>
      <w:proofErr w:type="gramEnd"/>
      <w:r w:rsidRPr="00905931">
        <w:rPr>
          <w:rFonts w:ascii="Arial" w:hAnsi="Arial" w:cs="Arial" w:hint="eastAsia"/>
          <w:color w:val="000000"/>
          <w:sz w:val="21"/>
          <w:szCs w:val="21"/>
        </w:rPr>
        <w:t>皮岭，于望城县高塘岭胜利村与</w:t>
      </w:r>
      <w:proofErr w:type="gramStart"/>
      <w:r w:rsidRPr="00905931">
        <w:rPr>
          <w:rFonts w:ascii="Arial" w:hAnsi="Arial" w:cs="Arial" w:hint="eastAsia"/>
          <w:color w:val="000000"/>
          <w:sz w:val="21"/>
          <w:szCs w:val="21"/>
        </w:rPr>
        <w:t>沩</w:t>
      </w:r>
      <w:proofErr w:type="gramEnd"/>
      <w:r w:rsidRPr="00905931">
        <w:rPr>
          <w:rFonts w:ascii="Arial" w:hAnsi="Arial" w:cs="Arial" w:hint="eastAsia"/>
          <w:color w:val="000000"/>
          <w:sz w:val="21"/>
          <w:szCs w:val="21"/>
        </w:rPr>
        <w:t>水河汇合后流入湘江，流域总面积</w:t>
      </w:r>
      <w:r w:rsidRPr="00905931">
        <w:rPr>
          <w:rFonts w:ascii="Arial" w:hAnsi="Arial" w:cs="Arial" w:hint="eastAsia"/>
          <w:color w:val="000000"/>
          <w:sz w:val="21"/>
          <w:szCs w:val="21"/>
        </w:rPr>
        <w:t>331</w:t>
      </w:r>
      <w:r w:rsidRPr="00905931">
        <w:rPr>
          <w:rFonts w:ascii="Arial" w:hAnsi="Arial" w:cs="Arial" w:hint="eastAsia"/>
          <w:color w:val="000000"/>
          <w:sz w:val="21"/>
          <w:szCs w:val="21"/>
        </w:rPr>
        <w:t>平方千米，干流全长</w:t>
      </w:r>
      <w:r w:rsidRPr="00905931">
        <w:rPr>
          <w:rFonts w:ascii="Arial" w:hAnsi="Arial" w:cs="Arial" w:hint="eastAsia"/>
          <w:color w:val="000000"/>
          <w:sz w:val="21"/>
          <w:szCs w:val="21"/>
        </w:rPr>
        <w:t>53</w:t>
      </w:r>
      <w:r w:rsidRPr="00905931">
        <w:rPr>
          <w:rFonts w:ascii="Arial" w:hAnsi="Arial" w:cs="Arial" w:hint="eastAsia"/>
          <w:color w:val="000000"/>
          <w:sz w:val="21"/>
          <w:szCs w:val="21"/>
        </w:rPr>
        <w:t>千米，岳麓区境内长</w:t>
      </w:r>
      <w:r w:rsidRPr="00905931">
        <w:rPr>
          <w:rFonts w:ascii="Arial" w:hAnsi="Arial" w:cs="Arial" w:hint="eastAsia"/>
          <w:color w:val="000000"/>
          <w:sz w:val="21"/>
          <w:szCs w:val="21"/>
        </w:rPr>
        <w:t>12.7</w:t>
      </w:r>
      <w:r w:rsidRPr="00905931">
        <w:rPr>
          <w:rFonts w:ascii="Arial" w:hAnsi="Arial" w:cs="Arial" w:hint="eastAsia"/>
          <w:color w:val="000000"/>
          <w:sz w:val="21"/>
          <w:szCs w:val="21"/>
        </w:rPr>
        <w:t>千米。岳麓区属亚热带季风性湿润气候，特点是：气候温和，四季分明，热量充足，雨热同期。</w:t>
      </w:r>
    </w:p>
    <w:p w14:paraId="5C9B3F19" w14:textId="00ADC218" w:rsidR="00905931" w:rsidRPr="00905931" w:rsidRDefault="00905931" w:rsidP="00905931">
      <w:pPr>
        <w:widowControl w:val="0"/>
        <w:adjustRightInd w:val="0"/>
        <w:snapToGrid w:val="0"/>
        <w:spacing w:line="480" w:lineRule="auto"/>
        <w:ind w:firstLineChars="200" w:firstLine="420"/>
        <w:jc w:val="both"/>
        <w:rPr>
          <w:rFonts w:ascii="Arial" w:hAnsi="Arial" w:cs="Arial"/>
          <w:color w:val="000000"/>
          <w:sz w:val="21"/>
          <w:szCs w:val="21"/>
        </w:rPr>
      </w:pPr>
      <w:r w:rsidRPr="00905931">
        <w:rPr>
          <w:rFonts w:ascii="Arial" w:hAnsi="Arial" w:cs="Arial" w:hint="eastAsia"/>
          <w:color w:val="000000"/>
          <w:sz w:val="21"/>
          <w:szCs w:val="21"/>
        </w:rPr>
        <w:t>【历史沿革】</w:t>
      </w:r>
      <w:r w:rsidRPr="00905931">
        <w:rPr>
          <w:rFonts w:ascii="Arial" w:hAnsi="Arial" w:cs="Arial" w:hint="eastAsia"/>
          <w:color w:val="000000"/>
          <w:sz w:val="21"/>
          <w:szCs w:val="21"/>
        </w:rPr>
        <w:t> </w:t>
      </w:r>
      <w:r w:rsidRPr="00905931">
        <w:rPr>
          <w:rFonts w:ascii="Arial" w:hAnsi="Arial" w:cs="Arial" w:hint="eastAsia"/>
          <w:color w:val="000000"/>
          <w:sz w:val="21"/>
          <w:szCs w:val="21"/>
        </w:rPr>
        <w:t>岳麓区前身为长沙市西区，作为独立的区域性地方行政建置，始于</w:t>
      </w:r>
      <w:r w:rsidRPr="00905931">
        <w:rPr>
          <w:rFonts w:ascii="Arial" w:hAnsi="Arial" w:cs="Arial" w:hint="eastAsia"/>
          <w:color w:val="000000"/>
          <w:sz w:val="21"/>
          <w:szCs w:val="21"/>
        </w:rPr>
        <w:t>1934</w:t>
      </w:r>
      <w:r w:rsidRPr="00905931">
        <w:rPr>
          <w:rFonts w:ascii="Arial" w:hAnsi="Arial" w:cs="Arial" w:hint="eastAsia"/>
          <w:color w:val="000000"/>
          <w:sz w:val="21"/>
          <w:szCs w:val="21"/>
        </w:rPr>
        <w:t>年（民国</w:t>
      </w:r>
      <w:r w:rsidRPr="00905931">
        <w:rPr>
          <w:rFonts w:ascii="Arial" w:hAnsi="Arial" w:cs="Arial" w:hint="eastAsia"/>
          <w:color w:val="000000"/>
          <w:sz w:val="21"/>
          <w:szCs w:val="21"/>
        </w:rPr>
        <w:t>23</w:t>
      </w:r>
      <w:r w:rsidRPr="00905931">
        <w:rPr>
          <w:rFonts w:ascii="Arial" w:hAnsi="Arial" w:cs="Arial" w:hint="eastAsia"/>
          <w:color w:val="000000"/>
          <w:sz w:val="21"/>
          <w:szCs w:val="21"/>
        </w:rPr>
        <w:t>年），是当时长沙城区的主要部分。</w:t>
      </w:r>
      <w:r w:rsidRPr="00905931">
        <w:rPr>
          <w:rFonts w:ascii="Arial" w:hAnsi="Arial" w:cs="Arial" w:hint="eastAsia"/>
          <w:color w:val="000000"/>
          <w:sz w:val="21"/>
          <w:szCs w:val="21"/>
        </w:rPr>
        <w:t> 1951</w:t>
      </w:r>
      <w:r w:rsidRPr="00905931">
        <w:rPr>
          <w:rFonts w:ascii="Arial" w:hAnsi="Arial" w:cs="Arial" w:hint="eastAsia"/>
          <w:color w:val="000000"/>
          <w:sz w:val="21"/>
          <w:szCs w:val="21"/>
        </w:rPr>
        <w:t>年</w:t>
      </w:r>
      <w:r w:rsidRPr="00905931">
        <w:rPr>
          <w:rFonts w:ascii="Arial" w:hAnsi="Arial" w:cs="Arial" w:hint="eastAsia"/>
          <w:color w:val="000000"/>
          <w:sz w:val="21"/>
          <w:szCs w:val="21"/>
        </w:rPr>
        <w:t>9</w:t>
      </w:r>
      <w:r w:rsidRPr="00905931">
        <w:rPr>
          <w:rFonts w:ascii="Arial" w:hAnsi="Arial" w:cs="Arial" w:hint="eastAsia"/>
          <w:color w:val="000000"/>
          <w:sz w:val="21"/>
          <w:szCs w:val="21"/>
        </w:rPr>
        <w:t>月成立长沙市城西区人民政府，</w:t>
      </w:r>
      <w:r w:rsidRPr="00905931">
        <w:rPr>
          <w:rFonts w:ascii="Arial" w:hAnsi="Arial" w:cs="Arial" w:hint="eastAsia"/>
          <w:color w:val="000000"/>
          <w:sz w:val="21"/>
          <w:szCs w:val="21"/>
        </w:rPr>
        <w:t>1956</w:t>
      </w:r>
      <w:r w:rsidRPr="00905931">
        <w:rPr>
          <w:rFonts w:ascii="Arial" w:hAnsi="Arial" w:cs="Arial" w:hint="eastAsia"/>
          <w:color w:val="000000"/>
          <w:sz w:val="21"/>
          <w:szCs w:val="21"/>
        </w:rPr>
        <w:t>年水上区撤销并入西区、</w:t>
      </w:r>
      <w:r w:rsidRPr="00905931">
        <w:rPr>
          <w:rFonts w:ascii="Arial" w:hAnsi="Arial" w:cs="Arial" w:hint="eastAsia"/>
          <w:color w:val="000000"/>
          <w:sz w:val="21"/>
          <w:szCs w:val="21"/>
        </w:rPr>
        <w:t>1975</w:t>
      </w:r>
      <w:r w:rsidRPr="00905931">
        <w:rPr>
          <w:rFonts w:ascii="Arial" w:hAnsi="Arial" w:cs="Arial" w:hint="eastAsia"/>
          <w:color w:val="000000"/>
          <w:sz w:val="21"/>
          <w:szCs w:val="21"/>
        </w:rPr>
        <w:t>年原岳麓区并入西区，所辖地域扩大。</w:t>
      </w:r>
      <w:r w:rsidRPr="00905931">
        <w:rPr>
          <w:rFonts w:ascii="Arial" w:hAnsi="Arial" w:cs="Arial" w:hint="eastAsia"/>
          <w:color w:val="000000"/>
          <w:sz w:val="21"/>
          <w:szCs w:val="21"/>
        </w:rPr>
        <w:t>1996</w:t>
      </w:r>
      <w:r w:rsidRPr="00905931">
        <w:rPr>
          <w:rFonts w:ascii="Arial" w:hAnsi="Arial" w:cs="Arial" w:hint="eastAsia"/>
          <w:color w:val="000000"/>
          <w:sz w:val="21"/>
          <w:szCs w:val="21"/>
        </w:rPr>
        <w:t>年，市辖区行政区划调整，撤销西区，成立新的岳麓区。</w:t>
      </w:r>
      <w:r w:rsidRPr="00905931">
        <w:rPr>
          <w:rFonts w:ascii="Arial" w:hAnsi="Arial" w:cs="Arial" w:hint="eastAsia"/>
          <w:color w:val="000000"/>
          <w:sz w:val="21"/>
          <w:szCs w:val="21"/>
        </w:rPr>
        <w:t>2012</w:t>
      </w:r>
      <w:r w:rsidRPr="00905931">
        <w:rPr>
          <w:rFonts w:ascii="Arial" w:hAnsi="Arial" w:cs="Arial" w:hint="eastAsia"/>
          <w:color w:val="000000"/>
          <w:sz w:val="21"/>
          <w:szCs w:val="21"/>
        </w:rPr>
        <w:t>年，撤销坪塘镇设立坪塘街道，</w:t>
      </w:r>
      <w:proofErr w:type="gramStart"/>
      <w:r w:rsidRPr="00905931">
        <w:rPr>
          <w:rFonts w:ascii="Arial" w:hAnsi="Arial" w:cs="Arial" w:hint="eastAsia"/>
          <w:color w:val="000000"/>
          <w:sz w:val="21"/>
          <w:szCs w:val="21"/>
        </w:rPr>
        <w:t>撤销含浦镇设立含浦街道</w:t>
      </w:r>
      <w:proofErr w:type="gramEnd"/>
      <w:r w:rsidRPr="00905931">
        <w:rPr>
          <w:rFonts w:ascii="Arial" w:hAnsi="Arial" w:cs="Arial" w:hint="eastAsia"/>
          <w:color w:val="000000"/>
          <w:sz w:val="21"/>
          <w:szCs w:val="21"/>
        </w:rPr>
        <w:t>；撤销</w:t>
      </w:r>
      <w:proofErr w:type="gramStart"/>
      <w:r w:rsidRPr="00905931">
        <w:rPr>
          <w:rFonts w:ascii="Arial" w:hAnsi="Arial" w:cs="Arial" w:hint="eastAsia"/>
          <w:color w:val="000000"/>
          <w:sz w:val="21"/>
          <w:szCs w:val="21"/>
        </w:rPr>
        <w:t>天顶乡</w:t>
      </w:r>
      <w:proofErr w:type="gramEnd"/>
      <w:r w:rsidRPr="00905931">
        <w:rPr>
          <w:rFonts w:ascii="Arial" w:hAnsi="Arial" w:cs="Arial" w:hint="eastAsia"/>
          <w:color w:val="000000"/>
          <w:sz w:val="21"/>
          <w:szCs w:val="21"/>
        </w:rPr>
        <w:t>设立天顶街道。全区辖岳</w:t>
      </w:r>
      <w:proofErr w:type="gramStart"/>
      <w:r w:rsidRPr="00905931">
        <w:rPr>
          <w:rFonts w:ascii="Arial" w:hAnsi="Arial" w:cs="Arial" w:hint="eastAsia"/>
          <w:color w:val="000000"/>
          <w:sz w:val="21"/>
          <w:szCs w:val="21"/>
        </w:rPr>
        <w:t>麓</w:t>
      </w:r>
      <w:proofErr w:type="gramEnd"/>
      <w:r w:rsidRPr="00905931">
        <w:rPr>
          <w:rFonts w:ascii="Arial" w:hAnsi="Arial" w:cs="Arial" w:hint="eastAsia"/>
          <w:color w:val="000000"/>
          <w:sz w:val="21"/>
          <w:szCs w:val="21"/>
        </w:rPr>
        <w:t>街道、桔子洲街道、望月湖街道、银盆岭街道、</w:t>
      </w:r>
      <w:proofErr w:type="gramStart"/>
      <w:r w:rsidRPr="00905931">
        <w:rPr>
          <w:rFonts w:ascii="Arial" w:hAnsi="Arial" w:cs="Arial" w:hint="eastAsia"/>
          <w:color w:val="000000"/>
          <w:sz w:val="21"/>
          <w:szCs w:val="21"/>
        </w:rPr>
        <w:t>观沙岭</w:t>
      </w:r>
      <w:proofErr w:type="gramEnd"/>
      <w:r w:rsidRPr="00905931">
        <w:rPr>
          <w:rFonts w:ascii="Arial" w:hAnsi="Arial" w:cs="Arial" w:hint="eastAsia"/>
          <w:color w:val="000000"/>
          <w:sz w:val="21"/>
          <w:szCs w:val="21"/>
        </w:rPr>
        <w:t>街道、西湖街道、望城坡街道、望岳街道、咸嘉湖街道、梅溪湖街道、坪塘街道、</w:t>
      </w:r>
      <w:proofErr w:type="gramStart"/>
      <w:r w:rsidRPr="00905931">
        <w:rPr>
          <w:rFonts w:ascii="Arial" w:hAnsi="Arial" w:cs="Arial" w:hint="eastAsia"/>
          <w:color w:val="000000"/>
          <w:sz w:val="21"/>
          <w:szCs w:val="21"/>
        </w:rPr>
        <w:t>含浦街道</w:t>
      </w:r>
      <w:proofErr w:type="gramEnd"/>
      <w:r w:rsidRPr="00905931">
        <w:rPr>
          <w:rFonts w:ascii="Arial" w:hAnsi="Arial" w:cs="Arial" w:hint="eastAsia"/>
          <w:color w:val="000000"/>
          <w:sz w:val="21"/>
          <w:szCs w:val="21"/>
        </w:rPr>
        <w:t>、天顶街道、洋湖街道、学士街道</w:t>
      </w:r>
      <w:r w:rsidRPr="00905931">
        <w:rPr>
          <w:rFonts w:ascii="Arial" w:hAnsi="Arial" w:cs="Arial" w:hint="eastAsia"/>
          <w:color w:val="000000"/>
          <w:sz w:val="21"/>
          <w:szCs w:val="21"/>
        </w:rPr>
        <w:t>15</w:t>
      </w:r>
      <w:r w:rsidRPr="00905931">
        <w:rPr>
          <w:rFonts w:ascii="Arial" w:hAnsi="Arial" w:cs="Arial" w:hint="eastAsia"/>
          <w:color w:val="000000"/>
          <w:sz w:val="21"/>
          <w:szCs w:val="21"/>
        </w:rPr>
        <w:t>个街道，莲花镇、雨敞坪镇</w:t>
      </w:r>
      <w:r w:rsidRPr="00905931">
        <w:rPr>
          <w:rFonts w:ascii="Arial" w:hAnsi="Arial" w:cs="Arial" w:hint="eastAsia"/>
          <w:color w:val="000000"/>
          <w:sz w:val="21"/>
          <w:szCs w:val="21"/>
        </w:rPr>
        <w:t>2</w:t>
      </w:r>
      <w:r w:rsidRPr="00905931">
        <w:rPr>
          <w:rFonts w:ascii="Arial" w:hAnsi="Arial" w:cs="Arial" w:hint="eastAsia"/>
          <w:color w:val="000000"/>
          <w:sz w:val="21"/>
          <w:szCs w:val="21"/>
        </w:rPr>
        <w:t>个镇，并设岳麓区科技产业园和科技</w:t>
      </w:r>
      <w:proofErr w:type="gramStart"/>
      <w:r w:rsidRPr="00905931">
        <w:rPr>
          <w:rFonts w:ascii="Arial" w:hAnsi="Arial" w:cs="Arial" w:hint="eastAsia"/>
          <w:color w:val="000000"/>
          <w:sz w:val="21"/>
          <w:szCs w:val="21"/>
        </w:rPr>
        <w:t>园创业</w:t>
      </w:r>
      <w:proofErr w:type="gramEnd"/>
      <w:r w:rsidRPr="00905931">
        <w:rPr>
          <w:rFonts w:ascii="Arial" w:hAnsi="Arial" w:cs="Arial" w:hint="eastAsia"/>
          <w:color w:val="000000"/>
          <w:sz w:val="21"/>
          <w:szCs w:val="21"/>
        </w:rPr>
        <w:t>服务中心，岳</w:t>
      </w:r>
      <w:proofErr w:type="gramStart"/>
      <w:r w:rsidRPr="00905931">
        <w:rPr>
          <w:rFonts w:ascii="Arial" w:hAnsi="Arial" w:cs="Arial" w:hint="eastAsia"/>
          <w:color w:val="000000"/>
          <w:sz w:val="21"/>
          <w:szCs w:val="21"/>
        </w:rPr>
        <w:t>麓</w:t>
      </w:r>
      <w:proofErr w:type="gramEnd"/>
      <w:r w:rsidRPr="00905931">
        <w:rPr>
          <w:rFonts w:ascii="Arial" w:hAnsi="Arial" w:cs="Arial" w:hint="eastAsia"/>
          <w:color w:val="000000"/>
          <w:sz w:val="21"/>
          <w:szCs w:val="21"/>
        </w:rPr>
        <w:t>山风景名胜管理局，包括</w:t>
      </w:r>
      <w:proofErr w:type="gramStart"/>
      <w:r w:rsidRPr="00905931">
        <w:rPr>
          <w:rFonts w:ascii="Arial" w:hAnsi="Arial" w:cs="Arial" w:hint="eastAsia"/>
          <w:color w:val="000000"/>
          <w:sz w:val="21"/>
          <w:szCs w:val="21"/>
        </w:rPr>
        <w:t>麓</w:t>
      </w:r>
      <w:proofErr w:type="gramEnd"/>
      <w:r w:rsidRPr="00905931">
        <w:rPr>
          <w:rFonts w:ascii="Arial" w:hAnsi="Arial" w:cs="Arial" w:hint="eastAsia"/>
          <w:color w:val="000000"/>
          <w:sz w:val="21"/>
          <w:szCs w:val="21"/>
        </w:rPr>
        <w:t>山景区和橘子洲景区。</w:t>
      </w:r>
      <w:r w:rsidRPr="00905931">
        <w:rPr>
          <w:rFonts w:ascii="Arial" w:hAnsi="Arial" w:cs="Arial" w:hint="eastAsia"/>
          <w:color w:val="000000"/>
          <w:sz w:val="21"/>
          <w:szCs w:val="21"/>
        </w:rPr>
        <w:t>2019</w:t>
      </w:r>
      <w:r w:rsidRPr="00905931">
        <w:rPr>
          <w:rFonts w:ascii="Arial" w:hAnsi="Arial" w:cs="Arial" w:hint="eastAsia"/>
          <w:color w:val="000000"/>
          <w:sz w:val="21"/>
          <w:szCs w:val="21"/>
        </w:rPr>
        <w:t>年末常住总人口</w:t>
      </w:r>
      <w:r w:rsidRPr="00905931">
        <w:rPr>
          <w:rFonts w:ascii="Arial" w:hAnsi="Arial" w:cs="Arial" w:hint="eastAsia"/>
          <w:color w:val="000000"/>
          <w:sz w:val="21"/>
          <w:szCs w:val="21"/>
        </w:rPr>
        <w:t>95.80</w:t>
      </w:r>
      <w:r w:rsidRPr="00905931">
        <w:rPr>
          <w:rFonts w:ascii="Arial" w:hAnsi="Arial" w:cs="Arial" w:hint="eastAsia"/>
          <w:color w:val="000000"/>
          <w:sz w:val="21"/>
          <w:szCs w:val="21"/>
        </w:rPr>
        <w:t>万人，全年人口出生率为</w:t>
      </w:r>
      <w:r w:rsidRPr="00905931">
        <w:rPr>
          <w:rFonts w:ascii="Arial" w:hAnsi="Arial" w:cs="Arial" w:hint="eastAsia"/>
          <w:color w:val="000000"/>
          <w:sz w:val="21"/>
          <w:szCs w:val="21"/>
        </w:rPr>
        <w:t>16.5</w:t>
      </w:r>
      <w:r w:rsidRPr="00905931">
        <w:rPr>
          <w:rFonts w:ascii="Arial" w:hAnsi="Arial" w:cs="Arial" w:hint="eastAsia"/>
          <w:color w:val="000000"/>
          <w:sz w:val="21"/>
          <w:szCs w:val="21"/>
        </w:rPr>
        <w:t>‰，死亡率为</w:t>
      </w:r>
      <w:r w:rsidRPr="00905931">
        <w:rPr>
          <w:rFonts w:ascii="Arial" w:hAnsi="Arial" w:cs="Arial" w:hint="eastAsia"/>
          <w:color w:val="000000"/>
          <w:sz w:val="21"/>
          <w:szCs w:val="21"/>
        </w:rPr>
        <w:t>5.8</w:t>
      </w:r>
      <w:r w:rsidRPr="00905931">
        <w:rPr>
          <w:rFonts w:ascii="Arial" w:hAnsi="Arial" w:cs="Arial" w:hint="eastAsia"/>
          <w:color w:val="000000"/>
          <w:sz w:val="21"/>
          <w:szCs w:val="21"/>
        </w:rPr>
        <w:t>‰，自然增长率为</w:t>
      </w:r>
      <w:r w:rsidRPr="00905931">
        <w:rPr>
          <w:rFonts w:ascii="Arial" w:hAnsi="Arial" w:cs="Arial" w:hint="eastAsia"/>
          <w:color w:val="000000"/>
          <w:sz w:val="21"/>
          <w:szCs w:val="21"/>
        </w:rPr>
        <w:t>10.7</w:t>
      </w:r>
      <w:r w:rsidRPr="00905931">
        <w:rPr>
          <w:rFonts w:ascii="Arial" w:hAnsi="Arial" w:cs="Arial" w:hint="eastAsia"/>
          <w:color w:val="000000"/>
          <w:sz w:val="21"/>
          <w:szCs w:val="21"/>
        </w:rPr>
        <w:t>‰。</w:t>
      </w:r>
    </w:p>
    <w:p w14:paraId="31B939EC" w14:textId="4AD07866" w:rsidR="00265E83" w:rsidRDefault="00265E83" w:rsidP="00905931">
      <w:pPr>
        <w:widowControl w:val="0"/>
        <w:adjustRightInd w:val="0"/>
        <w:snapToGrid w:val="0"/>
        <w:spacing w:line="480" w:lineRule="auto"/>
        <w:ind w:firstLineChars="200" w:firstLine="420"/>
        <w:jc w:val="both"/>
        <w:rPr>
          <w:color w:val="333333"/>
          <w:shd w:val="clear" w:color="auto" w:fill="FFFFFF"/>
        </w:rPr>
      </w:pPr>
      <w:r w:rsidRPr="00A373C3">
        <w:rPr>
          <w:rFonts w:ascii="Arial" w:hAnsi="Arial" w:cs="Arial" w:hint="eastAsia"/>
          <w:color w:val="000000"/>
          <w:sz w:val="21"/>
          <w:szCs w:val="21"/>
        </w:rPr>
        <w:t>【</w:t>
      </w:r>
      <w:r>
        <w:rPr>
          <w:rFonts w:ascii="Arial" w:hAnsi="Arial" w:cs="Arial" w:hint="eastAsia"/>
          <w:color w:val="000000"/>
          <w:sz w:val="21"/>
          <w:szCs w:val="21"/>
        </w:rPr>
        <w:t>行政区划</w:t>
      </w:r>
      <w:r w:rsidRPr="00A373C3">
        <w:rPr>
          <w:rFonts w:ascii="Arial" w:hAnsi="Arial" w:cs="Arial" w:hint="eastAsia"/>
          <w:color w:val="000000"/>
          <w:sz w:val="21"/>
          <w:szCs w:val="21"/>
        </w:rPr>
        <w:t>】</w:t>
      </w:r>
      <w:r w:rsidRPr="00905931">
        <w:rPr>
          <w:rFonts w:ascii="Arial" w:hAnsi="Arial" w:cs="Arial" w:hint="eastAsia"/>
          <w:color w:val="000000"/>
          <w:sz w:val="21"/>
          <w:szCs w:val="21"/>
        </w:rPr>
        <w:t>岳麓区</w:t>
      </w:r>
      <w:proofErr w:type="gramStart"/>
      <w:r w:rsidRPr="00905931">
        <w:rPr>
          <w:rFonts w:ascii="Arial" w:hAnsi="Arial" w:cs="Arial" w:hint="eastAsia"/>
          <w:color w:val="000000"/>
          <w:sz w:val="21"/>
          <w:szCs w:val="21"/>
        </w:rPr>
        <w:t>辖</w:t>
      </w:r>
      <w:proofErr w:type="gramEnd"/>
      <w:r w:rsidRPr="00905931">
        <w:rPr>
          <w:rFonts w:ascii="Arial" w:hAnsi="Arial" w:cs="Arial" w:hint="eastAsia"/>
          <w:color w:val="000000"/>
          <w:sz w:val="21"/>
          <w:szCs w:val="21"/>
        </w:rPr>
        <w:t>15</w:t>
      </w:r>
      <w:r w:rsidRPr="00905931">
        <w:rPr>
          <w:rFonts w:ascii="Arial" w:hAnsi="Arial" w:cs="Arial" w:hint="eastAsia"/>
          <w:color w:val="000000"/>
          <w:sz w:val="21"/>
          <w:szCs w:val="21"/>
        </w:rPr>
        <w:t>个街道、</w:t>
      </w:r>
      <w:r w:rsidRPr="00905931">
        <w:rPr>
          <w:rFonts w:ascii="Arial" w:hAnsi="Arial" w:cs="Arial" w:hint="eastAsia"/>
          <w:color w:val="000000"/>
          <w:sz w:val="21"/>
          <w:szCs w:val="21"/>
        </w:rPr>
        <w:t>2</w:t>
      </w:r>
      <w:r w:rsidRPr="00905931">
        <w:rPr>
          <w:rFonts w:ascii="Arial" w:hAnsi="Arial" w:cs="Arial" w:hint="eastAsia"/>
          <w:color w:val="000000"/>
          <w:sz w:val="21"/>
          <w:szCs w:val="21"/>
        </w:rPr>
        <w:t>个镇、</w:t>
      </w:r>
      <w:r w:rsidRPr="00905931">
        <w:rPr>
          <w:rFonts w:ascii="Arial" w:hAnsi="Arial" w:cs="Arial" w:hint="eastAsia"/>
          <w:color w:val="000000"/>
          <w:sz w:val="21"/>
          <w:szCs w:val="21"/>
        </w:rPr>
        <w:t>2</w:t>
      </w:r>
      <w:r w:rsidRPr="00905931">
        <w:rPr>
          <w:rFonts w:ascii="Arial" w:hAnsi="Arial" w:cs="Arial" w:hint="eastAsia"/>
          <w:color w:val="000000"/>
          <w:sz w:val="21"/>
          <w:szCs w:val="21"/>
        </w:rPr>
        <w:t>个景区管理处、科技产业园：岳</w:t>
      </w:r>
      <w:proofErr w:type="gramStart"/>
      <w:r w:rsidRPr="00905931">
        <w:rPr>
          <w:rFonts w:ascii="Arial" w:hAnsi="Arial" w:cs="Arial" w:hint="eastAsia"/>
          <w:color w:val="000000"/>
          <w:sz w:val="21"/>
          <w:szCs w:val="21"/>
        </w:rPr>
        <w:t>麓</w:t>
      </w:r>
      <w:proofErr w:type="gramEnd"/>
      <w:r w:rsidRPr="00905931">
        <w:rPr>
          <w:rFonts w:ascii="Arial" w:hAnsi="Arial" w:cs="Arial" w:hint="eastAsia"/>
          <w:color w:val="000000"/>
          <w:sz w:val="21"/>
          <w:szCs w:val="21"/>
        </w:rPr>
        <w:t>街道、桔子洲街道、望月湖街道、银盆岭街道、</w:t>
      </w:r>
      <w:proofErr w:type="gramStart"/>
      <w:r w:rsidRPr="00905931">
        <w:rPr>
          <w:rFonts w:ascii="Arial" w:hAnsi="Arial" w:cs="Arial" w:hint="eastAsia"/>
          <w:color w:val="000000"/>
          <w:sz w:val="21"/>
          <w:szCs w:val="21"/>
        </w:rPr>
        <w:t>观沙岭</w:t>
      </w:r>
      <w:proofErr w:type="gramEnd"/>
      <w:r w:rsidRPr="00905931">
        <w:rPr>
          <w:rFonts w:ascii="Arial" w:hAnsi="Arial" w:cs="Arial" w:hint="eastAsia"/>
          <w:color w:val="000000"/>
          <w:sz w:val="21"/>
          <w:szCs w:val="21"/>
        </w:rPr>
        <w:t>街道、西湖街道、望城坡街道、望岳街道、咸嘉湖街道、梅溪</w:t>
      </w:r>
      <w:r w:rsidRPr="00905931">
        <w:rPr>
          <w:rFonts w:ascii="Arial" w:hAnsi="Arial" w:cs="Arial" w:hint="eastAsia"/>
          <w:color w:val="000000"/>
          <w:sz w:val="21"/>
          <w:szCs w:val="21"/>
        </w:rPr>
        <w:lastRenderedPageBreak/>
        <w:t>湖街道、天顶街道、坪塘街道、洋湖街道、</w:t>
      </w:r>
      <w:proofErr w:type="gramStart"/>
      <w:r w:rsidRPr="00905931">
        <w:rPr>
          <w:rFonts w:ascii="Arial" w:hAnsi="Arial" w:cs="Arial" w:hint="eastAsia"/>
          <w:color w:val="000000"/>
          <w:sz w:val="21"/>
          <w:szCs w:val="21"/>
        </w:rPr>
        <w:t>含浦街道</w:t>
      </w:r>
      <w:proofErr w:type="gramEnd"/>
      <w:r w:rsidRPr="00905931">
        <w:rPr>
          <w:rFonts w:ascii="Arial" w:hAnsi="Arial" w:cs="Arial" w:hint="eastAsia"/>
          <w:color w:val="000000"/>
          <w:sz w:val="21"/>
          <w:szCs w:val="21"/>
        </w:rPr>
        <w:t>、学士街道、莲花镇、雨敞坪镇、岳</w:t>
      </w:r>
      <w:proofErr w:type="gramStart"/>
      <w:r w:rsidRPr="00905931">
        <w:rPr>
          <w:rFonts w:ascii="Arial" w:hAnsi="Arial" w:cs="Arial" w:hint="eastAsia"/>
          <w:color w:val="000000"/>
          <w:sz w:val="21"/>
          <w:szCs w:val="21"/>
        </w:rPr>
        <w:t>麓</w:t>
      </w:r>
      <w:proofErr w:type="gramEnd"/>
      <w:r w:rsidRPr="00905931">
        <w:rPr>
          <w:rFonts w:ascii="Arial" w:hAnsi="Arial" w:cs="Arial" w:hint="eastAsia"/>
          <w:color w:val="000000"/>
          <w:sz w:val="21"/>
          <w:szCs w:val="21"/>
        </w:rPr>
        <w:t>山风景名胜区</w:t>
      </w:r>
      <w:proofErr w:type="gramStart"/>
      <w:r w:rsidRPr="00905931">
        <w:rPr>
          <w:rFonts w:ascii="Arial" w:hAnsi="Arial" w:cs="Arial" w:hint="eastAsia"/>
          <w:color w:val="000000"/>
          <w:sz w:val="21"/>
          <w:szCs w:val="21"/>
        </w:rPr>
        <w:t>麓</w:t>
      </w:r>
      <w:proofErr w:type="gramEnd"/>
      <w:r w:rsidRPr="00905931">
        <w:rPr>
          <w:rFonts w:ascii="Arial" w:hAnsi="Arial" w:cs="Arial" w:hint="eastAsia"/>
          <w:color w:val="000000"/>
          <w:sz w:val="21"/>
          <w:szCs w:val="21"/>
        </w:rPr>
        <w:t>山景区、桔子洲景区、岳</w:t>
      </w:r>
      <w:proofErr w:type="gramStart"/>
      <w:r w:rsidRPr="00905931">
        <w:rPr>
          <w:rFonts w:ascii="Arial" w:hAnsi="Arial" w:cs="Arial" w:hint="eastAsia"/>
          <w:color w:val="000000"/>
          <w:sz w:val="21"/>
          <w:szCs w:val="21"/>
        </w:rPr>
        <w:t>麓</w:t>
      </w:r>
      <w:proofErr w:type="gramEnd"/>
      <w:r w:rsidRPr="00905931">
        <w:rPr>
          <w:rFonts w:ascii="Arial" w:hAnsi="Arial" w:cs="Arial" w:hint="eastAsia"/>
          <w:color w:val="000000"/>
          <w:sz w:val="21"/>
          <w:szCs w:val="21"/>
        </w:rPr>
        <w:t>科技产业园。</w:t>
      </w:r>
    </w:p>
    <w:p w14:paraId="45DC62D2" w14:textId="4A3C527E" w:rsidR="00265E83" w:rsidRDefault="00265E83" w:rsidP="00265E83">
      <w:pPr>
        <w:widowControl w:val="0"/>
        <w:adjustRightInd w:val="0"/>
        <w:snapToGrid w:val="0"/>
        <w:spacing w:line="480" w:lineRule="auto"/>
        <w:ind w:firstLineChars="200" w:firstLine="480"/>
        <w:jc w:val="both"/>
        <w:rPr>
          <w:rFonts w:ascii="Arial" w:hAnsi="Arial" w:cs="Arial"/>
          <w:color w:val="000000"/>
          <w:sz w:val="21"/>
          <w:szCs w:val="21"/>
        </w:rPr>
      </w:pPr>
      <w:r>
        <w:rPr>
          <w:noProof/>
        </w:rPr>
        <w:drawing>
          <wp:inline distT="0" distB="0" distL="0" distR="0" wp14:anchorId="073599D9" wp14:editId="2E5BC6CA">
            <wp:extent cx="5486400" cy="39947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86400" cy="3994785"/>
                    </a:xfrm>
                    <a:prstGeom prst="rect">
                      <a:avLst/>
                    </a:prstGeom>
                  </pic:spPr>
                </pic:pic>
              </a:graphicData>
            </a:graphic>
          </wp:inline>
        </w:drawing>
      </w:r>
    </w:p>
    <w:p w14:paraId="40446713" w14:textId="5562E579" w:rsidR="00E03EB1" w:rsidRDefault="00C96C27" w:rsidP="00905931">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2</w:t>
      </w:r>
      <w:r w:rsidR="00E03EB1" w:rsidRPr="00E05368">
        <w:rPr>
          <w:rFonts w:ascii="Arial" w:hAnsi="Arial" w:cs="Arial"/>
          <w:color w:val="000000"/>
          <w:sz w:val="21"/>
          <w:szCs w:val="21"/>
        </w:rPr>
        <w:t>、</w:t>
      </w:r>
      <w:r w:rsidR="00E03EB1" w:rsidRPr="00E05368">
        <w:rPr>
          <w:rFonts w:ascii="Arial" w:hAnsi="Arial" w:cs="Arial" w:hint="eastAsia"/>
          <w:color w:val="000000"/>
          <w:sz w:val="21"/>
          <w:szCs w:val="21"/>
        </w:rPr>
        <w:t>区域房地产市场概况</w:t>
      </w:r>
    </w:p>
    <w:p w14:paraId="1F37C079" w14:textId="30772884" w:rsidR="00905931" w:rsidRPr="00E05368" w:rsidRDefault="00905931" w:rsidP="00905931">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1</w:t>
      </w:r>
      <w:r>
        <w:rPr>
          <w:rFonts w:ascii="Arial" w:hAnsi="Arial" w:cs="Arial" w:hint="eastAsia"/>
          <w:color w:val="000000"/>
          <w:sz w:val="21"/>
          <w:szCs w:val="21"/>
        </w:rPr>
        <w:t>）望城区</w:t>
      </w:r>
    </w:p>
    <w:p w14:paraId="296DD53F" w14:textId="725E91E0" w:rsidR="00C96C27" w:rsidRPr="00E05368" w:rsidRDefault="00C96C27" w:rsidP="00C96C27">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1</w:t>
      </w:r>
      <w:r w:rsidRPr="00E05368">
        <w:rPr>
          <w:rFonts w:ascii="Arial" w:hAnsi="Arial" w:cs="Arial" w:hint="eastAsia"/>
          <w:color w:val="000000"/>
          <w:sz w:val="21"/>
          <w:szCs w:val="21"/>
        </w:rPr>
        <w:t>）土地市场分析</w:t>
      </w:r>
    </w:p>
    <w:p w14:paraId="6A0BF041" w14:textId="6B4178F7" w:rsidR="001436F7" w:rsidRDefault="00E96749" w:rsidP="00E96749">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2</w:t>
      </w:r>
      <w:r w:rsidRPr="00E05368">
        <w:rPr>
          <w:rFonts w:ascii="Arial" w:hAnsi="Arial" w:cs="Arial"/>
          <w:color w:val="000000"/>
          <w:sz w:val="21"/>
          <w:szCs w:val="21"/>
        </w:rPr>
        <w:t>015</w:t>
      </w:r>
      <w:r w:rsidRPr="00E05368">
        <w:rPr>
          <w:rFonts w:ascii="Arial" w:hAnsi="Arial" w:cs="Arial" w:hint="eastAsia"/>
          <w:color w:val="000000"/>
          <w:sz w:val="21"/>
          <w:szCs w:val="21"/>
        </w:rPr>
        <w:t>年至</w:t>
      </w:r>
      <w:r w:rsidRPr="00E05368">
        <w:rPr>
          <w:rFonts w:ascii="Arial" w:hAnsi="Arial" w:cs="Arial"/>
          <w:color w:val="000000"/>
          <w:sz w:val="21"/>
          <w:szCs w:val="21"/>
        </w:rPr>
        <w:t>2020</w:t>
      </w:r>
      <w:r w:rsidRPr="00E05368">
        <w:rPr>
          <w:rFonts w:ascii="Arial" w:hAnsi="Arial" w:cs="Arial" w:hint="eastAsia"/>
          <w:color w:val="000000"/>
          <w:sz w:val="21"/>
          <w:szCs w:val="21"/>
        </w:rPr>
        <w:t>年上半年，</w:t>
      </w:r>
      <w:r>
        <w:rPr>
          <w:rFonts w:ascii="Arial" w:hAnsi="Arial" w:cs="Arial" w:hint="eastAsia"/>
          <w:color w:val="000000"/>
          <w:sz w:val="21"/>
          <w:szCs w:val="21"/>
        </w:rPr>
        <w:t>望</w:t>
      </w:r>
      <w:proofErr w:type="gramStart"/>
      <w:r>
        <w:rPr>
          <w:rFonts w:ascii="Arial" w:hAnsi="Arial" w:cs="Arial" w:hint="eastAsia"/>
          <w:color w:val="000000"/>
          <w:sz w:val="21"/>
          <w:szCs w:val="21"/>
        </w:rPr>
        <w:t>城</w:t>
      </w:r>
      <w:r w:rsidRPr="00E05368">
        <w:rPr>
          <w:rFonts w:ascii="Arial" w:hAnsi="Arial" w:cs="Arial" w:hint="eastAsia"/>
          <w:color w:val="000000"/>
          <w:sz w:val="21"/>
          <w:szCs w:val="21"/>
        </w:rPr>
        <w:t>区涉宅用地</w:t>
      </w:r>
      <w:proofErr w:type="gramEnd"/>
      <w:r>
        <w:rPr>
          <w:rFonts w:ascii="Arial" w:hAnsi="Arial" w:cs="Arial" w:hint="eastAsia"/>
          <w:color w:val="000000"/>
          <w:sz w:val="21"/>
          <w:szCs w:val="21"/>
        </w:rPr>
        <w:t>供应</w:t>
      </w:r>
      <w:r w:rsidR="00CB4C71">
        <w:rPr>
          <w:rFonts w:ascii="Arial" w:hAnsi="Arial" w:cs="Arial" w:hint="eastAsia"/>
          <w:color w:val="000000"/>
          <w:sz w:val="21"/>
          <w:szCs w:val="21"/>
        </w:rPr>
        <w:t>54</w:t>
      </w:r>
      <w:r w:rsidRPr="00E05368">
        <w:rPr>
          <w:rFonts w:ascii="Arial" w:hAnsi="Arial" w:cs="Arial" w:hint="eastAsia"/>
          <w:color w:val="000000"/>
          <w:sz w:val="21"/>
          <w:szCs w:val="21"/>
        </w:rPr>
        <w:t>宗，</w:t>
      </w:r>
      <w:r>
        <w:rPr>
          <w:rFonts w:ascii="Arial" w:hAnsi="Arial" w:cs="Arial" w:hint="eastAsia"/>
          <w:color w:val="000000"/>
          <w:sz w:val="21"/>
          <w:szCs w:val="21"/>
        </w:rPr>
        <w:t>供应</w:t>
      </w:r>
      <w:r w:rsidRPr="00E05368">
        <w:rPr>
          <w:rFonts w:ascii="Arial" w:hAnsi="Arial" w:cs="Arial" w:hint="eastAsia"/>
          <w:color w:val="000000"/>
          <w:sz w:val="21"/>
          <w:szCs w:val="21"/>
        </w:rPr>
        <w:t>土地面积</w:t>
      </w:r>
      <w:r w:rsidR="00CB4C71">
        <w:rPr>
          <w:rFonts w:ascii="Arial" w:hAnsi="Arial" w:cs="Arial" w:hint="eastAsia"/>
          <w:color w:val="000000"/>
          <w:sz w:val="21"/>
          <w:szCs w:val="21"/>
        </w:rPr>
        <w:t>378.32</w:t>
      </w:r>
      <w:r w:rsidR="001436F7">
        <w:rPr>
          <w:rFonts w:ascii="Arial" w:hAnsi="Arial" w:cs="Arial" w:hint="eastAsia"/>
          <w:color w:val="000000"/>
          <w:sz w:val="21"/>
          <w:szCs w:val="21"/>
        </w:rPr>
        <w:t>万平方米，供应规划建筑面积为</w:t>
      </w:r>
      <w:r w:rsidR="00CB4C71">
        <w:rPr>
          <w:rFonts w:ascii="Arial" w:hAnsi="Arial" w:cs="Arial" w:hint="eastAsia"/>
          <w:color w:val="000000"/>
          <w:sz w:val="21"/>
          <w:szCs w:val="21"/>
        </w:rPr>
        <w:t>998.76</w:t>
      </w:r>
      <w:r w:rsidR="001436F7">
        <w:rPr>
          <w:rFonts w:ascii="Arial" w:hAnsi="Arial" w:cs="Arial" w:hint="eastAsia"/>
          <w:color w:val="000000"/>
          <w:sz w:val="21"/>
          <w:szCs w:val="21"/>
        </w:rPr>
        <w:t>万平方米。</w:t>
      </w:r>
      <w:r w:rsidR="00CB4C71">
        <w:rPr>
          <w:rFonts w:ascii="Arial" w:hAnsi="Arial" w:cs="Arial" w:hint="eastAsia"/>
          <w:color w:val="000000"/>
          <w:sz w:val="21"/>
          <w:szCs w:val="21"/>
        </w:rPr>
        <w:t>其中</w:t>
      </w:r>
      <w:r w:rsidR="00CB4C71">
        <w:rPr>
          <w:rFonts w:ascii="Arial" w:hAnsi="Arial" w:cs="Arial" w:hint="eastAsia"/>
          <w:color w:val="000000"/>
          <w:sz w:val="21"/>
          <w:szCs w:val="21"/>
        </w:rPr>
        <w:t>2018</w:t>
      </w:r>
      <w:r w:rsidR="00CB4C71">
        <w:rPr>
          <w:rFonts w:ascii="Arial" w:hAnsi="Arial" w:cs="Arial" w:hint="eastAsia"/>
          <w:color w:val="000000"/>
          <w:sz w:val="21"/>
          <w:szCs w:val="21"/>
        </w:rPr>
        <w:t>年供应土地宗数最多，共计为</w:t>
      </w:r>
      <w:r w:rsidR="00CB4C71">
        <w:rPr>
          <w:rFonts w:ascii="Arial" w:hAnsi="Arial" w:cs="Arial" w:hint="eastAsia"/>
          <w:color w:val="000000"/>
          <w:sz w:val="21"/>
          <w:szCs w:val="21"/>
        </w:rPr>
        <w:t>13</w:t>
      </w:r>
      <w:r w:rsidR="00CB4C71">
        <w:rPr>
          <w:rFonts w:ascii="Arial" w:hAnsi="Arial" w:cs="Arial" w:hint="eastAsia"/>
          <w:color w:val="000000"/>
          <w:sz w:val="21"/>
          <w:szCs w:val="21"/>
        </w:rPr>
        <w:t>宗土地，</w:t>
      </w:r>
      <w:r w:rsidR="00CB4C71">
        <w:rPr>
          <w:rFonts w:ascii="Arial" w:hAnsi="Arial" w:cs="Arial" w:hint="eastAsia"/>
          <w:color w:val="000000"/>
          <w:sz w:val="21"/>
          <w:szCs w:val="21"/>
        </w:rPr>
        <w:t>2019</w:t>
      </w:r>
      <w:r w:rsidR="00CB4C71">
        <w:rPr>
          <w:rFonts w:ascii="Arial" w:hAnsi="Arial" w:cs="Arial" w:hint="eastAsia"/>
          <w:color w:val="000000"/>
          <w:sz w:val="21"/>
          <w:szCs w:val="21"/>
        </w:rPr>
        <w:t>年次之，供应土地宗数为</w:t>
      </w:r>
      <w:r w:rsidR="00CB4C71">
        <w:rPr>
          <w:rFonts w:ascii="Arial" w:hAnsi="Arial" w:cs="Arial" w:hint="eastAsia"/>
          <w:color w:val="000000"/>
          <w:sz w:val="21"/>
          <w:szCs w:val="21"/>
        </w:rPr>
        <w:t>11</w:t>
      </w:r>
      <w:r w:rsidR="00CB4C71">
        <w:rPr>
          <w:rFonts w:ascii="Arial" w:hAnsi="Arial" w:cs="Arial" w:hint="eastAsia"/>
          <w:color w:val="000000"/>
          <w:sz w:val="21"/>
          <w:szCs w:val="21"/>
        </w:rPr>
        <w:t>宗。</w:t>
      </w:r>
    </w:p>
    <w:p w14:paraId="405B67FC" w14:textId="2D268EB4" w:rsidR="00CB4C71" w:rsidRDefault="00CB4C71" w:rsidP="00CB4C71">
      <w:pPr>
        <w:widowControl w:val="0"/>
        <w:adjustRightInd w:val="0"/>
        <w:snapToGrid w:val="0"/>
        <w:spacing w:line="480" w:lineRule="auto"/>
        <w:ind w:firstLineChars="200" w:firstLine="480"/>
        <w:jc w:val="both"/>
        <w:rPr>
          <w:rFonts w:ascii="Arial" w:hAnsi="Arial" w:cs="Arial"/>
          <w:color w:val="000000"/>
          <w:sz w:val="21"/>
          <w:szCs w:val="21"/>
        </w:rPr>
      </w:pPr>
      <w:r>
        <w:rPr>
          <w:noProof/>
        </w:rPr>
        <w:lastRenderedPageBreak/>
        <w:drawing>
          <wp:inline distT="0" distB="0" distL="0" distR="0" wp14:anchorId="3B3D5F0A" wp14:editId="5091C251">
            <wp:extent cx="5276850" cy="2971800"/>
            <wp:effectExtent l="0" t="0" r="19050" b="1905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59A96F8" w14:textId="52EE476A" w:rsidR="00C96C27" w:rsidRPr="00E05368" w:rsidRDefault="001436F7" w:rsidP="00E96749">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2</w:t>
      </w:r>
      <w:r w:rsidRPr="00E05368">
        <w:rPr>
          <w:rFonts w:ascii="Arial" w:hAnsi="Arial" w:cs="Arial"/>
          <w:color w:val="000000"/>
          <w:sz w:val="21"/>
          <w:szCs w:val="21"/>
        </w:rPr>
        <w:t>015</w:t>
      </w:r>
      <w:r w:rsidRPr="00E05368">
        <w:rPr>
          <w:rFonts w:ascii="Arial" w:hAnsi="Arial" w:cs="Arial" w:hint="eastAsia"/>
          <w:color w:val="000000"/>
          <w:sz w:val="21"/>
          <w:szCs w:val="21"/>
        </w:rPr>
        <w:t>年至</w:t>
      </w:r>
      <w:r w:rsidRPr="00E05368">
        <w:rPr>
          <w:rFonts w:ascii="Arial" w:hAnsi="Arial" w:cs="Arial"/>
          <w:color w:val="000000"/>
          <w:sz w:val="21"/>
          <w:szCs w:val="21"/>
        </w:rPr>
        <w:t>2020</w:t>
      </w:r>
      <w:r w:rsidRPr="00E05368">
        <w:rPr>
          <w:rFonts w:ascii="Arial" w:hAnsi="Arial" w:cs="Arial" w:hint="eastAsia"/>
          <w:color w:val="000000"/>
          <w:sz w:val="21"/>
          <w:szCs w:val="21"/>
        </w:rPr>
        <w:t>年上半年，</w:t>
      </w:r>
      <w:r>
        <w:rPr>
          <w:rFonts w:ascii="Arial" w:hAnsi="Arial" w:cs="Arial" w:hint="eastAsia"/>
          <w:color w:val="000000"/>
          <w:sz w:val="21"/>
          <w:szCs w:val="21"/>
        </w:rPr>
        <w:t>望</w:t>
      </w:r>
      <w:proofErr w:type="gramStart"/>
      <w:r>
        <w:rPr>
          <w:rFonts w:ascii="Arial" w:hAnsi="Arial" w:cs="Arial" w:hint="eastAsia"/>
          <w:color w:val="000000"/>
          <w:sz w:val="21"/>
          <w:szCs w:val="21"/>
        </w:rPr>
        <w:t>城</w:t>
      </w:r>
      <w:r w:rsidRPr="00E05368">
        <w:rPr>
          <w:rFonts w:ascii="Arial" w:hAnsi="Arial" w:cs="Arial" w:hint="eastAsia"/>
          <w:color w:val="000000"/>
          <w:sz w:val="21"/>
          <w:szCs w:val="21"/>
        </w:rPr>
        <w:t>区涉宅用地</w:t>
      </w:r>
      <w:proofErr w:type="gramEnd"/>
      <w:r>
        <w:rPr>
          <w:rFonts w:ascii="Arial" w:hAnsi="Arial" w:cs="Arial" w:hint="eastAsia"/>
          <w:color w:val="000000"/>
          <w:sz w:val="21"/>
          <w:szCs w:val="21"/>
        </w:rPr>
        <w:t>成交</w:t>
      </w:r>
      <w:r>
        <w:rPr>
          <w:rFonts w:ascii="Arial" w:hAnsi="Arial" w:cs="Arial" w:hint="eastAsia"/>
          <w:color w:val="000000"/>
          <w:sz w:val="21"/>
          <w:szCs w:val="21"/>
        </w:rPr>
        <w:t>48</w:t>
      </w:r>
      <w:r w:rsidRPr="00E05368">
        <w:rPr>
          <w:rFonts w:ascii="Arial" w:hAnsi="Arial" w:cs="Arial" w:hint="eastAsia"/>
          <w:color w:val="000000"/>
          <w:sz w:val="21"/>
          <w:szCs w:val="21"/>
        </w:rPr>
        <w:t>宗，</w:t>
      </w:r>
      <w:r>
        <w:rPr>
          <w:rFonts w:ascii="Arial" w:hAnsi="Arial" w:cs="Arial" w:hint="eastAsia"/>
          <w:color w:val="000000"/>
          <w:sz w:val="21"/>
          <w:szCs w:val="21"/>
        </w:rPr>
        <w:t>成交</w:t>
      </w:r>
      <w:r w:rsidRPr="00E05368">
        <w:rPr>
          <w:rFonts w:ascii="Arial" w:hAnsi="Arial" w:cs="Arial" w:hint="eastAsia"/>
          <w:color w:val="000000"/>
          <w:sz w:val="21"/>
          <w:szCs w:val="21"/>
        </w:rPr>
        <w:t>土地面积</w:t>
      </w:r>
      <w:r w:rsidR="00E96749">
        <w:rPr>
          <w:rFonts w:ascii="Arial" w:hAnsi="Arial" w:cs="Arial" w:hint="eastAsia"/>
          <w:color w:val="000000"/>
          <w:sz w:val="21"/>
          <w:szCs w:val="21"/>
        </w:rPr>
        <w:t>338.85</w:t>
      </w:r>
      <w:r w:rsidR="00E96749" w:rsidRPr="00E05368">
        <w:rPr>
          <w:rFonts w:ascii="Arial" w:hAnsi="Arial" w:cs="Arial" w:hint="eastAsia"/>
          <w:color w:val="000000"/>
          <w:sz w:val="21"/>
          <w:szCs w:val="21"/>
        </w:rPr>
        <w:t>万平方米</w:t>
      </w:r>
      <w:r w:rsidR="00E96749">
        <w:rPr>
          <w:rFonts w:ascii="Arial" w:hAnsi="Arial" w:cs="Arial" w:hint="eastAsia"/>
          <w:color w:val="000000"/>
          <w:sz w:val="21"/>
          <w:szCs w:val="21"/>
        </w:rPr>
        <w:t>。土地</w:t>
      </w:r>
      <w:r w:rsidR="00C96C27" w:rsidRPr="00E05368">
        <w:rPr>
          <w:rFonts w:ascii="Arial" w:hAnsi="Arial" w:cs="Arial" w:hint="eastAsia"/>
          <w:color w:val="000000"/>
          <w:sz w:val="21"/>
          <w:szCs w:val="21"/>
        </w:rPr>
        <w:t>总成交建筑面积</w:t>
      </w:r>
      <w:r w:rsidR="00DD7E28" w:rsidRPr="00E05368">
        <w:rPr>
          <w:rFonts w:ascii="Arial" w:hAnsi="Arial" w:cs="Arial" w:hint="eastAsia"/>
          <w:color w:val="000000"/>
          <w:sz w:val="21"/>
          <w:szCs w:val="21"/>
        </w:rPr>
        <w:t>约</w:t>
      </w:r>
      <w:r w:rsidR="00DE3C22">
        <w:rPr>
          <w:rFonts w:ascii="Arial" w:hAnsi="Arial" w:cs="Arial" w:hint="eastAsia"/>
          <w:color w:val="000000"/>
          <w:sz w:val="21"/>
          <w:szCs w:val="21"/>
        </w:rPr>
        <w:t>893.25</w:t>
      </w:r>
      <w:r w:rsidR="00C96C27" w:rsidRPr="00E05368">
        <w:rPr>
          <w:rFonts w:ascii="Arial" w:hAnsi="Arial" w:cs="Arial" w:hint="eastAsia"/>
          <w:color w:val="000000"/>
          <w:sz w:val="21"/>
          <w:szCs w:val="21"/>
        </w:rPr>
        <w:t>万平方米，总成交金额</w:t>
      </w:r>
      <w:r w:rsidR="00DD7E28" w:rsidRPr="00E05368">
        <w:rPr>
          <w:rFonts w:ascii="Arial" w:hAnsi="Arial" w:cs="Arial" w:hint="eastAsia"/>
          <w:color w:val="000000"/>
          <w:sz w:val="21"/>
          <w:szCs w:val="21"/>
        </w:rPr>
        <w:t>约</w:t>
      </w:r>
      <w:r w:rsidR="00C96C27" w:rsidRPr="00E05368">
        <w:rPr>
          <w:rFonts w:ascii="Arial" w:hAnsi="Arial" w:cs="Arial" w:hint="eastAsia"/>
          <w:color w:val="000000"/>
          <w:sz w:val="21"/>
          <w:szCs w:val="21"/>
        </w:rPr>
        <w:t>为</w:t>
      </w:r>
      <w:r w:rsidR="00DE3C22">
        <w:rPr>
          <w:rFonts w:ascii="Arial" w:hAnsi="Arial" w:cs="Arial" w:hint="eastAsia"/>
          <w:color w:val="000000"/>
          <w:sz w:val="21"/>
          <w:szCs w:val="21"/>
        </w:rPr>
        <w:t>167</w:t>
      </w:r>
      <w:r w:rsidR="00C96C27" w:rsidRPr="00E05368">
        <w:rPr>
          <w:rFonts w:ascii="Arial" w:hAnsi="Arial" w:cs="Arial" w:hint="eastAsia"/>
          <w:color w:val="000000"/>
          <w:sz w:val="21"/>
          <w:szCs w:val="21"/>
        </w:rPr>
        <w:t>亿元。</w:t>
      </w:r>
    </w:p>
    <w:p w14:paraId="208760E5" w14:textId="6A8E5327" w:rsidR="000803D1" w:rsidRPr="00E05368" w:rsidRDefault="0030048D" w:rsidP="008224EE">
      <w:pPr>
        <w:widowControl w:val="0"/>
        <w:adjustRightInd w:val="0"/>
        <w:snapToGrid w:val="0"/>
        <w:spacing w:line="480" w:lineRule="auto"/>
        <w:jc w:val="center"/>
        <w:rPr>
          <w:rFonts w:ascii="Arial" w:hAnsi="Arial" w:cs="Arial"/>
          <w:color w:val="000000"/>
          <w:sz w:val="21"/>
          <w:szCs w:val="21"/>
        </w:rPr>
      </w:pPr>
      <w:r>
        <w:rPr>
          <w:noProof/>
        </w:rPr>
        <w:drawing>
          <wp:inline distT="0" distB="0" distL="0" distR="0" wp14:anchorId="7118E3B8" wp14:editId="35058F06">
            <wp:extent cx="5276850" cy="2609850"/>
            <wp:effectExtent l="0" t="0" r="19050" b="1905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D72AE6E" w14:textId="77777777" w:rsidR="00C96C27" w:rsidRPr="00E05368" w:rsidRDefault="00C96C27" w:rsidP="00C96C27">
      <w:pPr>
        <w:widowControl w:val="0"/>
        <w:adjustRightInd w:val="0"/>
        <w:snapToGrid w:val="0"/>
        <w:spacing w:line="480" w:lineRule="auto"/>
        <w:jc w:val="both"/>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26A294B7" w14:textId="6C7FEBE9" w:rsidR="00C96C27" w:rsidRPr="00E05368" w:rsidRDefault="00C96C27" w:rsidP="00C96C27">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从各年度成交走势来看，</w:t>
      </w:r>
      <w:r w:rsidR="0006391E" w:rsidRPr="00E05368">
        <w:rPr>
          <w:rFonts w:ascii="Arial" w:hAnsi="Arial" w:cs="Arial" w:hint="eastAsia"/>
          <w:color w:val="000000"/>
          <w:sz w:val="21"/>
          <w:szCs w:val="21"/>
        </w:rPr>
        <w:t>2</w:t>
      </w:r>
      <w:r w:rsidR="0006391E" w:rsidRPr="00E05368">
        <w:rPr>
          <w:rFonts w:ascii="Arial" w:hAnsi="Arial" w:cs="Arial"/>
          <w:color w:val="000000"/>
          <w:sz w:val="21"/>
          <w:szCs w:val="21"/>
        </w:rPr>
        <w:t>015</w:t>
      </w:r>
      <w:r w:rsidR="0006391E" w:rsidRPr="00E05368">
        <w:rPr>
          <w:rFonts w:ascii="Arial" w:hAnsi="Arial" w:cs="Arial" w:hint="eastAsia"/>
          <w:color w:val="000000"/>
          <w:sz w:val="21"/>
          <w:szCs w:val="21"/>
        </w:rPr>
        <w:t>年至</w:t>
      </w:r>
      <w:r w:rsidR="0006391E" w:rsidRPr="00E05368">
        <w:rPr>
          <w:rFonts w:ascii="Arial" w:hAnsi="Arial" w:cs="Arial" w:hint="eastAsia"/>
          <w:color w:val="000000"/>
          <w:sz w:val="21"/>
          <w:szCs w:val="21"/>
        </w:rPr>
        <w:t>2</w:t>
      </w:r>
      <w:r w:rsidR="0006391E" w:rsidRPr="00E05368">
        <w:rPr>
          <w:rFonts w:ascii="Arial" w:hAnsi="Arial" w:cs="Arial"/>
          <w:color w:val="000000"/>
          <w:sz w:val="21"/>
          <w:szCs w:val="21"/>
        </w:rPr>
        <w:t>01</w:t>
      </w:r>
      <w:r w:rsidR="0030048D">
        <w:rPr>
          <w:rFonts w:ascii="Arial" w:hAnsi="Arial" w:cs="Arial" w:hint="eastAsia"/>
          <w:color w:val="000000"/>
          <w:sz w:val="21"/>
          <w:szCs w:val="21"/>
        </w:rPr>
        <w:t>9</w:t>
      </w:r>
      <w:r w:rsidR="0006391E" w:rsidRPr="00E05368">
        <w:rPr>
          <w:rFonts w:ascii="Arial" w:hAnsi="Arial" w:cs="Arial" w:hint="eastAsia"/>
          <w:color w:val="000000"/>
          <w:sz w:val="21"/>
          <w:szCs w:val="21"/>
        </w:rPr>
        <w:t>年逐年递增，于</w:t>
      </w:r>
      <w:r w:rsidR="0006391E" w:rsidRPr="00E05368">
        <w:rPr>
          <w:rFonts w:ascii="Arial" w:hAnsi="Arial" w:cs="Arial" w:hint="eastAsia"/>
          <w:color w:val="000000"/>
          <w:sz w:val="21"/>
          <w:szCs w:val="21"/>
        </w:rPr>
        <w:t xml:space="preserve"> </w:t>
      </w:r>
      <w:r w:rsidRPr="00E05368">
        <w:rPr>
          <w:rFonts w:ascii="Arial" w:hAnsi="Arial" w:cs="Arial" w:hint="eastAsia"/>
          <w:color w:val="000000"/>
          <w:sz w:val="21"/>
          <w:szCs w:val="21"/>
        </w:rPr>
        <w:t>2</w:t>
      </w:r>
      <w:r w:rsidRPr="00E05368">
        <w:rPr>
          <w:rFonts w:ascii="Arial" w:hAnsi="Arial" w:cs="Arial"/>
          <w:color w:val="000000"/>
          <w:sz w:val="21"/>
          <w:szCs w:val="21"/>
        </w:rPr>
        <w:t>01</w:t>
      </w:r>
      <w:r w:rsidR="0030048D">
        <w:rPr>
          <w:rFonts w:ascii="Arial" w:hAnsi="Arial" w:cs="Arial" w:hint="eastAsia"/>
          <w:color w:val="000000"/>
          <w:sz w:val="21"/>
          <w:szCs w:val="21"/>
        </w:rPr>
        <w:t>9</w:t>
      </w:r>
      <w:r w:rsidRPr="00E05368">
        <w:rPr>
          <w:rFonts w:ascii="Arial" w:hAnsi="Arial" w:cs="Arial" w:hint="eastAsia"/>
          <w:color w:val="000000"/>
          <w:sz w:val="21"/>
          <w:szCs w:val="21"/>
        </w:rPr>
        <w:t>年</w:t>
      </w:r>
      <w:r w:rsidR="0006391E" w:rsidRPr="00E05368">
        <w:rPr>
          <w:rFonts w:ascii="Arial" w:hAnsi="Arial" w:cs="Arial" w:hint="eastAsia"/>
          <w:color w:val="000000"/>
          <w:sz w:val="21"/>
          <w:szCs w:val="21"/>
        </w:rPr>
        <w:t>达到最高点</w:t>
      </w:r>
      <w:r w:rsidRPr="00E05368">
        <w:rPr>
          <w:rFonts w:ascii="Arial" w:hAnsi="Arial" w:cs="Arial" w:hint="eastAsia"/>
          <w:color w:val="000000"/>
          <w:sz w:val="21"/>
          <w:szCs w:val="21"/>
        </w:rPr>
        <w:t>，</w:t>
      </w:r>
      <w:r w:rsidR="0030048D">
        <w:rPr>
          <w:rFonts w:ascii="Arial" w:hAnsi="Arial" w:cs="Arial" w:hint="eastAsia"/>
          <w:color w:val="000000"/>
          <w:sz w:val="21"/>
          <w:szCs w:val="21"/>
        </w:rPr>
        <w:t>2019</w:t>
      </w:r>
      <w:r w:rsidR="0030048D">
        <w:rPr>
          <w:rFonts w:ascii="Arial" w:hAnsi="Arial" w:cs="Arial" w:hint="eastAsia"/>
          <w:color w:val="000000"/>
          <w:sz w:val="21"/>
          <w:szCs w:val="21"/>
        </w:rPr>
        <w:t>年望城区</w:t>
      </w:r>
      <w:r w:rsidR="0006391E" w:rsidRPr="00E05368">
        <w:rPr>
          <w:rFonts w:ascii="Arial" w:hAnsi="Arial" w:cs="Arial" w:hint="eastAsia"/>
          <w:color w:val="000000"/>
          <w:sz w:val="21"/>
          <w:szCs w:val="21"/>
        </w:rPr>
        <w:t>共成交</w:t>
      </w:r>
      <w:r w:rsidR="0006391E" w:rsidRPr="00E05368">
        <w:rPr>
          <w:rFonts w:ascii="Arial" w:hAnsi="Arial" w:cs="Arial" w:hint="eastAsia"/>
          <w:color w:val="000000"/>
          <w:sz w:val="21"/>
          <w:szCs w:val="21"/>
        </w:rPr>
        <w:t>1</w:t>
      </w:r>
      <w:r w:rsidR="0006391E" w:rsidRPr="00E05368">
        <w:rPr>
          <w:rFonts w:ascii="Arial" w:hAnsi="Arial" w:cs="Arial"/>
          <w:color w:val="000000"/>
          <w:sz w:val="21"/>
          <w:szCs w:val="21"/>
        </w:rPr>
        <w:t>0</w:t>
      </w:r>
      <w:r w:rsidR="0006391E" w:rsidRPr="00E05368">
        <w:rPr>
          <w:rFonts w:ascii="Arial" w:hAnsi="Arial" w:cs="Arial" w:hint="eastAsia"/>
          <w:color w:val="000000"/>
          <w:sz w:val="21"/>
          <w:szCs w:val="21"/>
        </w:rPr>
        <w:t>宗地，成交土地面积约</w:t>
      </w:r>
      <w:r w:rsidR="0030048D">
        <w:rPr>
          <w:rFonts w:ascii="Arial" w:hAnsi="Arial" w:cs="Arial" w:hint="eastAsia"/>
          <w:color w:val="000000"/>
          <w:sz w:val="21"/>
          <w:szCs w:val="21"/>
        </w:rPr>
        <w:t>94.78</w:t>
      </w:r>
      <w:r w:rsidR="0006391E" w:rsidRPr="00E05368">
        <w:rPr>
          <w:rFonts w:ascii="Arial" w:hAnsi="Arial" w:cs="Arial" w:hint="eastAsia"/>
          <w:color w:val="000000"/>
          <w:sz w:val="21"/>
          <w:szCs w:val="21"/>
        </w:rPr>
        <w:t>平方米，总成交金额约</w:t>
      </w:r>
      <w:r w:rsidR="0030048D">
        <w:rPr>
          <w:rFonts w:ascii="Arial" w:hAnsi="Arial" w:cs="Arial" w:hint="eastAsia"/>
          <w:color w:val="000000"/>
          <w:sz w:val="21"/>
          <w:szCs w:val="21"/>
        </w:rPr>
        <w:t>60.79</w:t>
      </w:r>
      <w:r w:rsidR="0006391E" w:rsidRPr="00E05368">
        <w:rPr>
          <w:rFonts w:ascii="Arial" w:hAnsi="Arial" w:cs="Arial" w:hint="eastAsia"/>
          <w:color w:val="000000"/>
          <w:sz w:val="21"/>
          <w:szCs w:val="21"/>
        </w:rPr>
        <w:t>亿元</w:t>
      </w:r>
      <w:r w:rsidRPr="00E05368">
        <w:rPr>
          <w:rFonts w:ascii="Arial" w:hAnsi="Arial" w:cs="Arial" w:hint="eastAsia"/>
          <w:color w:val="000000"/>
          <w:sz w:val="21"/>
          <w:szCs w:val="21"/>
        </w:rPr>
        <w:t>。</w:t>
      </w:r>
      <w:r w:rsidRPr="00E05368">
        <w:rPr>
          <w:rFonts w:ascii="Arial" w:hAnsi="Arial" w:cs="Arial" w:hint="eastAsia"/>
          <w:color w:val="000000"/>
          <w:sz w:val="21"/>
          <w:szCs w:val="21"/>
        </w:rPr>
        <w:t>2</w:t>
      </w:r>
      <w:r w:rsidRPr="00E05368">
        <w:rPr>
          <w:rFonts w:ascii="Arial" w:hAnsi="Arial" w:cs="Arial"/>
          <w:color w:val="000000"/>
          <w:sz w:val="21"/>
          <w:szCs w:val="21"/>
        </w:rPr>
        <w:t>020</w:t>
      </w:r>
      <w:r w:rsidRPr="00E05368">
        <w:rPr>
          <w:rFonts w:ascii="Arial" w:hAnsi="Arial" w:cs="Arial" w:hint="eastAsia"/>
          <w:color w:val="000000"/>
          <w:sz w:val="21"/>
          <w:szCs w:val="21"/>
        </w:rPr>
        <w:t>年</w:t>
      </w:r>
      <w:r w:rsidR="00450A1F">
        <w:rPr>
          <w:rFonts w:ascii="Arial" w:hAnsi="Arial" w:cs="Arial" w:hint="eastAsia"/>
          <w:color w:val="000000"/>
          <w:sz w:val="21"/>
          <w:szCs w:val="21"/>
        </w:rPr>
        <w:t>1-6</w:t>
      </w:r>
      <w:r w:rsidR="00450A1F">
        <w:rPr>
          <w:rFonts w:ascii="Arial" w:hAnsi="Arial" w:cs="Arial" w:hint="eastAsia"/>
          <w:color w:val="000000"/>
          <w:sz w:val="21"/>
          <w:szCs w:val="21"/>
        </w:rPr>
        <w:t>月</w:t>
      </w:r>
      <w:r w:rsidRPr="00E05368">
        <w:rPr>
          <w:rFonts w:ascii="Arial" w:hAnsi="Arial" w:cs="Arial" w:hint="eastAsia"/>
          <w:color w:val="000000"/>
          <w:sz w:val="21"/>
          <w:szCs w:val="21"/>
        </w:rPr>
        <w:t>，</w:t>
      </w:r>
      <w:proofErr w:type="gramStart"/>
      <w:r w:rsidRPr="00E05368">
        <w:rPr>
          <w:rFonts w:ascii="Arial" w:hAnsi="Arial" w:cs="Arial" w:hint="eastAsia"/>
          <w:color w:val="000000"/>
          <w:sz w:val="21"/>
          <w:szCs w:val="21"/>
        </w:rPr>
        <w:t>全区涉宅用地</w:t>
      </w:r>
      <w:proofErr w:type="gramEnd"/>
      <w:r w:rsidRPr="00E05368">
        <w:rPr>
          <w:rFonts w:ascii="Arial" w:hAnsi="Arial" w:cs="Arial" w:hint="eastAsia"/>
          <w:color w:val="000000"/>
          <w:sz w:val="21"/>
          <w:szCs w:val="21"/>
        </w:rPr>
        <w:t>成交</w:t>
      </w:r>
      <w:r w:rsidR="00450A1F">
        <w:rPr>
          <w:rFonts w:ascii="Arial" w:hAnsi="Arial" w:cs="Arial" w:hint="eastAsia"/>
          <w:color w:val="000000"/>
          <w:sz w:val="21"/>
          <w:szCs w:val="21"/>
        </w:rPr>
        <w:t>7</w:t>
      </w:r>
      <w:r w:rsidRPr="00E05368">
        <w:rPr>
          <w:rFonts w:ascii="Arial" w:hAnsi="Arial" w:cs="Arial" w:hint="eastAsia"/>
          <w:color w:val="000000"/>
          <w:sz w:val="21"/>
          <w:szCs w:val="21"/>
        </w:rPr>
        <w:t>宗，成交土地面积</w:t>
      </w:r>
      <w:r w:rsidR="00450A1F">
        <w:rPr>
          <w:rFonts w:ascii="Arial" w:hAnsi="Arial" w:cs="Arial" w:hint="eastAsia"/>
          <w:color w:val="000000"/>
          <w:sz w:val="21"/>
          <w:szCs w:val="21"/>
        </w:rPr>
        <w:t>44.28</w:t>
      </w:r>
      <w:r w:rsidRPr="00E05368">
        <w:rPr>
          <w:rFonts w:ascii="Arial" w:hAnsi="Arial" w:cs="Arial" w:hint="eastAsia"/>
          <w:color w:val="000000"/>
          <w:sz w:val="21"/>
          <w:szCs w:val="21"/>
        </w:rPr>
        <w:t>万平方米，总成交金额</w:t>
      </w:r>
      <w:r w:rsidR="0006391E" w:rsidRPr="00E05368">
        <w:rPr>
          <w:rFonts w:ascii="Arial" w:hAnsi="Arial" w:cs="Arial" w:hint="eastAsia"/>
          <w:color w:val="000000"/>
          <w:sz w:val="21"/>
          <w:szCs w:val="21"/>
        </w:rPr>
        <w:t>约</w:t>
      </w:r>
      <w:r w:rsidR="00450A1F">
        <w:rPr>
          <w:rFonts w:ascii="Arial" w:hAnsi="Arial" w:cs="Arial" w:hint="eastAsia"/>
          <w:color w:val="000000"/>
          <w:sz w:val="21"/>
          <w:szCs w:val="21"/>
        </w:rPr>
        <w:t>21.83</w:t>
      </w:r>
      <w:r w:rsidRPr="00E05368">
        <w:rPr>
          <w:rFonts w:ascii="Arial" w:hAnsi="Arial" w:cs="Arial" w:hint="eastAsia"/>
          <w:color w:val="000000"/>
          <w:sz w:val="21"/>
          <w:szCs w:val="21"/>
        </w:rPr>
        <w:t>亿元。</w:t>
      </w:r>
    </w:p>
    <w:p w14:paraId="4630030D" w14:textId="7C57CDDE" w:rsidR="00C96C27" w:rsidRPr="00E05368" w:rsidRDefault="00C96C27" w:rsidP="00F319A6">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在过</w:t>
      </w:r>
      <w:r w:rsidR="00450A1F">
        <w:rPr>
          <w:rFonts w:ascii="Arial" w:hAnsi="Arial" w:cs="Arial" w:hint="eastAsia"/>
          <w:color w:val="000000"/>
          <w:sz w:val="21"/>
          <w:szCs w:val="21"/>
        </w:rPr>
        <w:t>去</w:t>
      </w:r>
      <w:r w:rsidRPr="00E05368">
        <w:rPr>
          <w:rFonts w:ascii="Arial" w:hAnsi="Arial" w:cs="Arial" w:hint="eastAsia"/>
          <w:color w:val="000000"/>
          <w:sz w:val="21"/>
          <w:szCs w:val="21"/>
        </w:rPr>
        <w:t>5</w:t>
      </w:r>
      <w:r w:rsidRPr="00E05368">
        <w:rPr>
          <w:rFonts w:ascii="Arial" w:hAnsi="Arial" w:cs="Arial" w:hint="eastAsia"/>
          <w:color w:val="000000"/>
          <w:sz w:val="21"/>
          <w:szCs w:val="21"/>
        </w:rPr>
        <w:t>年</w:t>
      </w:r>
      <w:r w:rsidR="00333AA6">
        <w:rPr>
          <w:rFonts w:ascii="Arial" w:hAnsi="Arial" w:cs="Arial" w:hint="eastAsia"/>
          <w:color w:val="000000"/>
          <w:sz w:val="21"/>
          <w:szCs w:val="21"/>
        </w:rPr>
        <w:t>望城</w:t>
      </w:r>
      <w:r w:rsidRPr="00E05368">
        <w:rPr>
          <w:rFonts w:ascii="Arial" w:hAnsi="Arial" w:cs="Arial" w:hint="eastAsia"/>
          <w:color w:val="000000"/>
          <w:sz w:val="21"/>
          <w:szCs w:val="21"/>
        </w:rPr>
        <w:t>区成交的</w:t>
      </w:r>
      <w:proofErr w:type="gramStart"/>
      <w:r w:rsidR="00450A1F">
        <w:rPr>
          <w:rFonts w:ascii="Arial" w:hAnsi="Arial" w:cs="Arial" w:hint="eastAsia"/>
          <w:color w:val="000000"/>
          <w:sz w:val="21"/>
          <w:szCs w:val="21"/>
        </w:rPr>
        <w:t>48</w:t>
      </w:r>
      <w:r w:rsidRPr="00E05368">
        <w:rPr>
          <w:rFonts w:ascii="Arial" w:hAnsi="Arial" w:cs="Arial" w:hint="eastAsia"/>
          <w:color w:val="000000"/>
          <w:sz w:val="21"/>
          <w:szCs w:val="21"/>
        </w:rPr>
        <w:t>宗涉宅用地</w:t>
      </w:r>
      <w:proofErr w:type="gramEnd"/>
      <w:r w:rsidRPr="00E05368">
        <w:rPr>
          <w:rFonts w:ascii="Arial" w:hAnsi="Arial" w:cs="Arial" w:hint="eastAsia"/>
          <w:color w:val="000000"/>
          <w:sz w:val="21"/>
          <w:szCs w:val="21"/>
        </w:rPr>
        <w:t>当中，有</w:t>
      </w:r>
      <w:r w:rsidRPr="00E05368">
        <w:rPr>
          <w:rFonts w:ascii="Arial" w:hAnsi="Arial" w:cs="Arial" w:hint="eastAsia"/>
          <w:color w:val="000000"/>
          <w:sz w:val="21"/>
          <w:szCs w:val="21"/>
        </w:rPr>
        <w:t>1</w:t>
      </w:r>
      <w:r w:rsidR="00450A1F">
        <w:rPr>
          <w:rFonts w:ascii="Arial" w:hAnsi="Arial" w:cs="Arial" w:hint="eastAsia"/>
          <w:color w:val="000000"/>
          <w:sz w:val="21"/>
          <w:szCs w:val="21"/>
        </w:rPr>
        <w:t>8</w:t>
      </w:r>
      <w:r w:rsidRPr="00E05368">
        <w:rPr>
          <w:rFonts w:ascii="Arial" w:hAnsi="Arial" w:cs="Arial" w:hint="eastAsia"/>
          <w:color w:val="000000"/>
          <w:sz w:val="21"/>
          <w:szCs w:val="21"/>
        </w:rPr>
        <w:t>宗溢价出让，</w:t>
      </w:r>
      <w:r w:rsidR="00F319A6" w:rsidRPr="00E05368">
        <w:rPr>
          <w:rFonts w:ascii="Arial" w:hAnsi="Arial" w:cs="Arial" w:hint="eastAsia"/>
          <w:color w:val="000000"/>
          <w:sz w:val="21"/>
          <w:szCs w:val="21"/>
        </w:rPr>
        <w:t>溢价率用地</w:t>
      </w:r>
      <w:r w:rsidR="00E50A9B" w:rsidRPr="00E05368">
        <w:rPr>
          <w:rFonts w:ascii="Arial" w:hAnsi="Arial" w:cs="Arial" w:hint="eastAsia"/>
          <w:color w:val="000000"/>
          <w:sz w:val="21"/>
          <w:szCs w:val="21"/>
        </w:rPr>
        <w:t>主要集中在</w:t>
      </w:r>
      <w:r w:rsidR="00E50A9B" w:rsidRPr="00E05368">
        <w:rPr>
          <w:rFonts w:ascii="Arial" w:hAnsi="Arial" w:cs="Arial" w:hint="eastAsia"/>
          <w:color w:val="000000"/>
          <w:sz w:val="21"/>
          <w:szCs w:val="21"/>
        </w:rPr>
        <w:t>2</w:t>
      </w:r>
      <w:r w:rsidR="00E50A9B" w:rsidRPr="00E05368">
        <w:rPr>
          <w:rFonts w:ascii="Arial" w:hAnsi="Arial" w:cs="Arial"/>
          <w:color w:val="000000"/>
          <w:sz w:val="21"/>
          <w:szCs w:val="21"/>
        </w:rPr>
        <w:t>01</w:t>
      </w:r>
      <w:r w:rsidR="00450A1F">
        <w:rPr>
          <w:rFonts w:ascii="Arial" w:hAnsi="Arial" w:cs="Arial" w:hint="eastAsia"/>
          <w:color w:val="000000"/>
          <w:sz w:val="21"/>
          <w:szCs w:val="21"/>
        </w:rPr>
        <w:t>7</w:t>
      </w:r>
      <w:r w:rsidR="00450A1F">
        <w:rPr>
          <w:rFonts w:ascii="Arial" w:hAnsi="Arial" w:cs="Arial" w:hint="eastAsia"/>
          <w:color w:val="000000"/>
          <w:sz w:val="21"/>
          <w:szCs w:val="21"/>
        </w:rPr>
        <w:t>年及</w:t>
      </w:r>
      <w:r w:rsidR="00450A1F">
        <w:rPr>
          <w:rFonts w:ascii="Arial" w:hAnsi="Arial" w:cs="Arial" w:hint="eastAsia"/>
          <w:color w:val="000000"/>
          <w:sz w:val="21"/>
          <w:szCs w:val="21"/>
        </w:rPr>
        <w:t>2020</w:t>
      </w:r>
      <w:r w:rsidR="00E50A9B" w:rsidRPr="00E05368">
        <w:rPr>
          <w:rFonts w:ascii="Arial" w:hAnsi="Arial" w:cs="Arial" w:hint="eastAsia"/>
          <w:color w:val="000000"/>
          <w:sz w:val="21"/>
          <w:szCs w:val="21"/>
        </w:rPr>
        <w:t>年</w:t>
      </w:r>
      <w:r w:rsidR="00333AA6">
        <w:rPr>
          <w:rFonts w:ascii="Arial" w:hAnsi="Arial" w:cs="Arial" w:hint="eastAsia"/>
          <w:color w:val="000000"/>
          <w:sz w:val="21"/>
          <w:szCs w:val="21"/>
        </w:rPr>
        <w:t>。</w:t>
      </w:r>
      <w:r w:rsidR="006E1E02">
        <w:rPr>
          <w:rFonts w:ascii="Arial" w:hAnsi="Arial" w:cs="Arial" w:hint="eastAsia"/>
          <w:color w:val="000000"/>
          <w:sz w:val="21"/>
          <w:szCs w:val="21"/>
        </w:rPr>
        <w:t>2017</w:t>
      </w:r>
      <w:r w:rsidR="006E1E02">
        <w:rPr>
          <w:rFonts w:ascii="Arial" w:hAnsi="Arial" w:cs="Arial" w:hint="eastAsia"/>
          <w:color w:val="000000"/>
          <w:sz w:val="21"/>
          <w:szCs w:val="21"/>
        </w:rPr>
        <w:t>年</w:t>
      </w:r>
      <w:r w:rsidR="00333AA6">
        <w:rPr>
          <w:rFonts w:ascii="Arial" w:hAnsi="Arial" w:cs="Arial" w:hint="eastAsia"/>
          <w:color w:val="000000"/>
          <w:sz w:val="21"/>
          <w:szCs w:val="21"/>
        </w:rPr>
        <w:t>成交土地</w:t>
      </w:r>
      <w:r w:rsidR="00333AA6">
        <w:rPr>
          <w:rFonts w:ascii="Arial" w:hAnsi="Arial" w:cs="Arial" w:hint="eastAsia"/>
          <w:color w:val="000000"/>
          <w:sz w:val="21"/>
          <w:szCs w:val="21"/>
        </w:rPr>
        <w:t>6</w:t>
      </w:r>
      <w:r w:rsidR="00333AA6">
        <w:rPr>
          <w:rFonts w:ascii="Arial" w:hAnsi="Arial" w:cs="Arial" w:hint="eastAsia"/>
          <w:color w:val="000000"/>
          <w:sz w:val="21"/>
          <w:szCs w:val="21"/>
        </w:rPr>
        <w:t>宗，为</w:t>
      </w:r>
      <w:r w:rsidR="006E1E02">
        <w:rPr>
          <w:rFonts w:ascii="Arial" w:hAnsi="Arial" w:cs="Arial" w:hint="eastAsia"/>
          <w:color w:val="000000"/>
          <w:sz w:val="21"/>
          <w:szCs w:val="21"/>
        </w:rPr>
        <w:t>溢价率达到最高</w:t>
      </w:r>
      <w:r w:rsidR="00333AA6">
        <w:rPr>
          <w:rFonts w:ascii="Arial" w:hAnsi="Arial" w:cs="Arial" w:hint="eastAsia"/>
          <w:color w:val="000000"/>
          <w:sz w:val="21"/>
          <w:szCs w:val="21"/>
        </w:rPr>
        <w:t>点的土地成交阶段</w:t>
      </w:r>
      <w:r w:rsidR="006E1E02">
        <w:rPr>
          <w:rFonts w:ascii="Arial" w:hAnsi="Arial" w:cs="Arial" w:hint="eastAsia"/>
          <w:color w:val="000000"/>
          <w:sz w:val="21"/>
          <w:szCs w:val="21"/>
        </w:rPr>
        <w:t>，</w:t>
      </w:r>
      <w:r w:rsidR="00333AA6">
        <w:rPr>
          <w:rFonts w:ascii="Arial" w:hAnsi="Arial" w:cs="Arial" w:hint="eastAsia"/>
          <w:color w:val="000000"/>
          <w:sz w:val="21"/>
          <w:szCs w:val="21"/>
        </w:rPr>
        <w:t>其中平均溢价率为</w:t>
      </w:r>
      <w:r w:rsidR="00333AA6">
        <w:rPr>
          <w:rFonts w:ascii="Arial" w:hAnsi="Arial" w:cs="Arial" w:hint="eastAsia"/>
          <w:color w:val="000000"/>
          <w:sz w:val="21"/>
          <w:szCs w:val="21"/>
        </w:rPr>
        <w:t>65.86%</w:t>
      </w:r>
      <w:r w:rsidR="00333AA6">
        <w:rPr>
          <w:rFonts w:ascii="Arial" w:hAnsi="Arial" w:cs="Arial" w:hint="eastAsia"/>
          <w:color w:val="000000"/>
          <w:sz w:val="21"/>
          <w:szCs w:val="21"/>
        </w:rPr>
        <w:t>，单项土地成交</w:t>
      </w:r>
      <w:r w:rsidR="006E1E02">
        <w:rPr>
          <w:rFonts w:ascii="Arial" w:hAnsi="Arial" w:cs="Arial" w:hint="eastAsia"/>
          <w:color w:val="000000"/>
          <w:sz w:val="21"/>
          <w:szCs w:val="21"/>
        </w:rPr>
        <w:t>最高溢价率为</w:t>
      </w:r>
      <w:r w:rsidR="006E1E02">
        <w:rPr>
          <w:rFonts w:ascii="Arial" w:hAnsi="Arial" w:cs="Arial" w:hint="eastAsia"/>
          <w:color w:val="000000"/>
          <w:sz w:val="21"/>
          <w:szCs w:val="21"/>
        </w:rPr>
        <w:t>150%</w:t>
      </w:r>
      <w:r w:rsidR="00333AA6">
        <w:rPr>
          <w:rFonts w:ascii="Arial" w:hAnsi="Arial" w:cs="Arial" w:hint="eastAsia"/>
          <w:color w:val="000000"/>
          <w:sz w:val="21"/>
          <w:szCs w:val="21"/>
        </w:rPr>
        <w:t>，平均楼面价为</w:t>
      </w:r>
      <w:r w:rsidR="00333AA6">
        <w:rPr>
          <w:rFonts w:ascii="Arial" w:hAnsi="Arial" w:cs="Arial" w:hint="eastAsia"/>
          <w:color w:val="000000"/>
          <w:sz w:val="21"/>
          <w:szCs w:val="21"/>
        </w:rPr>
        <w:t>2828</w:t>
      </w:r>
      <w:r w:rsidR="00333AA6">
        <w:rPr>
          <w:rFonts w:ascii="Arial" w:hAnsi="Arial" w:cs="Arial" w:hint="eastAsia"/>
          <w:color w:val="000000"/>
          <w:sz w:val="21"/>
          <w:szCs w:val="21"/>
        </w:rPr>
        <w:t>元</w:t>
      </w:r>
      <w:r w:rsidR="00333AA6">
        <w:rPr>
          <w:rFonts w:ascii="Arial" w:hAnsi="Arial" w:cs="Arial" w:hint="eastAsia"/>
          <w:color w:val="000000"/>
          <w:sz w:val="21"/>
          <w:szCs w:val="21"/>
        </w:rPr>
        <w:t>/</w:t>
      </w:r>
      <w:r w:rsidR="00333AA6">
        <w:rPr>
          <w:rFonts w:ascii="Arial" w:hAnsi="Arial" w:cs="Arial" w:hint="eastAsia"/>
          <w:color w:val="000000"/>
          <w:sz w:val="21"/>
          <w:szCs w:val="21"/>
        </w:rPr>
        <w:t>平方米</w:t>
      </w:r>
      <w:r w:rsidR="006E1E02">
        <w:rPr>
          <w:rFonts w:ascii="Arial" w:hAnsi="Arial" w:cs="Arial" w:hint="eastAsia"/>
          <w:color w:val="000000"/>
          <w:sz w:val="21"/>
          <w:szCs w:val="21"/>
        </w:rPr>
        <w:t>。</w:t>
      </w:r>
      <w:r w:rsidR="006E1E02">
        <w:rPr>
          <w:rFonts w:ascii="Arial" w:hAnsi="Arial" w:cs="Arial" w:hint="eastAsia"/>
          <w:color w:val="000000"/>
          <w:sz w:val="21"/>
          <w:szCs w:val="21"/>
        </w:rPr>
        <w:t>2020</w:t>
      </w:r>
      <w:r w:rsidR="006E1E02">
        <w:rPr>
          <w:rFonts w:ascii="Arial" w:hAnsi="Arial" w:cs="Arial" w:hint="eastAsia"/>
          <w:color w:val="000000"/>
          <w:sz w:val="21"/>
          <w:szCs w:val="21"/>
        </w:rPr>
        <w:t>年</w:t>
      </w:r>
      <w:r w:rsidR="00333AA6">
        <w:rPr>
          <w:rFonts w:ascii="Arial" w:hAnsi="Arial" w:cs="Arial" w:hint="eastAsia"/>
          <w:color w:val="000000"/>
          <w:sz w:val="21"/>
          <w:szCs w:val="21"/>
        </w:rPr>
        <w:t>1-6</w:t>
      </w:r>
      <w:r w:rsidR="00333AA6">
        <w:rPr>
          <w:rFonts w:ascii="Arial" w:hAnsi="Arial" w:cs="Arial" w:hint="eastAsia"/>
          <w:color w:val="000000"/>
          <w:sz w:val="21"/>
          <w:szCs w:val="21"/>
        </w:rPr>
        <w:t>月成交土地</w:t>
      </w:r>
      <w:r w:rsidR="00333AA6">
        <w:rPr>
          <w:rFonts w:ascii="Arial" w:hAnsi="Arial" w:cs="Arial" w:hint="eastAsia"/>
          <w:color w:val="000000"/>
          <w:sz w:val="21"/>
          <w:szCs w:val="21"/>
        </w:rPr>
        <w:t>7</w:t>
      </w:r>
      <w:r w:rsidR="00333AA6">
        <w:rPr>
          <w:rFonts w:ascii="Arial" w:hAnsi="Arial" w:cs="Arial" w:hint="eastAsia"/>
          <w:color w:val="000000"/>
          <w:sz w:val="21"/>
          <w:szCs w:val="21"/>
        </w:rPr>
        <w:t>宗，其</w:t>
      </w:r>
      <w:r w:rsidR="00333AA6">
        <w:rPr>
          <w:rFonts w:ascii="Arial" w:hAnsi="Arial" w:cs="Arial" w:hint="eastAsia"/>
          <w:color w:val="000000"/>
          <w:sz w:val="21"/>
          <w:szCs w:val="21"/>
        </w:rPr>
        <w:lastRenderedPageBreak/>
        <w:t>中</w:t>
      </w:r>
      <w:r w:rsidR="00333AA6" w:rsidRPr="00E05368">
        <w:rPr>
          <w:rFonts w:ascii="Arial" w:hAnsi="Arial" w:cs="Arial" w:hint="eastAsia"/>
          <w:color w:val="000000"/>
          <w:sz w:val="21"/>
          <w:szCs w:val="21"/>
        </w:rPr>
        <w:t>平均溢价率为</w:t>
      </w:r>
      <w:r w:rsidR="00333AA6">
        <w:rPr>
          <w:rFonts w:ascii="Arial" w:hAnsi="Arial" w:cs="Arial" w:hint="eastAsia"/>
          <w:color w:val="000000"/>
          <w:sz w:val="21"/>
          <w:szCs w:val="21"/>
        </w:rPr>
        <w:t>14</w:t>
      </w:r>
      <w:r w:rsidR="00333AA6" w:rsidRPr="00E05368">
        <w:rPr>
          <w:rFonts w:ascii="Arial" w:hAnsi="Arial" w:cs="Arial" w:hint="eastAsia"/>
          <w:color w:val="000000"/>
          <w:sz w:val="21"/>
          <w:szCs w:val="21"/>
        </w:rPr>
        <w:t>%</w:t>
      </w:r>
      <w:r w:rsidR="00333AA6" w:rsidRPr="00E05368">
        <w:rPr>
          <w:rFonts w:ascii="Arial" w:hAnsi="Arial" w:cs="Arial" w:hint="eastAsia"/>
          <w:color w:val="000000"/>
          <w:sz w:val="21"/>
          <w:szCs w:val="21"/>
        </w:rPr>
        <w:t>，</w:t>
      </w:r>
      <w:r w:rsidR="006E1E02">
        <w:rPr>
          <w:rFonts w:ascii="Arial" w:hAnsi="Arial" w:cs="Arial" w:hint="eastAsia"/>
          <w:color w:val="000000"/>
          <w:sz w:val="21"/>
          <w:szCs w:val="21"/>
        </w:rPr>
        <w:t>最高溢价率为</w:t>
      </w:r>
      <w:r w:rsidR="006E1E02">
        <w:rPr>
          <w:rFonts w:ascii="Arial" w:hAnsi="Arial" w:cs="Arial" w:hint="eastAsia"/>
          <w:color w:val="000000"/>
          <w:sz w:val="21"/>
          <w:szCs w:val="21"/>
        </w:rPr>
        <w:t>34%</w:t>
      </w:r>
      <w:r w:rsidR="006E1E02">
        <w:rPr>
          <w:rFonts w:ascii="Arial" w:hAnsi="Arial" w:cs="Arial" w:hint="eastAsia"/>
          <w:color w:val="000000"/>
          <w:sz w:val="21"/>
          <w:szCs w:val="21"/>
        </w:rPr>
        <w:t>，</w:t>
      </w:r>
      <w:r w:rsidR="00F319A6" w:rsidRPr="00E05368">
        <w:rPr>
          <w:rFonts w:ascii="Arial" w:hAnsi="Arial" w:cs="Arial" w:hint="eastAsia"/>
          <w:color w:val="000000"/>
          <w:sz w:val="21"/>
          <w:szCs w:val="21"/>
        </w:rPr>
        <w:t>平均楼面单价为</w:t>
      </w:r>
      <w:r w:rsidR="006E1E02">
        <w:rPr>
          <w:rFonts w:ascii="Arial" w:hAnsi="Arial" w:cs="Arial" w:hint="eastAsia"/>
          <w:color w:val="000000"/>
          <w:sz w:val="21"/>
          <w:szCs w:val="21"/>
        </w:rPr>
        <w:t>2238</w:t>
      </w:r>
      <w:r w:rsidR="00F319A6" w:rsidRPr="00E05368">
        <w:rPr>
          <w:rFonts w:ascii="Arial" w:hAnsi="Arial" w:cs="Arial" w:hint="eastAsia"/>
          <w:color w:val="000000"/>
          <w:sz w:val="21"/>
          <w:szCs w:val="21"/>
        </w:rPr>
        <w:t>元</w:t>
      </w:r>
      <w:r w:rsidR="00F319A6" w:rsidRPr="00E05368">
        <w:rPr>
          <w:rFonts w:ascii="Arial" w:hAnsi="Arial" w:cs="Arial" w:hint="eastAsia"/>
          <w:color w:val="000000"/>
          <w:sz w:val="21"/>
          <w:szCs w:val="21"/>
        </w:rPr>
        <w:t>/</w:t>
      </w:r>
      <w:r w:rsidR="00F319A6" w:rsidRPr="00E05368">
        <w:rPr>
          <w:rFonts w:ascii="Arial" w:hAnsi="Arial" w:cs="Arial" w:hint="eastAsia"/>
          <w:color w:val="000000"/>
          <w:sz w:val="21"/>
          <w:szCs w:val="21"/>
        </w:rPr>
        <w:t>平方米。</w:t>
      </w:r>
      <w:r w:rsidR="006E1E02">
        <w:rPr>
          <w:rFonts w:ascii="Arial" w:hAnsi="Arial" w:cs="Arial" w:hint="eastAsia"/>
          <w:color w:val="000000"/>
          <w:sz w:val="21"/>
          <w:szCs w:val="21"/>
        </w:rPr>
        <w:t>逐年来看，</w:t>
      </w:r>
      <w:r w:rsidRPr="00E05368">
        <w:rPr>
          <w:rFonts w:ascii="Arial" w:hAnsi="Arial" w:cs="Arial" w:hint="eastAsia"/>
          <w:color w:val="000000"/>
          <w:sz w:val="21"/>
          <w:szCs w:val="21"/>
        </w:rPr>
        <w:t>2</w:t>
      </w:r>
      <w:r w:rsidRPr="00E05368">
        <w:rPr>
          <w:rFonts w:ascii="Arial" w:hAnsi="Arial" w:cs="Arial"/>
          <w:color w:val="000000"/>
          <w:sz w:val="21"/>
          <w:szCs w:val="21"/>
        </w:rPr>
        <w:t>01</w:t>
      </w:r>
      <w:r w:rsidR="00F319A6" w:rsidRPr="00E05368">
        <w:rPr>
          <w:rFonts w:ascii="Arial" w:hAnsi="Arial" w:cs="Arial"/>
          <w:color w:val="000000"/>
          <w:sz w:val="21"/>
          <w:szCs w:val="21"/>
        </w:rPr>
        <w:t>5</w:t>
      </w:r>
      <w:r w:rsidRPr="00E05368">
        <w:rPr>
          <w:rFonts w:ascii="Arial" w:hAnsi="Arial" w:cs="Arial" w:hint="eastAsia"/>
          <w:color w:val="000000"/>
          <w:sz w:val="21"/>
          <w:szCs w:val="21"/>
        </w:rPr>
        <w:t>年至</w:t>
      </w:r>
      <w:r w:rsidRPr="00E05368">
        <w:rPr>
          <w:rFonts w:ascii="Arial" w:hAnsi="Arial" w:cs="Arial"/>
          <w:color w:val="000000"/>
          <w:sz w:val="21"/>
          <w:szCs w:val="21"/>
        </w:rPr>
        <w:t>201</w:t>
      </w:r>
      <w:r w:rsidR="006E1E02">
        <w:rPr>
          <w:rFonts w:ascii="Arial" w:hAnsi="Arial" w:cs="Arial" w:hint="eastAsia"/>
          <w:color w:val="000000"/>
          <w:sz w:val="21"/>
          <w:szCs w:val="21"/>
        </w:rPr>
        <w:t>9</w:t>
      </w:r>
      <w:r w:rsidRPr="00E05368">
        <w:rPr>
          <w:rFonts w:ascii="Arial" w:hAnsi="Arial" w:cs="Arial" w:hint="eastAsia"/>
          <w:color w:val="000000"/>
          <w:sz w:val="21"/>
          <w:szCs w:val="21"/>
        </w:rPr>
        <w:t>年间</w:t>
      </w:r>
      <w:r w:rsidR="006E1E02">
        <w:rPr>
          <w:rFonts w:ascii="Arial" w:hAnsi="Arial" w:cs="Arial" w:hint="eastAsia"/>
          <w:color w:val="000000"/>
          <w:sz w:val="21"/>
          <w:szCs w:val="21"/>
        </w:rPr>
        <w:t>成交土地面积及成交价格</w:t>
      </w:r>
      <w:r w:rsidR="00BF7350" w:rsidRPr="00E05368">
        <w:rPr>
          <w:rFonts w:ascii="Arial" w:hAnsi="Arial" w:cs="Arial" w:hint="eastAsia"/>
          <w:color w:val="000000"/>
          <w:sz w:val="21"/>
          <w:szCs w:val="21"/>
        </w:rPr>
        <w:t>持续上升</w:t>
      </w:r>
      <w:r w:rsidRPr="00E05368">
        <w:rPr>
          <w:rFonts w:ascii="Arial" w:hAnsi="Arial" w:cs="Arial" w:hint="eastAsia"/>
          <w:color w:val="000000"/>
          <w:sz w:val="21"/>
          <w:szCs w:val="21"/>
        </w:rPr>
        <w:t>，</w:t>
      </w:r>
      <w:r w:rsidR="00F319A6" w:rsidRPr="00E05368">
        <w:rPr>
          <w:rFonts w:ascii="Arial" w:hAnsi="Arial" w:cs="Arial" w:hint="eastAsia"/>
          <w:color w:val="000000"/>
          <w:sz w:val="21"/>
          <w:szCs w:val="21"/>
        </w:rPr>
        <w:t>受</w:t>
      </w:r>
      <w:r w:rsidR="006E1E02">
        <w:rPr>
          <w:rFonts w:ascii="Arial" w:hAnsi="Arial" w:cs="Arial" w:hint="eastAsia"/>
          <w:color w:val="000000"/>
          <w:sz w:val="21"/>
          <w:szCs w:val="21"/>
        </w:rPr>
        <w:t>疫情</w:t>
      </w:r>
      <w:r w:rsidR="00F319A6" w:rsidRPr="00E05368">
        <w:rPr>
          <w:rFonts w:ascii="Arial" w:hAnsi="Arial" w:cs="Arial" w:hint="eastAsia"/>
          <w:color w:val="000000"/>
          <w:sz w:val="21"/>
          <w:szCs w:val="21"/>
        </w:rPr>
        <w:t>影响，</w:t>
      </w:r>
      <w:r w:rsidR="00F319A6" w:rsidRPr="00E05368">
        <w:rPr>
          <w:rFonts w:ascii="Arial" w:hAnsi="Arial" w:cs="Arial" w:hint="eastAsia"/>
          <w:color w:val="000000"/>
          <w:sz w:val="21"/>
          <w:szCs w:val="21"/>
        </w:rPr>
        <w:t>2</w:t>
      </w:r>
      <w:r w:rsidR="00F319A6" w:rsidRPr="00E05368">
        <w:rPr>
          <w:rFonts w:ascii="Arial" w:hAnsi="Arial" w:cs="Arial"/>
          <w:color w:val="000000"/>
          <w:sz w:val="21"/>
          <w:szCs w:val="21"/>
        </w:rPr>
        <w:t>0</w:t>
      </w:r>
      <w:r w:rsidR="006E1E02">
        <w:rPr>
          <w:rFonts w:ascii="Arial" w:hAnsi="Arial" w:cs="Arial" w:hint="eastAsia"/>
          <w:color w:val="000000"/>
          <w:sz w:val="21"/>
          <w:szCs w:val="21"/>
        </w:rPr>
        <w:t>20</w:t>
      </w:r>
      <w:r w:rsidR="00BF7350" w:rsidRPr="00E05368">
        <w:rPr>
          <w:rFonts w:ascii="Arial" w:hAnsi="Arial" w:cs="Arial" w:hint="eastAsia"/>
          <w:color w:val="000000"/>
          <w:sz w:val="21"/>
          <w:szCs w:val="21"/>
        </w:rPr>
        <w:t>年</w:t>
      </w:r>
      <w:r w:rsidR="006E1E02">
        <w:rPr>
          <w:rFonts w:ascii="Arial" w:hAnsi="Arial" w:cs="Arial" w:hint="eastAsia"/>
          <w:color w:val="000000"/>
          <w:sz w:val="21"/>
          <w:szCs w:val="21"/>
        </w:rPr>
        <w:t>成交量价均有一定幅度降低</w:t>
      </w:r>
      <w:r w:rsidRPr="00E05368">
        <w:rPr>
          <w:rFonts w:ascii="Arial" w:hAnsi="Arial" w:cs="Arial" w:hint="eastAsia"/>
          <w:color w:val="000000"/>
          <w:sz w:val="21"/>
          <w:szCs w:val="21"/>
        </w:rPr>
        <w:t>。</w:t>
      </w:r>
    </w:p>
    <w:p w14:paraId="3AF1EA02" w14:textId="7FB33129" w:rsidR="00C96C27" w:rsidRPr="00E05368" w:rsidRDefault="006E1E02" w:rsidP="00C96C27">
      <w:pPr>
        <w:widowControl w:val="0"/>
        <w:adjustRightInd w:val="0"/>
        <w:snapToGrid w:val="0"/>
        <w:spacing w:line="480" w:lineRule="auto"/>
        <w:jc w:val="center"/>
        <w:rPr>
          <w:rFonts w:ascii="华文细黑" w:eastAsia="华文细黑" w:hAnsi="华文细黑" w:cs="Arial"/>
          <w:color w:val="000000"/>
          <w:sz w:val="15"/>
          <w:szCs w:val="15"/>
        </w:rPr>
      </w:pPr>
      <w:r>
        <w:rPr>
          <w:noProof/>
        </w:rPr>
        <w:drawing>
          <wp:inline distT="0" distB="0" distL="0" distR="0" wp14:anchorId="1871F060" wp14:editId="4DBA9C1E">
            <wp:extent cx="5410200" cy="2562225"/>
            <wp:effectExtent l="0" t="0" r="19050" b="952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DAB11DC" w14:textId="77777777" w:rsidR="00C96C27" w:rsidRDefault="00C96C27" w:rsidP="00C96C27">
      <w:pPr>
        <w:widowControl w:val="0"/>
        <w:adjustRightInd w:val="0"/>
        <w:snapToGrid w:val="0"/>
        <w:spacing w:line="480" w:lineRule="auto"/>
        <w:jc w:val="both"/>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66BC4ACB" w14:textId="77777777" w:rsidR="00905931" w:rsidRPr="00E05368" w:rsidRDefault="00905931" w:rsidP="00C96C27">
      <w:pPr>
        <w:widowControl w:val="0"/>
        <w:adjustRightInd w:val="0"/>
        <w:snapToGrid w:val="0"/>
        <w:spacing w:line="480" w:lineRule="auto"/>
        <w:jc w:val="both"/>
        <w:rPr>
          <w:rFonts w:ascii="华文细黑" w:eastAsia="华文细黑" w:hAnsi="华文细黑" w:cs="Arial"/>
          <w:color w:val="000000"/>
          <w:sz w:val="15"/>
          <w:szCs w:val="15"/>
        </w:rPr>
      </w:pPr>
    </w:p>
    <w:p w14:paraId="5CD101EC" w14:textId="1BDA73F9" w:rsidR="00B21766" w:rsidRPr="00E05368" w:rsidRDefault="00B21766" w:rsidP="003A540E">
      <w:pPr>
        <w:widowControl w:val="0"/>
        <w:adjustRightInd w:val="0"/>
        <w:snapToGrid w:val="0"/>
        <w:spacing w:line="480" w:lineRule="auto"/>
        <w:ind w:firstLineChars="200" w:firstLine="420"/>
        <w:jc w:val="both"/>
        <w:rPr>
          <w:rFonts w:ascii="Arial" w:hAnsi="Arial" w:cs="Arial"/>
          <w:color w:val="000000"/>
          <w:sz w:val="21"/>
          <w:szCs w:val="21"/>
        </w:rPr>
        <w:sectPr w:rsidR="00B21766" w:rsidRPr="00E05368" w:rsidSect="009B0B0F">
          <w:headerReference w:type="even" r:id="rId50"/>
          <w:headerReference w:type="default" r:id="rId51"/>
          <w:headerReference w:type="first" r:id="rId52"/>
          <w:pgSz w:w="11906" w:h="16838" w:code="9"/>
          <w:pgMar w:top="1843" w:right="1304" w:bottom="1134" w:left="1304" w:header="1134" w:footer="907" w:gutter="0"/>
          <w:cols w:space="425"/>
          <w:titlePg/>
          <w:docGrid w:linePitch="312"/>
        </w:sectPr>
      </w:pPr>
    </w:p>
    <w:p w14:paraId="3433BB23" w14:textId="49CA96EA" w:rsidR="00B21766" w:rsidRDefault="00B21766" w:rsidP="00B21766">
      <w:pPr>
        <w:widowControl w:val="0"/>
        <w:spacing w:line="360" w:lineRule="auto"/>
        <w:jc w:val="center"/>
        <w:rPr>
          <w:rFonts w:ascii="黑体" w:eastAsia="黑体" w:hAnsi="黑体"/>
          <w:color w:val="292929"/>
          <w:sz w:val="28"/>
          <w:szCs w:val="28"/>
        </w:rPr>
      </w:pPr>
      <w:r w:rsidRPr="00E05368">
        <w:rPr>
          <w:rFonts w:ascii="Arial" w:eastAsia="黑体" w:hAnsi="Arial" w:hint="eastAsia"/>
          <w:color w:val="292929"/>
          <w:sz w:val="28"/>
          <w:szCs w:val="28"/>
        </w:rPr>
        <w:lastRenderedPageBreak/>
        <w:t>201</w:t>
      </w:r>
      <w:r w:rsidR="00BF7350" w:rsidRPr="00E05368">
        <w:rPr>
          <w:rFonts w:ascii="Arial" w:eastAsia="黑体" w:hAnsi="Arial"/>
          <w:color w:val="292929"/>
          <w:sz w:val="28"/>
          <w:szCs w:val="28"/>
        </w:rPr>
        <w:t>8</w:t>
      </w:r>
      <w:r w:rsidRPr="00E05368">
        <w:rPr>
          <w:rFonts w:ascii="黑体" w:eastAsia="黑体" w:hAnsi="黑体" w:hint="eastAsia"/>
          <w:color w:val="292929"/>
          <w:sz w:val="28"/>
          <w:szCs w:val="28"/>
        </w:rPr>
        <w:t>年至2</w:t>
      </w:r>
      <w:r w:rsidRPr="00E05368">
        <w:rPr>
          <w:rFonts w:ascii="黑体" w:eastAsia="黑体" w:hAnsi="黑体"/>
          <w:color w:val="292929"/>
          <w:sz w:val="28"/>
          <w:szCs w:val="28"/>
        </w:rPr>
        <w:t>020</w:t>
      </w:r>
      <w:r w:rsidRPr="00E05368">
        <w:rPr>
          <w:rFonts w:ascii="黑体" w:eastAsia="黑体" w:hAnsi="黑体" w:hint="eastAsia"/>
          <w:color w:val="292929"/>
          <w:sz w:val="28"/>
          <w:szCs w:val="28"/>
        </w:rPr>
        <w:t>年上半年</w:t>
      </w:r>
      <w:r w:rsidR="006E7E8A">
        <w:rPr>
          <w:rFonts w:ascii="黑体" w:eastAsia="黑体" w:hAnsi="黑体" w:hint="eastAsia"/>
          <w:color w:val="292929"/>
          <w:sz w:val="28"/>
          <w:szCs w:val="28"/>
        </w:rPr>
        <w:t>长沙市</w:t>
      </w:r>
      <w:r w:rsidR="004B3C37">
        <w:rPr>
          <w:rFonts w:ascii="黑体" w:eastAsia="黑体" w:hAnsi="黑体" w:hint="eastAsia"/>
          <w:color w:val="292929"/>
          <w:sz w:val="28"/>
          <w:szCs w:val="28"/>
        </w:rPr>
        <w:t>望</w:t>
      </w:r>
      <w:proofErr w:type="gramStart"/>
      <w:r w:rsidR="004B3C37">
        <w:rPr>
          <w:rFonts w:ascii="黑体" w:eastAsia="黑体" w:hAnsi="黑体" w:hint="eastAsia"/>
          <w:color w:val="292929"/>
          <w:sz w:val="28"/>
          <w:szCs w:val="28"/>
        </w:rPr>
        <w:t>城</w:t>
      </w:r>
      <w:r w:rsidR="00D027B5" w:rsidRPr="00E05368">
        <w:rPr>
          <w:rFonts w:ascii="黑体" w:eastAsia="黑体" w:hAnsi="黑体" w:hint="eastAsia"/>
          <w:color w:val="292929"/>
          <w:sz w:val="28"/>
          <w:szCs w:val="28"/>
        </w:rPr>
        <w:t>区</w:t>
      </w:r>
      <w:r w:rsidRPr="00E05368">
        <w:rPr>
          <w:rFonts w:ascii="黑体" w:eastAsia="黑体" w:hAnsi="黑体" w:hint="eastAsia"/>
          <w:color w:val="292929"/>
          <w:sz w:val="28"/>
          <w:szCs w:val="28"/>
        </w:rPr>
        <w:t>涉宅用地</w:t>
      </w:r>
      <w:proofErr w:type="gramEnd"/>
      <w:r w:rsidRPr="00E05368">
        <w:rPr>
          <w:rFonts w:ascii="黑体" w:eastAsia="黑体" w:hAnsi="黑体" w:hint="eastAsia"/>
          <w:color w:val="292929"/>
          <w:sz w:val="28"/>
          <w:szCs w:val="28"/>
        </w:rPr>
        <w:t>出让情况一览表</w:t>
      </w:r>
    </w:p>
    <w:tbl>
      <w:tblPr>
        <w:tblW w:w="14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483"/>
        <w:gridCol w:w="2693"/>
        <w:gridCol w:w="1559"/>
        <w:gridCol w:w="1276"/>
        <w:gridCol w:w="1134"/>
        <w:gridCol w:w="1276"/>
        <w:gridCol w:w="992"/>
        <w:gridCol w:w="992"/>
        <w:gridCol w:w="1701"/>
        <w:gridCol w:w="851"/>
        <w:gridCol w:w="992"/>
        <w:gridCol w:w="709"/>
      </w:tblGrid>
      <w:tr w:rsidR="004B3C37" w:rsidRPr="00CA4A31" w14:paraId="371DC663" w14:textId="77777777" w:rsidTr="00333AA6">
        <w:trPr>
          <w:trHeight w:val="255"/>
          <w:tblHeader/>
        </w:trPr>
        <w:tc>
          <w:tcPr>
            <w:tcW w:w="483" w:type="dxa"/>
            <w:shd w:val="clear" w:color="000000" w:fill="FFFFFF"/>
            <w:noWrap/>
            <w:vAlign w:val="center"/>
            <w:hideMark/>
          </w:tcPr>
          <w:p w14:paraId="61168DD9"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序号</w:t>
            </w:r>
          </w:p>
        </w:tc>
        <w:tc>
          <w:tcPr>
            <w:tcW w:w="2693" w:type="dxa"/>
            <w:shd w:val="clear" w:color="000000" w:fill="FFFFFF"/>
            <w:noWrap/>
            <w:vAlign w:val="center"/>
            <w:hideMark/>
          </w:tcPr>
          <w:p w14:paraId="394CB724"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地块名称</w:t>
            </w:r>
          </w:p>
        </w:tc>
        <w:tc>
          <w:tcPr>
            <w:tcW w:w="1559" w:type="dxa"/>
            <w:shd w:val="clear" w:color="000000" w:fill="FFFFFF"/>
            <w:noWrap/>
            <w:vAlign w:val="center"/>
            <w:hideMark/>
          </w:tcPr>
          <w:p w14:paraId="4F1ABCD7"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地块编号</w:t>
            </w:r>
          </w:p>
        </w:tc>
        <w:tc>
          <w:tcPr>
            <w:tcW w:w="1276" w:type="dxa"/>
            <w:shd w:val="clear" w:color="000000" w:fill="FFFFFF"/>
            <w:noWrap/>
            <w:vAlign w:val="center"/>
            <w:hideMark/>
          </w:tcPr>
          <w:p w14:paraId="4722271F"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详细规划</w:t>
            </w:r>
          </w:p>
        </w:tc>
        <w:tc>
          <w:tcPr>
            <w:tcW w:w="1134" w:type="dxa"/>
            <w:shd w:val="clear" w:color="000000" w:fill="FFFFFF"/>
            <w:noWrap/>
            <w:vAlign w:val="center"/>
            <w:hideMark/>
          </w:tcPr>
          <w:p w14:paraId="0443AD1A"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建设用地面积</w:t>
            </w:r>
          </w:p>
        </w:tc>
        <w:tc>
          <w:tcPr>
            <w:tcW w:w="1276" w:type="dxa"/>
            <w:shd w:val="clear" w:color="000000" w:fill="FFFFFF"/>
            <w:noWrap/>
            <w:vAlign w:val="center"/>
            <w:hideMark/>
          </w:tcPr>
          <w:p w14:paraId="335473F2"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规划建筑面积</w:t>
            </w:r>
          </w:p>
        </w:tc>
        <w:tc>
          <w:tcPr>
            <w:tcW w:w="992" w:type="dxa"/>
            <w:shd w:val="clear" w:color="000000" w:fill="FFFFFF"/>
            <w:noWrap/>
            <w:vAlign w:val="center"/>
            <w:hideMark/>
          </w:tcPr>
          <w:p w14:paraId="49F0D8EA"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容积率</w:t>
            </w:r>
          </w:p>
        </w:tc>
        <w:tc>
          <w:tcPr>
            <w:tcW w:w="992" w:type="dxa"/>
            <w:shd w:val="clear" w:color="000000" w:fill="FFFFFF"/>
            <w:noWrap/>
            <w:vAlign w:val="center"/>
            <w:hideMark/>
          </w:tcPr>
          <w:p w14:paraId="37BE6638"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成交日期</w:t>
            </w:r>
          </w:p>
        </w:tc>
        <w:tc>
          <w:tcPr>
            <w:tcW w:w="1701" w:type="dxa"/>
            <w:shd w:val="clear" w:color="000000" w:fill="FFFFFF"/>
            <w:noWrap/>
            <w:vAlign w:val="center"/>
            <w:hideMark/>
          </w:tcPr>
          <w:p w14:paraId="1E644AB0"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受让单位</w:t>
            </w:r>
          </w:p>
        </w:tc>
        <w:tc>
          <w:tcPr>
            <w:tcW w:w="851" w:type="dxa"/>
            <w:shd w:val="clear" w:color="000000" w:fill="FFFFFF"/>
            <w:noWrap/>
            <w:vAlign w:val="center"/>
            <w:hideMark/>
          </w:tcPr>
          <w:p w14:paraId="0891FB56"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成交价</w:t>
            </w:r>
          </w:p>
        </w:tc>
        <w:tc>
          <w:tcPr>
            <w:tcW w:w="992" w:type="dxa"/>
            <w:shd w:val="clear" w:color="000000" w:fill="FFFFFF"/>
            <w:noWrap/>
            <w:vAlign w:val="center"/>
            <w:hideMark/>
          </w:tcPr>
          <w:p w14:paraId="066E2C77"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成交楼面价</w:t>
            </w:r>
          </w:p>
        </w:tc>
        <w:tc>
          <w:tcPr>
            <w:tcW w:w="709" w:type="dxa"/>
            <w:shd w:val="clear" w:color="000000" w:fill="FFFFFF"/>
            <w:noWrap/>
            <w:vAlign w:val="center"/>
            <w:hideMark/>
          </w:tcPr>
          <w:p w14:paraId="4BAC96B0"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溢价率</w:t>
            </w:r>
          </w:p>
        </w:tc>
      </w:tr>
      <w:tr w:rsidR="004B3C37" w:rsidRPr="00CA4A31" w14:paraId="5B9F0C47" w14:textId="77777777" w:rsidTr="004B3C37">
        <w:trPr>
          <w:trHeight w:val="255"/>
        </w:trPr>
        <w:tc>
          <w:tcPr>
            <w:tcW w:w="483" w:type="dxa"/>
            <w:shd w:val="clear" w:color="000000" w:fill="FFFFFF"/>
            <w:noWrap/>
            <w:vAlign w:val="center"/>
            <w:hideMark/>
          </w:tcPr>
          <w:p w14:paraId="0C50A5C0"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w:t>
            </w:r>
          </w:p>
        </w:tc>
        <w:tc>
          <w:tcPr>
            <w:tcW w:w="2693" w:type="dxa"/>
            <w:shd w:val="clear" w:color="000000" w:fill="FFFFFF"/>
            <w:noWrap/>
            <w:vAlign w:val="center"/>
            <w:hideMark/>
          </w:tcPr>
          <w:p w14:paraId="0CF36BCD"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月亮岛街道银星路与谷山路交叉口西北角</w:t>
            </w:r>
          </w:p>
        </w:tc>
        <w:tc>
          <w:tcPr>
            <w:tcW w:w="1559" w:type="dxa"/>
            <w:shd w:val="clear" w:color="000000" w:fill="FFFFFF"/>
            <w:noWrap/>
            <w:vAlign w:val="center"/>
            <w:hideMark/>
          </w:tcPr>
          <w:p w14:paraId="717B6206"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[2020]</w:t>
            </w:r>
            <w:r w:rsidRPr="00CA4A31">
              <w:rPr>
                <w:rFonts w:ascii="Arial" w:hAnsi="Arial" w:cs="Arial"/>
                <w:color w:val="000000"/>
                <w:sz w:val="15"/>
                <w:szCs w:val="15"/>
              </w:rPr>
              <w:t>望城区</w:t>
            </w:r>
            <w:r w:rsidRPr="00CA4A31">
              <w:rPr>
                <w:rFonts w:ascii="Arial" w:hAnsi="Arial" w:cs="Arial"/>
                <w:color w:val="000000"/>
                <w:sz w:val="15"/>
                <w:szCs w:val="15"/>
              </w:rPr>
              <w:t>009</w:t>
            </w:r>
            <w:r w:rsidRPr="00CA4A31">
              <w:rPr>
                <w:rFonts w:ascii="Arial" w:hAnsi="Arial" w:cs="Arial"/>
                <w:color w:val="000000"/>
                <w:sz w:val="15"/>
                <w:szCs w:val="15"/>
              </w:rPr>
              <w:t>号</w:t>
            </w:r>
          </w:p>
        </w:tc>
        <w:tc>
          <w:tcPr>
            <w:tcW w:w="1276" w:type="dxa"/>
            <w:shd w:val="clear" w:color="000000" w:fill="FFFFFF"/>
            <w:noWrap/>
            <w:vAlign w:val="center"/>
            <w:hideMark/>
          </w:tcPr>
          <w:p w14:paraId="4CFC32FE"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二类居住用地</w:t>
            </w:r>
          </w:p>
        </w:tc>
        <w:tc>
          <w:tcPr>
            <w:tcW w:w="1134" w:type="dxa"/>
            <w:shd w:val="clear" w:color="000000" w:fill="FFFFFF"/>
            <w:noWrap/>
            <w:vAlign w:val="center"/>
            <w:hideMark/>
          </w:tcPr>
          <w:p w14:paraId="023D08CD"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93063.1</w:t>
            </w:r>
          </w:p>
        </w:tc>
        <w:tc>
          <w:tcPr>
            <w:tcW w:w="1276" w:type="dxa"/>
            <w:shd w:val="clear" w:color="000000" w:fill="FFFFFF"/>
            <w:noWrap/>
            <w:vAlign w:val="center"/>
            <w:hideMark/>
          </w:tcPr>
          <w:p w14:paraId="7A8761BB"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232657.75</w:t>
            </w:r>
          </w:p>
        </w:tc>
        <w:tc>
          <w:tcPr>
            <w:tcW w:w="992" w:type="dxa"/>
            <w:shd w:val="clear" w:color="000000" w:fill="FFFFFF"/>
            <w:noWrap/>
            <w:vAlign w:val="center"/>
            <w:hideMark/>
          </w:tcPr>
          <w:p w14:paraId="36BD4B28"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≤2.5</w:t>
            </w:r>
          </w:p>
        </w:tc>
        <w:tc>
          <w:tcPr>
            <w:tcW w:w="992" w:type="dxa"/>
            <w:shd w:val="clear" w:color="000000" w:fill="FFFFFF"/>
            <w:noWrap/>
            <w:vAlign w:val="center"/>
            <w:hideMark/>
          </w:tcPr>
          <w:p w14:paraId="16F9107B"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2020-05-09</w:t>
            </w:r>
          </w:p>
        </w:tc>
        <w:tc>
          <w:tcPr>
            <w:tcW w:w="1701" w:type="dxa"/>
            <w:shd w:val="clear" w:color="000000" w:fill="FFFFFF"/>
            <w:noWrap/>
            <w:vAlign w:val="center"/>
            <w:hideMark/>
          </w:tcPr>
          <w:p w14:paraId="6BF9F514"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长沙金科房地产开发有限公司</w:t>
            </w:r>
          </w:p>
        </w:tc>
        <w:tc>
          <w:tcPr>
            <w:tcW w:w="851" w:type="dxa"/>
            <w:shd w:val="clear" w:color="000000" w:fill="FFFFFF"/>
            <w:noWrap/>
            <w:vAlign w:val="center"/>
            <w:hideMark/>
          </w:tcPr>
          <w:p w14:paraId="6F3BFB85"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68412</w:t>
            </w:r>
          </w:p>
        </w:tc>
        <w:tc>
          <w:tcPr>
            <w:tcW w:w="992" w:type="dxa"/>
            <w:shd w:val="clear" w:color="000000" w:fill="FFFFFF"/>
            <w:noWrap/>
            <w:vAlign w:val="center"/>
            <w:hideMark/>
          </w:tcPr>
          <w:p w14:paraId="3BAD1641"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2940.46</w:t>
            </w:r>
          </w:p>
        </w:tc>
        <w:tc>
          <w:tcPr>
            <w:tcW w:w="709" w:type="dxa"/>
            <w:shd w:val="clear" w:color="000000" w:fill="FFFFFF"/>
            <w:noWrap/>
            <w:vAlign w:val="center"/>
            <w:hideMark/>
          </w:tcPr>
          <w:p w14:paraId="7A3B9A65"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5</w:t>
            </w:r>
          </w:p>
        </w:tc>
      </w:tr>
      <w:tr w:rsidR="004B3C37" w:rsidRPr="00CA4A31" w14:paraId="1148D5C3" w14:textId="77777777" w:rsidTr="004B3C37">
        <w:trPr>
          <w:trHeight w:val="420"/>
        </w:trPr>
        <w:tc>
          <w:tcPr>
            <w:tcW w:w="483" w:type="dxa"/>
            <w:shd w:val="clear" w:color="000000" w:fill="FFFFFF"/>
            <w:noWrap/>
            <w:vAlign w:val="center"/>
            <w:hideMark/>
          </w:tcPr>
          <w:p w14:paraId="7FA6D5BB"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w:t>
            </w:r>
          </w:p>
        </w:tc>
        <w:tc>
          <w:tcPr>
            <w:tcW w:w="2693" w:type="dxa"/>
            <w:shd w:val="clear" w:color="000000" w:fill="FFFFFF"/>
            <w:noWrap/>
            <w:vAlign w:val="center"/>
            <w:hideMark/>
          </w:tcPr>
          <w:p w14:paraId="3E627440"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经开区郭亮路以西、航空路以北</w:t>
            </w:r>
          </w:p>
        </w:tc>
        <w:tc>
          <w:tcPr>
            <w:tcW w:w="1559" w:type="dxa"/>
            <w:shd w:val="clear" w:color="000000" w:fill="FFFFFF"/>
            <w:noWrap/>
            <w:vAlign w:val="center"/>
            <w:hideMark/>
          </w:tcPr>
          <w:p w14:paraId="621284C1"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[2020]</w:t>
            </w:r>
            <w:r w:rsidRPr="00CA4A31">
              <w:rPr>
                <w:rFonts w:ascii="Arial" w:hAnsi="Arial" w:cs="Arial"/>
                <w:color w:val="000000"/>
                <w:sz w:val="15"/>
                <w:szCs w:val="15"/>
              </w:rPr>
              <w:t>望城区</w:t>
            </w:r>
            <w:r w:rsidRPr="00CA4A31">
              <w:rPr>
                <w:rFonts w:ascii="Arial" w:hAnsi="Arial" w:cs="Arial"/>
                <w:color w:val="000000"/>
                <w:sz w:val="15"/>
                <w:szCs w:val="15"/>
              </w:rPr>
              <w:t>008</w:t>
            </w:r>
            <w:r w:rsidRPr="00CA4A31">
              <w:rPr>
                <w:rFonts w:ascii="Arial" w:hAnsi="Arial" w:cs="Arial"/>
                <w:color w:val="000000"/>
                <w:sz w:val="15"/>
                <w:szCs w:val="15"/>
              </w:rPr>
              <w:t>号</w:t>
            </w:r>
          </w:p>
        </w:tc>
        <w:tc>
          <w:tcPr>
            <w:tcW w:w="1276" w:type="dxa"/>
            <w:shd w:val="clear" w:color="000000" w:fill="FFFFFF"/>
            <w:noWrap/>
            <w:vAlign w:val="center"/>
            <w:hideMark/>
          </w:tcPr>
          <w:p w14:paraId="55B06AC4"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商住用地</w:t>
            </w:r>
          </w:p>
        </w:tc>
        <w:tc>
          <w:tcPr>
            <w:tcW w:w="1134" w:type="dxa"/>
            <w:shd w:val="clear" w:color="000000" w:fill="FFFFFF"/>
            <w:noWrap/>
            <w:vAlign w:val="center"/>
            <w:hideMark/>
          </w:tcPr>
          <w:p w14:paraId="6BFCD0EB"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82416.47</w:t>
            </w:r>
          </w:p>
        </w:tc>
        <w:tc>
          <w:tcPr>
            <w:tcW w:w="1276" w:type="dxa"/>
            <w:shd w:val="clear" w:color="000000" w:fill="FFFFFF"/>
            <w:noWrap/>
            <w:vAlign w:val="center"/>
            <w:hideMark/>
          </w:tcPr>
          <w:p w14:paraId="5CE7C0E7"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192094.42</w:t>
            </w:r>
          </w:p>
        </w:tc>
        <w:tc>
          <w:tcPr>
            <w:tcW w:w="992" w:type="dxa"/>
            <w:shd w:val="clear" w:color="000000" w:fill="FFFFFF"/>
            <w:noWrap/>
            <w:vAlign w:val="center"/>
            <w:hideMark/>
          </w:tcPr>
          <w:p w14:paraId="41E04F96"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地块</w:t>
            </w:r>
            <w:proofErr w:type="gramStart"/>
            <w:r w:rsidRPr="00CA4A31">
              <w:rPr>
                <w:rFonts w:ascii="Arial" w:hAnsi="Arial" w:cs="Arial"/>
                <w:color w:val="000000"/>
                <w:sz w:val="15"/>
                <w:szCs w:val="15"/>
              </w:rPr>
              <w:t>一</w:t>
            </w:r>
            <w:proofErr w:type="gramEnd"/>
            <w:r w:rsidRPr="00CA4A31">
              <w:rPr>
                <w:rFonts w:ascii="Arial" w:hAnsi="Arial" w:cs="Arial"/>
                <w:color w:val="000000"/>
                <w:sz w:val="15"/>
                <w:szCs w:val="15"/>
              </w:rPr>
              <w:t>≤2.0;</w:t>
            </w:r>
            <w:r w:rsidRPr="00CA4A31">
              <w:rPr>
                <w:rFonts w:ascii="Arial" w:hAnsi="Arial" w:cs="Arial"/>
                <w:color w:val="000000"/>
                <w:sz w:val="15"/>
                <w:szCs w:val="15"/>
              </w:rPr>
              <w:t>地块二</w:t>
            </w:r>
            <w:r w:rsidRPr="00CA4A31">
              <w:rPr>
                <w:rFonts w:ascii="Arial" w:hAnsi="Arial" w:cs="Arial"/>
                <w:color w:val="000000"/>
                <w:sz w:val="15"/>
                <w:szCs w:val="15"/>
              </w:rPr>
              <w:t>≤3.0</w:t>
            </w:r>
          </w:p>
        </w:tc>
        <w:tc>
          <w:tcPr>
            <w:tcW w:w="992" w:type="dxa"/>
            <w:shd w:val="clear" w:color="000000" w:fill="FFFFFF"/>
            <w:noWrap/>
            <w:vAlign w:val="center"/>
            <w:hideMark/>
          </w:tcPr>
          <w:p w14:paraId="5559F606"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2020-05-07</w:t>
            </w:r>
          </w:p>
        </w:tc>
        <w:tc>
          <w:tcPr>
            <w:tcW w:w="1701" w:type="dxa"/>
            <w:shd w:val="clear" w:color="000000" w:fill="FFFFFF"/>
            <w:noWrap/>
            <w:vAlign w:val="center"/>
            <w:hideMark/>
          </w:tcPr>
          <w:p w14:paraId="7740176C"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长沙亿</w:t>
            </w:r>
            <w:proofErr w:type="gramStart"/>
            <w:r w:rsidRPr="00CA4A31">
              <w:rPr>
                <w:rFonts w:ascii="Arial" w:hAnsi="Arial" w:cs="Arial"/>
                <w:color w:val="000000"/>
                <w:sz w:val="15"/>
                <w:szCs w:val="15"/>
              </w:rPr>
              <w:t>达智造产业</w:t>
            </w:r>
            <w:proofErr w:type="gramEnd"/>
            <w:r w:rsidRPr="00CA4A31">
              <w:rPr>
                <w:rFonts w:ascii="Arial" w:hAnsi="Arial" w:cs="Arial"/>
                <w:color w:val="000000"/>
                <w:sz w:val="15"/>
                <w:szCs w:val="15"/>
              </w:rPr>
              <w:t>小镇发展有限公司</w:t>
            </w:r>
          </w:p>
        </w:tc>
        <w:tc>
          <w:tcPr>
            <w:tcW w:w="851" w:type="dxa"/>
            <w:shd w:val="clear" w:color="000000" w:fill="FFFFFF"/>
            <w:noWrap/>
            <w:vAlign w:val="center"/>
            <w:hideMark/>
          </w:tcPr>
          <w:p w14:paraId="70CF82DE"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24977</w:t>
            </w:r>
          </w:p>
        </w:tc>
        <w:tc>
          <w:tcPr>
            <w:tcW w:w="992" w:type="dxa"/>
            <w:shd w:val="clear" w:color="000000" w:fill="FFFFFF"/>
            <w:noWrap/>
            <w:vAlign w:val="center"/>
            <w:hideMark/>
          </w:tcPr>
          <w:p w14:paraId="19C527EF"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1300.25</w:t>
            </w:r>
          </w:p>
        </w:tc>
        <w:tc>
          <w:tcPr>
            <w:tcW w:w="709" w:type="dxa"/>
            <w:shd w:val="clear" w:color="000000" w:fill="FFFFFF"/>
            <w:noWrap/>
            <w:vAlign w:val="center"/>
            <w:hideMark/>
          </w:tcPr>
          <w:p w14:paraId="3B99AB2E"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0</w:t>
            </w:r>
          </w:p>
        </w:tc>
      </w:tr>
      <w:tr w:rsidR="004B3C37" w:rsidRPr="00CA4A31" w14:paraId="2F88BFD7" w14:textId="77777777" w:rsidTr="004B3C37">
        <w:trPr>
          <w:trHeight w:val="255"/>
        </w:trPr>
        <w:tc>
          <w:tcPr>
            <w:tcW w:w="483" w:type="dxa"/>
            <w:shd w:val="clear" w:color="000000" w:fill="FFFFFF"/>
            <w:noWrap/>
            <w:vAlign w:val="center"/>
            <w:hideMark/>
          </w:tcPr>
          <w:p w14:paraId="323D4958"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3</w:t>
            </w:r>
          </w:p>
        </w:tc>
        <w:tc>
          <w:tcPr>
            <w:tcW w:w="2693" w:type="dxa"/>
            <w:shd w:val="clear" w:color="000000" w:fill="FFFFFF"/>
            <w:noWrap/>
            <w:vAlign w:val="center"/>
            <w:hideMark/>
          </w:tcPr>
          <w:p w14:paraId="743394F3"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月亮岛</w:t>
            </w:r>
            <w:proofErr w:type="gramStart"/>
            <w:r w:rsidRPr="00CA4A31">
              <w:rPr>
                <w:rFonts w:ascii="Arial" w:hAnsi="Arial" w:cs="Arial"/>
                <w:color w:val="000000"/>
                <w:sz w:val="15"/>
                <w:szCs w:val="15"/>
              </w:rPr>
              <w:t>街道杨</w:t>
            </w:r>
            <w:proofErr w:type="gramEnd"/>
            <w:r w:rsidRPr="00CA4A31">
              <w:rPr>
                <w:rFonts w:ascii="Arial" w:hAnsi="Arial" w:cs="Arial"/>
                <w:color w:val="000000"/>
                <w:sz w:val="15"/>
                <w:szCs w:val="15"/>
              </w:rPr>
              <w:t>峰路与王家</w:t>
            </w:r>
            <w:proofErr w:type="gramStart"/>
            <w:r w:rsidRPr="00CA4A31">
              <w:rPr>
                <w:rFonts w:ascii="Arial" w:hAnsi="Arial" w:cs="Arial"/>
                <w:color w:val="000000"/>
                <w:sz w:val="15"/>
                <w:szCs w:val="15"/>
              </w:rPr>
              <w:t>湾路</w:t>
            </w:r>
            <w:proofErr w:type="gramEnd"/>
            <w:r w:rsidRPr="00CA4A31">
              <w:rPr>
                <w:rFonts w:ascii="Arial" w:hAnsi="Arial" w:cs="Arial"/>
                <w:color w:val="000000"/>
                <w:sz w:val="15"/>
                <w:szCs w:val="15"/>
              </w:rPr>
              <w:t>交叉口东北角</w:t>
            </w:r>
          </w:p>
        </w:tc>
        <w:tc>
          <w:tcPr>
            <w:tcW w:w="1559" w:type="dxa"/>
            <w:shd w:val="clear" w:color="000000" w:fill="FFFFFF"/>
            <w:noWrap/>
            <w:vAlign w:val="center"/>
            <w:hideMark/>
          </w:tcPr>
          <w:p w14:paraId="79E62243"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[2020]</w:t>
            </w:r>
            <w:r w:rsidRPr="00CA4A31">
              <w:rPr>
                <w:rFonts w:ascii="Arial" w:hAnsi="Arial" w:cs="Arial"/>
                <w:color w:val="000000"/>
                <w:sz w:val="15"/>
                <w:szCs w:val="15"/>
              </w:rPr>
              <w:t>望城区</w:t>
            </w:r>
            <w:r w:rsidRPr="00CA4A31">
              <w:rPr>
                <w:rFonts w:ascii="Arial" w:hAnsi="Arial" w:cs="Arial"/>
                <w:color w:val="000000"/>
                <w:sz w:val="15"/>
                <w:szCs w:val="15"/>
              </w:rPr>
              <w:t>007</w:t>
            </w:r>
            <w:r w:rsidRPr="00CA4A31">
              <w:rPr>
                <w:rFonts w:ascii="Arial" w:hAnsi="Arial" w:cs="Arial"/>
                <w:color w:val="000000"/>
                <w:sz w:val="15"/>
                <w:szCs w:val="15"/>
              </w:rPr>
              <w:t>号</w:t>
            </w:r>
          </w:p>
        </w:tc>
        <w:tc>
          <w:tcPr>
            <w:tcW w:w="1276" w:type="dxa"/>
            <w:shd w:val="clear" w:color="000000" w:fill="FFFFFF"/>
            <w:noWrap/>
            <w:vAlign w:val="center"/>
            <w:hideMark/>
          </w:tcPr>
          <w:p w14:paraId="59CF6E58"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二类居住用地</w:t>
            </w:r>
          </w:p>
        </w:tc>
        <w:tc>
          <w:tcPr>
            <w:tcW w:w="1134" w:type="dxa"/>
            <w:shd w:val="clear" w:color="000000" w:fill="FFFFFF"/>
            <w:noWrap/>
            <w:vAlign w:val="center"/>
            <w:hideMark/>
          </w:tcPr>
          <w:p w14:paraId="05C90AD3"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12169.72</w:t>
            </w:r>
          </w:p>
        </w:tc>
        <w:tc>
          <w:tcPr>
            <w:tcW w:w="1276" w:type="dxa"/>
            <w:shd w:val="clear" w:color="000000" w:fill="FFFFFF"/>
            <w:noWrap/>
            <w:vAlign w:val="center"/>
            <w:hideMark/>
          </w:tcPr>
          <w:p w14:paraId="0CB106DD"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29207.33</w:t>
            </w:r>
          </w:p>
        </w:tc>
        <w:tc>
          <w:tcPr>
            <w:tcW w:w="992" w:type="dxa"/>
            <w:shd w:val="clear" w:color="000000" w:fill="FFFFFF"/>
            <w:noWrap/>
            <w:vAlign w:val="center"/>
            <w:hideMark/>
          </w:tcPr>
          <w:p w14:paraId="7E610753"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w:t>
            </w:r>
            <w:r w:rsidRPr="00CA4A31">
              <w:rPr>
                <w:rFonts w:ascii="Arial" w:hAnsi="Arial" w:cs="Arial"/>
                <w:color w:val="000000"/>
                <w:sz w:val="15"/>
                <w:szCs w:val="15"/>
              </w:rPr>
              <w:t>＜</w:t>
            </w:r>
            <w:r w:rsidRPr="00CA4A31">
              <w:rPr>
                <w:rFonts w:ascii="Arial" w:hAnsi="Arial" w:cs="Arial"/>
                <w:color w:val="000000"/>
                <w:sz w:val="15"/>
                <w:szCs w:val="15"/>
              </w:rPr>
              <w:t>far≤2.4</w:t>
            </w:r>
          </w:p>
        </w:tc>
        <w:tc>
          <w:tcPr>
            <w:tcW w:w="992" w:type="dxa"/>
            <w:shd w:val="clear" w:color="000000" w:fill="FFFFFF"/>
            <w:noWrap/>
            <w:vAlign w:val="center"/>
            <w:hideMark/>
          </w:tcPr>
          <w:p w14:paraId="6B630073"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2020-05-07</w:t>
            </w:r>
          </w:p>
        </w:tc>
        <w:tc>
          <w:tcPr>
            <w:tcW w:w="1701" w:type="dxa"/>
            <w:shd w:val="clear" w:color="000000" w:fill="FFFFFF"/>
            <w:noWrap/>
            <w:vAlign w:val="center"/>
            <w:hideMark/>
          </w:tcPr>
          <w:p w14:paraId="50151B03"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长沙瑞凯置业有限公司</w:t>
            </w:r>
          </w:p>
        </w:tc>
        <w:tc>
          <w:tcPr>
            <w:tcW w:w="851" w:type="dxa"/>
            <w:shd w:val="clear" w:color="000000" w:fill="FFFFFF"/>
            <w:noWrap/>
            <w:vAlign w:val="center"/>
            <w:hideMark/>
          </w:tcPr>
          <w:p w14:paraId="54BA16D5"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13148</w:t>
            </w:r>
          </w:p>
        </w:tc>
        <w:tc>
          <w:tcPr>
            <w:tcW w:w="992" w:type="dxa"/>
            <w:shd w:val="clear" w:color="000000" w:fill="FFFFFF"/>
            <w:noWrap/>
            <w:vAlign w:val="center"/>
            <w:hideMark/>
          </w:tcPr>
          <w:p w14:paraId="7471102C"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4501.6</w:t>
            </w:r>
          </w:p>
        </w:tc>
        <w:tc>
          <w:tcPr>
            <w:tcW w:w="709" w:type="dxa"/>
            <w:shd w:val="clear" w:color="000000" w:fill="FFFFFF"/>
            <w:noWrap/>
            <w:vAlign w:val="center"/>
            <w:hideMark/>
          </w:tcPr>
          <w:p w14:paraId="30866977"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7.15</w:t>
            </w:r>
          </w:p>
        </w:tc>
      </w:tr>
      <w:tr w:rsidR="004B3C37" w:rsidRPr="00CA4A31" w14:paraId="1AD4EDA5" w14:textId="77777777" w:rsidTr="004B3C37">
        <w:trPr>
          <w:trHeight w:val="255"/>
        </w:trPr>
        <w:tc>
          <w:tcPr>
            <w:tcW w:w="483" w:type="dxa"/>
            <w:shd w:val="clear" w:color="000000" w:fill="FFFFFF"/>
            <w:noWrap/>
            <w:vAlign w:val="center"/>
            <w:hideMark/>
          </w:tcPr>
          <w:p w14:paraId="2C346B21"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4</w:t>
            </w:r>
          </w:p>
        </w:tc>
        <w:tc>
          <w:tcPr>
            <w:tcW w:w="2693" w:type="dxa"/>
            <w:shd w:val="clear" w:color="000000" w:fill="FFFFFF"/>
            <w:noWrap/>
            <w:vAlign w:val="center"/>
            <w:hideMark/>
          </w:tcPr>
          <w:p w14:paraId="71FEAA86"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丁字湾街道芙蓉北路与青石路交叉口东南角</w:t>
            </w:r>
          </w:p>
        </w:tc>
        <w:tc>
          <w:tcPr>
            <w:tcW w:w="1559" w:type="dxa"/>
            <w:shd w:val="clear" w:color="000000" w:fill="FFFFFF"/>
            <w:noWrap/>
            <w:vAlign w:val="center"/>
            <w:hideMark/>
          </w:tcPr>
          <w:p w14:paraId="51E0D934"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[2020]</w:t>
            </w:r>
            <w:r w:rsidRPr="00CA4A31">
              <w:rPr>
                <w:rFonts w:ascii="Arial" w:hAnsi="Arial" w:cs="Arial"/>
                <w:color w:val="000000"/>
                <w:sz w:val="15"/>
                <w:szCs w:val="15"/>
              </w:rPr>
              <w:t>望城区</w:t>
            </w:r>
            <w:r w:rsidRPr="00CA4A31">
              <w:rPr>
                <w:rFonts w:ascii="Arial" w:hAnsi="Arial" w:cs="Arial"/>
                <w:color w:val="000000"/>
                <w:sz w:val="15"/>
                <w:szCs w:val="15"/>
              </w:rPr>
              <w:t>006</w:t>
            </w:r>
            <w:r w:rsidRPr="00CA4A31">
              <w:rPr>
                <w:rFonts w:ascii="Arial" w:hAnsi="Arial" w:cs="Arial"/>
                <w:color w:val="000000"/>
                <w:sz w:val="15"/>
                <w:szCs w:val="15"/>
              </w:rPr>
              <w:t>号</w:t>
            </w:r>
          </w:p>
        </w:tc>
        <w:tc>
          <w:tcPr>
            <w:tcW w:w="1276" w:type="dxa"/>
            <w:shd w:val="clear" w:color="000000" w:fill="FFFFFF"/>
            <w:noWrap/>
            <w:vAlign w:val="center"/>
            <w:hideMark/>
          </w:tcPr>
          <w:p w14:paraId="3526F0EE"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商业、住宅用地</w:t>
            </w:r>
          </w:p>
        </w:tc>
        <w:tc>
          <w:tcPr>
            <w:tcW w:w="1134" w:type="dxa"/>
            <w:shd w:val="clear" w:color="000000" w:fill="FFFFFF"/>
            <w:noWrap/>
            <w:vAlign w:val="center"/>
            <w:hideMark/>
          </w:tcPr>
          <w:p w14:paraId="31F5B44D"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41499.32</w:t>
            </w:r>
          </w:p>
        </w:tc>
        <w:tc>
          <w:tcPr>
            <w:tcW w:w="1276" w:type="dxa"/>
            <w:shd w:val="clear" w:color="000000" w:fill="FFFFFF"/>
            <w:noWrap/>
            <w:vAlign w:val="center"/>
            <w:hideMark/>
          </w:tcPr>
          <w:p w14:paraId="3A12BFA5"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88684.74</w:t>
            </w:r>
          </w:p>
        </w:tc>
        <w:tc>
          <w:tcPr>
            <w:tcW w:w="992" w:type="dxa"/>
            <w:shd w:val="clear" w:color="000000" w:fill="FFFFFF"/>
            <w:noWrap/>
            <w:vAlign w:val="center"/>
            <w:hideMark/>
          </w:tcPr>
          <w:p w14:paraId="7C4EF654"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b1≤2.5;r2≤2.0</w:t>
            </w:r>
          </w:p>
        </w:tc>
        <w:tc>
          <w:tcPr>
            <w:tcW w:w="992" w:type="dxa"/>
            <w:shd w:val="clear" w:color="000000" w:fill="FFFFFF"/>
            <w:noWrap/>
            <w:vAlign w:val="center"/>
            <w:hideMark/>
          </w:tcPr>
          <w:p w14:paraId="7C4CE91A"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2020-04-21</w:t>
            </w:r>
          </w:p>
        </w:tc>
        <w:tc>
          <w:tcPr>
            <w:tcW w:w="1701" w:type="dxa"/>
            <w:shd w:val="clear" w:color="000000" w:fill="FFFFFF"/>
            <w:noWrap/>
            <w:vAlign w:val="center"/>
            <w:hideMark/>
          </w:tcPr>
          <w:p w14:paraId="2D977C90"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湖南帝辰置业有限公司</w:t>
            </w:r>
          </w:p>
        </w:tc>
        <w:tc>
          <w:tcPr>
            <w:tcW w:w="851" w:type="dxa"/>
            <w:shd w:val="clear" w:color="000000" w:fill="FFFFFF"/>
            <w:noWrap/>
            <w:vAlign w:val="center"/>
            <w:hideMark/>
          </w:tcPr>
          <w:p w14:paraId="27926C5E"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15479</w:t>
            </w:r>
          </w:p>
        </w:tc>
        <w:tc>
          <w:tcPr>
            <w:tcW w:w="992" w:type="dxa"/>
            <w:shd w:val="clear" w:color="000000" w:fill="FFFFFF"/>
            <w:noWrap/>
            <w:vAlign w:val="center"/>
            <w:hideMark/>
          </w:tcPr>
          <w:p w14:paraId="2F82249D"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1745.4</w:t>
            </w:r>
          </w:p>
        </w:tc>
        <w:tc>
          <w:tcPr>
            <w:tcW w:w="709" w:type="dxa"/>
            <w:shd w:val="clear" w:color="000000" w:fill="FFFFFF"/>
            <w:noWrap/>
            <w:vAlign w:val="center"/>
            <w:hideMark/>
          </w:tcPr>
          <w:p w14:paraId="2EC3710E"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34.19</w:t>
            </w:r>
          </w:p>
        </w:tc>
      </w:tr>
      <w:tr w:rsidR="004B3C37" w:rsidRPr="00CA4A31" w14:paraId="0EA77A89" w14:textId="77777777" w:rsidTr="004B3C37">
        <w:trPr>
          <w:trHeight w:val="420"/>
        </w:trPr>
        <w:tc>
          <w:tcPr>
            <w:tcW w:w="483" w:type="dxa"/>
            <w:shd w:val="clear" w:color="000000" w:fill="FFFFFF"/>
            <w:noWrap/>
            <w:vAlign w:val="center"/>
            <w:hideMark/>
          </w:tcPr>
          <w:p w14:paraId="75AD9852"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5</w:t>
            </w:r>
          </w:p>
        </w:tc>
        <w:tc>
          <w:tcPr>
            <w:tcW w:w="2693" w:type="dxa"/>
            <w:shd w:val="clear" w:color="000000" w:fill="FFFFFF"/>
            <w:noWrap/>
            <w:vAlign w:val="center"/>
            <w:hideMark/>
          </w:tcPr>
          <w:p w14:paraId="1FB989A3"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高塘岭街道、乌山街道旺旺西路与郭亮南路交叉口西南角</w:t>
            </w:r>
          </w:p>
        </w:tc>
        <w:tc>
          <w:tcPr>
            <w:tcW w:w="1559" w:type="dxa"/>
            <w:shd w:val="clear" w:color="000000" w:fill="FFFFFF"/>
            <w:noWrap/>
            <w:vAlign w:val="center"/>
            <w:hideMark/>
          </w:tcPr>
          <w:p w14:paraId="2BE1F1D5"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[2020]</w:t>
            </w:r>
            <w:r w:rsidRPr="00CA4A31">
              <w:rPr>
                <w:rFonts w:ascii="Arial" w:hAnsi="Arial" w:cs="Arial"/>
                <w:color w:val="000000"/>
                <w:sz w:val="15"/>
                <w:szCs w:val="15"/>
              </w:rPr>
              <w:t>望城区</w:t>
            </w:r>
            <w:r w:rsidRPr="00CA4A31">
              <w:rPr>
                <w:rFonts w:ascii="Arial" w:hAnsi="Arial" w:cs="Arial"/>
                <w:color w:val="000000"/>
                <w:sz w:val="15"/>
                <w:szCs w:val="15"/>
              </w:rPr>
              <w:t>005</w:t>
            </w:r>
            <w:r w:rsidRPr="00CA4A31">
              <w:rPr>
                <w:rFonts w:ascii="Arial" w:hAnsi="Arial" w:cs="Arial"/>
                <w:color w:val="000000"/>
                <w:sz w:val="15"/>
                <w:szCs w:val="15"/>
              </w:rPr>
              <w:t>号</w:t>
            </w:r>
          </w:p>
        </w:tc>
        <w:tc>
          <w:tcPr>
            <w:tcW w:w="1276" w:type="dxa"/>
            <w:shd w:val="clear" w:color="000000" w:fill="FFFFFF"/>
            <w:noWrap/>
            <w:vAlign w:val="center"/>
            <w:hideMark/>
          </w:tcPr>
          <w:p w14:paraId="2D639423"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商住用地</w:t>
            </w:r>
            <w:r w:rsidRPr="00CA4A31">
              <w:rPr>
                <w:rFonts w:ascii="Arial" w:hAnsi="Arial" w:cs="Arial"/>
                <w:color w:val="000000"/>
                <w:sz w:val="15"/>
                <w:szCs w:val="15"/>
              </w:rPr>
              <w:t>(1:9)</w:t>
            </w:r>
          </w:p>
        </w:tc>
        <w:tc>
          <w:tcPr>
            <w:tcW w:w="1134" w:type="dxa"/>
            <w:shd w:val="clear" w:color="000000" w:fill="FFFFFF"/>
            <w:noWrap/>
            <w:vAlign w:val="center"/>
            <w:hideMark/>
          </w:tcPr>
          <w:p w14:paraId="6036C0E7"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92117.85</w:t>
            </w:r>
          </w:p>
        </w:tc>
        <w:tc>
          <w:tcPr>
            <w:tcW w:w="1276" w:type="dxa"/>
            <w:shd w:val="clear" w:color="000000" w:fill="FFFFFF"/>
            <w:noWrap/>
            <w:vAlign w:val="center"/>
            <w:hideMark/>
          </w:tcPr>
          <w:p w14:paraId="2F9354FB"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276353.55</w:t>
            </w:r>
          </w:p>
        </w:tc>
        <w:tc>
          <w:tcPr>
            <w:tcW w:w="992" w:type="dxa"/>
            <w:shd w:val="clear" w:color="000000" w:fill="FFFFFF"/>
            <w:noWrap/>
            <w:vAlign w:val="center"/>
            <w:hideMark/>
          </w:tcPr>
          <w:p w14:paraId="422FECB6"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≤3.0</w:t>
            </w:r>
          </w:p>
        </w:tc>
        <w:tc>
          <w:tcPr>
            <w:tcW w:w="992" w:type="dxa"/>
            <w:shd w:val="clear" w:color="000000" w:fill="FFFFFF"/>
            <w:noWrap/>
            <w:vAlign w:val="center"/>
            <w:hideMark/>
          </w:tcPr>
          <w:p w14:paraId="4398DF8E"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2020-04-21</w:t>
            </w:r>
          </w:p>
        </w:tc>
        <w:tc>
          <w:tcPr>
            <w:tcW w:w="1701" w:type="dxa"/>
            <w:shd w:val="clear" w:color="000000" w:fill="FFFFFF"/>
            <w:noWrap/>
            <w:vAlign w:val="center"/>
            <w:hideMark/>
          </w:tcPr>
          <w:p w14:paraId="5AC51177"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长沙万轩房地产开发有限公司</w:t>
            </w:r>
          </w:p>
        </w:tc>
        <w:tc>
          <w:tcPr>
            <w:tcW w:w="851" w:type="dxa"/>
            <w:shd w:val="clear" w:color="000000" w:fill="FFFFFF"/>
            <w:noWrap/>
            <w:vAlign w:val="center"/>
            <w:hideMark/>
          </w:tcPr>
          <w:p w14:paraId="553BFBFD"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55277</w:t>
            </w:r>
          </w:p>
        </w:tc>
        <w:tc>
          <w:tcPr>
            <w:tcW w:w="992" w:type="dxa"/>
            <w:shd w:val="clear" w:color="000000" w:fill="FFFFFF"/>
            <w:noWrap/>
            <w:vAlign w:val="center"/>
            <w:hideMark/>
          </w:tcPr>
          <w:p w14:paraId="7FE7D66D"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2000.23</w:t>
            </w:r>
          </w:p>
        </w:tc>
        <w:tc>
          <w:tcPr>
            <w:tcW w:w="709" w:type="dxa"/>
            <w:shd w:val="clear" w:color="000000" w:fill="FFFFFF"/>
            <w:noWrap/>
            <w:vAlign w:val="center"/>
            <w:hideMark/>
          </w:tcPr>
          <w:p w14:paraId="7C1A0E67"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27.2</w:t>
            </w:r>
          </w:p>
        </w:tc>
      </w:tr>
      <w:tr w:rsidR="004B3C37" w:rsidRPr="00CA4A31" w14:paraId="336E04AE" w14:textId="77777777" w:rsidTr="004B3C37">
        <w:trPr>
          <w:trHeight w:val="255"/>
        </w:trPr>
        <w:tc>
          <w:tcPr>
            <w:tcW w:w="483" w:type="dxa"/>
            <w:shd w:val="clear" w:color="000000" w:fill="FFFFFF"/>
            <w:noWrap/>
            <w:vAlign w:val="center"/>
            <w:hideMark/>
          </w:tcPr>
          <w:p w14:paraId="4A1489A6"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6</w:t>
            </w:r>
          </w:p>
        </w:tc>
        <w:tc>
          <w:tcPr>
            <w:tcW w:w="2693" w:type="dxa"/>
            <w:shd w:val="clear" w:color="000000" w:fill="FFFFFF"/>
            <w:noWrap/>
            <w:vAlign w:val="center"/>
            <w:hideMark/>
          </w:tcPr>
          <w:p w14:paraId="10F181C5"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桥</w:t>
            </w:r>
            <w:proofErr w:type="gramStart"/>
            <w:r w:rsidRPr="00CA4A31">
              <w:rPr>
                <w:rFonts w:ascii="Arial" w:hAnsi="Arial" w:cs="Arial"/>
                <w:color w:val="000000"/>
                <w:sz w:val="15"/>
                <w:szCs w:val="15"/>
              </w:rPr>
              <w:t>驿镇湘</w:t>
            </w:r>
            <w:proofErr w:type="gramEnd"/>
            <w:r w:rsidRPr="00CA4A31">
              <w:rPr>
                <w:rFonts w:ascii="Arial" w:hAnsi="Arial" w:cs="Arial"/>
                <w:color w:val="000000"/>
                <w:sz w:val="15"/>
                <w:szCs w:val="15"/>
              </w:rPr>
              <w:t>驿路与桥驿路交叉口东南角</w:t>
            </w:r>
          </w:p>
        </w:tc>
        <w:tc>
          <w:tcPr>
            <w:tcW w:w="1559" w:type="dxa"/>
            <w:shd w:val="clear" w:color="000000" w:fill="FFFFFF"/>
            <w:noWrap/>
            <w:vAlign w:val="center"/>
            <w:hideMark/>
          </w:tcPr>
          <w:p w14:paraId="1C0C1B97"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[2020]</w:t>
            </w:r>
            <w:r w:rsidRPr="00CA4A31">
              <w:rPr>
                <w:rFonts w:ascii="Arial" w:hAnsi="Arial" w:cs="Arial"/>
                <w:color w:val="000000"/>
                <w:sz w:val="15"/>
                <w:szCs w:val="15"/>
              </w:rPr>
              <w:t>望城区</w:t>
            </w:r>
            <w:r w:rsidRPr="00CA4A31">
              <w:rPr>
                <w:rFonts w:ascii="Arial" w:hAnsi="Arial" w:cs="Arial"/>
                <w:color w:val="000000"/>
                <w:sz w:val="15"/>
                <w:szCs w:val="15"/>
              </w:rPr>
              <w:t>003</w:t>
            </w:r>
            <w:r w:rsidRPr="00CA4A31">
              <w:rPr>
                <w:rFonts w:ascii="Arial" w:hAnsi="Arial" w:cs="Arial"/>
                <w:color w:val="000000"/>
                <w:sz w:val="15"/>
                <w:szCs w:val="15"/>
              </w:rPr>
              <w:t>号</w:t>
            </w:r>
          </w:p>
        </w:tc>
        <w:tc>
          <w:tcPr>
            <w:tcW w:w="1276" w:type="dxa"/>
            <w:shd w:val="clear" w:color="000000" w:fill="FFFFFF"/>
            <w:noWrap/>
            <w:vAlign w:val="center"/>
            <w:hideMark/>
          </w:tcPr>
          <w:p w14:paraId="5127966B"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二类居住用地</w:t>
            </w:r>
          </w:p>
        </w:tc>
        <w:tc>
          <w:tcPr>
            <w:tcW w:w="1134" w:type="dxa"/>
            <w:shd w:val="clear" w:color="000000" w:fill="FFFFFF"/>
            <w:noWrap/>
            <w:vAlign w:val="center"/>
            <w:hideMark/>
          </w:tcPr>
          <w:p w14:paraId="76C270D1"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53269.78</w:t>
            </w:r>
          </w:p>
        </w:tc>
        <w:tc>
          <w:tcPr>
            <w:tcW w:w="1276" w:type="dxa"/>
            <w:shd w:val="clear" w:color="000000" w:fill="FFFFFF"/>
            <w:noWrap/>
            <w:vAlign w:val="center"/>
            <w:hideMark/>
          </w:tcPr>
          <w:p w14:paraId="1C6EFBFD"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106539.56</w:t>
            </w:r>
          </w:p>
        </w:tc>
        <w:tc>
          <w:tcPr>
            <w:tcW w:w="992" w:type="dxa"/>
            <w:shd w:val="clear" w:color="000000" w:fill="FFFFFF"/>
            <w:noWrap/>
            <w:vAlign w:val="center"/>
            <w:hideMark/>
          </w:tcPr>
          <w:p w14:paraId="68C5C856"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w:t>
            </w:r>
          </w:p>
        </w:tc>
        <w:tc>
          <w:tcPr>
            <w:tcW w:w="992" w:type="dxa"/>
            <w:shd w:val="clear" w:color="000000" w:fill="FFFFFF"/>
            <w:noWrap/>
            <w:vAlign w:val="center"/>
            <w:hideMark/>
          </w:tcPr>
          <w:p w14:paraId="06A38AA0"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2020-04-08</w:t>
            </w:r>
          </w:p>
        </w:tc>
        <w:tc>
          <w:tcPr>
            <w:tcW w:w="1701" w:type="dxa"/>
            <w:shd w:val="clear" w:color="000000" w:fill="FFFFFF"/>
            <w:noWrap/>
            <w:vAlign w:val="center"/>
            <w:hideMark/>
          </w:tcPr>
          <w:p w14:paraId="4B09C782"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刘静、徐予</w:t>
            </w:r>
            <w:proofErr w:type="gramStart"/>
            <w:r w:rsidRPr="00CA4A31">
              <w:rPr>
                <w:rFonts w:ascii="Arial" w:hAnsi="Arial" w:cs="Arial"/>
                <w:color w:val="000000"/>
                <w:sz w:val="15"/>
                <w:szCs w:val="15"/>
              </w:rPr>
              <w:t>荭</w:t>
            </w:r>
            <w:proofErr w:type="gramEnd"/>
          </w:p>
        </w:tc>
        <w:tc>
          <w:tcPr>
            <w:tcW w:w="851" w:type="dxa"/>
            <w:shd w:val="clear" w:color="000000" w:fill="FFFFFF"/>
            <w:noWrap/>
            <w:vAlign w:val="center"/>
            <w:hideMark/>
          </w:tcPr>
          <w:p w14:paraId="5137A695"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8440</w:t>
            </w:r>
          </w:p>
        </w:tc>
        <w:tc>
          <w:tcPr>
            <w:tcW w:w="992" w:type="dxa"/>
            <w:shd w:val="clear" w:color="000000" w:fill="FFFFFF"/>
            <w:noWrap/>
            <w:vAlign w:val="center"/>
            <w:hideMark/>
          </w:tcPr>
          <w:p w14:paraId="674AC3B5"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792.19</w:t>
            </w:r>
          </w:p>
        </w:tc>
        <w:tc>
          <w:tcPr>
            <w:tcW w:w="709" w:type="dxa"/>
            <w:shd w:val="clear" w:color="000000" w:fill="FFFFFF"/>
            <w:noWrap/>
            <w:vAlign w:val="center"/>
            <w:hideMark/>
          </w:tcPr>
          <w:p w14:paraId="3A42E593"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4.04</w:t>
            </w:r>
          </w:p>
        </w:tc>
      </w:tr>
      <w:tr w:rsidR="004B3C37" w:rsidRPr="00CA4A31" w14:paraId="3AA3AE8E" w14:textId="77777777" w:rsidTr="004B3C37">
        <w:trPr>
          <w:trHeight w:val="255"/>
        </w:trPr>
        <w:tc>
          <w:tcPr>
            <w:tcW w:w="483" w:type="dxa"/>
            <w:shd w:val="clear" w:color="000000" w:fill="FFFFFF"/>
            <w:noWrap/>
            <w:vAlign w:val="center"/>
            <w:hideMark/>
          </w:tcPr>
          <w:p w14:paraId="1EB65D9B"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7</w:t>
            </w:r>
          </w:p>
        </w:tc>
        <w:tc>
          <w:tcPr>
            <w:tcW w:w="2693" w:type="dxa"/>
            <w:shd w:val="clear" w:color="000000" w:fill="FFFFFF"/>
            <w:noWrap/>
            <w:vAlign w:val="center"/>
            <w:hideMark/>
          </w:tcPr>
          <w:p w14:paraId="5531C758"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金山桥街道</w:t>
            </w:r>
            <w:proofErr w:type="gramStart"/>
            <w:r w:rsidRPr="00CA4A31">
              <w:rPr>
                <w:rFonts w:ascii="Arial" w:hAnsi="Arial" w:cs="Arial"/>
                <w:color w:val="000000"/>
                <w:sz w:val="15"/>
                <w:szCs w:val="15"/>
              </w:rPr>
              <w:t>吴家冲路与</w:t>
            </w:r>
            <w:proofErr w:type="gramEnd"/>
            <w:r w:rsidRPr="00CA4A31">
              <w:rPr>
                <w:rFonts w:ascii="Arial" w:hAnsi="Arial" w:cs="Arial"/>
                <w:color w:val="000000"/>
                <w:sz w:val="15"/>
                <w:szCs w:val="15"/>
              </w:rPr>
              <w:t>彩霞路交叉口西南角</w:t>
            </w:r>
          </w:p>
        </w:tc>
        <w:tc>
          <w:tcPr>
            <w:tcW w:w="1559" w:type="dxa"/>
            <w:shd w:val="clear" w:color="000000" w:fill="FFFFFF"/>
            <w:noWrap/>
            <w:vAlign w:val="center"/>
            <w:hideMark/>
          </w:tcPr>
          <w:p w14:paraId="71B9521C"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[2019]</w:t>
            </w:r>
            <w:r w:rsidRPr="00CA4A31">
              <w:rPr>
                <w:rFonts w:ascii="Arial" w:hAnsi="Arial" w:cs="Arial"/>
                <w:color w:val="000000"/>
                <w:sz w:val="15"/>
                <w:szCs w:val="15"/>
              </w:rPr>
              <w:t>望城区</w:t>
            </w:r>
            <w:r w:rsidRPr="00CA4A31">
              <w:rPr>
                <w:rFonts w:ascii="Arial" w:hAnsi="Arial" w:cs="Arial"/>
                <w:color w:val="000000"/>
                <w:sz w:val="15"/>
                <w:szCs w:val="15"/>
              </w:rPr>
              <w:t>037</w:t>
            </w:r>
            <w:r w:rsidRPr="00CA4A31">
              <w:rPr>
                <w:rFonts w:ascii="Arial" w:hAnsi="Arial" w:cs="Arial"/>
                <w:color w:val="000000"/>
                <w:sz w:val="15"/>
                <w:szCs w:val="15"/>
              </w:rPr>
              <w:t>号</w:t>
            </w:r>
          </w:p>
        </w:tc>
        <w:tc>
          <w:tcPr>
            <w:tcW w:w="1276" w:type="dxa"/>
            <w:shd w:val="clear" w:color="000000" w:fill="FFFFFF"/>
            <w:noWrap/>
            <w:vAlign w:val="center"/>
            <w:hideMark/>
          </w:tcPr>
          <w:p w14:paraId="437F1256"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二类居住用地</w:t>
            </w:r>
          </w:p>
        </w:tc>
        <w:tc>
          <w:tcPr>
            <w:tcW w:w="1134" w:type="dxa"/>
            <w:shd w:val="clear" w:color="000000" w:fill="FFFFFF"/>
            <w:noWrap/>
            <w:vAlign w:val="center"/>
            <w:hideMark/>
          </w:tcPr>
          <w:p w14:paraId="7CEF546A"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68274.18</w:t>
            </w:r>
          </w:p>
        </w:tc>
        <w:tc>
          <w:tcPr>
            <w:tcW w:w="1276" w:type="dxa"/>
            <w:shd w:val="clear" w:color="000000" w:fill="FFFFFF"/>
            <w:noWrap/>
            <w:vAlign w:val="center"/>
            <w:hideMark/>
          </w:tcPr>
          <w:p w14:paraId="04866B49"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136548.36</w:t>
            </w:r>
          </w:p>
        </w:tc>
        <w:tc>
          <w:tcPr>
            <w:tcW w:w="992" w:type="dxa"/>
            <w:shd w:val="clear" w:color="000000" w:fill="FFFFFF"/>
            <w:noWrap/>
            <w:vAlign w:val="center"/>
            <w:hideMark/>
          </w:tcPr>
          <w:p w14:paraId="33CE7DE7"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w:t>
            </w:r>
          </w:p>
        </w:tc>
        <w:tc>
          <w:tcPr>
            <w:tcW w:w="992" w:type="dxa"/>
            <w:shd w:val="clear" w:color="000000" w:fill="FFFFFF"/>
            <w:noWrap/>
            <w:vAlign w:val="center"/>
            <w:hideMark/>
          </w:tcPr>
          <w:p w14:paraId="13C0CB1B"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2020-01-14</w:t>
            </w:r>
          </w:p>
        </w:tc>
        <w:tc>
          <w:tcPr>
            <w:tcW w:w="1701" w:type="dxa"/>
            <w:shd w:val="clear" w:color="000000" w:fill="FFFFFF"/>
            <w:noWrap/>
            <w:vAlign w:val="center"/>
            <w:hideMark/>
          </w:tcPr>
          <w:p w14:paraId="663C8986" w14:textId="77777777" w:rsidR="00CA796B" w:rsidRPr="00CA4A31" w:rsidRDefault="00CA796B">
            <w:pPr>
              <w:jc w:val="both"/>
              <w:rPr>
                <w:rFonts w:ascii="Arial" w:hAnsi="Arial" w:cs="Arial"/>
                <w:color w:val="000000"/>
                <w:sz w:val="15"/>
                <w:szCs w:val="15"/>
              </w:rPr>
            </w:pPr>
            <w:proofErr w:type="gramStart"/>
            <w:r w:rsidRPr="00CA4A31">
              <w:rPr>
                <w:rFonts w:ascii="Arial" w:hAnsi="Arial" w:cs="Arial"/>
                <w:color w:val="000000"/>
                <w:sz w:val="15"/>
                <w:szCs w:val="15"/>
              </w:rPr>
              <w:t>长沙利泓阳光</w:t>
            </w:r>
            <w:proofErr w:type="gramEnd"/>
            <w:r w:rsidRPr="00CA4A31">
              <w:rPr>
                <w:rFonts w:ascii="Arial" w:hAnsi="Arial" w:cs="Arial"/>
                <w:color w:val="000000"/>
                <w:sz w:val="15"/>
                <w:szCs w:val="15"/>
              </w:rPr>
              <w:t>城实业有限公司</w:t>
            </w:r>
          </w:p>
        </w:tc>
        <w:tc>
          <w:tcPr>
            <w:tcW w:w="851" w:type="dxa"/>
            <w:shd w:val="clear" w:color="000000" w:fill="FFFFFF"/>
            <w:noWrap/>
            <w:vAlign w:val="center"/>
            <w:hideMark/>
          </w:tcPr>
          <w:p w14:paraId="3B74B4CB"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32543</w:t>
            </w:r>
          </w:p>
        </w:tc>
        <w:tc>
          <w:tcPr>
            <w:tcW w:w="992" w:type="dxa"/>
            <w:shd w:val="clear" w:color="000000" w:fill="FFFFFF"/>
            <w:noWrap/>
            <w:vAlign w:val="center"/>
            <w:hideMark/>
          </w:tcPr>
          <w:p w14:paraId="08E6B972"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2383.26</w:t>
            </w:r>
          </w:p>
        </w:tc>
        <w:tc>
          <w:tcPr>
            <w:tcW w:w="709" w:type="dxa"/>
            <w:shd w:val="clear" w:color="000000" w:fill="FFFFFF"/>
            <w:noWrap/>
            <w:vAlign w:val="center"/>
            <w:hideMark/>
          </w:tcPr>
          <w:p w14:paraId="1664F8A6"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22.96</w:t>
            </w:r>
          </w:p>
        </w:tc>
      </w:tr>
      <w:tr w:rsidR="004B3C37" w:rsidRPr="00CA4A31" w14:paraId="412D3388" w14:textId="77777777" w:rsidTr="004B3C37">
        <w:trPr>
          <w:trHeight w:val="420"/>
        </w:trPr>
        <w:tc>
          <w:tcPr>
            <w:tcW w:w="483" w:type="dxa"/>
            <w:shd w:val="clear" w:color="000000" w:fill="FFFFFF"/>
            <w:noWrap/>
            <w:vAlign w:val="center"/>
            <w:hideMark/>
          </w:tcPr>
          <w:p w14:paraId="346C448B"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8</w:t>
            </w:r>
          </w:p>
        </w:tc>
        <w:tc>
          <w:tcPr>
            <w:tcW w:w="2693" w:type="dxa"/>
            <w:shd w:val="clear" w:color="000000" w:fill="FFFFFF"/>
            <w:noWrap/>
            <w:vAlign w:val="center"/>
            <w:hideMark/>
          </w:tcPr>
          <w:p w14:paraId="388E62DC"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月亮岛街道潇湘北路与金潇路交叉口西南角、银星路与万家塘路交叉口西南角</w:t>
            </w:r>
          </w:p>
        </w:tc>
        <w:tc>
          <w:tcPr>
            <w:tcW w:w="1559" w:type="dxa"/>
            <w:shd w:val="clear" w:color="000000" w:fill="FFFFFF"/>
            <w:noWrap/>
            <w:vAlign w:val="center"/>
            <w:hideMark/>
          </w:tcPr>
          <w:p w14:paraId="49736E02"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[2019]</w:t>
            </w:r>
            <w:r w:rsidRPr="00CA4A31">
              <w:rPr>
                <w:rFonts w:ascii="Arial" w:hAnsi="Arial" w:cs="Arial"/>
                <w:color w:val="000000"/>
                <w:sz w:val="15"/>
                <w:szCs w:val="15"/>
              </w:rPr>
              <w:t>望城区</w:t>
            </w:r>
            <w:r w:rsidRPr="00CA4A31">
              <w:rPr>
                <w:rFonts w:ascii="Arial" w:hAnsi="Arial" w:cs="Arial"/>
                <w:color w:val="000000"/>
                <w:sz w:val="15"/>
                <w:szCs w:val="15"/>
              </w:rPr>
              <w:t>022</w:t>
            </w:r>
            <w:r w:rsidRPr="00CA4A31">
              <w:rPr>
                <w:rFonts w:ascii="Arial" w:hAnsi="Arial" w:cs="Arial"/>
                <w:color w:val="000000"/>
                <w:sz w:val="15"/>
                <w:szCs w:val="15"/>
              </w:rPr>
              <w:t>号</w:t>
            </w:r>
          </w:p>
        </w:tc>
        <w:tc>
          <w:tcPr>
            <w:tcW w:w="1276" w:type="dxa"/>
            <w:shd w:val="clear" w:color="000000" w:fill="FFFFFF"/>
            <w:noWrap/>
            <w:vAlign w:val="center"/>
            <w:hideMark/>
          </w:tcPr>
          <w:p w14:paraId="59C088B3"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商业住宅用地</w:t>
            </w:r>
          </w:p>
        </w:tc>
        <w:tc>
          <w:tcPr>
            <w:tcW w:w="1134" w:type="dxa"/>
            <w:shd w:val="clear" w:color="000000" w:fill="FFFFFF"/>
            <w:noWrap/>
            <w:vAlign w:val="center"/>
            <w:hideMark/>
          </w:tcPr>
          <w:p w14:paraId="4A491491"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137883.69</w:t>
            </w:r>
          </w:p>
        </w:tc>
        <w:tc>
          <w:tcPr>
            <w:tcW w:w="1276" w:type="dxa"/>
            <w:shd w:val="clear" w:color="000000" w:fill="FFFFFF"/>
            <w:noWrap/>
            <w:vAlign w:val="center"/>
            <w:hideMark/>
          </w:tcPr>
          <w:p w14:paraId="70A6DAD6"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371530.24</w:t>
            </w:r>
          </w:p>
        </w:tc>
        <w:tc>
          <w:tcPr>
            <w:tcW w:w="992" w:type="dxa"/>
            <w:shd w:val="clear" w:color="000000" w:fill="FFFFFF"/>
            <w:noWrap/>
            <w:vAlign w:val="center"/>
            <w:hideMark/>
          </w:tcPr>
          <w:p w14:paraId="4C262D9E"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地块</w:t>
            </w:r>
            <w:proofErr w:type="gramStart"/>
            <w:r w:rsidRPr="00CA4A31">
              <w:rPr>
                <w:rFonts w:ascii="Arial" w:hAnsi="Arial" w:cs="Arial"/>
                <w:color w:val="000000"/>
                <w:sz w:val="15"/>
                <w:szCs w:val="15"/>
              </w:rPr>
              <w:t>一</w:t>
            </w:r>
            <w:proofErr w:type="gramEnd"/>
            <w:r w:rsidRPr="00CA4A31">
              <w:rPr>
                <w:rFonts w:ascii="Arial" w:hAnsi="Arial" w:cs="Arial"/>
                <w:color w:val="000000"/>
                <w:sz w:val="15"/>
                <w:szCs w:val="15"/>
              </w:rPr>
              <w:t>≤3.5;</w:t>
            </w:r>
            <w:r w:rsidRPr="00CA4A31">
              <w:rPr>
                <w:rFonts w:ascii="Arial" w:hAnsi="Arial" w:cs="Arial"/>
                <w:color w:val="000000"/>
                <w:sz w:val="15"/>
                <w:szCs w:val="15"/>
              </w:rPr>
              <w:t>地块二</w:t>
            </w:r>
            <w:r w:rsidRPr="00CA4A31">
              <w:rPr>
                <w:rFonts w:ascii="Arial" w:hAnsi="Arial" w:cs="Arial"/>
                <w:color w:val="000000"/>
                <w:sz w:val="15"/>
                <w:szCs w:val="15"/>
              </w:rPr>
              <w:t>≤2.4;</w:t>
            </w:r>
            <w:r w:rsidRPr="00CA4A31">
              <w:rPr>
                <w:rFonts w:ascii="Arial" w:hAnsi="Arial" w:cs="Arial"/>
                <w:color w:val="000000"/>
                <w:sz w:val="15"/>
                <w:szCs w:val="15"/>
              </w:rPr>
              <w:t>地块三</w:t>
            </w:r>
            <w:r w:rsidRPr="00CA4A31">
              <w:rPr>
                <w:rFonts w:ascii="Arial" w:hAnsi="Arial" w:cs="Arial"/>
                <w:color w:val="000000"/>
                <w:sz w:val="15"/>
                <w:szCs w:val="15"/>
              </w:rPr>
              <w:t>≤2.0</w:t>
            </w:r>
          </w:p>
        </w:tc>
        <w:tc>
          <w:tcPr>
            <w:tcW w:w="992" w:type="dxa"/>
            <w:shd w:val="clear" w:color="000000" w:fill="FFFFFF"/>
            <w:noWrap/>
            <w:vAlign w:val="center"/>
            <w:hideMark/>
          </w:tcPr>
          <w:p w14:paraId="6FB0D333"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2019-09-11</w:t>
            </w:r>
          </w:p>
        </w:tc>
        <w:tc>
          <w:tcPr>
            <w:tcW w:w="1701" w:type="dxa"/>
            <w:shd w:val="clear" w:color="000000" w:fill="FFFFFF"/>
            <w:noWrap/>
            <w:vAlign w:val="center"/>
            <w:hideMark/>
          </w:tcPr>
          <w:p w14:paraId="6DA32C55"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湖南和璟置业有限公司</w:t>
            </w:r>
          </w:p>
        </w:tc>
        <w:tc>
          <w:tcPr>
            <w:tcW w:w="851" w:type="dxa"/>
            <w:shd w:val="clear" w:color="000000" w:fill="FFFFFF"/>
            <w:noWrap/>
            <w:vAlign w:val="center"/>
            <w:hideMark/>
          </w:tcPr>
          <w:p w14:paraId="27E8ACCB"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141188</w:t>
            </w:r>
          </w:p>
        </w:tc>
        <w:tc>
          <w:tcPr>
            <w:tcW w:w="992" w:type="dxa"/>
            <w:shd w:val="clear" w:color="000000" w:fill="FFFFFF"/>
            <w:noWrap/>
            <w:vAlign w:val="center"/>
            <w:hideMark/>
          </w:tcPr>
          <w:p w14:paraId="56C4692A"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3800.17</w:t>
            </w:r>
          </w:p>
        </w:tc>
        <w:tc>
          <w:tcPr>
            <w:tcW w:w="709" w:type="dxa"/>
            <w:shd w:val="clear" w:color="000000" w:fill="FFFFFF"/>
            <w:noWrap/>
            <w:vAlign w:val="center"/>
            <w:hideMark/>
          </w:tcPr>
          <w:p w14:paraId="480349A6"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0</w:t>
            </w:r>
          </w:p>
        </w:tc>
      </w:tr>
      <w:tr w:rsidR="004B3C37" w:rsidRPr="00CA4A31" w14:paraId="08EEC64D" w14:textId="77777777" w:rsidTr="004B3C37">
        <w:trPr>
          <w:trHeight w:val="420"/>
        </w:trPr>
        <w:tc>
          <w:tcPr>
            <w:tcW w:w="483" w:type="dxa"/>
            <w:shd w:val="clear" w:color="000000" w:fill="FFFFFF"/>
            <w:noWrap/>
            <w:vAlign w:val="center"/>
            <w:hideMark/>
          </w:tcPr>
          <w:p w14:paraId="7E1EB428"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9</w:t>
            </w:r>
          </w:p>
        </w:tc>
        <w:tc>
          <w:tcPr>
            <w:tcW w:w="2693" w:type="dxa"/>
            <w:shd w:val="clear" w:color="000000" w:fill="FFFFFF"/>
            <w:noWrap/>
            <w:vAlign w:val="center"/>
            <w:hideMark/>
          </w:tcPr>
          <w:p w14:paraId="7AF254DE"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铜官街道万兴路与站前一路交叉口东南角</w:t>
            </w:r>
          </w:p>
        </w:tc>
        <w:tc>
          <w:tcPr>
            <w:tcW w:w="1559" w:type="dxa"/>
            <w:shd w:val="clear" w:color="000000" w:fill="FFFFFF"/>
            <w:noWrap/>
            <w:vAlign w:val="center"/>
            <w:hideMark/>
          </w:tcPr>
          <w:p w14:paraId="3DAECFE5"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[2019]</w:t>
            </w:r>
            <w:r w:rsidRPr="00CA4A31">
              <w:rPr>
                <w:rFonts w:ascii="Arial" w:hAnsi="Arial" w:cs="Arial"/>
                <w:color w:val="000000"/>
                <w:sz w:val="15"/>
                <w:szCs w:val="15"/>
              </w:rPr>
              <w:t>望城区</w:t>
            </w:r>
            <w:r w:rsidRPr="00CA4A31">
              <w:rPr>
                <w:rFonts w:ascii="Arial" w:hAnsi="Arial" w:cs="Arial"/>
                <w:color w:val="000000"/>
                <w:sz w:val="15"/>
                <w:szCs w:val="15"/>
              </w:rPr>
              <w:t>020</w:t>
            </w:r>
            <w:r w:rsidRPr="00CA4A31">
              <w:rPr>
                <w:rFonts w:ascii="Arial" w:hAnsi="Arial" w:cs="Arial"/>
                <w:color w:val="000000"/>
                <w:sz w:val="15"/>
                <w:szCs w:val="15"/>
              </w:rPr>
              <w:t>号</w:t>
            </w:r>
          </w:p>
        </w:tc>
        <w:tc>
          <w:tcPr>
            <w:tcW w:w="1276" w:type="dxa"/>
            <w:shd w:val="clear" w:color="000000" w:fill="FFFFFF"/>
            <w:noWrap/>
            <w:vAlign w:val="center"/>
            <w:hideMark/>
          </w:tcPr>
          <w:p w14:paraId="68DCF3A1"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商住用地</w:t>
            </w:r>
            <w:r w:rsidRPr="00CA4A31">
              <w:rPr>
                <w:rFonts w:ascii="Arial" w:hAnsi="Arial" w:cs="Arial"/>
                <w:color w:val="000000"/>
                <w:sz w:val="15"/>
                <w:szCs w:val="15"/>
              </w:rPr>
              <w:t>(</w:t>
            </w:r>
            <w:r w:rsidRPr="00CA4A31">
              <w:rPr>
                <w:rFonts w:ascii="Arial" w:hAnsi="Arial" w:cs="Arial"/>
                <w:color w:val="000000"/>
                <w:sz w:val="15"/>
                <w:szCs w:val="15"/>
              </w:rPr>
              <w:t>商住比</w:t>
            </w:r>
            <w:r w:rsidRPr="00CA4A31">
              <w:rPr>
                <w:rFonts w:ascii="Arial" w:hAnsi="Arial" w:cs="Arial"/>
                <w:color w:val="000000"/>
                <w:sz w:val="15"/>
                <w:szCs w:val="15"/>
              </w:rPr>
              <w:t>1:9)</w:t>
            </w:r>
          </w:p>
        </w:tc>
        <w:tc>
          <w:tcPr>
            <w:tcW w:w="1134" w:type="dxa"/>
            <w:shd w:val="clear" w:color="000000" w:fill="FFFFFF"/>
            <w:noWrap/>
            <w:vAlign w:val="center"/>
            <w:hideMark/>
          </w:tcPr>
          <w:p w14:paraId="7F7B54CE"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49647.48</w:t>
            </w:r>
          </w:p>
        </w:tc>
        <w:tc>
          <w:tcPr>
            <w:tcW w:w="1276" w:type="dxa"/>
            <w:shd w:val="clear" w:color="000000" w:fill="FFFFFF"/>
            <w:noWrap/>
            <w:vAlign w:val="center"/>
            <w:hideMark/>
          </w:tcPr>
          <w:p w14:paraId="39716390"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139012.94</w:t>
            </w:r>
          </w:p>
        </w:tc>
        <w:tc>
          <w:tcPr>
            <w:tcW w:w="992" w:type="dxa"/>
            <w:shd w:val="clear" w:color="000000" w:fill="FFFFFF"/>
            <w:noWrap/>
            <w:vAlign w:val="center"/>
            <w:hideMark/>
          </w:tcPr>
          <w:p w14:paraId="4E056766"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≤2.8</w:t>
            </w:r>
          </w:p>
        </w:tc>
        <w:tc>
          <w:tcPr>
            <w:tcW w:w="992" w:type="dxa"/>
            <w:shd w:val="clear" w:color="000000" w:fill="FFFFFF"/>
            <w:noWrap/>
            <w:vAlign w:val="center"/>
            <w:hideMark/>
          </w:tcPr>
          <w:p w14:paraId="405C96F6"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2019-08-27</w:t>
            </w:r>
          </w:p>
        </w:tc>
        <w:tc>
          <w:tcPr>
            <w:tcW w:w="1701" w:type="dxa"/>
            <w:shd w:val="clear" w:color="000000" w:fill="FFFFFF"/>
            <w:noWrap/>
            <w:vAlign w:val="center"/>
            <w:hideMark/>
          </w:tcPr>
          <w:p w14:paraId="3B182C37"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长沙市望城区</w:t>
            </w:r>
            <w:proofErr w:type="gramStart"/>
            <w:r w:rsidRPr="00CA4A31">
              <w:rPr>
                <w:rFonts w:ascii="Arial" w:hAnsi="Arial" w:cs="Arial"/>
                <w:color w:val="000000"/>
                <w:sz w:val="15"/>
                <w:szCs w:val="15"/>
              </w:rPr>
              <w:t>斑马湖</w:t>
            </w:r>
            <w:proofErr w:type="gramEnd"/>
            <w:r w:rsidRPr="00CA4A31">
              <w:rPr>
                <w:rFonts w:ascii="Arial" w:hAnsi="Arial" w:cs="Arial"/>
                <w:color w:val="000000"/>
                <w:sz w:val="15"/>
                <w:szCs w:val="15"/>
              </w:rPr>
              <w:t>土地开发有限公司</w:t>
            </w:r>
          </w:p>
        </w:tc>
        <w:tc>
          <w:tcPr>
            <w:tcW w:w="851" w:type="dxa"/>
            <w:shd w:val="clear" w:color="000000" w:fill="FFFFFF"/>
            <w:noWrap/>
            <w:vAlign w:val="center"/>
            <w:hideMark/>
          </w:tcPr>
          <w:p w14:paraId="29651372"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4234</w:t>
            </w:r>
          </w:p>
        </w:tc>
        <w:tc>
          <w:tcPr>
            <w:tcW w:w="992" w:type="dxa"/>
            <w:shd w:val="clear" w:color="000000" w:fill="FFFFFF"/>
            <w:noWrap/>
            <w:vAlign w:val="center"/>
            <w:hideMark/>
          </w:tcPr>
          <w:p w14:paraId="3221154E"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304.57</w:t>
            </w:r>
          </w:p>
        </w:tc>
        <w:tc>
          <w:tcPr>
            <w:tcW w:w="709" w:type="dxa"/>
            <w:shd w:val="clear" w:color="000000" w:fill="FFFFFF"/>
            <w:noWrap/>
            <w:vAlign w:val="center"/>
            <w:hideMark/>
          </w:tcPr>
          <w:p w14:paraId="3A3B1DB0"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0</w:t>
            </w:r>
          </w:p>
        </w:tc>
      </w:tr>
      <w:tr w:rsidR="004B3C37" w:rsidRPr="00CA4A31" w14:paraId="55D9EFE7" w14:textId="77777777" w:rsidTr="004B3C37">
        <w:trPr>
          <w:trHeight w:val="255"/>
        </w:trPr>
        <w:tc>
          <w:tcPr>
            <w:tcW w:w="483" w:type="dxa"/>
            <w:shd w:val="clear" w:color="000000" w:fill="FFFFFF"/>
            <w:noWrap/>
            <w:vAlign w:val="center"/>
            <w:hideMark/>
          </w:tcPr>
          <w:p w14:paraId="4B3A37E3"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10</w:t>
            </w:r>
          </w:p>
        </w:tc>
        <w:tc>
          <w:tcPr>
            <w:tcW w:w="2693" w:type="dxa"/>
            <w:shd w:val="clear" w:color="000000" w:fill="FFFFFF"/>
            <w:noWrap/>
            <w:vAlign w:val="center"/>
            <w:hideMark/>
          </w:tcPr>
          <w:p w14:paraId="137ED6FC"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月亮岛街道月亮岛路与谷山路交叉口西南角</w:t>
            </w:r>
          </w:p>
        </w:tc>
        <w:tc>
          <w:tcPr>
            <w:tcW w:w="1559" w:type="dxa"/>
            <w:shd w:val="clear" w:color="000000" w:fill="FFFFFF"/>
            <w:noWrap/>
            <w:vAlign w:val="center"/>
            <w:hideMark/>
          </w:tcPr>
          <w:p w14:paraId="040A3B05"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[2019]</w:t>
            </w:r>
            <w:r w:rsidRPr="00CA4A31">
              <w:rPr>
                <w:rFonts w:ascii="Arial" w:hAnsi="Arial" w:cs="Arial"/>
                <w:color w:val="000000"/>
                <w:sz w:val="15"/>
                <w:szCs w:val="15"/>
              </w:rPr>
              <w:t>望城区</w:t>
            </w:r>
            <w:r w:rsidRPr="00CA4A31">
              <w:rPr>
                <w:rFonts w:ascii="Arial" w:hAnsi="Arial" w:cs="Arial"/>
                <w:color w:val="000000"/>
                <w:sz w:val="15"/>
                <w:szCs w:val="15"/>
              </w:rPr>
              <w:t>019</w:t>
            </w:r>
            <w:r w:rsidRPr="00CA4A31">
              <w:rPr>
                <w:rFonts w:ascii="Arial" w:hAnsi="Arial" w:cs="Arial"/>
                <w:color w:val="000000"/>
                <w:sz w:val="15"/>
                <w:szCs w:val="15"/>
              </w:rPr>
              <w:t>号</w:t>
            </w:r>
          </w:p>
        </w:tc>
        <w:tc>
          <w:tcPr>
            <w:tcW w:w="1276" w:type="dxa"/>
            <w:shd w:val="clear" w:color="000000" w:fill="FFFFFF"/>
            <w:noWrap/>
            <w:vAlign w:val="center"/>
            <w:hideMark/>
          </w:tcPr>
          <w:p w14:paraId="2E78B3D7"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二类居住用地</w:t>
            </w:r>
          </w:p>
        </w:tc>
        <w:tc>
          <w:tcPr>
            <w:tcW w:w="1134" w:type="dxa"/>
            <w:shd w:val="clear" w:color="000000" w:fill="FFFFFF"/>
            <w:noWrap/>
            <w:vAlign w:val="center"/>
            <w:hideMark/>
          </w:tcPr>
          <w:p w14:paraId="679804F0"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105625.34</w:t>
            </w:r>
          </w:p>
        </w:tc>
        <w:tc>
          <w:tcPr>
            <w:tcW w:w="1276" w:type="dxa"/>
            <w:shd w:val="clear" w:color="000000" w:fill="FFFFFF"/>
            <w:noWrap/>
            <w:vAlign w:val="center"/>
            <w:hideMark/>
          </w:tcPr>
          <w:p w14:paraId="4E02501E"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316876.02</w:t>
            </w:r>
          </w:p>
        </w:tc>
        <w:tc>
          <w:tcPr>
            <w:tcW w:w="992" w:type="dxa"/>
            <w:shd w:val="clear" w:color="000000" w:fill="FFFFFF"/>
            <w:noWrap/>
            <w:vAlign w:val="center"/>
            <w:hideMark/>
          </w:tcPr>
          <w:p w14:paraId="49C85C13"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≥1.0,≤3.0</w:t>
            </w:r>
          </w:p>
        </w:tc>
        <w:tc>
          <w:tcPr>
            <w:tcW w:w="992" w:type="dxa"/>
            <w:shd w:val="clear" w:color="000000" w:fill="FFFFFF"/>
            <w:noWrap/>
            <w:vAlign w:val="center"/>
            <w:hideMark/>
          </w:tcPr>
          <w:p w14:paraId="26812231"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2019-08-23</w:t>
            </w:r>
          </w:p>
        </w:tc>
        <w:tc>
          <w:tcPr>
            <w:tcW w:w="1701" w:type="dxa"/>
            <w:shd w:val="clear" w:color="000000" w:fill="FFFFFF"/>
            <w:noWrap/>
            <w:vAlign w:val="center"/>
            <w:hideMark/>
          </w:tcPr>
          <w:p w14:paraId="43096ABF"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长沙金辉置业有限公司</w:t>
            </w:r>
          </w:p>
        </w:tc>
        <w:tc>
          <w:tcPr>
            <w:tcW w:w="851" w:type="dxa"/>
            <w:shd w:val="clear" w:color="000000" w:fill="FFFFFF"/>
            <w:noWrap/>
            <w:vAlign w:val="center"/>
            <w:hideMark/>
          </w:tcPr>
          <w:p w14:paraId="5B50FD06"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87148</w:t>
            </w:r>
          </w:p>
        </w:tc>
        <w:tc>
          <w:tcPr>
            <w:tcW w:w="992" w:type="dxa"/>
            <w:shd w:val="clear" w:color="000000" w:fill="FFFFFF"/>
            <w:noWrap/>
            <w:vAlign w:val="center"/>
            <w:hideMark/>
          </w:tcPr>
          <w:p w14:paraId="3AC38CCA"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2750.21</w:t>
            </w:r>
          </w:p>
        </w:tc>
        <w:tc>
          <w:tcPr>
            <w:tcW w:w="709" w:type="dxa"/>
            <w:shd w:val="clear" w:color="000000" w:fill="FFFFFF"/>
            <w:noWrap/>
            <w:vAlign w:val="center"/>
            <w:hideMark/>
          </w:tcPr>
          <w:p w14:paraId="7AFCF899"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25</w:t>
            </w:r>
          </w:p>
        </w:tc>
      </w:tr>
      <w:tr w:rsidR="004B3C37" w:rsidRPr="00CA4A31" w14:paraId="081B527A" w14:textId="77777777" w:rsidTr="004B3C37">
        <w:trPr>
          <w:trHeight w:val="255"/>
        </w:trPr>
        <w:tc>
          <w:tcPr>
            <w:tcW w:w="483" w:type="dxa"/>
            <w:shd w:val="clear" w:color="000000" w:fill="FFFFFF"/>
            <w:noWrap/>
            <w:vAlign w:val="center"/>
            <w:hideMark/>
          </w:tcPr>
          <w:p w14:paraId="24D56788"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11</w:t>
            </w:r>
          </w:p>
        </w:tc>
        <w:tc>
          <w:tcPr>
            <w:tcW w:w="2693" w:type="dxa"/>
            <w:shd w:val="clear" w:color="000000" w:fill="FFFFFF"/>
            <w:noWrap/>
            <w:vAlign w:val="center"/>
            <w:hideMark/>
          </w:tcPr>
          <w:p w14:paraId="29F1947D"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丁字湾街道汤家湖路与双桂路交叉口西北角</w:t>
            </w:r>
          </w:p>
        </w:tc>
        <w:tc>
          <w:tcPr>
            <w:tcW w:w="1559" w:type="dxa"/>
            <w:shd w:val="clear" w:color="000000" w:fill="FFFFFF"/>
            <w:noWrap/>
            <w:vAlign w:val="center"/>
            <w:hideMark/>
          </w:tcPr>
          <w:p w14:paraId="33DA4F36"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[2019]</w:t>
            </w:r>
            <w:r w:rsidRPr="00CA4A31">
              <w:rPr>
                <w:rFonts w:ascii="Arial" w:hAnsi="Arial" w:cs="Arial"/>
                <w:color w:val="000000"/>
                <w:sz w:val="15"/>
                <w:szCs w:val="15"/>
              </w:rPr>
              <w:t>望城区</w:t>
            </w:r>
            <w:r w:rsidRPr="00CA4A31">
              <w:rPr>
                <w:rFonts w:ascii="Arial" w:hAnsi="Arial" w:cs="Arial"/>
                <w:color w:val="000000"/>
                <w:sz w:val="15"/>
                <w:szCs w:val="15"/>
              </w:rPr>
              <w:t>017</w:t>
            </w:r>
            <w:r w:rsidRPr="00CA4A31">
              <w:rPr>
                <w:rFonts w:ascii="Arial" w:hAnsi="Arial" w:cs="Arial"/>
                <w:color w:val="000000"/>
                <w:sz w:val="15"/>
                <w:szCs w:val="15"/>
              </w:rPr>
              <w:t>号</w:t>
            </w:r>
          </w:p>
        </w:tc>
        <w:tc>
          <w:tcPr>
            <w:tcW w:w="1276" w:type="dxa"/>
            <w:shd w:val="clear" w:color="000000" w:fill="FFFFFF"/>
            <w:noWrap/>
            <w:vAlign w:val="center"/>
            <w:hideMark/>
          </w:tcPr>
          <w:p w14:paraId="5E0D72C6"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二类居住用地</w:t>
            </w:r>
          </w:p>
        </w:tc>
        <w:tc>
          <w:tcPr>
            <w:tcW w:w="1134" w:type="dxa"/>
            <w:shd w:val="clear" w:color="000000" w:fill="FFFFFF"/>
            <w:noWrap/>
            <w:vAlign w:val="center"/>
            <w:hideMark/>
          </w:tcPr>
          <w:p w14:paraId="44F8FEAE"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112502.99</w:t>
            </w:r>
          </w:p>
        </w:tc>
        <w:tc>
          <w:tcPr>
            <w:tcW w:w="1276" w:type="dxa"/>
            <w:shd w:val="clear" w:color="000000" w:fill="FFFFFF"/>
            <w:noWrap/>
            <w:vAlign w:val="center"/>
            <w:hideMark/>
          </w:tcPr>
          <w:p w14:paraId="1F4F3081"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225005.98</w:t>
            </w:r>
          </w:p>
        </w:tc>
        <w:tc>
          <w:tcPr>
            <w:tcW w:w="992" w:type="dxa"/>
            <w:shd w:val="clear" w:color="000000" w:fill="FFFFFF"/>
            <w:noWrap/>
            <w:vAlign w:val="center"/>
            <w:hideMark/>
          </w:tcPr>
          <w:p w14:paraId="3C048FCB"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≥1.0,≤2.0</w:t>
            </w:r>
          </w:p>
        </w:tc>
        <w:tc>
          <w:tcPr>
            <w:tcW w:w="992" w:type="dxa"/>
            <w:shd w:val="clear" w:color="000000" w:fill="FFFFFF"/>
            <w:noWrap/>
            <w:vAlign w:val="center"/>
            <w:hideMark/>
          </w:tcPr>
          <w:p w14:paraId="160D2ACD"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2019-08-14</w:t>
            </w:r>
          </w:p>
        </w:tc>
        <w:tc>
          <w:tcPr>
            <w:tcW w:w="1701" w:type="dxa"/>
            <w:shd w:val="clear" w:color="000000" w:fill="FFFFFF"/>
            <w:noWrap/>
            <w:vAlign w:val="center"/>
            <w:hideMark/>
          </w:tcPr>
          <w:p w14:paraId="122FBBF7"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长沙东原房地产有限公司</w:t>
            </w:r>
          </w:p>
        </w:tc>
        <w:tc>
          <w:tcPr>
            <w:tcW w:w="851" w:type="dxa"/>
            <w:shd w:val="clear" w:color="000000" w:fill="FFFFFF"/>
            <w:noWrap/>
            <w:vAlign w:val="center"/>
            <w:hideMark/>
          </w:tcPr>
          <w:p w14:paraId="4C4A9CC4"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20353</w:t>
            </w:r>
          </w:p>
        </w:tc>
        <w:tc>
          <w:tcPr>
            <w:tcW w:w="992" w:type="dxa"/>
            <w:shd w:val="clear" w:color="000000" w:fill="FFFFFF"/>
            <w:noWrap/>
            <w:vAlign w:val="center"/>
            <w:hideMark/>
          </w:tcPr>
          <w:p w14:paraId="1D090F44"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904.54</w:t>
            </w:r>
          </w:p>
        </w:tc>
        <w:tc>
          <w:tcPr>
            <w:tcW w:w="709" w:type="dxa"/>
            <w:shd w:val="clear" w:color="000000" w:fill="FFFFFF"/>
            <w:noWrap/>
            <w:vAlign w:val="center"/>
            <w:hideMark/>
          </w:tcPr>
          <w:p w14:paraId="7F9B6915"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0</w:t>
            </w:r>
          </w:p>
        </w:tc>
      </w:tr>
      <w:tr w:rsidR="004B3C37" w:rsidRPr="00CA4A31" w14:paraId="3823E851" w14:textId="77777777" w:rsidTr="004B3C37">
        <w:trPr>
          <w:trHeight w:val="255"/>
        </w:trPr>
        <w:tc>
          <w:tcPr>
            <w:tcW w:w="483" w:type="dxa"/>
            <w:shd w:val="clear" w:color="000000" w:fill="FFFFFF"/>
            <w:noWrap/>
            <w:vAlign w:val="center"/>
            <w:hideMark/>
          </w:tcPr>
          <w:p w14:paraId="1B37D1F0"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12</w:t>
            </w:r>
          </w:p>
        </w:tc>
        <w:tc>
          <w:tcPr>
            <w:tcW w:w="2693" w:type="dxa"/>
            <w:shd w:val="clear" w:color="000000" w:fill="FFFFFF"/>
            <w:noWrap/>
            <w:vAlign w:val="center"/>
            <w:hideMark/>
          </w:tcPr>
          <w:p w14:paraId="477D9FD5"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丁字湾街道汤家湖路与龙</w:t>
            </w:r>
            <w:proofErr w:type="gramStart"/>
            <w:r w:rsidRPr="00CA4A31">
              <w:rPr>
                <w:rFonts w:ascii="Arial" w:hAnsi="Arial" w:cs="Arial"/>
                <w:color w:val="000000"/>
                <w:sz w:val="15"/>
                <w:szCs w:val="15"/>
              </w:rPr>
              <w:t>垸</w:t>
            </w:r>
            <w:proofErr w:type="gramEnd"/>
            <w:r w:rsidRPr="00CA4A31">
              <w:rPr>
                <w:rFonts w:ascii="Arial" w:hAnsi="Arial" w:cs="Arial"/>
                <w:color w:val="000000"/>
                <w:sz w:val="15"/>
                <w:szCs w:val="15"/>
              </w:rPr>
              <w:t>路交叉口西南角</w:t>
            </w:r>
          </w:p>
        </w:tc>
        <w:tc>
          <w:tcPr>
            <w:tcW w:w="1559" w:type="dxa"/>
            <w:shd w:val="clear" w:color="000000" w:fill="FFFFFF"/>
            <w:noWrap/>
            <w:vAlign w:val="center"/>
            <w:hideMark/>
          </w:tcPr>
          <w:p w14:paraId="39697855"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[2019]</w:t>
            </w:r>
            <w:r w:rsidRPr="00CA4A31">
              <w:rPr>
                <w:rFonts w:ascii="Arial" w:hAnsi="Arial" w:cs="Arial"/>
                <w:color w:val="000000"/>
                <w:sz w:val="15"/>
                <w:szCs w:val="15"/>
              </w:rPr>
              <w:t>望城区</w:t>
            </w:r>
            <w:r w:rsidRPr="00CA4A31">
              <w:rPr>
                <w:rFonts w:ascii="Arial" w:hAnsi="Arial" w:cs="Arial"/>
                <w:color w:val="000000"/>
                <w:sz w:val="15"/>
                <w:szCs w:val="15"/>
              </w:rPr>
              <w:t>018</w:t>
            </w:r>
            <w:r w:rsidRPr="00CA4A31">
              <w:rPr>
                <w:rFonts w:ascii="Arial" w:hAnsi="Arial" w:cs="Arial"/>
                <w:color w:val="000000"/>
                <w:sz w:val="15"/>
                <w:szCs w:val="15"/>
              </w:rPr>
              <w:t>号</w:t>
            </w:r>
          </w:p>
        </w:tc>
        <w:tc>
          <w:tcPr>
            <w:tcW w:w="1276" w:type="dxa"/>
            <w:shd w:val="clear" w:color="000000" w:fill="FFFFFF"/>
            <w:noWrap/>
            <w:vAlign w:val="center"/>
            <w:hideMark/>
          </w:tcPr>
          <w:p w14:paraId="3ABA2806"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二类居住用地</w:t>
            </w:r>
          </w:p>
        </w:tc>
        <w:tc>
          <w:tcPr>
            <w:tcW w:w="1134" w:type="dxa"/>
            <w:shd w:val="clear" w:color="000000" w:fill="FFFFFF"/>
            <w:noWrap/>
            <w:vAlign w:val="center"/>
            <w:hideMark/>
          </w:tcPr>
          <w:p w14:paraId="129E39B6"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89968.91</w:t>
            </w:r>
          </w:p>
        </w:tc>
        <w:tc>
          <w:tcPr>
            <w:tcW w:w="1276" w:type="dxa"/>
            <w:shd w:val="clear" w:color="000000" w:fill="FFFFFF"/>
            <w:noWrap/>
            <w:vAlign w:val="center"/>
            <w:hideMark/>
          </w:tcPr>
          <w:p w14:paraId="5B18B230"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179937.82</w:t>
            </w:r>
          </w:p>
        </w:tc>
        <w:tc>
          <w:tcPr>
            <w:tcW w:w="992" w:type="dxa"/>
            <w:shd w:val="clear" w:color="000000" w:fill="FFFFFF"/>
            <w:noWrap/>
            <w:vAlign w:val="center"/>
            <w:hideMark/>
          </w:tcPr>
          <w:p w14:paraId="5D78C8AE"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w:t>
            </w:r>
          </w:p>
        </w:tc>
        <w:tc>
          <w:tcPr>
            <w:tcW w:w="992" w:type="dxa"/>
            <w:shd w:val="clear" w:color="000000" w:fill="FFFFFF"/>
            <w:noWrap/>
            <w:vAlign w:val="center"/>
            <w:hideMark/>
          </w:tcPr>
          <w:p w14:paraId="7DB7B4F7"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2019-08-14</w:t>
            </w:r>
          </w:p>
        </w:tc>
        <w:tc>
          <w:tcPr>
            <w:tcW w:w="1701" w:type="dxa"/>
            <w:shd w:val="clear" w:color="000000" w:fill="FFFFFF"/>
            <w:noWrap/>
            <w:vAlign w:val="center"/>
            <w:hideMark/>
          </w:tcPr>
          <w:p w14:paraId="0BA66E4E"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长沙东原房地产有限公司</w:t>
            </w:r>
          </w:p>
        </w:tc>
        <w:tc>
          <w:tcPr>
            <w:tcW w:w="851" w:type="dxa"/>
            <w:shd w:val="clear" w:color="000000" w:fill="FFFFFF"/>
            <w:noWrap/>
            <w:vAlign w:val="center"/>
            <w:hideMark/>
          </w:tcPr>
          <w:p w14:paraId="0AE26282"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21597</w:t>
            </w:r>
          </w:p>
        </w:tc>
        <w:tc>
          <w:tcPr>
            <w:tcW w:w="992" w:type="dxa"/>
            <w:shd w:val="clear" w:color="000000" w:fill="FFFFFF"/>
            <w:noWrap/>
            <w:vAlign w:val="center"/>
            <w:hideMark/>
          </w:tcPr>
          <w:p w14:paraId="07F39C82"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1200.25</w:t>
            </w:r>
          </w:p>
        </w:tc>
        <w:tc>
          <w:tcPr>
            <w:tcW w:w="709" w:type="dxa"/>
            <w:shd w:val="clear" w:color="000000" w:fill="FFFFFF"/>
            <w:noWrap/>
            <w:vAlign w:val="center"/>
            <w:hideMark/>
          </w:tcPr>
          <w:p w14:paraId="27C7D42F"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0</w:t>
            </w:r>
          </w:p>
        </w:tc>
      </w:tr>
      <w:tr w:rsidR="004B3C37" w:rsidRPr="00CA4A31" w14:paraId="01A217F3" w14:textId="77777777" w:rsidTr="004B3C37">
        <w:trPr>
          <w:trHeight w:val="840"/>
        </w:trPr>
        <w:tc>
          <w:tcPr>
            <w:tcW w:w="483" w:type="dxa"/>
            <w:shd w:val="clear" w:color="000000" w:fill="FFFFFF"/>
            <w:noWrap/>
            <w:vAlign w:val="center"/>
            <w:hideMark/>
          </w:tcPr>
          <w:p w14:paraId="54942BB7"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13</w:t>
            </w:r>
          </w:p>
        </w:tc>
        <w:tc>
          <w:tcPr>
            <w:tcW w:w="2693" w:type="dxa"/>
            <w:shd w:val="clear" w:color="000000" w:fill="FFFFFF"/>
            <w:noWrap/>
            <w:vAlign w:val="center"/>
            <w:hideMark/>
          </w:tcPr>
          <w:p w14:paraId="535DDF79"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月亮岛街道潇湘北路与月亮岛路交叉口西北角</w:t>
            </w:r>
          </w:p>
        </w:tc>
        <w:tc>
          <w:tcPr>
            <w:tcW w:w="1559" w:type="dxa"/>
            <w:shd w:val="clear" w:color="000000" w:fill="FFFFFF"/>
            <w:noWrap/>
            <w:vAlign w:val="center"/>
            <w:hideMark/>
          </w:tcPr>
          <w:p w14:paraId="5353168C"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[2019]</w:t>
            </w:r>
            <w:r w:rsidRPr="00CA4A31">
              <w:rPr>
                <w:rFonts w:ascii="Arial" w:hAnsi="Arial" w:cs="Arial"/>
                <w:color w:val="000000"/>
                <w:sz w:val="15"/>
                <w:szCs w:val="15"/>
              </w:rPr>
              <w:t>望城区</w:t>
            </w:r>
            <w:r w:rsidRPr="00CA4A31">
              <w:rPr>
                <w:rFonts w:ascii="Arial" w:hAnsi="Arial" w:cs="Arial"/>
                <w:color w:val="000000"/>
                <w:sz w:val="15"/>
                <w:szCs w:val="15"/>
              </w:rPr>
              <w:t>015</w:t>
            </w:r>
            <w:r w:rsidRPr="00CA4A31">
              <w:rPr>
                <w:rFonts w:ascii="Arial" w:hAnsi="Arial" w:cs="Arial"/>
                <w:color w:val="000000"/>
                <w:sz w:val="15"/>
                <w:szCs w:val="15"/>
              </w:rPr>
              <w:t>号</w:t>
            </w:r>
          </w:p>
        </w:tc>
        <w:tc>
          <w:tcPr>
            <w:tcW w:w="1276" w:type="dxa"/>
            <w:shd w:val="clear" w:color="000000" w:fill="FFFFFF"/>
            <w:noWrap/>
            <w:vAlign w:val="center"/>
            <w:hideMark/>
          </w:tcPr>
          <w:p w14:paraId="2B805663"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地块</w:t>
            </w:r>
            <w:proofErr w:type="gramStart"/>
            <w:r w:rsidRPr="00CA4A31">
              <w:rPr>
                <w:rFonts w:ascii="Arial" w:hAnsi="Arial" w:cs="Arial"/>
                <w:color w:val="000000"/>
                <w:sz w:val="15"/>
                <w:szCs w:val="15"/>
              </w:rPr>
              <w:t>一</w:t>
            </w:r>
            <w:proofErr w:type="gramEnd"/>
            <w:r w:rsidRPr="00CA4A31">
              <w:rPr>
                <w:rFonts w:ascii="Arial" w:hAnsi="Arial" w:cs="Arial"/>
                <w:color w:val="000000"/>
                <w:sz w:val="15"/>
                <w:szCs w:val="15"/>
              </w:rPr>
              <w:t>:</w:t>
            </w:r>
            <w:r w:rsidRPr="00CA4A31">
              <w:rPr>
                <w:rFonts w:ascii="Arial" w:hAnsi="Arial" w:cs="Arial"/>
                <w:color w:val="000000"/>
                <w:sz w:val="15"/>
                <w:szCs w:val="15"/>
              </w:rPr>
              <w:t>二类居住用地。地块二</w:t>
            </w:r>
            <w:r w:rsidRPr="00CA4A31">
              <w:rPr>
                <w:rFonts w:ascii="Arial" w:hAnsi="Arial" w:cs="Arial"/>
                <w:color w:val="000000"/>
                <w:sz w:val="15"/>
                <w:szCs w:val="15"/>
              </w:rPr>
              <w:t>:</w:t>
            </w:r>
            <w:r w:rsidRPr="00CA4A31">
              <w:rPr>
                <w:rFonts w:ascii="Arial" w:hAnsi="Arial" w:cs="Arial"/>
                <w:color w:val="000000"/>
                <w:sz w:val="15"/>
                <w:szCs w:val="15"/>
              </w:rPr>
              <w:t>商业、商务用地。地块三</w:t>
            </w:r>
            <w:r w:rsidRPr="00CA4A31">
              <w:rPr>
                <w:rFonts w:ascii="Arial" w:hAnsi="Arial" w:cs="Arial"/>
                <w:color w:val="000000"/>
                <w:sz w:val="15"/>
                <w:szCs w:val="15"/>
              </w:rPr>
              <w:t>:</w:t>
            </w:r>
            <w:r w:rsidRPr="00CA4A31">
              <w:rPr>
                <w:rFonts w:ascii="Arial" w:hAnsi="Arial" w:cs="Arial"/>
                <w:color w:val="000000"/>
                <w:sz w:val="15"/>
                <w:szCs w:val="15"/>
              </w:rPr>
              <w:t>二类居住用地。地块四</w:t>
            </w:r>
            <w:r w:rsidRPr="00CA4A31">
              <w:rPr>
                <w:rFonts w:ascii="Arial" w:hAnsi="Arial" w:cs="Arial"/>
                <w:color w:val="000000"/>
                <w:sz w:val="15"/>
                <w:szCs w:val="15"/>
              </w:rPr>
              <w:t>:</w:t>
            </w:r>
            <w:r w:rsidRPr="00CA4A31">
              <w:rPr>
                <w:rFonts w:ascii="Arial" w:hAnsi="Arial" w:cs="Arial"/>
                <w:color w:val="000000"/>
                <w:sz w:val="15"/>
                <w:szCs w:val="15"/>
              </w:rPr>
              <w:t>二类居住、商业用地</w:t>
            </w:r>
            <w:r w:rsidRPr="00CA4A31">
              <w:rPr>
                <w:rFonts w:ascii="Arial" w:hAnsi="Arial" w:cs="Arial"/>
                <w:color w:val="000000"/>
                <w:sz w:val="15"/>
                <w:szCs w:val="15"/>
              </w:rPr>
              <w:t>(</w:t>
            </w:r>
            <w:r w:rsidRPr="00CA4A31">
              <w:rPr>
                <w:rFonts w:ascii="Arial" w:hAnsi="Arial" w:cs="Arial"/>
                <w:color w:val="000000"/>
                <w:sz w:val="15"/>
                <w:szCs w:val="15"/>
              </w:rPr>
              <w:t>商住比为</w:t>
            </w:r>
            <w:r w:rsidRPr="00CA4A31">
              <w:rPr>
                <w:rFonts w:ascii="Arial" w:hAnsi="Arial" w:cs="Arial"/>
                <w:color w:val="000000"/>
                <w:sz w:val="15"/>
                <w:szCs w:val="15"/>
              </w:rPr>
              <w:t>3:7)</w:t>
            </w:r>
          </w:p>
        </w:tc>
        <w:tc>
          <w:tcPr>
            <w:tcW w:w="1134" w:type="dxa"/>
            <w:shd w:val="clear" w:color="000000" w:fill="FFFFFF"/>
            <w:noWrap/>
            <w:vAlign w:val="center"/>
            <w:hideMark/>
          </w:tcPr>
          <w:p w14:paraId="757EE5DC"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184589.5</w:t>
            </w:r>
          </w:p>
        </w:tc>
        <w:tc>
          <w:tcPr>
            <w:tcW w:w="1276" w:type="dxa"/>
            <w:shd w:val="clear" w:color="000000" w:fill="FFFFFF"/>
            <w:noWrap/>
            <w:vAlign w:val="center"/>
            <w:hideMark/>
          </w:tcPr>
          <w:p w14:paraId="20451738"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557139.9</w:t>
            </w:r>
          </w:p>
        </w:tc>
        <w:tc>
          <w:tcPr>
            <w:tcW w:w="992" w:type="dxa"/>
            <w:shd w:val="clear" w:color="000000" w:fill="FFFFFF"/>
            <w:noWrap/>
            <w:vAlign w:val="center"/>
            <w:hideMark/>
          </w:tcPr>
          <w:p w14:paraId="15988135"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地块</w:t>
            </w:r>
            <w:proofErr w:type="gramStart"/>
            <w:r w:rsidRPr="00CA4A31">
              <w:rPr>
                <w:rFonts w:ascii="Arial" w:hAnsi="Arial" w:cs="Arial"/>
                <w:color w:val="000000"/>
                <w:sz w:val="15"/>
                <w:szCs w:val="15"/>
              </w:rPr>
              <w:t>一</w:t>
            </w:r>
            <w:proofErr w:type="gramEnd"/>
            <w:r w:rsidRPr="00CA4A31">
              <w:rPr>
                <w:rFonts w:ascii="Arial" w:hAnsi="Arial" w:cs="Arial"/>
                <w:color w:val="000000"/>
                <w:sz w:val="15"/>
                <w:szCs w:val="15"/>
              </w:rPr>
              <w:t>≤3.0;</w:t>
            </w:r>
            <w:r w:rsidRPr="00CA4A31">
              <w:rPr>
                <w:rFonts w:ascii="Arial" w:hAnsi="Arial" w:cs="Arial"/>
                <w:color w:val="000000"/>
                <w:sz w:val="15"/>
                <w:szCs w:val="15"/>
              </w:rPr>
              <w:t>地块二</w:t>
            </w:r>
            <w:r w:rsidRPr="00CA4A31">
              <w:rPr>
                <w:rFonts w:ascii="Arial" w:hAnsi="Arial" w:cs="Arial"/>
                <w:color w:val="000000"/>
                <w:sz w:val="15"/>
                <w:szCs w:val="15"/>
              </w:rPr>
              <w:t>≤4.0;</w:t>
            </w:r>
            <w:r w:rsidRPr="00CA4A31">
              <w:rPr>
                <w:rFonts w:ascii="Arial" w:hAnsi="Arial" w:cs="Arial"/>
                <w:color w:val="000000"/>
                <w:sz w:val="15"/>
                <w:szCs w:val="15"/>
              </w:rPr>
              <w:t>地块三</w:t>
            </w:r>
            <w:r w:rsidRPr="00CA4A31">
              <w:rPr>
                <w:rFonts w:ascii="Arial" w:hAnsi="Arial" w:cs="Arial"/>
                <w:color w:val="000000"/>
                <w:sz w:val="15"/>
                <w:szCs w:val="15"/>
              </w:rPr>
              <w:t>≤3.0;</w:t>
            </w:r>
            <w:r w:rsidRPr="00CA4A31">
              <w:rPr>
                <w:rFonts w:ascii="Arial" w:hAnsi="Arial" w:cs="Arial"/>
                <w:color w:val="000000"/>
                <w:sz w:val="15"/>
                <w:szCs w:val="15"/>
              </w:rPr>
              <w:t>地块四</w:t>
            </w:r>
            <w:r w:rsidRPr="00CA4A31">
              <w:rPr>
                <w:rFonts w:ascii="Arial" w:hAnsi="Arial" w:cs="Arial"/>
                <w:color w:val="000000"/>
                <w:sz w:val="15"/>
                <w:szCs w:val="15"/>
              </w:rPr>
              <w:t>≤2.4</w:t>
            </w:r>
          </w:p>
        </w:tc>
        <w:tc>
          <w:tcPr>
            <w:tcW w:w="992" w:type="dxa"/>
            <w:shd w:val="clear" w:color="000000" w:fill="FFFFFF"/>
            <w:noWrap/>
            <w:vAlign w:val="center"/>
            <w:hideMark/>
          </w:tcPr>
          <w:p w14:paraId="16A19B22"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2019-07-23</w:t>
            </w:r>
          </w:p>
        </w:tc>
        <w:tc>
          <w:tcPr>
            <w:tcW w:w="1701" w:type="dxa"/>
            <w:shd w:val="clear" w:color="000000" w:fill="FFFFFF"/>
            <w:noWrap/>
            <w:vAlign w:val="center"/>
            <w:hideMark/>
          </w:tcPr>
          <w:p w14:paraId="50C928C3" w14:textId="77777777" w:rsidR="00CA796B" w:rsidRPr="00CA4A31" w:rsidRDefault="00CA796B">
            <w:pPr>
              <w:jc w:val="both"/>
              <w:rPr>
                <w:rFonts w:ascii="Arial" w:hAnsi="Arial" w:cs="Arial"/>
                <w:color w:val="000000"/>
                <w:sz w:val="15"/>
                <w:szCs w:val="15"/>
              </w:rPr>
            </w:pPr>
            <w:proofErr w:type="gramStart"/>
            <w:r w:rsidRPr="00CA4A31">
              <w:rPr>
                <w:rFonts w:ascii="Arial" w:hAnsi="Arial" w:cs="Arial"/>
                <w:color w:val="000000"/>
                <w:sz w:val="15"/>
                <w:szCs w:val="15"/>
              </w:rPr>
              <w:t>武汉盛悦置业</w:t>
            </w:r>
            <w:proofErr w:type="gramEnd"/>
            <w:r w:rsidRPr="00CA4A31">
              <w:rPr>
                <w:rFonts w:ascii="Arial" w:hAnsi="Arial" w:cs="Arial"/>
                <w:color w:val="000000"/>
                <w:sz w:val="15"/>
                <w:szCs w:val="15"/>
              </w:rPr>
              <w:t>有限公司</w:t>
            </w:r>
          </w:p>
        </w:tc>
        <w:tc>
          <w:tcPr>
            <w:tcW w:w="851" w:type="dxa"/>
            <w:shd w:val="clear" w:color="000000" w:fill="FFFFFF"/>
            <w:noWrap/>
            <w:vAlign w:val="center"/>
            <w:hideMark/>
          </w:tcPr>
          <w:p w14:paraId="502DB0A2"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245148</w:t>
            </w:r>
          </w:p>
        </w:tc>
        <w:tc>
          <w:tcPr>
            <w:tcW w:w="992" w:type="dxa"/>
            <w:shd w:val="clear" w:color="000000" w:fill="FFFFFF"/>
            <w:noWrap/>
            <w:vAlign w:val="center"/>
            <w:hideMark/>
          </w:tcPr>
          <w:p w14:paraId="793EA774"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4400.11</w:t>
            </w:r>
          </w:p>
        </w:tc>
        <w:tc>
          <w:tcPr>
            <w:tcW w:w="709" w:type="dxa"/>
            <w:shd w:val="clear" w:color="000000" w:fill="FFFFFF"/>
            <w:noWrap/>
            <w:vAlign w:val="center"/>
            <w:hideMark/>
          </w:tcPr>
          <w:p w14:paraId="73AAFC68"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10</w:t>
            </w:r>
          </w:p>
        </w:tc>
      </w:tr>
      <w:tr w:rsidR="004B3C37" w:rsidRPr="00CA4A31" w14:paraId="31C04A2C" w14:textId="77777777" w:rsidTr="004B3C37">
        <w:trPr>
          <w:trHeight w:val="420"/>
        </w:trPr>
        <w:tc>
          <w:tcPr>
            <w:tcW w:w="483" w:type="dxa"/>
            <w:shd w:val="clear" w:color="000000" w:fill="FFFFFF"/>
            <w:noWrap/>
            <w:vAlign w:val="center"/>
            <w:hideMark/>
          </w:tcPr>
          <w:p w14:paraId="427D63A0"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lastRenderedPageBreak/>
              <w:t>14</w:t>
            </w:r>
          </w:p>
        </w:tc>
        <w:tc>
          <w:tcPr>
            <w:tcW w:w="2693" w:type="dxa"/>
            <w:shd w:val="clear" w:color="000000" w:fill="FFFFFF"/>
            <w:noWrap/>
            <w:vAlign w:val="center"/>
            <w:hideMark/>
          </w:tcPr>
          <w:p w14:paraId="5F63BA41"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月亮岛街道黄金大道与长望路交叉口东北角</w:t>
            </w:r>
          </w:p>
        </w:tc>
        <w:tc>
          <w:tcPr>
            <w:tcW w:w="1559" w:type="dxa"/>
            <w:shd w:val="clear" w:color="000000" w:fill="FFFFFF"/>
            <w:noWrap/>
            <w:vAlign w:val="center"/>
            <w:hideMark/>
          </w:tcPr>
          <w:p w14:paraId="0FED3FB6"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[2019]</w:t>
            </w:r>
            <w:r w:rsidRPr="00CA4A31">
              <w:rPr>
                <w:rFonts w:ascii="Arial" w:hAnsi="Arial" w:cs="Arial"/>
                <w:color w:val="000000"/>
                <w:sz w:val="15"/>
                <w:szCs w:val="15"/>
              </w:rPr>
              <w:t>望城区</w:t>
            </w:r>
            <w:r w:rsidRPr="00CA4A31">
              <w:rPr>
                <w:rFonts w:ascii="Arial" w:hAnsi="Arial" w:cs="Arial"/>
                <w:color w:val="000000"/>
                <w:sz w:val="15"/>
                <w:szCs w:val="15"/>
              </w:rPr>
              <w:t>011</w:t>
            </w:r>
            <w:r w:rsidRPr="00CA4A31">
              <w:rPr>
                <w:rFonts w:ascii="Arial" w:hAnsi="Arial" w:cs="Arial"/>
                <w:color w:val="000000"/>
                <w:sz w:val="15"/>
                <w:szCs w:val="15"/>
              </w:rPr>
              <w:t>号</w:t>
            </w:r>
          </w:p>
        </w:tc>
        <w:tc>
          <w:tcPr>
            <w:tcW w:w="1276" w:type="dxa"/>
            <w:shd w:val="clear" w:color="000000" w:fill="FFFFFF"/>
            <w:noWrap/>
            <w:vAlign w:val="center"/>
            <w:hideMark/>
          </w:tcPr>
          <w:p w14:paraId="0FE1967B"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二类居住用地</w:t>
            </w:r>
          </w:p>
        </w:tc>
        <w:tc>
          <w:tcPr>
            <w:tcW w:w="1134" w:type="dxa"/>
            <w:shd w:val="clear" w:color="000000" w:fill="FFFFFF"/>
            <w:noWrap/>
            <w:vAlign w:val="center"/>
            <w:hideMark/>
          </w:tcPr>
          <w:p w14:paraId="5C56B716"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19658.93</w:t>
            </w:r>
          </w:p>
        </w:tc>
        <w:tc>
          <w:tcPr>
            <w:tcW w:w="1276" w:type="dxa"/>
            <w:shd w:val="clear" w:color="000000" w:fill="FFFFFF"/>
            <w:noWrap/>
            <w:vAlign w:val="center"/>
            <w:hideMark/>
          </w:tcPr>
          <w:p w14:paraId="05BAAEFF"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49147.33</w:t>
            </w:r>
          </w:p>
        </w:tc>
        <w:tc>
          <w:tcPr>
            <w:tcW w:w="992" w:type="dxa"/>
            <w:shd w:val="clear" w:color="000000" w:fill="FFFFFF"/>
            <w:noWrap/>
            <w:vAlign w:val="center"/>
            <w:hideMark/>
          </w:tcPr>
          <w:p w14:paraId="65D8249B"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≤2.5</w:t>
            </w:r>
          </w:p>
        </w:tc>
        <w:tc>
          <w:tcPr>
            <w:tcW w:w="992" w:type="dxa"/>
            <w:shd w:val="clear" w:color="000000" w:fill="FFFFFF"/>
            <w:noWrap/>
            <w:vAlign w:val="center"/>
            <w:hideMark/>
          </w:tcPr>
          <w:p w14:paraId="30014273"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2019-06-12</w:t>
            </w:r>
          </w:p>
        </w:tc>
        <w:tc>
          <w:tcPr>
            <w:tcW w:w="1701" w:type="dxa"/>
            <w:shd w:val="clear" w:color="000000" w:fill="FFFFFF"/>
            <w:noWrap/>
            <w:vAlign w:val="center"/>
            <w:hideMark/>
          </w:tcPr>
          <w:p w14:paraId="3B5EFE15"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湖南澳海谷山府房地产开发有限公司</w:t>
            </w:r>
          </w:p>
        </w:tc>
        <w:tc>
          <w:tcPr>
            <w:tcW w:w="851" w:type="dxa"/>
            <w:shd w:val="clear" w:color="000000" w:fill="FFFFFF"/>
            <w:noWrap/>
            <w:vAlign w:val="center"/>
            <w:hideMark/>
          </w:tcPr>
          <w:p w14:paraId="46465055"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10824</w:t>
            </w:r>
          </w:p>
        </w:tc>
        <w:tc>
          <w:tcPr>
            <w:tcW w:w="992" w:type="dxa"/>
            <w:shd w:val="clear" w:color="000000" w:fill="FFFFFF"/>
            <w:noWrap/>
            <w:vAlign w:val="center"/>
            <w:hideMark/>
          </w:tcPr>
          <w:p w14:paraId="06B4AA3E"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2202.36</w:t>
            </w:r>
          </w:p>
        </w:tc>
        <w:tc>
          <w:tcPr>
            <w:tcW w:w="709" w:type="dxa"/>
            <w:shd w:val="clear" w:color="000000" w:fill="FFFFFF"/>
            <w:noWrap/>
            <w:vAlign w:val="center"/>
            <w:hideMark/>
          </w:tcPr>
          <w:p w14:paraId="5BF3C458"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0</w:t>
            </w:r>
          </w:p>
        </w:tc>
      </w:tr>
      <w:tr w:rsidR="004B3C37" w:rsidRPr="00CA4A31" w14:paraId="475E4376" w14:textId="77777777" w:rsidTr="004B3C37">
        <w:trPr>
          <w:trHeight w:val="630"/>
        </w:trPr>
        <w:tc>
          <w:tcPr>
            <w:tcW w:w="483" w:type="dxa"/>
            <w:shd w:val="clear" w:color="000000" w:fill="FFFFFF"/>
            <w:noWrap/>
            <w:vAlign w:val="center"/>
            <w:hideMark/>
          </w:tcPr>
          <w:p w14:paraId="38EA4A88"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15</w:t>
            </w:r>
          </w:p>
        </w:tc>
        <w:tc>
          <w:tcPr>
            <w:tcW w:w="2693" w:type="dxa"/>
            <w:shd w:val="clear" w:color="000000" w:fill="FFFFFF"/>
            <w:noWrap/>
            <w:vAlign w:val="center"/>
            <w:hideMark/>
          </w:tcPr>
          <w:p w14:paraId="0F3A275D"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高塘岭街道雷锋大道与连江路交叉口东南角</w:t>
            </w:r>
          </w:p>
        </w:tc>
        <w:tc>
          <w:tcPr>
            <w:tcW w:w="1559" w:type="dxa"/>
            <w:shd w:val="clear" w:color="000000" w:fill="FFFFFF"/>
            <w:noWrap/>
            <w:vAlign w:val="center"/>
            <w:hideMark/>
          </w:tcPr>
          <w:p w14:paraId="4504DA19"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[2019]</w:t>
            </w:r>
            <w:r w:rsidRPr="00CA4A31">
              <w:rPr>
                <w:rFonts w:ascii="Arial" w:hAnsi="Arial" w:cs="Arial"/>
                <w:color w:val="000000"/>
                <w:sz w:val="15"/>
                <w:szCs w:val="15"/>
              </w:rPr>
              <w:t>望城区</w:t>
            </w:r>
            <w:r w:rsidRPr="00CA4A31">
              <w:rPr>
                <w:rFonts w:ascii="Arial" w:hAnsi="Arial" w:cs="Arial"/>
                <w:color w:val="000000"/>
                <w:sz w:val="15"/>
                <w:szCs w:val="15"/>
              </w:rPr>
              <w:t>001</w:t>
            </w:r>
            <w:r w:rsidRPr="00CA4A31">
              <w:rPr>
                <w:rFonts w:ascii="Arial" w:hAnsi="Arial" w:cs="Arial"/>
                <w:color w:val="000000"/>
                <w:sz w:val="15"/>
                <w:szCs w:val="15"/>
              </w:rPr>
              <w:t>号</w:t>
            </w:r>
          </w:p>
        </w:tc>
        <w:tc>
          <w:tcPr>
            <w:tcW w:w="1276" w:type="dxa"/>
            <w:shd w:val="clear" w:color="000000" w:fill="FFFFFF"/>
            <w:noWrap/>
            <w:vAlign w:val="center"/>
            <w:hideMark/>
          </w:tcPr>
          <w:p w14:paraId="55545134"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二类居住用地</w:t>
            </w:r>
            <w:r w:rsidRPr="00CA4A31">
              <w:rPr>
                <w:rFonts w:ascii="Arial" w:hAnsi="Arial" w:cs="Arial"/>
                <w:color w:val="000000"/>
                <w:sz w:val="15"/>
                <w:szCs w:val="15"/>
              </w:rPr>
              <w:t>(</w:t>
            </w:r>
            <w:r w:rsidRPr="00CA4A31">
              <w:rPr>
                <w:rFonts w:ascii="Arial" w:hAnsi="Arial" w:cs="Arial"/>
                <w:color w:val="000000"/>
                <w:sz w:val="15"/>
                <w:szCs w:val="15"/>
              </w:rPr>
              <w:t>居住用地内配套的商业服务性建筑不超过总计容建筑面积的</w:t>
            </w:r>
            <w:r w:rsidRPr="00CA4A31">
              <w:rPr>
                <w:rFonts w:ascii="Arial" w:hAnsi="Arial" w:cs="Arial"/>
                <w:color w:val="000000"/>
                <w:sz w:val="15"/>
                <w:szCs w:val="15"/>
              </w:rPr>
              <w:t>3%)</w:t>
            </w:r>
          </w:p>
        </w:tc>
        <w:tc>
          <w:tcPr>
            <w:tcW w:w="1134" w:type="dxa"/>
            <w:shd w:val="clear" w:color="000000" w:fill="FFFFFF"/>
            <w:noWrap/>
            <w:vAlign w:val="center"/>
            <w:hideMark/>
          </w:tcPr>
          <w:p w14:paraId="1EBC1AF3"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87164</w:t>
            </w:r>
          </w:p>
        </w:tc>
        <w:tc>
          <w:tcPr>
            <w:tcW w:w="1276" w:type="dxa"/>
            <w:shd w:val="clear" w:color="000000" w:fill="FFFFFF"/>
            <w:noWrap/>
            <w:vAlign w:val="center"/>
            <w:hideMark/>
          </w:tcPr>
          <w:p w14:paraId="316294B3"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209193.6</w:t>
            </w:r>
          </w:p>
        </w:tc>
        <w:tc>
          <w:tcPr>
            <w:tcW w:w="992" w:type="dxa"/>
            <w:shd w:val="clear" w:color="000000" w:fill="FFFFFF"/>
            <w:noWrap/>
            <w:vAlign w:val="center"/>
            <w:hideMark/>
          </w:tcPr>
          <w:p w14:paraId="2DEF6840"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w:t>
            </w:r>
            <w:r w:rsidRPr="00CA4A31">
              <w:rPr>
                <w:rFonts w:ascii="Arial" w:hAnsi="Arial" w:cs="Arial"/>
                <w:color w:val="000000"/>
                <w:sz w:val="15"/>
                <w:szCs w:val="15"/>
              </w:rPr>
              <w:t>1,≤2.4</w:t>
            </w:r>
          </w:p>
        </w:tc>
        <w:tc>
          <w:tcPr>
            <w:tcW w:w="992" w:type="dxa"/>
            <w:shd w:val="clear" w:color="000000" w:fill="FFFFFF"/>
            <w:noWrap/>
            <w:vAlign w:val="center"/>
            <w:hideMark/>
          </w:tcPr>
          <w:p w14:paraId="547F3531"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2019-02-03</w:t>
            </w:r>
          </w:p>
        </w:tc>
        <w:tc>
          <w:tcPr>
            <w:tcW w:w="1701" w:type="dxa"/>
            <w:shd w:val="clear" w:color="000000" w:fill="FFFFFF"/>
            <w:noWrap/>
            <w:vAlign w:val="center"/>
            <w:hideMark/>
          </w:tcPr>
          <w:p w14:paraId="2F287FC1"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湾田地产集团有限公司</w:t>
            </w:r>
          </w:p>
        </w:tc>
        <w:tc>
          <w:tcPr>
            <w:tcW w:w="851" w:type="dxa"/>
            <w:shd w:val="clear" w:color="000000" w:fill="FFFFFF"/>
            <w:noWrap/>
            <w:vAlign w:val="center"/>
            <w:hideMark/>
          </w:tcPr>
          <w:p w14:paraId="3FB9D89E"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25894</w:t>
            </w:r>
          </w:p>
        </w:tc>
        <w:tc>
          <w:tcPr>
            <w:tcW w:w="992" w:type="dxa"/>
            <w:shd w:val="clear" w:color="000000" w:fill="FFFFFF"/>
            <w:noWrap/>
            <w:vAlign w:val="center"/>
            <w:hideMark/>
          </w:tcPr>
          <w:p w14:paraId="49DE6C4A"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1237.79</w:t>
            </w:r>
          </w:p>
        </w:tc>
        <w:tc>
          <w:tcPr>
            <w:tcW w:w="709" w:type="dxa"/>
            <w:shd w:val="clear" w:color="000000" w:fill="FFFFFF"/>
            <w:noWrap/>
            <w:vAlign w:val="center"/>
            <w:hideMark/>
          </w:tcPr>
          <w:p w14:paraId="74ED1C29"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0</w:t>
            </w:r>
          </w:p>
        </w:tc>
      </w:tr>
      <w:tr w:rsidR="004B3C37" w:rsidRPr="00CA4A31" w14:paraId="740C4BB3" w14:textId="77777777" w:rsidTr="004B3C37">
        <w:trPr>
          <w:trHeight w:val="255"/>
        </w:trPr>
        <w:tc>
          <w:tcPr>
            <w:tcW w:w="483" w:type="dxa"/>
            <w:shd w:val="clear" w:color="000000" w:fill="FFFFFF"/>
            <w:noWrap/>
            <w:vAlign w:val="center"/>
            <w:hideMark/>
          </w:tcPr>
          <w:p w14:paraId="064ED55F"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16</w:t>
            </w:r>
          </w:p>
        </w:tc>
        <w:tc>
          <w:tcPr>
            <w:tcW w:w="2693" w:type="dxa"/>
            <w:shd w:val="clear" w:color="000000" w:fill="FFFFFF"/>
            <w:noWrap/>
            <w:vAlign w:val="center"/>
            <w:hideMark/>
          </w:tcPr>
          <w:p w14:paraId="195C4647"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白</w:t>
            </w:r>
            <w:proofErr w:type="gramStart"/>
            <w:r w:rsidRPr="00CA4A31">
              <w:rPr>
                <w:rFonts w:ascii="Arial" w:hAnsi="Arial" w:cs="Arial"/>
                <w:color w:val="000000"/>
                <w:sz w:val="15"/>
                <w:szCs w:val="15"/>
              </w:rPr>
              <w:t>箬</w:t>
            </w:r>
            <w:proofErr w:type="gramEnd"/>
            <w:r w:rsidRPr="00CA4A31">
              <w:rPr>
                <w:rFonts w:ascii="Arial" w:hAnsi="Arial" w:cs="Arial"/>
                <w:color w:val="000000"/>
                <w:sz w:val="15"/>
                <w:szCs w:val="15"/>
              </w:rPr>
              <w:t>铺镇光明村长坡塘</w:t>
            </w:r>
          </w:p>
        </w:tc>
        <w:tc>
          <w:tcPr>
            <w:tcW w:w="1559" w:type="dxa"/>
            <w:shd w:val="clear" w:color="000000" w:fill="FFFFFF"/>
            <w:noWrap/>
            <w:vAlign w:val="center"/>
            <w:hideMark/>
          </w:tcPr>
          <w:p w14:paraId="0400BE14"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[2018]</w:t>
            </w:r>
            <w:r w:rsidRPr="00CA4A31">
              <w:rPr>
                <w:rFonts w:ascii="Arial" w:hAnsi="Arial" w:cs="Arial"/>
                <w:color w:val="000000"/>
                <w:sz w:val="15"/>
                <w:szCs w:val="15"/>
              </w:rPr>
              <w:t>望城区</w:t>
            </w:r>
            <w:r w:rsidRPr="00CA4A31">
              <w:rPr>
                <w:rFonts w:ascii="Arial" w:hAnsi="Arial" w:cs="Arial"/>
                <w:color w:val="000000"/>
                <w:sz w:val="15"/>
                <w:szCs w:val="15"/>
              </w:rPr>
              <w:t>033</w:t>
            </w:r>
            <w:r w:rsidRPr="00CA4A31">
              <w:rPr>
                <w:rFonts w:ascii="Arial" w:hAnsi="Arial" w:cs="Arial"/>
                <w:color w:val="000000"/>
                <w:sz w:val="15"/>
                <w:szCs w:val="15"/>
              </w:rPr>
              <w:t>号</w:t>
            </w:r>
          </w:p>
        </w:tc>
        <w:tc>
          <w:tcPr>
            <w:tcW w:w="1276" w:type="dxa"/>
            <w:shd w:val="clear" w:color="000000" w:fill="FFFFFF"/>
            <w:noWrap/>
            <w:vAlign w:val="center"/>
            <w:hideMark/>
          </w:tcPr>
          <w:p w14:paraId="3926AB8C"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商住用地</w:t>
            </w:r>
            <w:r w:rsidRPr="00CA4A31">
              <w:rPr>
                <w:rFonts w:ascii="Arial" w:hAnsi="Arial" w:cs="Arial"/>
                <w:color w:val="000000"/>
                <w:sz w:val="15"/>
                <w:szCs w:val="15"/>
              </w:rPr>
              <w:t>(3:7)</w:t>
            </w:r>
          </w:p>
        </w:tc>
        <w:tc>
          <w:tcPr>
            <w:tcW w:w="1134" w:type="dxa"/>
            <w:shd w:val="clear" w:color="000000" w:fill="FFFFFF"/>
            <w:noWrap/>
            <w:vAlign w:val="center"/>
            <w:hideMark/>
          </w:tcPr>
          <w:p w14:paraId="1B8FEA7C"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38851.24</w:t>
            </w:r>
          </w:p>
        </w:tc>
        <w:tc>
          <w:tcPr>
            <w:tcW w:w="1276" w:type="dxa"/>
            <w:shd w:val="clear" w:color="000000" w:fill="FFFFFF"/>
            <w:noWrap/>
            <w:vAlign w:val="center"/>
            <w:hideMark/>
          </w:tcPr>
          <w:p w14:paraId="7B235B9A"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50506.61</w:t>
            </w:r>
          </w:p>
        </w:tc>
        <w:tc>
          <w:tcPr>
            <w:tcW w:w="992" w:type="dxa"/>
            <w:shd w:val="clear" w:color="000000" w:fill="FFFFFF"/>
            <w:noWrap/>
            <w:vAlign w:val="center"/>
            <w:hideMark/>
          </w:tcPr>
          <w:p w14:paraId="167E2ADE"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w:t>
            </w:r>
            <w:r w:rsidRPr="00CA4A31">
              <w:rPr>
                <w:rFonts w:ascii="Arial" w:hAnsi="Arial" w:cs="Arial"/>
                <w:color w:val="000000"/>
                <w:sz w:val="15"/>
                <w:szCs w:val="15"/>
              </w:rPr>
              <w:t>＜</w:t>
            </w:r>
            <w:r w:rsidRPr="00CA4A31">
              <w:rPr>
                <w:rFonts w:ascii="Arial" w:hAnsi="Arial" w:cs="Arial"/>
                <w:color w:val="000000"/>
                <w:sz w:val="15"/>
                <w:szCs w:val="15"/>
              </w:rPr>
              <w:t>far≤1.3</w:t>
            </w:r>
          </w:p>
        </w:tc>
        <w:tc>
          <w:tcPr>
            <w:tcW w:w="992" w:type="dxa"/>
            <w:shd w:val="clear" w:color="000000" w:fill="FFFFFF"/>
            <w:noWrap/>
            <w:vAlign w:val="center"/>
            <w:hideMark/>
          </w:tcPr>
          <w:p w14:paraId="013F4D29"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2019-01-23</w:t>
            </w:r>
          </w:p>
        </w:tc>
        <w:tc>
          <w:tcPr>
            <w:tcW w:w="1701" w:type="dxa"/>
            <w:shd w:val="clear" w:color="000000" w:fill="FFFFFF"/>
            <w:noWrap/>
            <w:vAlign w:val="center"/>
            <w:hideMark/>
          </w:tcPr>
          <w:p w14:paraId="747FCE72"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湖南光明湾房地产开发有限公司</w:t>
            </w:r>
          </w:p>
        </w:tc>
        <w:tc>
          <w:tcPr>
            <w:tcW w:w="851" w:type="dxa"/>
            <w:shd w:val="clear" w:color="000000" w:fill="FFFFFF"/>
            <w:noWrap/>
            <w:vAlign w:val="center"/>
            <w:hideMark/>
          </w:tcPr>
          <w:p w14:paraId="661FE03A"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4005</w:t>
            </w:r>
          </w:p>
        </w:tc>
        <w:tc>
          <w:tcPr>
            <w:tcW w:w="992" w:type="dxa"/>
            <w:shd w:val="clear" w:color="000000" w:fill="FFFFFF"/>
            <w:noWrap/>
            <w:vAlign w:val="center"/>
            <w:hideMark/>
          </w:tcPr>
          <w:p w14:paraId="7EA31EC2"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792.97</w:t>
            </w:r>
          </w:p>
        </w:tc>
        <w:tc>
          <w:tcPr>
            <w:tcW w:w="709" w:type="dxa"/>
            <w:shd w:val="clear" w:color="000000" w:fill="FFFFFF"/>
            <w:noWrap/>
            <w:vAlign w:val="center"/>
            <w:hideMark/>
          </w:tcPr>
          <w:p w14:paraId="52DFF023"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0</w:t>
            </w:r>
          </w:p>
        </w:tc>
      </w:tr>
      <w:tr w:rsidR="004B3C37" w:rsidRPr="00CA4A31" w14:paraId="5C5C690D" w14:textId="77777777" w:rsidTr="004B3C37">
        <w:trPr>
          <w:trHeight w:val="630"/>
        </w:trPr>
        <w:tc>
          <w:tcPr>
            <w:tcW w:w="483" w:type="dxa"/>
            <w:shd w:val="clear" w:color="000000" w:fill="FFFFFF"/>
            <w:noWrap/>
            <w:vAlign w:val="center"/>
            <w:hideMark/>
          </w:tcPr>
          <w:p w14:paraId="16C0FBD4"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17</w:t>
            </w:r>
          </w:p>
        </w:tc>
        <w:tc>
          <w:tcPr>
            <w:tcW w:w="2693" w:type="dxa"/>
            <w:shd w:val="clear" w:color="000000" w:fill="FFFFFF"/>
            <w:noWrap/>
            <w:vAlign w:val="center"/>
            <w:hideMark/>
          </w:tcPr>
          <w:p w14:paraId="0489B9C7"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金山桥街道月亮岛路与观音岩路交叉口东北角</w:t>
            </w:r>
          </w:p>
        </w:tc>
        <w:tc>
          <w:tcPr>
            <w:tcW w:w="1559" w:type="dxa"/>
            <w:shd w:val="clear" w:color="000000" w:fill="FFFFFF"/>
            <w:noWrap/>
            <w:vAlign w:val="center"/>
            <w:hideMark/>
          </w:tcPr>
          <w:p w14:paraId="32A8BEE4"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[2018]</w:t>
            </w:r>
            <w:r w:rsidRPr="00CA4A31">
              <w:rPr>
                <w:rFonts w:ascii="Arial" w:hAnsi="Arial" w:cs="Arial"/>
                <w:color w:val="000000"/>
                <w:sz w:val="15"/>
                <w:szCs w:val="15"/>
              </w:rPr>
              <w:t>望城区</w:t>
            </w:r>
            <w:r w:rsidRPr="00CA4A31">
              <w:rPr>
                <w:rFonts w:ascii="Arial" w:hAnsi="Arial" w:cs="Arial"/>
                <w:color w:val="000000"/>
                <w:sz w:val="15"/>
                <w:szCs w:val="15"/>
              </w:rPr>
              <w:t>032</w:t>
            </w:r>
            <w:r w:rsidRPr="00CA4A31">
              <w:rPr>
                <w:rFonts w:ascii="Arial" w:hAnsi="Arial" w:cs="Arial"/>
                <w:color w:val="000000"/>
                <w:sz w:val="15"/>
                <w:szCs w:val="15"/>
              </w:rPr>
              <w:t>号</w:t>
            </w:r>
          </w:p>
        </w:tc>
        <w:tc>
          <w:tcPr>
            <w:tcW w:w="1276" w:type="dxa"/>
            <w:shd w:val="clear" w:color="000000" w:fill="FFFFFF"/>
            <w:noWrap/>
            <w:vAlign w:val="center"/>
            <w:hideMark/>
          </w:tcPr>
          <w:p w14:paraId="114E628A"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二类居住用地</w:t>
            </w:r>
            <w:r w:rsidRPr="00CA4A31">
              <w:rPr>
                <w:rFonts w:ascii="Arial" w:hAnsi="Arial" w:cs="Arial"/>
                <w:color w:val="000000"/>
                <w:sz w:val="15"/>
                <w:szCs w:val="15"/>
              </w:rPr>
              <w:t>(</w:t>
            </w:r>
            <w:r w:rsidRPr="00CA4A31">
              <w:rPr>
                <w:rFonts w:ascii="Arial" w:hAnsi="Arial" w:cs="Arial"/>
                <w:color w:val="000000"/>
                <w:sz w:val="15"/>
                <w:szCs w:val="15"/>
              </w:rPr>
              <w:t>居住用地内配套的商业服务性建筑不超过总计容建筑面积的</w:t>
            </w:r>
            <w:r w:rsidRPr="00CA4A31">
              <w:rPr>
                <w:rFonts w:ascii="Arial" w:hAnsi="Arial" w:cs="Arial"/>
                <w:color w:val="000000"/>
                <w:sz w:val="15"/>
                <w:szCs w:val="15"/>
              </w:rPr>
              <w:t>3%)</w:t>
            </w:r>
          </w:p>
        </w:tc>
        <w:tc>
          <w:tcPr>
            <w:tcW w:w="1134" w:type="dxa"/>
            <w:shd w:val="clear" w:color="000000" w:fill="FFFFFF"/>
            <w:noWrap/>
            <w:vAlign w:val="center"/>
            <w:hideMark/>
          </w:tcPr>
          <w:p w14:paraId="0727049B"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121951.1</w:t>
            </w:r>
          </w:p>
        </w:tc>
        <w:tc>
          <w:tcPr>
            <w:tcW w:w="1276" w:type="dxa"/>
            <w:shd w:val="clear" w:color="000000" w:fill="FFFFFF"/>
            <w:noWrap/>
            <w:vAlign w:val="center"/>
            <w:hideMark/>
          </w:tcPr>
          <w:p w14:paraId="7EE851D2"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304877.8</w:t>
            </w:r>
          </w:p>
        </w:tc>
        <w:tc>
          <w:tcPr>
            <w:tcW w:w="992" w:type="dxa"/>
            <w:shd w:val="clear" w:color="000000" w:fill="FFFFFF"/>
            <w:noWrap/>
            <w:vAlign w:val="center"/>
            <w:hideMark/>
          </w:tcPr>
          <w:p w14:paraId="3197E93D"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2.5</w:t>
            </w:r>
          </w:p>
        </w:tc>
        <w:tc>
          <w:tcPr>
            <w:tcW w:w="992" w:type="dxa"/>
            <w:shd w:val="clear" w:color="000000" w:fill="FFFFFF"/>
            <w:noWrap/>
            <w:vAlign w:val="center"/>
            <w:hideMark/>
          </w:tcPr>
          <w:p w14:paraId="2BDB9E0E"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2019-01-21</w:t>
            </w:r>
          </w:p>
        </w:tc>
        <w:tc>
          <w:tcPr>
            <w:tcW w:w="1701" w:type="dxa"/>
            <w:shd w:val="clear" w:color="000000" w:fill="FFFFFF"/>
            <w:noWrap/>
            <w:vAlign w:val="center"/>
            <w:hideMark/>
          </w:tcPr>
          <w:p w14:paraId="234B5136"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长沙大汉城镇建设有限公司</w:t>
            </w:r>
          </w:p>
        </w:tc>
        <w:tc>
          <w:tcPr>
            <w:tcW w:w="851" w:type="dxa"/>
            <w:shd w:val="clear" w:color="000000" w:fill="FFFFFF"/>
            <w:noWrap/>
            <w:vAlign w:val="center"/>
            <w:hideMark/>
          </w:tcPr>
          <w:p w14:paraId="1B773B18"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47490</w:t>
            </w:r>
          </w:p>
        </w:tc>
        <w:tc>
          <w:tcPr>
            <w:tcW w:w="992" w:type="dxa"/>
            <w:shd w:val="clear" w:color="000000" w:fill="FFFFFF"/>
            <w:noWrap/>
            <w:vAlign w:val="center"/>
            <w:hideMark/>
          </w:tcPr>
          <w:p w14:paraId="77C1DB57"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1557.67</w:t>
            </w:r>
          </w:p>
        </w:tc>
        <w:tc>
          <w:tcPr>
            <w:tcW w:w="709" w:type="dxa"/>
            <w:shd w:val="clear" w:color="000000" w:fill="FFFFFF"/>
            <w:noWrap/>
            <w:vAlign w:val="center"/>
            <w:hideMark/>
          </w:tcPr>
          <w:p w14:paraId="63089C2D"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25</w:t>
            </w:r>
          </w:p>
        </w:tc>
      </w:tr>
      <w:tr w:rsidR="004B3C37" w:rsidRPr="00CA4A31" w14:paraId="4EEF2240" w14:textId="77777777" w:rsidTr="004B3C37">
        <w:trPr>
          <w:trHeight w:val="255"/>
        </w:trPr>
        <w:tc>
          <w:tcPr>
            <w:tcW w:w="483" w:type="dxa"/>
            <w:shd w:val="clear" w:color="000000" w:fill="FFFFFF"/>
            <w:noWrap/>
            <w:vAlign w:val="center"/>
            <w:hideMark/>
          </w:tcPr>
          <w:p w14:paraId="6036F77B"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18</w:t>
            </w:r>
          </w:p>
        </w:tc>
        <w:tc>
          <w:tcPr>
            <w:tcW w:w="2693" w:type="dxa"/>
            <w:shd w:val="clear" w:color="000000" w:fill="FFFFFF"/>
            <w:noWrap/>
            <w:vAlign w:val="center"/>
            <w:hideMark/>
          </w:tcPr>
          <w:p w14:paraId="37C108C5"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月亮岛街道谷山路以东</w:t>
            </w:r>
          </w:p>
        </w:tc>
        <w:tc>
          <w:tcPr>
            <w:tcW w:w="1559" w:type="dxa"/>
            <w:shd w:val="clear" w:color="000000" w:fill="FFFFFF"/>
            <w:noWrap/>
            <w:vAlign w:val="center"/>
            <w:hideMark/>
          </w:tcPr>
          <w:p w14:paraId="037A344E"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[2018]</w:t>
            </w:r>
            <w:r w:rsidRPr="00CA4A31">
              <w:rPr>
                <w:rFonts w:ascii="Arial" w:hAnsi="Arial" w:cs="Arial"/>
                <w:color w:val="000000"/>
                <w:sz w:val="15"/>
                <w:szCs w:val="15"/>
              </w:rPr>
              <w:t>望城区</w:t>
            </w:r>
            <w:r w:rsidRPr="00CA4A31">
              <w:rPr>
                <w:rFonts w:ascii="Arial" w:hAnsi="Arial" w:cs="Arial"/>
                <w:color w:val="000000"/>
                <w:sz w:val="15"/>
                <w:szCs w:val="15"/>
              </w:rPr>
              <w:t>031</w:t>
            </w:r>
            <w:r w:rsidRPr="00CA4A31">
              <w:rPr>
                <w:rFonts w:ascii="Arial" w:hAnsi="Arial" w:cs="Arial"/>
                <w:color w:val="000000"/>
                <w:sz w:val="15"/>
                <w:szCs w:val="15"/>
              </w:rPr>
              <w:t>号</w:t>
            </w:r>
          </w:p>
        </w:tc>
        <w:tc>
          <w:tcPr>
            <w:tcW w:w="1276" w:type="dxa"/>
            <w:shd w:val="clear" w:color="000000" w:fill="FFFFFF"/>
            <w:noWrap/>
            <w:vAlign w:val="center"/>
            <w:hideMark/>
          </w:tcPr>
          <w:p w14:paraId="4E02EB69"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二类居住用地</w:t>
            </w:r>
          </w:p>
        </w:tc>
        <w:tc>
          <w:tcPr>
            <w:tcW w:w="1134" w:type="dxa"/>
            <w:shd w:val="clear" w:color="000000" w:fill="FFFFFF"/>
            <w:noWrap/>
            <w:vAlign w:val="center"/>
            <w:hideMark/>
          </w:tcPr>
          <w:p w14:paraId="610DFCED"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33415.4</w:t>
            </w:r>
          </w:p>
        </w:tc>
        <w:tc>
          <w:tcPr>
            <w:tcW w:w="1276" w:type="dxa"/>
            <w:shd w:val="clear" w:color="000000" w:fill="FFFFFF"/>
            <w:noWrap/>
            <w:vAlign w:val="center"/>
            <w:hideMark/>
          </w:tcPr>
          <w:p w14:paraId="70AD0283"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100246.2</w:t>
            </w:r>
          </w:p>
        </w:tc>
        <w:tc>
          <w:tcPr>
            <w:tcW w:w="992" w:type="dxa"/>
            <w:shd w:val="clear" w:color="000000" w:fill="FFFFFF"/>
            <w:noWrap/>
            <w:vAlign w:val="center"/>
            <w:hideMark/>
          </w:tcPr>
          <w:p w14:paraId="38464371"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3</w:t>
            </w:r>
          </w:p>
        </w:tc>
        <w:tc>
          <w:tcPr>
            <w:tcW w:w="992" w:type="dxa"/>
            <w:shd w:val="clear" w:color="000000" w:fill="FFFFFF"/>
            <w:noWrap/>
            <w:vAlign w:val="center"/>
            <w:hideMark/>
          </w:tcPr>
          <w:p w14:paraId="7A961672"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2018-12-29</w:t>
            </w:r>
          </w:p>
        </w:tc>
        <w:tc>
          <w:tcPr>
            <w:tcW w:w="1701" w:type="dxa"/>
            <w:shd w:val="clear" w:color="000000" w:fill="FFFFFF"/>
            <w:noWrap/>
            <w:vAlign w:val="center"/>
            <w:hideMark/>
          </w:tcPr>
          <w:p w14:paraId="6AE80FCB"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湖南三润地产有限公司</w:t>
            </w:r>
          </w:p>
        </w:tc>
        <w:tc>
          <w:tcPr>
            <w:tcW w:w="851" w:type="dxa"/>
            <w:shd w:val="clear" w:color="000000" w:fill="FFFFFF"/>
            <w:noWrap/>
            <w:vAlign w:val="center"/>
            <w:hideMark/>
          </w:tcPr>
          <w:p w14:paraId="63B2CCAA"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22060</w:t>
            </w:r>
          </w:p>
        </w:tc>
        <w:tc>
          <w:tcPr>
            <w:tcW w:w="992" w:type="dxa"/>
            <w:shd w:val="clear" w:color="000000" w:fill="FFFFFF"/>
            <w:noWrap/>
            <w:vAlign w:val="center"/>
            <w:hideMark/>
          </w:tcPr>
          <w:p w14:paraId="2711F338"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2200.57</w:t>
            </w:r>
          </w:p>
        </w:tc>
        <w:tc>
          <w:tcPr>
            <w:tcW w:w="709" w:type="dxa"/>
            <w:shd w:val="clear" w:color="000000" w:fill="FFFFFF"/>
            <w:noWrap/>
            <w:vAlign w:val="center"/>
            <w:hideMark/>
          </w:tcPr>
          <w:p w14:paraId="76AC66C2"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0</w:t>
            </w:r>
          </w:p>
        </w:tc>
      </w:tr>
      <w:tr w:rsidR="004B3C37" w:rsidRPr="00CA4A31" w14:paraId="6C2DB1A6" w14:textId="77777777" w:rsidTr="004B3C37">
        <w:trPr>
          <w:trHeight w:val="630"/>
        </w:trPr>
        <w:tc>
          <w:tcPr>
            <w:tcW w:w="483" w:type="dxa"/>
            <w:shd w:val="clear" w:color="000000" w:fill="FFFFFF"/>
            <w:noWrap/>
            <w:vAlign w:val="center"/>
            <w:hideMark/>
          </w:tcPr>
          <w:p w14:paraId="4701E22B"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19</w:t>
            </w:r>
          </w:p>
        </w:tc>
        <w:tc>
          <w:tcPr>
            <w:tcW w:w="2693" w:type="dxa"/>
            <w:shd w:val="clear" w:color="000000" w:fill="FFFFFF"/>
            <w:noWrap/>
            <w:vAlign w:val="center"/>
            <w:hideMark/>
          </w:tcPr>
          <w:p w14:paraId="2E4E5B32"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金山桥街道</w:t>
            </w:r>
            <w:proofErr w:type="gramStart"/>
            <w:r w:rsidRPr="00CA4A31">
              <w:rPr>
                <w:rFonts w:ascii="Arial" w:hAnsi="Arial" w:cs="Arial"/>
                <w:color w:val="000000"/>
                <w:sz w:val="15"/>
                <w:szCs w:val="15"/>
              </w:rPr>
              <w:t>吴家冲路与</w:t>
            </w:r>
            <w:proofErr w:type="gramEnd"/>
            <w:r w:rsidRPr="00CA4A31">
              <w:rPr>
                <w:rFonts w:ascii="Arial" w:hAnsi="Arial" w:cs="Arial"/>
                <w:color w:val="000000"/>
                <w:sz w:val="15"/>
                <w:szCs w:val="15"/>
              </w:rPr>
              <w:t>彩霞路交叉口西北角</w:t>
            </w:r>
          </w:p>
        </w:tc>
        <w:tc>
          <w:tcPr>
            <w:tcW w:w="1559" w:type="dxa"/>
            <w:shd w:val="clear" w:color="000000" w:fill="FFFFFF"/>
            <w:noWrap/>
            <w:vAlign w:val="center"/>
            <w:hideMark/>
          </w:tcPr>
          <w:p w14:paraId="0F0D6343"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[2018]</w:t>
            </w:r>
            <w:r w:rsidRPr="00CA4A31">
              <w:rPr>
                <w:rFonts w:ascii="Arial" w:hAnsi="Arial" w:cs="Arial"/>
                <w:color w:val="000000"/>
                <w:sz w:val="15"/>
                <w:szCs w:val="15"/>
              </w:rPr>
              <w:t>望城区</w:t>
            </w:r>
            <w:r w:rsidRPr="00CA4A31">
              <w:rPr>
                <w:rFonts w:ascii="Arial" w:hAnsi="Arial" w:cs="Arial"/>
                <w:color w:val="000000"/>
                <w:sz w:val="15"/>
                <w:szCs w:val="15"/>
              </w:rPr>
              <w:t>034</w:t>
            </w:r>
            <w:r w:rsidRPr="00CA4A31">
              <w:rPr>
                <w:rFonts w:ascii="Arial" w:hAnsi="Arial" w:cs="Arial"/>
                <w:color w:val="000000"/>
                <w:sz w:val="15"/>
                <w:szCs w:val="15"/>
              </w:rPr>
              <w:t>号</w:t>
            </w:r>
          </w:p>
        </w:tc>
        <w:tc>
          <w:tcPr>
            <w:tcW w:w="1276" w:type="dxa"/>
            <w:shd w:val="clear" w:color="000000" w:fill="FFFFFF"/>
            <w:noWrap/>
            <w:vAlign w:val="center"/>
            <w:hideMark/>
          </w:tcPr>
          <w:p w14:paraId="61647B20"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二类居住用地</w:t>
            </w:r>
            <w:r w:rsidRPr="00CA4A31">
              <w:rPr>
                <w:rFonts w:ascii="Arial" w:hAnsi="Arial" w:cs="Arial"/>
                <w:color w:val="000000"/>
                <w:sz w:val="15"/>
                <w:szCs w:val="15"/>
              </w:rPr>
              <w:t>(</w:t>
            </w:r>
            <w:r w:rsidRPr="00CA4A31">
              <w:rPr>
                <w:rFonts w:ascii="Arial" w:hAnsi="Arial" w:cs="Arial"/>
                <w:color w:val="000000"/>
                <w:sz w:val="15"/>
                <w:szCs w:val="15"/>
              </w:rPr>
              <w:t>居住用地内配套的商业服务性建筑不超过总计容建筑面积的</w:t>
            </w:r>
            <w:r w:rsidRPr="00CA4A31">
              <w:rPr>
                <w:rFonts w:ascii="Arial" w:hAnsi="Arial" w:cs="Arial"/>
                <w:color w:val="000000"/>
                <w:sz w:val="15"/>
                <w:szCs w:val="15"/>
              </w:rPr>
              <w:t>3%)</w:t>
            </w:r>
          </w:p>
        </w:tc>
        <w:tc>
          <w:tcPr>
            <w:tcW w:w="1134" w:type="dxa"/>
            <w:shd w:val="clear" w:color="000000" w:fill="FFFFFF"/>
            <w:noWrap/>
            <w:vAlign w:val="center"/>
            <w:hideMark/>
          </w:tcPr>
          <w:p w14:paraId="66D45C7B"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65748.73</w:t>
            </w:r>
          </w:p>
        </w:tc>
        <w:tc>
          <w:tcPr>
            <w:tcW w:w="1276" w:type="dxa"/>
            <w:shd w:val="clear" w:color="000000" w:fill="FFFFFF"/>
            <w:noWrap/>
            <w:vAlign w:val="center"/>
            <w:hideMark/>
          </w:tcPr>
          <w:p w14:paraId="7BECBD10"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164371.8</w:t>
            </w:r>
          </w:p>
        </w:tc>
        <w:tc>
          <w:tcPr>
            <w:tcW w:w="992" w:type="dxa"/>
            <w:shd w:val="clear" w:color="000000" w:fill="FFFFFF"/>
            <w:noWrap/>
            <w:vAlign w:val="center"/>
            <w:hideMark/>
          </w:tcPr>
          <w:p w14:paraId="441DFB9C"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w:t>
            </w:r>
            <w:r w:rsidRPr="00CA4A31">
              <w:rPr>
                <w:rFonts w:ascii="Arial" w:hAnsi="Arial" w:cs="Arial"/>
                <w:color w:val="000000"/>
                <w:sz w:val="15"/>
                <w:szCs w:val="15"/>
              </w:rPr>
              <w:t>1,≤2.5</w:t>
            </w:r>
          </w:p>
        </w:tc>
        <w:tc>
          <w:tcPr>
            <w:tcW w:w="992" w:type="dxa"/>
            <w:shd w:val="clear" w:color="000000" w:fill="FFFFFF"/>
            <w:noWrap/>
            <w:vAlign w:val="center"/>
            <w:hideMark/>
          </w:tcPr>
          <w:p w14:paraId="4D4A5F9F"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2018-12-29</w:t>
            </w:r>
          </w:p>
        </w:tc>
        <w:tc>
          <w:tcPr>
            <w:tcW w:w="1701" w:type="dxa"/>
            <w:shd w:val="clear" w:color="000000" w:fill="FFFFFF"/>
            <w:noWrap/>
            <w:vAlign w:val="center"/>
            <w:hideMark/>
          </w:tcPr>
          <w:p w14:paraId="39432955"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湖南天岳置业投资有限公司</w:t>
            </w:r>
          </w:p>
        </w:tc>
        <w:tc>
          <w:tcPr>
            <w:tcW w:w="851" w:type="dxa"/>
            <w:shd w:val="clear" w:color="000000" w:fill="FFFFFF"/>
            <w:noWrap/>
            <w:vAlign w:val="center"/>
            <w:hideMark/>
          </w:tcPr>
          <w:p w14:paraId="60958229"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24168</w:t>
            </w:r>
          </w:p>
        </w:tc>
        <w:tc>
          <w:tcPr>
            <w:tcW w:w="992" w:type="dxa"/>
            <w:shd w:val="clear" w:color="000000" w:fill="FFFFFF"/>
            <w:noWrap/>
            <w:vAlign w:val="center"/>
            <w:hideMark/>
          </w:tcPr>
          <w:p w14:paraId="79791AF0"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1470.32</w:t>
            </w:r>
          </w:p>
        </w:tc>
        <w:tc>
          <w:tcPr>
            <w:tcW w:w="709" w:type="dxa"/>
            <w:shd w:val="clear" w:color="000000" w:fill="FFFFFF"/>
            <w:noWrap/>
            <w:vAlign w:val="center"/>
            <w:hideMark/>
          </w:tcPr>
          <w:p w14:paraId="360B57A2"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0</w:t>
            </w:r>
          </w:p>
        </w:tc>
      </w:tr>
      <w:tr w:rsidR="004B3C37" w:rsidRPr="00CA4A31" w14:paraId="02D34B38" w14:textId="77777777" w:rsidTr="004B3C37">
        <w:trPr>
          <w:trHeight w:val="630"/>
        </w:trPr>
        <w:tc>
          <w:tcPr>
            <w:tcW w:w="483" w:type="dxa"/>
            <w:shd w:val="clear" w:color="000000" w:fill="FFFFFF"/>
            <w:noWrap/>
            <w:vAlign w:val="center"/>
            <w:hideMark/>
          </w:tcPr>
          <w:p w14:paraId="3005184E"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w:t>
            </w:r>
          </w:p>
        </w:tc>
        <w:tc>
          <w:tcPr>
            <w:tcW w:w="2693" w:type="dxa"/>
            <w:shd w:val="clear" w:color="000000" w:fill="FFFFFF"/>
            <w:noWrap/>
            <w:vAlign w:val="center"/>
            <w:hideMark/>
          </w:tcPr>
          <w:p w14:paraId="4E822A7F"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月亮岛街道月亮岛路与潇湘北路交叉口西南角</w:t>
            </w:r>
          </w:p>
        </w:tc>
        <w:tc>
          <w:tcPr>
            <w:tcW w:w="1559" w:type="dxa"/>
            <w:shd w:val="clear" w:color="000000" w:fill="FFFFFF"/>
            <w:noWrap/>
            <w:vAlign w:val="center"/>
            <w:hideMark/>
          </w:tcPr>
          <w:p w14:paraId="72A532E2"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[2018]</w:t>
            </w:r>
            <w:r w:rsidRPr="00CA4A31">
              <w:rPr>
                <w:rFonts w:ascii="Arial" w:hAnsi="Arial" w:cs="Arial"/>
                <w:color w:val="000000"/>
                <w:sz w:val="15"/>
                <w:szCs w:val="15"/>
              </w:rPr>
              <w:t>望城区</w:t>
            </w:r>
            <w:r w:rsidRPr="00CA4A31">
              <w:rPr>
                <w:rFonts w:ascii="Arial" w:hAnsi="Arial" w:cs="Arial"/>
                <w:color w:val="000000"/>
                <w:sz w:val="15"/>
                <w:szCs w:val="15"/>
              </w:rPr>
              <w:t>022</w:t>
            </w:r>
            <w:r w:rsidRPr="00CA4A31">
              <w:rPr>
                <w:rFonts w:ascii="Arial" w:hAnsi="Arial" w:cs="Arial"/>
                <w:color w:val="000000"/>
                <w:sz w:val="15"/>
                <w:szCs w:val="15"/>
              </w:rPr>
              <w:t>号</w:t>
            </w:r>
          </w:p>
        </w:tc>
        <w:tc>
          <w:tcPr>
            <w:tcW w:w="1276" w:type="dxa"/>
            <w:shd w:val="clear" w:color="000000" w:fill="FFFFFF"/>
            <w:noWrap/>
            <w:vAlign w:val="center"/>
            <w:hideMark/>
          </w:tcPr>
          <w:p w14:paraId="374FAE7B"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地块</w:t>
            </w:r>
            <w:proofErr w:type="gramStart"/>
            <w:r w:rsidRPr="00CA4A31">
              <w:rPr>
                <w:rFonts w:ascii="Arial" w:hAnsi="Arial" w:cs="Arial"/>
                <w:color w:val="000000"/>
                <w:sz w:val="15"/>
                <w:szCs w:val="15"/>
              </w:rPr>
              <w:t>一</w:t>
            </w:r>
            <w:proofErr w:type="gramEnd"/>
            <w:r w:rsidRPr="00CA4A31">
              <w:rPr>
                <w:rFonts w:ascii="Arial" w:hAnsi="Arial" w:cs="Arial"/>
                <w:color w:val="000000"/>
                <w:sz w:val="15"/>
                <w:szCs w:val="15"/>
              </w:rPr>
              <w:t>:</w:t>
            </w:r>
            <w:r w:rsidRPr="00CA4A31">
              <w:rPr>
                <w:rFonts w:ascii="Arial" w:hAnsi="Arial" w:cs="Arial"/>
                <w:color w:val="000000"/>
                <w:sz w:val="15"/>
                <w:szCs w:val="15"/>
              </w:rPr>
              <w:t>商业、商务用地</w:t>
            </w:r>
            <w:r w:rsidRPr="00CA4A31">
              <w:rPr>
                <w:rFonts w:ascii="Arial" w:hAnsi="Arial" w:cs="Arial"/>
                <w:color w:val="000000"/>
                <w:sz w:val="15"/>
                <w:szCs w:val="15"/>
              </w:rPr>
              <w:t>,</w:t>
            </w:r>
            <w:r w:rsidRPr="00CA4A31">
              <w:rPr>
                <w:rFonts w:ascii="Arial" w:hAnsi="Arial" w:cs="Arial"/>
                <w:color w:val="000000"/>
                <w:sz w:val="15"/>
                <w:szCs w:val="15"/>
              </w:rPr>
              <w:t>地块二</w:t>
            </w:r>
            <w:r w:rsidRPr="00CA4A31">
              <w:rPr>
                <w:rFonts w:ascii="Arial" w:hAnsi="Arial" w:cs="Arial"/>
                <w:color w:val="000000"/>
                <w:sz w:val="15"/>
                <w:szCs w:val="15"/>
              </w:rPr>
              <w:t>/</w:t>
            </w:r>
            <w:r w:rsidRPr="00CA4A31">
              <w:rPr>
                <w:rFonts w:ascii="Arial" w:hAnsi="Arial" w:cs="Arial"/>
                <w:color w:val="000000"/>
                <w:sz w:val="15"/>
                <w:szCs w:val="15"/>
              </w:rPr>
              <w:t>四</w:t>
            </w:r>
            <w:r w:rsidRPr="00CA4A31">
              <w:rPr>
                <w:rFonts w:ascii="Arial" w:hAnsi="Arial" w:cs="Arial"/>
                <w:color w:val="000000"/>
                <w:sz w:val="15"/>
                <w:szCs w:val="15"/>
              </w:rPr>
              <w:t>:</w:t>
            </w:r>
            <w:r w:rsidRPr="00CA4A31">
              <w:rPr>
                <w:rFonts w:ascii="Arial" w:hAnsi="Arial" w:cs="Arial"/>
                <w:color w:val="000000"/>
                <w:sz w:val="15"/>
                <w:szCs w:val="15"/>
              </w:rPr>
              <w:t>二类居住用地</w:t>
            </w:r>
            <w:r w:rsidRPr="00CA4A31">
              <w:rPr>
                <w:rFonts w:ascii="Arial" w:hAnsi="Arial" w:cs="Arial"/>
                <w:color w:val="000000"/>
                <w:sz w:val="15"/>
                <w:szCs w:val="15"/>
              </w:rPr>
              <w:t>,</w:t>
            </w:r>
            <w:r w:rsidRPr="00CA4A31">
              <w:rPr>
                <w:rFonts w:ascii="Arial" w:hAnsi="Arial" w:cs="Arial"/>
                <w:color w:val="000000"/>
                <w:sz w:val="15"/>
                <w:szCs w:val="15"/>
              </w:rPr>
              <w:t>地块三</w:t>
            </w:r>
            <w:r w:rsidRPr="00CA4A31">
              <w:rPr>
                <w:rFonts w:ascii="Arial" w:hAnsi="Arial" w:cs="Arial"/>
                <w:color w:val="000000"/>
                <w:sz w:val="15"/>
                <w:szCs w:val="15"/>
              </w:rPr>
              <w:t>:</w:t>
            </w:r>
            <w:r w:rsidRPr="00CA4A31">
              <w:rPr>
                <w:rFonts w:ascii="Arial" w:hAnsi="Arial" w:cs="Arial"/>
                <w:color w:val="000000"/>
                <w:sz w:val="15"/>
                <w:szCs w:val="15"/>
              </w:rPr>
              <w:t>二类居住、商业用地</w:t>
            </w:r>
          </w:p>
        </w:tc>
        <w:tc>
          <w:tcPr>
            <w:tcW w:w="1134" w:type="dxa"/>
            <w:shd w:val="clear" w:color="000000" w:fill="FFFFFF"/>
            <w:noWrap/>
            <w:vAlign w:val="center"/>
            <w:hideMark/>
          </w:tcPr>
          <w:p w14:paraId="06E577B5"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126431.5</w:t>
            </w:r>
          </w:p>
        </w:tc>
        <w:tc>
          <w:tcPr>
            <w:tcW w:w="1276" w:type="dxa"/>
            <w:shd w:val="clear" w:color="000000" w:fill="FFFFFF"/>
            <w:noWrap/>
            <w:vAlign w:val="center"/>
            <w:hideMark/>
          </w:tcPr>
          <w:p w14:paraId="2C2E181F"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395476</w:t>
            </w:r>
          </w:p>
        </w:tc>
        <w:tc>
          <w:tcPr>
            <w:tcW w:w="992" w:type="dxa"/>
            <w:shd w:val="clear" w:color="000000" w:fill="FFFFFF"/>
            <w:noWrap/>
            <w:vAlign w:val="center"/>
            <w:hideMark/>
          </w:tcPr>
          <w:p w14:paraId="7F602E08"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地块</w:t>
            </w:r>
            <w:proofErr w:type="gramStart"/>
            <w:r w:rsidRPr="00CA4A31">
              <w:rPr>
                <w:rFonts w:ascii="Arial" w:hAnsi="Arial" w:cs="Arial"/>
                <w:color w:val="000000"/>
                <w:sz w:val="15"/>
                <w:szCs w:val="15"/>
              </w:rPr>
              <w:t>一</w:t>
            </w:r>
            <w:proofErr w:type="gramEnd"/>
            <w:r w:rsidRPr="00CA4A31">
              <w:rPr>
                <w:rFonts w:ascii="Arial" w:hAnsi="Arial" w:cs="Arial"/>
                <w:color w:val="000000"/>
                <w:sz w:val="15"/>
                <w:szCs w:val="15"/>
              </w:rPr>
              <w:t>≤5.5;</w:t>
            </w:r>
            <w:r w:rsidRPr="00CA4A31">
              <w:rPr>
                <w:rFonts w:ascii="Arial" w:hAnsi="Arial" w:cs="Arial"/>
                <w:color w:val="000000"/>
                <w:sz w:val="15"/>
                <w:szCs w:val="15"/>
              </w:rPr>
              <w:t>地块二</w:t>
            </w:r>
            <w:r w:rsidRPr="00CA4A31">
              <w:rPr>
                <w:rFonts w:ascii="Arial" w:hAnsi="Arial" w:cs="Arial"/>
                <w:color w:val="000000"/>
                <w:sz w:val="15"/>
                <w:szCs w:val="15"/>
              </w:rPr>
              <w:t>/</w:t>
            </w:r>
            <w:r w:rsidRPr="00CA4A31">
              <w:rPr>
                <w:rFonts w:ascii="Arial" w:hAnsi="Arial" w:cs="Arial"/>
                <w:color w:val="000000"/>
                <w:sz w:val="15"/>
                <w:szCs w:val="15"/>
              </w:rPr>
              <w:t>三</w:t>
            </w:r>
            <w:r w:rsidRPr="00CA4A31">
              <w:rPr>
                <w:rFonts w:ascii="Arial" w:hAnsi="Arial" w:cs="Arial"/>
                <w:color w:val="000000"/>
                <w:sz w:val="15"/>
                <w:szCs w:val="15"/>
              </w:rPr>
              <w:t>/</w:t>
            </w:r>
            <w:r w:rsidRPr="00CA4A31">
              <w:rPr>
                <w:rFonts w:ascii="Arial" w:hAnsi="Arial" w:cs="Arial"/>
                <w:color w:val="000000"/>
                <w:sz w:val="15"/>
                <w:szCs w:val="15"/>
              </w:rPr>
              <w:t>四</w:t>
            </w:r>
            <w:r w:rsidRPr="00CA4A31">
              <w:rPr>
                <w:rFonts w:ascii="Arial" w:hAnsi="Arial" w:cs="Arial"/>
                <w:color w:val="000000"/>
                <w:sz w:val="15"/>
                <w:szCs w:val="15"/>
              </w:rPr>
              <w:t>≤2.4</w:t>
            </w:r>
          </w:p>
        </w:tc>
        <w:tc>
          <w:tcPr>
            <w:tcW w:w="992" w:type="dxa"/>
            <w:shd w:val="clear" w:color="000000" w:fill="FFFFFF"/>
            <w:noWrap/>
            <w:vAlign w:val="center"/>
            <w:hideMark/>
          </w:tcPr>
          <w:p w14:paraId="27D2E1C4"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2018-12-04</w:t>
            </w:r>
          </w:p>
        </w:tc>
        <w:tc>
          <w:tcPr>
            <w:tcW w:w="1701" w:type="dxa"/>
            <w:shd w:val="clear" w:color="000000" w:fill="FFFFFF"/>
            <w:noWrap/>
            <w:vAlign w:val="center"/>
            <w:hideMark/>
          </w:tcPr>
          <w:p w14:paraId="602BF597"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湖南和璟置业有限公司</w:t>
            </w:r>
          </w:p>
        </w:tc>
        <w:tc>
          <w:tcPr>
            <w:tcW w:w="851" w:type="dxa"/>
            <w:shd w:val="clear" w:color="000000" w:fill="FFFFFF"/>
            <w:noWrap/>
            <w:vAlign w:val="center"/>
            <w:hideMark/>
          </w:tcPr>
          <w:p w14:paraId="11799672"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149459</w:t>
            </w:r>
          </w:p>
        </w:tc>
        <w:tc>
          <w:tcPr>
            <w:tcW w:w="992" w:type="dxa"/>
            <w:shd w:val="clear" w:color="000000" w:fill="FFFFFF"/>
            <w:noWrap/>
            <w:vAlign w:val="center"/>
            <w:hideMark/>
          </w:tcPr>
          <w:p w14:paraId="4A88C099"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3779.21</w:t>
            </w:r>
          </w:p>
        </w:tc>
        <w:tc>
          <w:tcPr>
            <w:tcW w:w="709" w:type="dxa"/>
            <w:shd w:val="clear" w:color="000000" w:fill="FFFFFF"/>
            <w:noWrap/>
            <w:vAlign w:val="center"/>
            <w:hideMark/>
          </w:tcPr>
          <w:p w14:paraId="7B518E76"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0</w:t>
            </w:r>
          </w:p>
        </w:tc>
      </w:tr>
      <w:tr w:rsidR="004B3C37" w:rsidRPr="00CA4A31" w14:paraId="368FAB1E" w14:textId="77777777" w:rsidTr="004B3C37">
        <w:trPr>
          <w:trHeight w:val="255"/>
        </w:trPr>
        <w:tc>
          <w:tcPr>
            <w:tcW w:w="483" w:type="dxa"/>
            <w:shd w:val="clear" w:color="000000" w:fill="FFFFFF"/>
            <w:noWrap/>
            <w:vAlign w:val="center"/>
            <w:hideMark/>
          </w:tcPr>
          <w:p w14:paraId="7EF94AAD"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21</w:t>
            </w:r>
          </w:p>
        </w:tc>
        <w:tc>
          <w:tcPr>
            <w:tcW w:w="2693" w:type="dxa"/>
            <w:shd w:val="clear" w:color="000000" w:fill="FFFFFF"/>
            <w:noWrap/>
            <w:vAlign w:val="center"/>
            <w:hideMark/>
          </w:tcPr>
          <w:p w14:paraId="3CB2DCEA" w14:textId="77777777" w:rsidR="00CA796B" w:rsidRPr="00CA4A31" w:rsidRDefault="00CA796B">
            <w:pPr>
              <w:jc w:val="both"/>
              <w:rPr>
                <w:rFonts w:ascii="Arial" w:hAnsi="Arial" w:cs="Arial"/>
                <w:color w:val="000000"/>
                <w:sz w:val="15"/>
                <w:szCs w:val="15"/>
              </w:rPr>
            </w:pPr>
            <w:proofErr w:type="gramStart"/>
            <w:r w:rsidRPr="00CA4A31">
              <w:rPr>
                <w:rFonts w:ascii="Arial" w:hAnsi="Arial" w:cs="Arial"/>
                <w:color w:val="000000"/>
                <w:sz w:val="15"/>
                <w:szCs w:val="15"/>
              </w:rPr>
              <w:t>大泽湖街道</w:t>
            </w:r>
            <w:proofErr w:type="gramEnd"/>
            <w:r w:rsidRPr="00CA4A31">
              <w:rPr>
                <w:rFonts w:ascii="Arial" w:hAnsi="Arial" w:cs="Arial"/>
                <w:color w:val="000000"/>
                <w:sz w:val="15"/>
                <w:szCs w:val="15"/>
              </w:rPr>
              <w:t>金星大道与南塘路交叉口东南角</w:t>
            </w:r>
          </w:p>
        </w:tc>
        <w:tc>
          <w:tcPr>
            <w:tcW w:w="1559" w:type="dxa"/>
            <w:shd w:val="clear" w:color="000000" w:fill="FFFFFF"/>
            <w:noWrap/>
            <w:vAlign w:val="center"/>
            <w:hideMark/>
          </w:tcPr>
          <w:p w14:paraId="34D1D666"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[2018]</w:t>
            </w:r>
            <w:r w:rsidRPr="00CA4A31">
              <w:rPr>
                <w:rFonts w:ascii="Arial" w:hAnsi="Arial" w:cs="Arial"/>
                <w:color w:val="000000"/>
                <w:sz w:val="15"/>
                <w:szCs w:val="15"/>
              </w:rPr>
              <w:t>望城区</w:t>
            </w:r>
            <w:r w:rsidRPr="00CA4A31">
              <w:rPr>
                <w:rFonts w:ascii="Arial" w:hAnsi="Arial" w:cs="Arial"/>
                <w:color w:val="000000"/>
                <w:sz w:val="15"/>
                <w:szCs w:val="15"/>
              </w:rPr>
              <w:t>021</w:t>
            </w:r>
            <w:r w:rsidRPr="00CA4A31">
              <w:rPr>
                <w:rFonts w:ascii="Arial" w:hAnsi="Arial" w:cs="Arial"/>
                <w:color w:val="000000"/>
                <w:sz w:val="15"/>
                <w:szCs w:val="15"/>
              </w:rPr>
              <w:t>号</w:t>
            </w:r>
          </w:p>
        </w:tc>
        <w:tc>
          <w:tcPr>
            <w:tcW w:w="1276" w:type="dxa"/>
            <w:shd w:val="clear" w:color="000000" w:fill="FFFFFF"/>
            <w:noWrap/>
            <w:vAlign w:val="center"/>
            <w:hideMark/>
          </w:tcPr>
          <w:p w14:paraId="2D74F6E9"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商住用地</w:t>
            </w:r>
            <w:r w:rsidRPr="00CA4A31">
              <w:rPr>
                <w:rFonts w:ascii="Arial" w:hAnsi="Arial" w:cs="Arial"/>
                <w:color w:val="000000"/>
                <w:sz w:val="15"/>
                <w:szCs w:val="15"/>
              </w:rPr>
              <w:t>(50:50)</w:t>
            </w:r>
          </w:p>
        </w:tc>
        <w:tc>
          <w:tcPr>
            <w:tcW w:w="1134" w:type="dxa"/>
            <w:shd w:val="clear" w:color="000000" w:fill="FFFFFF"/>
            <w:noWrap/>
            <w:vAlign w:val="center"/>
            <w:hideMark/>
          </w:tcPr>
          <w:p w14:paraId="7B3114B2"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46373.2</w:t>
            </w:r>
          </w:p>
        </w:tc>
        <w:tc>
          <w:tcPr>
            <w:tcW w:w="1276" w:type="dxa"/>
            <w:shd w:val="clear" w:color="000000" w:fill="FFFFFF"/>
            <w:noWrap/>
            <w:vAlign w:val="center"/>
            <w:hideMark/>
          </w:tcPr>
          <w:p w14:paraId="24F3D884"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208679.4</w:t>
            </w:r>
          </w:p>
        </w:tc>
        <w:tc>
          <w:tcPr>
            <w:tcW w:w="992" w:type="dxa"/>
            <w:shd w:val="clear" w:color="000000" w:fill="FFFFFF"/>
            <w:noWrap/>
            <w:vAlign w:val="center"/>
            <w:hideMark/>
          </w:tcPr>
          <w:p w14:paraId="39C6105A"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≤4.5</w:t>
            </w:r>
          </w:p>
        </w:tc>
        <w:tc>
          <w:tcPr>
            <w:tcW w:w="992" w:type="dxa"/>
            <w:shd w:val="clear" w:color="000000" w:fill="FFFFFF"/>
            <w:noWrap/>
            <w:vAlign w:val="center"/>
            <w:hideMark/>
          </w:tcPr>
          <w:p w14:paraId="7E6E22B6"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2018-09-27</w:t>
            </w:r>
          </w:p>
        </w:tc>
        <w:tc>
          <w:tcPr>
            <w:tcW w:w="1701" w:type="dxa"/>
            <w:shd w:val="clear" w:color="000000" w:fill="FFFFFF"/>
            <w:noWrap/>
            <w:vAlign w:val="center"/>
            <w:hideMark/>
          </w:tcPr>
          <w:p w14:paraId="62368E09"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湖南三强置业有限公司</w:t>
            </w:r>
          </w:p>
        </w:tc>
        <w:tc>
          <w:tcPr>
            <w:tcW w:w="851" w:type="dxa"/>
            <w:shd w:val="clear" w:color="000000" w:fill="FFFFFF"/>
            <w:noWrap/>
            <w:vAlign w:val="center"/>
            <w:hideMark/>
          </w:tcPr>
          <w:p w14:paraId="61F3DB17"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38022</w:t>
            </w:r>
          </w:p>
        </w:tc>
        <w:tc>
          <w:tcPr>
            <w:tcW w:w="992" w:type="dxa"/>
            <w:shd w:val="clear" w:color="000000" w:fill="FFFFFF"/>
            <w:noWrap/>
            <w:vAlign w:val="center"/>
            <w:hideMark/>
          </w:tcPr>
          <w:p w14:paraId="339E659E"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1822.02</w:t>
            </w:r>
          </w:p>
        </w:tc>
        <w:tc>
          <w:tcPr>
            <w:tcW w:w="709" w:type="dxa"/>
            <w:shd w:val="clear" w:color="000000" w:fill="FFFFFF"/>
            <w:noWrap/>
            <w:vAlign w:val="center"/>
            <w:hideMark/>
          </w:tcPr>
          <w:p w14:paraId="5EAD39CF"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0</w:t>
            </w:r>
          </w:p>
        </w:tc>
      </w:tr>
      <w:tr w:rsidR="004B3C37" w:rsidRPr="00CA4A31" w14:paraId="5515CE9C" w14:textId="77777777" w:rsidTr="004B3C37">
        <w:trPr>
          <w:trHeight w:val="420"/>
        </w:trPr>
        <w:tc>
          <w:tcPr>
            <w:tcW w:w="483" w:type="dxa"/>
            <w:shd w:val="clear" w:color="000000" w:fill="FFFFFF"/>
            <w:noWrap/>
            <w:vAlign w:val="center"/>
            <w:hideMark/>
          </w:tcPr>
          <w:p w14:paraId="40A46D79"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22</w:t>
            </w:r>
          </w:p>
        </w:tc>
        <w:tc>
          <w:tcPr>
            <w:tcW w:w="2693" w:type="dxa"/>
            <w:shd w:val="clear" w:color="000000" w:fill="FFFFFF"/>
            <w:noWrap/>
            <w:vAlign w:val="center"/>
            <w:hideMark/>
          </w:tcPr>
          <w:p w14:paraId="7F08910C"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经开区</w:t>
            </w:r>
            <w:proofErr w:type="gramStart"/>
            <w:r w:rsidRPr="00CA4A31">
              <w:rPr>
                <w:rFonts w:ascii="Arial" w:hAnsi="Arial" w:cs="Arial"/>
                <w:color w:val="000000"/>
                <w:sz w:val="15"/>
                <w:szCs w:val="15"/>
              </w:rPr>
              <w:t>腾飞路</w:t>
            </w:r>
            <w:proofErr w:type="gramEnd"/>
            <w:r w:rsidRPr="00CA4A31">
              <w:rPr>
                <w:rFonts w:ascii="Arial" w:hAnsi="Arial" w:cs="Arial"/>
                <w:color w:val="000000"/>
                <w:sz w:val="15"/>
                <w:szCs w:val="15"/>
              </w:rPr>
              <w:t>与郭亮路交叉口西北角</w:t>
            </w:r>
          </w:p>
        </w:tc>
        <w:tc>
          <w:tcPr>
            <w:tcW w:w="1559" w:type="dxa"/>
            <w:shd w:val="clear" w:color="000000" w:fill="FFFFFF"/>
            <w:noWrap/>
            <w:vAlign w:val="center"/>
            <w:hideMark/>
          </w:tcPr>
          <w:p w14:paraId="06B16E40"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[2018]</w:t>
            </w:r>
            <w:r w:rsidRPr="00CA4A31">
              <w:rPr>
                <w:rFonts w:ascii="Arial" w:hAnsi="Arial" w:cs="Arial"/>
                <w:color w:val="000000"/>
                <w:sz w:val="15"/>
                <w:szCs w:val="15"/>
              </w:rPr>
              <w:t>望城区</w:t>
            </w:r>
            <w:r w:rsidRPr="00CA4A31">
              <w:rPr>
                <w:rFonts w:ascii="Arial" w:hAnsi="Arial" w:cs="Arial"/>
                <w:color w:val="000000"/>
                <w:sz w:val="15"/>
                <w:szCs w:val="15"/>
              </w:rPr>
              <w:t>012</w:t>
            </w:r>
            <w:r w:rsidRPr="00CA4A31">
              <w:rPr>
                <w:rFonts w:ascii="Arial" w:hAnsi="Arial" w:cs="Arial"/>
                <w:color w:val="000000"/>
                <w:sz w:val="15"/>
                <w:szCs w:val="15"/>
              </w:rPr>
              <w:t>号</w:t>
            </w:r>
          </w:p>
        </w:tc>
        <w:tc>
          <w:tcPr>
            <w:tcW w:w="1276" w:type="dxa"/>
            <w:shd w:val="clear" w:color="000000" w:fill="FFFFFF"/>
            <w:noWrap/>
            <w:vAlign w:val="center"/>
            <w:hideMark/>
          </w:tcPr>
          <w:p w14:paraId="14D3D973"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地块</w:t>
            </w:r>
            <w:proofErr w:type="gramStart"/>
            <w:r w:rsidRPr="00CA4A31">
              <w:rPr>
                <w:rFonts w:ascii="Arial" w:hAnsi="Arial" w:cs="Arial"/>
                <w:color w:val="000000"/>
                <w:sz w:val="15"/>
                <w:szCs w:val="15"/>
              </w:rPr>
              <w:t>一</w:t>
            </w:r>
            <w:proofErr w:type="gramEnd"/>
            <w:r w:rsidRPr="00CA4A31">
              <w:rPr>
                <w:rFonts w:ascii="Arial" w:hAnsi="Arial" w:cs="Arial"/>
                <w:color w:val="000000"/>
                <w:sz w:val="15"/>
                <w:szCs w:val="15"/>
              </w:rPr>
              <w:t>:</w:t>
            </w:r>
            <w:r w:rsidRPr="00CA4A31">
              <w:rPr>
                <w:rFonts w:ascii="Arial" w:hAnsi="Arial" w:cs="Arial"/>
                <w:color w:val="000000"/>
                <w:sz w:val="15"/>
                <w:szCs w:val="15"/>
              </w:rPr>
              <w:t>二类居住用地</w:t>
            </w:r>
            <w:r w:rsidRPr="00CA4A31">
              <w:rPr>
                <w:rFonts w:ascii="Arial" w:hAnsi="Arial" w:cs="Arial"/>
                <w:color w:val="000000"/>
                <w:sz w:val="15"/>
                <w:szCs w:val="15"/>
              </w:rPr>
              <w:t>,</w:t>
            </w:r>
            <w:r w:rsidRPr="00CA4A31">
              <w:rPr>
                <w:rFonts w:ascii="Arial" w:hAnsi="Arial" w:cs="Arial"/>
                <w:color w:val="000000"/>
                <w:sz w:val="15"/>
                <w:szCs w:val="15"/>
              </w:rPr>
              <w:t>地块二</w:t>
            </w:r>
            <w:r w:rsidRPr="00CA4A31">
              <w:rPr>
                <w:rFonts w:ascii="Arial" w:hAnsi="Arial" w:cs="Arial"/>
                <w:color w:val="000000"/>
                <w:sz w:val="15"/>
                <w:szCs w:val="15"/>
              </w:rPr>
              <w:t>:</w:t>
            </w:r>
            <w:r w:rsidRPr="00CA4A31">
              <w:rPr>
                <w:rFonts w:ascii="Arial" w:hAnsi="Arial" w:cs="Arial"/>
                <w:color w:val="000000"/>
                <w:sz w:val="15"/>
                <w:szCs w:val="15"/>
              </w:rPr>
              <w:t>商业用地</w:t>
            </w:r>
          </w:p>
        </w:tc>
        <w:tc>
          <w:tcPr>
            <w:tcW w:w="1134" w:type="dxa"/>
            <w:shd w:val="clear" w:color="000000" w:fill="FFFFFF"/>
            <w:noWrap/>
            <w:vAlign w:val="center"/>
            <w:hideMark/>
          </w:tcPr>
          <w:p w14:paraId="1E49CCCC"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133064.2</w:t>
            </w:r>
          </w:p>
        </w:tc>
        <w:tc>
          <w:tcPr>
            <w:tcW w:w="1276" w:type="dxa"/>
            <w:shd w:val="clear" w:color="000000" w:fill="FFFFFF"/>
            <w:noWrap/>
            <w:vAlign w:val="center"/>
            <w:hideMark/>
          </w:tcPr>
          <w:p w14:paraId="1042748C"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159677</w:t>
            </w:r>
          </w:p>
        </w:tc>
        <w:tc>
          <w:tcPr>
            <w:tcW w:w="992" w:type="dxa"/>
            <w:shd w:val="clear" w:color="000000" w:fill="FFFFFF"/>
            <w:noWrap/>
            <w:vAlign w:val="center"/>
            <w:hideMark/>
          </w:tcPr>
          <w:p w14:paraId="607DC871"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w:t>
            </w:r>
            <w:r w:rsidRPr="00CA4A31">
              <w:rPr>
                <w:rFonts w:ascii="Arial" w:hAnsi="Arial" w:cs="Arial"/>
                <w:color w:val="000000"/>
                <w:sz w:val="15"/>
                <w:szCs w:val="15"/>
              </w:rPr>
              <w:t>1,≤1.2</w:t>
            </w:r>
          </w:p>
        </w:tc>
        <w:tc>
          <w:tcPr>
            <w:tcW w:w="992" w:type="dxa"/>
            <w:shd w:val="clear" w:color="000000" w:fill="FFFFFF"/>
            <w:noWrap/>
            <w:vAlign w:val="center"/>
            <w:hideMark/>
          </w:tcPr>
          <w:p w14:paraId="547F8FFC"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2018-08-27</w:t>
            </w:r>
          </w:p>
        </w:tc>
        <w:tc>
          <w:tcPr>
            <w:tcW w:w="1701" w:type="dxa"/>
            <w:shd w:val="clear" w:color="000000" w:fill="FFFFFF"/>
            <w:noWrap/>
            <w:vAlign w:val="center"/>
            <w:hideMark/>
          </w:tcPr>
          <w:p w14:paraId="3CC396D5"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长沙亿</w:t>
            </w:r>
            <w:proofErr w:type="gramStart"/>
            <w:r w:rsidRPr="00CA4A31">
              <w:rPr>
                <w:rFonts w:ascii="Arial" w:hAnsi="Arial" w:cs="Arial"/>
                <w:color w:val="000000"/>
                <w:sz w:val="15"/>
                <w:szCs w:val="15"/>
              </w:rPr>
              <w:t>达智造产业</w:t>
            </w:r>
            <w:proofErr w:type="gramEnd"/>
            <w:r w:rsidRPr="00CA4A31">
              <w:rPr>
                <w:rFonts w:ascii="Arial" w:hAnsi="Arial" w:cs="Arial"/>
                <w:color w:val="000000"/>
                <w:sz w:val="15"/>
                <w:szCs w:val="15"/>
              </w:rPr>
              <w:t>小镇发展有限公司</w:t>
            </w:r>
          </w:p>
        </w:tc>
        <w:tc>
          <w:tcPr>
            <w:tcW w:w="851" w:type="dxa"/>
            <w:shd w:val="clear" w:color="000000" w:fill="FFFFFF"/>
            <w:noWrap/>
            <w:vAlign w:val="center"/>
            <w:hideMark/>
          </w:tcPr>
          <w:p w14:paraId="367E2C84"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26766</w:t>
            </w:r>
          </w:p>
        </w:tc>
        <w:tc>
          <w:tcPr>
            <w:tcW w:w="992" w:type="dxa"/>
            <w:shd w:val="clear" w:color="000000" w:fill="FFFFFF"/>
            <w:noWrap/>
            <w:vAlign w:val="center"/>
            <w:hideMark/>
          </w:tcPr>
          <w:p w14:paraId="100856FA"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1676.25</w:t>
            </w:r>
          </w:p>
        </w:tc>
        <w:tc>
          <w:tcPr>
            <w:tcW w:w="709" w:type="dxa"/>
            <w:shd w:val="clear" w:color="000000" w:fill="FFFFFF"/>
            <w:noWrap/>
            <w:vAlign w:val="center"/>
            <w:hideMark/>
          </w:tcPr>
          <w:p w14:paraId="2AFD5E42"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0</w:t>
            </w:r>
          </w:p>
        </w:tc>
      </w:tr>
      <w:tr w:rsidR="004B3C37" w:rsidRPr="00CA4A31" w14:paraId="1FFD8ED6" w14:textId="77777777" w:rsidTr="004B3C37">
        <w:trPr>
          <w:trHeight w:val="255"/>
        </w:trPr>
        <w:tc>
          <w:tcPr>
            <w:tcW w:w="483" w:type="dxa"/>
            <w:shd w:val="clear" w:color="000000" w:fill="FFFFFF"/>
            <w:noWrap/>
            <w:vAlign w:val="center"/>
            <w:hideMark/>
          </w:tcPr>
          <w:p w14:paraId="40A41F32"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23</w:t>
            </w:r>
          </w:p>
        </w:tc>
        <w:tc>
          <w:tcPr>
            <w:tcW w:w="2693" w:type="dxa"/>
            <w:shd w:val="clear" w:color="000000" w:fill="FFFFFF"/>
            <w:noWrap/>
            <w:vAlign w:val="center"/>
            <w:hideMark/>
          </w:tcPr>
          <w:p w14:paraId="734DA9E9"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经开区普瑞大道与马桥河路交叉口东南角</w:t>
            </w:r>
          </w:p>
        </w:tc>
        <w:tc>
          <w:tcPr>
            <w:tcW w:w="1559" w:type="dxa"/>
            <w:shd w:val="clear" w:color="000000" w:fill="FFFFFF"/>
            <w:noWrap/>
            <w:vAlign w:val="center"/>
            <w:hideMark/>
          </w:tcPr>
          <w:p w14:paraId="057C4D4E"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[2018]</w:t>
            </w:r>
            <w:r w:rsidRPr="00CA4A31">
              <w:rPr>
                <w:rFonts w:ascii="Arial" w:hAnsi="Arial" w:cs="Arial"/>
                <w:color w:val="000000"/>
                <w:sz w:val="15"/>
                <w:szCs w:val="15"/>
              </w:rPr>
              <w:t>望城区</w:t>
            </w:r>
            <w:r w:rsidRPr="00CA4A31">
              <w:rPr>
                <w:rFonts w:ascii="Arial" w:hAnsi="Arial" w:cs="Arial"/>
                <w:color w:val="000000"/>
                <w:sz w:val="15"/>
                <w:szCs w:val="15"/>
              </w:rPr>
              <w:t>011</w:t>
            </w:r>
            <w:r w:rsidRPr="00CA4A31">
              <w:rPr>
                <w:rFonts w:ascii="Arial" w:hAnsi="Arial" w:cs="Arial"/>
                <w:color w:val="000000"/>
                <w:sz w:val="15"/>
                <w:szCs w:val="15"/>
              </w:rPr>
              <w:t>号</w:t>
            </w:r>
          </w:p>
        </w:tc>
        <w:tc>
          <w:tcPr>
            <w:tcW w:w="1276" w:type="dxa"/>
            <w:shd w:val="clear" w:color="000000" w:fill="FFFFFF"/>
            <w:noWrap/>
            <w:vAlign w:val="center"/>
            <w:hideMark/>
          </w:tcPr>
          <w:p w14:paraId="15F242D8"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商住用地</w:t>
            </w:r>
            <w:r w:rsidRPr="00CA4A31">
              <w:rPr>
                <w:rFonts w:ascii="Arial" w:hAnsi="Arial" w:cs="Arial"/>
                <w:color w:val="000000"/>
                <w:sz w:val="15"/>
                <w:szCs w:val="15"/>
              </w:rPr>
              <w:t>(1:9)</w:t>
            </w:r>
          </w:p>
        </w:tc>
        <w:tc>
          <w:tcPr>
            <w:tcW w:w="1134" w:type="dxa"/>
            <w:shd w:val="clear" w:color="000000" w:fill="FFFFFF"/>
            <w:noWrap/>
            <w:vAlign w:val="center"/>
            <w:hideMark/>
          </w:tcPr>
          <w:p w14:paraId="09FB15D7"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108228.3</w:t>
            </w:r>
          </w:p>
        </w:tc>
        <w:tc>
          <w:tcPr>
            <w:tcW w:w="1276" w:type="dxa"/>
            <w:shd w:val="clear" w:color="000000" w:fill="FFFFFF"/>
            <w:noWrap/>
            <w:vAlign w:val="center"/>
            <w:hideMark/>
          </w:tcPr>
          <w:p w14:paraId="00818385"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324684.8</w:t>
            </w:r>
          </w:p>
        </w:tc>
        <w:tc>
          <w:tcPr>
            <w:tcW w:w="992" w:type="dxa"/>
            <w:shd w:val="clear" w:color="000000" w:fill="FFFFFF"/>
            <w:noWrap/>
            <w:vAlign w:val="center"/>
            <w:hideMark/>
          </w:tcPr>
          <w:p w14:paraId="039F3174"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3</w:t>
            </w:r>
          </w:p>
        </w:tc>
        <w:tc>
          <w:tcPr>
            <w:tcW w:w="992" w:type="dxa"/>
            <w:shd w:val="clear" w:color="000000" w:fill="FFFFFF"/>
            <w:noWrap/>
            <w:vAlign w:val="center"/>
            <w:hideMark/>
          </w:tcPr>
          <w:p w14:paraId="0D38E219"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2018-08-17</w:t>
            </w:r>
          </w:p>
        </w:tc>
        <w:tc>
          <w:tcPr>
            <w:tcW w:w="1701" w:type="dxa"/>
            <w:shd w:val="clear" w:color="000000" w:fill="FFFFFF"/>
            <w:noWrap/>
            <w:vAlign w:val="center"/>
            <w:hideMark/>
          </w:tcPr>
          <w:p w14:paraId="5A46857A"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湖南澳海房地产开发有限公司</w:t>
            </w:r>
          </w:p>
        </w:tc>
        <w:tc>
          <w:tcPr>
            <w:tcW w:w="851" w:type="dxa"/>
            <w:shd w:val="clear" w:color="000000" w:fill="FFFFFF"/>
            <w:noWrap/>
            <w:vAlign w:val="center"/>
            <w:hideMark/>
          </w:tcPr>
          <w:p w14:paraId="5E7B77D7"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53643</w:t>
            </w:r>
          </w:p>
        </w:tc>
        <w:tc>
          <w:tcPr>
            <w:tcW w:w="992" w:type="dxa"/>
            <w:shd w:val="clear" w:color="000000" w:fill="FFFFFF"/>
            <w:noWrap/>
            <w:vAlign w:val="center"/>
            <w:hideMark/>
          </w:tcPr>
          <w:p w14:paraId="4D90872B"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1652.16</w:t>
            </w:r>
          </w:p>
        </w:tc>
        <w:tc>
          <w:tcPr>
            <w:tcW w:w="709" w:type="dxa"/>
            <w:shd w:val="clear" w:color="000000" w:fill="FFFFFF"/>
            <w:noWrap/>
            <w:vAlign w:val="center"/>
            <w:hideMark/>
          </w:tcPr>
          <w:p w14:paraId="3C9E4D05"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0</w:t>
            </w:r>
          </w:p>
        </w:tc>
      </w:tr>
      <w:tr w:rsidR="004B3C37" w:rsidRPr="00CA4A31" w14:paraId="082583C6" w14:textId="77777777" w:rsidTr="004B3C37">
        <w:trPr>
          <w:trHeight w:val="255"/>
        </w:trPr>
        <w:tc>
          <w:tcPr>
            <w:tcW w:w="483" w:type="dxa"/>
            <w:shd w:val="clear" w:color="000000" w:fill="FFFFFF"/>
            <w:noWrap/>
            <w:vAlign w:val="center"/>
            <w:hideMark/>
          </w:tcPr>
          <w:p w14:paraId="5D5D6F4C"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24</w:t>
            </w:r>
          </w:p>
        </w:tc>
        <w:tc>
          <w:tcPr>
            <w:tcW w:w="2693" w:type="dxa"/>
            <w:shd w:val="clear" w:color="000000" w:fill="FFFFFF"/>
            <w:noWrap/>
            <w:vAlign w:val="center"/>
            <w:hideMark/>
          </w:tcPr>
          <w:p w14:paraId="6483A25B" w14:textId="77777777" w:rsidR="00CA796B" w:rsidRPr="00CA4A31" w:rsidRDefault="00CA796B">
            <w:pPr>
              <w:jc w:val="both"/>
              <w:rPr>
                <w:rFonts w:ascii="Arial" w:hAnsi="Arial" w:cs="Arial"/>
                <w:color w:val="000000"/>
                <w:sz w:val="15"/>
                <w:szCs w:val="15"/>
              </w:rPr>
            </w:pPr>
            <w:proofErr w:type="gramStart"/>
            <w:r w:rsidRPr="00CA4A31">
              <w:rPr>
                <w:rFonts w:ascii="Arial" w:hAnsi="Arial" w:cs="Arial"/>
                <w:color w:val="000000"/>
                <w:sz w:val="15"/>
                <w:szCs w:val="15"/>
              </w:rPr>
              <w:t>大泽湖街道</w:t>
            </w:r>
            <w:proofErr w:type="gramEnd"/>
            <w:r w:rsidRPr="00CA4A31">
              <w:rPr>
                <w:rFonts w:ascii="Arial" w:hAnsi="Arial" w:cs="Arial"/>
                <w:color w:val="000000"/>
                <w:sz w:val="15"/>
                <w:szCs w:val="15"/>
              </w:rPr>
              <w:t>振兴路以西</w:t>
            </w:r>
          </w:p>
        </w:tc>
        <w:tc>
          <w:tcPr>
            <w:tcW w:w="1559" w:type="dxa"/>
            <w:shd w:val="clear" w:color="000000" w:fill="FFFFFF"/>
            <w:noWrap/>
            <w:vAlign w:val="center"/>
            <w:hideMark/>
          </w:tcPr>
          <w:p w14:paraId="28F85E8B"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[2018]</w:t>
            </w:r>
            <w:r w:rsidRPr="00CA4A31">
              <w:rPr>
                <w:rFonts w:ascii="Arial" w:hAnsi="Arial" w:cs="Arial"/>
                <w:color w:val="000000"/>
                <w:sz w:val="15"/>
                <w:szCs w:val="15"/>
              </w:rPr>
              <w:t>望城区</w:t>
            </w:r>
            <w:r w:rsidRPr="00CA4A31">
              <w:rPr>
                <w:rFonts w:ascii="Arial" w:hAnsi="Arial" w:cs="Arial"/>
                <w:color w:val="000000"/>
                <w:sz w:val="15"/>
                <w:szCs w:val="15"/>
              </w:rPr>
              <w:t>006</w:t>
            </w:r>
            <w:r w:rsidRPr="00CA4A31">
              <w:rPr>
                <w:rFonts w:ascii="Arial" w:hAnsi="Arial" w:cs="Arial"/>
                <w:color w:val="000000"/>
                <w:sz w:val="15"/>
                <w:szCs w:val="15"/>
              </w:rPr>
              <w:t>号</w:t>
            </w:r>
          </w:p>
        </w:tc>
        <w:tc>
          <w:tcPr>
            <w:tcW w:w="1276" w:type="dxa"/>
            <w:shd w:val="clear" w:color="000000" w:fill="FFFFFF"/>
            <w:noWrap/>
            <w:vAlign w:val="center"/>
            <w:hideMark/>
          </w:tcPr>
          <w:p w14:paraId="1CA0C64F"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商住用地</w:t>
            </w:r>
            <w:r w:rsidRPr="00CA4A31">
              <w:rPr>
                <w:rFonts w:ascii="Arial" w:hAnsi="Arial" w:cs="Arial"/>
                <w:color w:val="000000"/>
                <w:sz w:val="15"/>
                <w:szCs w:val="15"/>
              </w:rPr>
              <w:t>(</w:t>
            </w:r>
            <w:r w:rsidRPr="00CA4A31">
              <w:rPr>
                <w:rFonts w:ascii="Arial" w:hAnsi="Arial" w:cs="Arial"/>
                <w:color w:val="000000"/>
                <w:sz w:val="15"/>
                <w:szCs w:val="15"/>
              </w:rPr>
              <w:t>商住比</w:t>
            </w:r>
            <w:r w:rsidRPr="00CA4A31">
              <w:rPr>
                <w:rFonts w:ascii="Arial" w:hAnsi="Arial" w:cs="Arial"/>
                <w:color w:val="000000"/>
                <w:sz w:val="15"/>
                <w:szCs w:val="15"/>
              </w:rPr>
              <w:t>1:9)</w:t>
            </w:r>
          </w:p>
        </w:tc>
        <w:tc>
          <w:tcPr>
            <w:tcW w:w="1134" w:type="dxa"/>
            <w:shd w:val="clear" w:color="000000" w:fill="FFFFFF"/>
            <w:noWrap/>
            <w:vAlign w:val="center"/>
            <w:hideMark/>
          </w:tcPr>
          <w:p w14:paraId="5EE492C6"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43712.1</w:t>
            </w:r>
          </w:p>
        </w:tc>
        <w:tc>
          <w:tcPr>
            <w:tcW w:w="1276" w:type="dxa"/>
            <w:shd w:val="clear" w:color="000000" w:fill="FFFFFF"/>
            <w:noWrap/>
            <w:vAlign w:val="center"/>
            <w:hideMark/>
          </w:tcPr>
          <w:p w14:paraId="01DF9A1D"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131136.3</w:t>
            </w:r>
          </w:p>
        </w:tc>
        <w:tc>
          <w:tcPr>
            <w:tcW w:w="992" w:type="dxa"/>
            <w:shd w:val="clear" w:color="000000" w:fill="FFFFFF"/>
            <w:noWrap/>
            <w:vAlign w:val="center"/>
            <w:hideMark/>
          </w:tcPr>
          <w:p w14:paraId="7A27F863"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≤3.0</w:t>
            </w:r>
          </w:p>
        </w:tc>
        <w:tc>
          <w:tcPr>
            <w:tcW w:w="992" w:type="dxa"/>
            <w:shd w:val="clear" w:color="000000" w:fill="FFFFFF"/>
            <w:noWrap/>
            <w:vAlign w:val="center"/>
            <w:hideMark/>
          </w:tcPr>
          <w:p w14:paraId="6A70F476"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2018-06-04</w:t>
            </w:r>
          </w:p>
        </w:tc>
        <w:tc>
          <w:tcPr>
            <w:tcW w:w="1701" w:type="dxa"/>
            <w:shd w:val="clear" w:color="000000" w:fill="FFFFFF"/>
            <w:noWrap/>
            <w:vAlign w:val="center"/>
            <w:hideMark/>
          </w:tcPr>
          <w:p w14:paraId="0A5F4570"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湖南汇聚地产开发有限公司</w:t>
            </w:r>
          </w:p>
        </w:tc>
        <w:tc>
          <w:tcPr>
            <w:tcW w:w="851" w:type="dxa"/>
            <w:shd w:val="clear" w:color="000000" w:fill="FFFFFF"/>
            <w:noWrap/>
            <w:vAlign w:val="center"/>
            <w:hideMark/>
          </w:tcPr>
          <w:p w14:paraId="03F782C1"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2957</w:t>
            </w:r>
          </w:p>
        </w:tc>
        <w:tc>
          <w:tcPr>
            <w:tcW w:w="992" w:type="dxa"/>
            <w:shd w:val="clear" w:color="000000" w:fill="FFFFFF"/>
            <w:noWrap/>
            <w:vAlign w:val="center"/>
            <w:hideMark/>
          </w:tcPr>
          <w:p w14:paraId="7A84E60C"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225.49</w:t>
            </w:r>
          </w:p>
        </w:tc>
        <w:tc>
          <w:tcPr>
            <w:tcW w:w="709" w:type="dxa"/>
            <w:shd w:val="clear" w:color="000000" w:fill="FFFFFF"/>
            <w:noWrap/>
            <w:vAlign w:val="center"/>
            <w:hideMark/>
          </w:tcPr>
          <w:p w14:paraId="577A413C"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25.14</w:t>
            </w:r>
          </w:p>
        </w:tc>
      </w:tr>
      <w:tr w:rsidR="004B3C37" w:rsidRPr="00CA4A31" w14:paraId="07E71BBA" w14:textId="77777777" w:rsidTr="004B3C37">
        <w:trPr>
          <w:trHeight w:val="255"/>
        </w:trPr>
        <w:tc>
          <w:tcPr>
            <w:tcW w:w="483" w:type="dxa"/>
            <w:shd w:val="clear" w:color="000000" w:fill="FFFFFF"/>
            <w:noWrap/>
            <w:vAlign w:val="center"/>
            <w:hideMark/>
          </w:tcPr>
          <w:p w14:paraId="223D08C4"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25</w:t>
            </w:r>
          </w:p>
        </w:tc>
        <w:tc>
          <w:tcPr>
            <w:tcW w:w="2693" w:type="dxa"/>
            <w:shd w:val="clear" w:color="000000" w:fill="FFFFFF"/>
            <w:noWrap/>
            <w:vAlign w:val="center"/>
            <w:hideMark/>
          </w:tcPr>
          <w:p w14:paraId="1A8605C5"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经开区望城大道与普瑞路交叉口西南角</w:t>
            </w:r>
          </w:p>
        </w:tc>
        <w:tc>
          <w:tcPr>
            <w:tcW w:w="1559" w:type="dxa"/>
            <w:shd w:val="clear" w:color="000000" w:fill="FFFFFF"/>
            <w:noWrap/>
            <w:vAlign w:val="center"/>
            <w:hideMark/>
          </w:tcPr>
          <w:p w14:paraId="229823BF"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[2018]</w:t>
            </w:r>
            <w:r w:rsidRPr="00CA4A31">
              <w:rPr>
                <w:rFonts w:ascii="Arial" w:hAnsi="Arial" w:cs="Arial"/>
                <w:color w:val="000000"/>
                <w:sz w:val="15"/>
                <w:szCs w:val="15"/>
              </w:rPr>
              <w:t>望城区</w:t>
            </w:r>
            <w:r w:rsidRPr="00CA4A31">
              <w:rPr>
                <w:rFonts w:ascii="Arial" w:hAnsi="Arial" w:cs="Arial"/>
                <w:color w:val="000000"/>
                <w:sz w:val="15"/>
                <w:szCs w:val="15"/>
              </w:rPr>
              <w:t>007</w:t>
            </w:r>
            <w:r w:rsidRPr="00CA4A31">
              <w:rPr>
                <w:rFonts w:ascii="Arial" w:hAnsi="Arial" w:cs="Arial"/>
                <w:color w:val="000000"/>
                <w:sz w:val="15"/>
                <w:szCs w:val="15"/>
              </w:rPr>
              <w:t>号</w:t>
            </w:r>
          </w:p>
        </w:tc>
        <w:tc>
          <w:tcPr>
            <w:tcW w:w="1276" w:type="dxa"/>
            <w:shd w:val="clear" w:color="000000" w:fill="FFFFFF"/>
            <w:noWrap/>
            <w:vAlign w:val="center"/>
            <w:hideMark/>
          </w:tcPr>
          <w:p w14:paraId="342B6F02"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商住用地</w:t>
            </w:r>
            <w:r w:rsidRPr="00CA4A31">
              <w:rPr>
                <w:rFonts w:ascii="Arial" w:hAnsi="Arial" w:cs="Arial"/>
                <w:color w:val="000000"/>
                <w:sz w:val="15"/>
                <w:szCs w:val="15"/>
              </w:rPr>
              <w:t>(</w:t>
            </w:r>
            <w:r w:rsidRPr="00CA4A31">
              <w:rPr>
                <w:rFonts w:ascii="Arial" w:hAnsi="Arial" w:cs="Arial"/>
                <w:color w:val="000000"/>
                <w:sz w:val="15"/>
                <w:szCs w:val="15"/>
              </w:rPr>
              <w:t>商住比</w:t>
            </w:r>
            <w:r w:rsidRPr="00CA4A31">
              <w:rPr>
                <w:rFonts w:ascii="Arial" w:hAnsi="Arial" w:cs="Arial"/>
                <w:color w:val="000000"/>
                <w:sz w:val="15"/>
                <w:szCs w:val="15"/>
              </w:rPr>
              <w:t>1:9)</w:t>
            </w:r>
          </w:p>
        </w:tc>
        <w:tc>
          <w:tcPr>
            <w:tcW w:w="1134" w:type="dxa"/>
            <w:shd w:val="clear" w:color="000000" w:fill="FFFFFF"/>
            <w:noWrap/>
            <w:vAlign w:val="center"/>
            <w:hideMark/>
          </w:tcPr>
          <w:p w14:paraId="014E7B5E"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74294.17</w:t>
            </w:r>
          </w:p>
        </w:tc>
        <w:tc>
          <w:tcPr>
            <w:tcW w:w="1276" w:type="dxa"/>
            <w:shd w:val="clear" w:color="000000" w:fill="FFFFFF"/>
            <w:noWrap/>
            <w:vAlign w:val="center"/>
            <w:hideMark/>
          </w:tcPr>
          <w:p w14:paraId="3ADF7E3F"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222882.5</w:t>
            </w:r>
          </w:p>
        </w:tc>
        <w:tc>
          <w:tcPr>
            <w:tcW w:w="992" w:type="dxa"/>
            <w:shd w:val="clear" w:color="000000" w:fill="FFFFFF"/>
            <w:noWrap/>
            <w:vAlign w:val="center"/>
            <w:hideMark/>
          </w:tcPr>
          <w:p w14:paraId="2AFAFA1A"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≤3.0</w:t>
            </w:r>
          </w:p>
        </w:tc>
        <w:tc>
          <w:tcPr>
            <w:tcW w:w="992" w:type="dxa"/>
            <w:shd w:val="clear" w:color="000000" w:fill="FFFFFF"/>
            <w:noWrap/>
            <w:vAlign w:val="center"/>
            <w:hideMark/>
          </w:tcPr>
          <w:p w14:paraId="795973C2"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2018-05-25</w:t>
            </w:r>
          </w:p>
        </w:tc>
        <w:tc>
          <w:tcPr>
            <w:tcW w:w="1701" w:type="dxa"/>
            <w:shd w:val="clear" w:color="000000" w:fill="FFFFFF"/>
            <w:noWrap/>
            <w:vAlign w:val="center"/>
            <w:hideMark/>
          </w:tcPr>
          <w:p w14:paraId="77BAE225"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大汉城镇建设有限公司</w:t>
            </w:r>
          </w:p>
        </w:tc>
        <w:tc>
          <w:tcPr>
            <w:tcW w:w="851" w:type="dxa"/>
            <w:shd w:val="clear" w:color="000000" w:fill="FFFFFF"/>
            <w:noWrap/>
            <w:vAlign w:val="center"/>
            <w:hideMark/>
          </w:tcPr>
          <w:p w14:paraId="57828B45"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14680</w:t>
            </w:r>
          </w:p>
        </w:tc>
        <w:tc>
          <w:tcPr>
            <w:tcW w:w="992" w:type="dxa"/>
            <w:shd w:val="clear" w:color="000000" w:fill="FFFFFF"/>
            <w:noWrap/>
            <w:vAlign w:val="center"/>
            <w:hideMark/>
          </w:tcPr>
          <w:p w14:paraId="2DFFB2C9"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658.63</w:t>
            </w:r>
          </w:p>
        </w:tc>
        <w:tc>
          <w:tcPr>
            <w:tcW w:w="709" w:type="dxa"/>
            <w:shd w:val="clear" w:color="000000" w:fill="FFFFFF"/>
            <w:noWrap/>
            <w:vAlign w:val="center"/>
            <w:hideMark/>
          </w:tcPr>
          <w:p w14:paraId="457A8257"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16.54</w:t>
            </w:r>
          </w:p>
        </w:tc>
      </w:tr>
      <w:tr w:rsidR="004B3C37" w:rsidRPr="00CA4A31" w14:paraId="3A77B9B8" w14:textId="77777777" w:rsidTr="004B3C37">
        <w:trPr>
          <w:trHeight w:val="630"/>
        </w:trPr>
        <w:tc>
          <w:tcPr>
            <w:tcW w:w="483" w:type="dxa"/>
            <w:shd w:val="clear" w:color="000000" w:fill="FFFFFF"/>
            <w:noWrap/>
            <w:vAlign w:val="center"/>
            <w:hideMark/>
          </w:tcPr>
          <w:p w14:paraId="481F530F"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lastRenderedPageBreak/>
              <w:t>26</w:t>
            </w:r>
          </w:p>
        </w:tc>
        <w:tc>
          <w:tcPr>
            <w:tcW w:w="2693" w:type="dxa"/>
            <w:shd w:val="clear" w:color="000000" w:fill="FFFFFF"/>
            <w:noWrap/>
            <w:vAlign w:val="center"/>
            <w:hideMark/>
          </w:tcPr>
          <w:p w14:paraId="74C251E5"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经开区金星大道与郭亮路交叉口东北角</w:t>
            </w:r>
          </w:p>
        </w:tc>
        <w:tc>
          <w:tcPr>
            <w:tcW w:w="1559" w:type="dxa"/>
            <w:shd w:val="clear" w:color="000000" w:fill="FFFFFF"/>
            <w:noWrap/>
            <w:vAlign w:val="center"/>
            <w:hideMark/>
          </w:tcPr>
          <w:p w14:paraId="5DCCAA29"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[2018]</w:t>
            </w:r>
            <w:r w:rsidRPr="00CA4A31">
              <w:rPr>
                <w:rFonts w:ascii="Arial" w:hAnsi="Arial" w:cs="Arial"/>
                <w:color w:val="000000"/>
                <w:sz w:val="15"/>
                <w:szCs w:val="15"/>
              </w:rPr>
              <w:t>望城区</w:t>
            </w:r>
            <w:r w:rsidRPr="00CA4A31">
              <w:rPr>
                <w:rFonts w:ascii="Arial" w:hAnsi="Arial" w:cs="Arial"/>
                <w:color w:val="000000"/>
                <w:sz w:val="15"/>
                <w:szCs w:val="15"/>
              </w:rPr>
              <w:t>002</w:t>
            </w:r>
            <w:r w:rsidRPr="00CA4A31">
              <w:rPr>
                <w:rFonts w:ascii="Arial" w:hAnsi="Arial" w:cs="Arial"/>
                <w:color w:val="000000"/>
                <w:sz w:val="15"/>
                <w:szCs w:val="15"/>
              </w:rPr>
              <w:t>号</w:t>
            </w:r>
          </w:p>
        </w:tc>
        <w:tc>
          <w:tcPr>
            <w:tcW w:w="1276" w:type="dxa"/>
            <w:shd w:val="clear" w:color="000000" w:fill="FFFFFF"/>
            <w:noWrap/>
            <w:vAlign w:val="center"/>
            <w:hideMark/>
          </w:tcPr>
          <w:p w14:paraId="5C40CC91"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居住用地</w:t>
            </w:r>
            <w:r w:rsidRPr="00CA4A31">
              <w:rPr>
                <w:rFonts w:ascii="Arial" w:hAnsi="Arial" w:cs="Arial"/>
                <w:color w:val="000000"/>
                <w:sz w:val="15"/>
                <w:szCs w:val="15"/>
              </w:rPr>
              <w:t>(</w:t>
            </w:r>
            <w:r w:rsidRPr="00CA4A31">
              <w:rPr>
                <w:rFonts w:ascii="Arial" w:hAnsi="Arial" w:cs="Arial"/>
                <w:color w:val="000000"/>
                <w:sz w:val="15"/>
                <w:szCs w:val="15"/>
              </w:rPr>
              <w:t>配套的商业服务性建筑不得超过总计容建筑面积的</w:t>
            </w:r>
            <w:r w:rsidRPr="00CA4A31">
              <w:rPr>
                <w:rFonts w:ascii="Arial" w:hAnsi="Arial" w:cs="Arial"/>
                <w:color w:val="000000"/>
                <w:sz w:val="15"/>
                <w:szCs w:val="15"/>
              </w:rPr>
              <w:t>3%)</w:t>
            </w:r>
          </w:p>
        </w:tc>
        <w:tc>
          <w:tcPr>
            <w:tcW w:w="1134" w:type="dxa"/>
            <w:shd w:val="clear" w:color="000000" w:fill="FFFFFF"/>
            <w:noWrap/>
            <w:vAlign w:val="center"/>
            <w:hideMark/>
          </w:tcPr>
          <w:p w14:paraId="3CF4AEB8"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66530.91</w:t>
            </w:r>
          </w:p>
        </w:tc>
        <w:tc>
          <w:tcPr>
            <w:tcW w:w="1276" w:type="dxa"/>
            <w:shd w:val="clear" w:color="000000" w:fill="FFFFFF"/>
            <w:noWrap/>
            <w:vAlign w:val="center"/>
            <w:hideMark/>
          </w:tcPr>
          <w:p w14:paraId="11DF8CBB"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199592.7</w:t>
            </w:r>
          </w:p>
        </w:tc>
        <w:tc>
          <w:tcPr>
            <w:tcW w:w="992" w:type="dxa"/>
            <w:shd w:val="clear" w:color="000000" w:fill="FFFFFF"/>
            <w:noWrap/>
            <w:vAlign w:val="center"/>
            <w:hideMark/>
          </w:tcPr>
          <w:p w14:paraId="4826AB23"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w:t>
            </w:r>
            <w:r w:rsidRPr="00CA4A31">
              <w:rPr>
                <w:rFonts w:ascii="Arial" w:hAnsi="Arial" w:cs="Arial"/>
                <w:color w:val="000000"/>
                <w:sz w:val="15"/>
                <w:szCs w:val="15"/>
              </w:rPr>
              <w:t>1,≤3</w:t>
            </w:r>
          </w:p>
        </w:tc>
        <w:tc>
          <w:tcPr>
            <w:tcW w:w="992" w:type="dxa"/>
            <w:shd w:val="clear" w:color="000000" w:fill="FFFFFF"/>
            <w:noWrap/>
            <w:vAlign w:val="center"/>
            <w:hideMark/>
          </w:tcPr>
          <w:p w14:paraId="0E804951"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2018-04-03</w:t>
            </w:r>
          </w:p>
        </w:tc>
        <w:tc>
          <w:tcPr>
            <w:tcW w:w="1701" w:type="dxa"/>
            <w:shd w:val="clear" w:color="000000" w:fill="FFFFFF"/>
            <w:noWrap/>
            <w:vAlign w:val="center"/>
            <w:hideMark/>
          </w:tcPr>
          <w:p w14:paraId="6A89559B"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长沙亿</w:t>
            </w:r>
            <w:proofErr w:type="gramStart"/>
            <w:r w:rsidRPr="00CA4A31">
              <w:rPr>
                <w:rFonts w:ascii="Arial" w:hAnsi="Arial" w:cs="Arial"/>
                <w:color w:val="000000"/>
                <w:sz w:val="15"/>
                <w:szCs w:val="15"/>
              </w:rPr>
              <w:t>达智造产业</w:t>
            </w:r>
            <w:proofErr w:type="gramEnd"/>
            <w:r w:rsidRPr="00CA4A31">
              <w:rPr>
                <w:rFonts w:ascii="Arial" w:hAnsi="Arial" w:cs="Arial"/>
                <w:color w:val="000000"/>
                <w:sz w:val="15"/>
                <w:szCs w:val="15"/>
              </w:rPr>
              <w:t>小镇发展有限公司</w:t>
            </w:r>
          </w:p>
        </w:tc>
        <w:tc>
          <w:tcPr>
            <w:tcW w:w="851" w:type="dxa"/>
            <w:shd w:val="clear" w:color="000000" w:fill="FFFFFF"/>
            <w:noWrap/>
            <w:vAlign w:val="center"/>
            <w:hideMark/>
          </w:tcPr>
          <w:p w14:paraId="31A60974"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17069</w:t>
            </w:r>
          </w:p>
        </w:tc>
        <w:tc>
          <w:tcPr>
            <w:tcW w:w="992" w:type="dxa"/>
            <w:shd w:val="clear" w:color="000000" w:fill="FFFFFF"/>
            <w:noWrap/>
            <w:vAlign w:val="center"/>
            <w:hideMark/>
          </w:tcPr>
          <w:p w14:paraId="39032E15"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855.19</w:t>
            </w:r>
          </w:p>
        </w:tc>
        <w:tc>
          <w:tcPr>
            <w:tcW w:w="709" w:type="dxa"/>
            <w:shd w:val="clear" w:color="000000" w:fill="FFFFFF"/>
            <w:noWrap/>
            <w:vAlign w:val="center"/>
            <w:hideMark/>
          </w:tcPr>
          <w:p w14:paraId="4A0B9C4B"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0</w:t>
            </w:r>
          </w:p>
        </w:tc>
      </w:tr>
      <w:tr w:rsidR="004B3C37" w:rsidRPr="00CA4A31" w14:paraId="522F1D69" w14:textId="77777777" w:rsidTr="004B3C37">
        <w:trPr>
          <w:trHeight w:val="255"/>
        </w:trPr>
        <w:tc>
          <w:tcPr>
            <w:tcW w:w="483" w:type="dxa"/>
            <w:shd w:val="clear" w:color="000000" w:fill="FFFFFF"/>
            <w:noWrap/>
            <w:vAlign w:val="center"/>
            <w:hideMark/>
          </w:tcPr>
          <w:p w14:paraId="1E1CA4D5"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27</w:t>
            </w:r>
          </w:p>
        </w:tc>
        <w:tc>
          <w:tcPr>
            <w:tcW w:w="2693" w:type="dxa"/>
            <w:shd w:val="clear" w:color="000000" w:fill="FFFFFF"/>
            <w:noWrap/>
            <w:vAlign w:val="center"/>
            <w:hideMark/>
          </w:tcPr>
          <w:p w14:paraId="4BEC42D0"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月亮岛街道月亮岛路与谷山路交叉口西北角</w:t>
            </w:r>
          </w:p>
        </w:tc>
        <w:tc>
          <w:tcPr>
            <w:tcW w:w="1559" w:type="dxa"/>
            <w:shd w:val="clear" w:color="000000" w:fill="FFFFFF"/>
            <w:noWrap/>
            <w:vAlign w:val="center"/>
            <w:hideMark/>
          </w:tcPr>
          <w:p w14:paraId="41CC11AF" w14:textId="77777777" w:rsidR="00CA796B" w:rsidRPr="00CA4A31" w:rsidRDefault="00CA796B">
            <w:pPr>
              <w:jc w:val="both"/>
              <w:rPr>
                <w:rFonts w:ascii="Arial" w:hAnsi="Arial" w:cs="Arial"/>
                <w:color w:val="000000"/>
                <w:sz w:val="15"/>
                <w:szCs w:val="15"/>
              </w:rPr>
            </w:pPr>
            <w:proofErr w:type="gramStart"/>
            <w:r w:rsidRPr="00CA4A31">
              <w:rPr>
                <w:rFonts w:ascii="Arial" w:hAnsi="Arial" w:cs="Arial"/>
                <w:color w:val="000000"/>
                <w:sz w:val="15"/>
                <w:szCs w:val="15"/>
              </w:rPr>
              <w:t>网挂【</w:t>
            </w:r>
            <w:r w:rsidRPr="00CA4A31">
              <w:rPr>
                <w:rFonts w:ascii="Arial" w:hAnsi="Arial" w:cs="Arial"/>
                <w:color w:val="000000"/>
                <w:sz w:val="15"/>
                <w:szCs w:val="15"/>
              </w:rPr>
              <w:t>2017</w:t>
            </w:r>
            <w:r w:rsidRPr="00CA4A31">
              <w:rPr>
                <w:rFonts w:ascii="Arial" w:hAnsi="Arial" w:cs="Arial"/>
                <w:color w:val="000000"/>
                <w:sz w:val="15"/>
                <w:szCs w:val="15"/>
              </w:rPr>
              <w:t>】</w:t>
            </w:r>
            <w:proofErr w:type="gramEnd"/>
            <w:r w:rsidRPr="00CA4A31">
              <w:rPr>
                <w:rFonts w:ascii="Arial" w:hAnsi="Arial" w:cs="Arial"/>
                <w:color w:val="000000"/>
                <w:sz w:val="15"/>
                <w:szCs w:val="15"/>
              </w:rPr>
              <w:t>15</w:t>
            </w:r>
            <w:r w:rsidRPr="00CA4A31">
              <w:rPr>
                <w:rFonts w:ascii="Arial" w:hAnsi="Arial" w:cs="Arial"/>
                <w:color w:val="000000"/>
                <w:sz w:val="15"/>
                <w:szCs w:val="15"/>
              </w:rPr>
              <w:t>号</w:t>
            </w:r>
          </w:p>
        </w:tc>
        <w:tc>
          <w:tcPr>
            <w:tcW w:w="1276" w:type="dxa"/>
            <w:shd w:val="clear" w:color="000000" w:fill="FFFFFF"/>
            <w:noWrap/>
            <w:vAlign w:val="center"/>
            <w:hideMark/>
          </w:tcPr>
          <w:p w14:paraId="46850D11"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商住用地</w:t>
            </w:r>
            <w:r w:rsidRPr="00CA4A31">
              <w:rPr>
                <w:rFonts w:ascii="Arial" w:hAnsi="Arial" w:cs="Arial"/>
                <w:color w:val="000000"/>
                <w:sz w:val="15"/>
                <w:szCs w:val="15"/>
              </w:rPr>
              <w:t>(</w:t>
            </w:r>
            <w:r w:rsidRPr="00CA4A31">
              <w:rPr>
                <w:rFonts w:ascii="Arial" w:hAnsi="Arial" w:cs="Arial"/>
                <w:color w:val="000000"/>
                <w:sz w:val="15"/>
                <w:szCs w:val="15"/>
              </w:rPr>
              <w:t>限价商品房</w:t>
            </w:r>
            <w:r w:rsidRPr="00CA4A31">
              <w:rPr>
                <w:rFonts w:ascii="Arial" w:hAnsi="Arial" w:cs="Arial"/>
                <w:color w:val="000000"/>
                <w:sz w:val="15"/>
                <w:szCs w:val="15"/>
              </w:rPr>
              <w:t>)</w:t>
            </w:r>
          </w:p>
        </w:tc>
        <w:tc>
          <w:tcPr>
            <w:tcW w:w="1134" w:type="dxa"/>
            <w:shd w:val="clear" w:color="000000" w:fill="FFFFFF"/>
            <w:noWrap/>
            <w:vAlign w:val="center"/>
            <w:hideMark/>
          </w:tcPr>
          <w:p w14:paraId="79532215"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46536.8</w:t>
            </w:r>
          </w:p>
        </w:tc>
        <w:tc>
          <w:tcPr>
            <w:tcW w:w="1276" w:type="dxa"/>
            <w:shd w:val="clear" w:color="000000" w:fill="FFFFFF"/>
            <w:noWrap/>
            <w:vAlign w:val="center"/>
            <w:hideMark/>
          </w:tcPr>
          <w:p w14:paraId="054F88D4"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162878.8</w:t>
            </w:r>
          </w:p>
        </w:tc>
        <w:tc>
          <w:tcPr>
            <w:tcW w:w="992" w:type="dxa"/>
            <w:shd w:val="clear" w:color="000000" w:fill="FFFFFF"/>
            <w:noWrap/>
            <w:vAlign w:val="center"/>
            <w:hideMark/>
          </w:tcPr>
          <w:p w14:paraId="5740D09B"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≤3.5</w:t>
            </w:r>
          </w:p>
        </w:tc>
        <w:tc>
          <w:tcPr>
            <w:tcW w:w="992" w:type="dxa"/>
            <w:shd w:val="clear" w:color="000000" w:fill="FFFFFF"/>
            <w:noWrap/>
            <w:vAlign w:val="center"/>
            <w:hideMark/>
          </w:tcPr>
          <w:p w14:paraId="6C8FAEDC"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2018-01-17</w:t>
            </w:r>
          </w:p>
        </w:tc>
        <w:tc>
          <w:tcPr>
            <w:tcW w:w="1701" w:type="dxa"/>
            <w:shd w:val="clear" w:color="000000" w:fill="FFFFFF"/>
            <w:noWrap/>
            <w:vAlign w:val="center"/>
            <w:hideMark/>
          </w:tcPr>
          <w:p w14:paraId="5F3424FB"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长沙瑞凯置业有限公司</w:t>
            </w:r>
          </w:p>
        </w:tc>
        <w:tc>
          <w:tcPr>
            <w:tcW w:w="851" w:type="dxa"/>
            <w:shd w:val="clear" w:color="000000" w:fill="FFFFFF"/>
            <w:noWrap/>
            <w:vAlign w:val="center"/>
            <w:hideMark/>
          </w:tcPr>
          <w:p w14:paraId="6E7BA326"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4054</w:t>
            </w:r>
          </w:p>
        </w:tc>
        <w:tc>
          <w:tcPr>
            <w:tcW w:w="992" w:type="dxa"/>
            <w:shd w:val="clear" w:color="000000" w:fill="FFFFFF"/>
            <w:noWrap/>
            <w:vAlign w:val="center"/>
            <w:hideMark/>
          </w:tcPr>
          <w:p w14:paraId="56835361"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248.9</w:t>
            </w:r>
          </w:p>
        </w:tc>
        <w:tc>
          <w:tcPr>
            <w:tcW w:w="709" w:type="dxa"/>
            <w:shd w:val="clear" w:color="000000" w:fill="FFFFFF"/>
            <w:noWrap/>
            <w:vAlign w:val="center"/>
            <w:hideMark/>
          </w:tcPr>
          <w:p w14:paraId="07228403" w14:textId="77777777" w:rsidR="00CA796B" w:rsidRPr="00CA4A31" w:rsidRDefault="00CA796B">
            <w:pPr>
              <w:jc w:val="both"/>
              <w:rPr>
                <w:rFonts w:ascii="Arial" w:hAnsi="Arial" w:cs="Arial"/>
                <w:color w:val="000000"/>
                <w:sz w:val="15"/>
                <w:szCs w:val="15"/>
              </w:rPr>
            </w:pPr>
            <w:r w:rsidRPr="00CA4A31">
              <w:rPr>
                <w:rFonts w:ascii="Arial" w:hAnsi="Arial" w:cs="Arial"/>
                <w:color w:val="000000"/>
                <w:sz w:val="15"/>
                <w:szCs w:val="15"/>
              </w:rPr>
              <w:t>23.45</w:t>
            </w:r>
          </w:p>
        </w:tc>
      </w:tr>
    </w:tbl>
    <w:p w14:paraId="0B07EB07" w14:textId="77777777" w:rsidR="00B21766" w:rsidRPr="00E05368" w:rsidRDefault="00B21766" w:rsidP="00B21766">
      <w:pPr>
        <w:widowControl w:val="0"/>
        <w:adjustRightInd w:val="0"/>
        <w:snapToGrid w:val="0"/>
        <w:jc w:val="both"/>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单位：平方米、万元、元/亩、元</w:t>
      </w:r>
      <w:r w:rsidRPr="00E05368">
        <w:rPr>
          <w:rFonts w:ascii="华文细黑" w:eastAsia="华文细黑" w:hAnsi="华文细黑" w:cs="Arial"/>
          <w:color w:val="000000"/>
          <w:sz w:val="15"/>
          <w:szCs w:val="15"/>
        </w:rPr>
        <w:t>/</w:t>
      </w:r>
      <w:r w:rsidRPr="00E05368">
        <w:rPr>
          <w:rFonts w:ascii="华文细黑" w:eastAsia="华文细黑" w:hAnsi="华文细黑" w:cs="Arial" w:hint="eastAsia"/>
          <w:color w:val="000000"/>
          <w:sz w:val="15"/>
          <w:szCs w:val="15"/>
        </w:rPr>
        <w:t>平方米、%</w:t>
      </w:r>
    </w:p>
    <w:p w14:paraId="49D01A4C" w14:textId="77777777" w:rsidR="00B21766" w:rsidRPr="00E05368" w:rsidRDefault="00B21766" w:rsidP="00B21766">
      <w:pPr>
        <w:widowControl w:val="0"/>
        <w:adjustRightInd w:val="0"/>
        <w:snapToGrid w:val="0"/>
        <w:jc w:val="both"/>
        <w:rPr>
          <w:rFonts w:ascii="华文细黑" w:eastAsia="华文细黑" w:hAnsi="华文细黑" w:cs="Arial"/>
          <w:color w:val="000000"/>
          <w:sz w:val="15"/>
          <w:szCs w:val="15"/>
        </w:rPr>
      </w:pPr>
    </w:p>
    <w:p w14:paraId="4F8DBCA3" w14:textId="77777777" w:rsidR="00B21766" w:rsidRPr="00E05368" w:rsidRDefault="00B21766" w:rsidP="00B21766">
      <w:pPr>
        <w:widowControl w:val="0"/>
        <w:adjustRightInd w:val="0"/>
        <w:snapToGrid w:val="0"/>
        <w:spacing w:line="480" w:lineRule="auto"/>
        <w:jc w:val="both"/>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5700BBF1" w14:textId="77777777" w:rsidR="00B21766" w:rsidRPr="00E05368" w:rsidRDefault="00B21766" w:rsidP="00C96C27">
      <w:pPr>
        <w:widowControl w:val="0"/>
        <w:adjustRightInd w:val="0"/>
        <w:snapToGrid w:val="0"/>
        <w:spacing w:line="480" w:lineRule="auto"/>
        <w:jc w:val="center"/>
        <w:rPr>
          <w:rFonts w:ascii="Arial" w:hAnsi="Arial" w:cs="Arial"/>
          <w:color w:val="000000"/>
          <w:sz w:val="21"/>
          <w:szCs w:val="21"/>
        </w:rPr>
      </w:pPr>
    </w:p>
    <w:p w14:paraId="130BE188" w14:textId="77777777" w:rsidR="00B21766" w:rsidRPr="00E05368" w:rsidRDefault="00B21766" w:rsidP="00C96C27">
      <w:pPr>
        <w:widowControl w:val="0"/>
        <w:adjustRightInd w:val="0"/>
        <w:snapToGrid w:val="0"/>
        <w:spacing w:line="480" w:lineRule="auto"/>
        <w:jc w:val="center"/>
        <w:rPr>
          <w:rFonts w:ascii="Arial" w:hAnsi="Arial" w:cs="Arial"/>
          <w:color w:val="000000"/>
          <w:sz w:val="21"/>
          <w:szCs w:val="21"/>
        </w:rPr>
        <w:sectPr w:rsidR="00B21766" w:rsidRPr="00E05368" w:rsidSect="00B21766">
          <w:pgSz w:w="16838" w:h="11906" w:orient="landscape" w:code="9"/>
          <w:pgMar w:top="1304" w:right="1843" w:bottom="1304" w:left="1134" w:header="1134" w:footer="907" w:gutter="0"/>
          <w:cols w:space="425"/>
          <w:titlePg/>
          <w:docGrid w:linePitch="326"/>
        </w:sectPr>
      </w:pPr>
    </w:p>
    <w:p w14:paraId="07861959" w14:textId="7778CCAC" w:rsidR="00B21766" w:rsidRDefault="00B21766" w:rsidP="00B21766">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lastRenderedPageBreak/>
        <w:t>201</w:t>
      </w:r>
      <w:r w:rsidR="004750F2" w:rsidRPr="00E05368">
        <w:rPr>
          <w:rFonts w:ascii="Arial" w:hAnsi="Arial" w:cs="Arial"/>
          <w:color w:val="000000"/>
          <w:sz w:val="21"/>
          <w:szCs w:val="21"/>
        </w:rPr>
        <w:t>8</w:t>
      </w:r>
      <w:r w:rsidRPr="00E05368">
        <w:rPr>
          <w:rFonts w:ascii="Arial" w:hAnsi="Arial" w:cs="Arial" w:hint="eastAsia"/>
          <w:color w:val="000000"/>
          <w:sz w:val="21"/>
          <w:szCs w:val="21"/>
        </w:rPr>
        <w:t>年</w:t>
      </w:r>
      <w:r w:rsidRPr="00E05368">
        <w:rPr>
          <w:rFonts w:ascii="Arial" w:hAnsi="Arial" w:cs="Arial" w:hint="eastAsia"/>
          <w:color w:val="000000"/>
          <w:sz w:val="21"/>
          <w:szCs w:val="21"/>
        </w:rPr>
        <w:t>1</w:t>
      </w:r>
      <w:r w:rsidRPr="00E05368">
        <w:rPr>
          <w:rFonts w:ascii="Arial" w:hAnsi="Arial" w:cs="Arial" w:hint="eastAsia"/>
          <w:color w:val="000000"/>
          <w:sz w:val="21"/>
          <w:szCs w:val="21"/>
        </w:rPr>
        <w:t>月</w:t>
      </w:r>
      <w:r w:rsidRPr="00E05368">
        <w:rPr>
          <w:rFonts w:ascii="Arial" w:hAnsi="Arial" w:cs="Arial" w:hint="eastAsia"/>
          <w:color w:val="000000"/>
          <w:sz w:val="21"/>
          <w:szCs w:val="21"/>
        </w:rPr>
        <w:t>-2020</w:t>
      </w:r>
      <w:r w:rsidRPr="00E05368">
        <w:rPr>
          <w:rFonts w:ascii="Arial" w:hAnsi="Arial" w:cs="Arial" w:hint="eastAsia"/>
          <w:color w:val="000000"/>
          <w:sz w:val="21"/>
          <w:szCs w:val="21"/>
        </w:rPr>
        <w:t>年</w:t>
      </w:r>
      <w:r w:rsidRPr="00E05368">
        <w:rPr>
          <w:rFonts w:ascii="Arial" w:hAnsi="Arial" w:cs="Arial"/>
          <w:color w:val="000000"/>
          <w:sz w:val="21"/>
          <w:szCs w:val="21"/>
        </w:rPr>
        <w:t>6</w:t>
      </w:r>
      <w:r w:rsidRPr="00E05368">
        <w:rPr>
          <w:rFonts w:ascii="Arial" w:hAnsi="Arial" w:cs="Arial" w:hint="eastAsia"/>
          <w:color w:val="000000"/>
          <w:sz w:val="21"/>
          <w:szCs w:val="21"/>
        </w:rPr>
        <w:t>月间</w:t>
      </w:r>
      <w:r w:rsidR="00906ED9">
        <w:rPr>
          <w:rFonts w:ascii="Arial" w:hAnsi="Arial" w:cs="Arial" w:hint="eastAsia"/>
          <w:color w:val="000000"/>
          <w:sz w:val="21"/>
          <w:szCs w:val="21"/>
        </w:rPr>
        <w:t>望城</w:t>
      </w:r>
      <w:r w:rsidR="004750F2" w:rsidRPr="00E05368">
        <w:rPr>
          <w:rFonts w:ascii="Arial" w:hAnsi="Arial" w:cs="Arial" w:hint="eastAsia"/>
          <w:color w:val="000000"/>
          <w:sz w:val="21"/>
          <w:szCs w:val="21"/>
        </w:rPr>
        <w:t>区</w:t>
      </w:r>
      <w:r w:rsidRPr="00E05368">
        <w:rPr>
          <w:rFonts w:ascii="Arial" w:hAnsi="Arial" w:cs="Arial" w:hint="eastAsia"/>
          <w:color w:val="000000"/>
          <w:sz w:val="21"/>
          <w:szCs w:val="21"/>
        </w:rPr>
        <w:t>共成交</w:t>
      </w:r>
      <w:proofErr w:type="gramStart"/>
      <w:r w:rsidR="004750F2" w:rsidRPr="00E05368">
        <w:rPr>
          <w:rFonts w:ascii="Arial" w:hAnsi="Arial" w:cs="Arial"/>
          <w:color w:val="000000"/>
          <w:sz w:val="21"/>
          <w:szCs w:val="21"/>
        </w:rPr>
        <w:t>2</w:t>
      </w:r>
      <w:r w:rsidR="00906ED9">
        <w:rPr>
          <w:rFonts w:ascii="Arial" w:hAnsi="Arial" w:cs="Arial" w:hint="eastAsia"/>
          <w:color w:val="000000"/>
          <w:sz w:val="21"/>
          <w:szCs w:val="21"/>
        </w:rPr>
        <w:t>7</w:t>
      </w:r>
      <w:r w:rsidRPr="00E05368">
        <w:rPr>
          <w:rFonts w:ascii="Arial" w:hAnsi="Arial" w:cs="Arial" w:hint="eastAsia"/>
          <w:color w:val="000000"/>
          <w:sz w:val="21"/>
          <w:szCs w:val="21"/>
        </w:rPr>
        <w:t>宗涉宅用地</w:t>
      </w:r>
      <w:proofErr w:type="gramEnd"/>
      <w:r w:rsidRPr="00E05368">
        <w:rPr>
          <w:rFonts w:ascii="Arial" w:hAnsi="Arial" w:cs="Arial" w:hint="eastAsia"/>
          <w:color w:val="000000"/>
          <w:sz w:val="21"/>
          <w:szCs w:val="21"/>
        </w:rPr>
        <w:t>，其中</w:t>
      </w:r>
      <w:r w:rsidR="00906ED9">
        <w:rPr>
          <w:rFonts w:ascii="Arial" w:hAnsi="Arial" w:cs="Arial" w:hint="eastAsia"/>
          <w:color w:val="000000"/>
          <w:sz w:val="21"/>
          <w:szCs w:val="21"/>
        </w:rPr>
        <w:t>12</w:t>
      </w:r>
      <w:r w:rsidRPr="00E05368">
        <w:rPr>
          <w:rFonts w:ascii="Arial" w:hAnsi="Arial" w:cs="Arial" w:hint="eastAsia"/>
          <w:color w:val="000000"/>
          <w:sz w:val="21"/>
          <w:szCs w:val="21"/>
        </w:rPr>
        <w:t>宗为溢价成交。容积率</w:t>
      </w:r>
      <w:r w:rsidR="00906ED9">
        <w:rPr>
          <w:rFonts w:ascii="Arial" w:hAnsi="Arial" w:cs="Arial" w:hint="eastAsia"/>
          <w:color w:val="000000"/>
          <w:sz w:val="21"/>
          <w:szCs w:val="21"/>
        </w:rPr>
        <w:t>多集中在</w:t>
      </w:r>
      <w:r w:rsidR="00E00A87" w:rsidRPr="00E05368">
        <w:rPr>
          <w:rFonts w:ascii="Arial" w:hAnsi="Arial" w:cs="Arial" w:hint="eastAsia"/>
          <w:color w:val="000000"/>
          <w:sz w:val="21"/>
          <w:szCs w:val="21"/>
        </w:rPr>
        <w:t>2-</w:t>
      </w:r>
      <w:r w:rsidR="00E00A87" w:rsidRPr="00E05368">
        <w:rPr>
          <w:rFonts w:ascii="Arial" w:hAnsi="Arial" w:cs="Arial"/>
          <w:color w:val="000000"/>
          <w:sz w:val="21"/>
          <w:szCs w:val="21"/>
        </w:rPr>
        <w:t>3</w:t>
      </w:r>
      <w:r w:rsidR="00906ED9">
        <w:rPr>
          <w:rFonts w:ascii="Arial" w:hAnsi="Arial" w:cs="Arial" w:hint="eastAsia"/>
          <w:color w:val="000000"/>
          <w:sz w:val="21"/>
          <w:szCs w:val="21"/>
        </w:rPr>
        <w:t>之间</w:t>
      </w:r>
      <w:r w:rsidRPr="00E05368">
        <w:rPr>
          <w:rFonts w:ascii="Arial" w:hAnsi="Arial" w:cs="Arial" w:hint="eastAsia"/>
          <w:color w:val="000000"/>
          <w:sz w:val="21"/>
          <w:szCs w:val="21"/>
        </w:rPr>
        <w:t>，</w:t>
      </w:r>
      <w:r w:rsidR="00E00A87" w:rsidRPr="00E05368">
        <w:rPr>
          <w:rFonts w:ascii="Arial" w:hAnsi="Arial" w:cs="Arial" w:hint="eastAsia"/>
          <w:color w:val="000000"/>
          <w:sz w:val="21"/>
          <w:szCs w:val="21"/>
        </w:rPr>
        <w:t>成交楼面单价范围为</w:t>
      </w:r>
      <w:r w:rsidR="00906ED9">
        <w:rPr>
          <w:rFonts w:ascii="Arial" w:hAnsi="Arial" w:cs="Arial" w:hint="eastAsia"/>
          <w:color w:val="000000"/>
          <w:sz w:val="21"/>
          <w:szCs w:val="21"/>
        </w:rPr>
        <w:t>15</w:t>
      </w:r>
      <w:r w:rsidR="00E00A87" w:rsidRPr="00E05368">
        <w:rPr>
          <w:rFonts w:ascii="Arial" w:hAnsi="Arial" w:cs="Arial"/>
          <w:color w:val="000000"/>
          <w:sz w:val="21"/>
          <w:szCs w:val="21"/>
        </w:rPr>
        <w:t>00</w:t>
      </w:r>
      <w:r w:rsidR="00E00A87" w:rsidRPr="00E05368">
        <w:rPr>
          <w:rFonts w:ascii="Arial" w:hAnsi="Arial" w:cs="Arial" w:hint="eastAsia"/>
          <w:color w:val="000000"/>
          <w:sz w:val="21"/>
          <w:szCs w:val="21"/>
        </w:rPr>
        <w:t>-</w:t>
      </w:r>
      <w:r w:rsidR="00906ED9">
        <w:rPr>
          <w:rFonts w:ascii="Arial" w:hAnsi="Arial" w:cs="Arial" w:hint="eastAsia"/>
          <w:color w:val="000000"/>
          <w:sz w:val="21"/>
          <w:szCs w:val="21"/>
        </w:rPr>
        <w:t>4</w:t>
      </w:r>
      <w:r w:rsidR="00E00A87" w:rsidRPr="00E05368">
        <w:rPr>
          <w:rFonts w:ascii="Arial" w:hAnsi="Arial" w:cs="Arial" w:hint="eastAsia"/>
          <w:color w:val="000000"/>
          <w:sz w:val="21"/>
          <w:szCs w:val="21"/>
        </w:rPr>
        <w:t>00</w:t>
      </w:r>
      <w:r w:rsidR="00E00A87" w:rsidRPr="00E05368">
        <w:rPr>
          <w:rFonts w:ascii="Arial" w:hAnsi="Arial" w:cs="Arial"/>
          <w:color w:val="000000"/>
          <w:sz w:val="21"/>
          <w:szCs w:val="21"/>
        </w:rPr>
        <w:t>0</w:t>
      </w:r>
      <w:r w:rsidR="00E00A87" w:rsidRPr="00E05368">
        <w:rPr>
          <w:rFonts w:ascii="Arial" w:hAnsi="Arial" w:cs="Arial" w:hint="eastAsia"/>
          <w:color w:val="000000"/>
          <w:sz w:val="21"/>
          <w:szCs w:val="21"/>
        </w:rPr>
        <w:t>元</w:t>
      </w:r>
      <w:r w:rsidR="00E00A87" w:rsidRPr="00E05368">
        <w:rPr>
          <w:rFonts w:ascii="Arial" w:hAnsi="Arial" w:cs="Arial" w:hint="eastAsia"/>
          <w:color w:val="000000"/>
          <w:sz w:val="21"/>
          <w:szCs w:val="21"/>
        </w:rPr>
        <w:t>/</w:t>
      </w:r>
      <w:r w:rsidR="00E00A87" w:rsidRPr="00E05368">
        <w:rPr>
          <w:rFonts w:ascii="Arial" w:hAnsi="Arial" w:cs="Arial" w:hint="eastAsia"/>
          <w:color w:val="000000"/>
          <w:sz w:val="21"/>
          <w:szCs w:val="21"/>
        </w:rPr>
        <w:t>平方米</w:t>
      </w:r>
      <w:r w:rsidR="00906ED9">
        <w:rPr>
          <w:rFonts w:ascii="Arial" w:hAnsi="Arial" w:cs="Arial" w:hint="eastAsia"/>
          <w:color w:val="000000"/>
          <w:sz w:val="21"/>
          <w:szCs w:val="21"/>
        </w:rPr>
        <w:t>，</w:t>
      </w:r>
      <w:r w:rsidRPr="00E05368">
        <w:rPr>
          <w:rFonts w:ascii="Arial" w:hAnsi="Arial" w:cs="Arial" w:hint="eastAsia"/>
          <w:color w:val="000000"/>
          <w:sz w:val="21"/>
          <w:szCs w:val="21"/>
        </w:rPr>
        <w:t>绝大部分土地目前处于建设阶段，部分已开盘销售。</w:t>
      </w:r>
    </w:p>
    <w:p w14:paraId="7EAB4402" w14:textId="5A4ED0A2" w:rsidR="00905931" w:rsidRPr="00E05368" w:rsidRDefault="00905931" w:rsidP="00905931">
      <w:pPr>
        <w:widowControl w:val="0"/>
        <w:adjustRightInd w:val="0"/>
        <w:snapToGrid w:val="0"/>
        <w:spacing w:line="480" w:lineRule="auto"/>
        <w:ind w:firstLineChars="200" w:firstLine="420"/>
        <w:rPr>
          <w:rFonts w:ascii="Arial" w:hAnsi="Arial" w:cs="Arial"/>
          <w:color w:val="000000"/>
          <w:sz w:val="21"/>
          <w:szCs w:val="21"/>
        </w:rPr>
      </w:pPr>
      <w:r w:rsidRPr="00E05368">
        <w:rPr>
          <w:rFonts w:ascii="Arial" w:hAnsi="Arial" w:cs="Arial" w:hint="eastAsia"/>
          <w:color w:val="000000"/>
          <w:sz w:val="21"/>
          <w:szCs w:val="21"/>
        </w:rPr>
        <w:t>2</w:t>
      </w:r>
      <w:r w:rsidRPr="00E05368">
        <w:rPr>
          <w:rFonts w:ascii="Arial" w:hAnsi="Arial" w:cs="Arial" w:hint="eastAsia"/>
          <w:color w:val="000000"/>
          <w:sz w:val="21"/>
          <w:szCs w:val="21"/>
        </w:rPr>
        <w:t>）</w:t>
      </w:r>
      <w:r>
        <w:rPr>
          <w:rFonts w:ascii="Arial" w:hAnsi="Arial" w:cs="Arial" w:hint="eastAsia"/>
          <w:color w:val="000000"/>
          <w:sz w:val="21"/>
          <w:szCs w:val="21"/>
        </w:rPr>
        <w:t>望城区</w:t>
      </w:r>
      <w:r w:rsidRPr="00E05368">
        <w:rPr>
          <w:rFonts w:ascii="Arial" w:hAnsi="Arial" w:cs="Arial" w:hint="eastAsia"/>
          <w:color w:val="000000"/>
          <w:sz w:val="21"/>
          <w:szCs w:val="21"/>
        </w:rPr>
        <w:t>房地产市场分析</w:t>
      </w:r>
    </w:p>
    <w:p w14:paraId="2C439A88" w14:textId="0CB79882" w:rsidR="00A63290" w:rsidRDefault="00A63290" w:rsidP="00A63290">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2016</w:t>
      </w:r>
      <w:r>
        <w:rPr>
          <w:rFonts w:ascii="Arial" w:hAnsi="Arial" w:cs="Arial" w:hint="eastAsia"/>
          <w:color w:val="000000"/>
          <w:sz w:val="21"/>
          <w:szCs w:val="21"/>
        </w:rPr>
        <w:t>年至</w:t>
      </w:r>
      <w:r>
        <w:rPr>
          <w:rFonts w:ascii="Arial" w:hAnsi="Arial" w:cs="Arial" w:hint="eastAsia"/>
          <w:color w:val="000000"/>
          <w:sz w:val="21"/>
          <w:szCs w:val="21"/>
        </w:rPr>
        <w:t>2020</w:t>
      </w:r>
      <w:r>
        <w:rPr>
          <w:rFonts w:ascii="Arial" w:hAnsi="Arial" w:cs="Arial" w:hint="eastAsia"/>
          <w:color w:val="000000"/>
          <w:sz w:val="21"/>
          <w:szCs w:val="21"/>
        </w:rPr>
        <w:t>年上半年，望城区商品住宅成交数量有一定波动，成交价格为每年上升趋势。</w:t>
      </w:r>
      <w:r>
        <w:rPr>
          <w:rFonts w:ascii="Arial" w:hAnsi="Arial" w:cs="Arial" w:hint="eastAsia"/>
          <w:color w:val="000000"/>
          <w:sz w:val="21"/>
          <w:szCs w:val="21"/>
        </w:rPr>
        <w:t>2019</w:t>
      </w:r>
      <w:r>
        <w:rPr>
          <w:rFonts w:ascii="Arial" w:hAnsi="Arial" w:cs="Arial" w:hint="eastAsia"/>
          <w:color w:val="000000"/>
          <w:sz w:val="21"/>
          <w:szCs w:val="21"/>
        </w:rPr>
        <w:t>年，望城区商品房销售套数为</w:t>
      </w:r>
      <w:r>
        <w:rPr>
          <w:rFonts w:ascii="Arial" w:hAnsi="Arial" w:cs="Arial" w:hint="eastAsia"/>
          <w:color w:val="000000"/>
          <w:sz w:val="21"/>
          <w:szCs w:val="21"/>
        </w:rPr>
        <w:t>30065</w:t>
      </w:r>
      <w:r>
        <w:rPr>
          <w:rFonts w:ascii="Arial" w:hAnsi="Arial" w:cs="Arial" w:hint="eastAsia"/>
          <w:color w:val="000000"/>
          <w:sz w:val="21"/>
          <w:szCs w:val="21"/>
        </w:rPr>
        <w:t>套，销售面积为</w:t>
      </w:r>
      <w:r>
        <w:rPr>
          <w:rFonts w:ascii="Arial" w:hAnsi="Arial" w:cs="Arial" w:hint="eastAsia"/>
          <w:color w:val="000000"/>
          <w:sz w:val="21"/>
          <w:szCs w:val="21"/>
        </w:rPr>
        <w:t>352.15</w:t>
      </w:r>
      <w:r>
        <w:rPr>
          <w:rFonts w:ascii="Arial" w:hAnsi="Arial" w:cs="Arial" w:hint="eastAsia"/>
          <w:color w:val="000000"/>
          <w:sz w:val="21"/>
          <w:szCs w:val="21"/>
        </w:rPr>
        <w:t>万平方米，销售额为</w:t>
      </w:r>
      <w:r>
        <w:rPr>
          <w:rFonts w:ascii="Arial" w:hAnsi="Arial" w:cs="Arial" w:hint="eastAsia"/>
          <w:color w:val="000000"/>
          <w:sz w:val="21"/>
          <w:szCs w:val="21"/>
        </w:rPr>
        <w:t>238.9</w:t>
      </w:r>
      <w:r>
        <w:rPr>
          <w:rFonts w:ascii="Arial" w:hAnsi="Arial" w:cs="Arial" w:hint="eastAsia"/>
          <w:color w:val="000000"/>
          <w:sz w:val="21"/>
          <w:szCs w:val="21"/>
        </w:rPr>
        <w:t>亿元</w:t>
      </w:r>
      <w:r w:rsidR="0027544A">
        <w:rPr>
          <w:rFonts w:ascii="Arial" w:hAnsi="Arial" w:cs="Arial" w:hint="eastAsia"/>
          <w:color w:val="000000"/>
          <w:sz w:val="21"/>
          <w:szCs w:val="21"/>
        </w:rPr>
        <w:t>，销售均价为</w:t>
      </w:r>
      <w:r w:rsidR="0027544A">
        <w:rPr>
          <w:rFonts w:ascii="Arial" w:hAnsi="Arial" w:cs="Arial" w:hint="eastAsia"/>
          <w:color w:val="000000"/>
          <w:sz w:val="21"/>
          <w:szCs w:val="21"/>
        </w:rPr>
        <w:t>6784</w:t>
      </w:r>
      <w:r w:rsidR="0027544A">
        <w:rPr>
          <w:rFonts w:ascii="Arial" w:hAnsi="Arial" w:cs="Arial" w:hint="eastAsia"/>
          <w:color w:val="000000"/>
          <w:sz w:val="21"/>
          <w:szCs w:val="21"/>
        </w:rPr>
        <w:t>元</w:t>
      </w:r>
      <w:r w:rsidR="0027544A">
        <w:rPr>
          <w:rFonts w:ascii="Arial" w:hAnsi="Arial" w:cs="Arial" w:hint="eastAsia"/>
          <w:color w:val="000000"/>
          <w:sz w:val="21"/>
          <w:szCs w:val="21"/>
        </w:rPr>
        <w:t>/</w:t>
      </w:r>
      <w:r w:rsidR="0027544A">
        <w:rPr>
          <w:rFonts w:ascii="Arial" w:hAnsi="Arial" w:cs="Arial" w:hint="eastAsia"/>
          <w:color w:val="000000"/>
          <w:sz w:val="21"/>
          <w:szCs w:val="21"/>
        </w:rPr>
        <w:t>平方米</w:t>
      </w:r>
      <w:r>
        <w:rPr>
          <w:rFonts w:ascii="Arial" w:hAnsi="Arial" w:cs="Arial" w:hint="eastAsia"/>
          <w:color w:val="000000"/>
          <w:sz w:val="21"/>
          <w:szCs w:val="21"/>
        </w:rPr>
        <w:t>。</w:t>
      </w:r>
      <w:r>
        <w:rPr>
          <w:rFonts w:ascii="Arial" w:hAnsi="Arial" w:cs="Arial" w:hint="eastAsia"/>
          <w:color w:val="000000"/>
          <w:sz w:val="21"/>
          <w:szCs w:val="21"/>
        </w:rPr>
        <w:t>2020</w:t>
      </w:r>
      <w:r>
        <w:rPr>
          <w:rFonts w:ascii="Arial" w:hAnsi="Arial" w:cs="Arial" w:hint="eastAsia"/>
          <w:color w:val="000000"/>
          <w:sz w:val="21"/>
          <w:szCs w:val="21"/>
        </w:rPr>
        <w:t>年上半年，望城区商品房销售套数为</w:t>
      </w:r>
      <w:r>
        <w:rPr>
          <w:rFonts w:ascii="Arial" w:hAnsi="Arial" w:cs="Arial" w:hint="eastAsia"/>
          <w:color w:val="000000"/>
          <w:sz w:val="21"/>
          <w:szCs w:val="21"/>
        </w:rPr>
        <w:t>12380</w:t>
      </w:r>
      <w:r>
        <w:rPr>
          <w:rFonts w:ascii="Arial" w:hAnsi="Arial" w:cs="Arial" w:hint="eastAsia"/>
          <w:color w:val="000000"/>
          <w:sz w:val="21"/>
          <w:szCs w:val="21"/>
        </w:rPr>
        <w:t>套，销售面积为</w:t>
      </w:r>
      <w:r>
        <w:rPr>
          <w:rFonts w:ascii="Arial" w:hAnsi="Arial" w:cs="Arial" w:hint="eastAsia"/>
          <w:color w:val="000000"/>
          <w:sz w:val="21"/>
          <w:szCs w:val="21"/>
        </w:rPr>
        <w:t>150.35</w:t>
      </w:r>
      <w:r>
        <w:rPr>
          <w:rFonts w:ascii="Arial" w:hAnsi="Arial" w:cs="Arial" w:hint="eastAsia"/>
          <w:color w:val="000000"/>
          <w:sz w:val="21"/>
          <w:szCs w:val="21"/>
        </w:rPr>
        <w:t>万平方米，销售额为</w:t>
      </w:r>
      <w:r>
        <w:rPr>
          <w:rFonts w:ascii="Arial" w:hAnsi="Arial" w:cs="Arial" w:hint="eastAsia"/>
          <w:color w:val="000000"/>
          <w:sz w:val="21"/>
          <w:szCs w:val="21"/>
        </w:rPr>
        <w:t>108.05</w:t>
      </w:r>
      <w:r>
        <w:rPr>
          <w:rFonts w:ascii="Arial" w:hAnsi="Arial" w:cs="Arial" w:hint="eastAsia"/>
          <w:color w:val="000000"/>
          <w:sz w:val="21"/>
          <w:szCs w:val="21"/>
        </w:rPr>
        <w:t>亿元</w:t>
      </w:r>
      <w:r w:rsidR="0027544A">
        <w:rPr>
          <w:rFonts w:ascii="Arial" w:hAnsi="Arial" w:cs="Arial" w:hint="eastAsia"/>
          <w:color w:val="000000"/>
          <w:sz w:val="21"/>
          <w:szCs w:val="21"/>
        </w:rPr>
        <w:t>，销售均价为</w:t>
      </w:r>
      <w:r w:rsidR="0027544A">
        <w:rPr>
          <w:rFonts w:ascii="Arial" w:hAnsi="Arial" w:cs="Arial" w:hint="eastAsia"/>
          <w:color w:val="000000"/>
          <w:sz w:val="21"/>
          <w:szCs w:val="21"/>
        </w:rPr>
        <w:t>7187</w:t>
      </w:r>
      <w:r w:rsidR="0027544A">
        <w:rPr>
          <w:rFonts w:ascii="Arial" w:hAnsi="Arial" w:cs="Arial" w:hint="eastAsia"/>
          <w:color w:val="000000"/>
          <w:sz w:val="21"/>
          <w:szCs w:val="21"/>
        </w:rPr>
        <w:t>元</w:t>
      </w:r>
      <w:r w:rsidR="0027544A">
        <w:rPr>
          <w:rFonts w:ascii="Arial" w:hAnsi="Arial" w:cs="Arial" w:hint="eastAsia"/>
          <w:color w:val="000000"/>
          <w:sz w:val="21"/>
          <w:szCs w:val="21"/>
        </w:rPr>
        <w:t>/</w:t>
      </w:r>
      <w:r w:rsidR="0027544A">
        <w:rPr>
          <w:rFonts w:ascii="Arial" w:hAnsi="Arial" w:cs="Arial" w:hint="eastAsia"/>
          <w:color w:val="000000"/>
          <w:sz w:val="21"/>
          <w:szCs w:val="21"/>
        </w:rPr>
        <w:t>平方米</w:t>
      </w:r>
      <w:r>
        <w:rPr>
          <w:rFonts w:ascii="Arial" w:hAnsi="Arial" w:cs="Arial" w:hint="eastAsia"/>
          <w:color w:val="000000"/>
          <w:sz w:val="21"/>
          <w:szCs w:val="21"/>
        </w:rPr>
        <w:t>。</w:t>
      </w:r>
    </w:p>
    <w:p w14:paraId="0B388DC8" w14:textId="2D6EB946" w:rsidR="00905931" w:rsidRPr="00E05368" w:rsidRDefault="002403E7" w:rsidP="002403E7">
      <w:pPr>
        <w:widowControl w:val="0"/>
        <w:adjustRightInd w:val="0"/>
        <w:snapToGrid w:val="0"/>
        <w:spacing w:line="480" w:lineRule="auto"/>
        <w:ind w:firstLineChars="200" w:firstLine="480"/>
        <w:jc w:val="both"/>
        <w:rPr>
          <w:rFonts w:ascii="Arial" w:hAnsi="Arial" w:cs="Arial"/>
          <w:color w:val="000000"/>
          <w:sz w:val="21"/>
          <w:szCs w:val="21"/>
        </w:rPr>
      </w:pPr>
      <w:r w:rsidRPr="002403E7">
        <w:rPr>
          <w:noProof/>
          <w:bdr w:val="single" w:sz="4" w:space="0" w:color="auto"/>
        </w:rPr>
        <w:drawing>
          <wp:inline distT="0" distB="0" distL="0" distR="0" wp14:anchorId="12E16EF0" wp14:editId="6D69B4AB">
            <wp:extent cx="5086350" cy="2714625"/>
            <wp:effectExtent l="0" t="0" r="0" b="9525"/>
            <wp:docPr id="5171" name="图片 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086350" cy="2714625"/>
                    </a:xfrm>
                    <a:prstGeom prst="rect">
                      <a:avLst/>
                    </a:prstGeom>
                  </pic:spPr>
                </pic:pic>
              </a:graphicData>
            </a:graphic>
          </wp:inline>
        </w:drawing>
      </w:r>
    </w:p>
    <w:p w14:paraId="659C788E" w14:textId="488BD00E" w:rsidR="0027544A" w:rsidRDefault="0027544A" w:rsidP="0027544A">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2020</w:t>
      </w:r>
      <w:r>
        <w:rPr>
          <w:rFonts w:ascii="Arial" w:hAnsi="Arial" w:cs="Arial" w:hint="eastAsia"/>
          <w:color w:val="000000"/>
          <w:sz w:val="21"/>
          <w:szCs w:val="21"/>
        </w:rPr>
        <w:t>年上半年，望城区</w:t>
      </w:r>
      <w:r w:rsidR="002403E7">
        <w:rPr>
          <w:rFonts w:ascii="Arial" w:hAnsi="Arial" w:cs="Arial" w:hint="eastAsia"/>
          <w:color w:val="000000"/>
          <w:sz w:val="21"/>
          <w:szCs w:val="21"/>
        </w:rPr>
        <w:t>暂无</w:t>
      </w:r>
      <w:r>
        <w:rPr>
          <w:rFonts w:ascii="Arial" w:hAnsi="Arial" w:cs="Arial" w:hint="eastAsia"/>
          <w:color w:val="000000"/>
          <w:sz w:val="21"/>
          <w:szCs w:val="21"/>
        </w:rPr>
        <w:t>供应商品</w:t>
      </w:r>
      <w:r w:rsidR="002403E7">
        <w:rPr>
          <w:rFonts w:ascii="Arial" w:hAnsi="Arial" w:cs="Arial" w:hint="eastAsia"/>
          <w:color w:val="000000"/>
          <w:sz w:val="21"/>
          <w:szCs w:val="21"/>
        </w:rPr>
        <w:t>住宅用房</w:t>
      </w:r>
      <w:r>
        <w:rPr>
          <w:rFonts w:ascii="Arial" w:hAnsi="Arial" w:cs="Arial" w:hint="eastAsia"/>
          <w:color w:val="000000"/>
          <w:sz w:val="21"/>
          <w:szCs w:val="21"/>
        </w:rPr>
        <w:t>。</w:t>
      </w:r>
    </w:p>
    <w:p w14:paraId="787CC1F6" w14:textId="09ECB5C2" w:rsidR="00905931" w:rsidRPr="00E05368" w:rsidRDefault="00905931" w:rsidP="00905931">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2</w:t>
      </w:r>
      <w:r>
        <w:rPr>
          <w:rFonts w:ascii="Arial" w:hAnsi="Arial" w:cs="Arial" w:hint="eastAsia"/>
          <w:color w:val="000000"/>
          <w:sz w:val="21"/>
          <w:szCs w:val="21"/>
        </w:rPr>
        <w:t>）岳麓区</w:t>
      </w:r>
    </w:p>
    <w:p w14:paraId="652A050F" w14:textId="76BFA587" w:rsidR="00905931" w:rsidRPr="00E05368" w:rsidRDefault="00905931" w:rsidP="00905931">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1</w:t>
      </w:r>
      <w:r w:rsidRPr="00E05368">
        <w:rPr>
          <w:rFonts w:ascii="Arial" w:hAnsi="Arial" w:cs="Arial" w:hint="eastAsia"/>
          <w:color w:val="000000"/>
          <w:sz w:val="21"/>
          <w:szCs w:val="21"/>
        </w:rPr>
        <w:t>）土地市场分析</w:t>
      </w:r>
    </w:p>
    <w:p w14:paraId="6297438A" w14:textId="078AA1FA" w:rsidR="00CB4C71" w:rsidRDefault="00CB4C71" w:rsidP="00CB4C71">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2</w:t>
      </w:r>
      <w:r w:rsidRPr="00E05368">
        <w:rPr>
          <w:rFonts w:ascii="Arial" w:hAnsi="Arial" w:cs="Arial"/>
          <w:color w:val="000000"/>
          <w:sz w:val="21"/>
          <w:szCs w:val="21"/>
        </w:rPr>
        <w:t>015</w:t>
      </w:r>
      <w:r w:rsidRPr="00E05368">
        <w:rPr>
          <w:rFonts w:ascii="Arial" w:hAnsi="Arial" w:cs="Arial" w:hint="eastAsia"/>
          <w:color w:val="000000"/>
          <w:sz w:val="21"/>
          <w:szCs w:val="21"/>
        </w:rPr>
        <w:t>年至</w:t>
      </w:r>
      <w:r w:rsidRPr="00E05368">
        <w:rPr>
          <w:rFonts w:ascii="Arial" w:hAnsi="Arial" w:cs="Arial"/>
          <w:color w:val="000000"/>
          <w:sz w:val="21"/>
          <w:szCs w:val="21"/>
        </w:rPr>
        <w:t>2020</w:t>
      </w:r>
      <w:r w:rsidRPr="00E05368">
        <w:rPr>
          <w:rFonts w:ascii="Arial" w:hAnsi="Arial" w:cs="Arial" w:hint="eastAsia"/>
          <w:color w:val="000000"/>
          <w:sz w:val="21"/>
          <w:szCs w:val="21"/>
        </w:rPr>
        <w:t>年上半年，</w:t>
      </w:r>
      <w:proofErr w:type="gramStart"/>
      <w:r>
        <w:rPr>
          <w:rFonts w:ascii="Arial" w:hAnsi="Arial" w:cs="Arial" w:hint="eastAsia"/>
          <w:color w:val="000000"/>
          <w:sz w:val="21"/>
          <w:szCs w:val="21"/>
        </w:rPr>
        <w:t>岳麓区</w:t>
      </w:r>
      <w:r w:rsidRPr="00E05368">
        <w:rPr>
          <w:rFonts w:ascii="Arial" w:hAnsi="Arial" w:cs="Arial" w:hint="eastAsia"/>
          <w:color w:val="000000"/>
          <w:sz w:val="21"/>
          <w:szCs w:val="21"/>
        </w:rPr>
        <w:t>涉宅用地</w:t>
      </w:r>
      <w:proofErr w:type="gramEnd"/>
      <w:r>
        <w:rPr>
          <w:rFonts w:ascii="Arial" w:hAnsi="Arial" w:cs="Arial" w:hint="eastAsia"/>
          <w:color w:val="000000"/>
          <w:sz w:val="21"/>
          <w:szCs w:val="21"/>
        </w:rPr>
        <w:t>供应</w:t>
      </w:r>
      <w:r w:rsidR="00744B75">
        <w:rPr>
          <w:rFonts w:ascii="Arial" w:hAnsi="Arial" w:cs="Arial" w:hint="eastAsia"/>
          <w:color w:val="000000"/>
          <w:sz w:val="21"/>
          <w:szCs w:val="21"/>
        </w:rPr>
        <w:t>82</w:t>
      </w:r>
      <w:r w:rsidRPr="00E05368">
        <w:rPr>
          <w:rFonts w:ascii="Arial" w:hAnsi="Arial" w:cs="Arial" w:hint="eastAsia"/>
          <w:color w:val="000000"/>
          <w:sz w:val="21"/>
          <w:szCs w:val="21"/>
        </w:rPr>
        <w:t>宗，</w:t>
      </w:r>
      <w:r>
        <w:rPr>
          <w:rFonts w:ascii="Arial" w:hAnsi="Arial" w:cs="Arial" w:hint="eastAsia"/>
          <w:color w:val="000000"/>
          <w:sz w:val="21"/>
          <w:szCs w:val="21"/>
        </w:rPr>
        <w:t>供应</w:t>
      </w:r>
      <w:r w:rsidRPr="00E05368">
        <w:rPr>
          <w:rFonts w:ascii="Arial" w:hAnsi="Arial" w:cs="Arial" w:hint="eastAsia"/>
          <w:color w:val="000000"/>
          <w:sz w:val="21"/>
          <w:szCs w:val="21"/>
        </w:rPr>
        <w:t>土地面积</w:t>
      </w:r>
      <w:r w:rsidR="00744B75">
        <w:rPr>
          <w:rFonts w:ascii="Arial" w:hAnsi="Arial" w:cs="Arial" w:hint="eastAsia"/>
          <w:color w:val="000000"/>
          <w:sz w:val="21"/>
          <w:szCs w:val="21"/>
        </w:rPr>
        <w:t>659.16</w:t>
      </w:r>
      <w:r>
        <w:rPr>
          <w:rFonts w:ascii="Arial" w:hAnsi="Arial" w:cs="Arial" w:hint="eastAsia"/>
          <w:color w:val="000000"/>
          <w:sz w:val="21"/>
          <w:szCs w:val="21"/>
        </w:rPr>
        <w:t>万平方米，供应规划建筑面积为</w:t>
      </w:r>
      <w:r w:rsidR="00744B75">
        <w:rPr>
          <w:rFonts w:ascii="Arial" w:hAnsi="Arial" w:cs="Arial" w:hint="eastAsia"/>
          <w:color w:val="000000"/>
          <w:sz w:val="21"/>
          <w:szCs w:val="21"/>
        </w:rPr>
        <w:t>1714.39</w:t>
      </w:r>
      <w:r>
        <w:rPr>
          <w:rFonts w:ascii="Arial" w:hAnsi="Arial" w:cs="Arial" w:hint="eastAsia"/>
          <w:color w:val="000000"/>
          <w:sz w:val="21"/>
          <w:szCs w:val="21"/>
        </w:rPr>
        <w:t>万平方米。其中</w:t>
      </w:r>
      <w:r>
        <w:rPr>
          <w:rFonts w:ascii="Arial" w:hAnsi="Arial" w:cs="Arial" w:hint="eastAsia"/>
          <w:color w:val="000000"/>
          <w:sz w:val="21"/>
          <w:szCs w:val="21"/>
        </w:rPr>
        <w:t>201</w:t>
      </w:r>
      <w:r w:rsidR="00744B75">
        <w:rPr>
          <w:rFonts w:ascii="Arial" w:hAnsi="Arial" w:cs="Arial" w:hint="eastAsia"/>
          <w:color w:val="000000"/>
          <w:sz w:val="21"/>
          <w:szCs w:val="21"/>
        </w:rPr>
        <w:t>9</w:t>
      </w:r>
      <w:r>
        <w:rPr>
          <w:rFonts w:ascii="Arial" w:hAnsi="Arial" w:cs="Arial" w:hint="eastAsia"/>
          <w:color w:val="000000"/>
          <w:sz w:val="21"/>
          <w:szCs w:val="21"/>
        </w:rPr>
        <w:t>年供应土地宗数最多，共计为</w:t>
      </w:r>
      <w:r w:rsidR="00744B75">
        <w:rPr>
          <w:rFonts w:ascii="Arial" w:hAnsi="Arial" w:cs="Arial" w:hint="eastAsia"/>
          <w:color w:val="000000"/>
          <w:sz w:val="21"/>
          <w:szCs w:val="21"/>
        </w:rPr>
        <w:t>27</w:t>
      </w:r>
      <w:r>
        <w:rPr>
          <w:rFonts w:ascii="Arial" w:hAnsi="Arial" w:cs="Arial" w:hint="eastAsia"/>
          <w:color w:val="000000"/>
          <w:sz w:val="21"/>
          <w:szCs w:val="21"/>
        </w:rPr>
        <w:t>宗土地，</w:t>
      </w:r>
      <w:r>
        <w:rPr>
          <w:rFonts w:ascii="Arial" w:hAnsi="Arial" w:cs="Arial" w:hint="eastAsia"/>
          <w:color w:val="000000"/>
          <w:sz w:val="21"/>
          <w:szCs w:val="21"/>
        </w:rPr>
        <w:t>201</w:t>
      </w:r>
      <w:r w:rsidR="00744B75">
        <w:rPr>
          <w:rFonts w:ascii="Arial" w:hAnsi="Arial" w:cs="Arial" w:hint="eastAsia"/>
          <w:color w:val="000000"/>
          <w:sz w:val="21"/>
          <w:szCs w:val="21"/>
        </w:rPr>
        <w:t>8</w:t>
      </w:r>
      <w:r>
        <w:rPr>
          <w:rFonts w:ascii="Arial" w:hAnsi="Arial" w:cs="Arial" w:hint="eastAsia"/>
          <w:color w:val="000000"/>
          <w:sz w:val="21"/>
          <w:szCs w:val="21"/>
        </w:rPr>
        <w:t>年次之，供应土地宗数为</w:t>
      </w:r>
      <w:r>
        <w:rPr>
          <w:rFonts w:ascii="Arial" w:hAnsi="Arial" w:cs="Arial" w:hint="eastAsia"/>
          <w:color w:val="000000"/>
          <w:sz w:val="21"/>
          <w:szCs w:val="21"/>
        </w:rPr>
        <w:t>1</w:t>
      </w:r>
      <w:r w:rsidR="00744B75">
        <w:rPr>
          <w:rFonts w:ascii="Arial" w:hAnsi="Arial" w:cs="Arial" w:hint="eastAsia"/>
          <w:color w:val="000000"/>
          <w:sz w:val="21"/>
          <w:szCs w:val="21"/>
        </w:rPr>
        <w:t>8</w:t>
      </w:r>
      <w:r>
        <w:rPr>
          <w:rFonts w:ascii="Arial" w:hAnsi="Arial" w:cs="Arial" w:hint="eastAsia"/>
          <w:color w:val="000000"/>
          <w:sz w:val="21"/>
          <w:szCs w:val="21"/>
        </w:rPr>
        <w:t>宗。</w:t>
      </w:r>
    </w:p>
    <w:p w14:paraId="50517AA4" w14:textId="77777777" w:rsidR="00744B75" w:rsidRDefault="00744B75" w:rsidP="00744B75">
      <w:pPr>
        <w:widowControl w:val="0"/>
        <w:adjustRightInd w:val="0"/>
        <w:snapToGrid w:val="0"/>
        <w:spacing w:line="480" w:lineRule="auto"/>
        <w:ind w:firstLineChars="200" w:firstLine="480"/>
        <w:jc w:val="both"/>
        <w:rPr>
          <w:rFonts w:ascii="Arial" w:hAnsi="Arial" w:cs="Arial"/>
          <w:color w:val="000000"/>
          <w:sz w:val="21"/>
          <w:szCs w:val="21"/>
        </w:rPr>
      </w:pPr>
      <w:r>
        <w:rPr>
          <w:noProof/>
        </w:rPr>
        <w:lastRenderedPageBreak/>
        <w:drawing>
          <wp:inline distT="0" distB="0" distL="0" distR="0" wp14:anchorId="55D2A4DC" wp14:editId="767102A9">
            <wp:extent cx="5276850" cy="2971800"/>
            <wp:effectExtent l="0" t="0" r="19050" b="19050"/>
            <wp:docPr id="5155" name="图表 5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55731D5" w14:textId="60DAC8B5" w:rsidR="00905931" w:rsidRDefault="00905931" w:rsidP="00744B75">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2</w:t>
      </w:r>
      <w:r w:rsidRPr="00E05368">
        <w:rPr>
          <w:rFonts w:ascii="Arial" w:hAnsi="Arial" w:cs="Arial"/>
          <w:color w:val="000000"/>
          <w:sz w:val="21"/>
          <w:szCs w:val="21"/>
        </w:rPr>
        <w:t>015</w:t>
      </w:r>
      <w:r w:rsidRPr="00E05368">
        <w:rPr>
          <w:rFonts w:ascii="Arial" w:hAnsi="Arial" w:cs="Arial" w:hint="eastAsia"/>
          <w:color w:val="000000"/>
          <w:sz w:val="21"/>
          <w:szCs w:val="21"/>
        </w:rPr>
        <w:t>年至</w:t>
      </w:r>
      <w:r w:rsidRPr="00E05368">
        <w:rPr>
          <w:rFonts w:ascii="Arial" w:hAnsi="Arial" w:cs="Arial"/>
          <w:color w:val="000000"/>
          <w:sz w:val="21"/>
          <w:szCs w:val="21"/>
        </w:rPr>
        <w:t>2020</w:t>
      </w:r>
      <w:r w:rsidRPr="00E05368">
        <w:rPr>
          <w:rFonts w:ascii="Arial" w:hAnsi="Arial" w:cs="Arial" w:hint="eastAsia"/>
          <w:color w:val="000000"/>
          <w:sz w:val="21"/>
          <w:szCs w:val="21"/>
        </w:rPr>
        <w:t>年上半年，</w:t>
      </w:r>
      <w:proofErr w:type="gramStart"/>
      <w:r w:rsidR="00F84D7F">
        <w:rPr>
          <w:rFonts w:ascii="Arial" w:hAnsi="Arial" w:cs="Arial" w:hint="eastAsia"/>
          <w:color w:val="000000"/>
          <w:sz w:val="21"/>
          <w:szCs w:val="21"/>
        </w:rPr>
        <w:t>岳麓区</w:t>
      </w:r>
      <w:r w:rsidRPr="00E05368">
        <w:rPr>
          <w:rFonts w:ascii="Arial" w:hAnsi="Arial" w:cs="Arial" w:hint="eastAsia"/>
          <w:color w:val="000000"/>
          <w:sz w:val="21"/>
          <w:szCs w:val="21"/>
        </w:rPr>
        <w:t>涉宅用地</w:t>
      </w:r>
      <w:proofErr w:type="gramEnd"/>
      <w:r w:rsidRPr="00E05368">
        <w:rPr>
          <w:rFonts w:ascii="Arial" w:hAnsi="Arial" w:cs="Arial" w:hint="eastAsia"/>
          <w:color w:val="000000"/>
          <w:sz w:val="21"/>
          <w:szCs w:val="21"/>
        </w:rPr>
        <w:t>共成交</w:t>
      </w:r>
      <w:r w:rsidR="00F84D7F">
        <w:rPr>
          <w:rFonts w:ascii="Arial" w:hAnsi="Arial" w:cs="Arial" w:hint="eastAsia"/>
          <w:color w:val="000000"/>
          <w:sz w:val="21"/>
          <w:szCs w:val="21"/>
        </w:rPr>
        <w:t>77</w:t>
      </w:r>
      <w:r w:rsidRPr="00E05368">
        <w:rPr>
          <w:rFonts w:ascii="Arial" w:hAnsi="Arial" w:cs="Arial" w:hint="eastAsia"/>
          <w:color w:val="000000"/>
          <w:sz w:val="21"/>
          <w:szCs w:val="21"/>
        </w:rPr>
        <w:t>宗，总成交土地面积</w:t>
      </w:r>
      <w:r w:rsidR="00F84D7F">
        <w:rPr>
          <w:rFonts w:ascii="Arial" w:hAnsi="Arial" w:cs="Arial" w:hint="eastAsia"/>
          <w:color w:val="000000"/>
          <w:sz w:val="21"/>
          <w:szCs w:val="21"/>
        </w:rPr>
        <w:t>646.82</w:t>
      </w:r>
      <w:r w:rsidRPr="00E05368">
        <w:rPr>
          <w:rFonts w:ascii="Arial" w:hAnsi="Arial" w:cs="Arial" w:hint="eastAsia"/>
          <w:color w:val="000000"/>
          <w:sz w:val="21"/>
          <w:szCs w:val="21"/>
        </w:rPr>
        <w:t>万平方米，总成交建筑面积约</w:t>
      </w:r>
      <w:r w:rsidR="00F84D7F">
        <w:rPr>
          <w:rFonts w:ascii="Arial" w:hAnsi="Arial" w:cs="Arial" w:hint="eastAsia"/>
          <w:color w:val="000000"/>
          <w:sz w:val="21"/>
          <w:szCs w:val="21"/>
        </w:rPr>
        <w:t>1706.92</w:t>
      </w:r>
      <w:r w:rsidRPr="00E05368">
        <w:rPr>
          <w:rFonts w:ascii="Arial" w:hAnsi="Arial" w:cs="Arial" w:hint="eastAsia"/>
          <w:color w:val="000000"/>
          <w:sz w:val="21"/>
          <w:szCs w:val="21"/>
        </w:rPr>
        <w:t>万平方米，总成交金额约为</w:t>
      </w:r>
      <w:r w:rsidR="00F84D7F">
        <w:rPr>
          <w:rFonts w:ascii="Arial" w:hAnsi="Arial" w:cs="Arial" w:hint="eastAsia"/>
          <w:color w:val="000000"/>
          <w:sz w:val="21"/>
          <w:szCs w:val="21"/>
        </w:rPr>
        <w:t>676.96</w:t>
      </w:r>
      <w:r w:rsidRPr="00E05368">
        <w:rPr>
          <w:rFonts w:ascii="Arial" w:hAnsi="Arial" w:cs="Arial" w:hint="eastAsia"/>
          <w:color w:val="000000"/>
          <w:sz w:val="21"/>
          <w:szCs w:val="21"/>
        </w:rPr>
        <w:t>亿元。</w:t>
      </w:r>
    </w:p>
    <w:p w14:paraId="14672FF6" w14:textId="598AB64A" w:rsidR="00F84D7F" w:rsidRDefault="00F84D7F" w:rsidP="00F84D7F">
      <w:pPr>
        <w:widowControl w:val="0"/>
        <w:adjustRightInd w:val="0"/>
        <w:snapToGrid w:val="0"/>
        <w:spacing w:line="480" w:lineRule="auto"/>
        <w:ind w:firstLineChars="200" w:firstLine="480"/>
        <w:jc w:val="both"/>
        <w:rPr>
          <w:rFonts w:ascii="Arial" w:hAnsi="Arial" w:cs="Arial"/>
          <w:color w:val="000000"/>
          <w:sz w:val="21"/>
          <w:szCs w:val="21"/>
        </w:rPr>
      </w:pPr>
      <w:r>
        <w:rPr>
          <w:noProof/>
        </w:rPr>
        <w:drawing>
          <wp:inline distT="0" distB="0" distL="0" distR="0" wp14:anchorId="398010BF" wp14:editId="4B105A91">
            <wp:extent cx="5057030" cy="2289975"/>
            <wp:effectExtent l="0" t="0" r="10795" b="1524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C11845B" w14:textId="77777777" w:rsidR="00905931" w:rsidRPr="00E05368" w:rsidRDefault="00905931" w:rsidP="00905931">
      <w:pPr>
        <w:widowControl w:val="0"/>
        <w:adjustRightInd w:val="0"/>
        <w:snapToGrid w:val="0"/>
        <w:spacing w:line="480" w:lineRule="auto"/>
        <w:jc w:val="both"/>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570F7791" w14:textId="6576D612" w:rsidR="00905931" w:rsidRPr="00E05368" w:rsidRDefault="00905931" w:rsidP="00905931">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从各年度成交走势来看，</w:t>
      </w:r>
      <w:r w:rsidRPr="00E05368">
        <w:rPr>
          <w:rFonts w:ascii="Arial" w:hAnsi="Arial" w:cs="Arial" w:hint="eastAsia"/>
          <w:color w:val="000000"/>
          <w:sz w:val="21"/>
          <w:szCs w:val="21"/>
        </w:rPr>
        <w:t>2</w:t>
      </w:r>
      <w:r w:rsidRPr="00E05368">
        <w:rPr>
          <w:rFonts w:ascii="Arial" w:hAnsi="Arial" w:cs="Arial"/>
          <w:color w:val="000000"/>
          <w:sz w:val="21"/>
          <w:szCs w:val="21"/>
        </w:rPr>
        <w:t>015</w:t>
      </w:r>
      <w:r w:rsidRPr="00E05368">
        <w:rPr>
          <w:rFonts w:ascii="Arial" w:hAnsi="Arial" w:cs="Arial" w:hint="eastAsia"/>
          <w:color w:val="000000"/>
          <w:sz w:val="21"/>
          <w:szCs w:val="21"/>
        </w:rPr>
        <w:t>年至</w:t>
      </w:r>
      <w:r w:rsidRPr="00E05368">
        <w:rPr>
          <w:rFonts w:ascii="Arial" w:hAnsi="Arial" w:cs="Arial" w:hint="eastAsia"/>
          <w:color w:val="000000"/>
          <w:sz w:val="21"/>
          <w:szCs w:val="21"/>
        </w:rPr>
        <w:t>2</w:t>
      </w:r>
      <w:r w:rsidRPr="00E05368">
        <w:rPr>
          <w:rFonts w:ascii="Arial" w:hAnsi="Arial" w:cs="Arial"/>
          <w:color w:val="000000"/>
          <w:sz w:val="21"/>
          <w:szCs w:val="21"/>
        </w:rPr>
        <w:t>01</w:t>
      </w:r>
      <w:r>
        <w:rPr>
          <w:rFonts w:ascii="Arial" w:hAnsi="Arial" w:cs="Arial" w:hint="eastAsia"/>
          <w:color w:val="000000"/>
          <w:sz w:val="21"/>
          <w:szCs w:val="21"/>
        </w:rPr>
        <w:t>9</w:t>
      </w:r>
      <w:r w:rsidRPr="00E05368">
        <w:rPr>
          <w:rFonts w:ascii="Arial" w:hAnsi="Arial" w:cs="Arial" w:hint="eastAsia"/>
          <w:color w:val="000000"/>
          <w:sz w:val="21"/>
          <w:szCs w:val="21"/>
        </w:rPr>
        <w:t>年逐年递增，于</w:t>
      </w:r>
      <w:r w:rsidRPr="00E05368">
        <w:rPr>
          <w:rFonts w:ascii="Arial" w:hAnsi="Arial" w:cs="Arial" w:hint="eastAsia"/>
          <w:color w:val="000000"/>
          <w:sz w:val="21"/>
          <w:szCs w:val="21"/>
        </w:rPr>
        <w:t xml:space="preserve"> 2</w:t>
      </w:r>
      <w:r w:rsidRPr="00E05368">
        <w:rPr>
          <w:rFonts w:ascii="Arial" w:hAnsi="Arial" w:cs="Arial"/>
          <w:color w:val="000000"/>
          <w:sz w:val="21"/>
          <w:szCs w:val="21"/>
        </w:rPr>
        <w:t>01</w:t>
      </w:r>
      <w:r>
        <w:rPr>
          <w:rFonts w:ascii="Arial" w:hAnsi="Arial" w:cs="Arial" w:hint="eastAsia"/>
          <w:color w:val="000000"/>
          <w:sz w:val="21"/>
          <w:szCs w:val="21"/>
        </w:rPr>
        <w:t>9</w:t>
      </w:r>
      <w:r w:rsidRPr="00E05368">
        <w:rPr>
          <w:rFonts w:ascii="Arial" w:hAnsi="Arial" w:cs="Arial" w:hint="eastAsia"/>
          <w:color w:val="000000"/>
          <w:sz w:val="21"/>
          <w:szCs w:val="21"/>
        </w:rPr>
        <w:t>年达到最高点，</w:t>
      </w:r>
      <w:r>
        <w:rPr>
          <w:rFonts w:ascii="Arial" w:hAnsi="Arial" w:cs="Arial" w:hint="eastAsia"/>
          <w:color w:val="000000"/>
          <w:sz w:val="21"/>
          <w:szCs w:val="21"/>
        </w:rPr>
        <w:t>2019</w:t>
      </w:r>
      <w:r>
        <w:rPr>
          <w:rFonts w:ascii="Arial" w:hAnsi="Arial" w:cs="Arial" w:hint="eastAsia"/>
          <w:color w:val="000000"/>
          <w:sz w:val="21"/>
          <w:szCs w:val="21"/>
        </w:rPr>
        <w:t>年</w:t>
      </w:r>
      <w:r w:rsidR="00F84D7F">
        <w:rPr>
          <w:rFonts w:ascii="Arial" w:hAnsi="Arial" w:cs="Arial" w:hint="eastAsia"/>
          <w:color w:val="000000"/>
          <w:sz w:val="21"/>
          <w:szCs w:val="21"/>
        </w:rPr>
        <w:t>岳麓</w:t>
      </w:r>
      <w:r>
        <w:rPr>
          <w:rFonts w:ascii="Arial" w:hAnsi="Arial" w:cs="Arial" w:hint="eastAsia"/>
          <w:color w:val="000000"/>
          <w:sz w:val="21"/>
          <w:szCs w:val="21"/>
        </w:rPr>
        <w:t>区</w:t>
      </w:r>
      <w:r w:rsidRPr="00E05368">
        <w:rPr>
          <w:rFonts w:ascii="Arial" w:hAnsi="Arial" w:cs="Arial" w:hint="eastAsia"/>
          <w:color w:val="000000"/>
          <w:sz w:val="21"/>
          <w:szCs w:val="21"/>
        </w:rPr>
        <w:t>共成交</w:t>
      </w:r>
      <w:r w:rsidR="00F84D7F">
        <w:rPr>
          <w:rFonts w:ascii="Arial" w:hAnsi="Arial" w:cs="Arial" w:hint="eastAsia"/>
          <w:color w:val="000000"/>
          <w:sz w:val="21"/>
          <w:szCs w:val="21"/>
        </w:rPr>
        <w:t>23</w:t>
      </w:r>
      <w:r w:rsidRPr="00E05368">
        <w:rPr>
          <w:rFonts w:ascii="Arial" w:hAnsi="Arial" w:cs="Arial" w:hint="eastAsia"/>
          <w:color w:val="000000"/>
          <w:sz w:val="21"/>
          <w:szCs w:val="21"/>
        </w:rPr>
        <w:t>宗地，成交土地面积约</w:t>
      </w:r>
      <w:r w:rsidR="00F84D7F">
        <w:rPr>
          <w:rFonts w:ascii="Arial" w:hAnsi="Arial" w:cs="Arial" w:hint="eastAsia"/>
          <w:color w:val="000000"/>
          <w:sz w:val="21"/>
          <w:szCs w:val="21"/>
        </w:rPr>
        <w:t>183.43</w:t>
      </w:r>
      <w:r w:rsidRPr="00E05368">
        <w:rPr>
          <w:rFonts w:ascii="Arial" w:hAnsi="Arial" w:cs="Arial" w:hint="eastAsia"/>
          <w:color w:val="000000"/>
          <w:sz w:val="21"/>
          <w:szCs w:val="21"/>
        </w:rPr>
        <w:t>平方米，总成交金额约</w:t>
      </w:r>
      <w:r w:rsidR="00F84D7F">
        <w:rPr>
          <w:rFonts w:ascii="Arial" w:hAnsi="Arial" w:cs="Arial" w:hint="eastAsia"/>
          <w:color w:val="000000"/>
          <w:sz w:val="21"/>
          <w:szCs w:val="21"/>
        </w:rPr>
        <w:t>224.87</w:t>
      </w:r>
      <w:r w:rsidRPr="00E05368">
        <w:rPr>
          <w:rFonts w:ascii="Arial" w:hAnsi="Arial" w:cs="Arial" w:hint="eastAsia"/>
          <w:color w:val="000000"/>
          <w:sz w:val="21"/>
          <w:szCs w:val="21"/>
        </w:rPr>
        <w:t>亿元。</w:t>
      </w:r>
      <w:r w:rsidRPr="00E05368">
        <w:rPr>
          <w:rFonts w:ascii="Arial" w:hAnsi="Arial" w:cs="Arial" w:hint="eastAsia"/>
          <w:color w:val="000000"/>
          <w:sz w:val="21"/>
          <w:szCs w:val="21"/>
        </w:rPr>
        <w:t>2</w:t>
      </w:r>
      <w:r w:rsidRPr="00E05368">
        <w:rPr>
          <w:rFonts w:ascii="Arial" w:hAnsi="Arial" w:cs="Arial"/>
          <w:color w:val="000000"/>
          <w:sz w:val="21"/>
          <w:szCs w:val="21"/>
        </w:rPr>
        <w:t>020</w:t>
      </w:r>
      <w:r w:rsidRPr="00E05368">
        <w:rPr>
          <w:rFonts w:ascii="Arial" w:hAnsi="Arial" w:cs="Arial" w:hint="eastAsia"/>
          <w:color w:val="000000"/>
          <w:sz w:val="21"/>
          <w:szCs w:val="21"/>
        </w:rPr>
        <w:t>年</w:t>
      </w:r>
      <w:r>
        <w:rPr>
          <w:rFonts w:ascii="Arial" w:hAnsi="Arial" w:cs="Arial" w:hint="eastAsia"/>
          <w:color w:val="000000"/>
          <w:sz w:val="21"/>
          <w:szCs w:val="21"/>
        </w:rPr>
        <w:t>1-6</w:t>
      </w:r>
      <w:r>
        <w:rPr>
          <w:rFonts w:ascii="Arial" w:hAnsi="Arial" w:cs="Arial" w:hint="eastAsia"/>
          <w:color w:val="000000"/>
          <w:sz w:val="21"/>
          <w:szCs w:val="21"/>
        </w:rPr>
        <w:t>月</w:t>
      </w:r>
      <w:r w:rsidRPr="00E05368">
        <w:rPr>
          <w:rFonts w:ascii="Arial" w:hAnsi="Arial" w:cs="Arial" w:hint="eastAsia"/>
          <w:color w:val="000000"/>
          <w:sz w:val="21"/>
          <w:szCs w:val="21"/>
        </w:rPr>
        <w:t>，</w:t>
      </w:r>
      <w:proofErr w:type="gramStart"/>
      <w:r w:rsidRPr="00E05368">
        <w:rPr>
          <w:rFonts w:ascii="Arial" w:hAnsi="Arial" w:cs="Arial" w:hint="eastAsia"/>
          <w:color w:val="000000"/>
          <w:sz w:val="21"/>
          <w:szCs w:val="21"/>
        </w:rPr>
        <w:t>全区涉宅用地</w:t>
      </w:r>
      <w:proofErr w:type="gramEnd"/>
      <w:r w:rsidRPr="00E05368">
        <w:rPr>
          <w:rFonts w:ascii="Arial" w:hAnsi="Arial" w:cs="Arial" w:hint="eastAsia"/>
          <w:color w:val="000000"/>
          <w:sz w:val="21"/>
          <w:szCs w:val="21"/>
        </w:rPr>
        <w:t>成交</w:t>
      </w:r>
      <w:r w:rsidR="00F84D7F">
        <w:rPr>
          <w:rFonts w:ascii="Arial" w:hAnsi="Arial" w:cs="Arial" w:hint="eastAsia"/>
          <w:color w:val="000000"/>
          <w:sz w:val="21"/>
          <w:szCs w:val="21"/>
        </w:rPr>
        <w:t>9</w:t>
      </w:r>
      <w:r w:rsidRPr="00E05368">
        <w:rPr>
          <w:rFonts w:ascii="Arial" w:hAnsi="Arial" w:cs="Arial" w:hint="eastAsia"/>
          <w:color w:val="000000"/>
          <w:sz w:val="21"/>
          <w:szCs w:val="21"/>
        </w:rPr>
        <w:t>宗，成交土地面积</w:t>
      </w:r>
      <w:r w:rsidR="00F84D7F">
        <w:rPr>
          <w:rFonts w:ascii="Arial" w:hAnsi="Arial" w:cs="Arial" w:hint="eastAsia"/>
          <w:color w:val="000000"/>
          <w:sz w:val="21"/>
          <w:szCs w:val="21"/>
        </w:rPr>
        <w:t>87</w:t>
      </w:r>
      <w:r w:rsidRPr="00E05368">
        <w:rPr>
          <w:rFonts w:ascii="Arial" w:hAnsi="Arial" w:cs="Arial" w:hint="eastAsia"/>
          <w:color w:val="000000"/>
          <w:sz w:val="21"/>
          <w:szCs w:val="21"/>
        </w:rPr>
        <w:t>万平方米，总成交金额约</w:t>
      </w:r>
      <w:r w:rsidR="00F84D7F">
        <w:rPr>
          <w:rFonts w:ascii="Arial" w:hAnsi="Arial" w:cs="Arial" w:hint="eastAsia"/>
          <w:color w:val="000000"/>
          <w:sz w:val="21"/>
          <w:szCs w:val="21"/>
        </w:rPr>
        <w:t>105.73</w:t>
      </w:r>
      <w:r w:rsidRPr="00E05368">
        <w:rPr>
          <w:rFonts w:ascii="Arial" w:hAnsi="Arial" w:cs="Arial" w:hint="eastAsia"/>
          <w:color w:val="000000"/>
          <w:sz w:val="21"/>
          <w:szCs w:val="21"/>
        </w:rPr>
        <w:t>亿元。</w:t>
      </w:r>
    </w:p>
    <w:p w14:paraId="076ACDB8" w14:textId="2B8EF1BD" w:rsidR="00905931" w:rsidRPr="00E05368" w:rsidRDefault="00905931" w:rsidP="00905931">
      <w:pPr>
        <w:widowControl w:val="0"/>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在过</w:t>
      </w:r>
      <w:r>
        <w:rPr>
          <w:rFonts w:ascii="Arial" w:hAnsi="Arial" w:cs="Arial" w:hint="eastAsia"/>
          <w:color w:val="000000"/>
          <w:sz w:val="21"/>
          <w:szCs w:val="21"/>
        </w:rPr>
        <w:t>去</w:t>
      </w:r>
      <w:r w:rsidRPr="00E05368">
        <w:rPr>
          <w:rFonts w:ascii="Arial" w:hAnsi="Arial" w:cs="Arial" w:hint="eastAsia"/>
          <w:color w:val="000000"/>
          <w:sz w:val="21"/>
          <w:szCs w:val="21"/>
        </w:rPr>
        <w:t>5</w:t>
      </w:r>
      <w:r w:rsidRPr="00E05368">
        <w:rPr>
          <w:rFonts w:ascii="Arial" w:hAnsi="Arial" w:cs="Arial" w:hint="eastAsia"/>
          <w:color w:val="000000"/>
          <w:sz w:val="21"/>
          <w:szCs w:val="21"/>
        </w:rPr>
        <w:t>年</w:t>
      </w:r>
      <w:r w:rsidR="00F84D7F">
        <w:rPr>
          <w:rFonts w:ascii="Arial" w:hAnsi="Arial" w:cs="Arial" w:hint="eastAsia"/>
          <w:color w:val="000000"/>
          <w:sz w:val="21"/>
          <w:szCs w:val="21"/>
        </w:rPr>
        <w:t>岳麓</w:t>
      </w:r>
      <w:r w:rsidRPr="00E05368">
        <w:rPr>
          <w:rFonts w:ascii="Arial" w:hAnsi="Arial" w:cs="Arial" w:hint="eastAsia"/>
          <w:color w:val="000000"/>
          <w:sz w:val="21"/>
          <w:szCs w:val="21"/>
        </w:rPr>
        <w:t>区成交的</w:t>
      </w:r>
      <w:proofErr w:type="gramStart"/>
      <w:r w:rsidR="00F84D7F">
        <w:rPr>
          <w:rFonts w:ascii="Arial" w:hAnsi="Arial" w:cs="Arial" w:hint="eastAsia"/>
          <w:color w:val="000000"/>
          <w:sz w:val="21"/>
          <w:szCs w:val="21"/>
        </w:rPr>
        <w:t>77</w:t>
      </w:r>
      <w:r w:rsidRPr="00E05368">
        <w:rPr>
          <w:rFonts w:ascii="Arial" w:hAnsi="Arial" w:cs="Arial" w:hint="eastAsia"/>
          <w:color w:val="000000"/>
          <w:sz w:val="21"/>
          <w:szCs w:val="21"/>
        </w:rPr>
        <w:t>宗涉宅用地</w:t>
      </w:r>
      <w:proofErr w:type="gramEnd"/>
      <w:r w:rsidRPr="00E05368">
        <w:rPr>
          <w:rFonts w:ascii="Arial" w:hAnsi="Arial" w:cs="Arial" w:hint="eastAsia"/>
          <w:color w:val="000000"/>
          <w:sz w:val="21"/>
          <w:szCs w:val="21"/>
        </w:rPr>
        <w:t>当中，有</w:t>
      </w:r>
      <w:r w:rsidR="00F84D7F">
        <w:rPr>
          <w:rFonts w:ascii="Arial" w:hAnsi="Arial" w:cs="Arial" w:hint="eastAsia"/>
          <w:color w:val="000000"/>
          <w:sz w:val="21"/>
          <w:szCs w:val="21"/>
        </w:rPr>
        <w:t>29</w:t>
      </w:r>
      <w:r w:rsidRPr="00E05368">
        <w:rPr>
          <w:rFonts w:ascii="Arial" w:hAnsi="Arial" w:cs="Arial" w:hint="eastAsia"/>
          <w:color w:val="000000"/>
          <w:sz w:val="21"/>
          <w:szCs w:val="21"/>
        </w:rPr>
        <w:t>宗溢价出让，溢价率用地主要集中在</w:t>
      </w:r>
      <w:r w:rsidRPr="00E05368">
        <w:rPr>
          <w:rFonts w:ascii="Arial" w:hAnsi="Arial" w:cs="Arial" w:hint="eastAsia"/>
          <w:color w:val="000000"/>
          <w:sz w:val="21"/>
          <w:szCs w:val="21"/>
        </w:rPr>
        <w:t>2</w:t>
      </w:r>
      <w:r w:rsidRPr="00E05368">
        <w:rPr>
          <w:rFonts w:ascii="Arial" w:hAnsi="Arial" w:cs="Arial"/>
          <w:color w:val="000000"/>
          <w:sz w:val="21"/>
          <w:szCs w:val="21"/>
        </w:rPr>
        <w:t>01</w:t>
      </w:r>
      <w:r>
        <w:rPr>
          <w:rFonts w:ascii="Arial" w:hAnsi="Arial" w:cs="Arial" w:hint="eastAsia"/>
          <w:color w:val="000000"/>
          <w:sz w:val="21"/>
          <w:szCs w:val="21"/>
        </w:rPr>
        <w:t>7</w:t>
      </w:r>
      <w:r>
        <w:rPr>
          <w:rFonts w:ascii="Arial" w:hAnsi="Arial" w:cs="Arial" w:hint="eastAsia"/>
          <w:color w:val="000000"/>
          <w:sz w:val="21"/>
          <w:szCs w:val="21"/>
        </w:rPr>
        <w:t>年及</w:t>
      </w:r>
      <w:r>
        <w:rPr>
          <w:rFonts w:ascii="Arial" w:hAnsi="Arial" w:cs="Arial" w:hint="eastAsia"/>
          <w:color w:val="000000"/>
          <w:sz w:val="21"/>
          <w:szCs w:val="21"/>
        </w:rPr>
        <w:t>20</w:t>
      </w:r>
      <w:r w:rsidR="00F84D7F">
        <w:rPr>
          <w:rFonts w:ascii="Arial" w:hAnsi="Arial" w:cs="Arial" w:hint="eastAsia"/>
          <w:color w:val="000000"/>
          <w:sz w:val="21"/>
          <w:szCs w:val="21"/>
        </w:rPr>
        <w:t>20</w:t>
      </w:r>
      <w:r w:rsidRPr="00E05368">
        <w:rPr>
          <w:rFonts w:ascii="Arial" w:hAnsi="Arial" w:cs="Arial" w:hint="eastAsia"/>
          <w:color w:val="000000"/>
          <w:sz w:val="21"/>
          <w:szCs w:val="21"/>
        </w:rPr>
        <w:t>年，</w:t>
      </w:r>
      <w:r>
        <w:rPr>
          <w:rFonts w:ascii="Arial" w:hAnsi="Arial" w:cs="Arial" w:hint="eastAsia"/>
          <w:color w:val="000000"/>
          <w:sz w:val="21"/>
          <w:szCs w:val="21"/>
        </w:rPr>
        <w:t>2017</w:t>
      </w:r>
      <w:r>
        <w:rPr>
          <w:rFonts w:ascii="Arial" w:hAnsi="Arial" w:cs="Arial" w:hint="eastAsia"/>
          <w:color w:val="000000"/>
          <w:sz w:val="21"/>
          <w:szCs w:val="21"/>
        </w:rPr>
        <w:t>年</w:t>
      </w:r>
      <w:r w:rsidR="00571BE3">
        <w:rPr>
          <w:rFonts w:ascii="Arial" w:hAnsi="Arial" w:cs="Arial" w:hint="eastAsia"/>
          <w:color w:val="000000"/>
          <w:sz w:val="21"/>
          <w:szCs w:val="21"/>
        </w:rPr>
        <w:t>成交土地</w:t>
      </w:r>
      <w:r w:rsidR="00571BE3">
        <w:rPr>
          <w:rFonts w:ascii="Arial" w:hAnsi="Arial" w:cs="Arial" w:hint="eastAsia"/>
          <w:color w:val="000000"/>
          <w:sz w:val="21"/>
          <w:szCs w:val="21"/>
        </w:rPr>
        <w:t>15</w:t>
      </w:r>
      <w:r w:rsidR="00571BE3">
        <w:rPr>
          <w:rFonts w:ascii="Arial" w:hAnsi="Arial" w:cs="Arial" w:hint="eastAsia"/>
          <w:color w:val="000000"/>
          <w:sz w:val="21"/>
          <w:szCs w:val="21"/>
        </w:rPr>
        <w:t>宗，</w:t>
      </w:r>
      <w:r w:rsidR="00F84D7F">
        <w:rPr>
          <w:rFonts w:ascii="Arial" w:hAnsi="Arial" w:cs="Arial" w:hint="eastAsia"/>
          <w:color w:val="000000"/>
          <w:sz w:val="21"/>
          <w:szCs w:val="21"/>
        </w:rPr>
        <w:t>平均</w:t>
      </w:r>
      <w:r>
        <w:rPr>
          <w:rFonts w:ascii="Arial" w:hAnsi="Arial" w:cs="Arial" w:hint="eastAsia"/>
          <w:color w:val="000000"/>
          <w:sz w:val="21"/>
          <w:szCs w:val="21"/>
        </w:rPr>
        <w:t>溢价率</w:t>
      </w:r>
      <w:r w:rsidR="00F84D7F">
        <w:rPr>
          <w:rFonts w:ascii="Arial" w:hAnsi="Arial" w:cs="Arial" w:hint="eastAsia"/>
          <w:color w:val="000000"/>
          <w:sz w:val="21"/>
          <w:szCs w:val="21"/>
        </w:rPr>
        <w:t>为</w:t>
      </w:r>
      <w:r w:rsidR="00F84D7F">
        <w:rPr>
          <w:rFonts w:ascii="Arial" w:hAnsi="Arial" w:cs="Arial" w:hint="eastAsia"/>
          <w:color w:val="000000"/>
          <w:sz w:val="21"/>
          <w:szCs w:val="21"/>
        </w:rPr>
        <w:t>24.8%</w:t>
      </w:r>
      <w:r>
        <w:rPr>
          <w:rFonts w:ascii="Arial" w:hAnsi="Arial" w:cs="Arial" w:hint="eastAsia"/>
          <w:color w:val="000000"/>
          <w:sz w:val="21"/>
          <w:szCs w:val="21"/>
        </w:rPr>
        <w:t>，最高溢价率为</w:t>
      </w:r>
      <w:r w:rsidR="00571BE3">
        <w:rPr>
          <w:rFonts w:ascii="Arial" w:hAnsi="Arial" w:cs="Arial" w:hint="eastAsia"/>
          <w:color w:val="000000"/>
          <w:sz w:val="21"/>
          <w:szCs w:val="21"/>
        </w:rPr>
        <w:t>149.97</w:t>
      </w:r>
      <w:r>
        <w:rPr>
          <w:rFonts w:ascii="Arial" w:hAnsi="Arial" w:cs="Arial" w:hint="eastAsia"/>
          <w:color w:val="000000"/>
          <w:sz w:val="21"/>
          <w:szCs w:val="21"/>
        </w:rPr>
        <w:t>%</w:t>
      </w:r>
      <w:r w:rsidR="00571BE3">
        <w:rPr>
          <w:rFonts w:ascii="Arial" w:hAnsi="Arial" w:cs="Arial" w:hint="eastAsia"/>
          <w:color w:val="000000"/>
          <w:sz w:val="21"/>
          <w:szCs w:val="21"/>
        </w:rPr>
        <w:t>，平均楼面单价为</w:t>
      </w:r>
      <w:r w:rsidR="00571BE3">
        <w:rPr>
          <w:rFonts w:ascii="Arial" w:hAnsi="Arial" w:cs="Arial" w:hint="eastAsia"/>
          <w:color w:val="000000"/>
          <w:sz w:val="21"/>
          <w:szCs w:val="21"/>
        </w:rPr>
        <w:t>3367</w:t>
      </w:r>
      <w:r w:rsidR="00571BE3">
        <w:rPr>
          <w:rFonts w:ascii="Arial" w:hAnsi="Arial" w:cs="Arial" w:hint="eastAsia"/>
          <w:color w:val="000000"/>
          <w:sz w:val="21"/>
          <w:szCs w:val="21"/>
        </w:rPr>
        <w:t>元</w:t>
      </w:r>
      <w:r w:rsidR="00571BE3">
        <w:rPr>
          <w:rFonts w:ascii="Arial" w:hAnsi="Arial" w:cs="Arial" w:hint="eastAsia"/>
          <w:color w:val="000000"/>
          <w:sz w:val="21"/>
          <w:szCs w:val="21"/>
        </w:rPr>
        <w:t>/</w:t>
      </w:r>
      <w:r w:rsidR="00571BE3">
        <w:rPr>
          <w:rFonts w:ascii="Arial" w:hAnsi="Arial" w:cs="Arial" w:hint="eastAsia"/>
          <w:color w:val="000000"/>
          <w:sz w:val="21"/>
          <w:szCs w:val="21"/>
        </w:rPr>
        <w:t>平方米</w:t>
      </w:r>
      <w:r>
        <w:rPr>
          <w:rFonts w:ascii="Arial" w:hAnsi="Arial" w:cs="Arial" w:hint="eastAsia"/>
          <w:color w:val="000000"/>
          <w:sz w:val="21"/>
          <w:szCs w:val="21"/>
        </w:rPr>
        <w:t>。</w:t>
      </w:r>
      <w:r w:rsidR="00571BE3">
        <w:rPr>
          <w:rFonts w:ascii="Arial" w:hAnsi="Arial" w:cs="Arial" w:hint="eastAsia"/>
          <w:color w:val="000000"/>
          <w:sz w:val="21"/>
          <w:szCs w:val="21"/>
        </w:rPr>
        <w:t>2018</w:t>
      </w:r>
      <w:r w:rsidR="00571BE3">
        <w:rPr>
          <w:rFonts w:ascii="Arial" w:hAnsi="Arial" w:cs="Arial" w:hint="eastAsia"/>
          <w:color w:val="000000"/>
          <w:sz w:val="21"/>
          <w:szCs w:val="21"/>
        </w:rPr>
        <w:t>年成交土地</w:t>
      </w:r>
      <w:r w:rsidR="00571BE3">
        <w:rPr>
          <w:rFonts w:ascii="Arial" w:hAnsi="Arial" w:cs="Arial" w:hint="eastAsia"/>
          <w:color w:val="000000"/>
          <w:sz w:val="21"/>
          <w:szCs w:val="21"/>
        </w:rPr>
        <w:t>17</w:t>
      </w:r>
      <w:r w:rsidR="00571BE3">
        <w:rPr>
          <w:rFonts w:ascii="Arial" w:hAnsi="Arial" w:cs="Arial" w:hint="eastAsia"/>
          <w:color w:val="000000"/>
          <w:sz w:val="21"/>
          <w:szCs w:val="21"/>
        </w:rPr>
        <w:t>宗，平均溢价率为</w:t>
      </w:r>
      <w:r w:rsidR="00571BE3">
        <w:rPr>
          <w:rFonts w:ascii="Arial" w:hAnsi="Arial" w:cs="Arial" w:hint="eastAsia"/>
          <w:color w:val="000000"/>
          <w:sz w:val="21"/>
          <w:szCs w:val="21"/>
        </w:rPr>
        <w:t>11.26%</w:t>
      </w:r>
      <w:r w:rsidR="00571BE3">
        <w:rPr>
          <w:rFonts w:ascii="Arial" w:hAnsi="Arial" w:cs="Arial" w:hint="eastAsia"/>
          <w:color w:val="000000"/>
          <w:sz w:val="21"/>
          <w:szCs w:val="21"/>
        </w:rPr>
        <w:t>，最高溢价率为</w:t>
      </w:r>
      <w:r w:rsidR="00571BE3">
        <w:rPr>
          <w:rFonts w:ascii="Arial" w:hAnsi="Arial" w:cs="Arial" w:hint="eastAsia"/>
          <w:color w:val="000000"/>
          <w:sz w:val="21"/>
          <w:szCs w:val="21"/>
        </w:rPr>
        <w:t>50%</w:t>
      </w:r>
      <w:r w:rsidR="00571BE3">
        <w:rPr>
          <w:rFonts w:ascii="Arial" w:hAnsi="Arial" w:cs="Arial" w:hint="eastAsia"/>
          <w:color w:val="000000"/>
          <w:sz w:val="21"/>
          <w:szCs w:val="21"/>
        </w:rPr>
        <w:t>，平均楼</w:t>
      </w:r>
      <w:r w:rsidR="00571BE3">
        <w:rPr>
          <w:rFonts w:ascii="Arial" w:hAnsi="Arial" w:cs="Arial" w:hint="eastAsia"/>
          <w:color w:val="000000"/>
          <w:sz w:val="21"/>
          <w:szCs w:val="21"/>
        </w:rPr>
        <w:lastRenderedPageBreak/>
        <w:t>面单价为</w:t>
      </w:r>
      <w:r w:rsidR="00571BE3">
        <w:rPr>
          <w:rFonts w:ascii="Arial" w:hAnsi="Arial" w:cs="Arial" w:hint="eastAsia"/>
          <w:color w:val="000000"/>
          <w:sz w:val="21"/>
          <w:szCs w:val="21"/>
        </w:rPr>
        <w:t>4672</w:t>
      </w:r>
      <w:r w:rsidR="00571BE3">
        <w:rPr>
          <w:rFonts w:ascii="Arial" w:hAnsi="Arial" w:cs="Arial" w:hint="eastAsia"/>
          <w:color w:val="000000"/>
          <w:sz w:val="21"/>
          <w:szCs w:val="21"/>
        </w:rPr>
        <w:t>元</w:t>
      </w:r>
      <w:r w:rsidR="00571BE3">
        <w:rPr>
          <w:rFonts w:ascii="Arial" w:hAnsi="Arial" w:cs="Arial" w:hint="eastAsia"/>
          <w:color w:val="000000"/>
          <w:sz w:val="21"/>
          <w:szCs w:val="21"/>
        </w:rPr>
        <w:t>/</w:t>
      </w:r>
      <w:r w:rsidR="00571BE3">
        <w:rPr>
          <w:rFonts w:ascii="Arial" w:hAnsi="Arial" w:cs="Arial" w:hint="eastAsia"/>
          <w:color w:val="000000"/>
          <w:sz w:val="21"/>
          <w:szCs w:val="21"/>
        </w:rPr>
        <w:t>平方米。</w:t>
      </w:r>
      <w:r w:rsidR="00571BE3">
        <w:rPr>
          <w:rFonts w:ascii="Arial" w:hAnsi="Arial" w:cs="Arial" w:hint="eastAsia"/>
          <w:color w:val="000000"/>
          <w:sz w:val="21"/>
          <w:szCs w:val="21"/>
        </w:rPr>
        <w:t>2019</w:t>
      </w:r>
      <w:r w:rsidR="00571BE3">
        <w:rPr>
          <w:rFonts w:ascii="Arial" w:hAnsi="Arial" w:cs="Arial" w:hint="eastAsia"/>
          <w:color w:val="000000"/>
          <w:sz w:val="21"/>
          <w:szCs w:val="21"/>
        </w:rPr>
        <w:t>年成交土地</w:t>
      </w:r>
      <w:r w:rsidR="00571BE3">
        <w:rPr>
          <w:rFonts w:ascii="Arial" w:hAnsi="Arial" w:cs="Arial" w:hint="eastAsia"/>
          <w:color w:val="000000"/>
          <w:sz w:val="21"/>
          <w:szCs w:val="21"/>
        </w:rPr>
        <w:t>23</w:t>
      </w:r>
      <w:r w:rsidR="00571BE3">
        <w:rPr>
          <w:rFonts w:ascii="Arial" w:hAnsi="Arial" w:cs="Arial" w:hint="eastAsia"/>
          <w:color w:val="000000"/>
          <w:sz w:val="21"/>
          <w:szCs w:val="21"/>
        </w:rPr>
        <w:t>宗，平均溢价率为</w:t>
      </w:r>
      <w:r w:rsidR="00571BE3">
        <w:rPr>
          <w:rFonts w:ascii="Arial" w:hAnsi="Arial" w:cs="Arial" w:hint="eastAsia"/>
          <w:color w:val="000000"/>
          <w:sz w:val="21"/>
          <w:szCs w:val="21"/>
        </w:rPr>
        <w:t>5.95%</w:t>
      </w:r>
      <w:r w:rsidR="00571BE3">
        <w:rPr>
          <w:rFonts w:ascii="Arial" w:hAnsi="Arial" w:cs="Arial" w:hint="eastAsia"/>
          <w:color w:val="000000"/>
          <w:sz w:val="21"/>
          <w:szCs w:val="21"/>
        </w:rPr>
        <w:t>，最高溢价率为</w:t>
      </w:r>
      <w:r w:rsidR="00571BE3">
        <w:rPr>
          <w:rFonts w:ascii="Arial" w:hAnsi="Arial" w:cs="Arial" w:hint="eastAsia"/>
          <w:color w:val="000000"/>
          <w:sz w:val="21"/>
          <w:szCs w:val="21"/>
        </w:rPr>
        <w:t>20%</w:t>
      </w:r>
      <w:r w:rsidR="00571BE3">
        <w:rPr>
          <w:rFonts w:ascii="Arial" w:hAnsi="Arial" w:cs="Arial" w:hint="eastAsia"/>
          <w:color w:val="000000"/>
          <w:sz w:val="21"/>
          <w:szCs w:val="21"/>
        </w:rPr>
        <w:t>，平均楼面单价为</w:t>
      </w:r>
      <w:r w:rsidR="00571BE3">
        <w:rPr>
          <w:rFonts w:ascii="Arial" w:hAnsi="Arial" w:cs="Arial" w:hint="eastAsia"/>
          <w:color w:val="000000"/>
          <w:sz w:val="21"/>
          <w:szCs w:val="21"/>
        </w:rPr>
        <w:t>4673</w:t>
      </w:r>
      <w:r w:rsidR="00571BE3">
        <w:rPr>
          <w:rFonts w:ascii="Arial" w:hAnsi="Arial" w:cs="Arial" w:hint="eastAsia"/>
          <w:color w:val="000000"/>
          <w:sz w:val="21"/>
          <w:szCs w:val="21"/>
        </w:rPr>
        <w:t>元</w:t>
      </w:r>
      <w:r w:rsidR="00571BE3">
        <w:rPr>
          <w:rFonts w:ascii="Arial" w:hAnsi="Arial" w:cs="Arial" w:hint="eastAsia"/>
          <w:color w:val="000000"/>
          <w:sz w:val="21"/>
          <w:szCs w:val="21"/>
        </w:rPr>
        <w:t>/</w:t>
      </w:r>
      <w:r w:rsidR="00571BE3">
        <w:rPr>
          <w:rFonts w:ascii="Arial" w:hAnsi="Arial" w:cs="Arial" w:hint="eastAsia"/>
          <w:color w:val="000000"/>
          <w:sz w:val="21"/>
          <w:szCs w:val="21"/>
        </w:rPr>
        <w:t>平方米。</w:t>
      </w:r>
      <w:r>
        <w:rPr>
          <w:rFonts w:ascii="Arial" w:hAnsi="Arial" w:cs="Arial" w:hint="eastAsia"/>
          <w:color w:val="000000"/>
          <w:sz w:val="21"/>
          <w:szCs w:val="21"/>
        </w:rPr>
        <w:t>2020</w:t>
      </w:r>
      <w:r>
        <w:rPr>
          <w:rFonts w:ascii="Arial" w:hAnsi="Arial" w:cs="Arial" w:hint="eastAsia"/>
          <w:color w:val="000000"/>
          <w:sz w:val="21"/>
          <w:szCs w:val="21"/>
        </w:rPr>
        <w:t>年</w:t>
      </w:r>
      <w:r w:rsidR="00571BE3">
        <w:rPr>
          <w:rFonts w:ascii="Arial" w:hAnsi="Arial" w:cs="Arial" w:hint="eastAsia"/>
          <w:color w:val="000000"/>
          <w:sz w:val="21"/>
          <w:szCs w:val="21"/>
        </w:rPr>
        <w:t>1-6</w:t>
      </w:r>
      <w:r w:rsidR="00571BE3">
        <w:rPr>
          <w:rFonts w:ascii="Arial" w:hAnsi="Arial" w:cs="Arial" w:hint="eastAsia"/>
          <w:color w:val="000000"/>
          <w:sz w:val="21"/>
          <w:szCs w:val="21"/>
        </w:rPr>
        <w:t>月成交土地</w:t>
      </w:r>
      <w:r w:rsidR="00571BE3">
        <w:rPr>
          <w:rFonts w:ascii="Arial" w:hAnsi="Arial" w:cs="Arial" w:hint="eastAsia"/>
          <w:color w:val="000000"/>
          <w:sz w:val="21"/>
          <w:szCs w:val="21"/>
        </w:rPr>
        <w:t>8</w:t>
      </w:r>
      <w:r w:rsidR="00571BE3">
        <w:rPr>
          <w:rFonts w:ascii="Arial" w:hAnsi="Arial" w:cs="Arial" w:hint="eastAsia"/>
          <w:color w:val="000000"/>
          <w:sz w:val="21"/>
          <w:szCs w:val="21"/>
        </w:rPr>
        <w:t>宗，</w:t>
      </w:r>
      <w:r w:rsidR="00571BE3" w:rsidRPr="00E05368">
        <w:rPr>
          <w:rFonts w:ascii="Arial" w:hAnsi="Arial" w:cs="Arial" w:hint="eastAsia"/>
          <w:color w:val="000000"/>
          <w:sz w:val="21"/>
          <w:szCs w:val="21"/>
        </w:rPr>
        <w:t>平均溢价率为</w:t>
      </w:r>
      <w:r w:rsidR="00571BE3">
        <w:rPr>
          <w:rFonts w:ascii="Arial" w:hAnsi="Arial" w:cs="Arial" w:hint="eastAsia"/>
          <w:color w:val="000000"/>
          <w:sz w:val="21"/>
          <w:szCs w:val="21"/>
        </w:rPr>
        <w:t>9.2</w:t>
      </w:r>
      <w:r w:rsidR="00571BE3" w:rsidRPr="00E05368">
        <w:rPr>
          <w:rFonts w:ascii="Arial" w:hAnsi="Arial" w:cs="Arial" w:hint="eastAsia"/>
          <w:color w:val="000000"/>
          <w:sz w:val="21"/>
          <w:szCs w:val="21"/>
        </w:rPr>
        <w:t>%</w:t>
      </w:r>
      <w:r w:rsidR="00571BE3" w:rsidRPr="00E05368">
        <w:rPr>
          <w:rFonts w:ascii="Arial" w:hAnsi="Arial" w:cs="Arial" w:hint="eastAsia"/>
          <w:color w:val="000000"/>
          <w:sz w:val="21"/>
          <w:szCs w:val="21"/>
        </w:rPr>
        <w:t>，</w:t>
      </w:r>
      <w:r>
        <w:rPr>
          <w:rFonts w:ascii="Arial" w:hAnsi="Arial" w:cs="Arial" w:hint="eastAsia"/>
          <w:color w:val="000000"/>
          <w:sz w:val="21"/>
          <w:szCs w:val="21"/>
        </w:rPr>
        <w:t>最高溢价率为</w:t>
      </w:r>
      <w:r>
        <w:rPr>
          <w:rFonts w:ascii="Arial" w:hAnsi="Arial" w:cs="Arial" w:hint="eastAsia"/>
          <w:color w:val="000000"/>
          <w:sz w:val="21"/>
          <w:szCs w:val="21"/>
        </w:rPr>
        <w:t>3</w:t>
      </w:r>
      <w:r w:rsidR="00571BE3">
        <w:rPr>
          <w:rFonts w:ascii="Arial" w:hAnsi="Arial" w:cs="Arial" w:hint="eastAsia"/>
          <w:color w:val="000000"/>
          <w:sz w:val="21"/>
          <w:szCs w:val="21"/>
        </w:rPr>
        <w:t>3.95</w:t>
      </w:r>
      <w:r>
        <w:rPr>
          <w:rFonts w:ascii="Arial" w:hAnsi="Arial" w:cs="Arial" w:hint="eastAsia"/>
          <w:color w:val="000000"/>
          <w:sz w:val="21"/>
          <w:szCs w:val="21"/>
        </w:rPr>
        <w:t>%</w:t>
      </w:r>
      <w:r>
        <w:rPr>
          <w:rFonts w:ascii="Arial" w:hAnsi="Arial" w:cs="Arial" w:hint="eastAsia"/>
          <w:color w:val="000000"/>
          <w:sz w:val="21"/>
          <w:szCs w:val="21"/>
        </w:rPr>
        <w:t>，</w:t>
      </w:r>
      <w:r w:rsidRPr="00E05368">
        <w:rPr>
          <w:rFonts w:ascii="Arial" w:hAnsi="Arial" w:cs="Arial" w:hint="eastAsia"/>
          <w:color w:val="000000"/>
          <w:sz w:val="21"/>
          <w:szCs w:val="21"/>
        </w:rPr>
        <w:t>平均楼面单价为</w:t>
      </w:r>
      <w:r w:rsidR="00571BE3">
        <w:rPr>
          <w:rFonts w:ascii="Arial" w:hAnsi="Arial" w:cs="Arial" w:hint="eastAsia"/>
          <w:color w:val="000000"/>
          <w:sz w:val="21"/>
          <w:szCs w:val="21"/>
        </w:rPr>
        <w:t>4567</w:t>
      </w:r>
      <w:r w:rsidRPr="00E05368">
        <w:rPr>
          <w:rFonts w:ascii="Arial" w:hAnsi="Arial" w:cs="Arial" w:hint="eastAsia"/>
          <w:color w:val="000000"/>
          <w:sz w:val="21"/>
          <w:szCs w:val="21"/>
        </w:rPr>
        <w:t>元</w:t>
      </w:r>
      <w:r w:rsidRPr="00E05368">
        <w:rPr>
          <w:rFonts w:ascii="Arial" w:hAnsi="Arial" w:cs="Arial" w:hint="eastAsia"/>
          <w:color w:val="000000"/>
          <w:sz w:val="21"/>
          <w:szCs w:val="21"/>
        </w:rPr>
        <w:t>/</w:t>
      </w:r>
      <w:r w:rsidRPr="00E05368">
        <w:rPr>
          <w:rFonts w:ascii="Arial" w:hAnsi="Arial" w:cs="Arial" w:hint="eastAsia"/>
          <w:color w:val="000000"/>
          <w:sz w:val="21"/>
          <w:szCs w:val="21"/>
        </w:rPr>
        <w:t>平方米。</w:t>
      </w:r>
      <w:r>
        <w:rPr>
          <w:rFonts w:ascii="Arial" w:hAnsi="Arial" w:cs="Arial" w:hint="eastAsia"/>
          <w:color w:val="000000"/>
          <w:sz w:val="21"/>
          <w:szCs w:val="21"/>
        </w:rPr>
        <w:t>逐年来看，</w:t>
      </w:r>
      <w:r w:rsidRPr="00E05368">
        <w:rPr>
          <w:rFonts w:ascii="Arial" w:hAnsi="Arial" w:cs="Arial" w:hint="eastAsia"/>
          <w:color w:val="000000"/>
          <w:sz w:val="21"/>
          <w:szCs w:val="21"/>
        </w:rPr>
        <w:t>2</w:t>
      </w:r>
      <w:r w:rsidRPr="00E05368">
        <w:rPr>
          <w:rFonts w:ascii="Arial" w:hAnsi="Arial" w:cs="Arial"/>
          <w:color w:val="000000"/>
          <w:sz w:val="21"/>
          <w:szCs w:val="21"/>
        </w:rPr>
        <w:t>015</w:t>
      </w:r>
      <w:r w:rsidRPr="00E05368">
        <w:rPr>
          <w:rFonts w:ascii="Arial" w:hAnsi="Arial" w:cs="Arial" w:hint="eastAsia"/>
          <w:color w:val="000000"/>
          <w:sz w:val="21"/>
          <w:szCs w:val="21"/>
        </w:rPr>
        <w:t>年至</w:t>
      </w:r>
      <w:r w:rsidRPr="00E05368">
        <w:rPr>
          <w:rFonts w:ascii="Arial" w:hAnsi="Arial" w:cs="Arial"/>
          <w:color w:val="000000"/>
          <w:sz w:val="21"/>
          <w:szCs w:val="21"/>
        </w:rPr>
        <w:t>201</w:t>
      </w:r>
      <w:r>
        <w:rPr>
          <w:rFonts w:ascii="Arial" w:hAnsi="Arial" w:cs="Arial" w:hint="eastAsia"/>
          <w:color w:val="000000"/>
          <w:sz w:val="21"/>
          <w:szCs w:val="21"/>
        </w:rPr>
        <w:t>9</w:t>
      </w:r>
      <w:r w:rsidRPr="00E05368">
        <w:rPr>
          <w:rFonts w:ascii="Arial" w:hAnsi="Arial" w:cs="Arial" w:hint="eastAsia"/>
          <w:color w:val="000000"/>
          <w:sz w:val="21"/>
          <w:szCs w:val="21"/>
        </w:rPr>
        <w:t>年间</w:t>
      </w:r>
      <w:r>
        <w:rPr>
          <w:rFonts w:ascii="Arial" w:hAnsi="Arial" w:cs="Arial" w:hint="eastAsia"/>
          <w:color w:val="000000"/>
          <w:sz w:val="21"/>
          <w:szCs w:val="21"/>
        </w:rPr>
        <w:t>成交土地面积及成交价格</w:t>
      </w:r>
      <w:r w:rsidRPr="00E05368">
        <w:rPr>
          <w:rFonts w:ascii="Arial" w:hAnsi="Arial" w:cs="Arial" w:hint="eastAsia"/>
          <w:color w:val="000000"/>
          <w:sz w:val="21"/>
          <w:szCs w:val="21"/>
        </w:rPr>
        <w:t>持续上升，受</w:t>
      </w:r>
      <w:r>
        <w:rPr>
          <w:rFonts w:ascii="Arial" w:hAnsi="Arial" w:cs="Arial" w:hint="eastAsia"/>
          <w:color w:val="000000"/>
          <w:sz w:val="21"/>
          <w:szCs w:val="21"/>
        </w:rPr>
        <w:t>疫情</w:t>
      </w:r>
      <w:r w:rsidRPr="00E05368">
        <w:rPr>
          <w:rFonts w:ascii="Arial" w:hAnsi="Arial" w:cs="Arial" w:hint="eastAsia"/>
          <w:color w:val="000000"/>
          <w:sz w:val="21"/>
          <w:szCs w:val="21"/>
        </w:rPr>
        <w:t>影响，</w:t>
      </w:r>
      <w:r w:rsidRPr="00E05368">
        <w:rPr>
          <w:rFonts w:ascii="Arial" w:hAnsi="Arial" w:cs="Arial" w:hint="eastAsia"/>
          <w:color w:val="000000"/>
          <w:sz w:val="21"/>
          <w:szCs w:val="21"/>
        </w:rPr>
        <w:t>2</w:t>
      </w:r>
      <w:r w:rsidRPr="00E05368">
        <w:rPr>
          <w:rFonts w:ascii="Arial" w:hAnsi="Arial" w:cs="Arial"/>
          <w:color w:val="000000"/>
          <w:sz w:val="21"/>
          <w:szCs w:val="21"/>
        </w:rPr>
        <w:t>0</w:t>
      </w:r>
      <w:r>
        <w:rPr>
          <w:rFonts w:ascii="Arial" w:hAnsi="Arial" w:cs="Arial" w:hint="eastAsia"/>
          <w:color w:val="000000"/>
          <w:sz w:val="21"/>
          <w:szCs w:val="21"/>
        </w:rPr>
        <w:t>20</w:t>
      </w:r>
      <w:r w:rsidRPr="00E05368">
        <w:rPr>
          <w:rFonts w:ascii="Arial" w:hAnsi="Arial" w:cs="Arial" w:hint="eastAsia"/>
          <w:color w:val="000000"/>
          <w:sz w:val="21"/>
          <w:szCs w:val="21"/>
        </w:rPr>
        <w:t>年</w:t>
      </w:r>
      <w:r>
        <w:rPr>
          <w:rFonts w:ascii="Arial" w:hAnsi="Arial" w:cs="Arial" w:hint="eastAsia"/>
          <w:color w:val="000000"/>
          <w:sz w:val="21"/>
          <w:szCs w:val="21"/>
        </w:rPr>
        <w:t>成交量价均有一定幅度降低</w:t>
      </w:r>
      <w:r w:rsidRPr="00E05368">
        <w:rPr>
          <w:rFonts w:ascii="Arial" w:hAnsi="Arial" w:cs="Arial" w:hint="eastAsia"/>
          <w:color w:val="000000"/>
          <w:sz w:val="21"/>
          <w:szCs w:val="21"/>
        </w:rPr>
        <w:t>。</w:t>
      </w:r>
    </w:p>
    <w:p w14:paraId="2762CFBB" w14:textId="02810F21" w:rsidR="00905931" w:rsidRPr="00E05368" w:rsidRDefault="00571BE3" w:rsidP="00905931">
      <w:pPr>
        <w:widowControl w:val="0"/>
        <w:adjustRightInd w:val="0"/>
        <w:snapToGrid w:val="0"/>
        <w:spacing w:line="480" w:lineRule="auto"/>
        <w:jc w:val="center"/>
        <w:rPr>
          <w:rFonts w:ascii="华文细黑" w:eastAsia="华文细黑" w:hAnsi="华文细黑" w:cs="Arial"/>
          <w:color w:val="000000"/>
          <w:sz w:val="15"/>
          <w:szCs w:val="15"/>
        </w:rPr>
      </w:pPr>
      <w:r>
        <w:rPr>
          <w:noProof/>
        </w:rPr>
        <w:drawing>
          <wp:inline distT="0" distB="0" distL="0" distR="0" wp14:anchorId="2C2E279A" wp14:editId="4C1D9820">
            <wp:extent cx="5105400" cy="2867025"/>
            <wp:effectExtent l="0" t="0" r="19050" b="9525"/>
            <wp:docPr id="5152" name="图表 5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4C80224" w14:textId="77777777" w:rsidR="00905931" w:rsidRDefault="00905931" w:rsidP="00905931">
      <w:pPr>
        <w:widowControl w:val="0"/>
        <w:adjustRightInd w:val="0"/>
        <w:snapToGrid w:val="0"/>
        <w:spacing w:line="480" w:lineRule="auto"/>
        <w:jc w:val="both"/>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3614D7BB" w14:textId="77777777" w:rsidR="00333AA6" w:rsidRDefault="00333AA6" w:rsidP="00905931">
      <w:pPr>
        <w:widowControl w:val="0"/>
        <w:adjustRightInd w:val="0"/>
        <w:snapToGrid w:val="0"/>
        <w:spacing w:line="480" w:lineRule="auto"/>
        <w:jc w:val="both"/>
        <w:rPr>
          <w:rFonts w:ascii="华文细黑" w:eastAsia="华文细黑" w:hAnsi="华文细黑" w:cs="Arial"/>
          <w:color w:val="000000"/>
          <w:sz w:val="15"/>
          <w:szCs w:val="15"/>
        </w:rPr>
      </w:pPr>
    </w:p>
    <w:p w14:paraId="58A4F8E6" w14:textId="77777777" w:rsidR="00333AA6" w:rsidRDefault="00333AA6" w:rsidP="00905931">
      <w:pPr>
        <w:widowControl w:val="0"/>
        <w:adjustRightInd w:val="0"/>
        <w:snapToGrid w:val="0"/>
        <w:spacing w:line="480" w:lineRule="auto"/>
        <w:jc w:val="both"/>
        <w:rPr>
          <w:rFonts w:ascii="华文细黑" w:eastAsia="华文细黑" w:hAnsi="华文细黑" w:cs="Arial"/>
          <w:color w:val="000000"/>
          <w:sz w:val="15"/>
          <w:szCs w:val="15"/>
        </w:rPr>
      </w:pPr>
    </w:p>
    <w:p w14:paraId="4BED72D6" w14:textId="77777777" w:rsidR="00333AA6" w:rsidRDefault="00333AA6" w:rsidP="00905931">
      <w:pPr>
        <w:widowControl w:val="0"/>
        <w:adjustRightInd w:val="0"/>
        <w:snapToGrid w:val="0"/>
        <w:spacing w:line="480" w:lineRule="auto"/>
        <w:jc w:val="both"/>
        <w:rPr>
          <w:rFonts w:ascii="华文细黑" w:eastAsia="华文细黑" w:hAnsi="华文细黑" w:cs="Arial"/>
          <w:color w:val="000000"/>
          <w:sz w:val="15"/>
          <w:szCs w:val="15"/>
        </w:rPr>
      </w:pPr>
    </w:p>
    <w:p w14:paraId="071B5A08" w14:textId="77777777" w:rsidR="00333AA6" w:rsidRDefault="00333AA6" w:rsidP="00905931">
      <w:pPr>
        <w:widowControl w:val="0"/>
        <w:adjustRightInd w:val="0"/>
        <w:snapToGrid w:val="0"/>
        <w:spacing w:line="480" w:lineRule="auto"/>
        <w:jc w:val="both"/>
        <w:rPr>
          <w:rFonts w:ascii="华文细黑" w:eastAsia="华文细黑" w:hAnsi="华文细黑" w:cs="Arial"/>
          <w:color w:val="000000"/>
          <w:sz w:val="15"/>
          <w:szCs w:val="15"/>
        </w:rPr>
      </w:pPr>
    </w:p>
    <w:p w14:paraId="3F5991CA" w14:textId="77777777" w:rsidR="00333AA6" w:rsidRDefault="00333AA6" w:rsidP="00905931">
      <w:pPr>
        <w:widowControl w:val="0"/>
        <w:adjustRightInd w:val="0"/>
        <w:snapToGrid w:val="0"/>
        <w:spacing w:line="480" w:lineRule="auto"/>
        <w:jc w:val="both"/>
        <w:rPr>
          <w:rFonts w:ascii="华文细黑" w:eastAsia="华文细黑" w:hAnsi="华文细黑" w:cs="Arial"/>
          <w:color w:val="000000"/>
          <w:sz w:val="15"/>
          <w:szCs w:val="15"/>
        </w:rPr>
      </w:pPr>
    </w:p>
    <w:p w14:paraId="6A3AC4A7" w14:textId="77777777" w:rsidR="00333AA6" w:rsidRDefault="00333AA6" w:rsidP="00905931">
      <w:pPr>
        <w:widowControl w:val="0"/>
        <w:adjustRightInd w:val="0"/>
        <w:snapToGrid w:val="0"/>
        <w:spacing w:line="480" w:lineRule="auto"/>
        <w:jc w:val="both"/>
        <w:rPr>
          <w:rFonts w:ascii="华文细黑" w:eastAsia="华文细黑" w:hAnsi="华文细黑" w:cs="Arial"/>
          <w:color w:val="000000"/>
          <w:sz w:val="15"/>
          <w:szCs w:val="15"/>
        </w:rPr>
      </w:pPr>
    </w:p>
    <w:p w14:paraId="6B972570" w14:textId="77777777" w:rsidR="00333AA6" w:rsidRDefault="00333AA6" w:rsidP="00905931">
      <w:pPr>
        <w:widowControl w:val="0"/>
        <w:adjustRightInd w:val="0"/>
        <w:snapToGrid w:val="0"/>
        <w:spacing w:line="480" w:lineRule="auto"/>
        <w:jc w:val="both"/>
        <w:rPr>
          <w:rFonts w:ascii="华文细黑" w:eastAsia="华文细黑" w:hAnsi="华文细黑" w:cs="Arial"/>
          <w:color w:val="000000"/>
          <w:sz w:val="15"/>
          <w:szCs w:val="15"/>
        </w:rPr>
      </w:pPr>
    </w:p>
    <w:p w14:paraId="208433AC" w14:textId="77777777" w:rsidR="00333AA6" w:rsidRDefault="00333AA6" w:rsidP="00905931">
      <w:pPr>
        <w:widowControl w:val="0"/>
        <w:adjustRightInd w:val="0"/>
        <w:snapToGrid w:val="0"/>
        <w:spacing w:line="480" w:lineRule="auto"/>
        <w:jc w:val="both"/>
        <w:rPr>
          <w:rFonts w:ascii="华文细黑" w:eastAsia="华文细黑" w:hAnsi="华文细黑" w:cs="Arial"/>
          <w:color w:val="000000"/>
          <w:sz w:val="15"/>
          <w:szCs w:val="15"/>
        </w:rPr>
      </w:pPr>
    </w:p>
    <w:p w14:paraId="7291387D" w14:textId="77777777" w:rsidR="00333AA6" w:rsidRDefault="00333AA6" w:rsidP="00333AA6">
      <w:pPr>
        <w:widowControl w:val="0"/>
        <w:spacing w:line="360" w:lineRule="auto"/>
        <w:jc w:val="center"/>
        <w:rPr>
          <w:rFonts w:ascii="Arial" w:eastAsia="黑体" w:hAnsi="Arial"/>
          <w:color w:val="292929"/>
          <w:sz w:val="28"/>
          <w:szCs w:val="28"/>
        </w:rPr>
        <w:sectPr w:rsidR="00333AA6" w:rsidSect="009B0B0F">
          <w:headerReference w:type="even" r:id="rId57"/>
          <w:headerReference w:type="default" r:id="rId58"/>
          <w:headerReference w:type="first" r:id="rId59"/>
          <w:pgSz w:w="11906" w:h="16838" w:code="9"/>
          <w:pgMar w:top="1843" w:right="1304" w:bottom="1134" w:left="1304" w:header="1134" w:footer="907" w:gutter="0"/>
          <w:cols w:space="425"/>
          <w:titlePg/>
          <w:docGrid w:linePitch="312"/>
        </w:sectPr>
      </w:pPr>
    </w:p>
    <w:p w14:paraId="283BA12C" w14:textId="0BC6714C" w:rsidR="00333AA6" w:rsidRDefault="00333AA6" w:rsidP="00333AA6">
      <w:pPr>
        <w:widowControl w:val="0"/>
        <w:spacing w:line="360" w:lineRule="auto"/>
        <w:jc w:val="center"/>
        <w:rPr>
          <w:rFonts w:ascii="黑体" w:eastAsia="黑体" w:hAnsi="黑体"/>
          <w:color w:val="292929"/>
          <w:sz w:val="28"/>
          <w:szCs w:val="28"/>
        </w:rPr>
      </w:pPr>
      <w:r w:rsidRPr="00E05368">
        <w:rPr>
          <w:rFonts w:ascii="Arial" w:eastAsia="黑体" w:hAnsi="Arial" w:hint="eastAsia"/>
          <w:color w:val="292929"/>
          <w:sz w:val="28"/>
          <w:szCs w:val="28"/>
        </w:rPr>
        <w:lastRenderedPageBreak/>
        <w:t>201</w:t>
      </w:r>
      <w:r w:rsidRPr="00E05368">
        <w:rPr>
          <w:rFonts w:ascii="Arial" w:eastAsia="黑体" w:hAnsi="Arial"/>
          <w:color w:val="292929"/>
          <w:sz w:val="28"/>
          <w:szCs w:val="28"/>
        </w:rPr>
        <w:t>8</w:t>
      </w:r>
      <w:r w:rsidRPr="00E05368">
        <w:rPr>
          <w:rFonts w:ascii="黑体" w:eastAsia="黑体" w:hAnsi="黑体" w:hint="eastAsia"/>
          <w:color w:val="292929"/>
          <w:sz w:val="28"/>
          <w:szCs w:val="28"/>
        </w:rPr>
        <w:t>年至2</w:t>
      </w:r>
      <w:r w:rsidRPr="00E05368">
        <w:rPr>
          <w:rFonts w:ascii="黑体" w:eastAsia="黑体" w:hAnsi="黑体"/>
          <w:color w:val="292929"/>
          <w:sz w:val="28"/>
          <w:szCs w:val="28"/>
        </w:rPr>
        <w:t>020</w:t>
      </w:r>
      <w:r w:rsidRPr="00E05368">
        <w:rPr>
          <w:rFonts w:ascii="黑体" w:eastAsia="黑体" w:hAnsi="黑体" w:hint="eastAsia"/>
          <w:color w:val="292929"/>
          <w:sz w:val="28"/>
          <w:szCs w:val="28"/>
        </w:rPr>
        <w:t>年上半年</w:t>
      </w:r>
      <w:r w:rsidR="002634B4">
        <w:rPr>
          <w:rFonts w:ascii="黑体" w:eastAsia="黑体" w:hAnsi="黑体" w:hint="eastAsia"/>
          <w:color w:val="292929"/>
          <w:sz w:val="28"/>
          <w:szCs w:val="28"/>
        </w:rPr>
        <w:t>长沙市</w:t>
      </w:r>
      <w:proofErr w:type="gramStart"/>
      <w:r w:rsidR="0097703E">
        <w:rPr>
          <w:rFonts w:ascii="黑体" w:eastAsia="黑体" w:hAnsi="黑体" w:hint="eastAsia"/>
          <w:color w:val="292929"/>
          <w:sz w:val="28"/>
          <w:szCs w:val="28"/>
        </w:rPr>
        <w:t>岳麓区</w:t>
      </w:r>
      <w:r w:rsidRPr="00E05368">
        <w:rPr>
          <w:rFonts w:ascii="黑体" w:eastAsia="黑体" w:hAnsi="黑体" w:hint="eastAsia"/>
          <w:color w:val="292929"/>
          <w:sz w:val="28"/>
          <w:szCs w:val="28"/>
        </w:rPr>
        <w:t>涉宅用地</w:t>
      </w:r>
      <w:proofErr w:type="gramEnd"/>
      <w:r w:rsidRPr="00E05368">
        <w:rPr>
          <w:rFonts w:ascii="黑体" w:eastAsia="黑体" w:hAnsi="黑体" w:hint="eastAsia"/>
          <w:color w:val="292929"/>
          <w:sz w:val="28"/>
          <w:szCs w:val="28"/>
        </w:rPr>
        <w:t>出让情况一览表</w:t>
      </w:r>
    </w:p>
    <w:tbl>
      <w:tblPr>
        <w:tblW w:w="15196" w:type="dxa"/>
        <w:tblLayout w:type="fixed"/>
        <w:tblCellMar>
          <w:left w:w="57" w:type="dxa"/>
          <w:right w:w="57" w:type="dxa"/>
        </w:tblCellMar>
        <w:tblLook w:val="04A0" w:firstRow="1" w:lastRow="0" w:firstColumn="1" w:lastColumn="0" w:noHBand="0" w:noVBand="1"/>
      </w:tblPr>
      <w:tblGrid>
        <w:gridCol w:w="527"/>
        <w:gridCol w:w="2600"/>
        <w:gridCol w:w="1609"/>
        <w:gridCol w:w="1276"/>
        <w:gridCol w:w="848"/>
        <w:gridCol w:w="851"/>
        <w:gridCol w:w="2176"/>
        <w:gridCol w:w="966"/>
        <w:gridCol w:w="2003"/>
        <w:gridCol w:w="854"/>
        <w:gridCol w:w="842"/>
        <w:gridCol w:w="644"/>
      </w:tblGrid>
      <w:tr w:rsidR="0097703E" w14:paraId="33C67C40" w14:textId="77777777" w:rsidTr="000423AA">
        <w:trPr>
          <w:trHeight w:val="435"/>
          <w:tblHeader/>
        </w:trPr>
        <w:tc>
          <w:tcPr>
            <w:tcW w:w="173"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289BFD6"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序号</w:t>
            </w:r>
          </w:p>
        </w:tc>
        <w:tc>
          <w:tcPr>
            <w:tcW w:w="855" w:type="pct"/>
            <w:tcBorders>
              <w:top w:val="single" w:sz="8" w:space="0" w:color="auto"/>
              <w:left w:val="nil"/>
              <w:bottom w:val="single" w:sz="8" w:space="0" w:color="auto"/>
              <w:right w:val="single" w:sz="8" w:space="0" w:color="auto"/>
            </w:tcBorders>
            <w:shd w:val="clear" w:color="000000" w:fill="FFFFFF"/>
            <w:noWrap/>
            <w:vAlign w:val="center"/>
            <w:hideMark/>
          </w:tcPr>
          <w:p w14:paraId="39914391"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地块名称</w:t>
            </w:r>
          </w:p>
        </w:tc>
        <w:tc>
          <w:tcPr>
            <w:tcW w:w="529" w:type="pct"/>
            <w:tcBorders>
              <w:top w:val="single" w:sz="8" w:space="0" w:color="auto"/>
              <w:left w:val="nil"/>
              <w:bottom w:val="single" w:sz="8" w:space="0" w:color="auto"/>
              <w:right w:val="single" w:sz="8" w:space="0" w:color="auto"/>
            </w:tcBorders>
            <w:shd w:val="clear" w:color="000000" w:fill="FFFFFF"/>
            <w:noWrap/>
            <w:vAlign w:val="center"/>
            <w:hideMark/>
          </w:tcPr>
          <w:p w14:paraId="14D9EED1"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地块编号</w:t>
            </w:r>
          </w:p>
        </w:tc>
        <w:tc>
          <w:tcPr>
            <w:tcW w:w="420" w:type="pct"/>
            <w:tcBorders>
              <w:top w:val="single" w:sz="8" w:space="0" w:color="auto"/>
              <w:left w:val="nil"/>
              <w:bottom w:val="single" w:sz="8" w:space="0" w:color="auto"/>
              <w:right w:val="single" w:sz="8" w:space="0" w:color="auto"/>
            </w:tcBorders>
            <w:shd w:val="clear" w:color="000000" w:fill="FFFFFF"/>
            <w:noWrap/>
            <w:vAlign w:val="center"/>
            <w:hideMark/>
          </w:tcPr>
          <w:p w14:paraId="07AB72F0"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详细规划</w:t>
            </w:r>
          </w:p>
        </w:tc>
        <w:tc>
          <w:tcPr>
            <w:tcW w:w="279" w:type="pct"/>
            <w:tcBorders>
              <w:top w:val="single" w:sz="8" w:space="0" w:color="auto"/>
              <w:left w:val="nil"/>
              <w:bottom w:val="single" w:sz="8" w:space="0" w:color="auto"/>
              <w:right w:val="single" w:sz="8" w:space="0" w:color="auto"/>
            </w:tcBorders>
            <w:shd w:val="clear" w:color="000000" w:fill="FFFFFF"/>
            <w:noWrap/>
            <w:vAlign w:val="center"/>
            <w:hideMark/>
          </w:tcPr>
          <w:p w14:paraId="57651EB4"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建设用地面积</w:t>
            </w:r>
            <w:r w:rsidRPr="0097703E">
              <w:rPr>
                <w:rFonts w:ascii="Arial" w:hAnsi="Arial" w:cs="Arial" w:hint="eastAsia"/>
                <w:color w:val="000000"/>
                <w:sz w:val="15"/>
                <w:szCs w:val="15"/>
              </w:rPr>
              <w:t>(</w:t>
            </w:r>
            <w:r w:rsidRPr="0097703E">
              <w:rPr>
                <w:rFonts w:ascii="Arial" w:hAnsi="Arial" w:cs="Arial" w:hint="eastAsia"/>
                <w:color w:val="000000"/>
                <w:sz w:val="15"/>
                <w:szCs w:val="15"/>
              </w:rPr>
              <w:t>㎡</w:t>
            </w:r>
            <w:r w:rsidRPr="0097703E">
              <w:rPr>
                <w:rFonts w:ascii="Arial" w:hAnsi="Arial" w:cs="Arial" w:hint="eastAsia"/>
                <w:color w:val="000000"/>
                <w:sz w:val="15"/>
                <w:szCs w:val="15"/>
              </w:rPr>
              <w:t>)</w:t>
            </w:r>
          </w:p>
        </w:tc>
        <w:tc>
          <w:tcPr>
            <w:tcW w:w="280" w:type="pct"/>
            <w:tcBorders>
              <w:top w:val="single" w:sz="8" w:space="0" w:color="auto"/>
              <w:left w:val="nil"/>
              <w:bottom w:val="single" w:sz="8" w:space="0" w:color="auto"/>
              <w:right w:val="single" w:sz="8" w:space="0" w:color="auto"/>
            </w:tcBorders>
            <w:shd w:val="clear" w:color="000000" w:fill="FFFFFF"/>
            <w:noWrap/>
            <w:vAlign w:val="center"/>
            <w:hideMark/>
          </w:tcPr>
          <w:p w14:paraId="5D57BE19"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规划建筑面积</w:t>
            </w:r>
            <w:r w:rsidRPr="0097703E">
              <w:rPr>
                <w:rFonts w:ascii="Arial" w:hAnsi="Arial" w:cs="Arial" w:hint="eastAsia"/>
                <w:color w:val="000000"/>
                <w:sz w:val="15"/>
                <w:szCs w:val="15"/>
              </w:rPr>
              <w:t>(</w:t>
            </w:r>
            <w:r w:rsidRPr="0097703E">
              <w:rPr>
                <w:rFonts w:ascii="Arial" w:hAnsi="Arial" w:cs="Arial" w:hint="eastAsia"/>
                <w:color w:val="000000"/>
                <w:sz w:val="15"/>
                <w:szCs w:val="15"/>
              </w:rPr>
              <w:t>㎡</w:t>
            </w:r>
            <w:r w:rsidRPr="0097703E">
              <w:rPr>
                <w:rFonts w:ascii="Arial" w:hAnsi="Arial" w:cs="Arial" w:hint="eastAsia"/>
                <w:color w:val="000000"/>
                <w:sz w:val="15"/>
                <w:szCs w:val="15"/>
              </w:rPr>
              <w:t>)</w:t>
            </w:r>
          </w:p>
        </w:tc>
        <w:tc>
          <w:tcPr>
            <w:tcW w:w="716" w:type="pct"/>
            <w:tcBorders>
              <w:top w:val="single" w:sz="8" w:space="0" w:color="auto"/>
              <w:left w:val="nil"/>
              <w:bottom w:val="single" w:sz="8" w:space="0" w:color="auto"/>
              <w:right w:val="single" w:sz="8" w:space="0" w:color="auto"/>
            </w:tcBorders>
            <w:shd w:val="clear" w:color="000000" w:fill="FFFFFF"/>
            <w:noWrap/>
            <w:vAlign w:val="center"/>
            <w:hideMark/>
          </w:tcPr>
          <w:p w14:paraId="0A24B5B4"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容积率</w:t>
            </w:r>
          </w:p>
        </w:tc>
        <w:tc>
          <w:tcPr>
            <w:tcW w:w="318" w:type="pct"/>
            <w:tcBorders>
              <w:top w:val="single" w:sz="8" w:space="0" w:color="auto"/>
              <w:left w:val="nil"/>
              <w:bottom w:val="single" w:sz="8" w:space="0" w:color="auto"/>
              <w:right w:val="single" w:sz="8" w:space="0" w:color="auto"/>
            </w:tcBorders>
            <w:shd w:val="clear" w:color="000000" w:fill="FFFFFF"/>
            <w:noWrap/>
            <w:vAlign w:val="center"/>
            <w:hideMark/>
          </w:tcPr>
          <w:p w14:paraId="3D5B6E17" w14:textId="77777777" w:rsidR="0097703E" w:rsidRDefault="0097703E">
            <w:pPr>
              <w:jc w:val="both"/>
              <w:rPr>
                <w:rFonts w:cs="Arial"/>
                <w:color w:val="000000"/>
                <w:sz w:val="15"/>
                <w:szCs w:val="15"/>
              </w:rPr>
            </w:pPr>
            <w:r>
              <w:rPr>
                <w:rFonts w:cs="Arial" w:hint="eastAsia"/>
                <w:color w:val="000000"/>
                <w:sz w:val="15"/>
                <w:szCs w:val="15"/>
              </w:rPr>
              <w:t>成交日期</w:t>
            </w:r>
          </w:p>
        </w:tc>
        <w:tc>
          <w:tcPr>
            <w:tcW w:w="659" w:type="pct"/>
            <w:tcBorders>
              <w:top w:val="single" w:sz="8" w:space="0" w:color="auto"/>
              <w:left w:val="nil"/>
              <w:bottom w:val="single" w:sz="8" w:space="0" w:color="auto"/>
              <w:right w:val="single" w:sz="8" w:space="0" w:color="auto"/>
            </w:tcBorders>
            <w:shd w:val="clear" w:color="000000" w:fill="FFFFFF"/>
            <w:noWrap/>
            <w:vAlign w:val="center"/>
            <w:hideMark/>
          </w:tcPr>
          <w:p w14:paraId="779B4EEE" w14:textId="77777777" w:rsidR="0097703E" w:rsidRDefault="0097703E">
            <w:pPr>
              <w:jc w:val="both"/>
              <w:rPr>
                <w:rFonts w:cs="Arial"/>
                <w:color w:val="000000"/>
                <w:sz w:val="15"/>
                <w:szCs w:val="15"/>
              </w:rPr>
            </w:pPr>
            <w:r>
              <w:rPr>
                <w:rFonts w:cs="Arial" w:hint="eastAsia"/>
                <w:color w:val="000000"/>
                <w:sz w:val="15"/>
                <w:szCs w:val="15"/>
              </w:rPr>
              <w:t>受让单位</w:t>
            </w:r>
          </w:p>
        </w:tc>
        <w:tc>
          <w:tcPr>
            <w:tcW w:w="281" w:type="pct"/>
            <w:tcBorders>
              <w:top w:val="single" w:sz="8" w:space="0" w:color="auto"/>
              <w:left w:val="nil"/>
              <w:bottom w:val="single" w:sz="8" w:space="0" w:color="auto"/>
              <w:right w:val="single" w:sz="8" w:space="0" w:color="auto"/>
            </w:tcBorders>
            <w:shd w:val="clear" w:color="000000" w:fill="FFFFFF"/>
            <w:noWrap/>
            <w:vAlign w:val="center"/>
            <w:hideMark/>
          </w:tcPr>
          <w:p w14:paraId="1C2FF3DA" w14:textId="77777777" w:rsidR="0097703E" w:rsidRDefault="0097703E">
            <w:pPr>
              <w:jc w:val="both"/>
              <w:rPr>
                <w:rFonts w:cs="Arial"/>
                <w:color w:val="000000"/>
                <w:sz w:val="15"/>
                <w:szCs w:val="15"/>
              </w:rPr>
            </w:pPr>
            <w:r>
              <w:rPr>
                <w:rFonts w:cs="Arial" w:hint="eastAsia"/>
                <w:color w:val="000000"/>
                <w:sz w:val="15"/>
                <w:szCs w:val="15"/>
              </w:rPr>
              <w:t>成交价(万元)</w:t>
            </w:r>
          </w:p>
        </w:tc>
        <w:tc>
          <w:tcPr>
            <w:tcW w:w="277" w:type="pct"/>
            <w:tcBorders>
              <w:top w:val="single" w:sz="8" w:space="0" w:color="auto"/>
              <w:left w:val="nil"/>
              <w:bottom w:val="single" w:sz="8" w:space="0" w:color="auto"/>
              <w:right w:val="single" w:sz="8" w:space="0" w:color="auto"/>
            </w:tcBorders>
            <w:shd w:val="clear" w:color="000000" w:fill="FFFFFF"/>
            <w:noWrap/>
            <w:vAlign w:val="center"/>
            <w:hideMark/>
          </w:tcPr>
          <w:p w14:paraId="76AAC18B" w14:textId="77777777" w:rsidR="0097703E" w:rsidRDefault="0097703E">
            <w:pPr>
              <w:jc w:val="both"/>
              <w:rPr>
                <w:rFonts w:cs="Arial"/>
                <w:color w:val="000000"/>
                <w:sz w:val="15"/>
                <w:szCs w:val="15"/>
              </w:rPr>
            </w:pPr>
            <w:r>
              <w:rPr>
                <w:rFonts w:cs="Arial" w:hint="eastAsia"/>
                <w:color w:val="000000"/>
                <w:sz w:val="15"/>
                <w:szCs w:val="15"/>
              </w:rPr>
              <w:t>成交楼面价(元/㎡)</w:t>
            </w:r>
          </w:p>
        </w:tc>
        <w:tc>
          <w:tcPr>
            <w:tcW w:w="212" w:type="pct"/>
            <w:tcBorders>
              <w:top w:val="single" w:sz="8" w:space="0" w:color="auto"/>
              <w:left w:val="nil"/>
              <w:bottom w:val="single" w:sz="8" w:space="0" w:color="auto"/>
              <w:right w:val="single" w:sz="8" w:space="0" w:color="auto"/>
            </w:tcBorders>
            <w:shd w:val="clear" w:color="000000" w:fill="FFFFFF"/>
            <w:noWrap/>
            <w:vAlign w:val="center"/>
            <w:hideMark/>
          </w:tcPr>
          <w:p w14:paraId="0FCFD90D" w14:textId="77777777" w:rsidR="0097703E" w:rsidRDefault="0097703E">
            <w:pPr>
              <w:jc w:val="both"/>
              <w:rPr>
                <w:rFonts w:cs="Arial"/>
                <w:color w:val="000000"/>
                <w:sz w:val="15"/>
                <w:szCs w:val="15"/>
              </w:rPr>
            </w:pPr>
            <w:r>
              <w:rPr>
                <w:rFonts w:cs="Arial" w:hint="eastAsia"/>
                <w:color w:val="000000"/>
                <w:sz w:val="15"/>
                <w:szCs w:val="15"/>
              </w:rPr>
              <w:t>溢价率</w:t>
            </w:r>
          </w:p>
        </w:tc>
      </w:tr>
      <w:tr w:rsidR="0097703E" w14:paraId="5FC61FCE" w14:textId="77777777" w:rsidTr="000423AA">
        <w:trPr>
          <w:trHeight w:val="435"/>
        </w:trPr>
        <w:tc>
          <w:tcPr>
            <w:tcW w:w="173" w:type="pct"/>
            <w:tcBorders>
              <w:top w:val="nil"/>
              <w:left w:val="single" w:sz="8" w:space="0" w:color="auto"/>
              <w:bottom w:val="single" w:sz="8" w:space="0" w:color="auto"/>
              <w:right w:val="single" w:sz="8" w:space="0" w:color="auto"/>
            </w:tcBorders>
            <w:shd w:val="clear" w:color="000000" w:fill="FFFFFF"/>
            <w:noWrap/>
            <w:vAlign w:val="center"/>
            <w:hideMark/>
          </w:tcPr>
          <w:p w14:paraId="60996363" w14:textId="64058801" w:rsidR="0097703E" w:rsidRDefault="0097703E" w:rsidP="0097703E">
            <w:pPr>
              <w:jc w:val="both"/>
              <w:rPr>
                <w:rFonts w:ascii="Arial" w:hAnsi="Arial" w:cs="Arial"/>
                <w:color w:val="000000"/>
                <w:sz w:val="15"/>
                <w:szCs w:val="15"/>
              </w:rPr>
            </w:pPr>
            <w:r>
              <w:rPr>
                <w:rFonts w:ascii="Arial" w:hAnsi="Arial" w:cs="Arial"/>
                <w:color w:val="000000"/>
                <w:sz w:val="15"/>
                <w:szCs w:val="15"/>
              </w:rPr>
              <w:t>1</w:t>
            </w:r>
          </w:p>
        </w:tc>
        <w:tc>
          <w:tcPr>
            <w:tcW w:w="855" w:type="pct"/>
            <w:tcBorders>
              <w:top w:val="nil"/>
              <w:left w:val="nil"/>
              <w:bottom w:val="single" w:sz="8" w:space="0" w:color="auto"/>
              <w:right w:val="single" w:sz="8" w:space="0" w:color="auto"/>
            </w:tcBorders>
            <w:shd w:val="clear" w:color="000000" w:fill="FFFFFF"/>
            <w:noWrap/>
            <w:vAlign w:val="center"/>
            <w:hideMark/>
          </w:tcPr>
          <w:p w14:paraId="7786B962" w14:textId="77777777" w:rsidR="0097703E" w:rsidRDefault="0097703E">
            <w:pPr>
              <w:jc w:val="both"/>
              <w:rPr>
                <w:rFonts w:ascii="Arial" w:hAnsi="Arial" w:cs="Arial"/>
                <w:color w:val="000000"/>
                <w:sz w:val="15"/>
                <w:szCs w:val="15"/>
              </w:rPr>
            </w:pPr>
            <w:r>
              <w:rPr>
                <w:rFonts w:ascii="Arial" w:hAnsi="Arial" w:cs="Arial"/>
                <w:color w:val="000000"/>
                <w:sz w:val="15"/>
                <w:szCs w:val="15"/>
              </w:rPr>
              <w:t>岳麓区金洲大道以南、雷锋河路两侧</w:t>
            </w:r>
          </w:p>
        </w:tc>
        <w:tc>
          <w:tcPr>
            <w:tcW w:w="529" w:type="pct"/>
            <w:tcBorders>
              <w:top w:val="nil"/>
              <w:left w:val="nil"/>
              <w:bottom w:val="single" w:sz="8" w:space="0" w:color="auto"/>
              <w:right w:val="single" w:sz="8" w:space="0" w:color="auto"/>
            </w:tcBorders>
            <w:shd w:val="clear" w:color="000000" w:fill="FFFFFF"/>
            <w:noWrap/>
            <w:vAlign w:val="center"/>
            <w:hideMark/>
          </w:tcPr>
          <w:p w14:paraId="0682DE70" w14:textId="77777777" w:rsidR="0097703E" w:rsidRDefault="0097703E">
            <w:pPr>
              <w:jc w:val="both"/>
              <w:rPr>
                <w:rFonts w:ascii="Arial" w:hAnsi="Arial" w:cs="Arial"/>
                <w:color w:val="000000"/>
                <w:sz w:val="15"/>
                <w:szCs w:val="15"/>
              </w:rPr>
            </w:pPr>
            <w:r>
              <w:rPr>
                <w:rFonts w:ascii="Arial" w:hAnsi="Arial" w:cs="Arial"/>
                <w:color w:val="000000"/>
                <w:sz w:val="15"/>
                <w:szCs w:val="15"/>
              </w:rPr>
              <w:t>[2020]</w:t>
            </w:r>
            <w:r>
              <w:rPr>
                <w:rFonts w:ascii="Arial" w:hAnsi="Arial" w:cs="Arial"/>
                <w:color w:val="000000"/>
                <w:sz w:val="15"/>
                <w:szCs w:val="15"/>
              </w:rPr>
              <w:t>长沙市</w:t>
            </w:r>
            <w:r>
              <w:rPr>
                <w:rFonts w:ascii="Arial" w:hAnsi="Arial" w:cs="Arial"/>
                <w:color w:val="000000"/>
                <w:sz w:val="15"/>
                <w:szCs w:val="15"/>
              </w:rPr>
              <w:t>038</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659C2F80" w14:textId="77777777" w:rsidR="0097703E" w:rsidRDefault="0097703E">
            <w:pPr>
              <w:jc w:val="both"/>
              <w:rPr>
                <w:rFonts w:ascii="Arial" w:hAnsi="Arial" w:cs="Arial"/>
                <w:color w:val="000000"/>
                <w:sz w:val="15"/>
                <w:szCs w:val="15"/>
              </w:rPr>
            </w:pPr>
            <w:r>
              <w:rPr>
                <w:rFonts w:ascii="Arial" w:hAnsi="Arial" w:cs="Arial"/>
                <w:color w:val="000000"/>
                <w:sz w:val="15"/>
                <w:szCs w:val="15"/>
              </w:rPr>
              <w:t>商业、住宅</w:t>
            </w:r>
            <w:r>
              <w:rPr>
                <w:rFonts w:ascii="Arial" w:hAnsi="Arial" w:cs="Arial"/>
                <w:color w:val="000000"/>
                <w:sz w:val="15"/>
                <w:szCs w:val="15"/>
              </w:rPr>
              <w:t>(B1</w:t>
            </w:r>
            <w:r>
              <w:rPr>
                <w:rFonts w:ascii="Arial" w:hAnsi="Arial" w:cs="Arial"/>
                <w:color w:val="000000"/>
                <w:sz w:val="15"/>
                <w:szCs w:val="15"/>
              </w:rPr>
              <w:t>、</w:t>
            </w:r>
            <w:r>
              <w:rPr>
                <w:rFonts w:ascii="Arial" w:hAnsi="Arial" w:cs="Arial"/>
                <w:color w:val="000000"/>
                <w:sz w:val="15"/>
                <w:szCs w:val="15"/>
              </w:rPr>
              <w:t>R2)</w:t>
            </w:r>
          </w:p>
        </w:tc>
        <w:tc>
          <w:tcPr>
            <w:tcW w:w="279" w:type="pct"/>
            <w:tcBorders>
              <w:top w:val="nil"/>
              <w:left w:val="nil"/>
              <w:bottom w:val="single" w:sz="8" w:space="0" w:color="auto"/>
              <w:right w:val="single" w:sz="8" w:space="0" w:color="auto"/>
            </w:tcBorders>
            <w:shd w:val="clear" w:color="000000" w:fill="FFFFFF"/>
            <w:noWrap/>
            <w:vAlign w:val="center"/>
            <w:hideMark/>
          </w:tcPr>
          <w:p w14:paraId="33D71FE9" w14:textId="77777777" w:rsidR="0097703E" w:rsidRDefault="0097703E">
            <w:pPr>
              <w:jc w:val="both"/>
              <w:rPr>
                <w:rFonts w:ascii="Arial" w:hAnsi="Arial" w:cs="Arial"/>
                <w:color w:val="000000"/>
                <w:sz w:val="15"/>
                <w:szCs w:val="15"/>
              </w:rPr>
            </w:pPr>
            <w:r>
              <w:rPr>
                <w:rFonts w:ascii="Arial" w:hAnsi="Arial" w:cs="Arial"/>
                <w:color w:val="000000"/>
                <w:sz w:val="15"/>
                <w:szCs w:val="15"/>
              </w:rPr>
              <w:t>240003.59</w:t>
            </w:r>
          </w:p>
        </w:tc>
        <w:tc>
          <w:tcPr>
            <w:tcW w:w="280" w:type="pct"/>
            <w:tcBorders>
              <w:top w:val="nil"/>
              <w:left w:val="nil"/>
              <w:bottom w:val="single" w:sz="8" w:space="0" w:color="auto"/>
              <w:right w:val="single" w:sz="8" w:space="0" w:color="auto"/>
            </w:tcBorders>
            <w:shd w:val="clear" w:color="000000" w:fill="FFFFFF"/>
            <w:noWrap/>
            <w:vAlign w:val="center"/>
            <w:hideMark/>
          </w:tcPr>
          <w:p w14:paraId="5EF00263" w14:textId="77777777" w:rsidR="0097703E" w:rsidRDefault="0097703E">
            <w:pPr>
              <w:jc w:val="both"/>
              <w:rPr>
                <w:rFonts w:ascii="Arial" w:hAnsi="Arial" w:cs="Arial"/>
                <w:color w:val="000000"/>
                <w:sz w:val="15"/>
                <w:szCs w:val="15"/>
              </w:rPr>
            </w:pPr>
            <w:r>
              <w:rPr>
                <w:rFonts w:ascii="Arial" w:hAnsi="Arial" w:cs="Arial"/>
                <w:color w:val="000000"/>
                <w:sz w:val="15"/>
                <w:szCs w:val="15"/>
              </w:rPr>
              <w:t>495304.56</w:t>
            </w:r>
          </w:p>
        </w:tc>
        <w:tc>
          <w:tcPr>
            <w:tcW w:w="716" w:type="pct"/>
            <w:tcBorders>
              <w:top w:val="nil"/>
              <w:left w:val="nil"/>
              <w:bottom w:val="single" w:sz="8" w:space="0" w:color="auto"/>
              <w:right w:val="single" w:sz="8" w:space="0" w:color="auto"/>
            </w:tcBorders>
            <w:shd w:val="clear" w:color="000000" w:fill="FFFFFF"/>
            <w:noWrap/>
            <w:vAlign w:val="center"/>
            <w:hideMark/>
          </w:tcPr>
          <w:p w14:paraId="38987A83" w14:textId="77777777" w:rsidR="0097703E" w:rsidRDefault="0097703E">
            <w:pPr>
              <w:jc w:val="both"/>
              <w:rPr>
                <w:rFonts w:ascii="Arial" w:hAnsi="Arial" w:cs="Arial"/>
                <w:color w:val="000000"/>
                <w:sz w:val="15"/>
                <w:szCs w:val="15"/>
              </w:rPr>
            </w:pPr>
            <w:r>
              <w:rPr>
                <w:rFonts w:ascii="Arial" w:hAnsi="Arial" w:cs="Arial"/>
                <w:color w:val="000000"/>
                <w:sz w:val="15"/>
                <w:szCs w:val="15"/>
              </w:rPr>
              <w:t>l02-h04≤1.6;l02-h06≤3.0;l02-h24≤2.0</w:t>
            </w:r>
          </w:p>
        </w:tc>
        <w:tc>
          <w:tcPr>
            <w:tcW w:w="318" w:type="pct"/>
            <w:tcBorders>
              <w:top w:val="nil"/>
              <w:left w:val="nil"/>
              <w:bottom w:val="single" w:sz="8" w:space="0" w:color="auto"/>
              <w:right w:val="single" w:sz="8" w:space="0" w:color="auto"/>
            </w:tcBorders>
            <w:shd w:val="clear" w:color="000000" w:fill="FFFFFF"/>
            <w:noWrap/>
            <w:vAlign w:val="center"/>
            <w:hideMark/>
          </w:tcPr>
          <w:p w14:paraId="4CA0D8AB" w14:textId="77777777" w:rsidR="0097703E" w:rsidRDefault="0097703E">
            <w:pPr>
              <w:jc w:val="both"/>
              <w:rPr>
                <w:rFonts w:ascii="Arial" w:hAnsi="Arial" w:cs="Arial"/>
                <w:color w:val="000000"/>
                <w:sz w:val="15"/>
                <w:szCs w:val="15"/>
              </w:rPr>
            </w:pPr>
            <w:r>
              <w:rPr>
                <w:rFonts w:ascii="Arial" w:hAnsi="Arial" w:cs="Arial"/>
                <w:color w:val="000000"/>
                <w:sz w:val="15"/>
                <w:szCs w:val="15"/>
              </w:rPr>
              <w:t>2020-06-02</w:t>
            </w:r>
          </w:p>
        </w:tc>
        <w:tc>
          <w:tcPr>
            <w:tcW w:w="659" w:type="pct"/>
            <w:tcBorders>
              <w:top w:val="nil"/>
              <w:left w:val="nil"/>
              <w:bottom w:val="single" w:sz="8" w:space="0" w:color="auto"/>
              <w:right w:val="single" w:sz="8" w:space="0" w:color="auto"/>
            </w:tcBorders>
            <w:shd w:val="clear" w:color="000000" w:fill="FFFFFF"/>
            <w:noWrap/>
            <w:vAlign w:val="center"/>
            <w:hideMark/>
          </w:tcPr>
          <w:p w14:paraId="51A4F33C" w14:textId="77777777" w:rsidR="0097703E" w:rsidRDefault="0097703E">
            <w:pPr>
              <w:jc w:val="both"/>
              <w:rPr>
                <w:rFonts w:ascii="Arial" w:hAnsi="Arial" w:cs="Arial"/>
                <w:color w:val="000000"/>
                <w:sz w:val="15"/>
                <w:szCs w:val="15"/>
              </w:rPr>
            </w:pPr>
            <w:r>
              <w:rPr>
                <w:rFonts w:ascii="Arial" w:hAnsi="Arial" w:cs="Arial"/>
                <w:color w:val="000000"/>
                <w:sz w:val="15"/>
                <w:szCs w:val="15"/>
              </w:rPr>
              <w:t>长沙汉唐置业有限公司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401419D7" w14:textId="77777777" w:rsidR="0097703E" w:rsidRDefault="0097703E">
            <w:pPr>
              <w:jc w:val="both"/>
              <w:rPr>
                <w:rFonts w:ascii="Arial" w:hAnsi="Arial" w:cs="Arial"/>
                <w:color w:val="000000"/>
                <w:sz w:val="15"/>
                <w:szCs w:val="15"/>
              </w:rPr>
            </w:pPr>
            <w:r>
              <w:rPr>
                <w:rFonts w:ascii="Arial" w:hAnsi="Arial" w:cs="Arial"/>
                <w:color w:val="000000"/>
                <w:sz w:val="15"/>
                <w:szCs w:val="15"/>
              </w:rPr>
              <w:t>163452</w:t>
            </w:r>
          </w:p>
        </w:tc>
        <w:tc>
          <w:tcPr>
            <w:tcW w:w="277" w:type="pct"/>
            <w:tcBorders>
              <w:top w:val="nil"/>
              <w:left w:val="nil"/>
              <w:bottom w:val="single" w:sz="8" w:space="0" w:color="auto"/>
              <w:right w:val="single" w:sz="8" w:space="0" w:color="auto"/>
            </w:tcBorders>
            <w:shd w:val="clear" w:color="000000" w:fill="FFFFFF"/>
            <w:noWrap/>
            <w:vAlign w:val="center"/>
            <w:hideMark/>
          </w:tcPr>
          <w:p w14:paraId="5E302D29" w14:textId="77777777" w:rsidR="0097703E" w:rsidRDefault="0097703E">
            <w:pPr>
              <w:jc w:val="both"/>
              <w:rPr>
                <w:rFonts w:ascii="Arial" w:hAnsi="Arial" w:cs="Arial"/>
                <w:color w:val="000000"/>
                <w:sz w:val="15"/>
                <w:szCs w:val="15"/>
              </w:rPr>
            </w:pPr>
            <w:r>
              <w:rPr>
                <w:rFonts w:ascii="Arial" w:hAnsi="Arial" w:cs="Arial"/>
                <w:color w:val="000000"/>
                <w:sz w:val="15"/>
                <w:szCs w:val="15"/>
              </w:rPr>
              <w:t>3300.03</w:t>
            </w:r>
          </w:p>
        </w:tc>
        <w:tc>
          <w:tcPr>
            <w:tcW w:w="212" w:type="pct"/>
            <w:tcBorders>
              <w:top w:val="nil"/>
              <w:left w:val="nil"/>
              <w:bottom w:val="single" w:sz="8" w:space="0" w:color="auto"/>
              <w:right w:val="single" w:sz="8" w:space="0" w:color="auto"/>
            </w:tcBorders>
            <w:shd w:val="clear" w:color="000000" w:fill="FFFFFF"/>
            <w:noWrap/>
            <w:vAlign w:val="center"/>
            <w:hideMark/>
          </w:tcPr>
          <w:p w14:paraId="794178D9" w14:textId="77777777" w:rsidR="0097703E" w:rsidRDefault="0097703E">
            <w:pPr>
              <w:jc w:val="both"/>
              <w:rPr>
                <w:rFonts w:ascii="Arial" w:hAnsi="Arial" w:cs="Arial"/>
                <w:color w:val="000000"/>
                <w:sz w:val="15"/>
                <w:szCs w:val="15"/>
              </w:rPr>
            </w:pPr>
            <w:r>
              <w:rPr>
                <w:rFonts w:ascii="Arial" w:hAnsi="Arial" w:cs="Arial"/>
                <w:color w:val="000000"/>
                <w:sz w:val="15"/>
                <w:szCs w:val="15"/>
              </w:rPr>
              <w:t>10</w:t>
            </w:r>
          </w:p>
        </w:tc>
      </w:tr>
      <w:tr w:rsidR="0097703E" w14:paraId="15B4C178" w14:textId="77777777" w:rsidTr="000423AA">
        <w:trPr>
          <w:trHeight w:val="511"/>
        </w:trPr>
        <w:tc>
          <w:tcPr>
            <w:tcW w:w="173" w:type="pct"/>
            <w:tcBorders>
              <w:top w:val="nil"/>
              <w:left w:val="single" w:sz="8" w:space="0" w:color="auto"/>
              <w:bottom w:val="single" w:sz="8" w:space="0" w:color="auto"/>
              <w:right w:val="single" w:sz="8" w:space="0" w:color="auto"/>
            </w:tcBorders>
            <w:shd w:val="clear" w:color="000000" w:fill="FFFFFF"/>
            <w:noWrap/>
            <w:vAlign w:val="center"/>
          </w:tcPr>
          <w:p w14:paraId="4EBF0F28" w14:textId="01F359D4" w:rsidR="0097703E" w:rsidRDefault="0097703E">
            <w:pPr>
              <w:jc w:val="both"/>
              <w:rPr>
                <w:rFonts w:ascii="Arial" w:hAnsi="Arial" w:cs="Arial"/>
                <w:color w:val="000000"/>
                <w:sz w:val="15"/>
                <w:szCs w:val="15"/>
              </w:rPr>
            </w:pPr>
            <w:r>
              <w:rPr>
                <w:rFonts w:ascii="Arial" w:hAnsi="Arial" w:cs="Arial" w:hint="eastAsia"/>
                <w:color w:val="000000"/>
                <w:sz w:val="15"/>
                <w:szCs w:val="15"/>
              </w:rPr>
              <w:t>2</w:t>
            </w:r>
          </w:p>
        </w:tc>
        <w:tc>
          <w:tcPr>
            <w:tcW w:w="855" w:type="pct"/>
            <w:tcBorders>
              <w:top w:val="nil"/>
              <w:left w:val="nil"/>
              <w:bottom w:val="single" w:sz="8" w:space="0" w:color="auto"/>
              <w:right w:val="single" w:sz="8" w:space="0" w:color="auto"/>
            </w:tcBorders>
            <w:shd w:val="clear" w:color="000000" w:fill="FFFFFF"/>
            <w:noWrap/>
            <w:vAlign w:val="center"/>
            <w:hideMark/>
          </w:tcPr>
          <w:p w14:paraId="12B54BE6" w14:textId="77777777" w:rsidR="0097703E" w:rsidRDefault="0097703E">
            <w:pPr>
              <w:jc w:val="both"/>
              <w:rPr>
                <w:rFonts w:ascii="Arial" w:hAnsi="Arial" w:cs="Arial"/>
                <w:color w:val="000000"/>
                <w:sz w:val="15"/>
                <w:szCs w:val="15"/>
              </w:rPr>
            </w:pPr>
            <w:r>
              <w:rPr>
                <w:rFonts w:ascii="Arial" w:hAnsi="Arial" w:cs="Arial"/>
                <w:color w:val="000000"/>
                <w:sz w:val="15"/>
                <w:szCs w:val="15"/>
              </w:rPr>
              <w:t>岳麓区雪松路以北、</w:t>
            </w:r>
            <w:proofErr w:type="gramStart"/>
            <w:r>
              <w:rPr>
                <w:rFonts w:ascii="Arial" w:hAnsi="Arial" w:cs="Arial"/>
                <w:color w:val="000000"/>
                <w:sz w:val="15"/>
                <w:szCs w:val="15"/>
              </w:rPr>
              <w:t>赏月路</w:t>
            </w:r>
            <w:proofErr w:type="gramEnd"/>
            <w:r>
              <w:rPr>
                <w:rFonts w:ascii="Arial" w:hAnsi="Arial" w:cs="Arial"/>
                <w:color w:val="000000"/>
                <w:sz w:val="15"/>
                <w:szCs w:val="15"/>
              </w:rPr>
              <w:t>以西</w:t>
            </w:r>
          </w:p>
        </w:tc>
        <w:tc>
          <w:tcPr>
            <w:tcW w:w="529" w:type="pct"/>
            <w:tcBorders>
              <w:top w:val="nil"/>
              <w:left w:val="nil"/>
              <w:bottom w:val="single" w:sz="8" w:space="0" w:color="auto"/>
              <w:right w:val="single" w:sz="8" w:space="0" w:color="auto"/>
            </w:tcBorders>
            <w:shd w:val="clear" w:color="000000" w:fill="FFFFFF"/>
            <w:noWrap/>
            <w:vAlign w:val="center"/>
            <w:hideMark/>
          </w:tcPr>
          <w:p w14:paraId="502D6C47" w14:textId="77777777" w:rsidR="0097703E" w:rsidRDefault="0097703E">
            <w:pPr>
              <w:jc w:val="both"/>
              <w:rPr>
                <w:rFonts w:ascii="Arial" w:hAnsi="Arial" w:cs="Arial"/>
                <w:color w:val="000000"/>
                <w:sz w:val="15"/>
                <w:szCs w:val="15"/>
              </w:rPr>
            </w:pPr>
            <w:r>
              <w:rPr>
                <w:rFonts w:ascii="Arial" w:hAnsi="Arial" w:cs="Arial"/>
                <w:color w:val="000000"/>
                <w:sz w:val="15"/>
                <w:szCs w:val="15"/>
              </w:rPr>
              <w:t>[2020]</w:t>
            </w:r>
            <w:r>
              <w:rPr>
                <w:rFonts w:ascii="Arial" w:hAnsi="Arial" w:cs="Arial"/>
                <w:color w:val="000000"/>
                <w:sz w:val="15"/>
                <w:szCs w:val="15"/>
              </w:rPr>
              <w:t>长沙市</w:t>
            </w:r>
            <w:r>
              <w:rPr>
                <w:rFonts w:ascii="Arial" w:hAnsi="Arial" w:cs="Arial"/>
                <w:color w:val="000000"/>
                <w:sz w:val="15"/>
                <w:szCs w:val="15"/>
              </w:rPr>
              <w:t>022</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799FC2B2" w14:textId="77777777" w:rsidR="0097703E" w:rsidRDefault="0097703E">
            <w:pPr>
              <w:jc w:val="both"/>
              <w:rPr>
                <w:rFonts w:ascii="Arial" w:hAnsi="Arial" w:cs="Arial"/>
                <w:color w:val="000000"/>
                <w:sz w:val="15"/>
                <w:szCs w:val="15"/>
              </w:rPr>
            </w:pPr>
            <w:r>
              <w:rPr>
                <w:rFonts w:ascii="Arial" w:hAnsi="Arial" w:cs="Arial"/>
                <w:color w:val="000000"/>
                <w:sz w:val="15"/>
                <w:szCs w:val="15"/>
              </w:rPr>
              <w:t>商业、住宅</w:t>
            </w:r>
            <w:r>
              <w:rPr>
                <w:rFonts w:ascii="Arial" w:hAnsi="Arial" w:cs="Arial"/>
                <w:color w:val="000000"/>
                <w:sz w:val="15"/>
                <w:szCs w:val="15"/>
              </w:rPr>
              <w:t>(B1</w:t>
            </w:r>
            <w:r>
              <w:rPr>
                <w:rFonts w:ascii="Arial" w:hAnsi="Arial" w:cs="Arial"/>
                <w:color w:val="000000"/>
                <w:sz w:val="15"/>
                <w:szCs w:val="15"/>
              </w:rPr>
              <w:t>、</w:t>
            </w:r>
            <w:r>
              <w:rPr>
                <w:rFonts w:ascii="Arial" w:hAnsi="Arial" w:cs="Arial"/>
                <w:color w:val="000000"/>
                <w:sz w:val="15"/>
                <w:szCs w:val="15"/>
              </w:rPr>
              <w:t>R2)</w:t>
            </w:r>
          </w:p>
        </w:tc>
        <w:tc>
          <w:tcPr>
            <w:tcW w:w="279" w:type="pct"/>
            <w:tcBorders>
              <w:top w:val="nil"/>
              <w:left w:val="nil"/>
              <w:bottom w:val="single" w:sz="8" w:space="0" w:color="auto"/>
              <w:right w:val="single" w:sz="8" w:space="0" w:color="auto"/>
            </w:tcBorders>
            <w:shd w:val="clear" w:color="000000" w:fill="FFFFFF"/>
            <w:noWrap/>
            <w:vAlign w:val="center"/>
            <w:hideMark/>
          </w:tcPr>
          <w:p w14:paraId="00FD1DE1" w14:textId="77777777" w:rsidR="0097703E" w:rsidRDefault="0097703E">
            <w:pPr>
              <w:jc w:val="both"/>
              <w:rPr>
                <w:rFonts w:ascii="Arial" w:hAnsi="Arial" w:cs="Arial"/>
                <w:color w:val="000000"/>
                <w:sz w:val="15"/>
                <w:szCs w:val="15"/>
              </w:rPr>
            </w:pPr>
            <w:r>
              <w:rPr>
                <w:rFonts w:ascii="Arial" w:hAnsi="Arial" w:cs="Arial"/>
                <w:color w:val="000000"/>
                <w:sz w:val="15"/>
                <w:szCs w:val="15"/>
              </w:rPr>
              <w:t>136365.95</w:t>
            </w:r>
          </w:p>
        </w:tc>
        <w:tc>
          <w:tcPr>
            <w:tcW w:w="280" w:type="pct"/>
            <w:tcBorders>
              <w:top w:val="nil"/>
              <w:left w:val="nil"/>
              <w:bottom w:val="single" w:sz="8" w:space="0" w:color="auto"/>
              <w:right w:val="single" w:sz="8" w:space="0" w:color="auto"/>
            </w:tcBorders>
            <w:shd w:val="clear" w:color="000000" w:fill="FFFFFF"/>
            <w:noWrap/>
            <w:vAlign w:val="center"/>
            <w:hideMark/>
          </w:tcPr>
          <w:p w14:paraId="096FF3EB" w14:textId="77777777" w:rsidR="0097703E" w:rsidRDefault="0097703E">
            <w:pPr>
              <w:jc w:val="both"/>
              <w:rPr>
                <w:rFonts w:ascii="Arial" w:hAnsi="Arial" w:cs="Arial"/>
                <w:color w:val="000000"/>
                <w:sz w:val="15"/>
                <w:szCs w:val="15"/>
              </w:rPr>
            </w:pPr>
            <w:r>
              <w:rPr>
                <w:rFonts w:ascii="Arial" w:hAnsi="Arial" w:cs="Arial"/>
                <w:color w:val="000000"/>
                <w:sz w:val="15"/>
                <w:szCs w:val="15"/>
              </w:rPr>
              <w:t>439616.34</w:t>
            </w:r>
          </w:p>
        </w:tc>
        <w:tc>
          <w:tcPr>
            <w:tcW w:w="716" w:type="pct"/>
            <w:tcBorders>
              <w:top w:val="nil"/>
              <w:left w:val="nil"/>
              <w:bottom w:val="single" w:sz="8" w:space="0" w:color="auto"/>
              <w:right w:val="single" w:sz="8" w:space="0" w:color="auto"/>
            </w:tcBorders>
            <w:shd w:val="clear" w:color="000000" w:fill="FFFFFF"/>
            <w:noWrap/>
            <w:vAlign w:val="center"/>
            <w:hideMark/>
          </w:tcPr>
          <w:p w14:paraId="26ED342C" w14:textId="77777777" w:rsidR="0097703E" w:rsidRDefault="0097703E">
            <w:pPr>
              <w:jc w:val="both"/>
              <w:rPr>
                <w:rFonts w:ascii="Arial" w:hAnsi="Arial" w:cs="Arial"/>
                <w:color w:val="000000"/>
                <w:sz w:val="15"/>
                <w:szCs w:val="15"/>
              </w:rPr>
            </w:pPr>
            <w:r>
              <w:rPr>
                <w:rFonts w:ascii="Arial" w:hAnsi="Arial" w:cs="Arial"/>
                <w:color w:val="000000"/>
                <w:sz w:val="15"/>
                <w:szCs w:val="15"/>
              </w:rPr>
              <w:t>l05-a35-1≤3.2;l05-a362≤3.9;l05-b362≤3.9;a-36-1≤1.75</w:t>
            </w:r>
          </w:p>
        </w:tc>
        <w:tc>
          <w:tcPr>
            <w:tcW w:w="318" w:type="pct"/>
            <w:tcBorders>
              <w:top w:val="nil"/>
              <w:left w:val="nil"/>
              <w:bottom w:val="single" w:sz="8" w:space="0" w:color="auto"/>
              <w:right w:val="single" w:sz="8" w:space="0" w:color="auto"/>
            </w:tcBorders>
            <w:shd w:val="clear" w:color="000000" w:fill="FFFFFF"/>
            <w:noWrap/>
            <w:vAlign w:val="center"/>
            <w:hideMark/>
          </w:tcPr>
          <w:p w14:paraId="74F74AFE" w14:textId="77777777" w:rsidR="0097703E" w:rsidRDefault="0097703E">
            <w:pPr>
              <w:jc w:val="both"/>
              <w:rPr>
                <w:rFonts w:ascii="Arial" w:hAnsi="Arial" w:cs="Arial"/>
                <w:color w:val="000000"/>
                <w:sz w:val="15"/>
                <w:szCs w:val="15"/>
              </w:rPr>
            </w:pPr>
            <w:r>
              <w:rPr>
                <w:rFonts w:ascii="Arial" w:hAnsi="Arial" w:cs="Arial"/>
                <w:color w:val="000000"/>
                <w:sz w:val="15"/>
                <w:szCs w:val="15"/>
              </w:rPr>
              <w:t>2020-05-07</w:t>
            </w:r>
          </w:p>
        </w:tc>
        <w:tc>
          <w:tcPr>
            <w:tcW w:w="659" w:type="pct"/>
            <w:tcBorders>
              <w:top w:val="nil"/>
              <w:left w:val="nil"/>
              <w:bottom w:val="single" w:sz="8" w:space="0" w:color="auto"/>
              <w:right w:val="single" w:sz="8" w:space="0" w:color="auto"/>
            </w:tcBorders>
            <w:shd w:val="clear" w:color="000000" w:fill="FFFFFF"/>
            <w:noWrap/>
            <w:vAlign w:val="center"/>
            <w:hideMark/>
          </w:tcPr>
          <w:p w14:paraId="4E04F403" w14:textId="77777777" w:rsidR="0097703E" w:rsidRDefault="0097703E">
            <w:pPr>
              <w:jc w:val="both"/>
              <w:rPr>
                <w:rFonts w:ascii="Arial" w:hAnsi="Arial" w:cs="Arial"/>
                <w:color w:val="000000"/>
                <w:sz w:val="15"/>
                <w:szCs w:val="15"/>
              </w:rPr>
            </w:pPr>
            <w:r>
              <w:rPr>
                <w:rFonts w:ascii="Arial" w:hAnsi="Arial" w:cs="Arial"/>
                <w:color w:val="000000"/>
                <w:sz w:val="15"/>
                <w:szCs w:val="15"/>
              </w:rPr>
              <w:t>长沙中海融城房地产开发有限公司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2F11F161" w14:textId="77777777" w:rsidR="0097703E" w:rsidRDefault="0097703E">
            <w:pPr>
              <w:jc w:val="both"/>
              <w:rPr>
                <w:rFonts w:ascii="Arial" w:hAnsi="Arial" w:cs="Arial"/>
                <w:color w:val="000000"/>
                <w:sz w:val="15"/>
                <w:szCs w:val="15"/>
              </w:rPr>
            </w:pPr>
            <w:r>
              <w:rPr>
                <w:rFonts w:ascii="Arial" w:hAnsi="Arial" w:cs="Arial"/>
                <w:color w:val="000000"/>
                <w:sz w:val="15"/>
                <w:szCs w:val="15"/>
              </w:rPr>
              <w:t>334184</w:t>
            </w:r>
          </w:p>
        </w:tc>
        <w:tc>
          <w:tcPr>
            <w:tcW w:w="277" w:type="pct"/>
            <w:tcBorders>
              <w:top w:val="nil"/>
              <w:left w:val="nil"/>
              <w:bottom w:val="single" w:sz="8" w:space="0" w:color="auto"/>
              <w:right w:val="single" w:sz="8" w:space="0" w:color="auto"/>
            </w:tcBorders>
            <w:shd w:val="clear" w:color="000000" w:fill="FFFFFF"/>
            <w:noWrap/>
            <w:vAlign w:val="center"/>
            <w:hideMark/>
          </w:tcPr>
          <w:p w14:paraId="5E65EB5B" w14:textId="77777777" w:rsidR="0097703E" w:rsidRDefault="0097703E">
            <w:pPr>
              <w:jc w:val="both"/>
              <w:rPr>
                <w:rFonts w:ascii="Arial" w:hAnsi="Arial" w:cs="Arial"/>
                <w:color w:val="000000"/>
                <w:sz w:val="15"/>
                <w:szCs w:val="15"/>
              </w:rPr>
            </w:pPr>
            <w:r>
              <w:rPr>
                <w:rFonts w:ascii="Arial" w:hAnsi="Arial" w:cs="Arial"/>
                <w:color w:val="000000"/>
                <w:sz w:val="15"/>
                <w:szCs w:val="15"/>
              </w:rPr>
              <w:t>7601.72</w:t>
            </w:r>
          </w:p>
        </w:tc>
        <w:tc>
          <w:tcPr>
            <w:tcW w:w="212" w:type="pct"/>
            <w:tcBorders>
              <w:top w:val="nil"/>
              <w:left w:val="nil"/>
              <w:bottom w:val="single" w:sz="8" w:space="0" w:color="auto"/>
              <w:right w:val="single" w:sz="8" w:space="0" w:color="auto"/>
            </w:tcBorders>
            <w:shd w:val="clear" w:color="000000" w:fill="FFFFFF"/>
            <w:noWrap/>
            <w:vAlign w:val="center"/>
            <w:hideMark/>
          </w:tcPr>
          <w:p w14:paraId="0702E917" w14:textId="77777777" w:rsidR="0097703E" w:rsidRDefault="0097703E">
            <w:pPr>
              <w:jc w:val="both"/>
              <w:rPr>
                <w:rFonts w:ascii="Arial" w:hAnsi="Arial" w:cs="Arial"/>
                <w:color w:val="000000"/>
                <w:sz w:val="15"/>
                <w:szCs w:val="15"/>
              </w:rPr>
            </w:pPr>
            <w:r>
              <w:rPr>
                <w:rFonts w:ascii="Arial" w:hAnsi="Arial" w:cs="Arial"/>
                <w:color w:val="000000"/>
                <w:sz w:val="15"/>
                <w:szCs w:val="15"/>
              </w:rPr>
              <w:t>18.75</w:t>
            </w:r>
          </w:p>
        </w:tc>
      </w:tr>
      <w:tr w:rsidR="0097703E" w14:paraId="60E26754" w14:textId="77777777" w:rsidTr="000423AA">
        <w:trPr>
          <w:trHeight w:val="948"/>
        </w:trPr>
        <w:tc>
          <w:tcPr>
            <w:tcW w:w="173" w:type="pct"/>
            <w:tcBorders>
              <w:top w:val="nil"/>
              <w:left w:val="single" w:sz="8" w:space="0" w:color="auto"/>
              <w:bottom w:val="single" w:sz="8" w:space="0" w:color="auto"/>
              <w:right w:val="single" w:sz="8" w:space="0" w:color="auto"/>
            </w:tcBorders>
            <w:shd w:val="clear" w:color="000000" w:fill="FFFFFF"/>
            <w:noWrap/>
            <w:vAlign w:val="center"/>
          </w:tcPr>
          <w:p w14:paraId="526ECF37" w14:textId="6FC9DC8D" w:rsidR="0097703E" w:rsidRPr="0097703E" w:rsidRDefault="0097703E">
            <w:pPr>
              <w:jc w:val="both"/>
              <w:rPr>
                <w:rFonts w:ascii="Arial" w:hAnsi="Arial" w:cs="Arial"/>
                <w:color w:val="000000"/>
                <w:sz w:val="15"/>
                <w:szCs w:val="15"/>
              </w:rPr>
            </w:pPr>
            <w:r>
              <w:rPr>
                <w:rFonts w:ascii="Arial" w:hAnsi="Arial" w:cs="Arial" w:hint="eastAsia"/>
                <w:color w:val="000000"/>
                <w:sz w:val="15"/>
                <w:szCs w:val="15"/>
              </w:rPr>
              <w:t>3</w:t>
            </w:r>
          </w:p>
        </w:tc>
        <w:tc>
          <w:tcPr>
            <w:tcW w:w="855" w:type="pct"/>
            <w:tcBorders>
              <w:top w:val="nil"/>
              <w:left w:val="nil"/>
              <w:bottom w:val="single" w:sz="8" w:space="0" w:color="auto"/>
              <w:right w:val="single" w:sz="8" w:space="0" w:color="auto"/>
            </w:tcBorders>
            <w:shd w:val="clear" w:color="000000" w:fill="FFFFFF"/>
            <w:noWrap/>
            <w:vAlign w:val="center"/>
            <w:hideMark/>
          </w:tcPr>
          <w:p w14:paraId="00105AC9"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岳麓区红枫路与松柏路交汇处西南角</w:t>
            </w:r>
          </w:p>
        </w:tc>
        <w:tc>
          <w:tcPr>
            <w:tcW w:w="529" w:type="pct"/>
            <w:tcBorders>
              <w:top w:val="nil"/>
              <w:left w:val="nil"/>
              <w:bottom w:val="single" w:sz="8" w:space="0" w:color="auto"/>
              <w:right w:val="single" w:sz="8" w:space="0" w:color="auto"/>
            </w:tcBorders>
            <w:shd w:val="clear" w:color="000000" w:fill="FFFFFF"/>
            <w:noWrap/>
            <w:vAlign w:val="center"/>
            <w:hideMark/>
          </w:tcPr>
          <w:p w14:paraId="0E77706B"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[2020]</w:t>
            </w:r>
            <w:r w:rsidRPr="0097703E">
              <w:rPr>
                <w:rFonts w:ascii="Arial" w:hAnsi="Arial" w:cs="Arial" w:hint="eastAsia"/>
                <w:color w:val="000000"/>
                <w:sz w:val="15"/>
                <w:szCs w:val="15"/>
              </w:rPr>
              <w:t>长沙市</w:t>
            </w:r>
            <w:r w:rsidRPr="0097703E">
              <w:rPr>
                <w:rFonts w:ascii="Arial" w:hAnsi="Arial" w:cs="Arial" w:hint="eastAsia"/>
                <w:color w:val="000000"/>
                <w:sz w:val="15"/>
                <w:szCs w:val="15"/>
              </w:rPr>
              <w:t>020</w:t>
            </w:r>
            <w:r w:rsidRPr="0097703E">
              <w:rPr>
                <w:rFonts w:ascii="Arial" w:hAnsi="Arial" w:cs="Arial" w:hint="eastAsia"/>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17207079"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R2</w:t>
            </w:r>
            <w:r w:rsidRPr="0097703E">
              <w:rPr>
                <w:rFonts w:ascii="Arial" w:hAnsi="Arial" w:cs="Arial" w:hint="eastAsia"/>
                <w:color w:val="000000"/>
                <w:sz w:val="15"/>
                <w:szCs w:val="15"/>
              </w:rPr>
              <w:t>、</w:t>
            </w:r>
            <w:r w:rsidRPr="0097703E">
              <w:rPr>
                <w:rFonts w:ascii="Arial" w:hAnsi="Arial" w:cs="Arial" w:hint="eastAsia"/>
                <w:color w:val="000000"/>
                <w:sz w:val="15"/>
                <w:szCs w:val="15"/>
              </w:rPr>
              <w:t>A3</w:t>
            </w:r>
            <w:r w:rsidRPr="0097703E">
              <w:rPr>
                <w:rFonts w:ascii="Arial" w:hAnsi="Arial" w:cs="Arial" w:hint="eastAsia"/>
                <w:color w:val="000000"/>
                <w:sz w:val="15"/>
                <w:szCs w:val="15"/>
              </w:rPr>
              <w:t>、</w:t>
            </w:r>
            <w:r w:rsidRPr="0097703E">
              <w:rPr>
                <w:rFonts w:ascii="Arial" w:hAnsi="Arial" w:cs="Arial" w:hint="eastAsia"/>
                <w:color w:val="000000"/>
                <w:sz w:val="15"/>
                <w:szCs w:val="15"/>
              </w:rPr>
              <w:t>R2B1(</w:t>
            </w:r>
            <w:r w:rsidRPr="0097703E">
              <w:rPr>
                <w:rFonts w:ascii="Arial" w:hAnsi="Arial" w:cs="Arial" w:hint="eastAsia"/>
                <w:color w:val="000000"/>
                <w:sz w:val="15"/>
                <w:szCs w:val="15"/>
              </w:rPr>
              <w:t>商住比</w:t>
            </w:r>
            <w:r w:rsidRPr="0097703E">
              <w:rPr>
                <w:rFonts w:ascii="Arial" w:hAnsi="Arial" w:cs="Arial" w:hint="eastAsia"/>
                <w:color w:val="000000"/>
                <w:sz w:val="15"/>
                <w:szCs w:val="15"/>
              </w:rPr>
              <w:t>1:9)</w:t>
            </w:r>
            <w:r w:rsidRPr="0097703E">
              <w:rPr>
                <w:rFonts w:ascii="Arial" w:hAnsi="Arial" w:cs="Arial" w:hint="eastAsia"/>
                <w:color w:val="000000"/>
                <w:sz w:val="15"/>
                <w:szCs w:val="15"/>
              </w:rPr>
              <w:t>、</w:t>
            </w:r>
            <w:r w:rsidRPr="0097703E">
              <w:rPr>
                <w:rFonts w:ascii="Arial" w:hAnsi="Arial" w:cs="Arial" w:hint="eastAsia"/>
                <w:color w:val="000000"/>
                <w:sz w:val="15"/>
                <w:szCs w:val="15"/>
              </w:rPr>
              <w:t>B1R2(</w:t>
            </w:r>
            <w:r w:rsidRPr="0097703E">
              <w:rPr>
                <w:rFonts w:ascii="Arial" w:hAnsi="Arial" w:cs="Arial" w:hint="eastAsia"/>
                <w:color w:val="000000"/>
                <w:sz w:val="15"/>
                <w:szCs w:val="15"/>
              </w:rPr>
              <w:t>商住比</w:t>
            </w:r>
            <w:r w:rsidRPr="0097703E">
              <w:rPr>
                <w:rFonts w:ascii="Arial" w:hAnsi="Arial" w:cs="Arial" w:hint="eastAsia"/>
                <w:color w:val="000000"/>
                <w:sz w:val="15"/>
                <w:szCs w:val="15"/>
              </w:rPr>
              <w:t>6:4)</w:t>
            </w:r>
          </w:p>
        </w:tc>
        <w:tc>
          <w:tcPr>
            <w:tcW w:w="279" w:type="pct"/>
            <w:tcBorders>
              <w:top w:val="nil"/>
              <w:left w:val="nil"/>
              <w:bottom w:val="single" w:sz="8" w:space="0" w:color="auto"/>
              <w:right w:val="single" w:sz="8" w:space="0" w:color="auto"/>
            </w:tcBorders>
            <w:shd w:val="clear" w:color="000000" w:fill="FFFFFF"/>
            <w:noWrap/>
            <w:vAlign w:val="center"/>
            <w:hideMark/>
          </w:tcPr>
          <w:p w14:paraId="52878A8C"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147556.32</w:t>
            </w:r>
          </w:p>
        </w:tc>
        <w:tc>
          <w:tcPr>
            <w:tcW w:w="280" w:type="pct"/>
            <w:tcBorders>
              <w:top w:val="nil"/>
              <w:left w:val="nil"/>
              <w:bottom w:val="single" w:sz="8" w:space="0" w:color="auto"/>
              <w:right w:val="single" w:sz="8" w:space="0" w:color="auto"/>
            </w:tcBorders>
            <w:shd w:val="clear" w:color="000000" w:fill="FFFFFF"/>
            <w:noWrap/>
            <w:vAlign w:val="center"/>
            <w:hideMark/>
          </w:tcPr>
          <w:p w14:paraId="34DAF42C"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334971.76</w:t>
            </w:r>
          </w:p>
        </w:tc>
        <w:tc>
          <w:tcPr>
            <w:tcW w:w="716" w:type="pct"/>
            <w:tcBorders>
              <w:top w:val="nil"/>
              <w:left w:val="nil"/>
              <w:bottom w:val="single" w:sz="8" w:space="0" w:color="auto"/>
              <w:right w:val="single" w:sz="8" w:space="0" w:color="auto"/>
            </w:tcBorders>
            <w:shd w:val="clear" w:color="000000" w:fill="FFFFFF"/>
            <w:noWrap/>
            <w:vAlign w:val="center"/>
            <w:hideMark/>
          </w:tcPr>
          <w:p w14:paraId="02EF2EE1" w14:textId="77777777" w:rsidR="0097703E" w:rsidRDefault="0097703E">
            <w:pPr>
              <w:jc w:val="both"/>
              <w:rPr>
                <w:rFonts w:ascii="Arial" w:hAnsi="Arial" w:cs="Arial"/>
                <w:color w:val="000000"/>
                <w:sz w:val="15"/>
                <w:szCs w:val="15"/>
              </w:rPr>
            </w:pPr>
            <w:r w:rsidRPr="0097703E">
              <w:rPr>
                <w:rFonts w:ascii="Arial" w:hAnsi="Arial" w:cs="Arial" w:hint="eastAsia"/>
                <w:color w:val="000000"/>
                <w:sz w:val="15"/>
                <w:szCs w:val="15"/>
              </w:rPr>
              <w:t>l09-b63(r2)</w:t>
            </w:r>
            <w:r w:rsidRPr="0097703E">
              <w:rPr>
                <w:rFonts w:ascii="Arial" w:hAnsi="Arial" w:cs="Arial" w:hint="eastAsia"/>
                <w:color w:val="000000"/>
                <w:sz w:val="15"/>
                <w:szCs w:val="15"/>
              </w:rPr>
              <w:t>≤</w:t>
            </w:r>
            <w:r w:rsidRPr="0097703E">
              <w:rPr>
                <w:rFonts w:ascii="Arial" w:hAnsi="Arial" w:cs="Arial" w:hint="eastAsia"/>
                <w:color w:val="000000"/>
                <w:sz w:val="15"/>
                <w:szCs w:val="15"/>
              </w:rPr>
              <w:t>2.5;</w:t>
            </w:r>
          </w:p>
          <w:p w14:paraId="14DCBDEA" w14:textId="77777777" w:rsidR="0097703E" w:rsidRDefault="0097703E">
            <w:pPr>
              <w:jc w:val="both"/>
              <w:rPr>
                <w:rFonts w:ascii="Arial" w:hAnsi="Arial" w:cs="Arial"/>
                <w:color w:val="000000"/>
                <w:sz w:val="15"/>
                <w:szCs w:val="15"/>
              </w:rPr>
            </w:pPr>
            <w:r w:rsidRPr="0097703E">
              <w:rPr>
                <w:rFonts w:ascii="Arial" w:hAnsi="Arial" w:cs="Arial" w:hint="eastAsia"/>
                <w:color w:val="000000"/>
                <w:sz w:val="15"/>
                <w:szCs w:val="15"/>
              </w:rPr>
              <w:t>l09-b73(r2)</w:t>
            </w:r>
            <w:r w:rsidRPr="0097703E">
              <w:rPr>
                <w:rFonts w:ascii="Arial" w:hAnsi="Arial" w:cs="Arial" w:hint="eastAsia"/>
                <w:color w:val="000000"/>
                <w:sz w:val="15"/>
                <w:szCs w:val="15"/>
              </w:rPr>
              <w:t>≤</w:t>
            </w:r>
            <w:r w:rsidRPr="0097703E">
              <w:rPr>
                <w:rFonts w:ascii="Arial" w:hAnsi="Arial" w:cs="Arial" w:hint="eastAsia"/>
                <w:color w:val="000000"/>
                <w:sz w:val="15"/>
                <w:szCs w:val="15"/>
              </w:rPr>
              <w:t>2.5;</w:t>
            </w:r>
          </w:p>
          <w:p w14:paraId="70620916" w14:textId="77777777" w:rsidR="0097703E" w:rsidRDefault="0097703E">
            <w:pPr>
              <w:jc w:val="both"/>
              <w:rPr>
                <w:rFonts w:ascii="Arial" w:hAnsi="Arial" w:cs="Arial"/>
                <w:color w:val="000000"/>
                <w:sz w:val="15"/>
                <w:szCs w:val="15"/>
              </w:rPr>
            </w:pPr>
            <w:r w:rsidRPr="0097703E">
              <w:rPr>
                <w:rFonts w:ascii="Arial" w:hAnsi="Arial" w:cs="Arial" w:hint="eastAsia"/>
                <w:color w:val="000000"/>
                <w:sz w:val="15"/>
                <w:szCs w:val="15"/>
              </w:rPr>
              <w:t>l09-b67(a3)</w:t>
            </w:r>
            <w:r w:rsidRPr="0097703E">
              <w:rPr>
                <w:rFonts w:ascii="Arial" w:hAnsi="Arial" w:cs="Arial" w:hint="eastAsia"/>
                <w:color w:val="000000"/>
                <w:sz w:val="15"/>
                <w:szCs w:val="15"/>
              </w:rPr>
              <w:t>≤</w:t>
            </w:r>
            <w:r w:rsidRPr="0097703E">
              <w:rPr>
                <w:rFonts w:ascii="Arial" w:hAnsi="Arial" w:cs="Arial" w:hint="eastAsia"/>
                <w:color w:val="000000"/>
                <w:sz w:val="15"/>
                <w:szCs w:val="15"/>
              </w:rPr>
              <w:t>1.2;</w:t>
            </w:r>
          </w:p>
          <w:p w14:paraId="2B3FF274" w14:textId="77777777" w:rsidR="0097703E" w:rsidRDefault="0097703E">
            <w:pPr>
              <w:jc w:val="both"/>
              <w:rPr>
                <w:rFonts w:ascii="Arial" w:hAnsi="Arial" w:cs="Arial"/>
                <w:color w:val="000000"/>
                <w:sz w:val="15"/>
                <w:szCs w:val="15"/>
              </w:rPr>
            </w:pPr>
            <w:r w:rsidRPr="0097703E">
              <w:rPr>
                <w:rFonts w:ascii="Arial" w:hAnsi="Arial" w:cs="Arial" w:hint="eastAsia"/>
                <w:color w:val="000000"/>
                <w:sz w:val="15"/>
                <w:szCs w:val="15"/>
              </w:rPr>
              <w:t>l09-b68(r2b1)</w:t>
            </w:r>
            <w:r w:rsidRPr="0097703E">
              <w:rPr>
                <w:rFonts w:ascii="Arial" w:hAnsi="Arial" w:cs="Arial" w:hint="eastAsia"/>
                <w:color w:val="000000"/>
                <w:sz w:val="15"/>
                <w:szCs w:val="15"/>
              </w:rPr>
              <w:t>≤</w:t>
            </w:r>
            <w:r w:rsidRPr="0097703E">
              <w:rPr>
                <w:rFonts w:ascii="Arial" w:hAnsi="Arial" w:cs="Arial" w:hint="eastAsia"/>
                <w:color w:val="000000"/>
                <w:sz w:val="15"/>
                <w:szCs w:val="15"/>
              </w:rPr>
              <w:t>3.1;</w:t>
            </w:r>
          </w:p>
          <w:p w14:paraId="4ED5FF0B" w14:textId="4F451858"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l09-b82(b1r2)</w:t>
            </w:r>
            <w:r w:rsidRPr="0097703E">
              <w:rPr>
                <w:rFonts w:ascii="Arial" w:hAnsi="Arial" w:cs="Arial" w:hint="eastAsia"/>
                <w:color w:val="000000"/>
                <w:sz w:val="15"/>
                <w:szCs w:val="15"/>
              </w:rPr>
              <w:t>≤</w:t>
            </w:r>
            <w:r w:rsidRPr="0097703E">
              <w:rPr>
                <w:rFonts w:ascii="Arial" w:hAnsi="Arial" w:cs="Arial" w:hint="eastAsia"/>
                <w:color w:val="000000"/>
                <w:sz w:val="15"/>
                <w:szCs w:val="15"/>
              </w:rPr>
              <w:t>4.0</w:t>
            </w:r>
          </w:p>
        </w:tc>
        <w:tc>
          <w:tcPr>
            <w:tcW w:w="318" w:type="pct"/>
            <w:tcBorders>
              <w:top w:val="nil"/>
              <w:left w:val="nil"/>
              <w:bottom w:val="single" w:sz="8" w:space="0" w:color="auto"/>
              <w:right w:val="single" w:sz="8" w:space="0" w:color="auto"/>
            </w:tcBorders>
            <w:shd w:val="clear" w:color="000000" w:fill="FFFFFF"/>
            <w:noWrap/>
            <w:vAlign w:val="center"/>
            <w:hideMark/>
          </w:tcPr>
          <w:p w14:paraId="02A638A5" w14:textId="77777777" w:rsidR="0097703E" w:rsidRDefault="0097703E">
            <w:pPr>
              <w:jc w:val="both"/>
              <w:rPr>
                <w:rFonts w:cs="Arial"/>
                <w:color w:val="000000"/>
                <w:sz w:val="15"/>
                <w:szCs w:val="15"/>
              </w:rPr>
            </w:pPr>
            <w:r>
              <w:rPr>
                <w:rFonts w:cs="Arial" w:hint="eastAsia"/>
                <w:color w:val="000000"/>
                <w:sz w:val="15"/>
                <w:szCs w:val="15"/>
              </w:rPr>
              <w:t>2020-04-24</w:t>
            </w:r>
          </w:p>
        </w:tc>
        <w:tc>
          <w:tcPr>
            <w:tcW w:w="659" w:type="pct"/>
            <w:tcBorders>
              <w:top w:val="nil"/>
              <w:left w:val="nil"/>
              <w:bottom w:val="single" w:sz="8" w:space="0" w:color="auto"/>
              <w:right w:val="single" w:sz="8" w:space="0" w:color="auto"/>
            </w:tcBorders>
            <w:shd w:val="clear" w:color="000000" w:fill="FFFFFF"/>
            <w:noWrap/>
            <w:vAlign w:val="center"/>
            <w:hideMark/>
          </w:tcPr>
          <w:p w14:paraId="3DD7B7C8" w14:textId="77777777" w:rsidR="0097703E" w:rsidRDefault="0097703E">
            <w:pPr>
              <w:jc w:val="both"/>
              <w:rPr>
                <w:rFonts w:cs="Arial"/>
                <w:color w:val="000000"/>
                <w:sz w:val="15"/>
                <w:szCs w:val="15"/>
              </w:rPr>
            </w:pPr>
            <w:r>
              <w:rPr>
                <w:rFonts w:cs="Arial" w:hint="eastAsia"/>
                <w:color w:val="000000"/>
                <w:sz w:val="15"/>
                <w:szCs w:val="15"/>
              </w:rPr>
              <w:t>长沙中海融城房地产开发有限公司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17B24316" w14:textId="77777777" w:rsidR="0097703E" w:rsidRDefault="0097703E">
            <w:pPr>
              <w:jc w:val="both"/>
              <w:rPr>
                <w:rFonts w:cs="Arial"/>
                <w:color w:val="000000"/>
                <w:sz w:val="15"/>
                <w:szCs w:val="15"/>
              </w:rPr>
            </w:pPr>
            <w:r>
              <w:rPr>
                <w:rFonts w:cs="Arial" w:hint="eastAsia"/>
                <w:color w:val="000000"/>
                <w:sz w:val="15"/>
                <w:szCs w:val="15"/>
              </w:rPr>
              <w:t>158151</w:t>
            </w:r>
          </w:p>
        </w:tc>
        <w:tc>
          <w:tcPr>
            <w:tcW w:w="277" w:type="pct"/>
            <w:tcBorders>
              <w:top w:val="nil"/>
              <w:left w:val="nil"/>
              <w:bottom w:val="single" w:sz="8" w:space="0" w:color="auto"/>
              <w:right w:val="single" w:sz="8" w:space="0" w:color="auto"/>
            </w:tcBorders>
            <w:shd w:val="clear" w:color="000000" w:fill="FFFFFF"/>
            <w:noWrap/>
            <w:vAlign w:val="center"/>
            <w:hideMark/>
          </w:tcPr>
          <w:p w14:paraId="2CC45BCA" w14:textId="77777777" w:rsidR="0097703E" w:rsidRDefault="0097703E">
            <w:pPr>
              <w:jc w:val="both"/>
              <w:rPr>
                <w:rFonts w:cs="Arial"/>
                <w:color w:val="000000"/>
                <w:sz w:val="15"/>
                <w:szCs w:val="15"/>
              </w:rPr>
            </w:pPr>
            <w:r>
              <w:rPr>
                <w:rFonts w:cs="Arial" w:hint="eastAsia"/>
                <w:color w:val="000000"/>
                <w:sz w:val="15"/>
                <w:szCs w:val="15"/>
              </w:rPr>
              <w:t>4721.31</w:t>
            </w:r>
          </w:p>
        </w:tc>
        <w:tc>
          <w:tcPr>
            <w:tcW w:w="212" w:type="pct"/>
            <w:tcBorders>
              <w:top w:val="nil"/>
              <w:left w:val="nil"/>
              <w:bottom w:val="single" w:sz="8" w:space="0" w:color="auto"/>
              <w:right w:val="single" w:sz="8" w:space="0" w:color="auto"/>
            </w:tcBorders>
            <w:shd w:val="clear" w:color="000000" w:fill="FFFFFF"/>
            <w:noWrap/>
            <w:vAlign w:val="center"/>
            <w:hideMark/>
          </w:tcPr>
          <w:p w14:paraId="04022216" w14:textId="77777777" w:rsidR="0097703E" w:rsidRDefault="0097703E">
            <w:pPr>
              <w:jc w:val="both"/>
              <w:rPr>
                <w:rFonts w:cs="Arial"/>
                <w:color w:val="000000"/>
                <w:sz w:val="15"/>
                <w:szCs w:val="15"/>
              </w:rPr>
            </w:pPr>
            <w:r>
              <w:rPr>
                <w:rFonts w:cs="Arial" w:hint="eastAsia"/>
                <w:color w:val="000000"/>
                <w:sz w:val="15"/>
                <w:szCs w:val="15"/>
              </w:rPr>
              <w:t>10.96</w:t>
            </w:r>
          </w:p>
        </w:tc>
      </w:tr>
      <w:tr w:rsidR="0097703E" w14:paraId="0C34D08D" w14:textId="77777777" w:rsidTr="000423AA">
        <w:trPr>
          <w:trHeight w:val="405"/>
        </w:trPr>
        <w:tc>
          <w:tcPr>
            <w:tcW w:w="173" w:type="pct"/>
            <w:tcBorders>
              <w:top w:val="nil"/>
              <w:left w:val="single" w:sz="8" w:space="0" w:color="auto"/>
              <w:bottom w:val="single" w:sz="8" w:space="0" w:color="auto"/>
              <w:right w:val="single" w:sz="8" w:space="0" w:color="auto"/>
            </w:tcBorders>
            <w:shd w:val="clear" w:color="000000" w:fill="FFFFFF"/>
            <w:noWrap/>
            <w:vAlign w:val="center"/>
          </w:tcPr>
          <w:p w14:paraId="68A2EA57" w14:textId="2E1EF274" w:rsidR="0097703E" w:rsidRDefault="0097703E">
            <w:pPr>
              <w:jc w:val="both"/>
              <w:rPr>
                <w:rFonts w:ascii="Arial" w:hAnsi="Arial" w:cs="Arial"/>
                <w:color w:val="000000"/>
                <w:sz w:val="15"/>
                <w:szCs w:val="15"/>
              </w:rPr>
            </w:pPr>
            <w:r>
              <w:rPr>
                <w:rFonts w:ascii="Arial" w:hAnsi="Arial" w:cs="Arial" w:hint="eastAsia"/>
                <w:color w:val="000000"/>
                <w:sz w:val="15"/>
                <w:szCs w:val="15"/>
              </w:rPr>
              <w:t>4</w:t>
            </w:r>
          </w:p>
        </w:tc>
        <w:tc>
          <w:tcPr>
            <w:tcW w:w="855" w:type="pct"/>
            <w:tcBorders>
              <w:top w:val="nil"/>
              <w:left w:val="nil"/>
              <w:bottom w:val="single" w:sz="8" w:space="0" w:color="auto"/>
              <w:right w:val="single" w:sz="8" w:space="0" w:color="auto"/>
            </w:tcBorders>
            <w:shd w:val="clear" w:color="000000" w:fill="FFFFFF"/>
            <w:noWrap/>
            <w:vAlign w:val="center"/>
            <w:hideMark/>
          </w:tcPr>
          <w:p w14:paraId="4D04E9DD" w14:textId="77777777" w:rsidR="0097703E" w:rsidRDefault="0097703E">
            <w:pPr>
              <w:jc w:val="both"/>
              <w:rPr>
                <w:rFonts w:ascii="Arial" w:hAnsi="Arial" w:cs="Arial"/>
                <w:color w:val="000000"/>
                <w:sz w:val="15"/>
                <w:szCs w:val="15"/>
              </w:rPr>
            </w:pPr>
            <w:r>
              <w:rPr>
                <w:rFonts w:ascii="Arial" w:hAnsi="Arial" w:cs="Arial"/>
                <w:color w:val="000000"/>
                <w:sz w:val="15"/>
                <w:szCs w:val="15"/>
              </w:rPr>
              <w:t>岳</w:t>
            </w:r>
            <w:proofErr w:type="gramStart"/>
            <w:r>
              <w:rPr>
                <w:rFonts w:ascii="Arial" w:hAnsi="Arial" w:cs="Arial"/>
                <w:color w:val="000000"/>
                <w:sz w:val="15"/>
                <w:szCs w:val="15"/>
              </w:rPr>
              <w:t>麓区长科路与</w:t>
            </w:r>
            <w:proofErr w:type="gramEnd"/>
            <w:r>
              <w:rPr>
                <w:rFonts w:ascii="Arial" w:hAnsi="Arial" w:cs="Arial"/>
                <w:color w:val="000000"/>
                <w:sz w:val="15"/>
                <w:szCs w:val="15"/>
              </w:rPr>
              <w:t>高宁路交汇处西南角</w:t>
            </w:r>
          </w:p>
        </w:tc>
        <w:tc>
          <w:tcPr>
            <w:tcW w:w="529" w:type="pct"/>
            <w:tcBorders>
              <w:top w:val="nil"/>
              <w:left w:val="nil"/>
              <w:bottom w:val="single" w:sz="8" w:space="0" w:color="auto"/>
              <w:right w:val="single" w:sz="8" w:space="0" w:color="auto"/>
            </w:tcBorders>
            <w:shd w:val="clear" w:color="000000" w:fill="FFFFFF"/>
            <w:noWrap/>
            <w:vAlign w:val="center"/>
            <w:hideMark/>
          </w:tcPr>
          <w:p w14:paraId="508CB074" w14:textId="77777777" w:rsidR="0097703E" w:rsidRDefault="0097703E">
            <w:pPr>
              <w:jc w:val="both"/>
              <w:rPr>
                <w:rFonts w:ascii="Arial" w:hAnsi="Arial" w:cs="Arial"/>
                <w:color w:val="000000"/>
                <w:sz w:val="15"/>
                <w:szCs w:val="15"/>
              </w:rPr>
            </w:pPr>
            <w:r>
              <w:rPr>
                <w:rFonts w:ascii="Arial" w:hAnsi="Arial" w:cs="Arial"/>
                <w:color w:val="000000"/>
                <w:sz w:val="15"/>
                <w:szCs w:val="15"/>
              </w:rPr>
              <w:t>[2020]</w:t>
            </w:r>
            <w:r>
              <w:rPr>
                <w:rFonts w:ascii="Arial" w:hAnsi="Arial" w:cs="Arial"/>
                <w:color w:val="000000"/>
                <w:sz w:val="15"/>
                <w:szCs w:val="15"/>
              </w:rPr>
              <w:t>长沙市</w:t>
            </w:r>
            <w:r>
              <w:rPr>
                <w:rFonts w:ascii="Arial" w:hAnsi="Arial" w:cs="Arial"/>
                <w:color w:val="000000"/>
                <w:sz w:val="15"/>
                <w:szCs w:val="15"/>
              </w:rPr>
              <w:t>016</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405A44EE" w14:textId="77777777" w:rsidR="0097703E" w:rsidRDefault="0097703E">
            <w:pPr>
              <w:jc w:val="both"/>
              <w:rPr>
                <w:rFonts w:ascii="Arial" w:hAnsi="Arial" w:cs="Arial"/>
                <w:color w:val="000000"/>
                <w:sz w:val="15"/>
                <w:szCs w:val="15"/>
              </w:rPr>
            </w:pPr>
            <w:r>
              <w:rPr>
                <w:rFonts w:ascii="Arial" w:hAnsi="Arial" w:cs="Arial"/>
                <w:color w:val="000000"/>
                <w:sz w:val="15"/>
                <w:szCs w:val="15"/>
              </w:rPr>
              <w:t>商业、住宅</w:t>
            </w:r>
            <w:r>
              <w:rPr>
                <w:rFonts w:ascii="Arial" w:hAnsi="Arial" w:cs="Arial"/>
                <w:color w:val="000000"/>
                <w:sz w:val="15"/>
                <w:szCs w:val="15"/>
              </w:rPr>
              <w:t>(B1R2,</w:t>
            </w:r>
            <w:r>
              <w:rPr>
                <w:rFonts w:ascii="Arial" w:hAnsi="Arial" w:cs="Arial"/>
                <w:color w:val="000000"/>
                <w:sz w:val="15"/>
                <w:szCs w:val="15"/>
              </w:rPr>
              <w:t>商住比</w:t>
            </w:r>
            <w:r>
              <w:rPr>
                <w:rFonts w:ascii="Arial" w:hAnsi="Arial" w:cs="Arial"/>
                <w:color w:val="000000"/>
                <w:sz w:val="15"/>
                <w:szCs w:val="15"/>
              </w:rPr>
              <w:t>3:7)</w:t>
            </w:r>
          </w:p>
        </w:tc>
        <w:tc>
          <w:tcPr>
            <w:tcW w:w="279" w:type="pct"/>
            <w:tcBorders>
              <w:top w:val="nil"/>
              <w:left w:val="nil"/>
              <w:bottom w:val="single" w:sz="8" w:space="0" w:color="auto"/>
              <w:right w:val="single" w:sz="8" w:space="0" w:color="auto"/>
            </w:tcBorders>
            <w:shd w:val="clear" w:color="000000" w:fill="FFFFFF"/>
            <w:noWrap/>
            <w:vAlign w:val="center"/>
            <w:hideMark/>
          </w:tcPr>
          <w:p w14:paraId="621342CA" w14:textId="77777777" w:rsidR="0097703E" w:rsidRDefault="0097703E">
            <w:pPr>
              <w:jc w:val="both"/>
              <w:rPr>
                <w:rFonts w:ascii="Arial" w:hAnsi="Arial" w:cs="Arial"/>
                <w:color w:val="000000"/>
                <w:sz w:val="15"/>
                <w:szCs w:val="15"/>
              </w:rPr>
            </w:pPr>
            <w:r>
              <w:rPr>
                <w:rFonts w:ascii="Arial" w:hAnsi="Arial" w:cs="Arial"/>
                <w:color w:val="000000"/>
                <w:sz w:val="15"/>
                <w:szCs w:val="15"/>
              </w:rPr>
              <w:t>14197.54</w:t>
            </w:r>
          </w:p>
        </w:tc>
        <w:tc>
          <w:tcPr>
            <w:tcW w:w="280" w:type="pct"/>
            <w:tcBorders>
              <w:top w:val="nil"/>
              <w:left w:val="nil"/>
              <w:bottom w:val="single" w:sz="8" w:space="0" w:color="auto"/>
              <w:right w:val="single" w:sz="8" w:space="0" w:color="auto"/>
            </w:tcBorders>
            <w:shd w:val="clear" w:color="000000" w:fill="FFFFFF"/>
            <w:noWrap/>
            <w:vAlign w:val="center"/>
            <w:hideMark/>
          </w:tcPr>
          <w:p w14:paraId="17F6218B" w14:textId="77777777" w:rsidR="0097703E" w:rsidRDefault="0097703E">
            <w:pPr>
              <w:jc w:val="both"/>
              <w:rPr>
                <w:rFonts w:ascii="Arial" w:hAnsi="Arial" w:cs="Arial"/>
                <w:color w:val="000000"/>
                <w:sz w:val="15"/>
                <w:szCs w:val="15"/>
              </w:rPr>
            </w:pPr>
            <w:r>
              <w:rPr>
                <w:rFonts w:ascii="Arial" w:hAnsi="Arial" w:cs="Arial"/>
                <w:color w:val="000000"/>
                <w:sz w:val="15"/>
                <w:szCs w:val="15"/>
              </w:rPr>
              <w:t>52530.9</w:t>
            </w:r>
          </w:p>
        </w:tc>
        <w:tc>
          <w:tcPr>
            <w:tcW w:w="716" w:type="pct"/>
            <w:tcBorders>
              <w:top w:val="nil"/>
              <w:left w:val="nil"/>
              <w:bottom w:val="single" w:sz="8" w:space="0" w:color="auto"/>
              <w:right w:val="single" w:sz="8" w:space="0" w:color="auto"/>
            </w:tcBorders>
            <w:shd w:val="clear" w:color="000000" w:fill="FFFFFF"/>
            <w:noWrap/>
            <w:vAlign w:val="center"/>
            <w:hideMark/>
          </w:tcPr>
          <w:p w14:paraId="58718306" w14:textId="77777777" w:rsidR="0097703E" w:rsidRDefault="0097703E">
            <w:pPr>
              <w:jc w:val="both"/>
              <w:rPr>
                <w:rFonts w:ascii="Arial" w:hAnsi="Arial" w:cs="Arial"/>
                <w:color w:val="000000"/>
                <w:sz w:val="15"/>
                <w:szCs w:val="15"/>
              </w:rPr>
            </w:pPr>
            <w:r>
              <w:rPr>
                <w:rFonts w:ascii="Arial" w:hAnsi="Arial" w:cs="Arial"/>
                <w:color w:val="000000"/>
                <w:sz w:val="15"/>
                <w:szCs w:val="15"/>
              </w:rPr>
              <w:t>≤3.7</w:t>
            </w:r>
          </w:p>
        </w:tc>
        <w:tc>
          <w:tcPr>
            <w:tcW w:w="318" w:type="pct"/>
            <w:tcBorders>
              <w:top w:val="nil"/>
              <w:left w:val="nil"/>
              <w:bottom w:val="single" w:sz="8" w:space="0" w:color="auto"/>
              <w:right w:val="single" w:sz="8" w:space="0" w:color="auto"/>
            </w:tcBorders>
            <w:shd w:val="clear" w:color="000000" w:fill="FFFFFF"/>
            <w:noWrap/>
            <w:vAlign w:val="center"/>
            <w:hideMark/>
          </w:tcPr>
          <w:p w14:paraId="15BC597F" w14:textId="77777777" w:rsidR="0097703E" w:rsidRDefault="0097703E">
            <w:pPr>
              <w:jc w:val="both"/>
              <w:rPr>
                <w:rFonts w:ascii="Arial" w:hAnsi="Arial" w:cs="Arial"/>
                <w:color w:val="000000"/>
                <w:sz w:val="15"/>
                <w:szCs w:val="15"/>
              </w:rPr>
            </w:pPr>
            <w:r>
              <w:rPr>
                <w:rFonts w:ascii="Arial" w:hAnsi="Arial" w:cs="Arial"/>
                <w:color w:val="000000"/>
                <w:sz w:val="15"/>
                <w:szCs w:val="15"/>
              </w:rPr>
              <w:t>2020-04-08</w:t>
            </w:r>
          </w:p>
        </w:tc>
        <w:tc>
          <w:tcPr>
            <w:tcW w:w="659" w:type="pct"/>
            <w:tcBorders>
              <w:top w:val="nil"/>
              <w:left w:val="nil"/>
              <w:bottom w:val="single" w:sz="8" w:space="0" w:color="auto"/>
              <w:right w:val="single" w:sz="8" w:space="0" w:color="auto"/>
            </w:tcBorders>
            <w:shd w:val="clear" w:color="000000" w:fill="FFFFFF"/>
            <w:noWrap/>
            <w:vAlign w:val="center"/>
            <w:hideMark/>
          </w:tcPr>
          <w:p w14:paraId="75C20838" w14:textId="77777777" w:rsidR="0097703E" w:rsidRDefault="0097703E">
            <w:pPr>
              <w:jc w:val="both"/>
              <w:rPr>
                <w:rFonts w:ascii="Arial" w:hAnsi="Arial" w:cs="Arial"/>
                <w:color w:val="000000"/>
                <w:sz w:val="15"/>
                <w:szCs w:val="15"/>
              </w:rPr>
            </w:pPr>
            <w:r>
              <w:rPr>
                <w:rFonts w:ascii="Arial" w:hAnsi="Arial" w:cs="Arial"/>
                <w:color w:val="000000"/>
                <w:sz w:val="15"/>
                <w:szCs w:val="15"/>
              </w:rPr>
              <w:t>湖南东方红房地产开发有限公司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2FC23731" w14:textId="77777777" w:rsidR="0097703E" w:rsidRDefault="0097703E">
            <w:pPr>
              <w:jc w:val="both"/>
              <w:rPr>
                <w:rFonts w:ascii="Arial" w:hAnsi="Arial" w:cs="Arial"/>
                <w:color w:val="000000"/>
                <w:sz w:val="15"/>
                <w:szCs w:val="15"/>
              </w:rPr>
            </w:pPr>
            <w:r>
              <w:rPr>
                <w:rFonts w:ascii="Arial" w:hAnsi="Arial" w:cs="Arial"/>
                <w:color w:val="000000"/>
                <w:sz w:val="15"/>
                <w:szCs w:val="15"/>
              </w:rPr>
              <w:t>19437</w:t>
            </w:r>
          </w:p>
        </w:tc>
        <w:tc>
          <w:tcPr>
            <w:tcW w:w="277" w:type="pct"/>
            <w:tcBorders>
              <w:top w:val="nil"/>
              <w:left w:val="nil"/>
              <w:bottom w:val="single" w:sz="8" w:space="0" w:color="auto"/>
              <w:right w:val="single" w:sz="8" w:space="0" w:color="auto"/>
            </w:tcBorders>
            <w:shd w:val="clear" w:color="000000" w:fill="FFFFFF"/>
            <w:noWrap/>
            <w:vAlign w:val="center"/>
            <w:hideMark/>
          </w:tcPr>
          <w:p w14:paraId="48CC2D64" w14:textId="77777777" w:rsidR="0097703E" w:rsidRDefault="0097703E">
            <w:pPr>
              <w:jc w:val="both"/>
              <w:rPr>
                <w:rFonts w:ascii="Arial" w:hAnsi="Arial" w:cs="Arial"/>
                <w:color w:val="000000"/>
                <w:sz w:val="15"/>
                <w:szCs w:val="15"/>
              </w:rPr>
            </w:pPr>
            <w:r>
              <w:rPr>
                <w:rFonts w:ascii="Arial" w:hAnsi="Arial" w:cs="Arial"/>
                <w:color w:val="000000"/>
                <w:sz w:val="15"/>
                <w:szCs w:val="15"/>
              </w:rPr>
              <w:t>3700.11</w:t>
            </w:r>
          </w:p>
        </w:tc>
        <w:tc>
          <w:tcPr>
            <w:tcW w:w="212" w:type="pct"/>
            <w:tcBorders>
              <w:top w:val="nil"/>
              <w:left w:val="nil"/>
              <w:bottom w:val="single" w:sz="8" w:space="0" w:color="auto"/>
              <w:right w:val="single" w:sz="8" w:space="0" w:color="auto"/>
            </w:tcBorders>
            <w:shd w:val="clear" w:color="000000" w:fill="FFFFFF"/>
            <w:noWrap/>
            <w:vAlign w:val="center"/>
            <w:hideMark/>
          </w:tcPr>
          <w:p w14:paraId="5BF61FF5" w14:textId="77777777" w:rsidR="0097703E" w:rsidRDefault="0097703E">
            <w:pPr>
              <w:jc w:val="both"/>
              <w:rPr>
                <w:rFonts w:ascii="Arial" w:hAnsi="Arial" w:cs="Arial"/>
                <w:color w:val="000000"/>
                <w:sz w:val="15"/>
                <w:szCs w:val="15"/>
              </w:rPr>
            </w:pPr>
            <w:r>
              <w:rPr>
                <w:rFonts w:ascii="Arial" w:hAnsi="Arial" w:cs="Arial"/>
                <w:color w:val="000000"/>
                <w:sz w:val="15"/>
                <w:szCs w:val="15"/>
              </w:rPr>
              <w:t>0</w:t>
            </w:r>
          </w:p>
        </w:tc>
      </w:tr>
      <w:tr w:rsidR="0097703E" w14:paraId="4CA41784" w14:textId="77777777" w:rsidTr="000423AA">
        <w:trPr>
          <w:trHeight w:val="553"/>
        </w:trPr>
        <w:tc>
          <w:tcPr>
            <w:tcW w:w="173" w:type="pct"/>
            <w:tcBorders>
              <w:top w:val="nil"/>
              <w:left w:val="single" w:sz="8" w:space="0" w:color="auto"/>
              <w:bottom w:val="single" w:sz="8" w:space="0" w:color="auto"/>
              <w:right w:val="single" w:sz="8" w:space="0" w:color="auto"/>
            </w:tcBorders>
            <w:shd w:val="clear" w:color="000000" w:fill="FFFFFF"/>
            <w:noWrap/>
            <w:vAlign w:val="center"/>
          </w:tcPr>
          <w:p w14:paraId="61315CD4" w14:textId="744825D4" w:rsidR="0097703E" w:rsidRDefault="0097703E">
            <w:pPr>
              <w:jc w:val="both"/>
              <w:rPr>
                <w:rFonts w:ascii="Arial" w:hAnsi="Arial" w:cs="Arial"/>
                <w:color w:val="000000"/>
                <w:sz w:val="15"/>
                <w:szCs w:val="15"/>
              </w:rPr>
            </w:pPr>
            <w:r>
              <w:rPr>
                <w:rFonts w:ascii="Arial" w:hAnsi="Arial" w:cs="Arial" w:hint="eastAsia"/>
                <w:color w:val="000000"/>
                <w:sz w:val="15"/>
                <w:szCs w:val="15"/>
              </w:rPr>
              <w:t>5</w:t>
            </w:r>
          </w:p>
        </w:tc>
        <w:tc>
          <w:tcPr>
            <w:tcW w:w="855" w:type="pct"/>
            <w:tcBorders>
              <w:top w:val="nil"/>
              <w:left w:val="nil"/>
              <w:bottom w:val="single" w:sz="8" w:space="0" w:color="auto"/>
              <w:right w:val="single" w:sz="8" w:space="0" w:color="auto"/>
            </w:tcBorders>
            <w:shd w:val="clear" w:color="000000" w:fill="FFFFFF"/>
            <w:noWrap/>
            <w:vAlign w:val="center"/>
            <w:hideMark/>
          </w:tcPr>
          <w:p w14:paraId="3DC32647" w14:textId="77777777" w:rsidR="0097703E" w:rsidRDefault="0097703E">
            <w:pPr>
              <w:jc w:val="both"/>
              <w:rPr>
                <w:rFonts w:ascii="Arial" w:hAnsi="Arial" w:cs="Arial"/>
                <w:color w:val="000000"/>
                <w:sz w:val="15"/>
                <w:szCs w:val="15"/>
              </w:rPr>
            </w:pPr>
            <w:r>
              <w:rPr>
                <w:rFonts w:ascii="Arial" w:hAnsi="Arial" w:cs="Arial"/>
                <w:color w:val="000000"/>
                <w:sz w:val="15"/>
                <w:szCs w:val="15"/>
              </w:rPr>
              <w:t>岳麓区东方红路与</w:t>
            </w:r>
            <w:proofErr w:type="gramStart"/>
            <w:r>
              <w:rPr>
                <w:rFonts w:ascii="Arial" w:hAnsi="Arial" w:cs="Arial"/>
                <w:color w:val="000000"/>
                <w:sz w:val="15"/>
                <w:szCs w:val="15"/>
              </w:rPr>
              <w:t>长科路交汇</w:t>
            </w:r>
            <w:proofErr w:type="gramEnd"/>
            <w:r>
              <w:rPr>
                <w:rFonts w:ascii="Arial" w:hAnsi="Arial" w:cs="Arial"/>
                <w:color w:val="000000"/>
                <w:sz w:val="15"/>
                <w:szCs w:val="15"/>
              </w:rPr>
              <w:t>处东北角</w:t>
            </w:r>
          </w:p>
        </w:tc>
        <w:tc>
          <w:tcPr>
            <w:tcW w:w="529" w:type="pct"/>
            <w:tcBorders>
              <w:top w:val="nil"/>
              <w:left w:val="nil"/>
              <w:bottom w:val="single" w:sz="8" w:space="0" w:color="auto"/>
              <w:right w:val="single" w:sz="8" w:space="0" w:color="auto"/>
            </w:tcBorders>
            <w:shd w:val="clear" w:color="000000" w:fill="FFFFFF"/>
            <w:noWrap/>
            <w:vAlign w:val="center"/>
            <w:hideMark/>
          </w:tcPr>
          <w:p w14:paraId="02A055E7" w14:textId="77777777" w:rsidR="0097703E" w:rsidRDefault="0097703E">
            <w:pPr>
              <w:jc w:val="both"/>
              <w:rPr>
                <w:rFonts w:ascii="Arial" w:hAnsi="Arial" w:cs="Arial"/>
                <w:color w:val="000000"/>
                <w:sz w:val="15"/>
                <w:szCs w:val="15"/>
              </w:rPr>
            </w:pPr>
            <w:r>
              <w:rPr>
                <w:rFonts w:ascii="Arial" w:hAnsi="Arial" w:cs="Arial"/>
                <w:color w:val="000000"/>
                <w:sz w:val="15"/>
                <w:szCs w:val="15"/>
              </w:rPr>
              <w:t>[2020]</w:t>
            </w:r>
            <w:r>
              <w:rPr>
                <w:rFonts w:ascii="Arial" w:hAnsi="Arial" w:cs="Arial"/>
                <w:color w:val="000000"/>
                <w:sz w:val="15"/>
                <w:szCs w:val="15"/>
              </w:rPr>
              <w:t>长沙市</w:t>
            </w:r>
            <w:r>
              <w:rPr>
                <w:rFonts w:ascii="Arial" w:hAnsi="Arial" w:cs="Arial"/>
                <w:color w:val="000000"/>
                <w:sz w:val="15"/>
                <w:szCs w:val="15"/>
              </w:rPr>
              <w:t>015</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5C0C25CE" w14:textId="77777777" w:rsidR="0097703E" w:rsidRDefault="0097703E">
            <w:pPr>
              <w:jc w:val="both"/>
              <w:rPr>
                <w:rFonts w:ascii="Arial" w:hAnsi="Arial" w:cs="Arial"/>
                <w:color w:val="000000"/>
                <w:sz w:val="15"/>
                <w:szCs w:val="15"/>
              </w:rPr>
            </w:pPr>
            <w:r>
              <w:rPr>
                <w:rFonts w:ascii="Arial" w:hAnsi="Arial" w:cs="Arial"/>
                <w:color w:val="000000"/>
                <w:sz w:val="15"/>
                <w:szCs w:val="15"/>
              </w:rPr>
              <w:t>商业、住宅</w:t>
            </w:r>
            <w:r>
              <w:rPr>
                <w:rFonts w:ascii="Arial" w:hAnsi="Arial" w:cs="Arial"/>
                <w:color w:val="000000"/>
                <w:sz w:val="15"/>
                <w:szCs w:val="15"/>
              </w:rPr>
              <w:t>(B1R2,</w:t>
            </w:r>
            <w:r>
              <w:rPr>
                <w:rFonts w:ascii="Arial" w:hAnsi="Arial" w:cs="Arial"/>
                <w:color w:val="000000"/>
                <w:sz w:val="15"/>
                <w:szCs w:val="15"/>
              </w:rPr>
              <w:t>商住比</w:t>
            </w:r>
            <w:r>
              <w:rPr>
                <w:rFonts w:ascii="Arial" w:hAnsi="Arial" w:cs="Arial"/>
                <w:color w:val="000000"/>
                <w:sz w:val="15"/>
                <w:szCs w:val="15"/>
              </w:rPr>
              <w:t>4:6)</w:t>
            </w:r>
          </w:p>
        </w:tc>
        <w:tc>
          <w:tcPr>
            <w:tcW w:w="279" w:type="pct"/>
            <w:tcBorders>
              <w:top w:val="nil"/>
              <w:left w:val="nil"/>
              <w:bottom w:val="single" w:sz="8" w:space="0" w:color="auto"/>
              <w:right w:val="single" w:sz="8" w:space="0" w:color="auto"/>
            </w:tcBorders>
            <w:shd w:val="clear" w:color="000000" w:fill="FFFFFF"/>
            <w:noWrap/>
            <w:vAlign w:val="center"/>
            <w:hideMark/>
          </w:tcPr>
          <w:p w14:paraId="59133417" w14:textId="77777777" w:rsidR="0097703E" w:rsidRDefault="0097703E">
            <w:pPr>
              <w:jc w:val="both"/>
              <w:rPr>
                <w:rFonts w:ascii="Arial" w:hAnsi="Arial" w:cs="Arial"/>
                <w:color w:val="000000"/>
                <w:sz w:val="15"/>
                <w:szCs w:val="15"/>
              </w:rPr>
            </w:pPr>
            <w:r>
              <w:rPr>
                <w:rFonts w:ascii="Arial" w:hAnsi="Arial" w:cs="Arial"/>
                <w:color w:val="000000"/>
                <w:sz w:val="15"/>
                <w:szCs w:val="15"/>
              </w:rPr>
              <w:t>50346.08</w:t>
            </w:r>
          </w:p>
        </w:tc>
        <w:tc>
          <w:tcPr>
            <w:tcW w:w="280" w:type="pct"/>
            <w:tcBorders>
              <w:top w:val="nil"/>
              <w:left w:val="nil"/>
              <w:bottom w:val="single" w:sz="8" w:space="0" w:color="auto"/>
              <w:right w:val="single" w:sz="8" w:space="0" w:color="auto"/>
            </w:tcBorders>
            <w:shd w:val="clear" w:color="000000" w:fill="FFFFFF"/>
            <w:noWrap/>
            <w:vAlign w:val="center"/>
            <w:hideMark/>
          </w:tcPr>
          <w:p w14:paraId="50C2488C" w14:textId="77777777" w:rsidR="0097703E" w:rsidRDefault="0097703E">
            <w:pPr>
              <w:jc w:val="both"/>
              <w:rPr>
                <w:rFonts w:ascii="Arial" w:hAnsi="Arial" w:cs="Arial"/>
                <w:color w:val="000000"/>
                <w:sz w:val="15"/>
                <w:szCs w:val="15"/>
              </w:rPr>
            </w:pPr>
            <w:r>
              <w:rPr>
                <w:rFonts w:ascii="Arial" w:hAnsi="Arial" w:cs="Arial"/>
                <w:color w:val="000000"/>
                <w:sz w:val="15"/>
                <w:szCs w:val="15"/>
              </w:rPr>
              <w:t>195525.59</w:t>
            </w:r>
          </w:p>
        </w:tc>
        <w:tc>
          <w:tcPr>
            <w:tcW w:w="716" w:type="pct"/>
            <w:tcBorders>
              <w:top w:val="nil"/>
              <w:left w:val="nil"/>
              <w:bottom w:val="single" w:sz="8" w:space="0" w:color="auto"/>
              <w:right w:val="single" w:sz="8" w:space="0" w:color="auto"/>
            </w:tcBorders>
            <w:shd w:val="clear" w:color="000000" w:fill="FFFFFF"/>
            <w:noWrap/>
            <w:vAlign w:val="center"/>
            <w:hideMark/>
          </w:tcPr>
          <w:p w14:paraId="4865F5CE" w14:textId="77777777" w:rsidR="0097703E" w:rsidRDefault="0097703E">
            <w:pPr>
              <w:jc w:val="both"/>
              <w:rPr>
                <w:rFonts w:ascii="Arial" w:hAnsi="Arial" w:cs="Arial"/>
                <w:color w:val="000000"/>
                <w:sz w:val="15"/>
                <w:szCs w:val="15"/>
              </w:rPr>
            </w:pPr>
            <w:r>
              <w:rPr>
                <w:rFonts w:ascii="Arial" w:hAnsi="Arial" w:cs="Arial"/>
                <w:color w:val="000000"/>
                <w:sz w:val="15"/>
                <w:szCs w:val="15"/>
              </w:rPr>
              <w:t>l04-c30≤4.0;l04-c38≤3.8</w:t>
            </w:r>
          </w:p>
        </w:tc>
        <w:tc>
          <w:tcPr>
            <w:tcW w:w="318" w:type="pct"/>
            <w:tcBorders>
              <w:top w:val="nil"/>
              <w:left w:val="nil"/>
              <w:bottom w:val="single" w:sz="8" w:space="0" w:color="auto"/>
              <w:right w:val="single" w:sz="8" w:space="0" w:color="auto"/>
            </w:tcBorders>
            <w:shd w:val="clear" w:color="000000" w:fill="FFFFFF"/>
            <w:noWrap/>
            <w:vAlign w:val="center"/>
            <w:hideMark/>
          </w:tcPr>
          <w:p w14:paraId="0A93BC9A" w14:textId="77777777" w:rsidR="0097703E" w:rsidRDefault="0097703E">
            <w:pPr>
              <w:jc w:val="both"/>
              <w:rPr>
                <w:rFonts w:ascii="Arial" w:hAnsi="Arial" w:cs="Arial"/>
                <w:color w:val="000000"/>
                <w:sz w:val="15"/>
                <w:szCs w:val="15"/>
              </w:rPr>
            </w:pPr>
            <w:r>
              <w:rPr>
                <w:rFonts w:ascii="Arial" w:hAnsi="Arial" w:cs="Arial"/>
                <w:color w:val="000000"/>
                <w:sz w:val="15"/>
                <w:szCs w:val="15"/>
              </w:rPr>
              <w:t>2020-04-08</w:t>
            </w:r>
          </w:p>
        </w:tc>
        <w:tc>
          <w:tcPr>
            <w:tcW w:w="659" w:type="pct"/>
            <w:tcBorders>
              <w:top w:val="nil"/>
              <w:left w:val="nil"/>
              <w:bottom w:val="single" w:sz="8" w:space="0" w:color="auto"/>
              <w:right w:val="single" w:sz="8" w:space="0" w:color="auto"/>
            </w:tcBorders>
            <w:shd w:val="clear" w:color="000000" w:fill="FFFFFF"/>
            <w:noWrap/>
            <w:vAlign w:val="center"/>
            <w:hideMark/>
          </w:tcPr>
          <w:p w14:paraId="60B70E79" w14:textId="77777777" w:rsidR="0097703E" w:rsidRDefault="0097703E">
            <w:pPr>
              <w:jc w:val="both"/>
              <w:rPr>
                <w:rFonts w:ascii="Arial" w:hAnsi="Arial" w:cs="Arial"/>
                <w:color w:val="000000"/>
                <w:sz w:val="15"/>
                <w:szCs w:val="15"/>
              </w:rPr>
            </w:pPr>
            <w:r>
              <w:rPr>
                <w:rFonts w:ascii="Arial" w:hAnsi="Arial" w:cs="Arial"/>
                <w:color w:val="000000"/>
                <w:sz w:val="15"/>
                <w:szCs w:val="15"/>
              </w:rPr>
              <w:t>长沙市兰海购绿建房地产开发有限公司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69B33071" w14:textId="77777777" w:rsidR="0097703E" w:rsidRDefault="0097703E">
            <w:pPr>
              <w:jc w:val="both"/>
              <w:rPr>
                <w:rFonts w:ascii="Arial" w:hAnsi="Arial" w:cs="Arial"/>
                <w:color w:val="000000"/>
                <w:sz w:val="15"/>
                <w:szCs w:val="15"/>
              </w:rPr>
            </w:pPr>
            <w:r>
              <w:rPr>
                <w:rFonts w:ascii="Arial" w:hAnsi="Arial" w:cs="Arial"/>
                <w:color w:val="000000"/>
                <w:sz w:val="15"/>
                <w:szCs w:val="15"/>
              </w:rPr>
              <w:t>72345</w:t>
            </w:r>
          </w:p>
        </w:tc>
        <w:tc>
          <w:tcPr>
            <w:tcW w:w="277" w:type="pct"/>
            <w:tcBorders>
              <w:top w:val="nil"/>
              <w:left w:val="nil"/>
              <w:bottom w:val="single" w:sz="8" w:space="0" w:color="auto"/>
              <w:right w:val="single" w:sz="8" w:space="0" w:color="auto"/>
            </w:tcBorders>
            <w:shd w:val="clear" w:color="000000" w:fill="FFFFFF"/>
            <w:noWrap/>
            <w:vAlign w:val="center"/>
            <w:hideMark/>
          </w:tcPr>
          <w:p w14:paraId="1A563BE4" w14:textId="77777777" w:rsidR="0097703E" w:rsidRDefault="0097703E">
            <w:pPr>
              <w:jc w:val="both"/>
              <w:rPr>
                <w:rFonts w:ascii="Arial" w:hAnsi="Arial" w:cs="Arial"/>
                <w:color w:val="000000"/>
                <w:sz w:val="15"/>
                <w:szCs w:val="15"/>
              </w:rPr>
            </w:pPr>
            <w:r>
              <w:rPr>
                <w:rFonts w:ascii="Arial" w:hAnsi="Arial" w:cs="Arial"/>
                <w:color w:val="000000"/>
                <w:sz w:val="15"/>
                <w:szCs w:val="15"/>
              </w:rPr>
              <w:t>3700.03</w:t>
            </w:r>
          </w:p>
        </w:tc>
        <w:tc>
          <w:tcPr>
            <w:tcW w:w="212" w:type="pct"/>
            <w:tcBorders>
              <w:top w:val="nil"/>
              <w:left w:val="nil"/>
              <w:bottom w:val="single" w:sz="8" w:space="0" w:color="auto"/>
              <w:right w:val="single" w:sz="8" w:space="0" w:color="auto"/>
            </w:tcBorders>
            <w:shd w:val="clear" w:color="000000" w:fill="FFFFFF"/>
            <w:noWrap/>
            <w:vAlign w:val="center"/>
            <w:hideMark/>
          </w:tcPr>
          <w:p w14:paraId="79444F53" w14:textId="77777777" w:rsidR="0097703E" w:rsidRDefault="0097703E">
            <w:pPr>
              <w:jc w:val="both"/>
              <w:rPr>
                <w:rFonts w:ascii="Arial" w:hAnsi="Arial" w:cs="Arial"/>
                <w:color w:val="000000"/>
                <w:sz w:val="15"/>
                <w:szCs w:val="15"/>
              </w:rPr>
            </w:pPr>
            <w:r>
              <w:rPr>
                <w:rFonts w:ascii="Arial" w:hAnsi="Arial" w:cs="Arial"/>
                <w:color w:val="000000"/>
                <w:sz w:val="15"/>
                <w:szCs w:val="15"/>
              </w:rPr>
              <w:t>0</w:t>
            </w:r>
          </w:p>
        </w:tc>
      </w:tr>
      <w:tr w:rsidR="0097703E" w14:paraId="7007F982" w14:textId="77777777" w:rsidTr="000423AA">
        <w:trPr>
          <w:trHeight w:val="405"/>
        </w:trPr>
        <w:tc>
          <w:tcPr>
            <w:tcW w:w="173" w:type="pct"/>
            <w:tcBorders>
              <w:top w:val="nil"/>
              <w:left w:val="single" w:sz="8" w:space="0" w:color="auto"/>
              <w:bottom w:val="single" w:sz="8" w:space="0" w:color="auto"/>
              <w:right w:val="single" w:sz="8" w:space="0" w:color="auto"/>
            </w:tcBorders>
            <w:shd w:val="clear" w:color="000000" w:fill="FFFFFF"/>
            <w:noWrap/>
            <w:vAlign w:val="center"/>
          </w:tcPr>
          <w:p w14:paraId="4E27003D" w14:textId="0EE0201E" w:rsidR="0097703E" w:rsidRDefault="0097703E">
            <w:pPr>
              <w:jc w:val="both"/>
              <w:rPr>
                <w:rFonts w:ascii="Arial" w:hAnsi="Arial" w:cs="Arial"/>
                <w:color w:val="000000"/>
                <w:sz w:val="15"/>
                <w:szCs w:val="15"/>
              </w:rPr>
            </w:pPr>
            <w:r>
              <w:rPr>
                <w:rFonts w:ascii="Arial" w:hAnsi="Arial" w:cs="Arial" w:hint="eastAsia"/>
                <w:color w:val="000000"/>
                <w:sz w:val="15"/>
                <w:szCs w:val="15"/>
              </w:rPr>
              <w:t>6</w:t>
            </w:r>
          </w:p>
        </w:tc>
        <w:tc>
          <w:tcPr>
            <w:tcW w:w="855" w:type="pct"/>
            <w:tcBorders>
              <w:top w:val="nil"/>
              <w:left w:val="nil"/>
              <w:bottom w:val="single" w:sz="8" w:space="0" w:color="auto"/>
              <w:right w:val="single" w:sz="8" w:space="0" w:color="auto"/>
            </w:tcBorders>
            <w:shd w:val="clear" w:color="000000" w:fill="FFFFFF"/>
            <w:noWrap/>
            <w:vAlign w:val="center"/>
            <w:hideMark/>
          </w:tcPr>
          <w:p w14:paraId="49410378" w14:textId="77777777" w:rsidR="0097703E" w:rsidRDefault="0097703E">
            <w:pPr>
              <w:jc w:val="both"/>
              <w:rPr>
                <w:rFonts w:ascii="Arial" w:hAnsi="Arial" w:cs="Arial"/>
                <w:color w:val="000000"/>
                <w:sz w:val="15"/>
                <w:szCs w:val="15"/>
              </w:rPr>
            </w:pPr>
            <w:r>
              <w:rPr>
                <w:rFonts w:ascii="Arial" w:hAnsi="Arial" w:cs="Arial"/>
                <w:color w:val="000000"/>
                <w:sz w:val="15"/>
                <w:szCs w:val="15"/>
              </w:rPr>
              <w:t>岳麓区谷岳路以南、</w:t>
            </w:r>
            <w:proofErr w:type="gramStart"/>
            <w:r>
              <w:rPr>
                <w:rFonts w:ascii="Arial" w:hAnsi="Arial" w:cs="Arial"/>
                <w:color w:val="000000"/>
                <w:sz w:val="15"/>
                <w:szCs w:val="15"/>
              </w:rPr>
              <w:t>潇湘路</w:t>
            </w:r>
            <w:proofErr w:type="gramEnd"/>
            <w:r>
              <w:rPr>
                <w:rFonts w:ascii="Arial" w:hAnsi="Arial" w:cs="Arial"/>
                <w:color w:val="000000"/>
                <w:sz w:val="15"/>
                <w:szCs w:val="15"/>
              </w:rPr>
              <w:t>以东</w:t>
            </w:r>
          </w:p>
        </w:tc>
        <w:tc>
          <w:tcPr>
            <w:tcW w:w="529" w:type="pct"/>
            <w:tcBorders>
              <w:top w:val="nil"/>
              <w:left w:val="nil"/>
              <w:bottom w:val="single" w:sz="8" w:space="0" w:color="auto"/>
              <w:right w:val="single" w:sz="8" w:space="0" w:color="auto"/>
            </w:tcBorders>
            <w:shd w:val="clear" w:color="000000" w:fill="FFFFFF"/>
            <w:noWrap/>
            <w:vAlign w:val="center"/>
            <w:hideMark/>
          </w:tcPr>
          <w:p w14:paraId="5E2EEE3B" w14:textId="77777777" w:rsidR="0097703E" w:rsidRDefault="0097703E">
            <w:pPr>
              <w:jc w:val="both"/>
              <w:rPr>
                <w:rFonts w:ascii="Arial" w:hAnsi="Arial" w:cs="Arial"/>
                <w:color w:val="000000"/>
                <w:sz w:val="15"/>
                <w:szCs w:val="15"/>
              </w:rPr>
            </w:pPr>
            <w:r>
              <w:rPr>
                <w:rFonts w:ascii="Arial" w:hAnsi="Arial" w:cs="Arial"/>
                <w:color w:val="000000"/>
                <w:sz w:val="15"/>
                <w:szCs w:val="15"/>
              </w:rPr>
              <w:t>[2020]</w:t>
            </w:r>
            <w:r>
              <w:rPr>
                <w:rFonts w:ascii="Arial" w:hAnsi="Arial" w:cs="Arial"/>
                <w:color w:val="000000"/>
                <w:sz w:val="15"/>
                <w:szCs w:val="15"/>
              </w:rPr>
              <w:t>长沙市</w:t>
            </w:r>
            <w:r>
              <w:rPr>
                <w:rFonts w:ascii="Arial" w:hAnsi="Arial" w:cs="Arial"/>
                <w:color w:val="000000"/>
                <w:sz w:val="15"/>
                <w:szCs w:val="15"/>
              </w:rPr>
              <w:t>014</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49762CE4" w14:textId="77777777" w:rsidR="0097703E" w:rsidRDefault="0097703E">
            <w:pPr>
              <w:jc w:val="both"/>
              <w:rPr>
                <w:rFonts w:ascii="Arial" w:hAnsi="Arial" w:cs="Arial"/>
                <w:color w:val="000000"/>
                <w:sz w:val="15"/>
                <w:szCs w:val="15"/>
              </w:rPr>
            </w:pPr>
            <w:r>
              <w:rPr>
                <w:rFonts w:ascii="Arial" w:hAnsi="Arial" w:cs="Arial"/>
                <w:color w:val="000000"/>
                <w:sz w:val="15"/>
                <w:szCs w:val="15"/>
              </w:rPr>
              <w:t>商业、住宅</w:t>
            </w:r>
          </w:p>
        </w:tc>
        <w:tc>
          <w:tcPr>
            <w:tcW w:w="279" w:type="pct"/>
            <w:tcBorders>
              <w:top w:val="nil"/>
              <w:left w:val="nil"/>
              <w:bottom w:val="single" w:sz="8" w:space="0" w:color="auto"/>
              <w:right w:val="single" w:sz="8" w:space="0" w:color="auto"/>
            </w:tcBorders>
            <w:shd w:val="clear" w:color="000000" w:fill="FFFFFF"/>
            <w:noWrap/>
            <w:vAlign w:val="center"/>
            <w:hideMark/>
          </w:tcPr>
          <w:p w14:paraId="55A51067" w14:textId="77777777" w:rsidR="0097703E" w:rsidRDefault="0097703E">
            <w:pPr>
              <w:jc w:val="both"/>
              <w:rPr>
                <w:rFonts w:ascii="Arial" w:hAnsi="Arial" w:cs="Arial"/>
                <w:color w:val="000000"/>
                <w:sz w:val="15"/>
                <w:szCs w:val="15"/>
              </w:rPr>
            </w:pPr>
            <w:r>
              <w:rPr>
                <w:rFonts w:ascii="Arial" w:hAnsi="Arial" w:cs="Arial"/>
                <w:color w:val="000000"/>
                <w:sz w:val="15"/>
                <w:szCs w:val="15"/>
              </w:rPr>
              <w:t>60549.68</w:t>
            </w:r>
          </w:p>
        </w:tc>
        <w:tc>
          <w:tcPr>
            <w:tcW w:w="280" w:type="pct"/>
            <w:tcBorders>
              <w:top w:val="nil"/>
              <w:left w:val="nil"/>
              <w:bottom w:val="single" w:sz="8" w:space="0" w:color="auto"/>
              <w:right w:val="single" w:sz="8" w:space="0" w:color="auto"/>
            </w:tcBorders>
            <w:shd w:val="clear" w:color="000000" w:fill="FFFFFF"/>
            <w:noWrap/>
            <w:vAlign w:val="center"/>
            <w:hideMark/>
          </w:tcPr>
          <w:p w14:paraId="387316A3" w14:textId="77777777" w:rsidR="0097703E" w:rsidRDefault="0097703E">
            <w:pPr>
              <w:jc w:val="both"/>
              <w:rPr>
                <w:rFonts w:ascii="Arial" w:hAnsi="Arial" w:cs="Arial"/>
                <w:color w:val="000000"/>
                <w:sz w:val="15"/>
                <w:szCs w:val="15"/>
              </w:rPr>
            </w:pPr>
            <w:r>
              <w:rPr>
                <w:rFonts w:ascii="Arial" w:hAnsi="Arial" w:cs="Arial"/>
                <w:color w:val="000000"/>
                <w:sz w:val="15"/>
                <w:szCs w:val="15"/>
              </w:rPr>
              <w:t>241594.83</w:t>
            </w:r>
          </w:p>
        </w:tc>
        <w:tc>
          <w:tcPr>
            <w:tcW w:w="716" w:type="pct"/>
            <w:tcBorders>
              <w:top w:val="nil"/>
              <w:left w:val="nil"/>
              <w:bottom w:val="single" w:sz="8" w:space="0" w:color="auto"/>
              <w:right w:val="single" w:sz="8" w:space="0" w:color="auto"/>
            </w:tcBorders>
            <w:shd w:val="clear" w:color="000000" w:fill="FFFFFF"/>
            <w:noWrap/>
            <w:vAlign w:val="center"/>
            <w:hideMark/>
          </w:tcPr>
          <w:p w14:paraId="32382F2D" w14:textId="77777777" w:rsidR="0097703E" w:rsidRDefault="0097703E">
            <w:pPr>
              <w:jc w:val="both"/>
              <w:rPr>
                <w:rFonts w:ascii="Arial" w:hAnsi="Arial" w:cs="Arial"/>
                <w:color w:val="000000"/>
                <w:sz w:val="15"/>
                <w:szCs w:val="15"/>
              </w:rPr>
            </w:pPr>
            <w:r>
              <w:rPr>
                <w:rFonts w:ascii="Arial" w:hAnsi="Arial" w:cs="Arial"/>
                <w:color w:val="000000"/>
                <w:sz w:val="15"/>
                <w:szCs w:val="15"/>
              </w:rPr>
              <w:t>c09-1-b-12-2≤5.7;c09-1-b-12-1≤3.1;c09-1-b-12-3-1≤3.1</w:t>
            </w:r>
          </w:p>
        </w:tc>
        <w:tc>
          <w:tcPr>
            <w:tcW w:w="318" w:type="pct"/>
            <w:tcBorders>
              <w:top w:val="nil"/>
              <w:left w:val="nil"/>
              <w:bottom w:val="single" w:sz="8" w:space="0" w:color="auto"/>
              <w:right w:val="single" w:sz="8" w:space="0" w:color="auto"/>
            </w:tcBorders>
            <w:shd w:val="clear" w:color="000000" w:fill="FFFFFF"/>
            <w:noWrap/>
            <w:vAlign w:val="center"/>
            <w:hideMark/>
          </w:tcPr>
          <w:p w14:paraId="3076A186" w14:textId="77777777" w:rsidR="0097703E" w:rsidRDefault="0097703E">
            <w:pPr>
              <w:jc w:val="both"/>
              <w:rPr>
                <w:rFonts w:ascii="Arial" w:hAnsi="Arial" w:cs="Arial"/>
                <w:color w:val="000000"/>
                <w:sz w:val="15"/>
                <w:szCs w:val="15"/>
              </w:rPr>
            </w:pPr>
            <w:r>
              <w:rPr>
                <w:rFonts w:ascii="Arial" w:hAnsi="Arial" w:cs="Arial"/>
                <w:color w:val="000000"/>
                <w:sz w:val="15"/>
                <w:szCs w:val="15"/>
              </w:rPr>
              <w:t>2020-04-08</w:t>
            </w:r>
          </w:p>
        </w:tc>
        <w:tc>
          <w:tcPr>
            <w:tcW w:w="659" w:type="pct"/>
            <w:tcBorders>
              <w:top w:val="nil"/>
              <w:left w:val="nil"/>
              <w:bottom w:val="single" w:sz="8" w:space="0" w:color="auto"/>
              <w:right w:val="single" w:sz="8" w:space="0" w:color="auto"/>
            </w:tcBorders>
            <w:shd w:val="clear" w:color="000000" w:fill="FFFFFF"/>
            <w:noWrap/>
            <w:vAlign w:val="center"/>
            <w:hideMark/>
          </w:tcPr>
          <w:p w14:paraId="521F52CB" w14:textId="77777777" w:rsidR="0097703E" w:rsidRDefault="0097703E">
            <w:pPr>
              <w:jc w:val="both"/>
              <w:rPr>
                <w:rFonts w:ascii="Arial" w:hAnsi="Arial" w:cs="Arial"/>
                <w:color w:val="000000"/>
                <w:sz w:val="15"/>
                <w:szCs w:val="15"/>
              </w:rPr>
            </w:pPr>
            <w:r>
              <w:rPr>
                <w:rFonts w:ascii="Arial" w:hAnsi="Arial" w:cs="Arial"/>
                <w:color w:val="000000"/>
                <w:sz w:val="15"/>
                <w:szCs w:val="15"/>
              </w:rPr>
              <w:t>上海复媛实业发展有限公司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16B809AB" w14:textId="77777777" w:rsidR="0097703E" w:rsidRDefault="0097703E">
            <w:pPr>
              <w:jc w:val="both"/>
              <w:rPr>
                <w:rFonts w:ascii="Arial" w:hAnsi="Arial" w:cs="Arial"/>
                <w:color w:val="000000"/>
                <w:sz w:val="15"/>
                <w:szCs w:val="15"/>
              </w:rPr>
            </w:pPr>
            <w:r>
              <w:rPr>
                <w:rFonts w:ascii="Arial" w:hAnsi="Arial" w:cs="Arial"/>
                <w:color w:val="000000"/>
                <w:sz w:val="15"/>
                <w:szCs w:val="15"/>
              </w:rPr>
              <w:t>147233</w:t>
            </w:r>
          </w:p>
        </w:tc>
        <w:tc>
          <w:tcPr>
            <w:tcW w:w="277" w:type="pct"/>
            <w:tcBorders>
              <w:top w:val="nil"/>
              <w:left w:val="nil"/>
              <w:bottom w:val="single" w:sz="8" w:space="0" w:color="auto"/>
              <w:right w:val="single" w:sz="8" w:space="0" w:color="auto"/>
            </w:tcBorders>
            <w:shd w:val="clear" w:color="000000" w:fill="FFFFFF"/>
            <w:noWrap/>
            <w:vAlign w:val="center"/>
            <w:hideMark/>
          </w:tcPr>
          <w:p w14:paraId="2D57A962" w14:textId="77777777" w:rsidR="0097703E" w:rsidRDefault="0097703E">
            <w:pPr>
              <w:jc w:val="both"/>
              <w:rPr>
                <w:rFonts w:ascii="Arial" w:hAnsi="Arial" w:cs="Arial"/>
                <w:color w:val="000000"/>
                <w:sz w:val="15"/>
                <w:szCs w:val="15"/>
              </w:rPr>
            </w:pPr>
            <w:r>
              <w:rPr>
                <w:rFonts w:ascii="Arial" w:hAnsi="Arial" w:cs="Arial"/>
                <w:color w:val="000000"/>
                <w:sz w:val="15"/>
                <w:szCs w:val="15"/>
              </w:rPr>
              <w:t>6094.21</w:t>
            </w:r>
          </w:p>
        </w:tc>
        <w:tc>
          <w:tcPr>
            <w:tcW w:w="212" w:type="pct"/>
            <w:tcBorders>
              <w:top w:val="nil"/>
              <w:left w:val="nil"/>
              <w:bottom w:val="single" w:sz="8" w:space="0" w:color="auto"/>
              <w:right w:val="single" w:sz="8" w:space="0" w:color="auto"/>
            </w:tcBorders>
            <w:shd w:val="clear" w:color="000000" w:fill="FFFFFF"/>
            <w:noWrap/>
            <w:vAlign w:val="center"/>
            <w:hideMark/>
          </w:tcPr>
          <w:p w14:paraId="1709DA4A" w14:textId="77777777" w:rsidR="0097703E" w:rsidRDefault="0097703E">
            <w:pPr>
              <w:jc w:val="both"/>
              <w:rPr>
                <w:rFonts w:ascii="Arial" w:hAnsi="Arial" w:cs="Arial"/>
                <w:color w:val="000000"/>
                <w:sz w:val="15"/>
                <w:szCs w:val="15"/>
              </w:rPr>
            </w:pPr>
            <w:r>
              <w:rPr>
                <w:rFonts w:ascii="Arial" w:hAnsi="Arial" w:cs="Arial"/>
                <w:color w:val="000000"/>
                <w:sz w:val="15"/>
                <w:szCs w:val="15"/>
              </w:rPr>
              <w:t>0</w:t>
            </w:r>
          </w:p>
        </w:tc>
      </w:tr>
      <w:tr w:rsidR="0097703E" w14:paraId="4B90ED9B" w14:textId="77777777" w:rsidTr="000423AA">
        <w:trPr>
          <w:trHeight w:val="645"/>
        </w:trPr>
        <w:tc>
          <w:tcPr>
            <w:tcW w:w="173" w:type="pct"/>
            <w:tcBorders>
              <w:top w:val="nil"/>
              <w:left w:val="single" w:sz="8" w:space="0" w:color="auto"/>
              <w:bottom w:val="single" w:sz="8" w:space="0" w:color="auto"/>
              <w:right w:val="single" w:sz="8" w:space="0" w:color="auto"/>
            </w:tcBorders>
            <w:shd w:val="clear" w:color="000000" w:fill="FFFFFF"/>
            <w:noWrap/>
            <w:vAlign w:val="center"/>
          </w:tcPr>
          <w:p w14:paraId="7CFBEC01" w14:textId="473CDA2B" w:rsidR="0097703E" w:rsidRDefault="0097703E">
            <w:pPr>
              <w:jc w:val="both"/>
              <w:rPr>
                <w:rFonts w:ascii="Arial" w:hAnsi="Arial" w:cs="Arial"/>
                <w:color w:val="000000"/>
                <w:sz w:val="15"/>
                <w:szCs w:val="15"/>
              </w:rPr>
            </w:pPr>
            <w:r>
              <w:rPr>
                <w:rFonts w:ascii="Arial" w:hAnsi="Arial" w:cs="Arial" w:hint="eastAsia"/>
                <w:color w:val="000000"/>
                <w:sz w:val="15"/>
                <w:szCs w:val="15"/>
              </w:rPr>
              <w:t>7</w:t>
            </w:r>
          </w:p>
        </w:tc>
        <w:tc>
          <w:tcPr>
            <w:tcW w:w="855" w:type="pct"/>
            <w:tcBorders>
              <w:top w:val="nil"/>
              <w:left w:val="nil"/>
              <w:bottom w:val="single" w:sz="8" w:space="0" w:color="auto"/>
              <w:right w:val="single" w:sz="8" w:space="0" w:color="auto"/>
            </w:tcBorders>
            <w:shd w:val="clear" w:color="000000" w:fill="FFFFFF"/>
            <w:noWrap/>
            <w:vAlign w:val="center"/>
            <w:hideMark/>
          </w:tcPr>
          <w:p w14:paraId="6799E543" w14:textId="77777777" w:rsidR="0097703E" w:rsidRDefault="0097703E">
            <w:pPr>
              <w:jc w:val="both"/>
              <w:rPr>
                <w:rFonts w:ascii="Arial" w:hAnsi="Arial" w:cs="Arial"/>
                <w:color w:val="000000"/>
                <w:sz w:val="15"/>
                <w:szCs w:val="15"/>
              </w:rPr>
            </w:pPr>
            <w:r>
              <w:rPr>
                <w:rFonts w:ascii="Arial" w:hAnsi="Arial" w:cs="Arial"/>
                <w:color w:val="000000"/>
                <w:sz w:val="15"/>
                <w:szCs w:val="15"/>
              </w:rPr>
              <w:t>岳麓区望雷大道与枫林路交汇处西北角</w:t>
            </w:r>
          </w:p>
        </w:tc>
        <w:tc>
          <w:tcPr>
            <w:tcW w:w="529" w:type="pct"/>
            <w:tcBorders>
              <w:top w:val="nil"/>
              <w:left w:val="nil"/>
              <w:bottom w:val="single" w:sz="8" w:space="0" w:color="auto"/>
              <w:right w:val="single" w:sz="8" w:space="0" w:color="auto"/>
            </w:tcBorders>
            <w:shd w:val="clear" w:color="000000" w:fill="FFFFFF"/>
            <w:noWrap/>
            <w:vAlign w:val="center"/>
            <w:hideMark/>
          </w:tcPr>
          <w:p w14:paraId="15FD21C5" w14:textId="77777777" w:rsidR="0097703E" w:rsidRDefault="0097703E">
            <w:pPr>
              <w:jc w:val="both"/>
              <w:rPr>
                <w:rFonts w:ascii="Arial" w:hAnsi="Arial" w:cs="Arial"/>
                <w:color w:val="000000"/>
                <w:sz w:val="15"/>
                <w:szCs w:val="15"/>
              </w:rPr>
            </w:pPr>
            <w:r>
              <w:rPr>
                <w:rFonts w:ascii="Arial" w:hAnsi="Arial" w:cs="Arial"/>
                <w:color w:val="000000"/>
                <w:sz w:val="15"/>
                <w:szCs w:val="15"/>
              </w:rPr>
              <w:t>[2020]</w:t>
            </w:r>
            <w:r>
              <w:rPr>
                <w:rFonts w:ascii="Arial" w:hAnsi="Arial" w:cs="Arial"/>
                <w:color w:val="000000"/>
                <w:sz w:val="15"/>
                <w:szCs w:val="15"/>
              </w:rPr>
              <w:t>长沙市</w:t>
            </w:r>
            <w:r>
              <w:rPr>
                <w:rFonts w:ascii="Arial" w:hAnsi="Arial" w:cs="Arial"/>
                <w:color w:val="000000"/>
                <w:sz w:val="15"/>
                <w:szCs w:val="15"/>
              </w:rPr>
              <w:t>011</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2B0541A8" w14:textId="77777777" w:rsidR="0097703E" w:rsidRDefault="0097703E">
            <w:pPr>
              <w:jc w:val="both"/>
              <w:rPr>
                <w:rFonts w:ascii="Arial" w:hAnsi="Arial" w:cs="Arial"/>
                <w:color w:val="000000"/>
                <w:sz w:val="15"/>
                <w:szCs w:val="15"/>
              </w:rPr>
            </w:pPr>
            <w:r>
              <w:rPr>
                <w:rFonts w:ascii="Arial" w:hAnsi="Arial" w:cs="Arial"/>
                <w:color w:val="000000"/>
                <w:sz w:val="15"/>
                <w:szCs w:val="15"/>
              </w:rPr>
              <w:t>商业、住宅</w:t>
            </w:r>
            <w:r>
              <w:rPr>
                <w:rFonts w:ascii="Arial" w:hAnsi="Arial" w:cs="Arial"/>
                <w:color w:val="000000"/>
                <w:sz w:val="15"/>
                <w:szCs w:val="15"/>
              </w:rPr>
              <w:t>(B1B2</w:t>
            </w:r>
            <w:r>
              <w:rPr>
                <w:rFonts w:ascii="Arial" w:hAnsi="Arial" w:cs="Arial"/>
                <w:color w:val="000000"/>
                <w:sz w:val="15"/>
                <w:szCs w:val="15"/>
              </w:rPr>
              <w:t>、</w:t>
            </w:r>
            <w:r>
              <w:rPr>
                <w:rFonts w:ascii="Arial" w:hAnsi="Arial" w:cs="Arial"/>
                <w:color w:val="000000"/>
                <w:sz w:val="15"/>
                <w:szCs w:val="15"/>
              </w:rPr>
              <w:t>R2)</w:t>
            </w:r>
          </w:p>
        </w:tc>
        <w:tc>
          <w:tcPr>
            <w:tcW w:w="279" w:type="pct"/>
            <w:tcBorders>
              <w:top w:val="nil"/>
              <w:left w:val="nil"/>
              <w:bottom w:val="single" w:sz="8" w:space="0" w:color="auto"/>
              <w:right w:val="single" w:sz="8" w:space="0" w:color="auto"/>
            </w:tcBorders>
            <w:shd w:val="clear" w:color="000000" w:fill="FFFFFF"/>
            <w:noWrap/>
            <w:vAlign w:val="center"/>
            <w:hideMark/>
          </w:tcPr>
          <w:p w14:paraId="03B4A1A0" w14:textId="77777777" w:rsidR="0097703E" w:rsidRDefault="0097703E">
            <w:pPr>
              <w:jc w:val="both"/>
              <w:rPr>
                <w:rFonts w:ascii="Arial" w:hAnsi="Arial" w:cs="Arial"/>
                <w:color w:val="000000"/>
                <w:sz w:val="15"/>
                <w:szCs w:val="15"/>
              </w:rPr>
            </w:pPr>
            <w:r>
              <w:rPr>
                <w:rFonts w:ascii="Arial" w:hAnsi="Arial" w:cs="Arial"/>
                <w:color w:val="000000"/>
                <w:sz w:val="15"/>
                <w:szCs w:val="15"/>
              </w:rPr>
              <w:t>131055.08</w:t>
            </w:r>
          </w:p>
        </w:tc>
        <w:tc>
          <w:tcPr>
            <w:tcW w:w="280" w:type="pct"/>
            <w:tcBorders>
              <w:top w:val="nil"/>
              <w:left w:val="nil"/>
              <w:bottom w:val="single" w:sz="8" w:space="0" w:color="auto"/>
              <w:right w:val="single" w:sz="8" w:space="0" w:color="auto"/>
            </w:tcBorders>
            <w:shd w:val="clear" w:color="000000" w:fill="FFFFFF"/>
            <w:noWrap/>
            <w:vAlign w:val="center"/>
            <w:hideMark/>
          </w:tcPr>
          <w:p w14:paraId="43A93790" w14:textId="77777777" w:rsidR="0097703E" w:rsidRDefault="0097703E">
            <w:pPr>
              <w:jc w:val="both"/>
              <w:rPr>
                <w:rFonts w:ascii="Arial" w:hAnsi="Arial" w:cs="Arial"/>
                <w:color w:val="000000"/>
                <w:sz w:val="15"/>
                <w:szCs w:val="15"/>
              </w:rPr>
            </w:pPr>
            <w:r>
              <w:rPr>
                <w:rFonts w:ascii="Arial" w:hAnsi="Arial" w:cs="Arial"/>
                <w:color w:val="000000"/>
                <w:sz w:val="15"/>
                <w:szCs w:val="15"/>
              </w:rPr>
              <w:t>313647.75</w:t>
            </w:r>
          </w:p>
        </w:tc>
        <w:tc>
          <w:tcPr>
            <w:tcW w:w="716" w:type="pct"/>
            <w:tcBorders>
              <w:top w:val="nil"/>
              <w:left w:val="nil"/>
              <w:bottom w:val="single" w:sz="8" w:space="0" w:color="auto"/>
              <w:right w:val="single" w:sz="8" w:space="0" w:color="auto"/>
            </w:tcBorders>
            <w:shd w:val="clear" w:color="000000" w:fill="FFFFFF"/>
            <w:noWrap/>
            <w:vAlign w:val="center"/>
            <w:hideMark/>
          </w:tcPr>
          <w:p w14:paraId="4DC5713E" w14:textId="77777777" w:rsidR="0097703E" w:rsidRDefault="0097703E">
            <w:pPr>
              <w:jc w:val="both"/>
              <w:rPr>
                <w:rFonts w:ascii="Arial" w:hAnsi="Arial" w:cs="Arial"/>
                <w:color w:val="000000"/>
                <w:sz w:val="15"/>
                <w:szCs w:val="15"/>
              </w:rPr>
            </w:pPr>
            <w:r>
              <w:rPr>
                <w:rFonts w:ascii="Arial" w:hAnsi="Arial" w:cs="Arial"/>
                <w:color w:val="000000"/>
                <w:sz w:val="15"/>
                <w:szCs w:val="15"/>
              </w:rPr>
              <w:t>商业</w:t>
            </w:r>
            <w:r>
              <w:rPr>
                <w:rFonts w:ascii="Arial" w:hAnsi="Arial" w:cs="Arial"/>
                <w:color w:val="000000"/>
                <w:sz w:val="15"/>
                <w:szCs w:val="15"/>
              </w:rPr>
              <w:t>≤2.0;</w:t>
            </w:r>
            <w:r>
              <w:rPr>
                <w:rFonts w:ascii="Arial" w:hAnsi="Arial" w:cs="Arial"/>
                <w:color w:val="000000"/>
                <w:sz w:val="15"/>
                <w:szCs w:val="15"/>
              </w:rPr>
              <w:t>住宅</w:t>
            </w:r>
            <w:r>
              <w:rPr>
                <w:rFonts w:ascii="Arial" w:hAnsi="Arial" w:cs="Arial"/>
                <w:color w:val="000000"/>
                <w:sz w:val="15"/>
                <w:szCs w:val="15"/>
              </w:rPr>
              <w:t>≤3.0</w:t>
            </w:r>
          </w:p>
        </w:tc>
        <w:tc>
          <w:tcPr>
            <w:tcW w:w="318" w:type="pct"/>
            <w:tcBorders>
              <w:top w:val="nil"/>
              <w:left w:val="nil"/>
              <w:bottom w:val="single" w:sz="8" w:space="0" w:color="auto"/>
              <w:right w:val="single" w:sz="8" w:space="0" w:color="auto"/>
            </w:tcBorders>
            <w:shd w:val="clear" w:color="000000" w:fill="FFFFFF"/>
            <w:noWrap/>
            <w:vAlign w:val="center"/>
            <w:hideMark/>
          </w:tcPr>
          <w:p w14:paraId="2A9640E0" w14:textId="77777777" w:rsidR="0097703E" w:rsidRDefault="0097703E">
            <w:pPr>
              <w:jc w:val="both"/>
              <w:rPr>
                <w:rFonts w:ascii="Arial" w:hAnsi="Arial" w:cs="Arial"/>
                <w:color w:val="000000"/>
                <w:sz w:val="15"/>
                <w:szCs w:val="15"/>
              </w:rPr>
            </w:pPr>
            <w:r>
              <w:rPr>
                <w:rFonts w:ascii="Arial" w:hAnsi="Arial" w:cs="Arial"/>
                <w:color w:val="000000"/>
                <w:sz w:val="15"/>
                <w:szCs w:val="15"/>
              </w:rPr>
              <w:t>2020-03-31</w:t>
            </w:r>
          </w:p>
        </w:tc>
        <w:tc>
          <w:tcPr>
            <w:tcW w:w="659" w:type="pct"/>
            <w:tcBorders>
              <w:top w:val="nil"/>
              <w:left w:val="nil"/>
              <w:bottom w:val="single" w:sz="8" w:space="0" w:color="auto"/>
              <w:right w:val="single" w:sz="8" w:space="0" w:color="auto"/>
            </w:tcBorders>
            <w:shd w:val="clear" w:color="000000" w:fill="FFFFFF"/>
            <w:noWrap/>
            <w:vAlign w:val="center"/>
            <w:hideMark/>
          </w:tcPr>
          <w:p w14:paraId="614393AF" w14:textId="77777777" w:rsidR="0097703E" w:rsidRDefault="0097703E">
            <w:pPr>
              <w:jc w:val="both"/>
              <w:rPr>
                <w:rFonts w:ascii="Arial" w:hAnsi="Arial" w:cs="Arial"/>
                <w:color w:val="000000"/>
                <w:sz w:val="15"/>
                <w:szCs w:val="15"/>
              </w:rPr>
            </w:pPr>
            <w:r>
              <w:rPr>
                <w:rFonts w:ascii="Arial" w:hAnsi="Arial" w:cs="Arial"/>
                <w:color w:val="000000"/>
                <w:sz w:val="15"/>
                <w:szCs w:val="15"/>
              </w:rPr>
              <w:t>长沙实地房地产开发有限公司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78859742" w14:textId="77777777" w:rsidR="0097703E" w:rsidRDefault="0097703E">
            <w:pPr>
              <w:jc w:val="both"/>
              <w:rPr>
                <w:rFonts w:ascii="Arial" w:hAnsi="Arial" w:cs="Arial"/>
                <w:color w:val="000000"/>
                <w:sz w:val="15"/>
                <w:szCs w:val="15"/>
              </w:rPr>
            </w:pPr>
            <w:r>
              <w:rPr>
                <w:rFonts w:ascii="Arial" w:hAnsi="Arial" w:cs="Arial"/>
                <w:color w:val="000000"/>
                <w:sz w:val="15"/>
                <w:szCs w:val="15"/>
              </w:rPr>
              <w:t>94095</w:t>
            </w:r>
          </w:p>
        </w:tc>
        <w:tc>
          <w:tcPr>
            <w:tcW w:w="277" w:type="pct"/>
            <w:tcBorders>
              <w:top w:val="nil"/>
              <w:left w:val="nil"/>
              <w:bottom w:val="single" w:sz="8" w:space="0" w:color="auto"/>
              <w:right w:val="single" w:sz="8" w:space="0" w:color="auto"/>
            </w:tcBorders>
            <w:shd w:val="clear" w:color="000000" w:fill="FFFFFF"/>
            <w:noWrap/>
            <w:vAlign w:val="center"/>
            <w:hideMark/>
          </w:tcPr>
          <w:p w14:paraId="3808B464" w14:textId="77777777" w:rsidR="0097703E" w:rsidRDefault="0097703E">
            <w:pPr>
              <w:jc w:val="both"/>
              <w:rPr>
                <w:rFonts w:ascii="Arial" w:hAnsi="Arial" w:cs="Arial"/>
                <w:color w:val="000000"/>
                <w:sz w:val="15"/>
                <w:szCs w:val="15"/>
              </w:rPr>
            </w:pPr>
            <w:r>
              <w:rPr>
                <w:rFonts w:ascii="Arial" w:hAnsi="Arial" w:cs="Arial"/>
                <w:color w:val="000000"/>
                <w:sz w:val="15"/>
                <w:szCs w:val="15"/>
              </w:rPr>
              <w:t>3000.01</w:t>
            </w:r>
          </w:p>
        </w:tc>
        <w:tc>
          <w:tcPr>
            <w:tcW w:w="212" w:type="pct"/>
            <w:tcBorders>
              <w:top w:val="nil"/>
              <w:left w:val="nil"/>
              <w:bottom w:val="single" w:sz="8" w:space="0" w:color="auto"/>
              <w:right w:val="single" w:sz="8" w:space="0" w:color="auto"/>
            </w:tcBorders>
            <w:shd w:val="clear" w:color="000000" w:fill="FFFFFF"/>
            <w:noWrap/>
            <w:vAlign w:val="center"/>
            <w:hideMark/>
          </w:tcPr>
          <w:p w14:paraId="40FD2C15" w14:textId="77777777" w:rsidR="0097703E" w:rsidRDefault="0097703E">
            <w:pPr>
              <w:jc w:val="both"/>
              <w:rPr>
                <w:rFonts w:ascii="Arial" w:hAnsi="Arial" w:cs="Arial"/>
                <w:color w:val="000000"/>
                <w:sz w:val="15"/>
                <w:szCs w:val="15"/>
              </w:rPr>
            </w:pPr>
            <w:r>
              <w:rPr>
                <w:rFonts w:ascii="Arial" w:hAnsi="Arial" w:cs="Arial"/>
                <w:color w:val="000000"/>
                <w:sz w:val="15"/>
                <w:szCs w:val="15"/>
              </w:rPr>
              <w:t>0</w:t>
            </w:r>
          </w:p>
        </w:tc>
      </w:tr>
      <w:tr w:rsidR="0097703E" w14:paraId="4BE25F14" w14:textId="77777777" w:rsidTr="000423AA">
        <w:trPr>
          <w:trHeight w:val="449"/>
        </w:trPr>
        <w:tc>
          <w:tcPr>
            <w:tcW w:w="173" w:type="pct"/>
            <w:tcBorders>
              <w:top w:val="nil"/>
              <w:left w:val="single" w:sz="8" w:space="0" w:color="auto"/>
              <w:bottom w:val="single" w:sz="8" w:space="0" w:color="auto"/>
              <w:right w:val="single" w:sz="8" w:space="0" w:color="auto"/>
            </w:tcBorders>
            <w:shd w:val="clear" w:color="000000" w:fill="FFFFFF"/>
            <w:noWrap/>
            <w:vAlign w:val="center"/>
          </w:tcPr>
          <w:p w14:paraId="11F83432" w14:textId="048A711A" w:rsidR="0097703E" w:rsidRDefault="0097703E">
            <w:pPr>
              <w:jc w:val="both"/>
              <w:rPr>
                <w:rFonts w:ascii="Arial" w:hAnsi="Arial" w:cs="Arial"/>
                <w:color w:val="000000"/>
                <w:sz w:val="15"/>
                <w:szCs w:val="15"/>
              </w:rPr>
            </w:pPr>
            <w:r>
              <w:rPr>
                <w:rFonts w:ascii="Arial" w:hAnsi="Arial" w:cs="Arial" w:hint="eastAsia"/>
                <w:color w:val="000000"/>
                <w:sz w:val="15"/>
                <w:szCs w:val="15"/>
              </w:rPr>
              <w:t>8</w:t>
            </w:r>
          </w:p>
        </w:tc>
        <w:tc>
          <w:tcPr>
            <w:tcW w:w="855" w:type="pct"/>
            <w:tcBorders>
              <w:top w:val="nil"/>
              <w:left w:val="nil"/>
              <w:bottom w:val="single" w:sz="8" w:space="0" w:color="auto"/>
              <w:right w:val="single" w:sz="8" w:space="0" w:color="auto"/>
            </w:tcBorders>
            <w:shd w:val="clear" w:color="000000" w:fill="FFFFFF"/>
            <w:noWrap/>
            <w:vAlign w:val="center"/>
            <w:hideMark/>
          </w:tcPr>
          <w:p w14:paraId="79F71051" w14:textId="77777777" w:rsidR="0097703E" w:rsidRDefault="0097703E">
            <w:pPr>
              <w:jc w:val="both"/>
              <w:rPr>
                <w:rFonts w:ascii="Arial" w:hAnsi="Arial" w:cs="Arial"/>
                <w:color w:val="000000"/>
                <w:sz w:val="15"/>
                <w:szCs w:val="15"/>
              </w:rPr>
            </w:pPr>
            <w:r>
              <w:rPr>
                <w:rFonts w:ascii="Arial" w:hAnsi="Arial" w:cs="Arial"/>
                <w:color w:val="000000"/>
                <w:sz w:val="15"/>
                <w:szCs w:val="15"/>
              </w:rPr>
              <w:t>岳麓区东方红路与</w:t>
            </w:r>
            <w:proofErr w:type="gramStart"/>
            <w:r>
              <w:rPr>
                <w:rFonts w:ascii="Arial" w:hAnsi="Arial" w:cs="Arial"/>
                <w:color w:val="000000"/>
                <w:sz w:val="15"/>
                <w:szCs w:val="15"/>
              </w:rPr>
              <w:t>千灯路交汇</w:t>
            </w:r>
            <w:proofErr w:type="gramEnd"/>
            <w:r>
              <w:rPr>
                <w:rFonts w:ascii="Arial" w:hAnsi="Arial" w:cs="Arial"/>
                <w:color w:val="000000"/>
                <w:sz w:val="15"/>
                <w:szCs w:val="15"/>
              </w:rPr>
              <w:t>处东北角</w:t>
            </w:r>
          </w:p>
        </w:tc>
        <w:tc>
          <w:tcPr>
            <w:tcW w:w="529" w:type="pct"/>
            <w:tcBorders>
              <w:top w:val="nil"/>
              <w:left w:val="nil"/>
              <w:bottom w:val="single" w:sz="8" w:space="0" w:color="auto"/>
              <w:right w:val="single" w:sz="8" w:space="0" w:color="auto"/>
            </w:tcBorders>
            <w:shd w:val="clear" w:color="000000" w:fill="FFFFFF"/>
            <w:noWrap/>
            <w:vAlign w:val="center"/>
            <w:hideMark/>
          </w:tcPr>
          <w:p w14:paraId="1639EF6F" w14:textId="77777777" w:rsidR="0097703E" w:rsidRDefault="0097703E">
            <w:pPr>
              <w:jc w:val="both"/>
              <w:rPr>
                <w:rFonts w:ascii="Arial" w:hAnsi="Arial" w:cs="Arial"/>
                <w:color w:val="000000"/>
                <w:sz w:val="15"/>
                <w:szCs w:val="15"/>
              </w:rPr>
            </w:pPr>
            <w:r>
              <w:rPr>
                <w:rFonts w:ascii="Arial" w:hAnsi="Arial" w:cs="Arial"/>
                <w:color w:val="000000"/>
                <w:sz w:val="15"/>
                <w:szCs w:val="15"/>
              </w:rPr>
              <w:t>[2019]</w:t>
            </w:r>
            <w:r>
              <w:rPr>
                <w:rFonts w:ascii="Arial" w:hAnsi="Arial" w:cs="Arial"/>
                <w:color w:val="000000"/>
                <w:sz w:val="15"/>
                <w:szCs w:val="15"/>
              </w:rPr>
              <w:t>长沙市</w:t>
            </w:r>
            <w:r>
              <w:rPr>
                <w:rFonts w:ascii="Arial" w:hAnsi="Arial" w:cs="Arial"/>
                <w:color w:val="000000"/>
                <w:sz w:val="15"/>
                <w:szCs w:val="15"/>
              </w:rPr>
              <w:t>118</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47A3407A" w14:textId="77777777" w:rsidR="0097703E" w:rsidRDefault="0097703E">
            <w:pPr>
              <w:jc w:val="both"/>
              <w:rPr>
                <w:rFonts w:ascii="Arial" w:hAnsi="Arial" w:cs="Arial"/>
                <w:color w:val="000000"/>
                <w:sz w:val="15"/>
                <w:szCs w:val="15"/>
              </w:rPr>
            </w:pPr>
            <w:r>
              <w:rPr>
                <w:rFonts w:ascii="Arial" w:hAnsi="Arial" w:cs="Arial"/>
                <w:color w:val="000000"/>
                <w:sz w:val="15"/>
                <w:szCs w:val="15"/>
              </w:rPr>
              <w:t>商业、住宅</w:t>
            </w:r>
            <w:r>
              <w:rPr>
                <w:rFonts w:ascii="Arial" w:hAnsi="Arial" w:cs="Arial"/>
                <w:color w:val="000000"/>
                <w:sz w:val="15"/>
                <w:szCs w:val="15"/>
              </w:rPr>
              <w:t>(B1</w:t>
            </w:r>
            <w:r>
              <w:rPr>
                <w:rFonts w:ascii="Arial" w:hAnsi="Arial" w:cs="Arial"/>
                <w:color w:val="000000"/>
                <w:sz w:val="15"/>
                <w:szCs w:val="15"/>
              </w:rPr>
              <w:t>、</w:t>
            </w:r>
            <w:r>
              <w:rPr>
                <w:rFonts w:ascii="Arial" w:hAnsi="Arial" w:cs="Arial"/>
                <w:color w:val="000000"/>
                <w:sz w:val="15"/>
                <w:szCs w:val="15"/>
              </w:rPr>
              <w:t>R2)</w:t>
            </w:r>
          </w:p>
        </w:tc>
        <w:tc>
          <w:tcPr>
            <w:tcW w:w="279" w:type="pct"/>
            <w:tcBorders>
              <w:top w:val="nil"/>
              <w:left w:val="nil"/>
              <w:bottom w:val="single" w:sz="8" w:space="0" w:color="auto"/>
              <w:right w:val="single" w:sz="8" w:space="0" w:color="auto"/>
            </w:tcBorders>
            <w:shd w:val="clear" w:color="000000" w:fill="FFFFFF"/>
            <w:noWrap/>
            <w:vAlign w:val="center"/>
            <w:hideMark/>
          </w:tcPr>
          <w:p w14:paraId="5CED6947" w14:textId="77777777" w:rsidR="0097703E" w:rsidRDefault="0097703E">
            <w:pPr>
              <w:jc w:val="both"/>
              <w:rPr>
                <w:rFonts w:ascii="Arial" w:hAnsi="Arial" w:cs="Arial"/>
                <w:color w:val="000000"/>
                <w:sz w:val="15"/>
                <w:szCs w:val="15"/>
              </w:rPr>
            </w:pPr>
            <w:r>
              <w:rPr>
                <w:rFonts w:ascii="Arial" w:hAnsi="Arial" w:cs="Arial"/>
                <w:color w:val="000000"/>
                <w:sz w:val="15"/>
                <w:szCs w:val="15"/>
              </w:rPr>
              <w:t>89955.61</w:t>
            </w:r>
          </w:p>
        </w:tc>
        <w:tc>
          <w:tcPr>
            <w:tcW w:w="280" w:type="pct"/>
            <w:tcBorders>
              <w:top w:val="nil"/>
              <w:left w:val="nil"/>
              <w:bottom w:val="single" w:sz="8" w:space="0" w:color="auto"/>
              <w:right w:val="single" w:sz="8" w:space="0" w:color="auto"/>
            </w:tcBorders>
            <w:shd w:val="clear" w:color="000000" w:fill="FFFFFF"/>
            <w:noWrap/>
            <w:vAlign w:val="center"/>
            <w:hideMark/>
          </w:tcPr>
          <w:p w14:paraId="1AECA448" w14:textId="77777777" w:rsidR="0097703E" w:rsidRDefault="0097703E">
            <w:pPr>
              <w:jc w:val="both"/>
              <w:rPr>
                <w:rFonts w:ascii="Arial" w:hAnsi="Arial" w:cs="Arial"/>
                <w:color w:val="000000"/>
                <w:sz w:val="15"/>
                <w:szCs w:val="15"/>
              </w:rPr>
            </w:pPr>
            <w:r>
              <w:rPr>
                <w:rFonts w:ascii="Arial" w:hAnsi="Arial" w:cs="Arial"/>
                <w:color w:val="000000"/>
                <w:sz w:val="15"/>
                <w:szCs w:val="15"/>
              </w:rPr>
              <w:t>154756.54</w:t>
            </w:r>
          </w:p>
        </w:tc>
        <w:tc>
          <w:tcPr>
            <w:tcW w:w="716" w:type="pct"/>
            <w:tcBorders>
              <w:top w:val="nil"/>
              <w:left w:val="nil"/>
              <w:bottom w:val="single" w:sz="8" w:space="0" w:color="auto"/>
              <w:right w:val="single" w:sz="8" w:space="0" w:color="auto"/>
            </w:tcBorders>
            <w:shd w:val="clear" w:color="000000" w:fill="FFFFFF"/>
            <w:noWrap/>
            <w:vAlign w:val="center"/>
            <w:hideMark/>
          </w:tcPr>
          <w:p w14:paraId="03672FAF" w14:textId="77777777" w:rsidR="0097703E" w:rsidRDefault="0097703E">
            <w:pPr>
              <w:jc w:val="both"/>
              <w:rPr>
                <w:rFonts w:ascii="Arial" w:hAnsi="Arial" w:cs="Arial"/>
                <w:color w:val="000000"/>
                <w:sz w:val="15"/>
                <w:szCs w:val="15"/>
              </w:rPr>
            </w:pPr>
            <w:r>
              <w:rPr>
                <w:rFonts w:ascii="Arial" w:hAnsi="Arial" w:cs="Arial"/>
                <w:color w:val="000000"/>
                <w:sz w:val="15"/>
                <w:szCs w:val="15"/>
              </w:rPr>
              <w:t>b1≤2.5;r2≤1.5</w:t>
            </w:r>
          </w:p>
        </w:tc>
        <w:tc>
          <w:tcPr>
            <w:tcW w:w="318" w:type="pct"/>
            <w:tcBorders>
              <w:top w:val="nil"/>
              <w:left w:val="nil"/>
              <w:bottom w:val="single" w:sz="8" w:space="0" w:color="auto"/>
              <w:right w:val="single" w:sz="8" w:space="0" w:color="auto"/>
            </w:tcBorders>
            <w:shd w:val="clear" w:color="000000" w:fill="FFFFFF"/>
            <w:noWrap/>
            <w:vAlign w:val="center"/>
            <w:hideMark/>
          </w:tcPr>
          <w:p w14:paraId="289CF1AA" w14:textId="77777777" w:rsidR="0097703E" w:rsidRDefault="0097703E">
            <w:pPr>
              <w:jc w:val="both"/>
              <w:rPr>
                <w:rFonts w:ascii="Arial" w:hAnsi="Arial" w:cs="Arial"/>
                <w:color w:val="000000"/>
                <w:sz w:val="15"/>
                <w:szCs w:val="15"/>
              </w:rPr>
            </w:pPr>
            <w:r>
              <w:rPr>
                <w:rFonts w:ascii="Arial" w:hAnsi="Arial" w:cs="Arial"/>
                <w:color w:val="000000"/>
                <w:sz w:val="15"/>
                <w:szCs w:val="15"/>
              </w:rPr>
              <w:t>2020-01-03</w:t>
            </w:r>
          </w:p>
        </w:tc>
        <w:tc>
          <w:tcPr>
            <w:tcW w:w="659" w:type="pct"/>
            <w:tcBorders>
              <w:top w:val="nil"/>
              <w:left w:val="nil"/>
              <w:bottom w:val="single" w:sz="8" w:space="0" w:color="auto"/>
              <w:right w:val="single" w:sz="8" w:space="0" w:color="auto"/>
            </w:tcBorders>
            <w:shd w:val="clear" w:color="000000" w:fill="FFFFFF"/>
            <w:noWrap/>
            <w:vAlign w:val="center"/>
            <w:hideMark/>
          </w:tcPr>
          <w:p w14:paraId="27EFDD3A" w14:textId="77777777" w:rsidR="0097703E" w:rsidRDefault="0097703E">
            <w:pPr>
              <w:jc w:val="both"/>
              <w:rPr>
                <w:rFonts w:ascii="Arial" w:hAnsi="Arial" w:cs="Arial"/>
                <w:color w:val="000000"/>
                <w:sz w:val="15"/>
                <w:szCs w:val="15"/>
              </w:rPr>
            </w:pPr>
            <w:r>
              <w:rPr>
                <w:rFonts w:ascii="Arial" w:hAnsi="Arial" w:cs="Arial"/>
                <w:color w:val="000000"/>
                <w:sz w:val="15"/>
                <w:szCs w:val="15"/>
              </w:rPr>
              <w:t>湖南梦想置业开发有限公司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3806C513" w14:textId="77777777" w:rsidR="0097703E" w:rsidRDefault="0097703E">
            <w:pPr>
              <w:jc w:val="both"/>
              <w:rPr>
                <w:rFonts w:ascii="Arial" w:hAnsi="Arial" w:cs="Arial"/>
                <w:color w:val="000000"/>
                <w:sz w:val="15"/>
                <w:szCs w:val="15"/>
              </w:rPr>
            </w:pPr>
            <w:r>
              <w:rPr>
                <w:rFonts w:ascii="Arial" w:hAnsi="Arial" w:cs="Arial"/>
                <w:color w:val="000000"/>
                <w:sz w:val="15"/>
                <w:szCs w:val="15"/>
              </w:rPr>
              <w:t>68411</w:t>
            </w:r>
          </w:p>
        </w:tc>
        <w:tc>
          <w:tcPr>
            <w:tcW w:w="277" w:type="pct"/>
            <w:tcBorders>
              <w:top w:val="nil"/>
              <w:left w:val="nil"/>
              <w:bottom w:val="single" w:sz="8" w:space="0" w:color="auto"/>
              <w:right w:val="single" w:sz="8" w:space="0" w:color="auto"/>
            </w:tcBorders>
            <w:shd w:val="clear" w:color="000000" w:fill="FFFFFF"/>
            <w:noWrap/>
            <w:vAlign w:val="center"/>
            <w:hideMark/>
          </w:tcPr>
          <w:p w14:paraId="76C33CEB" w14:textId="77777777" w:rsidR="0097703E" w:rsidRDefault="0097703E">
            <w:pPr>
              <w:jc w:val="both"/>
              <w:rPr>
                <w:rFonts w:ascii="Arial" w:hAnsi="Arial" w:cs="Arial"/>
                <w:color w:val="000000"/>
                <w:sz w:val="15"/>
                <w:szCs w:val="15"/>
              </w:rPr>
            </w:pPr>
            <w:r>
              <w:rPr>
                <w:rFonts w:ascii="Arial" w:hAnsi="Arial" w:cs="Arial"/>
                <w:color w:val="000000"/>
                <w:sz w:val="15"/>
                <w:szCs w:val="15"/>
              </w:rPr>
              <w:t>4420.56</w:t>
            </w:r>
          </w:p>
        </w:tc>
        <w:tc>
          <w:tcPr>
            <w:tcW w:w="212" w:type="pct"/>
            <w:tcBorders>
              <w:top w:val="nil"/>
              <w:left w:val="nil"/>
              <w:bottom w:val="single" w:sz="8" w:space="0" w:color="auto"/>
              <w:right w:val="single" w:sz="8" w:space="0" w:color="auto"/>
            </w:tcBorders>
            <w:shd w:val="clear" w:color="000000" w:fill="FFFFFF"/>
            <w:noWrap/>
            <w:vAlign w:val="center"/>
            <w:hideMark/>
          </w:tcPr>
          <w:p w14:paraId="3B050D77" w14:textId="77777777" w:rsidR="0097703E" w:rsidRDefault="0097703E">
            <w:pPr>
              <w:jc w:val="both"/>
              <w:rPr>
                <w:rFonts w:ascii="Arial" w:hAnsi="Arial" w:cs="Arial"/>
                <w:color w:val="000000"/>
                <w:sz w:val="15"/>
                <w:szCs w:val="15"/>
              </w:rPr>
            </w:pPr>
            <w:r>
              <w:rPr>
                <w:rFonts w:ascii="Arial" w:hAnsi="Arial" w:cs="Arial"/>
                <w:color w:val="000000"/>
                <w:sz w:val="15"/>
                <w:szCs w:val="15"/>
              </w:rPr>
              <w:t>33.95</w:t>
            </w:r>
          </w:p>
        </w:tc>
      </w:tr>
      <w:tr w:rsidR="0097703E" w14:paraId="53C9764C" w14:textId="77777777" w:rsidTr="000423AA">
        <w:trPr>
          <w:trHeight w:val="398"/>
        </w:trPr>
        <w:tc>
          <w:tcPr>
            <w:tcW w:w="173" w:type="pct"/>
            <w:tcBorders>
              <w:top w:val="nil"/>
              <w:left w:val="single" w:sz="8" w:space="0" w:color="auto"/>
              <w:bottom w:val="single" w:sz="8" w:space="0" w:color="auto"/>
              <w:right w:val="single" w:sz="8" w:space="0" w:color="auto"/>
            </w:tcBorders>
            <w:shd w:val="clear" w:color="000000" w:fill="FFFFFF"/>
            <w:noWrap/>
            <w:vAlign w:val="center"/>
          </w:tcPr>
          <w:p w14:paraId="46665BBB" w14:textId="4E219EE1" w:rsidR="0097703E" w:rsidRPr="0097703E" w:rsidRDefault="0097703E">
            <w:pPr>
              <w:jc w:val="both"/>
              <w:rPr>
                <w:rFonts w:ascii="Arial" w:hAnsi="Arial" w:cs="Arial"/>
                <w:color w:val="000000"/>
                <w:sz w:val="15"/>
                <w:szCs w:val="15"/>
              </w:rPr>
            </w:pPr>
            <w:r>
              <w:rPr>
                <w:rFonts w:ascii="Arial" w:hAnsi="Arial" w:cs="Arial" w:hint="eastAsia"/>
                <w:color w:val="000000"/>
                <w:sz w:val="15"/>
                <w:szCs w:val="15"/>
              </w:rPr>
              <w:t>9</w:t>
            </w:r>
          </w:p>
        </w:tc>
        <w:tc>
          <w:tcPr>
            <w:tcW w:w="855" w:type="pct"/>
            <w:tcBorders>
              <w:top w:val="nil"/>
              <w:left w:val="nil"/>
              <w:bottom w:val="single" w:sz="8" w:space="0" w:color="auto"/>
              <w:right w:val="single" w:sz="8" w:space="0" w:color="auto"/>
            </w:tcBorders>
            <w:shd w:val="clear" w:color="000000" w:fill="FFFFFF"/>
            <w:noWrap/>
            <w:vAlign w:val="center"/>
            <w:hideMark/>
          </w:tcPr>
          <w:p w14:paraId="5FD9EA20"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岳麓区</w:t>
            </w:r>
            <w:proofErr w:type="gramStart"/>
            <w:r w:rsidRPr="0097703E">
              <w:rPr>
                <w:rFonts w:ascii="Arial" w:hAnsi="Arial" w:cs="Arial" w:hint="eastAsia"/>
                <w:color w:val="000000"/>
                <w:sz w:val="15"/>
                <w:szCs w:val="15"/>
              </w:rPr>
              <w:t>赏月路</w:t>
            </w:r>
            <w:proofErr w:type="gramEnd"/>
            <w:r w:rsidRPr="0097703E">
              <w:rPr>
                <w:rFonts w:ascii="Arial" w:hAnsi="Arial" w:cs="Arial" w:hint="eastAsia"/>
                <w:color w:val="000000"/>
                <w:sz w:val="15"/>
                <w:szCs w:val="15"/>
              </w:rPr>
              <w:t>以西、雪松路以南</w:t>
            </w:r>
            <w:r w:rsidRPr="0097703E">
              <w:rPr>
                <w:rFonts w:ascii="Arial" w:hAnsi="Arial" w:cs="Arial" w:hint="eastAsia"/>
                <w:color w:val="000000"/>
                <w:sz w:val="15"/>
                <w:szCs w:val="15"/>
              </w:rPr>
              <w:t>(L05-A363-01</w:t>
            </w:r>
            <w:r w:rsidRPr="0097703E">
              <w:rPr>
                <w:rFonts w:ascii="Arial" w:hAnsi="Arial" w:cs="Arial" w:hint="eastAsia"/>
                <w:color w:val="000000"/>
                <w:sz w:val="15"/>
                <w:szCs w:val="15"/>
              </w:rPr>
              <w:t>、</w:t>
            </w:r>
            <w:r w:rsidRPr="0097703E">
              <w:rPr>
                <w:rFonts w:ascii="Arial" w:hAnsi="Arial" w:cs="Arial" w:hint="eastAsia"/>
                <w:color w:val="000000"/>
                <w:sz w:val="15"/>
                <w:szCs w:val="15"/>
              </w:rPr>
              <w:t>L05-B44</w:t>
            </w:r>
            <w:r w:rsidRPr="0097703E">
              <w:rPr>
                <w:rFonts w:ascii="Arial" w:hAnsi="Arial" w:cs="Arial" w:hint="eastAsia"/>
                <w:color w:val="000000"/>
                <w:sz w:val="15"/>
                <w:szCs w:val="15"/>
              </w:rPr>
              <w:t>地块</w:t>
            </w:r>
            <w:r w:rsidRPr="0097703E">
              <w:rPr>
                <w:rFonts w:ascii="Arial" w:hAnsi="Arial" w:cs="Arial" w:hint="eastAsia"/>
                <w:color w:val="000000"/>
                <w:sz w:val="15"/>
                <w:szCs w:val="15"/>
              </w:rPr>
              <w:t>)</w:t>
            </w:r>
          </w:p>
        </w:tc>
        <w:tc>
          <w:tcPr>
            <w:tcW w:w="529" w:type="pct"/>
            <w:tcBorders>
              <w:top w:val="nil"/>
              <w:left w:val="nil"/>
              <w:bottom w:val="single" w:sz="8" w:space="0" w:color="auto"/>
              <w:right w:val="single" w:sz="8" w:space="0" w:color="auto"/>
            </w:tcBorders>
            <w:shd w:val="clear" w:color="000000" w:fill="FFFFFF"/>
            <w:noWrap/>
            <w:vAlign w:val="center"/>
            <w:hideMark/>
          </w:tcPr>
          <w:p w14:paraId="45F7BB9F"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[2019]</w:t>
            </w:r>
            <w:r w:rsidRPr="0097703E">
              <w:rPr>
                <w:rFonts w:ascii="Arial" w:hAnsi="Arial" w:cs="Arial" w:hint="eastAsia"/>
                <w:color w:val="000000"/>
                <w:sz w:val="15"/>
                <w:szCs w:val="15"/>
              </w:rPr>
              <w:t>长沙市</w:t>
            </w:r>
            <w:r w:rsidRPr="0097703E">
              <w:rPr>
                <w:rFonts w:ascii="Arial" w:hAnsi="Arial" w:cs="Arial" w:hint="eastAsia"/>
                <w:color w:val="000000"/>
                <w:sz w:val="15"/>
                <w:szCs w:val="15"/>
              </w:rPr>
              <w:t>098</w:t>
            </w:r>
            <w:r w:rsidRPr="0097703E">
              <w:rPr>
                <w:rFonts w:ascii="Arial" w:hAnsi="Arial" w:cs="Arial" w:hint="eastAsia"/>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4BE58F1D"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商业</w:t>
            </w:r>
            <w:r w:rsidRPr="0097703E">
              <w:rPr>
                <w:rFonts w:ascii="Arial" w:hAnsi="Arial" w:cs="Arial" w:hint="eastAsia"/>
                <w:color w:val="000000"/>
                <w:sz w:val="15"/>
                <w:szCs w:val="15"/>
              </w:rPr>
              <w:t>(B)</w:t>
            </w:r>
            <w:r w:rsidRPr="0097703E">
              <w:rPr>
                <w:rFonts w:ascii="Arial" w:hAnsi="Arial" w:cs="Arial" w:hint="eastAsia"/>
                <w:color w:val="000000"/>
                <w:sz w:val="15"/>
                <w:szCs w:val="15"/>
              </w:rPr>
              <w:t>、住宅</w:t>
            </w:r>
            <w:r w:rsidRPr="0097703E">
              <w:rPr>
                <w:rFonts w:ascii="Arial" w:hAnsi="Arial" w:cs="Arial" w:hint="eastAsia"/>
                <w:color w:val="000000"/>
                <w:sz w:val="15"/>
                <w:szCs w:val="15"/>
              </w:rPr>
              <w:t>(R)</w:t>
            </w:r>
          </w:p>
        </w:tc>
        <w:tc>
          <w:tcPr>
            <w:tcW w:w="279" w:type="pct"/>
            <w:tcBorders>
              <w:top w:val="nil"/>
              <w:left w:val="nil"/>
              <w:bottom w:val="single" w:sz="8" w:space="0" w:color="auto"/>
              <w:right w:val="single" w:sz="8" w:space="0" w:color="auto"/>
            </w:tcBorders>
            <w:shd w:val="clear" w:color="000000" w:fill="FFFFFF"/>
            <w:noWrap/>
            <w:vAlign w:val="center"/>
            <w:hideMark/>
          </w:tcPr>
          <w:p w14:paraId="40B028E5"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34026.84</w:t>
            </w:r>
          </w:p>
        </w:tc>
        <w:tc>
          <w:tcPr>
            <w:tcW w:w="280" w:type="pct"/>
            <w:tcBorders>
              <w:top w:val="nil"/>
              <w:left w:val="nil"/>
              <w:bottom w:val="single" w:sz="8" w:space="0" w:color="auto"/>
              <w:right w:val="single" w:sz="8" w:space="0" w:color="auto"/>
            </w:tcBorders>
            <w:shd w:val="clear" w:color="000000" w:fill="FFFFFF"/>
            <w:noWrap/>
            <w:vAlign w:val="center"/>
            <w:hideMark/>
          </w:tcPr>
          <w:p w14:paraId="411DBF78"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139510.04</w:t>
            </w:r>
          </w:p>
        </w:tc>
        <w:tc>
          <w:tcPr>
            <w:tcW w:w="716" w:type="pct"/>
            <w:tcBorders>
              <w:top w:val="nil"/>
              <w:left w:val="nil"/>
              <w:bottom w:val="single" w:sz="8" w:space="0" w:color="auto"/>
              <w:right w:val="single" w:sz="8" w:space="0" w:color="auto"/>
            </w:tcBorders>
            <w:shd w:val="clear" w:color="000000" w:fill="FFFFFF"/>
            <w:noWrap/>
            <w:vAlign w:val="center"/>
            <w:hideMark/>
          </w:tcPr>
          <w:p w14:paraId="2D47361D"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w:t>
            </w:r>
            <w:r w:rsidRPr="0097703E">
              <w:rPr>
                <w:rFonts w:ascii="Arial" w:hAnsi="Arial" w:cs="Arial" w:hint="eastAsia"/>
                <w:color w:val="000000"/>
                <w:sz w:val="15"/>
                <w:szCs w:val="15"/>
              </w:rPr>
              <w:t>4.1</w:t>
            </w:r>
          </w:p>
        </w:tc>
        <w:tc>
          <w:tcPr>
            <w:tcW w:w="318" w:type="pct"/>
            <w:tcBorders>
              <w:top w:val="nil"/>
              <w:left w:val="nil"/>
              <w:bottom w:val="single" w:sz="8" w:space="0" w:color="auto"/>
              <w:right w:val="single" w:sz="8" w:space="0" w:color="auto"/>
            </w:tcBorders>
            <w:shd w:val="clear" w:color="000000" w:fill="FFFFFF"/>
            <w:noWrap/>
            <w:vAlign w:val="center"/>
            <w:hideMark/>
          </w:tcPr>
          <w:p w14:paraId="1FF3B002" w14:textId="77777777" w:rsidR="0097703E" w:rsidRDefault="0097703E">
            <w:pPr>
              <w:jc w:val="both"/>
              <w:rPr>
                <w:rFonts w:cs="Arial"/>
                <w:color w:val="000000"/>
                <w:sz w:val="15"/>
                <w:szCs w:val="15"/>
              </w:rPr>
            </w:pPr>
            <w:r>
              <w:rPr>
                <w:rFonts w:cs="Arial" w:hint="eastAsia"/>
                <w:color w:val="000000"/>
                <w:sz w:val="15"/>
                <w:szCs w:val="15"/>
              </w:rPr>
              <w:t>2019-11-12</w:t>
            </w:r>
          </w:p>
        </w:tc>
        <w:tc>
          <w:tcPr>
            <w:tcW w:w="659" w:type="pct"/>
            <w:tcBorders>
              <w:top w:val="nil"/>
              <w:left w:val="nil"/>
              <w:bottom w:val="single" w:sz="8" w:space="0" w:color="auto"/>
              <w:right w:val="single" w:sz="8" w:space="0" w:color="auto"/>
            </w:tcBorders>
            <w:shd w:val="clear" w:color="000000" w:fill="FFFFFF"/>
            <w:noWrap/>
            <w:vAlign w:val="center"/>
            <w:hideMark/>
          </w:tcPr>
          <w:p w14:paraId="62B3FC6A" w14:textId="77777777" w:rsidR="0097703E" w:rsidRDefault="0097703E">
            <w:pPr>
              <w:jc w:val="both"/>
              <w:rPr>
                <w:rFonts w:cs="Arial"/>
                <w:color w:val="000000"/>
                <w:sz w:val="15"/>
                <w:szCs w:val="15"/>
              </w:rPr>
            </w:pPr>
            <w:r>
              <w:rPr>
                <w:rFonts w:cs="Arial" w:hint="eastAsia"/>
                <w:color w:val="000000"/>
                <w:sz w:val="15"/>
                <w:szCs w:val="15"/>
              </w:rPr>
              <w:t>武汉京铁房地产开发有限公司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2DE7577C" w14:textId="77777777" w:rsidR="0097703E" w:rsidRDefault="0097703E">
            <w:pPr>
              <w:jc w:val="both"/>
              <w:rPr>
                <w:rFonts w:cs="Arial"/>
                <w:color w:val="000000"/>
                <w:sz w:val="15"/>
                <w:szCs w:val="15"/>
              </w:rPr>
            </w:pPr>
            <w:r>
              <w:rPr>
                <w:rFonts w:cs="Arial" w:hint="eastAsia"/>
                <w:color w:val="000000"/>
                <w:sz w:val="15"/>
                <w:szCs w:val="15"/>
              </w:rPr>
              <w:t>100448</w:t>
            </w:r>
          </w:p>
        </w:tc>
        <w:tc>
          <w:tcPr>
            <w:tcW w:w="277" w:type="pct"/>
            <w:tcBorders>
              <w:top w:val="nil"/>
              <w:left w:val="nil"/>
              <w:bottom w:val="single" w:sz="8" w:space="0" w:color="auto"/>
              <w:right w:val="single" w:sz="8" w:space="0" w:color="auto"/>
            </w:tcBorders>
            <w:shd w:val="clear" w:color="000000" w:fill="FFFFFF"/>
            <w:noWrap/>
            <w:vAlign w:val="center"/>
            <w:hideMark/>
          </w:tcPr>
          <w:p w14:paraId="1F13F5E2" w14:textId="77777777" w:rsidR="0097703E" w:rsidRDefault="0097703E">
            <w:pPr>
              <w:jc w:val="both"/>
              <w:rPr>
                <w:rFonts w:cs="Arial"/>
                <w:color w:val="000000"/>
                <w:sz w:val="15"/>
                <w:szCs w:val="15"/>
              </w:rPr>
            </w:pPr>
            <w:r>
              <w:rPr>
                <w:rFonts w:cs="Arial" w:hint="eastAsia"/>
                <w:color w:val="000000"/>
                <w:sz w:val="15"/>
                <w:szCs w:val="15"/>
              </w:rPr>
              <w:t>7200.06</w:t>
            </w:r>
          </w:p>
        </w:tc>
        <w:tc>
          <w:tcPr>
            <w:tcW w:w="212" w:type="pct"/>
            <w:tcBorders>
              <w:top w:val="nil"/>
              <w:left w:val="nil"/>
              <w:bottom w:val="single" w:sz="8" w:space="0" w:color="auto"/>
              <w:right w:val="single" w:sz="8" w:space="0" w:color="auto"/>
            </w:tcBorders>
            <w:shd w:val="clear" w:color="000000" w:fill="FFFFFF"/>
            <w:noWrap/>
            <w:vAlign w:val="center"/>
            <w:hideMark/>
          </w:tcPr>
          <w:p w14:paraId="5BCC9DAA" w14:textId="77777777" w:rsidR="0097703E" w:rsidRDefault="0097703E">
            <w:pPr>
              <w:jc w:val="both"/>
              <w:rPr>
                <w:rFonts w:cs="Arial"/>
                <w:color w:val="000000"/>
                <w:sz w:val="15"/>
                <w:szCs w:val="15"/>
              </w:rPr>
            </w:pPr>
            <w:r>
              <w:rPr>
                <w:rFonts w:cs="Arial" w:hint="eastAsia"/>
                <w:color w:val="000000"/>
                <w:sz w:val="15"/>
                <w:szCs w:val="15"/>
              </w:rPr>
              <w:t>9.09</w:t>
            </w:r>
          </w:p>
        </w:tc>
      </w:tr>
      <w:tr w:rsidR="0097703E" w14:paraId="64A0D1AA" w14:textId="77777777" w:rsidTr="000423AA">
        <w:trPr>
          <w:trHeight w:val="405"/>
        </w:trPr>
        <w:tc>
          <w:tcPr>
            <w:tcW w:w="173" w:type="pct"/>
            <w:tcBorders>
              <w:top w:val="nil"/>
              <w:left w:val="single" w:sz="8" w:space="0" w:color="auto"/>
              <w:bottom w:val="single" w:sz="8" w:space="0" w:color="auto"/>
              <w:right w:val="single" w:sz="8" w:space="0" w:color="auto"/>
            </w:tcBorders>
            <w:shd w:val="clear" w:color="000000" w:fill="FFFFFF"/>
            <w:noWrap/>
            <w:vAlign w:val="center"/>
          </w:tcPr>
          <w:p w14:paraId="72CC1EE4" w14:textId="7AD8EC8F" w:rsidR="0097703E" w:rsidRDefault="0097703E">
            <w:pPr>
              <w:jc w:val="both"/>
              <w:rPr>
                <w:rFonts w:ascii="Arial" w:hAnsi="Arial" w:cs="Arial"/>
                <w:color w:val="000000"/>
                <w:sz w:val="15"/>
                <w:szCs w:val="15"/>
              </w:rPr>
            </w:pPr>
            <w:r>
              <w:rPr>
                <w:rFonts w:ascii="Arial" w:hAnsi="Arial" w:cs="Arial" w:hint="eastAsia"/>
                <w:color w:val="000000"/>
                <w:sz w:val="15"/>
                <w:szCs w:val="15"/>
              </w:rPr>
              <w:t>10</w:t>
            </w:r>
          </w:p>
        </w:tc>
        <w:tc>
          <w:tcPr>
            <w:tcW w:w="855" w:type="pct"/>
            <w:tcBorders>
              <w:top w:val="nil"/>
              <w:left w:val="nil"/>
              <w:bottom w:val="single" w:sz="8" w:space="0" w:color="auto"/>
              <w:right w:val="single" w:sz="8" w:space="0" w:color="auto"/>
            </w:tcBorders>
            <w:shd w:val="clear" w:color="000000" w:fill="FFFFFF"/>
            <w:noWrap/>
            <w:vAlign w:val="center"/>
            <w:hideMark/>
          </w:tcPr>
          <w:p w14:paraId="1BCA1681" w14:textId="77777777" w:rsidR="0097703E" w:rsidRDefault="0097703E">
            <w:pPr>
              <w:jc w:val="both"/>
              <w:rPr>
                <w:rFonts w:ascii="Arial" w:hAnsi="Arial" w:cs="Arial"/>
                <w:color w:val="000000"/>
                <w:sz w:val="15"/>
                <w:szCs w:val="15"/>
              </w:rPr>
            </w:pPr>
            <w:r>
              <w:rPr>
                <w:rFonts w:ascii="Arial" w:hAnsi="Arial" w:cs="Arial"/>
                <w:color w:val="000000"/>
                <w:sz w:val="15"/>
                <w:szCs w:val="15"/>
              </w:rPr>
              <w:t>岳麓区学士街道</w:t>
            </w:r>
            <w:r>
              <w:rPr>
                <w:rFonts w:ascii="Arial" w:hAnsi="Arial" w:cs="Arial"/>
                <w:color w:val="000000"/>
                <w:sz w:val="15"/>
                <w:szCs w:val="15"/>
              </w:rPr>
              <w:t>,</w:t>
            </w:r>
            <w:r>
              <w:rPr>
                <w:rFonts w:ascii="Arial" w:hAnsi="Arial" w:cs="Arial"/>
                <w:color w:val="000000"/>
                <w:sz w:val="15"/>
                <w:szCs w:val="15"/>
              </w:rPr>
              <w:t>长</w:t>
            </w:r>
            <w:proofErr w:type="gramStart"/>
            <w:r>
              <w:rPr>
                <w:rFonts w:ascii="Arial" w:hAnsi="Arial" w:cs="Arial"/>
                <w:color w:val="000000"/>
                <w:sz w:val="15"/>
                <w:szCs w:val="15"/>
              </w:rPr>
              <w:t>韶娄</w:t>
            </w:r>
            <w:proofErr w:type="gramEnd"/>
            <w:r>
              <w:rPr>
                <w:rFonts w:ascii="Arial" w:hAnsi="Arial" w:cs="Arial"/>
                <w:color w:val="000000"/>
                <w:sz w:val="15"/>
                <w:szCs w:val="15"/>
              </w:rPr>
              <w:t>高速与玉</w:t>
            </w:r>
            <w:proofErr w:type="gramStart"/>
            <w:r>
              <w:rPr>
                <w:rFonts w:ascii="Arial" w:hAnsi="Arial" w:cs="Arial"/>
                <w:color w:val="000000"/>
                <w:sz w:val="15"/>
                <w:szCs w:val="15"/>
              </w:rPr>
              <w:t>赤</w:t>
            </w:r>
            <w:proofErr w:type="gramEnd"/>
            <w:r>
              <w:rPr>
                <w:rFonts w:ascii="Arial" w:hAnsi="Arial" w:cs="Arial"/>
                <w:color w:val="000000"/>
                <w:sz w:val="15"/>
                <w:szCs w:val="15"/>
              </w:rPr>
              <w:t>大道交汇处西南角</w:t>
            </w:r>
          </w:p>
        </w:tc>
        <w:tc>
          <w:tcPr>
            <w:tcW w:w="529" w:type="pct"/>
            <w:tcBorders>
              <w:top w:val="nil"/>
              <w:left w:val="nil"/>
              <w:bottom w:val="single" w:sz="8" w:space="0" w:color="auto"/>
              <w:right w:val="single" w:sz="8" w:space="0" w:color="auto"/>
            </w:tcBorders>
            <w:shd w:val="clear" w:color="000000" w:fill="FFFFFF"/>
            <w:noWrap/>
            <w:vAlign w:val="center"/>
            <w:hideMark/>
          </w:tcPr>
          <w:p w14:paraId="32CE0823" w14:textId="77777777" w:rsidR="0097703E" w:rsidRDefault="0097703E">
            <w:pPr>
              <w:jc w:val="both"/>
              <w:rPr>
                <w:rFonts w:ascii="Arial" w:hAnsi="Arial" w:cs="Arial"/>
                <w:color w:val="000000"/>
                <w:sz w:val="15"/>
                <w:szCs w:val="15"/>
              </w:rPr>
            </w:pPr>
            <w:r>
              <w:rPr>
                <w:rFonts w:ascii="Arial" w:hAnsi="Arial" w:cs="Arial"/>
                <w:color w:val="000000"/>
                <w:sz w:val="15"/>
                <w:szCs w:val="15"/>
              </w:rPr>
              <w:t>[2019]</w:t>
            </w:r>
            <w:r>
              <w:rPr>
                <w:rFonts w:ascii="Arial" w:hAnsi="Arial" w:cs="Arial"/>
                <w:color w:val="000000"/>
                <w:sz w:val="15"/>
                <w:szCs w:val="15"/>
              </w:rPr>
              <w:t>长沙市</w:t>
            </w:r>
            <w:r>
              <w:rPr>
                <w:rFonts w:ascii="Arial" w:hAnsi="Arial" w:cs="Arial"/>
                <w:color w:val="000000"/>
                <w:sz w:val="15"/>
                <w:szCs w:val="15"/>
              </w:rPr>
              <w:t>086</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251B062D" w14:textId="77777777" w:rsidR="0097703E" w:rsidRDefault="0097703E">
            <w:pPr>
              <w:jc w:val="both"/>
              <w:rPr>
                <w:rFonts w:ascii="Arial" w:hAnsi="Arial" w:cs="Arial"/>
                <w:color w:val="000000"/>
                <w:sz w:val="15"/>
                <w:szCs w:val="15"/>
              </w:rPr>
            </w:pPr>
            <w:r>
              <w:rPr>
                <w:rFonts w:ascii="Arial" w:hAnsi="Arial" w:cs="Arial"/>
                <w:color w:val="000000"/>
                <w:sz w:val="15"/>
                <w:szCs w:val="15"/>
              </w:rPr>
              <w:t>住宅</w:t>
            </w:r>
            <w:r>
              <w:rPr>
                <w:rFonts w:ascii="Arial" w:hAnsi="Arial" w:cs="Arial"/>
                <w:color w:val="000000"/>
                <w:sz w:val="15"/>
                <w:szCs w:val="15"/>
              </w:rPr>
              <w:t>(R2)</w:t>
            </w:r>
            <w:r>
              <w:rPr>
                <w:rFonts w:ascii="Arial" w:hAnsi="Arial" w:cs="Arial"/>
                <w:color w:val="000000"/>
                <w:sz w:val="15"/>
                <w:szCs w:val="15"/>
              </w:rPr>
              <w:t>、工业</w:t>
            </w:r>
            <w:r>
              <w:rPr>
                <w:rFonts w:ascii="Arial" w:hAnsi="Arial" w:cs="Arial"/>
                <w:color w:val="000000"/>
                <w:sz w:val="15"/>
                <w:szCs w:val="15"/>
              </w:rPr>
              <w:t>(M1)</w:t>
            </w:r>
          </w:p>
        </w:tc>
        <w:tc>
          <w:tcPr>
            <w:tcW w:w="279" w:type="pct"/>
            <w:tcBorders>
              <w:top w:val="nil"/>
              <w:left w:val="nil"/>
              <w:bottom w:val="single" w:sz="8" w:space="0" w:color="auto"/>
              <w:right w:val="single" w:sz="8" w:space="0" w:color="auto"/>
            </w:tcBorders>
            <w:shd w:val="clear" w:color="000000" w:fill="FFFFFF"/>
            <w:noWrap/>
            <w:vAlign w:val="center"/>
            <w:hideMark/>
          </w:tcPr>
          <w:p w14:paraId="18C8AF90" w14:textId="77777777" w:rsidR="0097703E" w:rsidRDefault="0097703E">
            <w:pPr>
              <w:jc w:val="both"/>
              <w:rPr>
                <w:rFonts w:ascii="Arial" w:hAnsi="Arial" w:cs="Arial"/>
                <w:color w:val="000000"/>
                <w:sz w:val="15"/>
                <w:szCs w:val="15"/>
              </w:rPr>
            </w:pPr>
            <w:r>
              <w:rPr>
                <w:rFonts w:ascii="Arial" w:hAnsi="Arial" w:cs="Arial"/>
                <w:color w:val="000000"/>
                <w:sz w:val="15"/>
                <w:szCs w:val="15"/>
              </w:rPr>
              <w:t>240599.6</w:t>
            </w:r>
          </w:p>
        </w:tc>
        <w:tc>
          <w:tcPr>
            <w:tcW w:w="280" w:type="pct"/>
            <w:tcBorders>
              <w:top w:val="nil"/>
              <w:left w:val="nil"/>
              <w:bottom w:val="single" w:sz="8" w:space="0" w:color="auto"/>
              <w:right w:val="single" w:sz="8" w:space="0" w:color="auto"/>
            </w:tcBorders>
            <w:shd w:val="clear" w:color="000000" w:fill="FFFFFF"/>
            <w:noWrap/>
            <w:vAlign w:val="center"/>
            <w:hideMark/>
          </w:tcPr>
          <w:p w14:paraId="6603D82A" w14:textId="77777777" w:rsidR="0097703E" w:rsidRDefault="0097703E">
            <w:pPr>
              <w:jc w:val="both"/>
              <w:rPr>
                <w:rFonts w:ascii="Arial" w:hAnsi="Arial" w:cs="Arial"/>
                <w:color w:val="000000"/>
                <w:sz w:val="15"/>
                <w:szCs w:val="15"/>
              </w:rPr>
            </w:pPr>
            <w:r>
              <w:rPr>
                <w:rFonts w:ascii="Arial" w:hAnsi="Arial" w:cs="Arial"/>
                <w:color w:val="000000"/>
                <w:sz w:val="15"/>
                <w:szCs w:val="15"/>
              </w:rPr>
              <w:t>654516.4</w:t>
            </w:r>
          </w:p>
        </w:tc>
        <w:tc>
          <w:tcPr>
            <w:tcW w:w="716" w:type="pct"/>
            <w:tcBorders>
              <w:top w:val="nil"/>
              <w:left w:val="nil"/>
              <w:bottom w:val="single" w:sz="8" w:space="0" w:color="auto"/>
              <w:right w:val="single" w:sz="8" w:space="0" w:color="auto"/>
            </w:tcBorders>
            <w:shd w:val="clear" w:color="000000" w:fill="FFFFFF"/>
            <w:noWrap/>
            <w:vAlign w:val="center"/>
            <w:hideMark/>
          </w:tcPr>
          <w:p w14:paraId="3C88AD95" w14:textId="77777777" w:rsidR="0097703E" w:rsidRDefault="0097703E">
            <w:pPr>
              <w:jc w:val="both"/>
              <w:rPr>
                <w:rFonts w:ascii="Arial" w:hAnsi="Arial" w:cs="Arial"/>
                <w:color w:val="000000"/>
                <w:sz w:val="15"/>
                <w:szCs w:val="15"/>
              </w:rPr>
            </w:pPr>
            <w:r>
              <w:rPr>
                <w:rFonts w:ascii="Arial" w:hAnsi="Arial" w:cs="Arial"/>
                <w:color w:val="000000"/>
                <w:sz w:val="15"/>
                <w:szCs w:val="15"/>
              </w:rPr>
              <w:t>p19-b01≤2.0,p19-b08-1≤2.8,p19-b39≤3.5</w:t>
            </w:r>
          </w:p>
        </w:tc>
        <w:tc>
          <w:tcPr>
            <w:tcW w:w="318" w:type="pct"/>
            <w:tcBorders>
              <w:top w:val="nil"/>
              <w:left w:val="nil"/>
              <w:bottom w:val="single" w:sz="8" w:space="0" w:color="auto"/>
              <w:right w:val="single" w:sz="8" w:space="0" w:color="auto"/>
            </w:tcBorders>
            <w:shd w:val="clear" w:color="000000" w:fill="FFFFFF"/>
            <w:noWrap/>
            <w:vAlign w:val="center"/>
            <w:hideMark/>
          </w:tcPr>
          <w:p w14:paraId="6277FD4D" w14:textId="77777777" w:rsidR="0097703E" w:rsidRDefault="0097703E">
            <w:pPr>
              <w:jc w:val="both"/>
              <w:rPr>
                <w:rFonts w:ascii="Arial" w:hAnsi="Arial" w:cs="Arial"/>
                <w:color w:val="000000"/>
                <w:sz w:val="15"/>
                <w:szCs w:val="15"/>
              </w:rPr>
            </w:pPr>
            <w:r>
              <w:rPr>
                <w:rFonts w:ascii="Arial" w:hAnsi="Arial" w:cs="Arial"/>
                <w:color w:val="000000"/>
                <w:sz w:val="15"/>
                <w:szCs w:val="15"/>
              </w:rPr>
              <w:t>2019-10-09</w:t>
            </w:r>
          </w:p>
        </w:tc>
        <w:tc>
          <w:tcPr>
            <w:tcW w:w="659" w:type="pct"/>
            <w:tcBorders>
              <w:top w:val="nil"/>
              <w:left w:val="nil"/>
              <w:bottom w:val="single" w:sz="8" w:space="0" w:color="auto"/>
              <w:right w:val="single" w:sz="8" w:space="0" w:color="auto"/>
            </w:tcBorders>
            <w:shd w:val="clear" w:color="000000" w:fill="FFFFFF"/>
            <w:noWrap/>
            <w:vAlign w:val="center"/>
            <w:hideMark/>
          </w:tcPr>
          <w:p w14:paraId="303D5A73" w14:textId="77777777" w:rsidR="0097703E" w:rsidRDefault="0097703E">
            <w:pPr>
              <w:jc w:val="both"/>
              <w:rPr>
                <w:rFonts w:ascii="Arial" w:hAnsi="Arial" w:cs="Arial"/>
                <w:color w:val="000000"/>
                <w:sz w:val="15"/>
                <w:szCs w:val="15"/>
              </w:rPr>
            </w:pPr>
            <w:r>
              <w:rPr>
                <w:rFonts w:ascii="Arial" w:hAnsi="Arial" w:cs="Arial"/>
                <w:color w:val="000000"/>
                <w:sz w:val="15"/>
                <w:szCs w:val="15"/>
              </w:rPr>
              <w:t>湖南省碧</w:t>
            </w:r>
            <w:proofErr w:type="gramStart"/>
            <w:r>
              <w:rPr>
                <w:rFonts w:ascii="Arial" w:hAnsi="Arial" w:cs="Arial"/>
                <w:color w:val="000000"/>
                <w:sz w:val="15"/>
                <w:szCs w:val="15"/>
              </w:rPr>
              <w:t>桂园</w:t>
            </w:r>
            <w:proofErr w:type="gramEnd"/>
            <w:r>
              <w:rPr>
                <w:rFonts w:ascii="Arial" w:hAnsi="Arial" w:cs="Arial"/>
                <w:color w:val="000000"/>
                <w:sz w:val="15"/>
                <w:szCs w:val="15"/>
              </w:rPr>
              <w:t>科技发展有限公司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3CC3C1B3" w14:textId="77777777" w:rsidR="0097703E" w:rsidRDefault="0097703E">
            <w:pPr>
              <w:jc w:val="both"/>
              <w:rPr>
                <w:rFonts w:ascii="Arial" w:hAnsi="Arial" w:cs="Arial"/>
                <w:color w:val="000000"/>
                <w:sz w:val="15"/>
                <w:szCs w:val="15"/>
              </w:rPr>
            </w:pPr>
            <w:r>
              <w:rPr>
                <w:rFonts w:ascii="Arial" w:hAnsi="Arial" w:cs="Arial"/>
                <w:color w:val="000000"/>
                <w:sz w:val="15"/>
                <w:szCs w:val="15"/>
              </w:rPr>
              <w:t>48080</w:t>
            </w:r>
          </w:p>
        </w:tc>
        <w:tc>
          <w:tcPr>
            <w:tcW w:w="277" w:type="pct"/>
            <w:tcBorders>
              <w:top w:val="nil"/>
              <w:left w:val="nil"/>
              <w:bottom w:val="single" w:sz="8" w:space="0" w:color="auto"/>
              <w:right w:val="single" w:sz="8" w:space="0" w:color="auto"/>
            </w:tcBorders>
            <w:shd w:val="clear" w:color="000000" w:fill="FFFFFF"/>
            <w:noWrap/>
            <w:vAlign w:val="center"/>
            <w:hideMark/>
          </w:tcPr>
          <w:p w14:paraId="3CEAB44A" w14:textId="77777777" w:rsidR="0097703E" w:rsidRDefault="0097703E">
            <w:pPr>
              <w:jc w:val="both"/>
              <w:rPr>
                <w:rFonts w:ascii="Arial" w:hAnsi="Arial" w:cs="Arial"/>
                <w:color w:val="000000"/>
                <w:sz w:val="15"/>
                <w:szCs w:val="15"/>
              </w:rPr>
            </w:pPr>
            <w:r>
              <w:rPr>
                <w:rFonts w:ascii="Arial" w:hAnsi="Arial" w:cs="Arial"/>
                <w:color w:val="000000"/>
                <w:sz w:val="15"/>
                <w:szCs w:val="15"/>
              </w:rPr>
              <w:t>734.59</w:t>
            </w:r>
          </w:p>
        </w:tc>
        <w:tc>
          <w:tcPr>
            <w:tcW w:w="212" w:type="pct"/>
            <w:tcBorders>
              <w:top w:val="nil"/>
              <w:left w:val="nil"/>
              <w:bottom w:val="single" w:sz="8" w:space="0" w:color="auto"/>
              <w:right w:val="single" w:sz="8" w:space="0" w:color="auto"/>
            </w:tcBorders>
            <w:shd w:val="clear" w:color="000000" w:fill="FFFFFF"/>
            <w:noWrap/>
            <w:vAlign w:val="center"/>
            <w:hideMark/>
          </w:tcPr>
          <w:p w14:paraId="13134092" w14:textId="77777777" w:rsidR="0097703E" w:rsidRDefault="0097703E">
            <w:pPr>
              <w:jc w:val="both"/>
              <w:rPr>
                <w:rFonts w:ascii="Arial" w:hAnsi="Arial" w:cs="Arial"/>
                <w:color w:val="000000"/>
                <w:sz w:val="15"/>
                <w:szCs w:val="15"/>
              </w:rPr>
            </w:pPr>
            <w:r>
              <w:rPr>
                <w:rFonts w:ascii="Arial" w:hAnsi="Arial" w:cs="Arial"/>
                <w:color w:val="000000"/>
                <w:sz w:val="15"/>
                <w:szCs w:val="15"/>
              </w:rPr>
              <w:t>0</w:t>
            </w:r>
          </w:p>
        </w:tc>
      </w:tr>
      <w:tr w:rsidR="0097703E" w14:paraId="641DEE21" w14:textId="77777777" w:rsidTr="000423AA">
        <w:trPr>
          <w:trHeight w:val="553"/>
        </w:trPr>
        <w:tc>
          <w:tcPr>
            <w:tcW w:w="173" w:type="pct"/>
            <w:tcBorders>
              <w:top w:val="nil"/>
              <w:left w:val="single" w:sz="8" w:space="0" w:color="auto"/>
              <w:bottom w:val="single" w:sz="8" w:space="0" w:color="auto"/>
              <w:right w:val="single" w:sz="8" w:space="0" w:color="auto"/>
            </w:tcBorders>
            <w:shd w:val="clear" w:color="000000" w:fill="FFFFFF"/>
            <w:noWrap/>
            <w:vAlign w:val="center"/>
          </w:tcPr>
          <w:p w14:paraId="0898628B" w14:textId="6EF82D72" w:rsidR="0097703E" w:rsidRDefault="0097703E">
            <w:pPr>
              <w:jc w:val="both"/>
              <w:rPr>
                <w:rFonts w:ascii="Arial" w:hAnsi="Arial" w:cs="Arial"/>
                <w:color w:val="000000"/>
                <w:sz w:val="15"/>
                <w:szCs w:val="15"/>
              </w:rPr>
            </w:pPr>
            <w:r>
              <w:rPr>
                <w:rFonts w:ascii="Arial" w:hAnsi="Arial" w:cs="Arial" w:hint="eastAsia"/>
                <w:color w:val="000000"/>
                <w:sz w:val="15"/>
                <w:szCs w:val="15"/>
              </w:rPr>
              <w:t>11</w:t>
            </w:r>
          </w:p>
        </w:tc>
        <w:tc>
          <w:tcPr>
            <w:tcW w:w="855" w:type="pct"/>
            <w:tcBorders>
              <w:top w:val="nil"/>
              <w:left w:val="nil"/>
              <w:bottom w:val="single" w:sz="8" w:space="0" w:color="auto"/>
              <w:right w:val="single" w:sz="8" w:space="0" w:color="auto"/>
            </w:tcBorders>
            <w:shd w:val="clear" w:color="000000" w:fill="FFFFFF"/>
            <w:noWrap/>
            <w:vAlign w:val="center"/>
            <w:hideMark/>
          </w:tcPr>
          <w:p w14:paraId="590924AB" w14:textId="77777777" w:rsidR="0097703E" w:rsidRDefault="0097703E">
            <w:pPr>
              <w:jc w:val="both"/>
              <w:rPr>
                <w:rFonts w:ascii="Arial" w:hAnsi="Arial" w:cs="Arial"/>
                <w:color w:val="000000"/>
                <w:sz w:val="15"/>
                <w:szCs w:val="15"/>
              </w:rPr>
            </w:pPr>
            <w:r>
              <w:rPr>
                <w:rFonts w:ascii="Arial" w:hAnsi="Arial" w:cs="Arial"/>
                <w:color w:val="000000"/>
                <w:sz w:val="15"/>
                <w:szCs w:val="15"/>
              </w:rPr>
              <w:t>岳麓区潇湘大道东线以西、联江路两厢</w:t>
            </w:r>
            <w:r>
              <w:rPr>
                <w:rFonts w:ascii="Arial" w:hAnsi="Arial" w:cs="Arial"/>
                <w:color w:val="000000"/>
                <w:sz w:val="15"/>
                <w:szCs w:val="15"/>
              </w:rPr>
              <w:t>(B-P03-A12</w:t>
            </w:r>
            <w:r>
              <w:rPr>
                <w:rFonts w:ascii="Arial" w:hAnsi="Arial" w:cs="Arial"/>
                <w:color w:val="000000"/>
                <w:sz w:val="15"/>
                <w:szCs w:val="15"/>
              </w:rPr>
              <w:t>、</w:t>
            </w:r>
            <w:r>
              <w:rPr>
                <w:rFonts w:ascii="Arial" w:hAnsi="Arial" w:cs="Arial"/>
                <w:color w:val="000000"/>
                <w:sz w:val="15"/>
                <w:szCs w:val="15"/>
              </w:rPr>
              <w:t>B-P03-A17</w:t>
            </w:r>
            <w:r>
              <w:rPr>
                <w:rFonts w:ascii="Arial" w:hAnsi="Arial" w:cs="Arial"/>
                <w:color w:val="000000"/>
                <w:sz w:val="15"/>
                <w:szCs w:val="15"/>
              </w:rPr>
              <w:t>地块</w:t>
            </w:r>
            <w:r>
              <w:rPr>
                <w:rFonts w:ascii="Arial" w:hAnsi="Arial" w:cs="Arial"/>
                <w:color w:val="000000"/>
                <w:sz w:val="15"/>
                <w:szCs w:val="15"/>
              </w:rPr>
              <w:t>)</w:t>
            </w:r>
          </w:p>
        </w:tc>
        <w:tc>
          <w:tcPr>
            <w:tcW w:w="529" w:type="pct"/>
            <w:tcBorders>
              <w:top w:val="nil"/>
              <w:left w:val="nil"/>
              <w:bottom w:val="single" w:sz="8" w:space="0" w:color="auto"/>
              <w:right w:val="single" w:sz="8" w:space="0" w:color="auto"/>
            </w:tcBorders>
            <w:shd w:val="clear" w:color="000000" w:fill="FFFFFF"/>
            <w:noWrap/>
            <w:vAlign w:val="center"/>
            <w:hideMark/>
          </w:tcPr>
          <w:p w14:paraId="4ED09A79" w14:textId="77777777" w:rsidR="0097703E" w:rsidRDefault="0097703E">
            <w:pPr>
              <w:jc w:val="both"/>
              <w:rPr>
                <w:rFonts w:ascii="Arial" w:hAnsi="Arial" w:cs="Arial"/>
                <w:color w:val="000000"/>
                <w:sz w:val="15"/>
                <w:szCs w:val="15"/>
              </w:rPr>
            </w:pPr>
            <w:r>
              <w:rPr>
                <w:rFonts w:ascii="Arial" w:hAnsi="Arial" w:cs="Arial"/>
                <w:color w:val="000000"/>
                <w:sz w:val="15"/>
                <w:szCs w:val="15"/>
              </w:rPr>
              <w:t>[2019]</w:t>
            </w:r>
            <w:r>
              <w:rPr>
                <w:rFonts w:ascii="Arial" w:hAnsi="Arial" w:cs="Arial"/>
                <w:color w:val="000000"/>
                <w:sz w:val="15"/>
                <w:szCs w:val="15"/>
              </w:rPr>
              <w:t>长沙市</w:t>
            </w:r>
            <w:r>
              <w:rPr>
                <w:rFonts w:ascii="Arial" w:hAnsi="Arial" w:cs="Arial"/>
                <w:color w:val="000000"/>
                <w:sz w:val="15"/>
                <w:szCs w:val="15"/>
              </w:rPr>
              <w:t>079</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33C2F271" w14:textId="77777777" w:rsidR="0097703E" w:rsidRDefault="0097703E">
            <w:pPr>
              <w:jc w:val="both"/>
              <w:rPr>
                <w:rFonts w:ascii="Arial" w:hAnsi="Arial" w:cs="Arial"/>
                <w:color w:val="000000"/>
                <w:sz w:val="15"/>
                <w:szCs w:val="15"/>
              </w:rPr>
            </w:pPr>
            <w:r>
              <w:rPr>
                <w:rFonts w:ascii="Arial" w:hAnsi="Arial" w:cs="Arial"/>
                <w:color w:val="000000"/>
                <w:sz w:val="15"/>
                <w:szCs w:val="15"/>
              </w:rPr>
              <w:t>住宅用地</w:t>
            </w:r>
          </w:p>
        </w:tc>
        <w:tc>
          <w:tcPr>
            <w:tcW w:w="279" w:type="pct"/>
            <w:tcBorders>
              <w:top w:val="nil"/>
              <w:left w:val="nil"/>
              <w:bottom w:val="single" w:sz="8" w:space="0" w:color="auto"/>
              <w:right w:val="single" w:sz="8" w:space="0" w:color="auto"/>
            </w:tcBorders>
            <w:shd w:val="clear" w:color="000000" w:fill="FFFFFF"/>
            <w:noWrap/>
            <w:vAlign w:val="center"/>
            <w:hideMark/>
          </w:tcPr>
          <w:p w14:paraId="58DBB4C3" w14:textId="77777777" w:rsidR="0097703E" w:rsidRDefault="0097703E">
            <w:pPr>
              <w:jc w:val="both"/>
              <w:rPr>
                <w:rFonts w:ascii="Arial" w:hAnsi="Arial" w:cs="Arial"/>
                <w:color w:val="000000"/>
                <w:sz w:val="15"/>
                <w:szCs w:val="15"/>
              </w:rPr>
            </w:pPr>
            <w:r>
              <w:rPr>
                <w:rFonts w:ascii="Arial" w:hAnsi="Arial" w:cs="Arial"/>
                <w:color w:val="000000"/>
                <w:sz w:val="15"/>
                <w:szCs w:val="15"/>
              </w:rPr>
              <w:t>185331.63</w:t>
            </w:r>
          </w:p>
        </w:tc>
        <w:tc>
          <w:tcPr>
            <w:tcW w:w="280" w:type="pct"/>
            <w:tcBorders>
              <w:top w:val="nil"/>
              <w:left w:val="nil"/>
              <w:bottom w:val="single" w:sz="8" w:space="0" w:color="auto"/>
              <w:right w:val="single" w:sz="8" w:space="0" w:color="auto"/>
            </w:tcBorders>
            <w:shd w:val="clear" w:color="000000" w:fill="FFFFFF"/>
            <w:noWrap/>
            <w:vAlign w:val="center"/>
            <w:hideMark/>
          </w:tcPr>
          <w:p w14:paraId="7FB28343" w14:textId="77777777" w:rsidR="0097703E" w:rsidRDefault="0097703E">
            <w:pPr>
              <w:jc w:val="both"/>
              <w:rPr>
                <w:rFonts w:ascii="Arial" w:hAnsi="Arial" w:cs="Arial"/>
                <w:color w:val="000000"/>
                <w:sz w:val="15"/>
                <w:szCs w:val="15"/>
              </w:rPr>
            </w:pPr>
            <w:r>
              <w:rPr>
                <w:rFonts w:ascii="Arial" w:hAnsi="Arial" w:cs="Arial"/>
                <w:color w:val="000000"/>
                <w:sz w:val="15"/>
                <w:szCs w:val="15"/>
              </w:rPr>
              <w:t>415971.73</w:t>
            </w:r>
          </w:p>
        </w:tc>
        <w:tc>
          <w:tcPr>
            <w:tcW w:w="716" w:type="pct"/>
            <w:tcBorders>
              <w:top w:val="nil"/>
              <w:left w:val="nil"/>
              <w:bottom w:val="single" w:sz="8" w:space="0" w:color="auto"/>
              <w:right w:val="single" w:sz="8" w:space="0" w:color="auto"/>
            </w:tcBorders>
            <w:shd w:val="clear" w:color="000000" w:fill="FFFFFF"/>
            <w:noWrap/>
            <w:vAlign w:val="center"/>
            <w:hideMark/>
          </w:tcPr>
          <w:p w14:paraId="7E62AD27" w14:textId="77777777" w:rsidR="0097703E" w:rsidRDefault="0097703E">
            <w:pPr>
              <w:jc w:val="both"/>
              <w:rPr>
                <w:rFonts w:ascii="Arial" w:hAnsi="Arial" w:cs="Arial"/>
                <w:color w:val="000000"/>
                <w:sz w:val="15"/>
                <w:szCs w:val="15"/>
              </w:rPr>
            </w:pPr>
            <w:r>
              <w:rPr>
                <w:rFonts w:ascii="Arial" w:hAnsi="Arial" w:cs="Arial"/>
                <w:color w:val="000000"/>
                <w:sz w:val="15"/>
                <w:szCs w:val="15"/>
              </w:rPr>
              <w:t>地块</w:t>
            </w:r>
            <w:proofErr w:type="gramStart"/>
            <w:r>
              <w:rPr>
                <w:rFonts w:ascii="Arial" w:hAnsi="Arial" w:cs="Arial"/>
                <w:color w:val="000000"/>
                <w:sz w:val="15"/>
                <w:szCs w:val="15"/>
              </w:rPr>
              <w:t>一</w:t>
            </w:r>
            <w:proofErr w:type="gramEnd"/>
            <w:r>
              <w:rPr>
                <w:rFonts w:ascii="Arial" w:hAnsi="Arial" w:cs="Arial"/>
                <w:color w:val="000000"/>
                <w:sz w:val="15"/>
                <w:szCs w:val="15"/>
              </w:rPr>
              <w:t>≤2.5;</w:t>
            </w:r>
            <w:r>
              <w:rPr>
                <w:rFonts w:ascii="Arial" w:hAnsi="Arial" w:cs="Arial"/>
                <w:color w:val="000000"/>
                <w:sz w:val="15"/>
                <w:szCs w:val="15"/>
              </w:rPr>
              <w:t>地块二</w:t>
            </w:r>
            <w:r>
              <w:rPr>
                <w:rFonts w:ascii="Arial" w:hAnsi="Arial" w:cs="Arial"/>
                <w:color w:val="000000"/>
                <w:sz w:val="15"/>
                <w:szCs w:val="15"/>
              </w:rPr>
              <w:t>≤2.0</w:t>
            </w:r>
          </w:p>
        </w:tc>
        <w:tc>
          <w:tcPr>
            <w:tcW w:w="318" w:type="pct"/>
            <w:tcBorders>
              <w:top w:val="nil"/>
              <w:left w:val="nil"/>
              <w:bottom w:val="single" w:sz="8" w:space="0" w:color="auto"/>
              <w:right w:val="single" w:sz="8" w:space="0" w:color="auto"/>
            </w:tcBorders>
            <w:shd w:val="clear" w:color="000000" w:fill="FFFFFF"/>
            <w:noWrap/>
            <w:vAlign w:val="center"/>
            <w:hideMark/>
          </w:tcPr>
          <w:p w14:paraId="2A99AF20" w14:textId="77777777" w:rsidR="0097703E" w:rsidRDefault="0097703E">
            <w:pPr>
              <w:jc w:val="both"/>
              <w:rPr>
                <w:rFonts w:ascii="Arial" w:hAnsi="Arial" w:cs="Arial"/>
                <w:color w:val="000000"/>
                <w:sz w:val="15"/>
                <w:szCs w:val="15"/>
              </w:rPr>
            </w:pPr>
            <w:r>
              <w:rPr>
                <w:rFonts w:ascii="Arial" w:hAnsi="Arial" w:cs="Arial"/>
                <w:color w:val="000000"/>
                <w:sz w:val="15"/>
                <w:szCs w:val="15"/>
              </w:rPr>
              <w:t>2019-09-17</w:t>
            </w:r>
          </w:p>
        </w:tc>
        <w:tc>
          <w:tcPr>
            <w:tcW w:w="659" w:type="pct"/>
            <w:tcBorders>
              <w:top w:val="nil"/>
              <w:left w:val="nil"/>
              <w:bottom w:val="single" w:sz="8" w:space="0" w:color="auto"/>
              <w:right w:val="single" w:sz="8" w:space="0" w:color="auto"/>
            </w:tcBorders>
            <w:shd w:val="clear" w:color="000000" w:fill="FFFFFF"/>
            <w:noWrap/>
            <w:vAlign w:val="center"/>
            <w:hideMark/>
          </w:tcPr>
          <w:p w14:paraId="64E01F23" w14:textId="77777777" w:rsidR="0097703E" w:rsidRDefault="0097703E">
            <w:pPr>
              <w:jc w:val="both"/>
              <w:rPr>
                <w:rFonts w:ascii="Arial" w:hAnsi="Arial" w:cs="Arial"/>
                <w:color w:val="000000"/>
                <w:sz w:val="15"/>
                <w:szCs w:val="15"/>
              </w:rPr>
            </w:pPr>
            <w:r>
              <w:rPr>
                <w:rFonts w:ascii="Arial" w:hAnsi="Arial" w:cs="Arial"/>
                <w:color w:val="000000"/>
                <w:sz w:val="15"/>
                <w:szCs w:val="15"/>
              </w:rPr>
              <w:t>厦门兆祁云房地产开发有限公司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05176A9E" w14:textId="77777777" w:rsidR="0097703E" w:rsidRDefault="0097703E">
            <w:pPr>
              <w:jc w:val="both"/>
              <w:rPr>
                <w:rFonts w:ascii="Arial" w:hAnsi="Arial" w:cs="Arial"/>
                <w:color w:val="000000"/>
                <w:sz w:val="15"/>
                <w:szCs w:val="15"/>
              </w:rPr>
            </w:pPr>
            <w:r>
              <w:rPr>
                <w:rFonts w:ascii="Arial" w:hAnsi="Arial" w:cs="Arial"/>
                <w:color w:val="000000"/>
                <w:sz w:val="15"/>
                <w:szCs w:val="15"/>
              </w:rPr>
              <w:t>228785</w:t>
            </w:r>
          </w:p>
        </w:tc>
        <w:tc>
          <w:tcPr>
            <w:tcW w:w="277" w:type="pct"/>
            <w:tcBorders>
              <w:top w:val="nil"/>
              <w:left w:val="nil"/>
              <w:bottom w:val="single" w:sz="8" w:space="0" w:color="auto"/>
              <w:right w:val="single" w:sz="8" w:space="0" w:color="auto"/>
            </w:tcBorders>
            <w:shd w:val="clear" w:color="000000" w:fill="FFFFFF"/>
            <w:noWrap/>
            <w:vAlign w:val="center"/>
            <w:hideMark/>
          </w:tcPr>
          <w:p w14:paraId="6E61EE43" w14:textId="77777777" w:rsidR="0097703E" w:rsidRDefault="0097703E">
            <w:pPr>
              <w:jc w:val="both"/>
              <w:rPr>
                <w:rFonts w:ascii="Arial" w:hAnsi="Arial" w:cs="Arial"/>
                <w:color w:val="000000"/>
                <w:sz w:val="15"/>
                <w:szCs w:val="15"/>
              </w:rPr>
            </w:pPr>
            <w:r>
              <w:rPr>
                <w:rFonts w:ascii="Arial" w:hAnsi="Arial" w:cs="Arial"/>
                <w:color w:val="000000"/>
                <w:sz w:val="15"/>
                <w:szCs w:val="15"/>
              </w:rPr>
              <w:t>5500.01</w:t>
            </w:r>
          </w:p>
        </w:tc>
        <w:tc>
          <w:tcPr>
            <w:tcW w:w="212" w:type="pct"/>
            <w:tcBorders>
              <w:top w:val="nil"/>
              <w:left w:val="nil"/>
              <w:bottom w:val="single" w:sz="8" w:space="0" w:color="auto"/>
              <w:right w:val="single" w:sz="8" w:space="0" w:color="auto"/>
            </w:tcBorders>
            <w:shd w:val="clear" w:color="000000" w:fill="FFFFFF"/>
            <w:noWrap/>
            <w:vAlign w:val="center"/>
            <w:hideMark/>
          </w:tcPr>
          <w:p w14:paraId="3DFE6964" w14:textId="77777777" w:rsidR="0097703E" w:rsidRDefault="0097703E">
            <w:pPr>
              <w:jc w:val="both"/>
              <w:rPr>
                <w:rFonts w:ascii="Arial" w:hAnsi="Arial" w:cs="Arial"/>
                <w:color w:val="000000"/>
                <w:sz w:val="15"/>
                <w:szCs w:val="15"/>
              </w:rPr>
            </w:pPr>
            <w:r>
              <w:rPr>
                <w:rFonts w:ascii="Arial" w:hAnsi="Arial" w:cs="Arial"/>
                <w:color w:val="000000"/>
                <w:sz w:val="15"/>
                <w:szCs w:val="15"/>
              </w:rPr>
              <w:t>0</w:t>
            </w:r>
          </w:p>
        </w:tc>
      </w:tr>
      <w:tr w:rsidR="0097703E" w14:paraId="5A3BABBE" w14:textId="77777777" w:rsidTr="000423AA">
        <w:trPr>
          <w:trHeight w:val="435"/>
        </w:trPr>
        <w:tc>
          <w:tcPr>
            <w:tcW w:w="173" w:type="pct"/>
            <w:tcBorders>
              <w:top w:val="nil"/>
              <w:left w:val="single" w:sz="8" w:space="0" w:color="auto"/>
              <w:bottom w:val="single" w:sz="8" w:space="0" w:color="auto"/>
              <w:right w:val="single" w:sz="8" w:space="0" w:color="auto"/>
            </w:tcBorders>
            <w:shd w:val="clear" w:color="000000" w:fill="FFFFFF"/>
            <w:noWrap/>
            <w:vAlign w:val="center"/>
          </w:tcPr>
          <w:p w14:paraId="6B4548CB" w14:textId="41F4663A" w:rsidR="0097703E" w:rsidRDefault="0097703E">
            <w:pPr>
              <w:jc w:val="both"/>
              <w:rPr>
                <w:rFonts w:ascii="Arial" w:hAnsi="Arial" w:cs="Arial"/>
                <w:color w:val="000000"/>
                <w:sz w:val="15"/>
                <w:szCs w:val="15"/>
              </w:rPr>
            </w:pPr>
            <w:r>
              <w:rPr>
                <w:rFonts w:ascii="Arial" w:hAnsi="Arial" w:cs="Arial" w:hint="eastAsia"/>
                <w:color w:val="000000"/>
                <w:sz w:val="15"/>
                <w:szCs w:val="15"/>
              </w:rPr>
              <w:t>12</w:t>
            </w:r>
          </w:p>
        </w:tc>
        <w:tc>
          <w:tcPr>
            <w:tcW w:w="855" w:type="pct"/>
            <w:tcBorders>
              <w:top w:val="nil"/>
              <w:left w:val="nil"/>
              <w:bottom w:val="single" w:sz="8" w:space="0" w:color="auto"/>
              <w:right w:val="single" w:sz="8" w:space="0" w:color="auto"/>
            </w:tcBorders>
            <w:shd w:val="clear" w:color="000000" w:fill="FFFFFF"/>
            <w:noWrap/>
            <w:vAlign w:val="center"/>
            <w:hideMark/>
          </w:tcPr>
          <w:p w14:paraId="5C0687A9" w14:textId="77777777" w:rsidR="0097703E" w:rsidRDefault="0097703E">
            <w:pPr>
              <w:jc w:val="both"/>
              <w:rPr>
                <w:rFonts w:ascii="Arial" w:hAnsi="Arial" w:cs="Arial"/>
                <w:color w:val="000000"/>
                <w:sz w:val="15"/>
                <w:szCs w:val="15"/>
              </w:rPr>
            </w:pPr>
            <w:r>
              <w:rPr>
                <w:rFonts w:ascii="Arial" w:hAnsi="Arial" w:cs="Arial"/>
                <w:color w:val="000000"/>
                <w:sz w:val="15"/>
                <w:szCs w:val="15"/>
              </w:rPr>
              <w:t>岳麓区东方红路与金湖路交汇处西北角</w:t>
            </w:r>
          </w:p>
        </w:tc>
        <w:tc>
          <w:tcPr>
            <w:tcW w:w="529" w:type="pct"/>
            <w:tcBorders>
              <w:top w:val="nil"/>
              <w:left w:val="nil"/>
              <w:bottom w:val="single" w:sz="8" w:space="0" w:color="auto"/>
              <w:right w:val="single" w:sz="8" w:space="0" w:color="auto"/>
            </w:tcBorders>
            <w:shd w:val="clear" w:color="000000" w:fill="FFFFFF"/>
            <w:noWrap/>
            <w:vAlign w:val="center"/>
            <w:hideMark/>
          </w:tcPr>
          <w:p w14:paraId="018F383D" w14:textId="77777777" w:rsidR="0097703E" w:rsidRDefault="0097703E">
            <w:pPr>
              <w:jc w:val="both"/>
              <w:rPr>
                <w:rFonts w:ascii="Arial" w:hAnsi="Arial" w:cs="Arial"/>
                <w:color w:val="000000"/>
                <w:sz w:val="15"/>
                <w:szCs w:val="15"/>
              </w:rPr>
            </w:pPr>
            <w:r>
              <w:rPr>
                <w:rFonts w:ascii="Arial" w:hAnsi="Arial" w:cs="Arial"/>
                <w:color w:val="000000"/>
                <w:sz w:val="15"/>
                <w:szCs w:val="15"/>
              </w:rPr>
              <w:t>[2019]</w:t>
            </w:r>
            <w:r>
              <w:rPr>
                <w:rFonts w:ascii="Arial" w:hAnsi="Arial" w:cs="Arial"/>
                <w:color w:val="000000"/>
                <w:sz w:val="15"/>
                <w:szCs w:val="15"/>
              </w:rPr>
              <w:t>长沙市</w:t>
            </w:r>
            <w:r>
              <w:rPr>
                <w:rFonts w:ascii="Arial" w:hAnsi="Arial" w:cs="Arial"/>
                <w:color w:val="000000"/>
                <w:sz w:val="15"/>
                <w:szCs w:val="15"/>
              </w:rPr>
              <w:t>076</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6E6D2777" w14:textId="77777777" w:rsidR="0097703E" w:rsidRDefault="0097703E">
            <w:pPr>
              <w:jc w:val="both"/>
              <w:rPr>
                <w:rFonts w:ascii="Arial" w:hAnsi="Arial" w:cs="Arial"/>
                <w:color w:val="000000"/>
                <w:sz w:val="15"/>
                <w:szCs w:val="15"/>
              </w:rPr>
            </w:pPr>
            <w:r>
              <w:rPr>
                <w:rFonts w:ascii="Arial" w:hAnsi="Arial" w:cs="Arial"/>
                <w:color w:val="000000"/>
                <w:sz w:val="15"/>
                <w:szCs w:val="15"/>
              </w:rPr>
              <w:t>商业住宅用地</w:t>
            </w:r>
            <w:r>
              <w:rPr>
                <w:rFonts w:ascii="Arial" w:hAnsi="Arial" w:cs="Arial"/>
                <w:color w:val="000000"/>
                <w:sz w:val="15"/>
                <w:szCs w:val="15"/>
              </w:rPr>
              <w:t>(B1R2)</w:t>
            </w:r>
          </w:p>
        </w:tc>
        <w:tc>
          <w:tcPr>
            <w:tcW w:w="279" w:type="pct"/>
            <w:tcBorders>
              <w:top w:val="nil"/>
              <w:left w:val="nil"/>
              <w:bottom w:val="single" w:sz="8" w:space="0" w:color="auto"/>
              <w:right w:val="single" w:sz="8" w:space="0" w:color="auto"/>
            </w:tcBorders>
            <w:shd w:val="clear" w:color="000000" w:fill="FFFFFF"/>
            <w:noWrap/>
            <w:vAlign w:val="center"/>
            <w:hideMark/>
          </w:tcPr>
          <w:p w14:paraId="6C8FFFFB" w14:textId="77777777" w:rsidR="0097703E" w:rsidRDefault="0097703E">
            <w:pPr>
              <w:jc w:val="both"/>
              <w:rPr>
                <w:rFonts w:ascii="Arial" w:hAnsi="Arial" w:cs="Arial"/>
                <w:color w:val="000000"/>
                <w:sz w:val="15"/>
                <w:szCs w:val="15"/>
              </w:rPr>
            </w:pPr>
            <w:r>
              <w:rPr>
                <w:rFonts w:ascii="Arial" w:hAnsi="Arial" w:cs="Arial"/>
                <w:color w:val="000000"/>
                <w:sz w:val="15"/>
                <w:szCs w:val="15"/>
              </w:rPr>
              <w:t>37771.55</w:t>
            </w:r>
          </w:p>
        </w:tc>
        <w:tc>
          <w:tcPr>
            <w:tcW w:w="280" w:type="pct"/>
            <w:tcBorders>
              <w:top w:val="nil"/>
              <w:left w:val="nil"/>
              <w:bottom w:val="single" w:sz="8" w:space="0" w:color="auto"/>
              <w:right w:val="single" w:sz="8" w:space="0" w:color="auto"/>
            </w:tcBorders>
            <w:shd w:val="clear" w:color="000000" w:fill="FFFFFF"/>
            <w:noWrap/>
            <w:vAlign w:val="center"/>
            <w:hideMark/>
          </w:tcPr>
          <w:p w14:paraId="6B5C403C" w14:textId="77777777" w:rsidR="0097703E" w:rsidRDefault="0097703E">
            <w:pPr>
              <w:jc w:val="both"/>
              <w:rPr>
                <w:rFonts w:ascii="Arial" w:hAnsi="Arial" w:cs="Arial"/>
                <w:color w:val="000000"/>
                <w:sz w:val="15"/>
                <w:szCs w:val="15"/>
              </w:rPr>
            </w:pPr>
            <w:r>
              <w:rPr>
                <w:rFonts w:ascii="Arial" w:hAnsi="Arial" w:cs="Arial"/>
                <w:color w:val="000000"/>
                <w:sz w:val="15"/>
                <w:szCs w:val="15"/>
              </w:rPr>
              <w:t>121957.13</w:t>
            </w:r>
          </w:p>
        </w:tc>
        <w:tc>
          <w:tcPr>
            <w:tcW w:w="716" w:type="pct"/>
            <w:tcBorders>
              <w:top w:val="nil"/>
              <w:left w:val="nil"/>
              <w:bottom w:val="single" w:sz="8" w:space="0" w:color="auto"/>
              <w:right w:val="single" w:sz="8" w:space="0" w:color="auto"/>
            </w:tcBorders>
            <w:shd w:val="clear" w:color="000000" w:fill="FFFFFF"/>
            <w:noWrap/>
            <w:vAlign w:val="center"/>
            <w:hideMark/>
          </w:tcPr>
          <w:p w14:paraId="4D1927F8" w14:textId="77777777" w:rsidR="0097703E" w:rsidRDefault="0097703E">
            <w:pPr>
              <w:jc w:val="both"/>
              <w:rPr>
                <w:rFonts w:ascii="Arial" w:hAnsi="Arial" w:cs="Arial"/>
                <w:color w:val="000000"/>
                <w:sz w:val="15"/>
                <w:szCs w:val="15"/>
              </w:rPr>
            </w:pPr>
            <w:r>
              <w:rPr>
                <w:rFonts w:ascii="Arial" w:hAnsi="Arial" w:cs="Arial"/>
                <w:color w:val="000000"/>
                <w:sz w:val="15"/>
                <w:szCs w:val="15"/>
              </w:rPr>
              <w:t>商业</w:t>
            </w:r>
            <w:r>
              <w:rPr>
                <w:rFonts w:ascii="Arial" w:hAnsi="Arial" w:cs="Arial"/>
                <w:color w:val="000000"/>
                <w:sz w:val="15"/>
                <w:szCs w:val="15"/>
              </w:rPr>
              <w:t>≤4.5;</w:t>
            </w:r>
            <w:r>
              <w:rPr>
                <w:rFonts w:ascii="Arial" w:hAnsi="Arial" w:cs="Arial"/>
                <w:color w:val="000000"/>
                <w:sz w:val="15"/>
                <w:szCs w:val="15"/>
              </w:rPr>
              <w:t>住宅</w:t>
            </w:r>
            <w:r>
              <w:rPr>
                <w:rFonts w:ascii="Arial" w:hAnsi="Arial" w:cs="Arial"/>
                <w:color w:val="000000"/>
                <w:sz w:val="15"/>
                <w:szCs w:val="15"/>
              </w:rPr>
              <w:t>≤3.0</w:t>
            </w:r>
          </w:p>
        </w:tc>
        <w:tc>
          <w:tcPr>
            <w:tcW w:w="318" w:type="pct"/>
            <w:tcBorders>
              <w:top w:val="nil"/>
              <w:left w:val="nil"/>
              <w:bottom w:val="single" w:sz="8" w:space="0" w:color="auto"/>
              <w:right w:val="single" w:sz="8" w:space="0" w:color="auto"/>
            </w:tcBorders>
            <w:shd w:val="clear" w:color="000000" w:fill="FFFFFF"/>
            <w:noWrap/>
            <w:vAlign w:val="center"/>
            <w:hideMark/>
          </w:tcPr>
          <w:p w14:paraId="591F3DC4" w14:textId="77777777" w:rsidR="0097703E" w:rsidRDefault="0097703E">
            <w:pPr>
              <w:jc w:val="both"/>
              <w:rPr>
                <w:rFonts w:ascii="Arial" w:hAnsi="Arial" w:cs="Arial"/>
                <w:color w:val="000000"/>
                <w:sz w:val="15"/>
                <w:szCs w:val="15"/>
              </w:rPr>
            </w:pPr>
            <w:r>
              <w:rPr>
                <w:rFonts w:ascii="Arial" w:hAnsi="Arial" w:cs="Arial"/>
                <w:color w:val="000000"/>
                <w:sz w:val="15"/>
                <w:szCs w:val="15"/>
              </w:rPr>
              <w:t>2019-09-05</w:t>
            </w:r>
          </w:p>
        </w:tc>
        <w:tc>
          <w:tcPr>
            <w:tcW w:w="659" w:type="pct"/>
            <w:tcBorders>
              <w:top w:val="nil"/>
              <w:left w:val="nil"/>
              <w:bottom w:val="single" w:sz="8" w:space="0" w:color="auto"/>
              <w:right w:val="single" w:sz="8" w:space="0" w:color="auto"/>
            </w:tcBorders>
            <w:shd w:val="clear" w:color="000000" w:fill="FFFFFF"/>
            <w:noWrap/>
            <w:vAlign w:val="center"/>
            <w:hideMark/>
          </w:tcPr>
          <w:p w14:paraId="1E917EE4" w14:textId="77777777" w:rsidR="0097703E" w:rsidRDefault="0097703E">
            <w:pPr>
              <w:jc w:val="both"/>
              <w:rPr>
                <w:rFonts w:ascii="Arial" w:hAnsi="Arial" w:cs="Arial"/>
                <w:color w:val="000000"/>
                <w:sz w:val="15"/>
                <w:szCs w:val="15"/>
              </w:rPr>
            </w:pPr>
            <w:r>
              <w:rPr>
                <w:rFonts w:ascii="Arial" w:hAnsi="Arial" w:cs="Arial"/>
                <w:color w:val="000000"/>
                <w:sz w:val="15"/>
                <w:szCs w:val="15"/>
              </w:rPr>
              <w:t>湖南金南置业有限公司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4EBDBFE0" w14:textId="77777777" w:rsidR="0097703E" w:rsidRDefault="0097703E">
            <w:pPr>
              <w:jc w:val="both"/>
              <w:rPr>
                <w:rFonts w:ascii="Arial" w:hAnsi="Arial" w:cs="Arial"/>
                <w:color w:val="000000"/>
                <w:sz w:val="15"/>
                <w:szCs w:val="15"/>
              </w:rPr>
            </w:pPr>
            <w:r>
              <w:rPr>
                <w:rFonts w:ascii="Arial" w:hAnsi="Arial" w:cs="Arial"/>
                <w:color w:val="000000"/>
                <w:sz w:val="15"/>
                <w:szCs w:val="15"/>
              </w:rPr>
              <w:t>23495</w:t>
            </w:r>
          </w:p>
        </w:tc>
        <w:tc>
          <w:tcPr>
            <w:tcW w:w="277" w:type="pct"/>
            <w:tcBorders>
              <w:top w:val="nil"/>
              <w:left w:val="nil"/>
              <w:bottom w:val="single" w:sz="8" w:space="0" w:color="auto"/>
              <w:right w:val="single" w:sz="8" w:space="0" w:color="auto"/>
            </w:tcBorders>
            <w:shd w:val="clear" w:color="000000" w:fill="FFFFFF"/>
            <w:noWrap/>
            <w:vAlign w:val="center"/>
            <w:hideMark/>
          </w:tcPr>
          <w:p w14:paraId="6076E66A" w14:textId="77777777" w:rsidR="0097703E" w:rsidRDefault="0097703E">
            <w:pPr>
              <w:jc w:val="both"/>
              <w:rPr>
                <w:rFonts w:ascii="Arial" w:hAnsi="Arial" w:cs="Arial"/>
                <w:color w:val="000000"/>
                <w:sz w:val="15"/>
                <w:szCs w:val="15"/>
              </w:rPr>
            </w:pPr>
            <w:r>
              <w:rPr>
                <w:rFonts w:ascii="Arial" w:hAnsi="Arial" w:cs="Arial"/>
                <w:color w:val="000000"/>
                <w:sz w:val="15"/>
                <w:szCs w:val="15"/>
              </w:rPr>
              <w:t>1926.5</w:t>
            </w:r>
          </w:p>
        </w:tc>
        <w:tc>
          <w:tcPr>
            <w:tcW w:w="212" w:type="pct"/>
            <w:tcBorders>
              <w:top w:val="nil"/>
              <w:left w:val="nil"/>
              <w:bottom w:val="single" w:sz="8" w:space="0" w:color="auto"/>
              <w:right w:val="single" w:sz="8" w:space="0" w:color="auto"/>
            </w:tcBorders>
            <w:shd w:val="clear" w:color="000000" w:fill="FFFFFF"/>
            <w:noWrap/>
            <w:vAlign w:val="center"/>
            <w:hideMark/>
          </w:tcPr>
          <w:p w14:paraId="4C725BE1" w14:textId="77777777" w:rsidR="0097703E" w:rsidRDefault="0097703E">
            <w:pPr>
              <w:jc w:val="both"/>
              <w:rPr>
                <w:rFonts w:ascii="Arial" w:hAnsi="Arial" w:cs="Arial"/>
                <w:color w:val="000000"/>
                <w:sz w:val="15"/>
                <w:szCs w:val="15"/>
              </w:rPr>
            </w:pPr>
            <w:r>
              <w:rPr>
                <w:rFonts w:ascii="Arial" w:hAnsi="Arial" w:cs="Arial"/>
                <w:color w:val="000000"/>
                <w:sz w:val="15"/>
                <w:szCs w:val="15"/>
              </w:rPr>
              <w:t>0</w:t>
            </w:r>
          </w:p>
        </w:tc>
      </w:tr>
      <w:tr w:rsidR="0097703E" w14:paraId="270EF088" w14:textId="77777777" w:rsidTr="000423AA">
        <w:trPr>
          <w:trHeight w:val="435"/>
        </w:trPr>
        <w:tc>
          <w:tcPr>
            <w:tcW w:w="173" w:type="pct"/>
            <w:tcBorders>
              <w:top w:val="nil"/>
              <w:left w:val="single" w:sz="8" w:space="0" w:color="auto"/>
              <w:bottom w:val="single" w:sz="8" w:space="0" w:color="auto"/>
              <w:right w:val="single" w:sz="8" w:space="0" w:color="auto"/>
            </w:tcBorders>
            <w:shd w:val="clear" w:color="000000" w:fill="FFFFFF"/>
            <w:noWrap/>
            <w:vAlign w:val="center"/>
          </w:tcPr>
          <w:p w14:paraId="3E386C2B" w14:textId="580283A1" w:rsidR="0097703E" w:rsidRDefault="0097703E">
            <w:pPr>
              <w:jc w:val="both"/>
              <w:rPr>
                <w:rFonts w:ascii="Arial" w:hAnsi="Arial" w:cs="Arial"/>
                <w:color w:val="000000"/>
                <w:sz w:val="15"/>
                <w:szCs w:val="15"/>
              </w:rPr>
            </w:pPr>
            <w:r>
              <w:rPr>
                <w:rFonts w:ascii="Arial" w:hAnsi="Arial" w:cs="Arial" w:hint="eastAsia"/>
                <w:color w:val="000000"/>
                <w:sz w:val="15"/>
                <w:szCs w:val="15"/>
              </w:rPr>
              <w:t>13</w:t>
            </w:r>
          </w:p>
        </w:tc>
        <w:tc>
          <w:tcPr>
            <w:tcW w:w="855" w:type="pct"/>
            <w:tcBorders>
              <w:top w:val="nil"/>
              <w:left w:val="nil"/>
              <w:bottom w:val="single" w:sz="8" w:space="0" w:color="auto"/>
              <w:right w:val="single" w:sz="8" w:space="0" w:color="auto"/>
            </w:tcBorders>
            <w:shd w:val="clear" w:color="000000" w:fill="FFFFFF"/>
            <w:noWrap/>
            <w:vAlign w:val="center"/>
            <w:hideMark/>
          </w:tcPr>
          <w:p w14:paraId="159A86CA" w14:textId="77777777" w:rsidR="0097703E" w:rsidRDefault="0097703E">
            <w:pPr>
              <w:jc w:val="both"/>
              <w:rPr>
                <w:rFonts w:ascii="Arial" w:hAnsi="Arial" w:cs="Arial"/>
                <w:color w:val="000000"/>
                <w:sz w:val="15"/>
                <w:szCs w:val="15"/>
              </w:rPr>
            </w:pPr>
            <w:r>
              <w:rPr>
                <w:rFonts w:ascii="Arial" w:hAnsi="Arial" w:cs="Arial"/>
                <w:color w:val="000000"/>
                <w:sz w:val="15"/>
                <w:szCs w:val="15"/>
              </w:rPr>
              <w:t>岳麓区枫林路以北、</w:t>
            </w:r>
            <w:proofErr w:type="gramStart"/>
            <w:r>
              <w:rPr>
                <w:rFonts w:ascii="Arial" w:hAnsi="Arial" w:cs="Arial"/>
                <w:color w:val="000000"/>
                <w:sz w:val="15"/>
                <w:szCs w:val="15"/>
              </w:rPr>
              <w:t>桐宁路</w:t>
            </w:r>
            <w:proofErr w:type="gramEnd"/>
            <w:r>
              <w:rPr>
                <w:rFonts w:ascii="Arial" w:hAnsi="Arial" w:cs="Arial"/>
                <w:color w:val="000000"/>
                <w:sz w:val="15"/>
                <w:szCs w:val="15"/>
              </w:rPr>
              <w:t>以东</w:t>
            </w:r>
          </w:p>
        </w:tc>
        <w:tc>
          <w:tcPr>
            <w:tcW w:w="529" w:type="pct"/>
            <w:tcBorders>
              <w:top w:val="nil"/>
              <w:left w:val="nil"/>
              <w:bottom w:val="single" w:sz="8" w:space="0" w:color="auto"/>
              <w:right w:val="single" w:sz="8" w:space="0" w:color="auto"/>
            </w:tcBorders>
            <w:shd w:val="clear" w:color="000000" w:fill="FFFFFF"/>
            <w:noWrap/>
            <w:vAlign w:val="center"/>
            <w:hideMark/>
          </w:tcPr>
          <w:p w14:paraId="6431ACB3" w14:textId="77777777" w:rsidR="0097703E" w:rsidRDefault="0097703E">
            <w:pPr>
              <w:jc w:val="both"/>
              <w:rPr>
                <w:rFonts w:ascii="Arial" w:hAnsi="Arial" w:cs="Arial"/>
                <w:color w:val="000000"/>
                <w:sz w:val="15"/>
                <w:szCs w:val="15"/>
              </w:rPr>
            </w:pPr>
            <w:r>
              <w:rPr>
                <w:rFonts w:ascii="Arial" w:hAnsi="Arial" w:cs="Arial"/>
                <w:color w:val="000000"/>
                <w:sz w:val="15"/>
                <w:szCs w:val="15"/>
              </w:rPr>
              <w:t>[2019]</w:t>
            </w:r>
            <w:r>
              <w:rPr>
                <w:rFonts w:ascii="Arial" w:hAnsi="Arial" w:cs="Arial"/>
                <w:color w:val="000000"/>
                <w:sz w:val="15"/>
                <w:szCs w:val="15"/>
              </w:rPr>
              <w:t>长沙市</w:t>
            </w:r>
            <w:r>
              <w:rPr>
                <w:rFonts w:ascii="Arial" w:hAnsi="Arial" w:cs="Arial"/>
                <w:color w:val="000000"/>
                <w:sz w:val="15"/>
                <w:szCs w:val="15"/>
              </w:rPr>
              <w:t>042</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60BB4D81" w14:textId="77777777" w:rsidR="0097703E" w:rsidRDefault="0097703E">
            <w:pPr>
              <w:jc w:val="both"/>
              <w:rPr>
                <w:rFonts w:ascii="Arial" w:hAnsi="Arial" w:cs="Arial"/>
                <w:color w:val="000000"/>
                <w:sz w:val="15"/>
                <w:szCs w:val="15"/>
              </w:rPr>
            </w:pPr>
            <w:r>
              <w:rPr>
                <w:rFonts w:ascii="Arial" w:hAnsi="Arial" w:cs="Arial"/>
                <w:color w:val="000000"/>
                <w:sz w:val="15"/>
                <w:szCs w:val="15"/>
              </w:rPr>
              <w:t>住宅</w:t>
            </w:r>
            <w:r>
              <w:rPr>
                <w:rFonts w:ascii="Arial" w:hAnsi="Arial" w:cs="Arial"/>
                <w:color w:val="000000"/>
                <w:sz w:val="15"/>
                <w:szCs w:val="15"/>
              </w:rPr>
              <w:t>(R2)</w:t>
            </w:r>
          </w:p>
        </w:tc>
        <w:tc>
          <w:tcPr>
            <w:tcW w:w="279" w:type="pct"/>
            <w:tcBorders>
              <w:top w:val="nil"/>
              <w:left w:val="nil"/>
              <w:bottom w:val="single" w:sz="8" w:space="0" w:color="auto"/>
              <w:right w:val="single" w:sz="8" w:space="0" w:color="auto"/>
            </w:tcBorders>
            <w:shd w:val="clear" w:color="000000" w:fill="FFFFFF"/>
            <w:noWrap/>
            <w:vAlign w:val="center"/>
            <w:hideMark/>
          </w:tcPr>
          <w:p w14:paraId="0C993F15" w14:textId="77777777" w:rsidR="0097703E" w:rsidRDefault="0097703E">
            <w:pPr>
              <w:jc w:val="both"/>
              <w:rPr>
                <w:rFonts w:ascii="Arial" w:hAnsi="Arial" w:cs="Arial"/>
                <w:color w:val="000000"/>
                <w:sz w:val="15"/>
                <w:szCs w:val="15"/>
              </w:rPr>
            </w:pPr>
            <w:r>
              <w:rPr>
                <w:rFonts w:ascii="Arial" w:hAnsi="Arial" w:cs="Arial"/>
                <w:color w:val="000000"/>
                <w:sz w:val="15"/>
                <w:szCs w:val="15"/>
              </w:rPr>
              <w:t>8952.12</w:t>
            </w:r>
          </w:p>
        </w:tc>
        <w:tc>
          <w:tcPr>
            <w:tcW w:w="280" w:type="pct"/>
            <w:tcBorders>
              <w:top w:val="nil"/>
              <w:left w:val="nil"/>
              <w:bottom w:val="single" w:sz="8" w:space="0" w:color="auto"/>
              <w:right w:val="single" w:sz="8" w:space="0" w:color="auto"/>
            </w:tcBorders>
            <w:shd w:val="clear" w:color="000000" w:fill="FFFFFF"/>
            <w:noWrap/>
            <w:vAlign w:val="center"/>
            <w:hideMark/>
          </w:tcPr>
          <w:p w14:paraId="6E15CDB6" w14:textId="77777777" w:rsidR="0097703E" w:rsidRDefault="0097703E">
            <w:pPr>
              <w:jc w:val="both"/>
              <w:rPr>
                <w:rFonts w:ascii="Arial" w:hAnsi="Arial" w:cs="Arial"/>
                <w:color w:val="000000"/>
                <w:sz w:val="15"/>
                <w:szCs w:val="15"/>
              </w:rPr>
            </w:pPr>
            <w:r>
              <w:rPr>
                <w:rFonts w:ascii="Arial" w:hAnsi="Arial" w:cs="Arial"/>
                <w:color w:val="000000"/>
                <w:sz w:val="15"/>
                <w:szCs w:val="15"/>
              </w:rPr>
              <w:t>26856.36</w:t>
            </w:r>
          </w:p>
        </w:tc>
        <w:tc>
          <w:tcPr>
            <w:tcW w:w="716" w:type="pct"/>
            <w:tcBorders>
              <w:top w:val="nil"/>
              <w:left w:val="nil"/>
              <w:bottom w:val="single" w:sz="8" w:space="0" w:color="auto"/>
              <w:right w:val="single" w:sz="8" w:space="0" w:color="auto"/>
            </w:tcBorders>
            <w:shd w:val="clear" w:color="000000" w:fill="FFFFFF"/>
            <w:noWrap/>
            <w:vAlign w:val="center"/>
            <w:hideMark/>
          </w:tcPr>
          <w:p w14:paraId="5581AB16" w14:textId="77777777" w:rsidR="0097703E" w:rsidRDefault="0097703E">
            <w:pPr>
              <w:jc w:val="both"/>
              <w:rPr>
                <w:rFonts w:ascii="Arial" w:hAnsi="Arial" w:cs="Arial"/>
                <w:color w:val="000000"/>
                <w:sz w:val="15"/>
                <w:szCs w:val="15"/>
              </w:rPr>
            </w:pPr>
            <w:r>
              <w:rPr>
                <w:rFonts w:ascii="Arial" w:hAnsi="Arial" w:cs="Arial"/>
                <w:color w:val="000000"/>
                <w:sz w:val="15"/>
                <w:szCs w:val="15"/>
              </w:rPr>
              <w:t>≤3.0</w:t>
            </w:r>
          </w:p>
        </w:tc>
        <w:tc>
          <w:tcPr>
            <w:tcW w:w="318" w:type="pct"/>
            <w:tcBorders>
              <w:top w:val="nil"/>
              <w:left w:val="nil"/>
              <w:bottom w:val="single" w:sz="8" w:space="0" w:color="auto"/>
              <w:right w:val="single" w:sz="8" w:space="0" w:color="auto"/>
            </w:tcBorders>
            <w:shd w:val="clear" w:color="000000" w:fill="FFFFFF"/>
            <w:noWrap/>
            <w:vAlign w:val="center"/>
            <w:hideMark/>
          </w:tcPr>
          <w:p w14:paraId="6A8D6174" w14:textId="77777777" w:rsidR="0097703E" w:rsidRDefault="0097703E">
            <w:pPr>
              <w:jc w:val="both"/>
              <w:rPr>
                <w:rFonts w:ascii="Arial" w:hAnsi="Arial" w:cs="Arial"/>
                <w:color w:val="000000"/>
                <w:sz w:val="15"/>
                <w:szCs w:val="15"/>
              </w:rPr>
            </w:pPr>
            <w:r>
              <w:rPr>
                <w:rFonts w:ascii="Arial" w:hAnsi="Arial" w:cs="Arial"/>
                <w:color w:val="000000"/>
                <w:sz w:val="15"/>
                <w:szCs w:val="15"/>
              </w:rPr>
              <w:t>2019-08-13</w:t>
            </w:r>
          </w:p>
        </w:tc>
        <w:tc>
          <w:tcPr>
            <w:tcW w:w="659" w:type="pct"/>
            <w:tcBorders>
              <w:top w:val="nil"/>
              <w:left w:val="nil"/>
              <w:bottom w:val="single" w:sz="8" w:space="0" w:color="auto"/>
              <w:right w:val="single" w:sz="8" w:space="0" w:color="auto"/>
            </w:tcBorders>
            <w:shd w:val="clear" w:color="000000" w:fill="FFFFFF"/>
            <w:noWrap/>
            <w:vAlign w:val="center"/>
            <w:hideMark/>
          </w:tcPr>
          <w:p w14:paraId="4CE07FA6" w14:textId="77777777" w:rsidR="0097703E" w:rsidRDefault="0097703E">
            <w:pPr>
              <w:jc w:val="both"/>
              <w:rPr>
                <w:rFonts w:ascii="Arial" w:hAnsi="Arial" w:cs="Arial"/>
                <w:color w:val="000000"/>
                <w:sz w:val="15"/>
                <w:szCs w:val="15"/>
              </w:rPr>
            </w:pPr>
            <w:r>
              <w:rPr>
                <w:rFonts w:ascii="Arial" w:hAnsi="Arial" w:cs="Arial"/>
                <w:color w:val="000000"/>
                <w:sz w:val="15"/>
                <w:szCs w:val="15"/>
              </w:rPr>
              <w:t>湖南长城投资有限公司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5B8DDB58" w14:textId="77777777" w:rsidR="0097703E" w:rsidRDefault="0097703E">
            <w:pPr>
              <w:jc w:val="both"/>
              <w:rPr>
                <w:rFonts w:ascii="Arial" w:hAnsi="Arial" w:cs="Arial"/>
                <w:color w:val="000000"/>
                <w:sz w:val="15"/>
                <w:szCs w:val="15"/>
              </w:rPr>
            </w:pPr>
            <w:r>
              <w:rPr>
                <w:rFonts w:ascii="Arial" w:hAnsi="Arial" w:cs="Arial"/>
                <w:color w:val="000000"/>
                <w:sz w:val="15"/>
                <w:szCs w:val="15"/>
              </w:rPr>
              <w:t>9400</w:t>
            </w:r>
          </w:p>
        </w:tc>
        <w:tc>
          <w:tcPr>
            <w:tcW w:w="277" w:type="pct"/>
            <w:tcBorders>
              <w:top w:val="nil"/>
              <w:left w:val="nil"/>
              <w:bottom w:val="single" w:sz="8" w:space="0" w:color="auto"/>
              <w:right w:val="single" w:sz="8" w:space="0" w:color="auto"/>
            </w:tcBorders>
            <w:shd w:val="clear" w:color="000000" w:fill="FFFFFF"/>
            <w:noWrap/>
            <w:vAlign w:val="center"/>
            <w:hideMark/>
          </w:tcPr>
          <w:p w14:paraId="6C24A937" w14:textId="77777777" w:rsidR="0097703E" w:rsidRDefault="0097703E">
            <w:pPr>
              <w:jc w:val="both"/>
              <w:rPr>
                <w:rFonts w:ascii="Arial" w:hAnsi="Arial" w:cs="Arial"/>
                <w:color w:val="000000"/>
                <w:sz w:val="15"/>
                <w:szCs w:val="15"/>
              </w:rPr>
            </w:pPr>
            <w:r>
              <w:rPr>
                <w:rFonts w:ascii="Arial" w:hAnsi="Arial" w:cs="Arial"/>
                <w:color w:val="000000"/>
                <w:sz w:val="15"/>
                <w:szCs w:val="15"/>
              </w:rPr>
              <w:t>3500.09</w:t>
            </w:r>
          </w:p>
        </w:tc>
        <w:tc>
          <w:tcPr>
            <w:tcW w:w="212" w:type="pct"/>
            <w:tcBorders>
              <w:top w:val="nil"/>
              <w:left w:val="nil"/>
              <w:bottom w:val="single" w:sz="8" w:space="0" w:color="auto"/>
              <w:right w:val="single" w:sz="8" w:space="0" w:color="auto"/>
            </w:tcBorders>
            <w:shd w:val="clear" w:color="000000" w:fill="FFFFFF"/>
            <w:noWrap/>
            <w:vAlign w:val="center"/>
            <w:hideMark/>
          </w:tcPr>
          <w:p w14:paraId="557C928C" w14:textId="77777777" w:rsidR="0097703E" w:rsidRDefault="0097703E">
            <w:pPr>
              <w:jc w:val="both"/>
              <w:rPr>
                <w:rFonts w:ascii="Arial" w:hAnsi="Arial" w:cs="Arial"/>
                <w:color w:val="000000"/>
                <w:sz w:val="15"/>
                <w:szCs w:val="15"/>
              </w:rPr>
            </w:pPr>
            <w:r>
              <w:rPr>
                <w:rFonts w:ascii="Arial" w:hAnsi="Arial" w:cs="Arial"/>
                <w:color w:val="000000"/>
                <w:sz w:val="15"/>
                <w:szCs w:val="15"/>
              </w:rPr>
              <w:t>0</w:t>
            </w:r>
          </w:p>
        </w:tc>
      </w:tr>
      <w:tr w:rsidR="0097703E" w14:paraId="51E8FFA3" w14:textId="77777777" w:rsidTr="000423AA">
        <w:trPr>
          <w:trHeight w:val="631"/>
        </w:trPr>
        <w:tc>
          <w:tcPr>
            <w:tcW w:w="173" w:type="pct"/>
            <w:tcBorders>
              <w:top w:val="nil"/>
              <w:left w:val="single" w:sz="8" w:space="0" w:color="auto"/>
              <w:bottom w:val="single" w:sz="8" w:space="0" w:color="auto"/>
              <w:right w:val="single" w:sz="8" w:space="0" w:color="auto"/>
            </w:tcBorders>
            <w:shd w:val="clear" w:color="000000" w:fill="FFFFFF"/>
            <w:noWrap/>
            <w:vAlign w:val="center"/>
          </w:tcPr>
          <w:p w14:paraId="032E6BEC" w14:textId="7380990B" w:rsidR="0097703E" w:rsidRDefault="0097703E">
            <w:pPr>
              <w:jc w:val="both"/>
              <w:rPr>
                <w:rFonts w:ascii="Arial" w:hAnsi="Arial" w:cs="Arial"/>
                <w:color w:val="000000"/>
                <w:sz w:val="15"/>
                <w:szCs w:val="15"/>
              </w:rPr>
            </w:pPr>
            <w:r>
              <w:rPr>
                <w:rFonts w:ascii="Arial" w:hAnsi="Arial" w:cs="Arial" w:hint="eastAsia"/>
                <w:color w:val="000000"/>
                <w:sz w:val="15"/>
                <w:szCs w:val="15"/>
              </w:rPr>
              <w:t>14</w:t>
            </w:r>
          </w:p>
        </w:tc>
        <w:tc>
          <w:tcPr>
            <w:tcW w:w="855" w:type="pct"/>
            <w:tcBorders>
              <w:top w:val="nil"/>
              <w:left w:val="nil"/>
              <w:bottom w:val="single" w:sz="8" w:space="0" w:color="auto"/>
              <w:right w:val="single" w:sz="8" w:space="0" w:color="auto"/>
            </w:tcBorders>
            <w:shd w:val="clear" w:color="000000" w:fill="FFFFFF"/>
            <w:noWrap/>
            <w:vAlign w:val="center"/>
            <w:hideMark/>
          </w:tcPr>
          <w:p w14:paraId="26EF0065" w14:textId="77777777" w:rsidR="0097703E" w:rsidRDefault="0097703E">
            <w:pPr>
              <w:jc w:val="both"/>
              <w:rPr>
                <w:rFonts w:ascii="Arial" w:hAnsi="Arial" w:cs="Arial"/>
                <w:color w:val="000000"/>
                <w:sz w:val="15"/>
                <w:szCs w:val="15"/>
              </w:rPr>
            </w:pPr>
            <w:r>
              <w:rPr>
                <w:rFonts w:ascii="Arial" w:hAnsi="Arial" w:cs="Arial"/>
                <w:color w:val="000000"/>
                <w:sz w:val="15"/>
                <w:szCs w:val="15"/>
              </w:rPr>
              <w:t>岳麓区梅溪湖国际新城二期</w:t>
            </w:r>
            <w:proofErr w:type="gramStart"/>
            <w:r>
              <w:rPr>
                <w:rFonts w:ascii="Arial" w:hAnsi="Arial" w:cs="Arial"/>
                <w:color w:val="000000"/>
                <w:sz w:val="15"/>
                <w:szCs w:val="15"/>
              </w:rPr>
              <w:t>映日路以东</w:t>
            </w:r>
            <w:proofErr w:type="gramEnd"/>
            <w:r>
              <w:rPr>
                <w:rFonts w:ascii="Arial" w:hAnsi="Arial" w:cs="Arial"/>
                <w:color w:val="000000"/>
                <w:sz w:val="15"/>
                <w:szCs w:val="15"/>
              </w:rPr>
              <w:t>、油松路以南、沙棘路以西南</w:t>
            </w:r>
            <w:r>
              <w:rPr>
                <w:rFonts w:ascii="Arial" w:hAnsi="Arial" w:cs="Arial"/>
                <w:color w:val="000000"/>
                <w:sz w:val="15"/>
                <w:szCs w:val="15"/>
              </w:rPr>
              <w:t>(</w:t>
            </w:r>
            <w:r>
              <w:rPr>
                <w:rFonts w:ascii="Arial" w:hAnsi="Arial" w:cs="Arial"/>
                <w:color w:val="000000"/>
                <w:sz w:val="15"/>
                <w:szCs w:val="15"/>
              </w:rPr>
              <w:t>梅溪湖</w:t>
            </w:r>
            <w:r>
              <w:rPr>
                <w:rFonts w:ascii="Arial" w:hAnsi="Arial" w:cs="Arial"/>
                <w:color w:val="000000"/>
                <w:sz w:val="15"/>
                <w:szCs w:val="15"/>
              </w:rPr>
              <w:t>L06-D28</w:t>
            </w:r>
            <w:r>
              <w:rPr>
                <w:rFonts w:ascii="Arial" w:hAnsi="Arial" w:cs="Arial"/>
                <w:color w:val="000000"/>
                <w:sz w:val="15"/>
                <w:szCs w:val="15"/>
              </w:rPr>
              <w:t>地块</w:t>
            </w:r>
            <w:r>
              <w:rPr>
                <w:rFonts w:ascii="Arial" w:hAnsi="Arial" w:cs="Arial"/>
                <w:color w:val="000000"/>
                <w:sz w:val="15"/>
                <w:szCs w:val="15"/>
              </w:rPr>
              <w:t>)</w:t>
            </w:r>
          </w:p>
        </w:tc>
        <w:tc>
          <w:tcPr>
            <w:tcW w:w="529" w:type="pct"/>
            <w:tcBorders>
              <w:top w:val="nil"/>
              <w:left w:val="nil"/>
              <w:bottom w:val="single" w:sz="8" w:space="0" w:color="auto"/>
              <w:right w:val="single" w:sz="8" w:space="0" w:color="auto"/>
            </w:tcBorders>
            <w:shd w:val="clear" w:color="000000" w:fill="FFFFFF"/>
            <w:noWrap/>
            <w:vAlign w:val="center"/>
            <w:hideMark/>
          </w:tcPr>
          <w:p w14:paraId="39EEFD5C" w14:textId="77777777" w:rsidR="0097703E" w:rsidRDefault="0097703E">
            <w:pPr>
              <w:jc w:val="both"/>
              <w:rPr>
                <w:rFonts w:ascii="Arial" w:hAnsi="Arial" w:cs="Arial"/>
                <w:color w:val="000000"/>
                <w:sz w:val="15"/>
                <w:szCs w:val="15"/>
              </w:rPr>
            </w:pPr>
            <w:r>
              <w:rPr>
                <w:rFonts w:ascii="Arial" w:hAnsi="Arial" w:cs="Arial"/>
                <w:color w:val="000000"/>
                <w:sz w:val="15"/>
                <w:szCs w:val="15"/>
              </w:rPr>
              <w:t>[2019]</w:t>
            </w:r>
            <w:r>
              <w:rPr>
                <w:rFonts w:ascii="Arial" w:hAnsi="Arial" w:cs="Arial"/>
                <w:color w:val="000000"/>
                <w:sz w:val="15"/>
                <w:szCs w:val="15"/>
              </w:rPr>
              <w:t>长沙市</w:t>
            </w:r>
            <w:r>
              <w:rPr>
                <w:rFonts w:ascii="Arial" w:hAnsi="Arial" w:cs="Arial"/>
                <w:color w:val="000000"/>
                <w:sz w:val="15"/>
                <w:szCs w:val="15"/>
              </w:rPr>
              <w:t>061</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207A74A9" w14:textId="77777777" w:rsidR="0097703E" w:rsidRDefault="0097703E">
            <w:pPr>
              <w:jc w:val="both"/>
              <w:rPr>
                <w:rFonts w:ascii="Arial" w:hAnsi="Arial" w:cs="Arial"/>
                <w:color w:val="000000"/>
                <w:sz w:val="15"/>
                <w:szCs w:val="15"/>
              </w:rPr>
            </w:pPr>
            <w:r>
              <w:rPr>
                <w:rFonts w:ascii="Arial" w:hAnsi="Arial" w:cs="Arial"/>
                <w:color w:val="000000"/>
                <w:sz w:val="15"/>
                <w:szCs w:val="15"/>
              </w:rPr>
              <w:t>商业住宅综合用地</w:t>
            </w:r>
            <w:r>
              <w:rPr>
                <w:rFonts w:ascii="Arial" w:hAnsi="Arial" w:cs="Arial"/>
                <w:color w:val="000000"/>
                <w:sz w:val="15"/>
                <w:szCs w:val="15"/>
              </w:rPr>
              <w:t>(B1R2,</w:t>
            </w:r>
            <w:r>
              <w:rPr>
                <w:rFonts w:ascii="Arial" w:hAnsi="Arial" w:cs="Arial"/>
                <w:color w:val="000000"/>
                <w:sz w:val="15"/>
                <w:szCs w:val="15"/>
              </w:rPr>
              <w:t>商住比</w:t>
            </w:r>
            <w:r>
              <w:rPr>
                <w:rFonts w:ascii="Arial" w:hAnsi="Arial" w:cs="Arial"/>
                <w:color w:val="000000"/>
                <w:sz w:val="15"/>
                <w:szCs w:val="15"/>
              </w:rPr>
              <w:t>≥4.5</w:t>
            </w:r>
            <w:r>
              <w:rPr>
                <w:rFonts w:ascii="Arial" w:hAnsi="Arial" w:cs="Arial"/>
                <w:color w:val="000000"/>
                <w:sz w:val="15"/>
                <w:szCs w:val="15"/>
              </w:rPr>
              <w:t>﹕</w:t>
            </w:r>
            <w:r>
              <w:rPr>
                <w:rFonts w:ascii="Arial" w:hAnsi="Arial" w:cs="Arial"/>
                <w:color w:val="000000"/>
                <w:sz w:val="15"/>
                <w:szCs w:val="15"/>
              </w:rPr>
              <w:t>5.5)</w:t>
            </w:r>
          </w:p>
        </w:tc>
        <w:tc>
          <w:tcPr>
            <w:tcW w:w="279" w:type="pct"/>
            <w:tcBorders>
              <w:top w:val="nil"/>
              <w:left w:val="nil"/>
              <w:bottom w:val="single" w:sz="8" w:space="0" w:color="auto"/>
              <w:right w:val="single" w:sz="8" w:space="0" w:color="auto"/>
            </w:tcBorders>
            <w:shd w:val="clear" w:color="000000" w:fill="FFFFFF"/>
            <w:noWrap/>
            <w:vAlign w:val="center"/>
            <w:hideMark/>
          </w:tcPr>
          <w:p w14:paraId="14DA40C1" w14:textId="77777777" w:rsidR="0097703E" w:rsidRDefault="0097703E">
            <w:pPr>
              <w:jc w:val="both"/>
              <w:rPr>
                <w:rFonts w:ascii="Arial" w:hAnsi="Arial" w:cs="Arial"/>
                <w:color w:val="000000"/>
                <w:sz w:val="15"/>
                <w:szCs w:val="15"/>
              </w:rPr>
            </w:pPr>
            <w:r>
              <w:rPr>
                <w:rFonts w:ascii="Arial" w:hAnsi="Arial" w:cs="Arial"/>
                <w:color w:val="000000"/>
                <w:sz w:val="15"/>
                <w:szCs w:val="15"/>
              </w:rPr>
              <w:t>89787.13</w:t>
            </w:r>
          </w:p>
        </w:tc>
        <w:tc>
          <w:tcPr>
            <w:tcW w:w="280" w:type="pct"/>
            <w:tcBorders>
              <w:top w:val="nil"/>
              <w:left w:val="nil"/>
              <w:bottom w:val="single" w:sz="8" w:space="0" w:color="auto"/>
              <w:right w:val="single" w:sz="8" w:space="0" w:color="auto"/>
            </w:tcBorders>
            <w:shd w:val="clear" w:color="000000" w:fill="FFFFFF"/>
            <w:noWrap/>
            <w:vAlign w:val="center"/>
            <w:hideMark/>
          </w:tcPr>
          <w:p w14:paraId="13F2D8EC" w14:textId="77777777" w:rsidR="0097703E" w:rsidRDefault="0097703E">
            <w:pPr>
              <w:jc w:val="both"/>
              <w:rPr>
                <w:rFonts w:ascii="Arial" w:hAnsi="Arial" w:cs="Arial"/>
                <w:color w:val="000000"/>
                <w:sz w:val="15"/>
                <w:szCs w:val="15"/>
              </w:rPr>
            </w:pPr>
            <w:r>
              <w:rPr>
                <w:rFonts w:ascii="Arial" w:hAnsi="Arial" w:cs="Arial"/>
                <w:color w:val="000000"/>
                <w:sz w:val="15"/>
                <w:szCs w:val="15"/>
              </w:rPr>
              <w:t>98765.84</w:t>
            </w:r>
          </w:p>
        </w:tc>
        <w:tc>
          <w:tcPr>
            <w:tcW w:w="716" w:type="pct"/>
            <w:tcBorders>
              <w:top w:val="nil"/>
              <w:left w:val="nil"/>
              <w:bottom w:val="single" w:sz="8" w:space="0" w:color="auto"/>
              <w:right w:val="single" w:sz="8" w:space="0" w:color="auto"/>
            </w:tcBorders>
            <w:shd w:val="clear" w:color="000000" w:fill="FFFFFF"/>
            <w:noWrap/>
            <w:vAlign w:val="center"/>
            <w:hideMark/>
          </w:tcPr>
          <w:p w14:paraId="6678A109" w14:textId="77777777" w:rsidR="0097703E" w:rsidRDefault="0097703E">
            <w:pPr>
              <w:jc w:val="both"/>
              <w:rPr>
                <w:rFonts w:ascii="Arial" w:hAnsi="Arial" w:cs="Arial"/>
                <w:color w:val="000000"/>
                <w:sz w:val="15"/>
                <w:szCs w:val="15"/>
              </w:rPr>
            </w:pPr>
            <w:r>
              <w:rPr>
                <w:rFonts w:ascii="Arial" w:hAnsi="Arial" w:cs="Arial"/>
                <w:color w:val="000000"/>
                <w:sz w:val="15"/>
                <w:szCs w:val="15"/>
              </w:rPr>
              <w:t>≤1.1</w:t>
            </w:r>
          </w:p>
        </w:tc>
        <w:tc>
          <w:tcPr>
            <w:tcW w:w="318" w:type="pct"/>
            <w:tcBorders>
              <w:top w:val="nil"/>
              <w:left w:val="nil"/>
              <w:bottom w:val="single" w:sz="8" w:space="0" w:color="auto"/>
              <w:right w:val="single" w:sz="8" w:space="0" w:color="auto"/>
            </w:tcBorders>
            <w:shd w:val="clear" w:color="000000" w:fill="FFFFFF"/>
            <w:noWrap/>
            <w:vAlign w:val="center"/>
            <w:hideMark/>
          </w:tcPr>
          <w:p w14:paraId="3CC6C52A" w14:textId="77777777" w:rsidR="0097703E" w:rsidRDefault="0097703E">
            <w:pPr>
              <w:jc w:val="both"/>
              <w:rPr>
                <w:rFonts w:ascii="Arial" w:hAnsi="Arial" w:cs="Arial"/>
                <w:color w:val="000000"/>
                <w:sz w:val="15"/>
                <w:szCs w:val="15"/>
              </w:rPr>
            </w:pPr>
            <w:r>
              <w:rPr>
                <w:rFonts w:ascii="Arial" w:hAnsi="Arial" w:cs="Arial"/>
                <w:color w:val="000000"/>
                <w:sz w:val="15"/>
                <w:szCs w:val="15"/>
              </w:rPr>
              <w:t>2019-07-26</w:t>
            </w:r>
          </w:p>
        </w:tc>
        <w:tc>
          <w:tcPr>
            <w:tcW w:w="659" w:type="pct"/>
            <w:tcBorders>
              <w:top w:val="nil"/>
              <w:left w:val="nil"/>
              <w:bottom w:val="single" w:sz="8" w:space="0" w:color="auto"/>
              <w:right w:val="single" w:sz="8" w:space="0" w:color="auto"/>
            </w:tcBorders>
            <w:shd w:val="clear" w:color="000000" w:fill="FFFFFF"/>
            <w:noWrap/>
            <w:vAlign w:val="center"/>
            <w:hideMark/>
          </w:tcPr>
          <w:p w14:paraId="3086AF81" w14:textId="77777777" w:rsidR="0097703E" w:rsidRDefault="0097703E">
            <w:pPr>
              <w:jc w:val="both"/>
              <w:rPr>
                <w:rFonts w:ascii="Arial" w:hAnsi="Arial" w:cs="Arial"/>
                <w:color w:val="000000"/>
                <w:sz w:val="15"/>
                <w:szCs w:val="15"/>
              </w:rPr>
            </w:pPr>
            <w:proofErr w:type="gramStart"/>
            <w:r>
              <w:rPr>
                <w:rFonts w:ascii="Arial" w:hAnsi="Arial" w:cs="Arial"/>
                <w:color w:val="000000"/>
                <w:sz w:val="15"/>
                <w:szCs w:val="15"/>
              </w:rPr>
              <w:t>祥</w:t>
            </w:r>
            <w:proofErr w:type="gramEnd"/>
            <w:r>
              <w:rPr>
                <w:rFonts w:ascii="Arial" w:hAnsi="Arial" w:cs="Arial"/>
                <w:color w:val="000000"/>
                <w:sz w:val="15"/>
                <w:szCs w:val="15"/>
              </w:rPr>
              <w:t>源梅溪湖文化旅游发展有限公司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3A07BA23" w14:textId="77777777" w:rsidR="0097703E" w:rsidRDefault="0097703E">
            <w:pPr>
              <w:jc w:val="both"/>
              <w:rPr>
                <w:rFonts w:ascii="Arial" w:hAnsi="Arial" w:cs="Arial"/>
                <w:color w:val="000000"/>
                <w:sz w:val="15"/>
                <w:szCs w:val="15"/>
              </w:rPr>
            </w:pPr>
            <w:r>
              <w:rPr>
                <w:rFonts w:ascii="Arial" w:hAnsi="Arial" w:cs="Arial"/>
                <w:color w:val="000000"/>
                <w:sz w:val="15"/>
                <w:szCs w:val="15"/>
              </w:rPr>
              <w:t>54321</w:t>
            </w:r>
          </w:p>
        </w:tc>
        <w:tc>
          <w:tcPr>
            <w:tcW w:w="277" w:type="pct"/>
            <w:tcBorders>
              <w:top w:val="nil"/>
              <w:left w:val="nil"/>
              <w:bottom w:val="single" w:sz="8" w:space="0" w:color="auto"/>
              <w:right w:val="single" w:sz="8" w:space="0" w:color="auto"/>
            </w:tcBorders>
            <w:shd w:val="clear" w:color="000000" w:fill="FFFFFF"/>
            <w:noWrap/>
            <w:vAlign w:val="center"/>
            <w:hideMark/>
          </w:tcPr>
          <w:p w14:paraId="557C9520" w14:textId="77777777" w:rsidR="0097703E" w:rsidRDefault="0097703E">
            <w:pPr>
              <w:jc w:val="both"/>
              <w:rPr>
                <w:rFonts w:ascii="Arial" w:hAnsi="Arial" w:cs="Arial"/>
                <w:color w:val="000000"/>
                <w:sz w:val="15"/>
                <w:szCs w:val="15"/>
              </w:rPr>
            </w:pPr>
            <w:r>
              <w:rPr>
                <w:rFonts w:ascii="Arial" w:hAnsi="Arial" w:cs="Arial"/>
                <w:color w:val="000000"/>
                <w:sz w:val="15"/>
                <w:szCs w:val="15"/>
              </w:rPr>
              <w:t>5499.97</w:t>
            </w:r>
          </w:p>
        </w:tc>
        <w:tc>
          <w:tcPr>
            <w:tcW w:w="212" w:type="pct"/>
            <w:tcBorders>
              <w:top w:val="nil"/>
              <w:left w:val="nil"/>
              <w:bottom w:val="single" w:sz="8" w:space="0" w:color="auto"/>
              <w:right w:val="single" w:sz="8" w:space="0" w:color="auto"/>
            </w:tcBorders>
            <w:shd w:val="clear" w:color="000000" w:fill="FFFFFF"/>
            <w:noWrap/>
            <w:vAlign w:val="center"/>
            <w:hideMark/>
          </w:tcPr>
          <w:p w14:paraId="2771C03F" w14:textId="77777777" w:rsidR="0097703E" w:rsidRDefault="0097703E">
            <w:pPr>
              <w:jc w:val="both"/>
              <w:rPr>
                <w:rFonts w:ascii="Arial" w:hAnsi="Arial" w:cs="Arial"/>
                <w:color w:val="000000"/>
                <w:sz w:val="15"/>
                <w:szCs w:val="15"/>
              </w:rPr>
            </w:pPr>
            <w:r>
              <w:rPr>
                <w:rFonts w:ascii="Arial" w:hAnsi="Arial" w:cs="Arial"/>
                <w:color w:val="000000"/>
                <w:sz w:val="15"/>
                <w:szCs w:val="15"/>
              </w:rPr>
              <w:t>0</w:t>
            </w:r>
          </w:p>
        </w:tc>
      </w:tr>
      <w:tr w:rsidR="0097703E" w14:paraId="4E88F649" w14:textId="77777777" w:rsidTr="000423AA">
        <w:trPr>
          <w:trHeight w:val="470"/>
        </w:trPr>
        <w:tc>
          <w:tcPr>
            <w:tcW w:w="173" w:type="pct"/>
            <w:tcBorders>
              <w:top w:val="nil"/>
              <w:left w:val="single" w:sz="8" w:space="0" w:color="auto"/>
              <w:bottom w:val="single" w:sz="8" w:space="0" w:color="auto"/>
              <w:right w:val="single" w:sz="8" w:space="0" w:color="auto"/>
            </w:tcBorders>
            <w:shd w:val="clear" w:color="000000" w:fill="FFFFFF"/>
            <w:noWrap/>
            <w:vAlign w:val="center"/>
          </w:tcPr>
          <w:p w14:paraId="72A3E661" w14:textId="277C27DE" w:rsidR="0097703E" w:rsidRPr="0097703E" w:rsidRDefault="0097703E">
            <w:pPr>
              <w:jc w:val="both"/>
              <w:rPr>
                <w:rFonts w:ascii="Arial" w:hAnsi="Arial" w:cs="Arial"/>
                <w:color w:val="000000"/>
                <w:sz w:val="15"/>
                <w:szCs w:val="15"/>
              </w:rPr>
            </w:pPr>
            <w:r>
              <w:rPr>
                <w:rFonts w:ascii="Arial" w:hAnsi="Arial" w:cs="Arial" w:hint="eastAsia"/>
                <w:color w:val="000000"/>
                <w:sz w:val="15"/>
                <w:szCs w:val="15"/>
              </w:rPr>
              <w:lastRenderedPageBreak/>
              <w:t>15</w:t>
            </w:r>
          </w:p>
        </w:tc>
        <w:tc>
          <w:tcPr>
            <w:tcW w:w="855" w:type="pct"/>
            <w:tcBorders>
              <w:top w:val="nil"/>
              <w:left w:val="nil"/>
              <w:bottom w:val="single" w:sz="8" w:space="0" w:color="auto"/>
              <w:right w:val="single" w:sz="8" w:space="0" w:color="auto"/>
            </w:tcBorders>
            <w:shd w:val="clear" w:color="000000" w:fill="FFFFFF"/>
            <w:noWrap/>
            <w:vAlign w:val="center"/>
            <w:hideMark/>
          </w:tcPr>
          <w:p w14:paraId="14CA1319"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岳麓区石湖塘路以西、连塘路以南</w:t>
            </w:r>
            <w:r w:rsidRPr="0097703E">
              <w:rPr>
                <w:rFonts w:ascii="Arial" w:hAnsi="Arial" w:cs="Arial" w:hint="eastAsia"/>
                <w:color w:val="000000"/>
                <w:sz w:val="15"/>
                <w:szCs w:val="15"/>
              </w:rPr>
              <w:t>(</w:t>
            </w:r>
            <w:r w:rsidRPr="0097703E">
              <w:rPr>
                <w:rFonts w:ascii="Arial" w:hAnsi="Arial" w:cs="Arial" w:hint="eastAsia"/>
                <w:color w:val="000000"/>
                <w:sz w:val="15"/>
                <w:szCs w:val="15"/>
              </w:rPr>
              <w:t>洋湖片</w:t>
            </w:r>
            <w:r w:rsidRPr="0097703E">
              <w:rPr>
                <w:rFonts w:ascii="Arial" w:hAnsi="Arial" w:cs="Arial" w:hint="eastAsia"/>
                <w:color w:val="000000"/>
                <w:sz w:val="15"/>
                <w:szCs w:val="15"/>
              </w:rPr>
              <w:t>Y06-H52</w:t>
            </w:r>
            <w:r w:rsidRPr="0097703E">
              <w:rPr>
                <w:rFonts w:ascii="Arial" w:hAnsi="Arial" w:cs="Arial" w:hint="eastAsia"/>
                <w:color w:val="000000"/>
                <w:sz w:val="15"/>
                <w:szCs w:val="15"/>
              </w:rPr>
              <w:t>地块</w:t>
            </w:r>
            <w:r w:rsidRPr="0097703E">
              <w:rPr>
                <w:rFonts w:ascii="Arial" w:hAnsi="Arial" w:cs="Arial" w:hint="eastAsia"/>
                <w:color w:val="000000"/>
                <w:sz w:val="15"/>
                <w:szCs w:val="15"/>
              </w:rPr>
              <w:t>)</w:t>
            </w:r>
          </w:p>
        </w:tc>
        <w:tc>
          <w:tcPr>
            <w:tcW w:w="529" w:type="pct"/>
            <w:tcBorders>
              <w:top w:val="nil"/>
              <w:left w:val="nil"/>
              <w:bottom w:val="single" w:sz="8" w:space="0" w:color="auto"/>
              <w:right w:val="single" w:sz="8" w:space="0" w:color="auto"/>
            </w:tcBorders>
            <w:shd w:val="clear" w:color="000000" w:fill="FFFFFF"/>
            <w:noWrap/>
            <w:vAlign w:val="center"/>
            <w:hideMark/>
          </w:tcPr>
          <w:p w14:paraId="274B634D"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[2019]</w:t>
            </w:r>
            <w:r w:rsidRPr="0097703E">
              <w:rPr>
                <w:rFonts w:ascii="Arial" w:hAnsi="Arial" w:cs="Arial" w:hint="eastAsia"/>
                <w:color w:val="000000"/>
                <w:sz w:val="15"/>
                <w:szCs w:val="15"/>
              </w:rPr>
              <w:t>长沙市</w:t>
            </w:r>
            <w:r w:rsidRPr="0097703E">
              <w:rPr>
                <w:rFonts w:ascii="Arial" w:hAnsi="Arial" w:cs="Arial" w:hint="eastAsia"/>
                <w:color w:val="000000"/>
                <w:sz w:val="15"/>
                <w:szCs w:val="15"/>
              </w:rPr>
              <w:t>058</w:t>
            </w:r>
            <w:r w:rsidRPr="0097703E">
              <w:rPr>
                <w:rFonts w:ascii="Arial" w:hAnsi="Arial" w:cs="Arial" w:hint="eastAsia"/>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122D43D0"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R2(</w:t>
            </w:r>
            <w:r w:rsidRPr="0097703E">
              <w:rPr>
                <w:rFonts w:ascii="Arial" w:hAnsi="Arial" w:cs="Arial" w:hint="eastAsia"/>
                <w:color w:val="000000"/>
                <w:sz w:val="15"/>
                <w:szCs w:val="15"/>
              </w:rPr>
              <w:t>住宅</w:t>
            </w:r>
            <w:r w:rsidRPr="0097703E">
              <w:rPr>
                <w:rFonts w:ascii="Arial" w:hAnsi="Arial" w:cs="Arial" w:hint="eastAsia"/>
                <w:color w:val="000000"/>
                <w:sz w:val="15"/>
                <w:szCs w:val="15"/>
              </w:rPr>
              <w:t>)</w:t>
            </w:r>
          </w:p>
        </w:tc>
        <w:tc>
          <w:tcPr>
            <w:tcW w:w="279" w:type="pct"/>
            <w:tcBorders>
              <w:top w:val="nil"/>
              <w:left w:val="nil"/>
              <w:bottom w:val="single" w:sz="8" w:space="0" w:color="auto"/>
              <w:right w:val="single" w:sz="8" w:space="0" w:color="auto"/>
            </w:tcBorders>
            <w:shd w:val="clear" w:color="000000" w:fill="FFFFFF"/>
            <w:noWrap/>
            <w:vAlign w:val="center"/>
            <w:hideMark/>
          </w:tcPr>
          <w:p w14:paraId="6D8F36EF"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116006.9</w:t>
            </w:r>
          </w:p>
        </w:tc>
        <w:tc>
          <w:tcPr>
            <w:tcW w:w="280" w:type="pct"/>
            <w:tcBorders>
              <w:top w:val="nil"/>
              <w:left w:val="nil"/>
              <w:bottom w:val="single" w:sz="8" w:space="0" w:color="auto"/>
              <w:right w:val="single" w:sz="8" w:space="0" w:color="auto"/>
            </w:tcBorders>
            <w:shd w:val="clear" w:color="000000" w:fill="FFFFFF"/>
            <w:noWrap/>
            <w:vAlign w:val="center"/>
            <w:hideMark/>
          </w:tcPr>
          <w:p w14:paraId="2A3B6DC1"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278416.6</w:t>
            </w:r>
          </w:p>
        </w:tc>
        <w:tc>
          <w:tcPr>
            <w:tcW w:w="716" w:type="pct"/>
            <w:tcBorders>
              <w:top w:val="nil"/>
              <w:left w:val="nil"/>
              <w:bottom w:val="single" w:sz="8" w:space="0" w:color="auto"/>
              <w:right w:val="single" w:sz="8" w:space="0" w:color="auto"/>
            </w:tcBorders>
            <w:shd w:val="clear" w:color="000000" w:fill="FFFFFF"/>
            <w:noWrap/>
            <w:vAlign w:val="center"/>
            <w:hideMark/>
          </w:tcPr>
          <w:p w14:paraId="44EE536A"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w:t>
            </w:r>
            <w:r w:rsidRPr="0097703E">
              <w:rPr>
                <w:rFonts w:ascii="Arial" w:hAnsi="Arial" w:cs="Arial" w:hint="eastAsia"/>
                <w:color w:val="000000"/>
                <w:sz w:val="15"/>
                <w:szCs w:val="15"/>
              </w:rPr>
              <w:t>2.4</w:t>
            </w:r>
          </w:p>
        </w:tc>
        <w:tc>
          <w:tcPr>
            <w:tcW w:w="318" w:type="pct"/>
            <w:tcBorders>
              <w:top w:val="nil"/>
              <w:left w:val="nil"/>
              <w:bottom w:val="single" w:sz="8" w:space="0" w:color="auto"/>
              <w:right w:val="single" w:sz="8" w:space="0" w:color="auto"/>
            </w:tcBorders>
            <w:shd w:val="clear" w:color="000000" w:fill="FFFFFF"/>
            <w:noWrap/>
            <w:vAlign w:val="center"/>
            <w:hideMark/>
          </w:tcPr>
          <w:p w14:paraId="0602DC3C" w14:textId="77777777" w:rsidR="0097703E" w:rsidRDefault="0097703E">
            <w:pPr>
              <w:jc w:val="both"/>
              <w:rPr>
                <w:rFonts w:cs="Arial"/>
                <w:color w:val="000000"/>
                <w:sz w:val="15"/>
                <w:szCs w:val="15"/>
              </w:rPr>
            </w:pPr>
            <w:r>
              <w:rPr>
                <w:rFonts w:cs="Arial" w:hint="eastAsia"/>
                <w:color w:val="000000"/>
                <w:sz w:val="15"/>
                <w:szCs w:val="15"/>
              </w:rPr>
              <w:t>2019-07-23</w:t>
            </w:r>
          </w:p>
        </w:tc>
        <w:tc>
          <w:tcPr>
            <w:tcW w:w="659" w:type="pct"/>
            <w:tcBorders>
              <w:top w:val="nil"/>
              <w:left w:val="nil"/>
              <w:bottom w:val="single" w:sz="8" w:space="0" w:color="auto"/>
              <w:right w:val="single" w:sz="8" w:space="0" w:color="auto"/>
            </w:tcBorders>
            <w:shd w:val="clear" w:color="000000" w:fill="FFFFFF"/>
            <w:noWrap/>
            <w:vAlign w:val="center"/>
            <w:hideMark/>
          </w:tcPr>
          <w:p w14:paraId="36C78B4A" w14:textId="77777777" w:rsidR="0097703E" w:rsidRDefault="0097703E">
            <w:pPr>
              <w:jc w:val="both"/>
              <w:rPr>
                <w:rFonts w:cs="Arial"/>
                <w:color w:val="000000"/>
                <w:sz w:val="15"/>
                <w:szCs w:val="15"/>
              </w:rPr>
            </w:pPr>
            <w:r>
              <w:rPr>
                <w:rFonts w:cs="Arial" w:hint="eastAsia"/>
                <w:color w:val="000000"/>
                <w:sz w:val="15"/>
                <w:szCs w:val="15"/>
              </w:rPr>
              <w:t>长沙中海融城房地产开发有限公司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20377724" w14:textId="77777777" w:rsidR="0097703E" w:rsidRDefault="0097703E">
            <w:pPr>
              <w:jc w:val="both"/>
              <w:rPr>
                <w:rFonts w:cs="Arial"/>
                <w:color w:val="000000"/>
                <w:sz w:val="15"/>
                <w:szCs w:val="15"/>
              </w:rPr>
            </w:pPr>
            <w:r>
              <w:rPr>
                <w:rFonts w:cs="Arial" w:hint="eastAsia"/>
                <w:color w:val="000000"/>
                <w:sz w:val="15"/>
                <w:szCs w:val="15"/>
              </w:rPr>
              <w:t>200459</w:t>
            </w:r>
          </w:p>
        </w:tc>
        <w:tc>
          <w:tcPr>
            <w:tcW w:w="277" w:type="pct"/>
            <w:tcBorders>
              <w:top w:val="nil"/>
              <w:left w:val="nil"/>
              <w:bottom w:val="single" w:sz="8" w:space="0" w:color="auto"/>
              <w:right w:val="single" w:sz="8" w:space="0" w:color="auto"/>
            </w:tcBorders>
            <w:shd w:val="clear" w:color="000000" w:fill="FFFFFF"/>
            <w:noWrap/>
            <w:vAlign w:val="center"/>
            <w:hideMark/>
          </w:tcPr>
          <w:p w14:paraId="0AE27114" w14:textId="77777777" w:rsidR="0097703E" w:rsidRDefault="0097703E">
            <w:pPr>
              <w:jc w:val="both"/>
              <w:rPr>
                <w:rFonts w:cs="Arial"/>
                <w:color w:val="000000"/>
                <w:sz w:val="15"/>
                <w:szCs w:val="15"/>
              </w:rPr>
            </w:pPr>
            <w:r>
              <w:rPr>
                <w:rFonts w:cs="Arial" w:hint="eastAsia"/>
                <w:color w:val="000000"/>
                <w:sz w:val="15"/>
                <w:szCs w:val="15"/>
              </w:rPr>
              <w:t>7199.97</w:t>
            </w:r>
          </w:p>
        </w:tc>
        <w:tc>
          <w:tcPr>
            <w:tcW w:w="212" w:type="pct"/>
            <w:tcBorders>
              <w:top w:val="nil"/>
              <w:left w:val="nil"/>
              <w:bottom w:val="single" w:sz="8" w:space="0" w:color="auto"/>
              <w:right w:val="single" w:sz="8" w:space="0" w:color="auto"/>
            </w:tcBorders>
            <w:shd w:val="clear" w:color="000000" w:fill="FFFFFF"/>
            <w:noWrap/>
            <w:vAlign w:val="center"/>
            <w:hideMark/>
          </w:tcPr>
          <w:p w14:paraId="2C18CD4E" w14:textId="77777777" w:rsidR="0097703E" w:rsidRDefault="0097703E">
            <w:pPr>
              <w:jc w:val="both"/>
              <w:rPr>
                <w:rFonts w:cs="Arial"/>
                <w:color w:val="000000"/>
                <w:sz w:val="15"/>
                <w:szCs w:val="15"/>
              </w:rPr>
            </w:pPr>
            <w:r>
              <w:rPr>
                <w:rFonts w:cs="Arial" w:hint="eastAsia"/>
                <w:color w:val="000000"/>
                <w:sz w:val="15"/>
                <w:szCs w:val="15"/>
              </w:rPr>
              <w:t>10.77</w:t>
            </w:r>
          </w:p>
        </w:tc>
      </w:tr>
      <w:tr w:rsidR="0097703E" w14:paraId="416BD1CA" w14:textId="77777777" w:rsidTr="000423AA">
        <w:trPr>
          <w:trHeight w:val="645"/>
        </w:trPr>
        <w:tc>
          <w:tcPr>
            <w:tcW w:w="173" w:type="pct"/>
            <w:tcBorders>
              <w:top w:val="nil"/>
              <w:left w:val="single" w:sz="8" w:space="0" w:color="auto"/>
              <w:bottom w:val="single" w:sz="8" w:space="0" w:color="auto"/>
              <w:right w:val="single" w:sz="8" w:space="0" w:color="auto"/>
            </w:tcBorders>
            <w:shd w:val="clear" w:color="000000" w:fill="FFFFFF"/>
            <w:noWrap/>
            <w:vAlign w:val="center"/>
          </w:tcPr>
          <w:p w14:paraId="775D3D43" w14:textId="611246A3" w:rsidR="0097703E" w:rsidRDefault="0097703E">
            <w:pPr>
              <w:jc w:val="both"/>
              <w:rPr>
                <w:rFonts w:ascii="Arial" w:hAnsi="Arial" w:cs="Arial"/>
                <w:color w:val="000000"/>
                <w:sz w:val="15"/>
                <w:szCs w:val="15"/>
              </w:rPr>
            </w:pPr>
            <w:r>
              <w:rPr>
                <w:rFonts w:ascii="Arial" w:hAnsi="Arial" w:cs="Arial" w:hint="eastAsia"/>
                <w:color w:val="000000"/>
                <w:sz w:val="15"/>
                <w:szCs w:val="15"/>
              </w:rPr>
              <w:t>16</w:t>
            </w:r>
          </w:p>
        </w:tc>
        <w:tc>
          <w:tcPr>
            <w:tcW w:w="855" w:type="pct"/>
            <w:tcBorders>
              <w:top w:val="nil"/>
              <w:left w:val="nil"/>
              <w:bottom w:val="single" w:sz="8" w:space="0" w:color="auto"/>
              <w:right w:val="single" w:sz="8" w:space="0" w:color="auto"/>
            </w:tcBorders>
            <w:shd w:val="clear" w:color="000000" w:fill="FFFFFF"/>
            <w:noWrap/>
            <w:vAlign w:val="center"/>
            <w:hideMark/>
          </w:tcPr>
          <w:p w14:paraId="4F041F03" w14:textId="77777777" w:rsidR="0097703E" w:rsidRDefault="0097703E">
            <w:pPr>
              <w:jc w:val="both"/>
              <w:rPr>
                <w:rFonts w:ascii="Arial" w:hAnsi="Arial" w:cs="Arial"/>
                <w:color w:val="000000"/>
                <w:sz w:val="15"/>
                <w:szCs w:val="15"/>
              </w:rPr>
            </w:pPr>
            <w:r>
              <w:rPr>
                <w:rFonts w:ascii="Arial" w:hAnsi="Arial" w:cs="Arial"/>
                <w:color w:val="000000"/>
                <w:sz w:val="15"/>
                <w:szCs w:val="15"/>
              </w:rPr>
              <w:t>岳麓区西临潭州大道、东临湘浦路、南临连山路、</w:t>
            </w:r>
            <w:proofErr w:type="gramStart"/>
            <w:r>
              <w:rPr>
                <w:rFonts w:ascii="Arial" w:hAnsi="Arial" w:cs="Arial"/>
                <w:color w:val="000000"/>
                <w:sz w:val="15"/>
                <w:szCs w:val="15"/>
              </w:rPr>
              <w:t>北临连塘</w:t>
            </w:r>
            <w:proofErr w:type="gramEnd"/>
            <w:r>
              <w:rPr>
                <w:rFonts w:ascii="Arial" w:hAnsi="Arial" w:cs="Arial"/>
                <w:color w:val="000000"/>
                <w:sz w:val="15"/>
                <w:szCs w:val="15"/>
              </w:rPr>
              <w:t>路</w:t>
            </w:r>
            <w:r>
              <w:rPr>
                <w:rFonts w:ascii="Arial" w:hAnsi="Arial" w:cs="Arial"/>
                <w:color w:val="000000"/>
                <w:sz w:val="15"/>
                <w:szCs w:val="15"/>
              </w:rPr>
              <w:t>(Y06-I214</w:t>
            </w:r>
            <w:r>
              <w:rPr>
                <w:rFonts w:ascii="Arial" w:hAnsi="Arial" w:cs="Arial"/>
                <w:color w:val="000000"/>
                <w:sz w:val="15"/>
                <w:szCs w:val="15"/>
              </w:rPr>
              <w:t>、</w:t>
            </w:r>
            <w:r>
              <w:rPr>
                <w:rFonts w:ascii="Arial" w:hAnsi="Arial" w:cs="Arial"/>
                <w:color w:val="000000"/>
                <w:sz w:val="15"/>
                <w:szCs w:val="15"/>
              </w:rPr>
              <w:t>Y06-I19</w:t>
            </w:r>
            <w:r>
              <w:rPr>
                <w:rFonts w:ascii="Arial" w:hAnsi="Arial" w:cs="Arial"/>
                <w:color w:val="000000"/>
                <w:sz w:val="15"/>
                <w:szCs w:val="15"/>
              </w:rPr>
              <w:t>地块</w:t>
            </w:r>
            <w:r>
              <w:rPr>
                <w:rFonts w:ascii="Arial" w:hAnsi="Arial" w:cs="Arial"/>
                <w:color w:val="000000"/>
                <w:sz w:val="15"/>
                <w:szCs w:val="15"/>
              </w:rPr>
              <w:t>)</w:t>
            </w:r>
          </w:p>
        </w:tc>
        <w:tc>
          <w:tcPr>
            <w:tcW w:w="529" w:type="pct"/>
            <w:tcBorders>
              <w:top w:val="nil"/>
              <w:left w:val="nil"/>
              <w:bottom w:val="single" w:sz="8" w:space="0" w:color="auto"/>
              <w:right w:val="single" w:sz="8" w:space="0" w:color="auto"/>
            </w:tcBorders>
            <w:shd w:val="clear" w:color="000000" w:fill="FFFFFF"/>
            <w:noWrap/>
            <w:vAlign w:val="center"/>
            <w:hideMark/>
          </w:tcPr>
          <w:p w14:paraId="6C2690AD" w14:textId="77777777" w:rsidR="0097703E" w:rsidRDefault="0097703E">
            <w:pPr>
              <w:jc w:val="both"/>
              <w:rPr>
                <w:rFonts w:ascii="Arial" w:hAnsi="Arial" w:cs="Arial"/>
                <w:color w:val="000000"/>
                <w:sz w:val="15"/>
                <w:szCs w:val="15"/>
              </w:rPr>
            </w:pPr>
            <w:r>
              <w:rPr>
                <w:rFonts w:ascii="Arial" w:hAnsi="Arial" w:cs="Arial"/>
                <w:color w:val="000000"/>
                <w:sz w:val="15"/>
                <w:szCs w:val="15"/>
              </w:rPr>
              <w:t>[2019]</w:t>
            </w:r>
            <w:r>
              <w:rPr>
                <w:rFonts w:ascii="Arial" w:hAnsi="Arial" w:cs="Arial"/>
                <w:color w:val="000000"/>
                <w:sz w:val="15"/>
                <w:szCs w:val="15"/>
              </w:rPr>
              <w:t>长沙市</w:t>
            </w:r>
            <w:r>
              <w:rPr>
                <w:rFonts w:ascii="Arial" w:hAnsi="Arial" w:cs="Arial"/>
                <w:color w:val="000000"/>
                <w:sz w:val="15"/>
                <w:szCs w:val="15"/>
              </w:rPr>
              <w:t>057</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1E892DD8" w14:textId="77777777" w:rsidR="0097703E" w:rsidRDefault="0097703E">
            <w:pPr>
              <w:jc w:val="both"/>
              <w:rPr>
                <w:rFonts w:ascii="Arial" w:hAnsi="Arial" w:cs="Arial"/>
                <w:color w:val="000000"/>
                <w:sz w:val="15"/>
                <w:szCs w:val="15"/>
              </w:rPr>
            </w:pPr>
            <w:r>
              <w:rPr>
                <w:rFonts w:ascii="Arial" w:hAnsi="Arial" w:cs="Arial"/>
                <w:color w:val="000000"/>
                <w:sz w:val="15"/>
                <w:szCs w:val="15"/>
              </w:rPr>
              <w:t>R2B1(</w:t>
            </w:r>
            <w:r>
              <w:rPr>
                <w:rFonts w:ascii="Arial" w:hAnsi="Arial" w:cs="Arial"/>
                <w:color w:val="000000"/>
                <w:sz w:val="15"/>
                <w:szCs w:val="15"/>
              </w:rPr>
              <w:t>商住比</w:t>
            </w:r>
            <w:r>
              <w:rPr>
                <w:rFonts w:ascii="Arial" w:hAnsi="Arial" w:cs="Arial"/>
                <w:color w:val="000000"/>
                <w:sz w:val="15"/>
                <w:szCs w:val="15"/>
              </w:rPr>
              <w:t>1.5</w:t>
            </w:r>
            <w:r>
              <w:rPr>
                <w:rFonts w:ascii="Arial" w:hAnsi="Arial" w:cs="Arial"/>
                <w:color w:val="000000"/>
                <w:sz w:val="15"/>
                <w:szCs w:val="15"/>
              </w:rPr>
              <w:t>︰</w:t>
            </w:r>
            <w:r>
              <w:rPr>
                <w:rFonts w:ascii="Arial" w:hAnsi="Arial" w:cs="Arial"/>
                <w:color w:val="000000"/>
                <w:sz w:val="15"/>
                <w:szCs w:val="15"/>
              </w:rPr>
              <w:t>8.5)</w:t>
            </w:r>
            <w:r>
              <w:rPr>
                <w:rFonts w:ascii="Arial" w:hAnsi="Arial" w:cs="Arial"/>
                <w:color w:val="000000"/>
                <w:sz w:val="15"/>
                <w:szCs w:val="15"/>
              </w:rPr>
              <w:t>、</w:t>
            </w:r>
            <w:r>
              <w:rPr>
                <w:rFonts w:ascii="Arial" w:hAnsi="Arial" w:cs="Arial"/>
                <w:color w:val="000000"/>
                <w:sz w:val="15"/>
                <w:szCs w:val="15"/>
              </w:rPr>
              <w:t>B1B2</w:t>
            </w:r>
          </w:p>
        </w:tc>
        <w:tc>
          <w:tcPr>
            <w:tcW w:w="279" w:type="pct"/>
            <w:tcBorders>
              <w:top w:val="nil"/>
              <w:left w:val="nil"/>
              <w:bottom w:val="single" w:sz="8" w:space="0" w:color="auto"/>
              <w:right w:val="single" w:sz="8" w:space="0" w:color="auto"/>
            </w:tcBorders>
            <w:shd w:val="clear" w:color="000000" w:fill="FFFFFF"/>
            <w:noWrap/>
            <w:vAlign w:val="center"/>
            <w:hideMark/>
          </w:tcPr>
          <w:p w14:paraId="0FB067A7" w14:textId="77777777" w:rsidR="0097703E" w:rsidRDefault="0097703E">
            <w:pPr>
              <w:jc w:val="both"/>
              <w:rPr>
                <w:rFonts w:ascii="Arial" w:hAnsi="Arial" w:cs="Arial"/>
                <w:color w:val="000000"/>
                <w:sz w:val="15"/>
                <w:szCs w:val="15"/>
              </w:rPr>
            </w:pPr>
            <w:r>
              <w:rPr>
                <w:rFonts w:ascii="Arial" w:hAnsi="Arial" w:cs="Arial"/>
                <w:color w:val="000000"/>
                <w:sz w:val="15"/>
                <w:szCs w:val="15"/>
              </w:rPr>
              <w:t>70113.62</w:t>
            </w:r>
          </w:p>
        </w:tc>
        <w:tc>
          <w:tcPr>
            <w:tcW w:w="280" w:type="pct"/>
            <w:tcBorders>
              <w:top w:val="nil"/>
              <w:left w:val="nil"/>
              <w:bottom w:val="single" w:sz="8" w:space="0" w:color="auto"/>
              <w:right w:val="single" w:sz="8" w:space="0" w:color="auto"/>
            </w:tcBorders>
            <w:shd w:val="clear" w:color="000000" w:fill="FFFFFF"/>
            <w:noWrap/>
            <w:vAlign w:val="center"/>
            <w:hideMark/>
          </w:tcPr>
          <w:p w14:paraId="7D851D46" w14:textId="77777777" w:rsidR="0097703E" w:rsidRDefault="0097703E">
            <w:pPr>
              <w:jc w:val="both"/>
              <w:rPr>
                <w:rFonts w:ascii="Arial" w:hAnsi="Arial" w:cs="Arial"/>
                <w:color w:val="000000"/>
                <w:sz w:val="15"/>
                <w:szCs w:val="15"/>
              </w:rPr>
            </w:pPr>
            <w:r>
              <w:rPr>
                <w:rFonts w:ascii="Arial" w:hAnsi="Arial" w:cs="Arial"/>
                <w:color w:val="000000"/>
                <w:sz w:val="15"/>
                <w:szCs w:val="15"/>
              </w:rPr>
              <w:t>220453.7</w:t>
            </w:r>
          </w:p>
        </w:tc>
        <w:tc>
          <w:tcPr>
            <w:tcW w:w="716" w:type="pct"/>
            <w:tcBorders>
              <w:top w:val="nil"/>
              <w:left w:val="nil"/>
              <w:bottom w:val="single" w:sz="8" w:space="0" w:color="auto"/>
              <w:right w:val="single" w:sz="8" w:space="0" w:color="auto"/>
            </w:tcBorders>
            <w:shd w:val="clear" w:color="000000" w:fill="FFFFFF"/>
            <w:noWrap/>
            <w:vAlign w:val="center"/>
            <w:hideMark/>
          </w:tcPr>
          <w:p w14:paraId="76C0FBB0" w14:textId="77777777" w:rsidR="0097703E" w:rsidRDefault="0097703E">
            <w:pPr>
              <w:jc w:val="both"/>
              <w:rPr>
                <w:rFonts w:ascii="Arial" w:hAnsi="Arial" w:cs="Arial"/>
                <w:color w:val="000000"/>
                <w:sz w:val="15"/>
                <w:szCs w:val="15"/>
              </w:rPr>
            </w:pPr>
            <w:r>
              <w:rPr>
                <w:rFonts w:ascii="Arial" w:hAnsi="Arial" w:cs="Arial"/>
                <w:color w:val="000000"/>
                <w:sz w:val="15"/>
                <w:szCs w:val="15"/>
              </w:rPr>
              <w:t>y06-i214≤2.9;y06-i19≤3.5</w:t>
            </w:r>
          </w:p>
        </w:tc>
        <w:tc>
          <w:tcPr>
            <w:tcW w:w="318" w:type="pct"/>
            <w:tcBorders>
              <w:top w:val="nil"/>
              <w:left w:val="nil"/>
              <w:bottom w:val="single" w:sz="8" w:space="0" w:color="auto"/>
              <w:right w:val="single" w:sz="8" w:space="0" w:color="auto"/>
            </w:tcBorders>
            <w:shd w:val="clear" w:color="000000" w:fill="FFFFFF"/>
            <w:noWrap/>
            <w:vAlign w:val="center"/>
            <w:hideMark/>
          </w:tcPr>
          <w:p w14:paraId="6484997A" w14:textId="77777777" w:rsidR="0097703E" w:rsidRDefault="0097703E">
            <w:pPr>
              <w:jc w:val="both"/>
              <w:rPr>
                <w:rFonts w:ascii="Arial" w:hAnsi="Arial" w:cs="Arial"/>
                <w:color w:val="000000"/>
                <w:sz w:val="15"/>
                <w:szCs w:val="15"/>
              </w:rPr>
            </w:pPr>
            <w:r>
              <w:rPr>
                <w:rFonts w:ascii="Arial" w:hAnsi="Arial" w:cs="Arial"/>
                <w:color w:val="000000"/>
                <w:sz w:val="15"/>
                <w:szCs w:val="15"/>
              </w:rPr>
              <w:t>2019-07-23</w:t>
            </w:r>
          </w:p>
        </w:tc>
        <w:tc>
          <w:tcPr>
            <w:tcW w:w="659" w:type="pct"/>
            <w:tcBorders>
              <w:top w:val="nil"/>
              <w:left w:val="nil"/>
              <w:bottom w:val="single" w:sz="8" w:space="0" w:color="auto"/>
              <w:right w:val="single" w:sz="8" w:space="0" w:color="auto"/>
            </w:tcBorders>
            <w:shd w:val="clear" w:color="000000" w:fill="FFFFFF"/>
            <w:noWrap/>
            <w:vAlign w:val="center"/>
            <w:hideMark/>
          </w:tcPr>
          <w:p w14:paraId="4E00D7FA" w14:textId="77777777" w:rsidR="0097703E" w:rsidRDefault="0097703E">
            <w:pPr>
              <w:jc w:val="both"/>
              <w:rPr>
                <w:rFonts w:ascii="Arial" w:hAnsi="Arial" w:cs="Arial"/>
                <w:color w:val="000000"/>
                <w:sz w:val="15"/>
                <w:szCs w:val="15"/>
              </w:rPr>
            </w:pPr>
            <w:r>
              <w:rPr>
                <w:rFonts w:ascii="Arial" w:hAnsi="Arial" w:cs="Arial"/>
                <w:color w:val="000000"/>
                <w:sz w:val="15"/>
                <w:szCs w:val="15"/>
              </w:rPr>
              <w:t>长沙恒志房地产开发有限公司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116A78ED" w14:textId="77777777" w:rsidR="0097703E" w:rsidRDefault="0097703E">
            <w:pPr>
              <w:jc w:val="both"/>
              <w:rPr>
                <w:rFonts w:ascii="Arial" w:hAnsi="Arial" w:cs="Arial"/>
                <w:color w:val="000000"/>
                <w:sz w:val="15"/>
                <w:szCs w:val="15"/>
              </w:rPr>
            </w:pPr>
            <w:r>
              <w:rPr>
                <w:rFonts w:ascii="Arial" w:hAnsi="Arial" w:cs="Arial"/>
                <w:color w:val="000000"/>
                <w:sz w:val="15"/>
                <w:szCs w:val="15"/>
              </w:rPr>
              <w:t>110220</w:t>
            </w:r>
          </w:p>
        </w:tc>
        <w:tc>
          <w:tcPr>
            <w:tcW w:w="277" w:type="pct"/>
            <w:tcBorders>
              <w:top w:val="nil"/>
              <w:left w:val="nil"/>
              <w:bottom w:val="single" w:sz="8" w:space="0" w:color="auto"/>
              <w:right w:val="single" w:sz="8" w:space="0" w:color="auto"/>
            </w:tcBorders>
            <w:shd w:val="clear" w:color="000000" w:fill="FFFFFF"/>
            <w:noWrap/>
            <w:vAlign w:val="center"/>
            <w:hideMark/>
          </w:tcPr>
          <w:p w14:paraId="3CADCD2D" w14:textId="77777777" w:rsidR="0097703E" w:rsidRDefault="0097703E">
            <w:pPr>
              <w:jc w:val="both"/>
              <w:rPr>
                <w:rFonts w:ascii="Arial" w:hAnsi="Arial" w:cs="Arial"/>
                <w:color w:val="000000"/>
                <w:sz w:val="15"/>
                <w:szCs w:val="15"/>
              </w:rPr>
            </w:pPr>
            <w:r>
              <w:rPr>
                <w:rFonts w:ascii="Arial" w:hAnsi="Arial" w:cs="Arial"/>
                <w:color w:val="000000"/>
                <w:sz w:val="15"/>
                <w:szCs w:val="15"/>
              </w:rPr>
              <w:t>4999.68</w:t>
            </w:r>
          </w:p>
        </w:tc>
        <w:tc>
          <w:tcPr>
            <w:tcW w:w="212" w:type="pct"/>
            <w:tcBorders>
              <w:top w:val="nil"/>
              <w:left w:val="nil"/>
              <w:bottom w:val="single" w:sz="8" w:space="0" w:color="auto"/>
              <w:right w:val="single" w:sz="8" w:space="0" w:color="auto"/>
            </w:tcBorders>
            <w:shd w:val="clear" w:color="000000" w:fill="FFFFFF"/>
            <w:noWrap/>
            <w:vAlign w:val="center"/>
            <w:hideMark/>
          </w:tcPr>
          <w:p w14:paraId="72A51036" w14:textId="77777777" w:rsidR="0097703E" w:rsidRDefault="0097703E">
            <w:pPr>
              <w:jc w:val="both"/>
              <w:rPr>
                <w:rFonts w:ascii="Arial" w:hAnsi="Arial" w:cs="Arial"/>
                <w:color w:val="000000"/>
                <w:sz w:val="15"/>
                <w:szCs w:val="15"/>
              </w:rPr>
            </w:pPr>
            <w:r>
              <w:rPr>
                <w:rFonts w:ascii="Arial" w:hAnsi="Arial" w:cs="Arial"/>
                <w:color w:val="000000"/>
                <w:sz w:val="15"/>
                <w:szCs w:val="15"/>
              </w:rPr>
              <w:t>0</w:t>
            </w:r>
          </w:p>
        </w:tc>
      </w:tr>
      <w:tr w:rsidR="0097703E" w14:paraId="0BC6DCBE" w14:textId="77777777" w:rsidTr="000423AA">
        <w:trPr>
          <w:trHeight w:val="417"/>
        </w:trPr>
        <w:tc>
          <w:tcPr>
            <w:tcW w:w="173" w:type="pct"/>
            <w:tcBorders>
              <w:top w:val="nil"/>
              <w:left w:val="single" w:sz="8" w:space="0" w:color="auto"/>
              <w:bottom w:val="single" w:sz="8" w:space="0" w:color="auto"/>
              <w:right w:val="single" w:sz="8" w:space="0" w:color="auto"/>
            </w:tcBorders>
            <w:shd w:val="clear" w:color="000000" w:fill="FFFFFF"/>
            <w:noWrap/>
            <w:vAlign w:val="center"/>
          </w:tcPr>
          <w:p w14:paraId="605C1B0E" w14:textId="152CD700" w:rsidR="0097703E" w:rsidRDefault="0097703E">
            <w:pPr>
              <w:jc w:val="both"/>
              <w:rPr>
                <w:rFonts w:ascii="Arial" w:hAnsi="Arial" w:cs="Arial"/>
                <w:color w:val="000000"/>
                <w:sz w:val="15"/>
                <w:szCs w:val="15"/>
              </w:rPr>
            </w:pPr>
            <w:r>
              <w:rPr>
                <w:rFonts w:ascii="Arial" w:hAnsi="Arial" w:cs="Arial" w:hint="eastAsia"/>
                <w:color w:val="000000"/>
                <w:sz w:val="15"/>
                <w:szCs w:val="15"/>
              </w:rPr>
              <w:t>17</w:t>
            </w:r>
          </w:p>
        </w:tc>
        <w:tc>
          <w:tcPr>
            <w:tcW w:w="855" w:type="pct"/>
            <w:tcBorders>
              <w:top w:val="nil"/>
              <w:left w:val="nil"/>
              <w:bottom w:val="single" w:sz="8" w:space="0" w:color="auto"/>
              <w:right w:val="single" w:sz="8" w:space="0" w:color="auto"/>
            </w:tcBorders>
            <w:shd w:val="clear" w:color="000000" w:fill="FFFFFF"/>
            <w:noWrap/>
            <w:vAlign w:val="center"/>
            <w:hideMark/>
          </w:tcPr>
          <w:p w14:paraId="4886DEC6" w14:textId="77777777" w:rsidR="0097703E" w:rsidRDefault="0097703E">
            <w:pPr>
              <w:jc w:val="both"/>
              <w:rPr>
                <w:rFonts w:ascii="Arial" w:hAnsi="Arial" w:cs="Arial"/>
                <w:color w:val="000000"/>
                <w:sz w:val="15"/>
                <w:szCs w:val="15"/>
              </w:rPr>
            </w:pPr>
            <w:r>
              <w:rPr>
                <w:rFonts w:ascii="Arial" w:hAnsi="Arial" w:cs="Arial"/>
                <w:color w:val="000000"/>
                <w:sz w:val="15"/>
                <w:szCs w:val="15"/>
              </w:rPr>
              <w:t>岳麓区石湖塘路以西、连塘路以北</w:t>
            </w:r>
            <w:r>
              <w:rPr>
                <w:rFonts w:ascii="Arial" w:hAnsi="Arial" w:cs="Arial"/>
                <w:color w:val="000000"/>
                <w:sz w:val="15"/>
                <w:szCs w:val="15"/>
              </w:rPr>
              <w:t>(</w:t>
            </w:r>
            <w:r>
              <w:rPr>
                <w:rFonts w:ascii="Arial" w:hAnsi="Arial" w:cs="Arial"/>
                <w:color w:val="000000"/>
                <w:sz w:val="15"/>
                <w:szCs w:val="15"/>
              </w:rPr>
              <w:t>洋湖片</w:t>
            </w:r>
            <w:r>
              <w:rPr>
                <w:rFonts w:ascii="Arial" w:hAnsi="Arial" w:cs="Arial"/>
                <w:color w:val="000000"/>
                <w:sz w:val="15"/>
                <w:szCs w:val="15"/>
              </w:rPr>
              <w:t>Y06-H44</w:t>
            </w:r>
            <w:r>
              <w:rPr>
                <w:rFonts w:ascii="Arial" w:hAnsi="Arial" w:cs="Arial"/>
                <w:color w:val="000000"/>
                <w:sz w:val="15"/>
                <w:szCs w:val="15"/>
              </w:rPr>
              <w:t>地块</w:t>
            </w:r>
            <w:r>
              <w:rPr>
                <w:rFonts w:ascii="Arial" w:hAnsi="Arial" w:cs="Arial"/>
                <w:color w:val="000000"/>
                <w:sz w:val="15"/>
                <w:szCs w:val="15"/>
              </w:rPr>
              <w:t>)</w:t>
            </w:r>
          </w:p>
        </w:tc>
        <w:tc>
          <w:tcPr>
            <w:tcW w:w="529" w:type="pct"/>
            <w:tcBorders>
              <w:top w:val="nil"/>
              <w:left w:val="nil"/>
              <w:bottom w:val="single" w:sz="8" w:space="0" w:color="auto"/>
              <w:right w:val="single" w:sz="8" w:space="0" w:color="auto"/>
            </w:tcBorders>
            <w:shd w:val="clear" w:color="000000" w:fill="FFFFFF"/>
            <w:noWrap/>
            <w:vAlign w:val="center"/>
            <w:hideMark/>
          </w:tcPr>
          <w:p w14:paraId="791D20FA" w14:textId="77777777" w:rsidR="0097703E" w:rsidRDefault="0097703E">
            <w:pPr>
              <w:jc w:val="both"/>
              <w:rPr>
                <w:rFonts w:ascii="Arial" w:hAnsi="Arial" w:cs="Arial"/>
                <w:color w:val="000000"/>
                <w:sz w:val="15"/>
                <w:szCs w:val="15"/>
              </w:rPr>
            </w:pPr>
            <w:r>
              <w:rPr>
                <w:rFonts w:ascii="Arial" w:hAnsi="Arial" w:cs="Arial"/>
                <w:color w:val="000000"/>
                <w:sz w:val="15"/>
                <w:szCs w:val="15"/>
              </w:rPr>
              <w:t>[2019]</w:t>
            </w:r>
            <w:r>
              <w:rPr>
                <w:rFonts w:ascii="Arial" w:hAnsi="Arial" w:cs="Arial"/>
                <w:color w:val="000000"/>
                <w:sz w:val="15"/>
                <w:szCs w:val="15"/>
              </w:rPr>
              <w:t>长沙市</w:t>
            </w:r>
            <w:r>
              <w:rPr>
                <w:rFonts w:ascii="Arial" w:hAnsi="Arial" w:cs="Arial"/>
                <w:color w:val="000000"/>
                <w:sz w:val="15"/>
                <w:szCs w:val="15"/>
              </w:rPr>
              <w:t>059</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6D8708DC" w14:textId="77777777" w:rsidR="0097703E" w:rsidRDefault="0097703E">
            <w:pPr>
              <w:jc w:val="both"/>
              <w:rPr>
                <w:rFonts w:ascii="Arial" w:hAnsi="Arial" w:cs="Arial"/>
                <w:color w:val="000000"/>
                <w:sz w:val="15"/>
                <w:szCs w:val="15"/>
              </w:rPr>
            </w:pPr>
            <w:r>
              <w:rPr>
                <w:rFonts w:ascii="Arial" w:hAnsi="Arial" w:cs="Arial"/>
                <w:color w:val="000000"/>
                <w:sz w:val="15"/>
                <w:szCs w:val="15"/>
              </w:rPr>
              <w:t>R2(</w:t>
            </w:r>
            <w:r>
              <w:rPr>
                <w:rFonts w:ascii="Arial" w:hAnsi="Arial" w:cs="Arial"/>
                <w:color w:val="000000"/>
                <w:sz w:val="15"/>
                <w:szCs w:val="15"/>
              </w:rPr>
              <w:t>住宅</w:t>
            </w:r>
            <w:r>
              <w:rPr>
                <w:rFonts w:ascii="Arial" w:hAnsi="Arial" w:cs="Arial"/>
                <w:color w:val="000000"/>
                <w:sz w:val="15"/>
                <w:szCs w:val="15"/>
              </w:rPr>
              <w:t>)</w:t>
            </w:r>
          </w:p>
        </w:tc>
        <w:tc>
          <w:tcPr>
            <w:tcW w:w="279" w:type="pct"/>
            <w:tcBorders>
              <w:top w:val="nil"/>
              <w:left w:val="nil"/>
              <w:bottom w:val="single" w:sz="8" w:space="0" w:color="auto"/>
              <w:right w:val="single" w:sz="8" w:space="0" w:color="auto"/>
            </w:tcBorders>
            <w:shd w:val="clear" w:color="000000" w:fill="FFFFFF"/>
            <w:noWrap/>
            <w:vAlign w:val="center"/>
            <w:hideMark/>
          </w:tcPr>
          <w:p w14:paraId="706BCB4B" w14:textId="77777777" w:rsidR="0097703E" w:rsidRDefault="0097703E">
            <w:pPr>
              <w:jc w:val="both"/>
              <w:rPr>
                <w:rFonts w:ascii="Arial" w:hAnsi="Arial" w:cs="Arial"/>
                <w:color w:val="000000"/>
                <w:sz w:val="15"/>
                <w:szCs w:val="15"/>
              </w:rPr>
            </w:pPr>
            <w:r>
              <w:rPr>
                <w:rFonts w:ascii="Arial" w:hAnsi="Arial" w:cs="Arial"/>
                <w:color w:val="000000"/>
                <w:sz w:val="15"/>
                <w:szCs w:val="15"/>
              </w:rPr>
              <w:t>76606.34</w:t>
            </w:r>
          </w:p>
        </w:tc>
        <w:tc>
          <w:tcPr>
            <w:tcW w:w="280" w:type="pct"/>
            <w:tcBorders>
              <w:top w:val="nil"/>
              <w:left w:val="nil"/>
              <w:bottom w:val="single" w:sz="8" w:space="0" w:color="auto"/>
              <w:right w:val="single" w:sz="8" w:space="0" w:color="auto"/>
            </w:tcBorders>
            <w:shd w:val="clear" w:color="000000" w:fill="FFFFFF"/>
            <w:noWrap/>
            <w:vAlign w:val="center"/>
            <w:hideMark/>
          </w:tcPr>
          <w:p w14:paraId="7262E152" w14:textId="77777777" w:rsidR="0097703E" w:rsidRDefault="0097703E">
            <w:pPr>
              <w:jc w:val="both"/>
              <w:rPr>
                <w:rFonts w:ascii="Arial" w:hAnsi="Arial" w:cs="Arial"/>
                <w:color w:val="000000"/>
                <w:sz w:val="15"/>
                <w:szCs w:val="15"/>
              </w:rPr>
            </w:pPr>
            <w:r>
              <w:rPr>
                <w:rFonts w:ascii="Arial" w:hAnsi="Arial" w:cs="Arial"/>
                <w:color w:val="000000"/>
                <w:sz w:val="15"/>
                <w:szCs w:val="15"/>
              </w:rPr>
              <w:t>183855.2</w:t>
            </w:r>
          </w:p>
        </w:tc>
        <w:tc>
          <w:tcPr>
            <w:tcW w:w="716" w:type="pct"/>
            <w:tcBorders>
              <w:top w:val="nil"/>
              <w:left w:val="nil"/>
              <w:bottom w:val="single" w:sz="8" w:space="0" w:color="auto"/>
              <w:right w:val="single" w:sz="8" w:space="0" w:color="auto"/>
            </w:tcBorders>
            <w:shd w:val="clear" w:color="000000" w:fill="FFFFFF"/>
            <w:noWrap/>
            <w:vAlign w:val="center"/>
            <w:hideMark/>
          </w:tcPr>
          <w:p w14:paraId="566B0857" w14:textId="77777777" w:rsidR="0097703E" w:rsidRDefault="0097703E">
            <w:pPr>
              <w:jc w:val="both"/>
              <w:rPr>
                <w:rFonts w:ascii="Arial" w:hAnsi="Arial" w:cs="Arial"/>
                <w:color w:val="000000"/>
                <w:sz w:val="15"/>
                <w:szCs w:val="15"/>
              </w:rPr>
            </w:pPr>
            <w:r>
              <w:rPr>
                <w:rFonts w:ascii="Arial" w:hAnsi="Arial" w:cs="Arial"/>
                <w:color w:val="000000"/>
                <w:sz w:val="15"/>
                <w:szCs w:val="15"/>
              </w:rPr>
              <w:t>≤2.4</w:t>
            </w:r>
          </w:p>
        </w:tc>
        <w:tc>
          <w:tcPr>
            <w:tcW w:w="318" w:type="pct"/>
            <w:tcBorders>
              <w:top w:val="nil"/>
              <w:left w:val="nil"/>
              <w:bottom w:val="single" w:sz="8" w:space="0" w:color="auto"/>
              <w:right w:val="single" w:sz="8" w:space="0" w:color="auto"/>
            </w:tcBorders>
            <w:shd w:val="clear" w:color="000000" w:fill="FFFFFF"/>
            <w:noWrap/>
            <w:vAlign w:val="center"/>
            <w:hideMark/>
          </w:tcPr>
          <w:p w14:paraId="632BCDB1" w14:textId="77777777" w:rsidR="0097703E" w:rsidRDefault="0097703E">
            <w:pPr>
              <w:jc w:val="both"/>
              <w:rPr>
                <w:rFonts w:ascii="Arial" w:hAnsi="Arial" w:cs="Arial"/>
                <w:color w:val="000000"/>
                <w:sz w:val="15"/>
                <w:szCs w:val="15"/>
              </w:rPr>
            </w:pPr>
            <w:r>
              <w:rPr>
                <w:rFonts w:ascii="Arial" w:hAnsi="Arial" w:cs="Arial"/>
                <w:color w:val="000000"/>
                <w:sz w:val="15"/>
                <w:szCs w:val="15"/>
              </w:rPr>
              <w:t>2019-07-23</w:t>
            </w:r>
          </w:p>
        </w:tc>
        <w:tc>
          <w:tcPr>
            <w:tcW w:w="659" w:type="pct"/>
            <w:tcBorders>
              <w:top w:val="nil"/>
              <w:left w:val="nil"/>
              <w:bottom w:val="single" w:sz="8" w:space="0" w:color="auto"/>
              <w:right w:val="single" w:sz="8" w:space="0" w:color="auto"/>
            </w:tcBorders>
            <w:shd w:val="clear" w:color="000000" w:fill="FFFFFF"/>
            <w:noWrap/>
            <w:vAlign w:val="center"/>
            <w:hideMark/>
          </w:tcPr>
          <w:p w14:paraId="227EE235" w14:textId="77777777" w:rsidR="0097703E" w:rsidRDefault="0097703E">
            <w:pPr>
              <w:jc w:val="both"/>
              <w:rPr>
                <w:rFonts w:ascii="Arial" w:hAnsi="Arial" w:cs="Arial"/>
                <w:color w:val="000000"/>
                <w:sz w:val="15"/>
                <w:szCs w:val="15"/>
              </w:rPr>
            </w:pPr>
            <w:r>
              <w:rPr>
                <w:rFonts w:ascii="Arial" w:hAnsi="Arial" w:cs="Arial"/>
                <w:color w:val="000000"/>
                <w:sz w:val="15"/>
                <w:szCs w:val="15"/>
              </w:rPr>
              <w:t>长沙中海融城房地产开发有限公司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78B8DC19" w14:textId="77777777" w:rsidR="0097703E" w:rsidRDefault="0097703E">
            <w:pPr>
              <w:jc w:val="both"/>
              <w:rPr>
                <w:rFonts w:ascii="Arial" w:hAnsi="Arial" w:cs="Arial"/>
                <w:color w:val="000000"/>
                <w:sz w:val="15"/>
                <w:szCs w:val="15"/>
              </w:rPr>
            </w:pPr>
            <w:r>
              <w:rPr>
                <w:rFonts w:ascii="Arial" w:hAnsi="Arial" w:cs="Arial"/>
                <w:color w:val="000000"/>
                <w:sz w:val="15"/>
                <w:szCs w:val="15"/>
              </w:rPr>
              <w:t>132369</w:t>
            </w:r>
          </w:p>
        </w:tc>
        <w:tc>
          <w:tcPr>
            <w:tcW w:w="277" w:type="pct"/>
            <w:tcBorders>
              <w:top w:val="nil"/>
              <w:left w:val="nil"/>
              <w:bottom w:val="single" w:sz="8" w:space="0" w:color="auto"/>
              <w:right w:val="single" w:sz="8" w:space="0" w:color="auto"/>
            </w:tcBorders>
            <w:shd w:val="clear" w:color="000000" w:fill="FFFFFF"/>
            <w:noWrap/>
            <w:vAlign w:val="center"/>
            <w:hideMark/>
          </w:tcPr>
          <w:p w14:paraId="66E0AAE8" w14:textId="77777777" w:rsidR="0097703E" w:rsidRDefault="0097703E">
            <w:pPr>
              <w:jc w:val="both"/>
              <w:rPr>
                <w:rFonts w:ascii="Arial" w:hAnsi="Arial" w:cs="Arial"/>
                <w:color w:val="000000"/>
                <w:sz w:val="15"/>
                <w:szCs w:val="15"/>
              </w:rPr>
            </w:pPr>
            <w:r>
              <w:rPr>
                <w:rFonts w:ascii="Arial" w:hAnsi="Arial" w:cs="Arial"/>
                <w:color w:val="000000"/>
                <w:sz w:val="15"/>
                <w:szCs w:val="15"/>
              </w:rPr>
              <w:t>7199.63</w:t>
            </w:r>
          </w:p>
        </w:tc>
        <w:tc>
          <w:tcPr>
            <w:tcW w:w="212" w:type="pct"/>
            <w:tcBorders>
              <w:top w:val="nil"/>
              <w:left w:val="nil"/>
              <w:bottom w:val="single" w:sz="8" w:space="0" w:color="auto"/>
              <w:right w:val="single" w:sz="8" w:space="0" w:color="auto"/>
            </w:tcBorders>
            <w:shd w:val="clear" w:color="000000" w:fill="FFFFFF"/>
            <w:noWrap/>
            <w:vAlign w:val="center"/>
            <w:hideMark/>
          </w:tcPr>
          <w:p w14:paraId="540981D6" w14:textId="77777777" w:rsidR="0097703E" w:rsidRDefault="0097703E">
            <w:pPr>
              <w:jc w:val="both"/>
              <w:rPr>
                <w:rFonts w:ascii="Arial" w:hAnsi="Arial" w:cs="Arial"/>
                <w:color w:val="000000"/>
                <w:sz w:val="15"/>
                <w:szCs w:val="15"/>
              </w:rPr>
            </w:pPr>
            <w:r>
              <w:rPr>
                <w:rFonts w:ascii="Arial" w:hAnsi="Arial" w:cs="Arial"/>
                <w:color w:val="000000"/>
                <w:sz w:val="15"/>
                <w:szCs w:val="15"/>
              </w:rPr>
              <w:t>10.77</w:t>
            </w:r>
          </w:p>
        </w:tc>
      </w:tr>
      <w:tr w:rsidR="0097703E" w14:paraId="6A5D94F0" w14:textId="77777777" w:rsidTr="000423AA">
        <w:trPr>
          <w:trHeight w:val="576"/>
        </w:trPr>
        <w:tc>
          <w:tcPr>
            <w:tcW w:w="173" w:type="pct"/>
            <w:tcBorders>
              <w:top w:val="nil"/>
              <w:left w:val="single" w:sz="8" w:space="0" w:color="auto"/>
              <w:bottom w:val="single" w:sz="8" w:space="0" w:color="auto"/>
              <w:right w:val="single" w:sz="8" w:space="0" w:color="auto"/>
            </w:tcBorders>
            <w:shd w:val="clear" w:color="000000" w:fill="FFFFFF"/>
            <w:noWrap/>
            <w:vAlign w:val="center"/>
          </w:tcPr>
          <w:p w14:paraId="670F0B03" w14:textId="7440D12C" w:rsidR="0097703E" w:rsidRDefault="0097703E">
            <w:pPr>
              <w:jc w:val="both"/>
              <w:rPr>
                <w:rFonts w:ascii="Arial" w:hAnsi="Arial" w:cs="Arial"/>
                <w:color w:val="000000"/>
                <w:sz w:val="15"/>
                <w:szCs w:val="15"/>
              </w:rPr>
            </w:pPr>
            <w:r>
              <w:rPr>
                <w:rFonts w:ascii="Arial" w:hAnsi="Arial" w:cs="Arial" w:hint="eastAsia"/>
                <w:color w:val="000000"/>
                <w:sz w:val="15"/>
                <w:szCs w:val="15"/>
              </w:rPr>
              <w:t>18</w:t>
            </w:r>
          </w:p>
        </w:tc>
        <w:tc>
          <w:tcPr>
            <w:tcW w:w="855" w:type="pct"/>
            <w:tcBorders>
              <w:top w:val="nil"/>
              <w:left w:val="nil"/>
              <w:bottom w:val="single" w:sz="8" w:space="0" w:color="auto"/>
              <w:right w:val="single" w:sz="8" w:space="0" w:color="auto"/>
            </w:tcBorders>
            <w:shd w:val="clear" w:color="000000" w:fill="FFFFFF"/>
            <w:noWrap/>
            <w:vAlign w:val="center"/>
            <w:hideMark/>
          </w:tcPr>
          <w:p w14:paraId="47264F73" w14:textId="77777777" w:rsidR="0097703E" w:rsidRDefault="0097703E">
            <w:pPr>
              <w:jc w:val="both"/>
              <w:rPr>
                <w:rFonts w:ascii="Arial" w:hAnsi="Arial" w:cs="Arial"/>
                <w:color w:val="000000"/>
                <w:sz w:val="15"/>
                <w:szCs w:val="15"/>
              </w:rPr>
            </w:pPr>
            <w:r>
              <w:rPr>
                <w:rFonts w:ascii="Arial" w:hAnsi="Arial" w:cs="Arial"/>
                <w:color w:val="000000"/>
                <w:sz w:val="15"/>
                <w:szCs w:val="15"/>
              </w:rPr>
              <w:t>岳麓区百合路与雪松路交汇处西北角</w:t>
            </w:r>
          </w:p>
        </w:tc>
        <w:tc>
          <w:tcPr>
            <w:tcW w:w="529" w:type="pct"/>
            <w:tcBorders>
              <w:top w:val="nil"/>
              <w:left w:val="nil"/>
              <w:bottom w:val="single" w:sz="8" w:space="0" w:color="auto"/>
              <w:right w:val="single" w:sz="8" w:space="0" w:color="auto"/>
            </w:tcBorders>
            <w:shd w:val="clear" w:color="000000" w:fill="FFFFFF"/>
            <w:noWrap/>
            <w:vAlign w:val="center"/>
            <w:hideMark/>
          </w:tcPr>
          <w:p w14:paraId="23C2D50E" w14:textId="77777777" w:rsidR="0097703E" w:rsidRDefault="0097703E">
            <w:pPr>
              <w:jc w:val="both"/>
              <w:rPr>
                <w:rFonts w:ascii="Arial" w:hAnsi="Arial" w:cs="Arial"/>
                <w:color w:val="000000"/>
                <w:sz w:val="15"/>
                <w:szCs w:val="15"/>
              </w:rPr>
            </w:pPr>
            <w:r>
              <w:rPr>
                <w:rFonts w:ascii="Arial" w:hAnsi="Arial" w:cs="Arial"/>
                <w:color w:val="000000"/>
                <w:sz w:val="15"/>
                <w:szCs w:val="15"/>
              </w:rPr>
              <w:t>[2019]</w:t>
            </w:r>
            <w:r>
              <w:rPr>
                <w:rFonts w:ascii="Arial" w:hAnsi="Arial" w:cs="Arial"/>
                <w:color w:val="000000"/>
                <w:sz w:val="15"/>
                <w:szCs w:val="15"/>
              </w:rPr>
              <w:t>长沙市</w:t>
            </w:r>
            <w:r>
              <w:rPr>
                <w:rFonts w:ascii="Arial" w:hAnsi="Arial" w:cs="Arial"/>
                <w:color w:val="000000"/>
                <w:sz w:val="15"/>
                <w:szCs w:val="15"/>
              </w:rPr>
              <w:t>054</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0474519B" w14:textId="77777777" w:rsidR="0097703E" w:rsidRDefault="0097703E">
            <w:pPr>
              <w:jc w:val="both"/>
              <w:rPr>
                <w:rFonts w:ascii="Arial" w:hAnsi="Arial" w:cs="Arial"/>
                <w:color w:val="000000"/>
                <w:sz w:val="15"/>
                <w:szCs w:val="15"/>
              </w:rPr>
            </w:pPr>
            <w:r>
              <w:rPr>
                <w:rFonts w:ascii="Arial" w:hAnsi="Arial" w:cs="Arial"/>
                <w:color w:val="000000"/>
                <w:sz w:val="15"/>
                <w:szCs w:val="15"/>
              </w:rPr>
              <w:t>R2B1(</w:t>
            </w:r>
            <w:r>
              <w:rPr>
                <w:rFonts w:ascii="Arial" w:hAnsi="Arial" w:cs="Arial"/>
                <w:color w:val="000000"/>
                <w:sz w:val="15"/>
                <w:szCs w:val="15"/>
              </w:rPr>
              <w:t>商住比</w:t>
            </w:r>
            <w:r>
              <w:rPr>
                <w:rFonts w:ascii="Arial" w:hAnsi="Arial" w:cs="Arial"/>
                <w:color w:val="000000"/>
                <w:sz w:val="15"/>
                <w:szCs w:val="15"/>
              </w:rPr>
              <w:t>*1</w:t>
            </w:r>
            <w:r>
              <w:rPr>
                <w:rFonts w:ascii="Arial" w:hAnsi="Arial" w:cs="Arial"/>
                <w:color w:val="000000"/>
                <w:sz w:val="15"/>
                <w:szCs w:val="15"/>
              </w:rPr>
              <w:t>︰</w:t>
            </w:r>
            <w:r>
              <w:rPr>
                <w:rFonts w:ascii="Arial" w:hAnsi="Arial" w:cs="Arial"/>
                <w:color w:val="000000"/>
                <w:sz w:val="15"/>
                <w:szCs w:val="15"/>
              </w:rPr>
              <w:t>9)</w:t>
            </w:r>
          </w:p>
        </w:tc>
        <w:tc>
          <w:tcPr>
            <w:tcW w:w="279" w:type="pct"/>
            <w:tcBorders>
              <w:top w:val="nil"/>
              <w:left w:val="nil"/>
              <w:bottom w:val="single" w:sz="8" w:space="0" w:color="auto"/>
              <w:right w:val="single" w:sz="8" w:space="0" w:color="auto"/>
            </w:tcBorders>
            <w:shd w:val="clear" w:color="000000" w:fill="FFFFFF"/>
            <w:noWrap/>
            <w:vAlign w:val="center"/>
            <w:hideMark/>
          </w:tcPr>
          <w:p w14:paraId="7D6B60C6" w14:textId="77777777" w:rsidR="0097703E" w:rsidRDefault="0097703E">
            <w:pPr>
              <w:jc w:val="both"/>
              <w:rPr>
                <w:rFonts w:ascii="Arial" w:hAnsi="Arial" w:cs="Arial"/>
                <w:color w:val="000000"/>
                <w:sz w:val="15"/>
                <w:szCs w:val="15"/>
              </w:rPr>
            </w:pPr>
            <w:r>
              <w:rPr>
                <w:rFonts w:ascii="Arial" w:hAnsi="Arial" w:cs="Arial"/>
                <w:color w:val="000000"/>
                <w:sz w:val="15"/>
                <w:szCs w:val="15"/>
              </w:rPr>
              <w:t>96273.38</w:t>
            </w:r>
          </w:p>
        </w:tc>
        <w:tc>
          <w:tcPr>
            <w:tcW w:w="280" w:type="pct"/>
            <w:tcBorders>
              <w:top w:val="nil"/>
              <w:left w:val="nil"/>
              <w:bottom w:val="single" w:sz="8" w:space="0" w:color="auto"/>
              <w:right w:val="single" w:sz="8" w:space="0" w:color="auto"/>
            </w:tcBorders>
            <w:shd w:val="clear" w:color="000000" w:fill="FFFFFF"/>
            <w:noWrap/>
            <w:vAlign w:val="center"/>
            <w:hideMark/>
          </w:tcPr>
          <w:p w14:paraId="1B6C9859" w14:textId="77777777" w:rsidR="0097703E" w:rsidRDefault="0097703E">
            <w:pPr>
              <w:jc w:val="both"/>
              <w:rPr>
                <w:rFonts w:ascii="Arial" w:hAnsi="Arial" w:cs="Arial"/>
                <w:color w:val="000000"/>
                <w:sz w:val="15"/>
                <w:szCs w:val="15"/>
              </w:rPr>
            </w:pPr>
            <w:r>
              <w:rPr>
                <w:rFonts w:ascii="Arial" w:hAnsi="Arial" w:cs="Arial"/>
                <w:color w:val="000000"/>
                <w:sz w:val="15"/>
                <w:szCs w:val="15"/>
              </w:rPr>
              <w:t>260981.7</w:t>
            </w:r>
          </w:p>
        </w:tc>
        <w:tc>
          <w:tcPr>
            <w:tcW w:w="716" w:type="pct"/>
            <w:tcBorders>
              <w:top w:val="nil"/>
              <w:left w:val="nil"/>
              <w:bottom w:val="single" w:sz="8" w:space="0" w:color="auto"/>
              <w:right w:val="single" w:sz="8" w:space="0" w:color="auto"/>
            </w:tcBorders>
            <w:shd w:val="clear" w:color="000000" w:fill="FFFFFF"/>
            <w:noWrap/>
            <w:vAlign w:val="center"/>
            <w:hideMark/>
          </w:tcPr>
          <w:p w14:paraId="301D50F2" w14:textId="77777777" w:rsidR="0097703E" w:rsidRDefault="0097703E">
            <w:pPr>
              <w:jc w:val="both"/>
              <w:rPr>
                <w:rFonts w:ascii="Arial" w:hAnsi="Arial" w:cs="Arial"/>
                <w:color w:val="000000"/>
                <w:sz w:val="15"/>
                <w:szCs w:val="15"/>
              </w:rPr>
            </w:pPr>
            <w:r>
              <w:rPr>
                <w:rFonts w:ascii="Arial" w:hAnsi="Arial" w:cs="Arial"/>
                <w:color w:val="000000"/>
                <w:sz w:val="15"/>
                <w:szCs w:val="15"/>
              </w:rPr>
              <w:t>l09-b17</w:t>
            </w:r>
            <w:r>
              <w:rPr>
                <w:rFonts w:ascii="Arial" w:hAnsi="Arial" w:cs="Arial"/>
                <w:color w:val="000000"/>
                <w:sz w:val="15"/>
                <w:szCs w:val="15"/>
              </w:rPr>
              <w:t>、</w:t>
            </w:r>
            <w:r>
              <w:rPr>
                <w:rFonts w:ascii="Arial" w:hAnsi="Arial" w:cs="Arial"/>
                <w:color w:val="000000"/>
                <w:sz w:val="15"/>
                <w:szCs w:val="15"/>
              </w:rPr>
              <w:t>l09-b26≤2.9;l09-b27≤3.1;l09-b39</w:t>
            </w:r>
            <w:r>
              <w:rPr>
                <w:rFonts w:ascii="Arial" w:hAnsi="Arial" w:cs="Arial"/>
                <w:color w:val="000000"/>
                <w:sz w:val="15"/>
                <w:szCs w:val="15"/>
              </w:rPr>
              <w:t>、</w:t>
            </w:r>
            <w:r>
              <w:rPr>
                <w:rFonts w:ascii="Arial" w:hAnsi="Arial" w:cs="Arial"/>
                <w:color w:val="000000"/>
                <w:sz w:val="15"/>
                <w:szCs w:val="15"/>
              </w:rPr>
              <w:t>l09-b56≤2.3</w:t>
            </w:r>
          </w:p>
        </w:tc>
        <w:tc>
          <w:tcPr>
            <w:tcW w:w="318" w:type="pct"/>
            <w:tcBorders>
              <w:top w:val="nil"/>
              <w:left w:val="nil"/>
              <w:bottom w:val="single" w:sz="8" w:space="0" w:color="auto"/>
              <w:right w:val="single" w:sz="8" w:space="0" w:color="auto"/>
            </w:tcBorders>
            <w:shd w:val="clear" w:color="000000" w:fill="FFFFFF"/>
            <w:noWrap/>
            <w:vAlign w:val="center"/>
            <w:hideMark/>
          </w:tcPr>
          <w:p w14:paraId="6FB719BF" w14:textId="77777777" w:rsidR="0097703E" w:rsidRDefault="0097703E">
            <w:pPr>
              <w:jc w:val="both"/>
              <w:rPr>
                <w:rFonts w:ascii="Arial" w:hAnsi="Arial" w:cs="Arial"/>
                <w:color w:val="000000"/>
                <w:sz w:val="15"/>
                <w:szCs w:val="15"/>
              </w:rPr>
            </w:pPr>
            <w:r>
              <w:rPr>
                <w:rFonts w:ascii="Arial" w:hAnsi="Arial" w:cs="Arial"/>
                <w:color w:val="000000"/>
                <w:sz w:val="15"/>
                <w:szCs w:val="15"/>
              </w:rPr>
              <w:t>2019-07-16</w:t>
            </w:r>
          </w:p>
        </w:tc>
        <w:tc>
          <w:tcPr>
            <w:tcW w:w="659" w:type="pct"/>
            <w:tcBorders>
              <w:top w:val="nil"/>
              <w:left w:val="nil"/>
              <w:bottom w:val="single" w:sz="8" w:space="0" w:color="auto"/>
              <w:right w:val="single" w:sz="8" w:space="0" w:color="auto"/>
            </w:tcBorders>
            <w:shd w:val="clear" w:color="000000" w:fill="FFFFFF"/>
            <w:noWrap/>
            <w:vAlign w:val="center"/>
            <w:hideMark/>
          </w:tcPr>
          <w:p w14:paraId="5E639950" w14:textId="77777777" w:rsidR="0097703E" w:rsidRDefault="0097703E">
            <w:pPr>
              <w:jc w:val="both"/>
              <w:rPr>
                <w:rFonts w:ascii="Arial" w:hAnsi="Arial" w:cs="Arial"/>
                <w:color w:val="000000"/>
                <w:sz w:val="15"/>
                <w:szCs w:val="15"/>
              </w:rPr>
            </w:pPr>
            <w:r>
              <w:rPr>
                <w:rFonts w:ascii="Arial" w:hAnsi="Arial" w:cs="Arial"/>
                <w:color w:val="000000"/>
                <w:sz w:val="15"/>
                <w:szCs w:val="15"/>
              </w:rPr>
              <w:t>珠海依云房地产有限公司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2DFD85AE" w14:textId="77777777" w:rsidR="0097703E" w:rsidRDefault="0097703E">
            <w:pPr>
              <w:jc w:val="both"/>
              <w:rPr>
                <w:rFonts w:ascii="Arial" w:hAnsi="Arial" w:cs="Arial"/>
                <w:color w:val="000000"/>
                <w:sz w:val="15"/>
                <w:szCs w:val="15"/>
              </w:rPr>
            </w:pPr>
            <w:r>
              <w:rPr>
                <w:rFonts w:ascii="Arial" w:hAnsi="Arial" w:cs="Arial"/>
                <w:color w:val="000000"/>
                <w:sz w:val="15"/>
                <w:szCs w:val="15"/>
              </w:rPr>
              <w:t>143541</w:t>
            </w:r>
          </w:p>
        </w:tc>
        <w:tc>
          <w:tcPr>
            <w:tcW w:w="277" w:type="pct"/>
            <w:tcBorders>
              <w:top w:val="nil"/>
              <w:left w:val="nil"/>
              <w:bottom w:val="single" w:sz="8" w:space="0" w:color="auto"/>
              <w:right w:val="single" w:sz="8" w:space="0" w:color="auto"/>
            </w:tcBorders>
            <w:shd w:val="clear" w:color="000000" w:fill="FFFFFF"/>
            <w:noWrap/>
            <w:vAlign w:val="center"/>
            <w:hideMark/>
          </w:tcPr>
          <w:p w14:paraId="71FE2219" w14:textId="77777777" w:rsidR="0097703E" w:rsidRDefault="0097703E">
            <w:pPr>
              <w:jc w:val="both"/>
              <w:rPr>
                <w:rFonts w:ascii="Arial" w:hAnsi="Arial" w:cs="Arial"/>
                <w:color w:val="000000"/>
                <w:sz w:val="15"/>
                <w:szCs w:val="15"/>
              </w:rPr>
            </w:pPr>
            <w:r>
              <w:rPr>
                <w:rFonts w:ascii="Arial" w:hAnsi="Arial" w:cs="Arial"/>
                <w:color w:val="000000"/>
                <w:sz w:val="15"/>
                <w:szCs w:val="15"/>
              </w:rPr>
              <w:t>5500.03</w:t>
            </w:r>
          </w:p>
        </w:tc>
        <w:tc>
          <w:tcPr>
            <w:tcW w:w="212" w:type="pct"/>
            <w:tcBorders>
              <w:top w:val="nil"/>
              <w:left w:val="nil"/>
              <w:bottom w:val="single" w:sz="8" w:space="0" w:color="auto"/>
              <w:right w:val="single" w:sz="8" w:space="0" w:color="auto"/>
            </w:tcBorders>
            <w:shd w:val="clear" w:color="000000" w:fill="FFFFFF"/>
            <w:noWrap/>
            <w:vAlign w:val="center"/>
            <w:hideMark/>
          </w:tcPr>
          <w:p w14:paraId="3D6F1AA2" w14:textId="77777777" w:rsidR="0097703E" w:rsidRDefault="0097703E">
            <w:pPr>
              <w:jc w:val="both"/>
              <w:rPr>
                <w:rFonts w:ascii="Arial" w:hAnsi="Arial" w:cs="Arial"/>
                <w:color w:val="000000"/>
                <w:sz w:val="15"/>
                <w:szCs w:val="15"/>
              </w:rPr>
            </w:pPr>
            <w:r>
              <w:rPr>
                <w:rFonts w:ascii="Arial" w:hAnsi="Arial" w:cs="Arial"/>
                <w:color w:val="000000"/>
                <w:sz w:val="15"/>
                <w:szCs w:val="15"/>
              </w:rPr>
              <w:t>10</w:t>
            </w:r>
          </w:p>
        </w:tc>
      </w:tr>
      <w:tr w:rsidR="0097703E" w14:paraId="4CDE8651" w14:textId="77777777" w:rsidTr="000423AA">
        <w:trPr>
          <w:trHeight w:val="487"/>
        </w:trPr>
        <w:tc>
          <w:tcPr>
            <w:tcW w:w="173" w:type="pct"/>
            <w:tcBorders>
              <w:top w:val="nil"/>
              <w:left w:val="single" w:sz="8" w:space="0" w:color="auto"/>
              <w:bottom w:val="single" w:sz="8" w:space="0" w:color="auto"/>
              <w:right w:val="single" w:sz="8" w:space="0" w:color="auto"/>
            </w:tcBorders>
            <w:shd w:val="clear" w:color="000000" w:fill="FFFFFF"/>
            <w:noWrap/>
            <w:vAlign w:val="center"/>
          </w:tcPr>
          <w:p w14:paraId="23279E18" w14:textId="75A56B55" w:rsidR="0097703E" w:rsidRDefault="0097703E">
            <w:pPr>
              <w:jc w:val="both"/>
              <w:rPr>
                <w:rFonts w:ascii="Arial" w:hAnsi="Arial" w:cs="Arial"/>
                <w:color w:val="000000"/>
                <w:sz w:val="15"/>
                <w:szCs w:val="15"/>
              </w:rPr>
            </w:pPr>
            <w:r>
              <w:rPr>
                <w:rFonts w:ascii="Arial" w:hAnsi="Arial" w:cs="Arial" w:hint="eastAsia"/>
                <w:color w:val="000000"/>
                <w:sz w:val="15"/>
                <w:szCs w:val="15"/>
              </w:rPr>
              <w:t>19</w:t>
            </w:r>
          </w:p>
        </w:tc>
        <w:tc>
          <w:tcPr>
            <w:tcW w:w="855" w:type="pct"/>
            <w:tcBorders>
              <w:top w:val="nil"/>
              <w:left w:val="nil"/>
              <w:bottom w:val="single" w:sz="8" w:space="0" w:color="auto"/>
              <w:right w:val="single" w:sz="8" w:space="0" w:color="auto"/>
            </w:tcBorders>
            <w:shd w:val="clear" w:color="000000" w:fill="FFFFFF"/>
            <w:noWrap/>
            <w:vAlign w:val="center"/>
            <w:hideMark/>
          </w:tcPr>
          <w:p w14:paraId="41E8CF91" w14:textId="77777777" w:rsidR="0097703E" w:rsidRDefault="0097703E">
            <w:pPr>
              <w:jc w:val="both"/>
              <w:rPr>
                <w:rFonts w:ascii="Arial" w:hAnsi="Arial" w:cs="Arial"/>
                <w:color w:val="000000"/>
                <w:sz w:val="15"/>
                <w:szCs w:val="15"/>
              </w:rPr>
            </w:pPr>
            <w:r>
              <w:rPr>
                <w:rFonts w:ascii="Arial" w:hAnsi="Arial" w:cs="Arial"/>
                <w:color w:val="000000"/>
                <w:sz w:val="15"/>
                <w:szCs w:val="15"/>
              </w:rPr>
              <w:t>岳麓区岳</w:t>
            </w:r>
            <w:proofErr w:type="gramStart"/>
            <w:r>
              <w:rPr>
                <w:rFonts w:ascii="Arial" w:hAnsi="Arial" w:cs="Arial"/>
                <w:color w:val="000000"/>
                <w:sz w:val="15"/>
                <w:szCs w:val="15"/>
              </w:rPr>
              <w:t>麓</w:t>
            </w:r>
            <w:proofErr w:type="gramEnd"/>
            <w:r>
              <w:rPr>
                <w:rFonts w:ascii="Arial" w:hAnsi="Arial" w:cs="Arial"/>
                <w:color w:val="000000"/>
                <w:sz w:val="15"/>
                <w:szCs w:val="15"/>
              </w:rPr>
              <w:t>大道与湖高路交汇处东北角</w:t>
            </w:r>
          </w:p>
        </w:tc>
        <w:tc>
          <w:tcPr>
            <w:tcW w:w="529" w:type="pct"/>
            <w:tcBorders>
              <w:top w:val="nil"/>
              <w:left w:val="nil"/>
              <w:bottom w:val="single" w:sz="8" w:space="0" w:color="auto"/>
              <w:right w:val="single" w:sz="8" w:space="0" w:color="auto"/>
            </w:tcBorders>
            <w:shd w:val="clear" w:color="000000" w:fill="FFFFFF"/>
            <w:noWrap/>
            <w:vAlign w:val="center"/>
            <w:hideMark/>
          </w:tcPr>
          <w:p w14:paraId="1B6FC725" w14:textId="77777777" w:rsidR="0097703E" w:rsidRDefault="0097703E">
            <w:pPr>
              <w:jc w:val="both"/>
              <w:rPr>
                <w:rFonts w:ascii="Arial" w:hAnsi="Arial" w:cs="Arial"/>
                <w:color w:val="000000"/>
                <w:sz w:val="15"/>
                <w:szCs w:val="15"/>
              </w:rPr>
            </w:pPr>
            <w:r>
              <w:rPr>
                <w:rFonts w:ascii="Arial" w:hAnsi="Arial" w:cs="Arial"/>
                <w:color w:val="000000"/>
                <w:sz w:val="15"/>
                <w:szCs w:val="15"/>
              </w:rPr>
              <w:t>[2019]</w:t>
            </w:r>
            <w:r>
              <w:rPr>
                <w:rFonts w:ascii="Arial" w:hAnsi="Arial" w:cs="Arial"/>
                <w:color w:val="000000"/>
                <w:sz w:val="15"/>
                <w:szCs w:val="15"/>
              </w:rPr>
              <w:t>长沙市</w:t>
            </w:r>
            <w:r>
              <w:rPr>
                <w:rFonts w:ascii="Arial" w:hAnsi="Arial" w:cs="Arial"/>
                <w:color w:val="000000"/>
                <w:sz w:val="15"/>
                <w:szCs w:val="15"/>
              </w:rPr>
              <w:t>051</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2A378546" w14:textId="77777777" w:rsidR="0097703E" w:rsidRDefault="0097703E">
            <w:pPr>
              <w:jc w:val="both"/>
              <w:rPr>
                <w:rFonts w:ascii="Arial" w:hAnsi="Arial" w:cs="Arial"/>
                <w:color w:val="000000"/>
                <w:sz w:val="15"/>
                <w:szCs w:val="15"/>
              </w:rPr>
            </w:pPr>
            <w:r>
              <w:rPr>
                <w:rFonts w:ascii="Arial" w:hAnsi="Arial" w:cs="Arial"/>
                <w:color w:val="000000"/>
                <w:sz w:val="15"/>
                <w:szCs w:val="15"/>
              </w:rPr>
              <w:t>R2</w:t>
            </w:r>
            <w:r>
              <w:rPr>
                <w:rFonts w:ascii="Arial" w:hAnsi="Arial" w:cs="Arial"/>
                <w:color w:val="000000"/>
                <w:sz w:val="15"/>
                <w:szCs w:val="15"/>
              </w:rPr>
              <w:t>、</w:t>
            </w:r>
            <w:r>
              <w:rPr>
                <w:rFonts w:ascii="Arial" w:hAnsi="Arial" w:cs="Arial"/>
                <w:color w:val="000000"/>
                <w:sz w:val="15"/>
                <w:szCs w:val="15"/>
              </w:rPr>
              <w:t>R2B(</w:t>
            </w:r>
            <w:r>
              <w:rPr>
                <w:rFonts w:ascii="Arial" w:hAnsi="Arial" w:cs="Arial"/>
                <w:color w:val="000000"/>
                <w:sz w:val="15"/>
                <w:szCs w:val="15"/>
              </w:rPr>
              <w:t>商住比</w:t>
            </w:r>
            <w:r>
              <w:rPr>
                <w:rFonts w:ascii="Arial" w:hAnsi="Arial" w:cs="Arial"/>
                <w:color w:val="000000"/>
                <w:sz w:val="15"/>
                <w:szCs w:val="15"/>
              </w:rPr>
              <w:t>3:7)</w:t>
            </w:r>
            <w:r>
              <w:rPr>
                <w:rFonts w:ascii="Arial" w:hAnsi="Arial" w:cs="Arial"/>
                <w:color w:val="000000"/>
                <w:sz w:val="15"/>
                <w:szCs w:val="15"/>
              </w:rPr>
              <w:t>、</w:t>
            </w:r>
            <w:r>
              <w:rPr>
                <w:rFonts w:ascii="Arial" w:hAnsi="Arial" w:cs="Arial"/>
                <w:color w:val="000000"/>
                <w:sz w:val="15"/>
                <w:szCs w:val="15"/>
              </w:rPr>
              <w:t>B2</w:t>
            </w:r>
          </w:p>
        </w:tc>
        <w:tc>
          <w:tcPr>
            <w:tcW w:w="279" w:type="pct"/>
            <w:tcBorders>
              <w:top w:val="nil"/>
              <w:left w:val="nil"/>
              <w:bottom w:val="single" w:sz="8" w:space="0" w:color="auto"/>
              <w:right w:val="single" w:sz="8" w:space="0" w:color="auto"/>
            </w:tcBorders>
            <w:shd w:val="clear" w:color="000000" w:fill="FFFFFF"/>
            <w:noWrap/>
            <w:vAlign w:val="center"/>
            <w:hideMark/>
          </w:tcPr>
          <w:p w14:paraId="2F009610" w14:textId="77777777" w:rsidR="0097703E" w:rsidRDefault="0097703E">
            <w:pPr>
              <w:jc w:val="both"/>
              <w:rPr>
                <w:rFonts w:ascii="Arial" w:hAnsi="Arial" w:cs="Arial"/>
                <w:color w:val="000000"/>
                <w:sz w:val="15"/>
                <w:szCs w:val="15"/>
              </w:rPr>
            </w:pPr>
            <w:r>
              <w:rPr>
                <w:rFonts w:ascii="Arial" w:hAnsi="Arial" w:cs="Arial"/>
                <w:color w:val="000000"/>
                <w:sz w:val="15"/>
                <w:szCs w:val="15"/>
              </w:rPr>
              <w:t>236331.1</w:t>
            </w:r>
          </w:p>
        </w:tc>
        <w:tc>
          <w:tcPr>
            <w:tcW w:w="280" w:type="pct"/>
            <w:tcBorders>
              <w:top w:val="nil"/>
              <w:left w:val="nil"/>
              <w:bottom w:val="single" w:sz="8" w:space="0" w:color="auto"/>
              <w:right w:val="single" w:sz="8" w:space="0" w:color="auto"/>
            </w:tcBorders>
            <w:shd w:val="clear" w:color="000000" w:fill="FFFFFF"/>
            <w:noWrap/>
            <w:vAlign w:val="center"/>
            <w:hideMark/>
          </w:tcPr>
          <w:p w14:paraId="4489B02A" w14:textId="77777777" w:rsidR="0097703E" w:rsidRDefault="0097703E">
            <w:pPr>
              <w:jc w:val="both"/>
              <w:rPr>
                <w:rFonts w:ascii="Arial" w:hAnsi="Arial" w:cs="Arial"/>
                <w:color w:val="000000"/>
                <w:sz w:val="15"/>
                <w:szCs w:val="15"/>
              </w:rPr>
            </w:pPr>
            <w:r>
              <w:rPr>
                <w:rFonts w:ascii="Arial" w:hAnsi="Arial" w:cs="Arial"/>
                <w:color w:val="000000"/>
                <w:sz w:val="15"/>
                <w:szCs w:val="15"/>
              </w:rPr>
              <w:t>731590.4</w:t>
            </w:r>
          </w:p>
        </w:tc>
        <w:tc>
          <w:tcPr>
            <w:tcW w:w="716" w:type="pct"/>
            <w:tcBorders>
              <w:top w:val="nil"/>
              <w:left w:val="nil"/>
              <w:bottom w:val="single" w:sz="8" w:space="0" w:color="auto"/>
              <w:right w:val="single" w:sz="8" w:space="0" w:color="auto"/>
            </w:tcBorders>
            <w:shd w:val="clear" w:color="000000" w:fill="FFFFFF"/>
            <w:noWrap/>
            <w:vAlign w:val="center"/>
            <w:hideMark/>
          </w:tcPr>
          <w:p w14:paraId="7138189E" w14:textId="77777777" w:rsidR="0097703E" w:rsidRDefault="0097703E">
            <w:pPr>
              <w:jc w:val="both"/>
              <w:rPr>
                <w:rFonts w:ascii="Arial" w:hAnsi="Arial" w:cs="Arial"/>
                <w:color w:val="000000"/>
                <w:sz w:val="15"/>
                <w:szCs w:val="15"/>
              </w:rPr>
            </w:pPr>
            <w:r>
              <w:rPr>
                <w:rFonts w:ascii="Arial" w:hAnsi="Arial" w:cs="Arial"/>
                <w:color w:val="000000"/>
                <w:sz w:val="15"/>
                <w:szCs w:val="15"/>
              </w:rPr>
              <w:t>&amp;quot*l01-f23</w:t>
            </w:r>
            <w:r>
              <w:rPr>
                <w:rFonts w:ascii="Arial" w:hAnsi="Arial" w:cs="Arial"/>
                <w:color w:val="000000"/>
                <w:sz w:val="15"/>
                <w:szCs w:val="15"/>
              </w:rPr>
              <w:t>、</w:t>
            </w:r>
            <w:r>
              <w:rPr>
                <w:rFonts w:ascii="Arial" w:hAnsi="Arial" w:cs="Arial"/>
                <w:color w:val="000000"/>
                <w:sz w:val="15"/>
                <w:szCs w:val="15"/>
              </w:rPr>
              <w:t>l01-f25≤2.5;l01-f27≤3.5;l01-g12≤4.5*&amp;quot</w:t>
            </w:r>
          </w:p>
        </w:tc>
        <w:tc>
          <w:tcPr>
            <w:tcW w:w="318" w:type="pct"/>
            <w:tcBorders>
              <w:top w:val="nil"/>
              <w:left w:val="nil"/>
              <w:bottom w:val="single" w:sz="8" w:space="0" w:color="auto"/>
              <w:right w:val="single" w:sz="8" w:space="0" w:color="auto"/>
            </w:tcBorders>
            <w:shd w:val="clear" w:color="000000" w:fill="FFFFFF"/>
            <w:noWrap/>
            <w:vAlign w:val="center"/>
            <w:hideMark/>
          </w:tcPr>
          <w:p w14:paraId="10154BAE" w14:textId="77777777" w:rsidR="0097703E" w:rsidRDefault="0097703E">
            <w:pPr>
              <w:jc w:val="both"/>
              <w:rPr>
                <w:rFonts w:ascii="Arial" w:hAnsi="Arial" w:cs="Arial"/>
                <w:color w:val="000000"/>
                <w:sz w:val="15"/>
                <w:szCs w:val="15"/>
              </w:rPr>
            </w:pPr>
            <w:r>
              <w:rPr>
                <w:rFonts w:ascii="Arial" w:hAnsi="Arial" w:cs="Arial"/>
                <w:color w:val="000000"/>
                <w:sz w:val="15"/>
                <w:szCs w:val="15"/>
              </w:rPr>
              <w:t>2019-07-09</w:t>
            </w:r>
          </w:p>
        </w:tc>
        <w:tc>
          <w:tcPr>
            <w:tcW w:w="659" w:type="pct"/>
            <w:tcBorders>
              <w:top w:val="nil"/>
              <w:left w:val="nil"/>
              <w:bottom w:val="single" w:sz="8" w:space="0" w:color="auto"/>
              <w:right w:val="single" w:sz="8" w:space="0" w:color="auto"/>
            </w:tcBorders>
            <w:shd w:val="clear" w:color="000000" w:fill="FFFFFF"/>
            <w:noWrap/>
            <w:vAlign w:val="center"/>
            <w:hideMark/>
          </w:tcPr>
          <w:p w14:paraId="1C050371" w14:textId="77777777" w:rsidR="0097703E" w:rsidRDefault="0097703E">
            <w:pPr>
              <w:jc w:val="both"/>
              <w:rPr>
                <w:rFonts w:ascii="Arial" w:hAnsi="Arial" w:cs="Arial"/>
                <w:color w:val="000000"/>
                <w:sz w:val="15"/>
                <w:szCs w:val="15"/>
              </w:rPr>
            </w:pPr>
            <w:r>
              <w:rPr>
                <w:rFonts w:ascii="Arial" w:hAnsi="Arial" w:cs="Arial"/>
                <w:color w:val="000000"/>
                <w:sz w:val="15"/>
                <w:szCs w:val="15"/>
              </w:rPr>
              <w:t>长沙成城银山房地产开发有限公司</w:t>
            </w:r>
            <w:r>
              <w:rPr>
                <w:rFonts w:ascii="Arial" w:hAnsi="Arial" w:cs="Arial"/>
                <w:color w:val="000000"/>
                <w:sz w:val="15"/>
                <w:szCs w:val="15"/>
              </w:rPr>
              <w:t>*</w:t>
            </w:r>
            <w:r>
              <w:rPr>
                <w:rFonts w:ascii="Arial" w:hAnsi="Arial" w:cs="Arial"/>
                <w:color w:val="000000"/>
                <w:sz w:val="15"/>
                <w:szCs w:val="15"/>
              </w:rPr>
              <w:t>长沙先导恒伟房地产开发有限公司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0761C67E" w14:textId="77777777" w:rsidR="0097703E" w:rsidRDefault="0097703E">
            <w:pPr>
              <w:jc w:val="both"/>
              <w:rPr>
                <w:rFonts w:ascii="Arial" w:hAnsi="Arial" w:cs="Arial"/>
                <w:color w:val="000000"/>
                <w:sz w:val="15"/>
                <w:szCs w:val="15"/>
              </w:rPr>
            </w:pPr>
            <w:r>
              <w:rPr>
                <w:rFonts w:ascii="Arial" w:hAnsi="Arial" w:cs="Arial"/>
                <w:color w:val="000000"/>
                <w:sz w:val="15"/>
                <w:szCs w:val="15"/>
              </w:rPr>
              <w:t>241478</w:t>
            </w:r>
          </w:p>
        </w:tc>
        <w:tc>
          <w:tcPr>
            <w:tcW w:w="277" w:type="pct"/>
            <w:tcBorders>
              <w:top w:val="nil"/>
              <w:left w:val="nil"/>
              <w:bottom w:val="single" w:sz="8" w:space="0" w:color="auto"/>
              <w:right w:val="single" w:sz="8" w:space="0" w:color="auto"/>
            </w:tcBorders>
            <w:shd w:val="clear" w:color="000000" w:fill="FFFFFF"/>
            <w:noWrap/>
            <w:vAlign w:val="center"/>
            <w:hideMark/>
          </w:tcPr>
          <w:p w14:paraId="4D088B57" w14:textId="77777777" w:rsidR="0097703E" w:rsidRDefault="0097703E">
            <w:pPr>
              <w:jc w:val="both"/>
              <w:rPr>
                <w:rFonts w:ascii="Arial" w:hAnsi="Arial" w:cs="Arial"/>
                <w:color w:val="000000"/>
                <w:sz w:val="15"/>
                <w:szCs w:val="15"/>
              </w:rPr>
            </w:pPr>
            <w:r>
              <w:rPr>
                <w:rFonts w:ascii="Arial" w:hAnsi="Arial" w:cs="Arial"/>
                <w:color w:val="000000"/>
                <w:sz w:val="15"/>
                <w:szCs w:val="15"/>
              </w:rPr>
              <w:t>3300.73</w:t>
            </w:r>
          </w:p>
        </w:tc>
        <w:tc>
          <w:tcPr>
            <w:tcW w:w="212" w:type="pct"/>
            <w:tcBorders>
              <w:top w:val="nil"/>
              <w:left w:val="nil"/>
              <w:bottom w:val="single" w:sz="8" w:space="0" w:color="auto"/>
              <w:right w:val="single" w:sz="8" w:space="0" w:color="auto"/>
            </w:tcBorders>
            <w:shd w:val="clear" w:color="000000" w:fill="FFFFFF"/>
            <w:noWrap/>
            <w:vAlign w:val="center"/>
            <w:hideMark/>
          </w:tcPr>
          <w:p w14:paraId="5BD671F4" w14:textId="77777777" w:rsidR="0097703E" w:rsidRDefault="0097703E">
            <w:pPr>
              <w:jc w:val="both"/>
              <w:rPr>
                <w:rFonts w:ascii="Arial" w:hAnsi="Arial" w:cs="Arial"/>
                <w:color w:val="000000"/>
                <w:sz w:val="15"/>
                <w:szCs w:val="15"/>
              </w:rPr>
            </w:pPr>
            <w:r>
              <w:rPr>
                <w:rFonts w:ascii="Arial" w:hAnsi="Arial" w:cs="Arial"/>
                <w:color w:val="000000"/>
                <w:sz w:val="15"/>
                <w:szCs w:val="15"/>
              </w:rPr>
              <w:t>0</w:t>
            </w:r>
          </w:p>
        </w:tc>
      </w:tr>
      <w:tr w:rsidR="0097703E" w14:paraId="3062E24A" w14:textId="77777777" w:rsidTr="000423AA">
        <w:trPr>
          <w:trHeight w:val="511"/>
        </w:trPr>
        <w:tc>
          <w:tcPr>
            <w:tcW w:w="173" w:type="pct"/>
            <w:tcBorders>
              <w:top w:val="nil"/>
              <w:left w:val="single" w:sz="8" w:space="0" w:color="auto"/>
              <w:bottom w:val="single" w:sz="8" w:space="0" w:color="auto"/>
              <w:right w:val="single" w:sz="8" w:space="0" w:color="auto"/>
            </w:tcBorders>
            <w:shd w:val="clear" w:color="000000" w:fill="FFFFFF"/>
            <w:noWrap/>
            <w:vAlign w:val="center"/>
          </w:tcPr>
          <w:p w14:paraId="0FD3A1C1" w14:textId="6613A0BA" w:rsidR="0097703E" w:rsidRDefault="0097703E">
            <w:pPr>
              <w:jc w:val="both"/>
              <w:rPr>
                <w:rFonts w:ascii="Arial" w:hAnsi="Arial" w:cs="Arial"/>
                <w:color w:val="000000"/>
                <w:sz w:val="15"/>
                <w:szCs w:val="15"/>
              </w:rPr>
            </w:pPr>
            <w:r>
              <w:rPr>
                <w:rFonts w:ascii="Arial" w:hAnsi="Arial" w:cs="Arial" w:hint="eastAsia"/>
                <w:color w:val="000000"/>
                <w:sz w:val="15"/>
                <w:szCs w:val="15"/>
              </w:rPr>
              <w:t>20</w:t>
            </w:r>
          </w:p>
        </w:tc>
        <w:tc>
          <w:tcPr>
            <w:tcW w:w="855" w:type="pct"/>
            <w:tcBorders>
              <w:top w:val="nil"/>
              <w:left w:val="nil"/>
              <w:bottom w:val="single" w:sz="8" w:space="0" w:color="auto"/>
              <w:right w:val="single" w:sz="8" w:space="0" w:color="auto"/>
            </w:tcBorders>
            <w:shd w:val="clear" w:color="000000" w:fill="FFFFFF"/>
            <w:noWrap/>
            <w:vAlign w:val="center"/>
            <w:hideMark/>
          </w:tcPr>
          <w:p w14:paraId="44F111CD" w14:textId="77777777" w:rsidR="0097703E" w:rsidRDefault="0097703E">
            <w:pPr>
              <w:jc w:val="both"/>
              <w:rPr>
                <w:rFonts w:ascii="Arial" w:hAnsi="Arial" w:cs="Arial"/>
                <w:color w:val="000000"/>
                <w:sz w:val="15"/>
                <w:szCs w:val="15"/>
              </w:rPr>
            </w:pPr>
            <w:r>
              <w:rPr>
                <w:rFonts w:ascii="Arial" w:hAnsi="Arial" w:cs="Arial"/>
                <w:color w:val="000000"/>
                <w:sz w:val="15"/>
                <w:szCs w:val="15"/>
              </w:rPr>
              <w:t>岳麓区枫林路与东方红路交汇处东南角</w:t>
            </w:r>
          </w:p>
        </w:tc>
        <w:tc>
          <w:tcPr>
            <w:tcW w:w="529" w:type="pct"/>
            <w:tcBorders>
              <w:top w:val="nil"/>
              <w:left w:val="nil"/>
              <w:bottom w:val="single" w:sz="8" w:space="0" w:color="auto"/>
              <w:right w:val="single" w:sz="8" w:space="0" w:color="auto"/>
            </w:tcBorders>
            <w:shd w:val="clear" w:color="000000" w:fill="FFFFFF"/>
            <w:noWrap/>
            <w:vAlign w:val="center"/>
            <w:hideMark/>
          </w:tcPr>
          <w:p w14:paraId="6F44B126" w14:textId="77777777" w:rsidR="0097703E" w:rsidRDefault="0097703E">
            <w:pPr>
              <w:jc w:val="both"/>
              <w:rPr>
                <w:rFonts w:ascii="Arial" w:hAnsi="Arial" w:cs="Arial"/>
                <w:color w:val="000000"/>
                <w:sz w:val="15"/>
                <w:szCs w:val="15"/>
              </w:rPr>
            </w:pPr>
            <w:r>
              <w:rPr>
                <w:rFonts w:ascii="Arial" w:hAnsi="Arial" w:cs="Arial"/>
                <w:color w:val="000000"/>
                <w:sz w:val="15"/>
                <w:szCs w:val="15"/>
              </w:rPr>
              <w:t>[2019]</w:t>
            </w:r>
            <w:r>
              <w:rPr>
                <w:rFonts w:ascii="Arial" w:hAnsi="Arial" w:cs="Arial"/>
                <w:color w:val="000000"/>
                <w:sz w:val="15"/>
                <w:szCs w:val="15"/>
              </w:rPr>
              <w:t>长沙市</w:t>
            </w:r>
            <w:r>
              <w:rPr>
                <w:rFonts w:ascii="Arial" w:hAnsi="Arial" w:cs="Arial"/>
                <w:color w:val="000000"/>
                <w:sz w:val="15"/>
                <w:szCs w:val="15"/>
              </w:rPr>
              <w:t>053</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394CEA2D" w14:textId="77777777" w:rsidR="0097703E" w:rsidRDefault="0097703E">
            <w:pPr>
              <w:jc w:val="both"/>
              <w:rPr>
                <w:rFonts w:ascii="Arial" w:hAnsi="Arial" w:cs="Arial"/>
                <w:color w:val="000000"/>
                <w:sz w:val="15"/>
                <w:szCs w:val="15"/>
              </w:rPr>
            </w:pPr>
            <w:r>
              <w:rPr>
                <w:rFonts w:ascii="Arial" w:hAnsi="Arial" w:cs="Arial"/>
                <w:color w:val="000000"/>
                <w:sz w:val="15"/>
                <w:szCs w:val="15"/>
              </w:rPr>
              <w:t>商住混合用地</w:t>
            </w:r>
            <w:r>
              <w:rPr>
                <w:rFonts w:ascii="Arial" w:hAnsi="Arial" w:cs="Arial"/>
                <w:color w:val="000000"/>
                <w:sz w:val="15"/>
                <w:szCs w:val="15"/>
              </w:rPr>
              <w:t>(R2B1)</w:t>
            </w:r>
            <w:r>
              <w:rPr>
                <w:rFonts w:ascii="Arial" w:hAnsi="Arial" w:cs="Arial"/>
                <w:color w:val="000000"/>
                <w:sz w:val="15"/>
                <w:szCs w:val="15"/>
              </w:rPr>
              <w:t>、商住比</w:t>
            </w:r>
            <w:r>
              <w:rPr>
                <w:rFonts w:ascii="Arial" w:hAnsi="Arial" w:cs="Arial"/>
                <w:color w:val="000000"/>
                <w:sz w:val="15"/>
                <w:szCs w:val="15"/>
              </w:rPr>
              <w:t>≥4:6</w:t>
            </w:r>
          </w:p>
        </w:tc>
        <w:tc>
          <w:tcPr>
            <w:tcW w:w="279" w:type="pct"/>
            <w:tcBorders>
              <w:top w:val="nil"/>
              <w:left w:val="nil"/>
              <w:bottom w:val="single" w:sz="8" w:space="0" w:color="auto"/>
              <w:right w:val="single" w:sz="8" w:space="0" w:color="auto"/>
            </w:tcBorders>
            <w:shd w:val="clear" w:color="000000" w:fill="FFFFFF"/>
            <w:noWrap/>
            <w:vAlign w:val="center"/>
            <w:hideMark/>
          </w:tcPr>
          <w:p w14:paraId="56C0A56D" w14:textId="77777777" w:rsidR="0097703E" w:rsidRDefault="0097703E">
            <w:pPr>
              <w:jc w:val="both"/>
              <w:rPr>
                <w:rFonts w:ascii="Arial" w:hAnsi="Arial" w:cs="Arial"/>
                <w:color w:val="000000"/>
                <w:sz w:val="15"/>
                <w:szCs w:val="15"/>
              </w:rPr>
            </w:pPr>
            <w:r>
              <w:rPr>
                <w:rFonts w:ascii="Arial" w:hAnsi="Arial" w:cs="Arial"/>
                <w:color w:val="000000"/>
                <w:sz w:val="15"/>
                <w:szCs w:val="15"/>
              </w:rPr>
              <w:t>56368.94</w:t>
            </w:r>
          </w:p>
        </w:tc>
        <w:tc>
          <w:tcPr>
            <w:tcW w:w="280" w:type="pct"/>
            <w:tcBorders>
              <w:top w:val="nil"/>
              <w:left w:val="nil"/>
              <w:bottom w:val="single" w:sz="8" w:space="0" w:color="auto"/>
              <w:right w:val="single" w:sz="8" w:space="0" w:color="auto"/>
            </w:tcBorders>
            <w:shd w:val="clear" w:color="000000" w:fill="FFFFFF"/>
            <w:noWrap/>
            <w:vAlign w:val="center"/>
            <w:hideMark/>
          </w:tcPr>
          <w:p w14:paraId="379721B6" w14:textId="77777777" w:rsidR="0097703E" w:rsidRDefault="0097703E">
            <w:pPr>
              <w:jc w:val="both"/>
              <w:rPr>
                <w:rFonts w:ascii="Arial" w:hAnsi="Arial" w:cs="Arial"/>
                <w:color w:val="000000"/>
                <w:sz w:val="15"/>
                <w:szCs w:val="15"/>
              </w:rPr>
            </w:pPr>
            <w:r>
              <w:rPr>
                <w:rFonts w:ascii="Arial" w:hAnsi="Arial" w:cs="Arial"/>
                <w:color w:val="000000"/>
                <w:sz w:val="15"/>
                <w:szCs w:val="15"/>
              </w:rPr>
              <w:t>225475.8</w:t>
            </w:r>
          </w:p>
        </w:tc>
        <w:tc>
          <w:tcPr>
            <w:tcW w:w="716" w:type="pct"/>
            <w:tcBorders>
              <w:top w:val="nil"/>
              <w:left w:val="nil"/>
              <w:bottom w:val="single" w:sz="8" w:space="0" w:color="auto"/>
              <w:right w:val="single" w:sz="8" w:space="0" w:color="auto"/>
            </w:tcBorders>
            <w:shd w:val="clear" w:color="000000" w:fill="FFFFFF"/>
            <w:noWrap/>
            <w:vAlign w:val="center"/>
            <w:hideMark/>
          </w:tcPr>
          <w:p w14:paraId="3BF51829" w14:textId="77777777" w:rsidR="0097703E" w:rsidRDefault="0097703E">
            <w:pPr>
              <w:jc w:val="both"/>
              <w:rPr>
                <w:rFonts w:ascii="Arial" w:hAnsi="Arial" w:cs="Arial"/>
                <w:color w:val="000000"/>
                <w:sz w:val="15"/>
                <w:szCs w:val="15"/>
              </w:rPr>
            </w:pPr>
            <w:r>
              <w:rPr>
                <w:rFonts w:ascii="Arial" w:hAnsi="Arial" w:cs="Arial"/>
                <w:color w:val="000000"/>
                <w:sz w:val="15"/>
                <w:szCs w:val="15"/>
              </w:rPr>
              <w:t>≤4.0</w:t>
            </w:r>
          </w:p>
        </w:tc>
        <w:tc>
          <w:tcPr>
            <w:tcW w:w="318" w:type="pct"/>
            <w:tcBorders>
              <w:top w:val="nil"/>
              <w:left w:val="nil"/>
              <w:bottom w:val="single" w:sz="8" w:space="0" w:color="auto"/>
              <w:right w:val="single" w:sz="8" w:space="0" w:color="auto"/>
            </w:tcBorders>
            <w:shd w:val="clear" w:color="000000" w:fill="FFFFFF"/>
            <w:noWrap/>
            <w:vAlign w:val="center"/>
            <w:hideMark/>
          </w:tcPr>
          <w:p w14:paraId="44ACBCF4" w14:textId="77777777" w:rsidR="0097703E" w:rsidRDefault="0097703E">
            <w:pPr>
              <w:jc w:val="both"/>
              <w:rPr>
                <w:rFonts w:ascii="Arial" w:hAnsi="Arial" w:cs="Arial"/>
                <w:color w:val="000000"/>
                <w:sz w:val="15"/>
                <w:szCs w:val="15"/>
              </w:rPr>
            </w:pPr>
            <w:r>
              <w:rPr>
                <w:rFonts w:ascii="Arial" w:hAnsi="Arial" w:cs="Arial"/>
                <w:color w:val="000000"/>
                <w:sz w:val="15"/>
                <w:szCs w:val="15"/>
              </w:rPr>
              <w:t>2019-07-09</w:t>
            </w:r>
          </w:p>
        </w:tc>
        <w:tc>
          <w:tcPr>
            <w:tcW w:w="659" w:type="pct"/>
            <w:tcBorders>
              <w:top w:val="nil"/>
              <w:left w:val="nil"/>
              <w:bottom w:val="single" w:sz="8" w:space="0" w:color="auto"/>
              <w:right w:val="single" w:sz="8" w:space="0" w:color="auto"/>
            </w:tcBorders>
            <w:shd w:val="clear" w:color="000000" w:fill="FFFFFF"/>
            <w:noWrap/>
            <w:vAlign w:val="center"/>
            <w:hideMark/>
          </w:tcPr>
          <w:p w14:paraId="31D9B13C" w14:textId="77777777" w:rsidR="0097703E" w:rsidRDefault="0097703E">
            <w:pPr>
              <w:jc w:val="both"/>
              <w:rPr>
                <w:rFonts w:ascii="Arial" w:hAnsi="Arial" w:cs="Arial"/>
                <w:color w:val="000000"/>
                <w:sz w:val="15"/>
                <w:szCs w:val="15"/>
              </w:rPr>
            </w:pPr>
            <w:r>
              <w:rPr>
                <w:rFonts w:ascii="Arial" w:hAnsi="Arial" w:cs="Arial"/>
                <w:color w:val="000000"/>
                <w:sz w:val="15"/>
                <w:szCs w:val="15"/>
              </w:rPr>
              <w:t>重庆潇湘实业有限公司</w:t>
            </w:r>
            <w:r>
              <w:rPr>
                <w:rFonts w:ascii="Arial" w:hAnsi="Arial" w:cs="Arial"/>
                <w:color w:val="000000"/>
                <w:sz w:val="15"/>
                <w:szCs w:val="15"/>
              </w:rPr>
              <w:t>*</w:t>
            </w:r>
            <w:r>
              <w:rPr>
                <w:rFonts w:ascii="Arial" w:hAnsi="Arial" w:cs="Arial"/>
                <w:color w:val="000000"/>
                <w:sz w:val="15"/>
                <w:szCs w:val="15"/>
              </w:rPr>
              <w:t>梅溪湖投资</w:t>
            </w:r>
            <w:r>
              <w:rPr>
                <w:rFonts w:ascii="Arial" w:hAnsi="Arial" w:cs="Arial"/>
                <w:color w:val="000000"/>
                <w:sz w:val="15"/>
                <w:szCs w:val="15"/>
              </w:rPr>
              <w:t>(</w:t>
            </w:r>
            <w:r>
              <w:rPr>
                <w:rFonts w:ascii="Arial" w:hAnsi="Arial" w:cs="Arial"/>
                <w:color w:val="000000"/>
                <w:sz w:val="15"/>
                <w:szCs w:val="15"/>
              </w:rPr>
              <w:t>长沙</w:t>
            </w:r>
            <w:r>
              <w:rPr>
                <w:rFonts w:ascii="Arial" w:hAnsi="Arial" w:cs="Arial"/>
                <w:color w:val="000000"/>
                <w:sz w:val="15"/>
                <w:szCs w:val="15"/>
              </w:rPr>
              <w:t>)</w:t>
            </w:r>
            <w:r>
              <w:rPr>
                <w:rFonts w:ascii="Arial" w:hAnsi="Arial" w:cs="Arial"/>
                <w:color w:val="000000"/>
                <w:sz w:val="15"/>
                <w:szCs w:val="15"/>
              </w:rPr>
              <w:t>有限公司等</w:t>
            </w:r>
            <w:r>
              <w:rPr>
                <w:rFonts w:ascii="Arial" w:hAnsi="Arial" w:cs="Arial"/>
                <w:color w:val="000000"/>
                <w:sz w:val="15"/>
                <w:szCs w:val="15"/>
              </w:rPr>
              <w:t>2</w:t>
            </w:r>
            <w:r>
              <w:rPr>
                <w:rFonts w:ascii="Arial" w:hAnsi="Arial" w:cs="Arial"/>
                <w:color w:val="000000"/>
                <w:sz w:val="15"/>
                <w:szCs w:val="15"/>
              </w:rPr>
              <w:t>人</w:t>
            </w:r>
          </w:p>
        </w:tc>
        <w:tc>
          <w:tcPr>
            <w:tcW w:w="281" w:type="pct"/>
            <w:tcBorders>
              <w:top w:val="nil"/>
              <w:left w:val="nil"/>
              <w:bottom w:val="single" w:sz="8" w:space="0" w:color="auto"/>
              <w:right w:val="single" w:sz="8" w:space="0" w:color="auto"/>
            </w:tcBorders>
            <w:shd w:val="clear" w:color="000000" w:fill="FFFFFF"/>
            <w:noWrap/>
            <w:vAlign w:val="center"/>
            <w:hideMark/>
          </w:tcPr>
          <w:p w14:paraId="07712769" w14:textId="77777777" w:rsidR="0097703E" w:rsidRDefault="0097703E">
            <w:pPr>
              <w:jc w:val="both"/>
              <w:rPr>
                <w:rFonts w:ascii="Arial" w:hAnsi="Arial" w:cs="Arial"/>
                <w:color w:val="000000"/>
                <w:sz w:val="15"/>
                <w:szCs w:val="15"/>
              </w:rPr>
            </w:pPr>
            <w:r>
              <w:rPr>
                <w:rFonts w:ascii="Arial" w:hAnsi="Arial" w:cs="Arial"/>
                <w:color w:val="000000"/>
                <w:sz w:val="15"/>
                <w:szCs w:val="15"/>
              </w:rPr>
              <w:t>105314</w:t>
            </w:r>
          </w:p>
        </w:tc>
        <w:tc>
          <w:tcPr>
            <w:tcW w:w="277" w:type="pct"/>
            <w:tcBorders>
              <w:top w:val="nil"/>
              <w:left w:val="nil"/>
              <w:bottom w:val="single" w:sz="8" w:space="0" w:color="auto"/>
              <w:right w:val="single" w:sz="8" w:space="0" w:color="auto"/>
            </w:tcBorders>
            <w:shd w:val="clear" w:color="000000" w:fill="FFFFFF"/>
            <w:noWrap/>
            <w:vAlign w:val="center"/>
            <w:hideMark/>
          </w:tcPr>
          <w:p w14:paraId="1B01AE1B" w14:textId="77777777" w:rsidR="0097703E" w:rsidRDefault="0097703E">
            <w:pPr>
              <w:jc w:val="both"/>
              <w:rPr>
                <w:rFonts w:ascii="Arial" w:hAnsi="Arial" w:cs="Arial"/>
                <w:color w:val="000000"/>
                <w:sz w:val="15"/>
                <w:szCs w:val="15"/>
              </w:rPr>
            </w:pPr>
            <w:r>
              <w:rPr>
                <w:rFonts w:ascii="Arial" w:hAnsi="Arial" w:cs="Arial"/>
                <w:color w:val="000000"/>
                <w:sz w:val="15"/>
                <w:szCs w:val="15"/>
              </w:rPr>
              <w:t>4670.75</w:t>
            </w:r>
          </w:p>
        </w:tc>
        <w:tc>
          <w:tcPr>
            <w:tcW w:w="212" w:type="pct"/>
            <w:tcBorders>
              <w:top w:val="nil"/>
              <w:left w:val="nil"/>
              <w:bottom w:val="single" w:sz="8" w:space="0" w:color="auto"/>
              <w:right w:val="single" w:sz="8" w:space="0" w:color="auto"/>
            </w:tcBorders>
            <w:shd w:val="clear" w:color="000000" w:fill="FFFFFF"/>
            <w:noWrap/>
            <w:vAlign w:val="center"/>
            <w:hideMark/>
          </w:tcPr>
          <w:p w14:paraId="2A80F5CF" w14:textId="77777777" w:rsidR="0097703E" w:rsidRDefault="0097703E">
            <w:pPr>
              <w:jc w:val="both"/>
              <w:rPr>
                <w:rFonts w:ascii="Arial" w:hAnsi="Arial" w:cs="Arial"/>
                <w:color w:val="000000"/>
                <w:sz w:val="15"/>
                <w:szCs w:val="15"/>
              </w:rPr>
            </w:pPr>
            <w:r>
              <w:rPr>
                <w:rFonts w:ascii="Arial" w:hAnsi="Arial" w:cs="Arial"/>
                <w:color w:val="000000"/>
                <w:sz w:val="15"/>
                <w:szCs w:val="15"/>
              </w:rPr>
              <w:t>16.04</w:t>
            </w:r>
          </w:p>
        </w:tc>
      </w:tr>
      <w:tr w:rsidR="0097703E" w14:paraId="3FC67D77" w14:textId="77777777" w:rsidTr="000423AA">
        <w:trPr>
          <w:trHeight w:val="548"/>
        </w:trPr>
        <w:tc>
          <w:tcPr>
            <w:tcW w:w="173" w:type="pct"/>
            <w:tcBorders>
              <w:top w:val="nil"/>
              <w:left w:val="single" w:sz="8" w:space="0" w:color="auto"/>
              <w:bottom w:val="single" w:sz="8" w:space="0" w:color="auto"/>
              <w:right w:val="single" w:sz="8" w:space="0" w:color="auto"/>
            </w:tcBorders>
            <w:shd w:val="clear" w:color="000000" w:fill="FFFFFF"/>
            <w:noWrap/>
            <w:vAlign w:val="center"/>
          </w:tcPr>
          <w:p w14:paraId="5C8FED6C" w14:textId="1A09DB5C" w:rsidR="0097703E" w:rsidRPr="0097703E" w:rsidRDefault="0097703E">
            <w:pPr>
              <w:jc w:val="both"/>
              <w:rPr>
                <w:rFonts w:ascii="Arial" w:hAnsi="Arial" w:cs="Arial"/>
                <w:color w:val="000000"/>
                <w:sz w:val="15"/>
                <w:szCs w:val="15"/>
              </w:rPr>
            </w:pPr>
            <w:r>
              <w:rPr>
                <w:rFonts w:ascii="Arial" w:hAnsi="Arial" w:cs="Arial" w:hint="eastAsia"/>
                <w:color w:val="000000"/>
                <w:sz w:val="15"/>
                <w:szCs w:val="15"/>
              </w:rPr>
              <w:t>21</w:t>
            </w:r>
          </w:p>
        </w:tc>
        <w:tc>
          <w:tcPr>
            <w:tcW w:w="855" w:type="pct"/>
            <w:tcBorders>
              <w:top w:val="nil"/>
              <w:left w:val="nil"/>
              <w:bottom w:val="single" w:sz="8" w:space="0" w:color="auto"/>
              <w:right w:val="single" w:sz="8" w:space="0" w:color="auto"/>
            </w:tcBorders>
            <w:shd w:val="clear" w:color="000000" w:fill="FFFFFF"/>
            <w:noWrap/>
            <w:vAlign w:val="center"/>
            <w:hideMark/>
          </w:tcPr>
          <w:p w14:paraId="18943F73"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岳麓区红枫路与铃兰路交汇处东南角</w:t>
            </w:r>
          </w:p>
        </w:tc>
        <w:tc>
          <w:tcPr>
            <w:tcW w:w="529" w:type="pct"/>
            <w:tcBorders>
              <w:top w:val="nil"/>
              <w:left w:val="nil"/>
              <w:bottom w:val="single" w:sz="8" w:space="0" w:color="auto"/>
              <w:right w:val="single" w:sz="8" w:space="0" w:color="auto"/>
            </w:tcBorders>
            <w:shd w:val="clear" w:color="000000" w:fill="FFFFFF"/>
            <w:noWrap/>
            <w:vAlign w:val="center"/>
            <w:hideMark/>
          </w:tcPr>
          <w:p w14:paraId="0A52D1E2"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[2019]</w:t>
            </w:r>
            <w:r w:rsidRPr="0097703E">
              <w:rPr>
                <w:rFonts w:ascii="Arial" w:hAnsi="Arial" w:cs="Arial" w:hint="eastAsia"/>
                <w:color w:val="000000"/>
                <w:sz w:val="15"/>
                <w:szCs w:val="15"/>
              </w:rPr>
              <w:t>长沙市</w:t>
            </w:r>
            <w:r w:rsidRPr="0097703E">
              <w:rPr>
                <w:rFonts w:ascii="Arial" w:hAnsi="Arial" w:cs="Arial" w:hint="eastAsia"/>
                <w:color w:val="000000"/>
                <w:sz w:val="15"/>
                <w:szCs w:val="15"/>
              </w:rPr>
              <w:t>055</w:t>
            </w:r>
            <w:r w:rsidRPr="0097703E">
              <w:rPr>
                <w:rFonts w:ascii="Arial" w:hAnsi="Arial" w:cs="Arial" w:hint="eastAsia"/>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264A79EF"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R2(</w:t>
            </w:r>
            <w:r w:rsidRPr="0097703E">
              <w:rPr>
                <w:rFonts w:ascii="Arial" w:hAnsi="Arial" w:cs="Arial" w:hint="eastAsia"/>
                <w:color w:val="000000"/>
                <w:sz w:val="15"/>
                <w:szCs w:val="15"/>
              </w:rPr>
              <w:t>二类居住用地</w:t>
            </w:r>
            <w:r w:rsidRPr="0097703E">
              <w:rPr>
                <w:rFonts w:ascii="Arial" w:hAnsi="Arial" w:cs="Arial" w:hint="eastAsia"/>
                <w:color w:val="000000"/>
                <w:sz w:val="15"/>
                <w:szCs w:val="15"/>
              </w:rPr>
              <w:t>)</w:t>
            </w:r>
          </w:p>
        </w:tc>
        <w:tc>
          <w:tcPr>
            <w:tcW w:w="279" w:type="pct"/>
            <w:tcBorders>
              <w:top w:val="nil"/>
              <w:left w:val="nil"/>
              <w:bottom w:val="single" w:sz="8" w:space="0" w:color="auto"/>
              <w:right w:val="single" w:sz="8" w:space="0" w:color="auto"/>
            </w:tcBorders>
            <w:shd w:val="clear" w:color="000000" w:fill="FFFFFF"/>
            <w:noWrap/>
            <w:vAlign w:val="center"/>
            <w:hideMark/>
          </w:tcPr>
          <w:p w14:paraId="12348D75"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43429.57</w:t>
            </w:r>
          </w:p>
        </w:tc>
        <w:tc>
          <w:tcPr>
            <w:tcW w:w="280" w:type="pct"/>
            <w:tcBorders>
              <w:top w:val="nil"/>
              <w:left w:val="nil"/>
              <w:bottom w:val="single" w:sz="8" w:space="0" w:color="auto"/>
              <w:right w:val="single" w:sz="8" w:space="0" w:color="auto"/>
            </w:tcBorders>
            <w:shd w:val="clear" w:color="000000" w:fill="FFFFFF"/>
            <w:noWrap/>
            <w:vAlign w:val="center"/>
            <w:hideMark/>
          </w:tcPr>
          <w:p w14:paraId="05238DDC"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104231</w:t>
            </w:r>
          </w:p>
        </w:tc>
        <w:tc>
          <w:tcPr>
            <w:tcW w:w="716" w:type="pct"/>
            <w:tcBorders>
              <w:top w:val="nil"/>
              <w:left w:val="nil"/>
              <w:bottom w:val="single" w:sz="8" w:space="0" w:color="auto"/>
              <w:right w:val="single" w:sz="8" w:space="0" w:color="auto"/>
            </w:tcBorders>
            <w:shd w:val="clear" w:color="000000" w:fill="FFFFFF"/>
            <w:noWrap/>
            <w:vAlign w:val="center"/>
            <w:hideMark/>
          </w:tcPr>
          <w:p w14:paraId="4005E7EB"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w:t>
            </w:r>
            <w:r w:rsidRPr="0097703E">
              <w:rPr>
                <w:rFonts w:ascii="Arial" w:hAnsi="Arial" w:cs="Arial" w:hint="eastAsia"/>
                <w:color w:val="000000"/>
                <w:sz w:val="15"/>
                <w:szCs w:val="15"/>
              </w:rPr>
              <w:t>2.4</w:t>
            </w:r>
          </w:p>
        </w:tc>
        <w:tc>
          <w:tcPr>
            <w:tcW w:w="318" w:type="pct"/>
            <w:tcBorders>
              <w:top w:val="nil"/>
              <w:left w:val="nil"/>
              <w:bottom w:val="single" w:sz="8" w:space="0" w:color="auto"/>
              <w:right w:val="single" w:sz="8" w:space="0" w:color="auto"/>
            </w:tcBorders>
            <w:shd w:val="clear" w:color="000000" w:fill="FFFFFF"/>
            <w:noWrap/>
            <w:vAlign w:val="center"/>
            <w:hideMark/>
          </w:tcPr>
          <w:p w14:paraId="3D9F08A6" w14:textId="77777777" w:rsidR="0097703E" w:rsidRDefault="0097703E">
            <w:pPr>
              <w:jc w:val="both"/>
              <w:rPr>
                <w:rFonts w:cs="Arial"/>
                <w:color w:val="000000"/>
                <w:sz w:val="15"/>
                <w:szCs w:val="15"/>
              </w:rPr>
            </w:pPr>
            <w:r>
              <w:rPr>
                <w:rFonts w:cs="Arial" w:hint="eastAsia"/>
                <w:color w:val="000000"/>
                <w:sz w:val="15"/>
                <w:szCs w:val="15"/>
              </w:rPr>
              <w:t>2019-07-09</w:t>
            </w:r>
          </w:p>
        </w:tc>
        <w:tc>
          <w:tcPr>
            <w:tcW w:w="659" w:type="pct"/>
            <w:tcBorders>
              <w:top w:val="nil"/>
              <w:left w:val="nil"/>
              <w:bottom w:val="single" w:sz="8" w:space="0" w:color="auto"/>
              <w:right w:val="single" w:sz="8" w:space="0" w:color="auto"/>
            </w:tcBorders>
            <w:shd w:val="clear" w:color="000000" w:fill="FFFFFF"/>
            <w:noWrap/>
            <w:vAlign w:val="center"/>
            <w:hideMark/>
          </w:tcPr>
          <w:p w14:paraId="191B9FD3" w14:textId="77777777" w:rsidR="0097703E" w:rsidRDefault="0097703E">
            <w:pPr>
              <w:jc w:val="both"/>
              <w:rPr>
                <w:rFonts w:cs="Arial"/>
                <w:color w:val="000000"/>
                <w:sz w:val="15"/>
                <w:szCs w:val="15"/>
              </w:rPr>
            </w:pPr>
            <w:proofErr w:type="gramStart"/>
            <w:r>
              <w:rPr>
                <w:rFonts w:cs="Arial" w:hint="eastAsia"/>
                <w:color w:val="000000"/>
                <w:sz w:val="15"/>
                <w:szCs w:val="15"/>
              </w:rPr>
              <w:t>武汉楚耀房地产</w:t>
            </w:r>
            <w:proofErr w:type="gramEnd"/>
            <w:r>
              <w:rPr>
                <w:rFonts w:cs="Arial" w:hint="eastAsia"/>
                <w:color w:val="000000"/>
                <w:sz w:val="15"/>
                <w:szCs w:val="15"/>
              </w:rPr>
              <w:t>开发有限公司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53CF1B1F" w14:textId="77777777" w:rsidR="0097703E" w:rsidRDefault="0097703E">
            <w:pPr>
              <w:jc w:val="both"/>
              <w:rPr>
                <w:rFonts w:cs="Arial"/>
                <w:color w:val="000000"/>
                <w:sz w:val="15"/>
                <w:szCs w:val="15"/>
              </w:rPr>
            </w:pPr>
            <w:r>
              <w:rPr>
                <w:rFonts w:cs="Arial" w:hint="eastAsia"/>
                <w:color w:val="000000"/>
                <w:sz w:val="15"/>
                <w:szCs w:val="15"/>
              </w:rPr>
              <w:t>57327</w:t>
            </w:r>
          </w:p>
        </w:tc>
        <w:tc>
          <w:tcPr>
            <w:tcW w:w="277" w:type="pct"/>
            <w:tcBorders>
              <w:top w:val="nil"/>
              <w:left w:val="nil"/>
              <w:bottom w:val="single" w:sz="8" w:space="0" w:color="auto"/>
              <w:right w:val="single" w:sz="8" w:space="0" w:color="auto"/>
            </w:tcBorders>
            <w:shd w:val="clear" w:color="000000" w:fill="FFFFFF"/>
            <w:noWrap/>
            <w:vAlign w:val="center"/>
            <w:hideMark/>
          </w:tcPr>
          <w:p w14:paraId="4B505A50" w14:textId="77777777" w:rsidR="0097703E" w:rsidRDefault="0097703E">
            <w:pPr>
              <w:jc w:val="both"/>
              <w:rPr>
                <w:rFonts w:cs="Arial"/>
                <w:color w:val="000000"/>
                <w:sz w:val="15"/>
                <w:szCs w:val="15"/>
              </w:rPr>
            </w:pPr>
            <w:r>
              <w:rPr>
                <w:rFonts w:cs="Arial" w:hint="eastAsia"/>
                <w:color w:val="000000"/>
                <w:sz w:val="15"/>
                <w:szCs w:val="15"/>
              </w:rPr>
              <w:t>5500</w:t>
            </w:r>
          </w:p>
        </w:tc>
        <w:tc>
          <w:tcPr>
            <w:tcW w:w="212" w:type="pct"/>
            <w:tcBorders>
              <w:top w:val="nil"/>
              <w:left w:val="nil"/>
              <w:bottom w:val="single" w:sz="8" w:space="0" w:color="auto"/>
              <w:right w:val="single" w:sz="8" w:space="0" w:color="auto"/>
            </w:tcBorders>
            <w:shd w:val="clear" w:color="000000" w:fill="FFFFFF"/>
            <w:noWrap/>
            <w:vAlign w:val="center"/>
            <w:hideMark/>
          </w:tcPr>
          <w:p w14:paraId="64A59809" w14:textId="77777777" w:rsidR="0097703E" w:rsidRDefault="0097703E">
            <w:pPr>
              <w:jc w:val="both"/>
              <w:rPr>
                <w:rFonts w:cs="Arial"/>
                <w:color w:val="000000"/>
                <w:sz w:val="15"/>
                <w:szCs w:val="15"/>
              </w:rPr>
            </w:pPr>
            <w:r>
              <w:rPr>
                <w:rFonts w:cs="Arial" w:hint="eastAsia"/>
                <w:color w:val="000000"/>
                <w:sz w:val="15"/>
                <w:szCs w:val="15"/>
              </w:rPr>
              <w:t>10</w:t>
            </w:r>
          </w:p>
        </w:tc>
      </w:tr>
      <w:tr w:rsidR="0097703E" w14:paraId="463609D4" w14:textId="77777777" w:rsidTr="000423AA">
        <w:trPr>
          <w:trHeight w:val="400"/>
        </w:trPr>
        <w:tc>
          <w:tcPr>
            <w:tcW w:w="173" w:type="pct"/>
            <w:tcBorders>
              <w:top w:val="nil"/>
              <w:left w:val="single" w:sz="8" w:space="0" w:color="auto"/>
              <w:bottom w:val="single" w:sz="8" w:space="0" w:color="auto"/>
              <w:right w:val="single" w:sz="8" w:space="0" w:color="auto"/>
            </w:tcBorders>
            <w:shd w:val="clear" w:color="000000" w:fill="FFFFFF"/>
            <w:noWrap/>
            <w:vAlign w:val="center"/>
          </w:tcPr>
          <w:p w14:paraId="3CC82329" w14:textId="07311F75" w:rsidR="0097703E" w:rsidRDefault="0097703E">
            <w:pPr>
              <w:jc w:val="both"/>
              <w:rPr>
                <w:rFonts w:ascii="Arial" w:hAnsi="Arial" w:cs="Arial"/>
                <w:color w:val="000000"/>
                <w:sz w:val="15"/>
                <w:szCs w:val="15"/>
              </w:rPr>
            </w:pPr>
            <w:r>
              <w:rPr>
                <w:rFonts w:ascii="Arial" w:hAnsi="Arial" w:cs="Arial" w:hint="eastAsia"/>
                <w:color w:val="000000"/>
                <w:sz w:val="15"/>
                <w:szCs w:val="15"/>
              </w:rPr>
              <w:t>22</w:t>
            </w:r>
          </w:p>
        </w:tc>
        <w:tc>
          <w:tcPr>
            <w:tcW w:w="855" w:type="pct"/>
            <w:tcBorders>
              <w:top w:val="nil"/>
              <w:left w:val="nil"/>
              <w:bottom w:val="single" w:sz="8" w:space="0" w:color="auto"/>
              <w:right w:val="single" w:sz="8" w:space="0" w:color="auto"/>
            </w:tcBorders>
            <w:shd w:val="clear" w:color="000000" w:fill="FFFFFF"/>
            <w:noWrap/>
            <w:vAlign w:val="center"/>
            <w:hideMark/>
          </w:tcPr>
          <w:p w14:paraId="64F9A912" w14:textId="77777777" w:rsidR="0097703E" w:rsidRDefault="0097703E">
            <w:pPr>
              <w:jc w:val="both"/>
              <w:rPr>
                <w:rFonts w:ascii="Arial" w:hAnsi="Arial" w:cs="Arial"/>
                <w:color w:val="000000"/>
                <w:sz w:val="15"/>
                <w:szCs w:val="15"/>
              </w:rPr>
            </w:pPr>
            <w:r>
              <w:rPr>
                <w:rFonts w:ascii="Arial" w:hAnsi="Arial" w:cs="Arial"/>
                <w:color w:val="000000"/>
                <w:sz w:val="15"/>
                <w:szCs w:val="15"/>
              </w:rPr>
              <w:t>高</w:t>
            </w:r>
            <w:proofErr w:type="gramStart"/>
            <w:r>
              <w:rPr>
                <w:rFonts w:ascii="Arial" w:hAnsi="Arial" w:cs="Arial"/>
                <w:color w:val="000000"/>
                <w:sz w:val="15"/>
                <w:szCs w:val="15"/>
              </w:rPr>
              <w:t>新区欣盛路</w:t>
            </w:r>
            <w:proofErr w:type="gramEnd"/>
            <w:r>
              <w:rPr>
                <w:rFonts w:ascii="Arial" w:hAnsi="Arial" w:cs="Arial"/>
                <w:color w:val="000000"/>
                <w:sz w:val="15"/>
                <w:szCs w:val="15"/>
              </w:rPr>
              <w:t>与金南路交会处东北角</w:t>
            </w:r>
          </w:p>
        </w:tc>
        <w:tc>
          <w:tcPr>
            <w:tcW w:w="529" w:type="pct"/>
            <w:tcBorders>
              <w:top w:val="nil"/>
              <w:left w:val="nil"/>
              <w:bottom w:val="single" w:sz="8" w:space="0" w:color="auto"/>
              <w:right w:val="single" w:sz="8" w:space="0" w:color="auto"/>
            </w:tcBorders>
            <w:shd w:val="clear" w:color="000000" w:fill="FFFFFF"/>
            <w:noWrap/>
            <w:vAlign w:val="center"/>
            <w:hideMark/>
          </w:tcPr>
          <w:p w14:paraId="58D7F4D3" w14:textId="77777777" w:rsidR="0097703E" w:rsidRDefault="0097703E">
            <w:pPr>
              <w:jc w:val="both"/>
              <w:rPr>
                <w:rFonts w:ascii="Arial" w:hAnsi="Arial" w:cs="Arial"/>
                <w:color w:val="000000"/>
                <w:sz w:val="15"/>
                <w:szCs w:val="15"/>
              </w:rPr>
            </w:pPr>
            <w:r>
              <w:rPr>
                <w:rFonts w:ascii="Arial" w:hAnsi="Arial" w:cs="Arial"/>
                <w:color w:val="000000"/>
                <w:sz w:val="15"/>
                <w:szCs w:val="15"/>
              </w:rPr>
              <w:t>[2019]</w:t>
            </w:r>
            <w:r>
              <w:rPr>
                <w:rFonts w:ascii="Arial" w:hAnsi="Arial" w:cs="Arial"/>
                <w:color w:val="000000"/>
                <w:sz w:val="15"/>
                <w:szCs w:val="15"/>
              </w:rPr>
              <w:t>长沙市</w:t>
            </w:r>
            <w:r>
              <w:rPr>
                <w:rFonts w:ascii="Arial" w:hAnsi="Arial" w:cs="Arial"/>
                <w:color w:val="000000"/>
                <w:sz w:val="15"/>
                <w:szCs w:val="15"/>
              </w:rPr>
              <w:t>041</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6FD821F5" w14:textId="77777777" w:rsidR="0097703E" w:rsidRDefault="0097703E">
            <w:pPr>
              <w:jc w:val="both"/>
              <w:rPr>
                <w:rFonts w:ascii="Arial" w:hAnsi="Arial" w:cs="Arial"/>
                <w:color w:val="000000"/>
                <w:sz w:val="15"/>
                <w:szCs w:val="15"/>
              </w:rPr>
            </w:pPr>
            <w:r>
              <w:rPr>
                <w:rFonts w:ascii="Arial" w:hAnsi="Arial" w:cs="Arial"/>
                <w:color w:val="000000"/>
                <w:sz w:val="15"/>
                <w:szCs w:val="15"/>
              </w:rPr>
              <w:t>住宅</w:t>
            </w:r>
            <w:r>
              <w:rPr>
                <w:rFonts w:ascii="Arial" w:hAnsi="Arial" w:cs="Arial"/>
                <w:color w:val="000000"/>
                <w:sz w:val="15"/>
                <w:szCs w:val="15"/>
              </w:rPr>
              <w:t>R2(</w:t>
            </w:r>
            <w:r>
              <w:rPr>
                <w:rFonts w:ascii="Arial" w:hAnsi="Arial" w:cs="Arial"/>
                <w:color w:val="000000"/>
                <w:sz w:val="15"/>
                <w:szCs w:val="15"/>
              </w:rPr>
              <w:t>二类居住用地</w:t>
            </w:r>
            <w:r>
              <w:rPr>
                <w:rFonts w:ascii="Arial" w:hAnsi="Arial" w:cs="Arial"/>
                <w:color w:val="000000"/>
                <w:sz w:val="15"/>
                <w:szCs w:val="15"/>
              </w:rPr>
              <w:t>)</w:t>
            </w:r>
          </w:p>
        </w:tc>
        <w:tc>
          <w:tcPr>
            <w:tcW w:w="279" w:type="pct"/>
            <w:tcBorders>
              <w:top w:val="nil"/>
              <w:left w:val="nil"/>
              <w:bottom w:val="single" w:sz="8" w:space="0" w:color="auto"/>
              <w:right w:val="single" w:sz="8" w:space="0" w:color="auto"/>
            </w:tcBorders>
            <w:shd w:val="clear" w:color="000000" w:fill="FFFFFF"/>
            <w:noWrap/>
            <w:vAlign w:val="center"/>
            <w:hideMark/>
          </w:tcPr>
          <w:p w14:paraId="519BB601" w14:textId="77777777" w:rsidR="0097703E" w:rsidRDefault="0097703E">
            <w:pPr>
              <w:jc w:val="both"/>
              <w:rPr>
                <w:rFonts w:ascii="Arial" w:hAnsi="Arial" w:cs="Arial"/>
                <w:color w:val="000000"/>
                <w:sz w:val="15"/>
                <w:szCs w:val="15"/>
              </w:rPr>
            </w:pPr>
            <w:r>
              <w:rPr>
                <w:rFonts w:ascii="Arial" w:hAnsi="Arial" w:cs="Arial"/>
                <w:color w:val="000000"/>
                <w:sz w:val="15"/>
                <w:szCs w:val="15"/>
              </w:rPr>
              <w:t>54597.05</w:t>
            </w:r>
          </w:p>
        </w:tc>
        <w:tc>
          <w:tcPr>
            <w:tcW w:w="280" w:type="pct"/>
            <w:tcBorders>
              <w:top w:val="nil"/>
              <w:left w:val="nil"/>
              <w:bottom w:val="single" w:sz="8" w:space="0" w:color="auto"/>
              <w:right w:val="single" w:sz="8" w:space="0" w:color="auto"/>
            </w:tcBorders>
            <w:shd w:val="clear" w:color="000000" w:fill="FFFFFF"/>
            <w:noWrap/>
            <w:vAlign w:val="center"/>
            <w:hideMark/>
          </w:tcPr>
          <w:p w14:paraId="5DA223E5" w14:textId="77777777" w:rsidR="0097703E" w:rsidRDefault="0097703E">
            <w:pPr>
              <w:jc w:val="both"/>
              <w:rPr>
                <w:rFonts w:ascii="Arial" w:hAnsi="Arial" w:cs="Arial"/>
                <w:color w:val="000000"/>
                <w:sz w:val="15"/>
                <w:szCs w:val="15"/>
              </w:rPr>
            </w:pPr>
            <w:r>
              <w:rPr>
                <w:rFonts w:ascii="Arial" w:hAnsi="Arial" w:cs="Arial"/>
                <w:color w:val="000000"/>
                <w:sz w:val="15"/>
                <w:szCs w:val="15"/>
              </w:rPr>
              <w:t>136492.6</w:t>
            </w:r>
          </w:p>
        </w:tc>
        <w:tc>
          <w:tcPr>
            <w:tcW w:w="716" w:type="pct"/>
            <w:tcBorders>
              <w:top w:val="nil"/>
              <w:left w:val="nil"/>
              <w:bottom w:val="single" w:sz="8" w:space="0" w:color="auto"/>
              <w:right w:val="single" w:sz="8" w:space="0" w:color="auto"/>
            </w:tcBorders>
            <w:shd w:val="clear" w:color="000000" w:fill="FFFFFF"/>
            <w:noWrap/>
            <w:vAlign w:val="center"/>
            <w:hideMark/>
          </w:tcPr>
          <w:p w14:paraId="3047F8BC" w14:textId="77777777" w:rsidR="0097703E" w:rsidRDefault="0097703E">
            <w:pPr>
              <w:jc w:val="both"/>
              <w:rPr>
                <w:rFonts w:ascii="Arial" w:hAnsi="Arial" w:cs="Arial"/>
                <w:color w:val="000000"/>
                <w:sz w:val="15"/>
                <w:szCs w:val="15"/>
              </w:rPr>
            </w:pPr>
            <w:r>
              <w:rPr>
                <w:rFonts w:ascii="Arial" w:hAnsi="Arial" w:cs="Arial"/>
                <w:color w:val="000000"/>
                <w:sz w:val="15"/>
                <w:szCs w:val="15"/>
              </w:rPr>
              <w:t>≤2.5</w:t>
            </w:r>
          </w:p>
        </w:tc>
        <w:tc>
          <w:tcPr>
            <w:tcW w:w="318" w:type="pct"/>
            <w:tcBorders>
              <w:top w:val="nil"/>
              <w:left w:val="nil"/>
              <w:bottom w:val="single" w:sz="8" w:space="0" w:color="auto"/>
              <w:right w:val="single" w:sz="8" w:space="0" w:color="auto"/>
            </w:tcBorders>
            <w:shd w:val="clear" w:color="000000" w:fill="FFFFFF"/>
            <w:noWrap/>
            <w:vAlign w:val="center"/>
            <w:hideMark/>
          </w:tcPr>
          <w:p w14:paraId="541E1764" w14:textId="77777777" w:rsidR="0097703E" w:rsidRDefault="0097703E">
            <w:pPr>
              <w:jc w:val="both"/>
              <w:rPr>
                <w:rFonts w:ascii="Arial" w:hAnsi="Arial" w:cs="Arial"/>
                <w:color w:val="000000"/>
                <w:sz w:val="15"/>
                <w:szCs w:val="15"/>
              </w:rPr>
            </w:pPr>
            <w:r>
              <w:rPr>
                <w:rFonts w:ascii="Arial" w:hAnsi="Arial" w:cs="Arial"/>
                <w:color w:val="000000"/>
                <w:sz w:val="15"/>
                <w:szCs w:val="15"/>
              </w:rPr>
              <w:t>2019-07-03</w:t>
            </w:r>
          </w:p>
        </w:tc>
        <w:tc>
          <w:tcPr>
            <w:tcW w:w="659" w:type="pct"/>
            <w:tcBorders>
              <w:top w:val="nil"/>
              <w:left w:val="nil"/>
              <w:bottom w:val="single" w:sz="8" w:space="0" w:color="auto"/>
              <w:right w:val="single" w:sz="8" w:space="0" w:color="auto"/>
            </w:tcBorders>
            <w:shd w:val="clear" w:color="000000" w:fill="FFFFFF"/>
            <w:noWrap/>
            <w:vAlign w:val="center"/>
            <w:hideMark/>
          </w:tcPr>
          <w:p w14:paraId="21744207" w14:textId="77777777" w:rsidR="0097703E" w:rsidRDefault="0097703E">
            <w:pPr>
              <w:jc w:val="both"/>
              <w:rPr>
                <w:rFonts w:ascii="Arial" w:hAnsi="Arial" w:cs="Arial"/>
                <w:color w:val="000000"/>
                <w:sz w:val="15"/>
                <w:szCs w:val="15"/>
              </w:rPr>
            </w:pPr>
            <w:r>
              <w:rPr>
                <w:rFonts w:ascii="Arial" w:hAnsi="Arial" w:cs="Arial"/>
                <w:color w:val="000000"/>
                <w:sz w:val="15"/>
                <w:szCs w:val="15"/>
              </w:rPr>
              <w:t>长沙市美的房地产开发有限公司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0415D333" w14:textId="77777777" w:rsidR="0097703E" w:rsidRDefault="0097703E">
            <w:pPr>
              <w:jc w:val="both"/>
              <w:rPr>
                <w:rFonts w:ascii="Arial" w:hAnsi="Arial" w:cs="Arial"/>
                <w:color w:val="000000"/>
                <w:sz w:val="15"/>
                <w:szCs w:val="15"/>
              </w:rPr>
            </w:pPr>
            <w:r>
              <w:rPr>
                <w:rFonts w:ascii="Arial" w:hAnsi="Arial" w:cs="Arial"/>
                <w:color w:val="000000"/>
                <w:sz w:val="15"/>
                <w:szCs w:val="15"/>
              </w:rPr>
              <w:t>53240</w:t>
            </w:r>
          </w:p>
        </w:tc>
        <w:tc>
          <w:tcPr>
            <w:tcW w:w="277" w:type="pct"/>
            <w:tcBorders>
              <w:top w:val="nil"/>
              <w:left w:val="nil"/>
              <w:bottom w:val="single" w:sz="8" w:space="0" w:color="auto"/>
              <w:right w:val="single" w:sz="8" w:space="0" w:color="auto"/>
            </w:tcBorders>
            <w:shd w:val="clear" w:color="000000" w:fill="FFFFFF"/>
            <w:noWrap/>
            <w:vAlign w:val="center"/>
            <w:hideMark/>
          </w:tcPr>
          <w:p w14:paraId="5453F809" w14:textId="77777777" w:rsidR="0097703E" w:rsidRDefault="0097703E">
            <w:pPr>
              <w:jc w:val="both"/>
              <w:rPr>
                <w:rFonts w:ascii="Arial" w:hAnsi="Arial" w:cs="Arial"/>
                <w:color w:val="000000"/>
                <w:sz w:val="15"/>
                <w:szCs w:val="15"/>
              </w:rPr>
            </w:pPr>
            <w:r>
              <w:rPr>
                <w:rFonts w:ascii="Arial" w:hAnsi="Arial" w:cs="Arial"/>
                <w:color w:val="000000"/>
                <w:sz w:val="15"/>
                <w:szCs w:val="15"/>
              </w:rPr>
              <w:t>3900.57</w:t>
            </w:r>
          </w:p>
        </w:tc>
        <w:tc>
          <w:tcPr>
            <w:tcW w:w="212" w:type="pct"/>
            <w:tcBorders>
              <w:top w:val="nil"/>
              <w:left w:val="nil"/>
              <w:bottom w:val="single" w:sz="8" w:space="0" w:color="auto"/>
              <w:right w:val="single" w:sz="8" w:space="0" w:color="auto"/>
            </w:tcBorders>
            <w:shd w:val="clear" w:color="000000" w:fill="FFFFFF"/>
            <w:noWrap/>
            <w:vAlign w:val="center"/>
            <w:hideMark/>
          </w:tcPr>
          <w:p w14:paraId="345F4710" w14:textId="77777777" w:rsidR="0097703E" w:rsidRDefault="0097703E">
            <w:pPr>
              <w:jc w:val="both"/>
              <w:rPr>
                <w:rFonts w:ascii="Arial" w:hAnsi="Arial" w:cs="Arial"/>
                <w:color w:val="000000"/>
                <w:sz w:val="15"/>
                <w:szCs w:val="15"/>
              </w:rPr>
            </w:pPr>
            <w:r>
              <w:rPr>
                <w:rFonts w:ascii="Arial" w:hAnsi="Arial" w:cs="Arial"/>
                <w:color w:val="000000"/>
                <w:sz w:val="15"/>
                <w:szCs w:val="15"/>
              </w:rPr>
              <w:t>8.35</w:t>
            </w:r>
          </w:p>
        </w:tc>
      </w:tr>
      <w:tr w:rsidR="0097703E" w14:paraId="237C7DF9" w14:textId="77777777" w:rsidTr="000423AA">
        <w:trPr>
          <w:trHeight w:val="509"/>
        </w:trPr>
        <w:tc>
          <w:tcPr>
            <w:tcW w:w="173" w:type="pct"/>
            <w:tcBorders>
              <w:top w:val="nil"/>
              <w:left w:val="single" w:sz="8" w:space="0" w:color="auto"/>
              <w:bottom w:val="single" w:sz="8" w:space="0" w:color="auto"/>
              <w:right w:val="single" w:sz="8" w:space="0" w:color="auto"/>
            </w:tcBorders>
            <w:shd w:val="clear" w:color="000000" w:fill="FFFFFF"/>
            <w:noWrap/>
            <w:vAlign w:val="center"/>
          </w:tcPr>
          <w:p w14:paraId="2223DBC4" w14:textId="0290867A" w:rsidR="0097703E" w:rsidRDefault="0097703E">
            <w:pPr>
              <w:jc w:val="both"/>
              <w:rPr>
                <w:rFonts w:ascii="Arial" w:hAnsi="Arial" w:cs="Arial"/>
                <w:color w:val="000000"/>
                <w:sz w:val="15"/>
                <w:szCs w:val="15"/>
              </w:rPr>
            </w:pPr>
            <w:r>
              <w:rPr>
                <w:rFonts w:ascii="Arial" w:hAnsi="Arial" w:cs="Arial" w:hint="eastAsia"/>
                <w:color w:val="000000"/>
                <w:sz w:val="15"/>
                <w:szCs w:val="15"/>
              </w:rPr>
              <w:t>23</w:t>
            </w:r>
          </w:p>
        </w:tc>
        <w:tc>
          <w:tcPr>
            <w:tcW w:w="855" w:type="pct"/>
            <w:tcBorders>
              <w:top w:val="nil"/>
              <w:left w:val="nil"/>
              <w:bottom w:val="single" w:sz="8" w:space="0" w:color="auto"/>
              <w:right w:val="single" w:sz="8" w:space="0" w:color="auto"/>
            </w:tcBorders>
            <w:shd w:val="clear" w:color="000000" w:fill="FFFFFF"/>
            <w:noWrap/>
            <w:vAlign w:val="center"/>
            <w:hideMark/>
          </w:tcPr>
          <w:p w14:paraId="54B2A832" w14:textId="77777777" w:rsidR="0097703E" w:rsidRDefault="0097703E">
            <w:pPr>
              <w:jc w:val="both"/>
              <w:rPr>
                <w:rFonts w:ascii="Arial" w:hAnsi="Arial" w:cs="Arial"/>
                <w:color w:val="000000"/>
                <w:sz w:val="15"/>
                <w:szCs w:val="15"/>
              </w:rPr>
            </w:pPr>
            <w:r>
              <w:rPr>
                <w:rFonts w:ascii="Arial" w:hAnsi="Arial" w:cs="Arial"/>
                <w:color w:val="000000"/>
                <w:sz w:val="15"/>
                <w:szCs w:val="15"/>
              </w:rPr>
              <w:t>岳麓区咸嘉湖路以北、</w:t>
            </w:r>
            <w:r>
              <w:rPr>
                <w:rFonts w:ascii="Arial" w:hAnsi="Arial" w:cs="Arial"/>
                <w:color w:val="000000"/>
                <w:sz w:val="15"/>
                <w:szCs w:val="15"/>
              </w:rPr>
              <w:t>S-3</w:t>
            </w:r>
            <w:r>
              <w:rPr>
                <w:rFonts w:ascii="Arial" w:hAnsi="Arial" w:cs="Arial"/>
                <w:color w:val="000000"/>
                <w:sz w:val="15"/>
                <w:szCs w:val="15"/>
              </w:rPr>
              <w:t>路</w:t>
            </w:r>
            <w:proofErr w:type="gramStart"/>
            <w:r>
              <w:rPr>
                <w:rFonts w:ascii="Arial" w:hAnsi="Arial" w:cs="Arial"/>
                <w:color w:val="000000"/>
                <w:sz w:val="15"/>
                <w:szCs w:val="15"/>
              </w:rPr>
              <w:t>以西</w:t>
            </w:r>
            <w:r>
              <w:rPr>
                <w:rFonts w:ascii="Arial" w:hAnsi="Arial" w:cs="Arial"/>
                <w:color w:val="000000"/>
                <w:sz w:val="15"/>
                <w:szCs w:val="15"/>
              </w:rPr>
              <w:t>(</w:t>
            </w:r>
            <w:r>
              <w:rPr>
                <w:rFonts w:ascii="Arial" w:hAnsi="Arial" w:cs="Arial"/>
                <w:color w:val="000000"/>
                <w:sz w:val="15"/>
                <w:szCs w:val="15"/>
              </w:rPr>
              <w:t>桐梓坡片</w:t>
            </w:r>
            <w:proofErr w:type="gramEnd"/>
            <w:r>
              <w:rPr>
                <w:rFonts w:ascii="Arial" w:hAnsi="Arial" w:cs="Arial"/>
                <w:color w:val="000000"/>
                <w:sz w:val="15"/>
                <w:szCs w:val="15"/>
              </w:rPr>
              <w:t>C02-B32</w:t>
            </w:r>
            <w:r>
              <w:rPr>
                <w:rFonts w:ascii="Arial" w:hAnsi="Arial" w:cs="Arial"/>
                <w:color w:val="000000"/>
                <w:sz w:val="15"/>
                <w:szCs w:val="15"/>
              </w:rPr>
              <w:t>地块</w:t>
            </w:r>
            <w:r>
              <w:rPr>
                <w:rFonts w:ascii="Arial" w:hAnsi="Arial" w:cs="Arial"/>
                <w:color w:val="000000"/>
                <w:sz w:val="15"/>
                <w:szCs w:val="15"/>
              </w:rPr>
              <w:t>)</w:t>
            </w:r>
          </w:p>
        </w:tc>
        <w:tc>
          <w:tcPr>
            <w:tcW w:w="529" w:type="pct"/>
            <w:tcBorders>
              <w:top w:val="nil"/>
              <w:left w:val="nil"/>
              <w:bottom w:val="single" w:sz="8" w:space="0" w:color="auto"/>
              <w:right w:val="single" w:sz="8" w:space="0" w:color="auto"/>
            </w:tcBorders>
            <w:shd w:val="clear" w:color="000000" w:fill="FFFFFF"/>
            <w:noWrap/>
            <w:vAlign w:val="center"/>
            <w:hideMark/>
          </w:tcPr>
          <w:p w14:paraId="64EB76A1" w14:textId="77777777" w:rsidR="0097703E" w:rsidRDefault="0097703E">
            <w:pPr>
              <w:jc w:val="both"/>
              <w:rPr>
                <w:rFonts w:ascii="Arial" w:hAnsi="Arial" w:cs="Arial"/>
                <w:color w:val="000000"/>
                <w:sz w:val="15"/>
                <w:szCs w:val="15"/>
              </w:rPr>
            </w:pPr>
            <w:r>
              <w:rPr>
                <w:rFonts w:ascii="Arial" w:hAnsi="Arial" w:cs="Arial"/>
                <w:color w:val="000000"/>
                <w:sz w:val="15"/>
                <w:szCs w:val="15"/>
              </w:rPr>
              <w:t>[2019]</w:t>
            </w:r>
            <w:r>
              <w:rPr>
                <w:rFonts w:ascii="Arial" w:hAnsi="Arial" w:cs="Arial"/>
                <w:color w:val="000000"/>
                <w:sz w:val="15"/>
                <w:szCs w:val="15"/>
              </w:rPr>
              <w:t>长沙市</w:t>
            </w:r>
            <w:r>
              <w:rPr>
                <w:rFonts w:ascii="Arial" w:hAnsi="Arial" w:cs="Arial"/>
                <w:color w:val="000000"/>
                <w:sz w:val="15"/>
                <w:szCs w:val="15"/>
              </w:rPr>
              <w:t>038</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3832F0FB" w14:textId="77777777" w:rsidR="0097703E" w:rsidRDefault="0097703E">
            <w:pPr>
              <w:jc w:val="both"/>
              <w:rPr>
                <w:rFonts w:ascii="Arial" w:hAnsi="Arial" w:cs="Arial"/>
                <w:color w:val="000000"/>
                <w:sz w:val="15"/>
                <w:szCs w:val="15"/>
              </w:rPr>
            </w:pPr>
            <w:r>
              <w:rPr>
                <w:rFonts w:ascii="Arial" w:hAnsi="Arial" w:cs="Arial"/>
                <w:color w:val="000000"/>
                <w:sz w:val="15"/>
                <w:szCs w:val="15"/>
              </w:rPr>
              <w:t>商住用地</w:t>
            </w:r>
            <w:r>
              <w:rPr>
                <w:rFonts w:ascii="Arial" w:hAnsi="Arial" w:cs="Arial"/>
                <w:color w:val="000000"/>
                <w:sz w:val="15"/>
                <w:szCs w:val="15"/>
              </w:rPr>
              <w:t>(R2*B1,</w:t>
            </w:r>
            <w:r>
              <w:rPr>
                <w:rFonts w:ascii="Arial" w:hAnsi="Arial" w:cs="Arial"/>
                <w:color w:val="000000"/>
                <w:sz w:val="15"/>
                <w:szCs w:val="15"/>
              </w:rPr>
              <w:t>商住比为</w:t>
            </w:r>
            <w:r>
              <w:rPr>
                <w:rFonts w:ascii="Arial" w:hAnsi="Arial" w:cs="Arial"/>
                <w:color w:val="000000"/>
                <w:sz w:val="15"/>
                <w:szCs w:val="15"/>
              </w:rPr>
              <w:t>3:7*)</w:t>
            </w:r>
          </w:p>
        </w:tc>
        <w:tc>
          <w:tcPr>
            <w:tcW w:w="279" w:type="pct"/>
            <w:tcBorders>
              <w:top w:val="nil"/>
              <w:left w:val="nil"/>
              <w:bottom w:val="single" w:sz="8" w:space="0" w:color="auto"/>
              <w:right w:val="single" w:sz="8" w:space="0" w:color="auto"/>
            </w:tcBorders>
            <w:shd w:val="clear" w:color="000000" w:fill="FFFFFF"/>
            <w:noWrap/>
            <w:vAlign w:val="center"/>
            <w:hideMark/>
          </w:tcPr>
          <w:p w14:paraId="155395A4" w14:textId="77777777" w:rsidR="0097703E" w:rsidRDefault="0097703E">
            <w:pPr>
              <w:jc w:val="both"/>
              <w:rPr>
                <w:rFonts w:ascii="Arial" w:hAnsi="Arial" w:cs="Arial"/>
                <w:color w:val="000000"/>
                <w:sz w:val="15"/>
                <w:szCs w:val="15"/>
              </w:rPr>
            </w:pPr>
            <w:r>
              <w:rPr>
                <w:rFonts w:ascii="Arial" w:hAnsi="Arial" w:cs="Arial"/>
                <w:color w:val="000000"/>
                <w:sz w:val="15"/>
                <w:szCs w:val="15"/>
              </w:rPr>
              <w:t>24760.84</w:t>
            </w:r>
          </w:p>
        </w:tc>
        <w:tc>
          <w:tcPr>
            <w:tcW w:w="280" w:type="pct"/>
            <w:tcBorders>
              <w:top w:val="nil"/>
              <w:left w:val="nil"/>
              <w:bottom w:val="single" w:sz="8" w:space="0" w:color="auto"/>
              <w:right w:val="single" w:sz="8" w:space="0" w:color="auto"/>
            </w:tcBorders>
            <w:shd w:val="clear" w:color="000000" w:fill="FFFFFF"/>
            <w:noWrap/>
            <w:vAlign w:val="center"/>
            <w:hideMark/>
          </w:tcPr>
          <w:p w14:paraId="42A080DB" w14:textId="77777777" w:rsidR="0097703E" w:rsidRDefault="0097703E">
            <w:pPr>
              <w:jc w:val="both"/>
              <w:rPr>
                <w:rFonts w:ascii="Arial" w:hAnsi="Arial" w:cs="Arial"/>
                <w:color w:val="000000"/>
                <w:sz w:val="15"/>
                <w:szCs w:val="15"/>
              </w:rPr>
            </w:pPr>
            <w:r>
              <w:rPr>
                <w:rFonts w:ascii="Arial" w:hAnsi="Arial" w:cs="Arial"/>
                <w:color w:val="000000"/>
                <w:sz w:val="15"/>
                <w:szCs w:val="15"/>
              </w:rPr>
              <w:t>101519.4</w:t>
            </w:r>
          </w:p>
        </w:tc>
        <w:tc>
          <w:tcPr>
            <w:tcW w:w="716" w:type="pct"/>
            <w:tcBorders>
              <w:top w:val="nil"/>
              <w:left w:val="nil"/>
              <w:bottom w:val="single" w:sz="8" w:space="0" w:color="auto"/>
              <w:right w:val="single" w:sz="8" w:space="0" w:color="auto"/>
            </w:tcBorders>
            <w:shd w:val="clear" w:color="000000" w:fill="FFFFFF"/>
            <w:noWrap/>
            <w:vAlign w:val="center"/>
            <w:hideMark/>
          </w:tcPr>
          <w:p w14:paraId="227C27F4" w14:textId="77777777" w:rsidR="0097703E" w:rsidRDefault="0097703E">
            <w:pPr>
              <w:jc w:val="both"/>
              <w:rPr>
                <w:rFonts w:ascii="Arial" w:hAnsi="Arial" w:cs="Arial"/>
                <w:color w:val="000000"/>
                <w:sz w:val="15"/>
                <w:szCs w:val="15"/>
              </w:rPr>
            </w:pPr>
            <w:r>
              <w:rPr>
                <w:rFonts w:ascii="Arial" w:hAnsi="Arial" w:cs="Arial"/>
                <w:color w:val="000000"/>
                <w:sz w:val="15"/>
                <w:szCs w:val="15"/>
              </w:rPr>
              <w:t>≤4.1</w:t>
            </w:r>
          </w:p>
        </w:tc>
        <w:tc>
          <w:tcPr>
            <w:tcW w:w="318" w:type="pct"/>
            <w:tcBorders>
              <w:top w:val="nil"/>
              <w:left w:val="nil"/>
              <w:bottom w:val="single" w:sz="8" w:space="0" w:color="auto"/>
              <w:right w:val="single" w:sz="8" w:space="0" w:color="auto"/>
            </w:tcBorders>
            <w:shd w:val="clear" w:color="000000" w:fill="FFFFFF"/>
            <w:noWrap/>
            <w:vAlign w:val="center"/>
            <w:hideMark/>
          </w:tcPr>
          <w:p w14:paraId="10157FAE" w14:textId="77777777" w:rsidR="0097703E" w:rsidRDefault="0097703E">
            <w:pPr>
              <w:jc w:val="both"/>
              <w:rPr>
                <w:rFonts w:ascii="Arial" w:hAnsi="Arial" w:cs="Arial"/>
                <w:color w:val="000000"/>
                <w:sz w:val="15"/>
                <w:szCs w:val="15"/>
              </w:rPr>
            </w:pPr>
            <w:r>
              <w:rPr>
                <w:rFonts w:ascii="Arial" w:hAnsi="Arial" w:cs="Arial"/>
                <w:color w:val="000000"/>
                <w:sz w:val="15"/>
                <w:szCs w:val="15"/>
              </w:rPr>
              <w:t>2019-07-02</w:t>
            </w:r>
          </w:p>
        </w:tc>
        <w:tc>
          <w:tcPr>
            <w:tcW w:w="659" w:type="pct"/>
            <w:tcBorders>
              <w:top w:val="nil"/>
              <w:left w:val="nil"/>
              <w:bottom w:val="single" w:sz="8" w:space="0" w:color="auto"/>
              <w:right w:val="single" w:sz="8" w:space="0" w:color="auto"/>
            </w:tcBorders>
            <w:shd w:val="clear" w:color="000000" w:fill="FFFFFF"/>
            <w:noWrap/>
            <w:vAlign w:val="center"/>
            <w:hideMark/>
          </w:tcPr>
          <w:p w14:paraId="23CFE6FE" w14:textId="77777777" w:rsidR="0097703E" w:rsidRDefault="0097703E">
            <w:pPr>
              <w:jc w:val="both"/>
              <w:rPr>
                <w:rFonts w:ascii="Arial" w:hAnsi="Arial" w:cs="Arial"/>
                <w:color w:val="000000"/>
                <w:sz w:val="15"/>
                <w:szCs w:val="15"/>
              </w:rPr>
            </w:pPr>
            <w:proofErr w:type="gramStart"/>
            <w:r>
              <w:rPr>
                <w:rFonts w:ascii="Arial" w:hAnsi="Arial" w:cs="Arial"/>
                <w:color w:val="000000"/>
                <w:sz w:val="15"/>
                <w:szCs w:val="15"/>
              </w:rPr>
              <w:t>武汉盛坤房地产</w:t>
            </w:r>
            <w:proofErr w:type="gramEnd"/>
            <w:r>
              <w:rPr>
                <w:rFonts w:ascii="Arial" w:hAnsi="Arial" w:cs="Arial"/>
                <w:color w:val="000000"/>
                <w:sz w:val="15"/>
                <w:szCs w:val="15"/>
              </w:rPr>
              <w:t>开发有限公司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79DD5B43" w14:textId="77777777" w:rsidR="0097703E" w:rsidRDefault="0097703E">
            <w:pPr>
              <w:jc w:val="both"/>
              <w:rPr>
                <w:rFonts w:ascii="Arial" w:hAnsi="Arial" w:cs="Arial"/>
                <w:color w:val="000000"/>
                <w:sz w:val="15"/>
                <w:szCs w:val="15"/>
              </w:rPr>
            </w:pPr>
            <w:r>
              <w:rPr>
                <w:rFonts w:ascii="Arial" w:hAnsi="Arial" w:cs="Arial"/>
                <w:color w:val="000000"/>
                <w:sz w:val="15"/>
                <w:szCs w:val="15"/>
              </w:rPr>
              <w:t>63957</w:t>
            </w:r>
          </w:p>
        </w:tc>
        <w:tc>
          <w:tcPr>
            <w:tcW w:w="277" w:type="pct"/>
            <w:tcBorders>
              <w:top w:val="nil"/>
              <w:left w:val="nil"/>
              <w:bottom w:val="single" w:sz="8" w:space="0" w:color="auto"/>
              <w:right w:val="single" w:sz="8" w:space="0" w:color="auto"/>
            </w:tcBorders>
            <w:shd w:val="clear" w:color="000000" w:fill="FFFFFF"/>
            <w:noWrap/>
            <w:vAlign w:val="center"/>
            <w:hideMark/>
          </w:tcPr>
          <w:p w14:paraId="3C0313FF" w14:textId="77777777" w:rsidR="0097703E" w:rsidRDefault="0097703E">
            <w:pPr>
              <w:jc w:val="both"/>
              <w:rPr>
                <w:rFonts w:ascii="Arial" w:hAnsi="Arial" w:cs="Arial"/>
                <w:color w:val="000000"/>
                <w:sz w:val="15"/>
                <w:szCs w:val="15"/>
              </w:rPr>
            </w:pPr>
            <w:r>
              <w:rPr>
                <w:rFonts w:ascii="Arial" w:hAnsi="Arial" w:cs="Arial"/>
                <w:color w:val="000000"/>
                <w:sz w:val="15"/>
                <w:szCs w:val="15"/>
              </w:rPr>
              <w:t>6299.97</w:t>
            </w:r>
          </w:p>
        </w:tc>
        <w:tc>
          <w:tcPr>
            <w:tcW w:w="212" w:type="pct"/>
            <w:tcBorders>
              <w:top w:val="nil"/>
              <w:left w:val="nil"/>
              <w:bottom w:val="single" w:sz="8" w:space="0" w:color="auto"/>
              <w:right w:val="single" w:sz="8" w:space="0" w:color="auto"/>
            </w:tcBorders>
            <w:shd w:val="clear" w:color="000000" w:fill="FFFFFF"/>
            <w:noWrap/>
            <w:vAlign w:val="center"/>
            <w:hideMark/>
          </w:tcPr>
          <w:p w14:paraId="5D2304D0" w14:textId="77777777" w:rsidR="0097703E" w:rsidRDefault="0097703E">
            <w:pPr>
              <w:jc w:val="both"/>
              <w:rPr>
                <w:rFonts w:ascii="Arial" w:hAnsi="Arial" w:cs="Arial"/>
                <w:color w:val="000000"/>
                <w:sz w:val="15"/>
                <w:szCs w:val="15"/>
              </w:rPr>
            </w:pPr>
            <w:r>
              <w:rPr>
                <w:rFonts w:ascii="Arial" w:hAnsi="Arial" w:cs="Arial"/>
                <w:color w:val="000000"/>
                <w:sz w:val="15"/>
                <w:szCs w:val="15"/>
              </w:rPr>
              <w:t>8.62</w:t>
            </w:r>
          </w:p>
        </w:tc>
      </w:tr>
      <w:tr w:rsidR="0097703E" w14:paraId="388626F6" w14:textId="77777777" w:rsidTr="000423AA">
        <w:trPr>
          <w:trHeight w:val="411"/>
        </w:trPr>
        <w:tc>
          <w:tcPr>
            <w:tcW w:w="173" w:type="pct"/>
            <w:tcBorders>
              <w:top w:val="nil"/>
              <w:left w:val="single" w:sz="8" w:space="0" w:color="auto"/>
              <w:bottom w:val="single" w:sz="8" w:space="0" w:color="auto"/>
              <w:right w:val="single" w:sz="8" w:space="0" w:color="auto"/>
            </w:tcBorders>
            <w:shd w:val="clear" w:color="000000" w:fill="FFFFFF"/>
            <w:noWrap/>
            <w:vAlign w:val="center"/>
          </w:tcPr>
          <w:p w14:paraId="79F98E33" w14:textId="7D83A7EB" w:rsidR="0097703E" w:rsidRDefault="0097703E">
            <w:pPr>
              <w:jc w:val="both"/>
              <w:rPr>
                <w:rFonts w:ascii="Arial" w:hAnsi="Arial" w:cs="Arial"/>
                <w:color w:val="000000"/>
                <w:sz w:val="15"/>
                <w:szCs w:val="15"/>
              </w:rPr>
            </w:pPr>
            <w:r>
              <w:rPr>
                <w:rFonts w:ascii="Arial" w:hAnsi="Arial" w:cs="Arial" w:hint="eastAsia"/>
                <w:color w:val="000000"/>
                <w:sz w:val="15"/>
                <w:szCs w:val="15"/>
              </w:rPr>
              <w:t>24</w:t>
            </w:r>
          </w:p>
        </w:tc>
        <w:tc>
          <w:tcPr>
            <w:tcW w:w="855" w:type="pct"/>
            <w:tcBorders>
              <w:top w:val="nil"/>
              <w:left w:val="nil"/>
              <w:bottom w:val="single" w:sz="8" w:space="0" w:color="auto"/>
              <w:right w:val="single" w:sz="8" w:space="0" w:color="auto"/>
            </w:tcBorders>
            <w:shd w:val="clear" w:color="000000" w:fill="FFFFFF"/>
            <w:noWrap/>
            <w:vAlign w:val="center"/>
            <w:hideMark/>
          </w:tcPr>
          <w:p w14:paraId="75D12513" w14:textId="77777777" w:rsidR="0097703E" w:rsidRDefault="0097703E">
            <w:pPr>
              <w:jc w:val="both"/>
              <w:rPr>
                <w:rFonts w:ascii="Arial" w:hAnsi="Arial" w:cs="Arial"/>
                <w:color w:val="000000"/>
                <w:sz w:val="15"/>
                <w:szCs w:val="15"/>
              </w:rPr>
            </w:pPr>
            <w:r>
              <w:rPr>
                <w:rFonts w:ascii="Arial" w:hAnsi="Arial" w:cs="Arial"/>
                <w:color w:val="000000"/>
                <w:sz w:val="15"/>
                <w:szCs w:val="15"/>
              </w:rPr>
              <w:t>岳麓区洋湖街道</w:t>
            </w:r>
            <w:r>
              <w:rPr>
                <w:rFonts w:ascii="Arial" w:hAnsi="Arial" w:cs="Arial"/>
                <w:color w:val="000000"/>
                <w:sz w:val="15"/>
                <w:szCs w:val="15"/>
              </w:rPr>
              <w:t>(</w:t>
            </w:r>
            <w:r>
              <w:rPr>
                <w:rFonts w:ascii="Arial" w:hAnsi="Arial" w:cs="Arial"/>
                <w:color w:val="000000"/>
                <w:sz w:val="15"/>
                <w:szCs w:val="15"/>
              </w:rPr>
              <w:t>大王山片区</w:t>
            </w:r>
            <w:r>
              <w:rPr>
                <w:rFonts w:ascii="Arial" w:hAnsi="Arial" w:cs="Arial"/>
                <w:color w:val="000000"/>
                <w:sz w:val="15"/>
                <w:szCs w:val="15"/>
              </w:rPr>
              <w:t>B-P03-B20-2</w:t>
            </w:r>
            <w:r>
              <w:rPr>
                <w:rFonts w:ascii="Arial" w:hAnsi="Arial" w:cs="Arial"/>
                <w:color w:val="000000"/>
                <w:sz w:val="15"/>
                <w:szCs w:val="15"/>
              </w:rPr>
              <w:t>地块</w:t>
            </w:r>
            <w:r>
              <w:rPr>
                <w:rFonts w:ascii="Arial" w:hAnsi="Arial" w:cs="Arial"/>
                <w:color w:val="000000"/>
                <w:sz w:val="15"/>
                <w:szCs w:val="15"/>
              </w:rPr>
              <w:t>)</w:t>
            </w:r>
          </w:p>
        </w:tc>
        <w:tc>
          <w:tcPr>
            <w:tcW w:w="529" w:type="pct"/>
            <w:tcBorders>
              <w:top w:val="nil"/>
              <w:left w:val="nil"/>
              <w:bottom w:val="single" w:sz="8" w:space="0" w:color="auto"/>
              <w:right w:val="single" w:sz="8" w:space="0" w:color="auto"/>
            </w:tcBorders>
            <w:shd w:val="clear" w:color="000000" w:fill="FFFFFF"/>
            <w:noWrap/>
            <w:vAlign w:val="center"/>
            <w:hideMark/>
          </w:tcPr>
          <w:p w14:paraId="73882EFA" w14:textId="77777777" w:rsidR="0097703E" w:rsidRDefault="0097703E">
            <w:pPr>
              <w:jc w:val="both"/>
              <w:rPr>
                <w:rFonts w:ascii="Arial" w:hAnsi="Arial" w:cs="Arial"/>
                <w:color w:val="000000"/>
                <w:sz w:val="15"/>
                <w:szCs w:val="15"/>
              </w:rPr>
            </w:pPr>
            <w:r>
              <w:rPr>
                <w:rFonts w:ascii="Arial" w:hAnsi="Arial" w:cs="Arial"/>
                <w:color w:val="000000"/>
                <w:sz w:val="15"/>
                <w:szCs w:val="15"/>
              </w:rPr>
              <w:t>[2019]</w:t>
            </w:r>
            <w:r>
              <w:rPr>
                <w:rFonts w:ascii="Arial" w:hAnsi="Arial" w:cs="Arial"/>
                <w:color w:val="000000"/>
                <w:sz w:val="15"/>
                <w:szCs w:val="15"/>
              </w:rPr>
              <w:t>长沙市</w:t>
            </w:r>
            <w:r>
              <w:rPr>
                <w:rFonts w:ascii="Arial" w:hAnsi="Arial" w:cs="Arial"/>
                <w:color w:val="000000"/>
                <w:sz w:val="15"/>
                <w:szCs w:val="15"/>
              </w:rPr>
              <w:t>049</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4A7F2E5F" w14:textId="77777777" w:rsidR="0097703E" w:rsidRDefault="0097703E">
            <w:pPr>
              <w:jc w:val="both"/>
              <w:rPr>
                <w:rFonts w:ascii="Arial" w:hAnsi="Arial" w:cs="Arial"/>
                <w:color w:val="000000"/>
                <w:sz w:val="15"/>
                <w:szCs w:val="15"/>
              </w:rPr>
            </w:pPr>
            <w:r>
              <w:rPr>
                <w:rFonts w:ascii="Arial" w:hAnsi="Arial" w:cs="Arial"/>
                <w:color w:val="000000"/>
                <w:sz w:val="15"/>
                <w:szCs w:val="15"/>
              </w:rPr>
              <w:t>商住混合用地</w:t>
            </w:r>
            <w:r>
              <w:rPr>
                <w:rFonts w:ascii="Arial" w:hAnsi="Arial" w:cs="Arial"/>
                <w:color w:val="000000"/>
                <w:sz w:val="15"/>
                <w:szCs w:val="15"/>
              </w:rPr>
              <w:t>(B1R2,</w:t>
            </w:r>
            <w:r>
              <w:rPr>
                <w:rFonts w:ascii="Arial" w:hAnsi="Arial" w:cs="Arial"/>
                <w:color w:val="000000"/>
                <w:sz w:val="15"/>
                <w:szCs w:val="15"/>
              </w:rPr>
              <w:t>商住比</w:t>
            </w:r>
            <w:r>
              <w:rPr>
                <w:rFonts w:ascii="Arial" w:hAnsi="Arial" w:cs="Arial"/>
                <w:color w:val="000000"/>
                <w:sz w:val="15"/>
                <w:szCs w:val="15"/>
              </w:rPr>
              <w:t>1:9*)</w:t>
            </w:r>
          </w:p>
        </w:tc>
        <w:tc>
          <w:tcPr>
            <w:tcW w:w="279" w:type="pct"/>
            <w:tcBorders>
              <w:top w:val="nil"/>
              <w:left w:val="nil"/>
              <w:bottom w:val="single" w:sz="8" w:space="0" w:color="auto"/>
              <w:right w:val="single" w:sz="8" w:space="0" w:color="auto"/>
            </w:tcBorders>
            <w:shd w:val="clear" w:color="000000" w:fill="FFFFFF"/>
            <w:noWrap/>
            <w:vAlign w:val="center"/>
            <w:hideMark/>
          </w:tcPr>
          <w:p w14:paraId="0C22CE9A" w14:textId="77777777" w:rsidR="0097703E" w:rsidRDefault="0097703E">
            <w:pPr>
              <w:jc w:val="both"/>
              <w:rPr>
                <w:rFonts w:ascii="Arial" w:hAnsi="Arial" w:cs="Arial"/>
                <w:color w:val="000000"/>
                <w:sz w:val="15"/>
                <w:szCs w:val="15"/>
              </w:rPr>
            </w:pPr>
            <w:r>
              <w:rPr>
                <w:rFonts w:ascii="Arial" w:hAnsi="Arial" w:cs="Arial"/>
                <w:color w:val="000000"/>
                <w:sz w:val="15"/>
                <w:szCs w:val="15"/>
              </w:rPr>
              <w:t>27919.97</w:t>
            </w:r>
          </w:p>
        </w:tc>
        <w:tc>
          <w:tcPr>
            <w:tcW w:w="280" w:type="pct"/>
            <w:tcBorders>
              <w:top w:val="nil"/>
              <w:left w:val="nil"/>
              <w:bottom w:val="single" w:sz="8" w:space="0" w:color="auto"/>
              <w:right w:val="single" w:sz="8" w:space="0" w:color="auto"/>
            </w:tcBorders>
            <w:shd w:val="clear" w:color="000000" w:fill="FFFFFF"/>
            <w:noWrap/>
            <w:vAlign w:val="center"/>
            <w:hideMark/>
          </w:tcPr>
          <w:p w14:paraId="2E5CA67D" w14:textId="77777777" w:rsidR="0097703E" w:rsidRDefault="0097703E">
            <w:pPr>
              <w:jc w:val="both"/>
              <w:rPr>
                <w:rFonts w:ascii="Arial" w:hAnsi="Arial" w:cs="Arial"/>
                <w:color w:val="000000"/>
                <w:sz w:val="15"/>
                <w:szCs w:val="15"/>
              </w:rPr>
            </w:pPr>
            <w:r>
              <w:rPr>
                <w:rFonts w:ascii="Arial" w:hAnsi="Arial" w:cs="Arial"/>
                <w:color w:val="000000"/>
                <w:sz w:val="15"/>
                <w:szCs w:val="15"/>
              </w:rPr>
              <w:t>103303.9</w:t>
            </w:r>
          </w:p>
        </w:tc>
        <w:tc>
          <w:tcPr>
            <w:tcW w:w="716" w:type="pct"/>
            <w:tcBorders>
              <w:top w:val="nil"/>
              <w:left w:val="nil"/>
              <w:bottom w:val="single" w:sz="8" w:space="0" w:color="auto"/>
              <w:right w:val="single" w:sz="8" w:space="0" w:color="auto"/>
            </w:tcBorders>
            <w:shd w:val="clear" w:color="000000" w:fill="FFFFFF"/>
            <w:noWrap/>
            <w:vAlign w:val="center"/>
            <w:hideMark/>
          </w:tcPr>
          <w:p w14:paraId="336BDA42" w14:textId="77777777" w:rsidR="0097703E" w:rsidRDefault="0097703E">
            <w:pPr>
              <w:jc w:val="both"/>
              <w:rPr>
                <w:rFonts w:ascii="Arial" w:hAnsi="Arial" w:cs="Arial"/>
                <w:color w:val="000000"/>
                <w:sz w:val="15"/>
                <w:szCs w:val="15"/>
              </w:rPr>
            </w:pPr>
            <w:r>
              <w:rPr>
                <w:rFonts w:ascii="Arial" w:hAnsi="Arial" w:cs="Arial"/>
                <w:color w:val="000000"/>
                <w:sz w:val="15"/>
                <w:szCs w:val="15"/>
              </w:rPr>
              <w:t>3.7</w:t>
            </w:r>
          </w:p>
        </w:tc>
        <w:tc>
          <w:tcPr>
            <w:tcW w:w="318" w:type="pct"/>
            <w:tcBorders>
              <w:top w:val="nil"/>
              <w:left w:val="nil"/>
              <w:bottom w:val="single" w:sz="8" w:space="0" w:color="auto"/>
              <w:right w:val="single" w:sz="8" w:space="0" w:color="auto"/>
            </w:tcBorders>
            <w:shd w:val="clear" w:color="000000" w:fill="FFFFFF"/>
            <w:noWrap/>
            <w:vAlign w:val="center"/>
            <w:hideMark/>
          </w:tcPr>
          <w:p w14:paraId="4BA0EF71" w14:textId="77777777" w:rsidR="0097703E" w:rsidRDefault="0097703E">
            <w:pPr>
              <w:jc w:val="both"/>
              <w:rPr>
                <w:rFonts w:ascii="Arial" w:hAnsi="Arial" w:cs="Arial"/>
                <w:color w:val="000000"/>
                <w:sz w:val="15"/>
                <w:szCs w:val="15"/>
              </w:rPr>
            </w:pPr>
            <w:r>
              <w:rPr>
                <w:rFonts w:ascii="Arial" w:hAnsi="Arial" w:cs="Arial"/>
                <w:color w:val="000000"/>
                <w:sz w:val="15"/>
                <w:szCs w:val="15"/>
              </w:rPr>
              <w:t>2019-07-02</w:t>
            </w:r>
          </w:p>
        </w:tc>
        <w:tc>
          <w:tcPr>
            <w:tcW w:w="659" w:type="pct"/>
            <w:tcBorders>
              <w:top w:val="nil"/>
              <w:left w:val="nil"/>
              <w:bottom w:val="single" w:sz="8" w:space="0" w:color="auto"/>
              <w:right w:val="single" w:sz="8" w:space="0" w:color="auto"/>
            </w:tcBorders>
            <w:shd w:val="clear" w:color="000000" w:fill="FFFFFF"/>
            <w:noWrap/>
            <w:vAlign w:val="center"/>
            <w:hideMark/>
          </w:tcPr>
          <w:p w14:paraId="780E973E" w14:textId="77777777" w:rsidR="0097703E" w:rsidRDefault="0097703E">
            <w:pPr>
              <w:jc w:val="both"/>
              <w:rPr>
                <w:rFonts w:ascii="Arial" w:hAnsi="Arial" w:cs="Arial"/>
                <w:color w:val="000000"/>
                <w:sz w:val="15"/>
                <w:szCs w:val="15"/>
              </w:rPr>
            </w:pPr>
            <w:r>
              <w:rPr>
                <w:rFonts w:ascii="Arial" w:hAnsi="Arial" w:cs="Arial"/>
                <w:color w:val="000000"/>
                <w:sz w:val="15"/>
                <w:szCs w:val="15"/>
              </w:rPr>
              <w:t>湖南湘江新区投资集团有限公司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62CD1384" w14:textId="77777777" w:rsidR="0097703E" w:rsidRDefault="0097703E">
            <w:pPr>
              <w:jc w:val="both"/>
              <w:rPr>
                <w:rFonts w:ascii="Arial" w:hAnsi="Arial" w:cs="Arial"/>
                <w:color w:val="000000"/>
                <w:sz w:val="15"/>
                <w:szCs w:val="15"/>
              </w:rPr>
            </w:pPr>
            <w:r>
              <w:rPr>
                <w:rFonts w:ascii="Arial" w:hAnsi="Arial" w:cs="Arial"/>
                <w:color w:val="000000"/>
                <w:sz w:val="15"/>
                <w:szCs w:val="15"/>
              </w:rPr>
              <w:t>11060</w:t>
            </w:r>
          </w:p>
        </w:tc>
        <w:tc>
          <w:tcPr>
            <w:tcW w:w="277" w:type="pct"/>
            <w:tcBorders>
              <w:top w:val="nil"/>
              <w:left w:val="nil"/>
              <w:bottom w:val="single" w:sz="8" w:space="0" w:color="auto"/>
              <w:right w:val="single" w:sz="8" w:space="0" w:color="auto"/>
            </w:tcBorders>
            <w:shd w:val="clear" w:color="000000" w:fill="FFFFFF"/>
            <w:noWrap/>
            <w:vAlign w:val="center"/>
            <w:hideMark/>
          </w:tcPr>
          <w:p w14:paraId="7072A1AA" w14:textId="77777777" w:rsidR="0097703E" w:rsidRDefault="0097703E">
            <w:pPr>
              <w:jc w:val="both"/>
              <w:rPr>
                <w:rFonts w:ascii="Arial" w:hAnsi="Arial" w:cs="Arial"/>
                <w:color w:val="000000"/>
                <w:sz w:val="15"/>
                <w:szCs w:val="15"/>
              </w:rPr>
            </w:pPr>
            <w:r>
              <w:rPr>
                <w:rFonts w:ascii="Arial" w:hAnsi="Arial" w:cs="Arial"/>
                <w:color w:val="000000"/>
                <w:sz w:val="15"/>
                <w:szCs w:val="15"/>
              </w:rPr>
              <w:t>1070.63</w:t>
            </w:r>
          </w:p>
        </w:tc>
        <w:tc>
          <w:tcPr>
            <w:tcW w:w="212" w:type="pct"/>
            <w:tcBorders>
              <w:top w:val="nil"/>
              <w:left w:val="nil"/>
              <w:bottom w:val="single" w:sz="8" w:space="0" w:color="auto"/>
              <w:right w:val="single" w:sz="8" w:space="0" w:color="auto"/>
            </w:tcBorders>
            <w:shd w:val="clear" w:color="000000" w:fill="FFFFFF"/>
            <w:noWrap/>
            <w:vAlign w:val="center"/>
            <w:hideMark/>
          </w:tcPr>
          <w:p w14:paraId="78B0FA7B" w14:textId="77777777" w:rsidR="0097703E" w:rsidRDefault="0097703E">
            <w:pPr>
              <w:jc w:val="both"/>
              <w:rPr>
                <w:rFonts w:ascii="Arial" w:hAnsi="Arial" w:cs="Arial"/>
                <w:color w:val="000000"/>
                <w:sz w:val="15"/>
                <w:szCs w:val="15"/>
              </w:rPr>
            </w:pPr>
            <w:r>
              <w:rPr>
                <w:rFonts w:ascii="Arial" w:hAnsi="Arial" w:cs="Arial"/>
                <w:color w:val="000000"/>
                <w:sz w:val="15"/>
                <w:szCs w:val="15"/>
              </w:rPr>
              <w:t>0</w:t>
            </w:r>
          </w:p>
        </w:tc>
      </w:tr>
      <w:tr w:rsidR="0097703E" w14:paraId="5FC3C067" w14:textId="77777777" w:rsidTr="000423AA">
        <w:trPr>
          <w:trHeight w:val="377"/>
        </w:trPr>
        <w:tc>
          <w:tcPr>
            <w:tcW w:w="173" w:type="pct"/>
            <w:tcBorders>
              <w:top w:val="nil"/>
              <w:left w:val="single" w:sz="8" w:space="0" w:color="auto"/>
              <w:bottom w:val="single" w:sz="8" w:space="0" w:color="auto"/>
              <w:right w:val="single" w:sz="8" w:space="0" w:color="auto"/>
            </w:tcBorders>
            <w:shd w:val="clear" w:color="000000" w:fill="FFFFFF"/>
            <w:noWrap/>
            <w:vAlign w:val="center"/>
          </w:tcPr>
          <w:p w14:paraId="0D9182F6" w14:textId="3ECDEC04" w:rsidR="0097703E" w:rsidRDefault="0097703E">
            <w:pPr>
              <w:jc w:val="both"/>
              <w:rPr>
                <w:rFonts w:ascii="Arial" w:hAnsi="Arial" w:cs="Arial"/>
                <w:color w:val="000000"/>
                <w:sz w:val="15"/>
                <w:szCs w:val="15"/>
              </w:rPr>
            </w:pPr>
            <w:r>
              <w:rPr>
                <w:rFonts w:ascii="Arial" w:hAnsi="Arial" w:cs="Arial" w:hint="eastAsia"/>
                <w:color w:val="000000"/>
                <w:sz w:val="15"/>
                <w:szCs w:val="15"/>
              </w:rPr>
              <w:t>25</w:t>
            </w:r>
          </w:p>
        </w:tc>
        <w:tc>
          <w:tcPr>
            <w:tcW w:w="855" w:type="pct"/>
            <w:tcBorders>
              <w:top w:val="nil"/>
              <w:left w:val="nil"/>
              <w:bottom w:val="single" w:sz="8" w:space="0" w:color="auto"/>
              <w:right w:val="single" w:sz="8" w:space="0" w:color="auto"/>
            </w:tcBorders>
            <w:shd w:val="clear" w:color="000000" w:fill="FFFFFF"/>
            <w:noWrap/>
            <w:vAlign w:val="center"/>
            <w:hideMark/>
          </w:tcPr>
          <w:p w14:paraId="2259D7CF" w14:textId="77777777" w:rsidR="0097703E" w:rsidRDefault="0097703E">
            <w:pPr>
              <w:jc w:val="both"/>
              <w:rPr>
                <w:rFonts w:ascii="Arial" w:hAnsi="Arial" w:cs="Arial"/>
                <w:color w:val="000000"/>
                <w:sz w:val="15"/>
                <w:szCs w:val="15"/>
              </w:rPr>
            </w:pPr>
            <w:r>
              <w:rPr>
                <w:rFonts w:ascii="Arial" w:hAnsi="Arial" w:cs="Arial"/>
                <w:color w:val="000000"/>
                <w:sz w:val="15"/>
                <w:szCs w:val="15"/>
              </w:rPr>
              <w:t>岳麓区雷锋大道和绕通路交叉口以南</w:t>
            </w:r>
            <w:r>
              <w:rPr>
                <w:rFonts w:ascii="Arial" w:hAnsi="Arial" w:cs="Arial"/>
                <w:color w:val="000000"/>
                <w:sz w:val="15"/>
                <w:szCs w:val="15"/>
              </w:rPr>
              <w:t>(</w:t>
            </w:r>
            <w:r>
              <w:rPr>
                <w:rFonts w:ascii="Arial" w:hAnsi="Arial" w:cs="Arial"/>
                <w:color w:val="000000"/>
                <w:sz w:val="15"/>
                <w:szCs w:val="15"/>
              </w:rPr>
              <w:t>雷锋大道两厢</w:t>
            </w:r>
            <w:r>
              <w:rPr>
                <w:rFonts w:ascii="Arial" w:hAnsi="Arial" w:cs="Arial"/>
                <w:color w:val="000000"/>
                <w:sz w:val="15"/>
                <w:szCs w:val="15"/>
              </w:rPr>
              <w:t>C08-A06</w:t>
            </w:r>
            <w:r>
              <w:rPr>
                <w:rFonts w:ascii="Arial" w:hAnsi="Arial" w:cs="Arial"/>
                <w:color w:val="000000"/>
                <w:sz w:val="15"/>
                <w:szCs w:val="15"/>
              </w:rPr>
              <w:t>地块</w:t>
            </w:r>
            <w:r>
              <w:rPr>
                <w:rFonts w:ascii="Arial" w:hAnsi="Arial" w:cs="Arial"/>
                <w:color w:val="000000"/>
                <w:sz w:val="15"/>
                <w:szCs w:val="15"/>
              </w:rPr>
              <w:t>)</w:t>
            </w:r>
          </w:p>
        </w:tc>
        <w:tc>
          <w:tcPr>
            <w:tcW w:w="529" w:type="pct"/>
            <w:tcBorders>
              <w:top w:val="nil"/>
              <w:left w:val="nil"/>
              <w:bottom w:val="single" w:sz="8" w:space="0" w:color="auto"/>
              <w:right w:val="single" w:sz="8" w:space="0" w:color="auto"/>
            </w:tcBorders>
            <w:shd w:val="clear" w:color="000000" w:fill="FFFFFF"/>
            <w:noWrap/>
            <w:vAlign w:val="center"/>
            <w:hideMark/>
          </w:tcPr>
          <w:p w14:paraId="6BB8DBC4" w14:textId="77777777" w:rsidR="0097703E" w:rsidRDefault="0097703E">
            <w:pPr>
              <w:jc w:val="both"/>
              <w:rPr>
                <w:rFonts w:ascii="Arial" w:hAnsi="Arial" w:cs="Arial"/>
                <w:color w:val="000000"/>
                <w:sz w:val="15"/>
                <w:szCs w:val="15"/>
              </w:rPr>
            </w:pPr>
            <w:r>
              <w:rPr>
                <w:rFonts w:ascii="Arial" w:hAnsi="Arial" w:cs="Arial"/>
                <w:color w:val="000000"/>
                <w:sz w:val="15"/>
                <w:szCs w:val="15"/>
              </w:rPr>
              <w:t>[2019]</w:t>
            </w:r>
            <w:r>
              <w:rPr>
                <w:rFonts w:ascii="Arial" w:hAnsi="Arial" w:cs="Arial"/>
                <w:color w:val="000000"/>
                <w:sz w:val="15"/>
                <w:szCs w:val="15"/>
              </w:rPr>
              <w:t>长沙市</w:t>
            </w:r>
            <w:r>
              <w:rPr>
                <w:rFonts w:ascii="Arial" w:hAnsi="Arial" w:cs="Arial"/>
                <w:color w:val="000000"/>
                <w:sz w:val="15"/>
                <w:szCs w:val="15"/>
              </w:rPr>
              <w:t>035</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2DD3D78E" w14:textId="77777777" w:rsidR="0097703E" w:rsidRDefault="0097703E">
            <w:pPr>
              <w:jc w:val="both"/>
              <w:rPr>
                <w:rFonts w:ascii="Arial" w:hAnsi="Arial" w:cs="Arial"/>
                <w:color w:val="000000"/>
                <w:sz w:val="15"/>
                <w:szCs w:val="15"/>
              </w:rPr>
            </w:pPr>
            <w:r>
              <w:rPr>
                <w:rFonts w:ascii="Arial" w:hAnsi="Arial" w:cs="Arial"/>
                <w:color w:val="000000"/>
                <w:sz w:val="15"/>
                <w:szCs w:val="15"/>
              </w:rPr>
              <w:t>居住用地</w:t>
            </w:r>
            <w:r>
              <w:rPr>
                <w:rFonts w:ascii="Arial" w:hAnsi="Arial" w:cs="Arial"/>
                <w:color w:val="000000"/>
                <w:sz w:val="15"/>
                <w:szCs w:val="15"/>
              </w:rPr>
              <w:t>(R2)</w:t>
            </w:r>
          </w:p>
        </w:tc>
        <w:tc>
          <w:tcPr>
            <w:tcW w:w="279" w:type="pct"/>
            <w:tcBorders>
              <w:top w:val="nil"/>
              <w:left w:val="nil"/>
              <w:bottom w:val="single" w:sz="8" w:space="0" w:color="auto"/>
              <w:right w:val="single" w:sz="8" w:space="0" w:color="auto"/>
            </w:tcBorders>
            <w:shd w:val="clear" w:color="000000" w:fill="FFFFFF"/>
            <w:noWrap/>
            <w:vAlign w:val="center"/>
            <w:hideMark/>
          </w:tcPr>
          <w:p w14:paraId="330124E6" w14:textId="77777777" w:rsidR="0097703E" w:rsidRDefault="0097703E">
            <w:pPr>
              <w:jc w:val="both"/>
              <w:rPr>
                <w:rFonts w:ascii="Arial" w:hAnsi="Arial" w:cs="Arial"/>
                <w:color w:val="000000"/>
                <w:sz w:val="15"/>
                <w:szCs w:val="15"/>
              </w:rPr>
            </w:pPr>
            <w:r>
              <w:rPr>
                <w:rFonts w:ascii="Arial" w:hAnsi="Arial" w:cs="Arial"/>
                <w:color w:val="000000"/>
                <w:sz w:val="15"/>
                <w:szCs w:val="15"/>
              </w:rPr>
              <w:t>23675.72</w:t>
            </w:r>
          </w:p>
        </w:tc>
        <w:tc>
          <w:tcPr>
            <w:tcW w:w="280" w:type="pct"/>
            <w:tcBorders>
              <w:top w:val="nil"/>
              <w:left w:val="nil"/>
              <w:bottom w:val="single" w:sz="8" w:space="0" w:color="auto"/>
              <w:right w:val="single" w:sz="8" w:space="0" w:color="auto"/>
            </w:tcBorders>
            <w:shd w:val="clear" w:color="000000" w:fill="FFFFFF"/>
            <w:noWrap/>
            <w:vAlign w:val="center"/>
            <w:hideMark/>
          </w:tcPr>
          <w:p w14:paraId="4DF15BE1" w14:textId="77777777" w:rsidR="0097703E" w:rsidRDefault="0097703E">
            <w:pPr>
              <w:jc w:val="both"/>
              <w:rPr>
                <w:rFonts w:ascii="Arial" w:hAnsi="Arial" w:cs="Arial"/>
                <w:color w:val="000000"/>
                <w:sz w:val="15"/>
                <w:szCs w:val="15"/>
              </w:rPr>
            </w:pPr>
            <w:r>
              <w:rPr>
                <w:rFonts w:ascii="Arial" w:hAnsi="Arial" w:cs="Arial"/>
                <w:color w:val="000000"/>
                <w:sz w:val="15"/>
                <w:szCs w:val="15"/>
              </w:rPr>
              <w:t>61556.87</w:t>
            </w:r>
          </w:p>
        </w:tc>
        <w:tc>
          <w:tcPr>
            <w:tcW w:w="716" w:type="pct"/>
            <w:tcBorders>
              <w:top w:val="nil"/>
              <w:left w:val="nil"/>
              <w:bottom w:val="single" w:sz="8" w:space="0" w:color="auto"/>
              <w:right w:val="single" w:sz="8" w:space="0" w:color="auto"/>
            </w:tcBorders>
            <w:shd w:val="clear" w:color="000000" w:fill="FFFFFF"/>
            <w:noWrap/>
            <w:vAlign w:val="center"/>
            <w:hideMark/>
          </w:tcPr>
          <w:p w14:paraId="3F5E95CA" w14:textId="77777777" w:rsidR="0097703E" w:rsidRDefault="0097703E">
            <w:pPr>
              <w:jc w:val="both"/>
              <w:rPr>
                <w:rFonts w:ascii="Arial" w:hAnsi="Arial" w:cs="Arial"/>
                <w:color w:val="000000"/>
                <w:sz w:val="15"/>
                <w:szCs w:val="15"/>
              </w:rPr>
            </w:pPr>
            <w:r>
              <w:rPr>
                <w:rFonts w:ascii="Arial" w:hAnsi="Arial" w:cs="Arial"/>
                <w:color w:val="000000"/>
                <w:sz w:val="15"/>
                <w:szCs w:val="15"/>
              </w:rPr>
              <w:t>≤2.6</w:t>
            </w:r>
          </w:p>
        </w:tc>
        <w:tc>
          <w:tcPr>
            <w:tcW w:w="318" w:type="pct"/>
            <w:tcBorders>
              <w:top w:val="nil"/>
              <w:left w:val="nil"/>
              <w:bottom w:val="single" w:sz="8" w:space="0" w:color="auto"/>
              <w:right w:val="single" w:sz="8" w:space="0" w:color="auto"/>
            </w:tcBorders>
            <w:shd w:val="clear" w:color="000000" w:fill="FFFFFF"/>
            <w:noWrap/>
            <w:vAlign w:val="center"/>
            <w:hideMark/>
          </w:tcPr>
          <w:p w14:paraId="2AA53210" w14:textId="77777777" w:rsidR="0097703E" w:rsidRDefault="0097703E">
            <w:pPr>
              <w:jc w:val="both"/>
              <w:rPr>
                <w:rFonts w:ascii="Arial" w:hAnsi="Arial" w:cs="Arial"/>
                <w:color w:val="000000"/>
                <w:sz w:val="15"/>
                <w:szCs w:val="15"/>
              </w:rPr>
            </w:pPr>
            <w:r>
              <w:rPr>
                <w:rFonts w:ascii="Arial" w:hAnsi="Arial" w:cs="Arial"/>
                <w:color w:val="000000"/>
                <w:sz w:val="15"/>
                <w:szCs w:val="15"/>
              </w:rPr>
              <w:t>2019-06-25</w:t>
            </w:r>
          </w:p>
        </w:tc>
        <w:tc>
          <w:tcPr>
            <w:tcW w:w="659" w:type="pct"/>
            <w:tcBorders>
              <w:top w:val="nil"/>
              <w:left w:val="nil"/>
              <w:bottom w:val="single" w:sz="8" w:space="0" w:color="auto"/>
              <w:right w:val="single" w:sz="8" w:space="0" w:color="auto"/>
            </w:tcBorders>
            <w:shd w:val="clear" w:color="000000" w:fill="FFFFFF"/>
            <w:noWrap/>
            <w:vAlign w:val="center"/>
            <w:hideMark/>
          </w:tcPr>
          <w:p w14:paraId="1E7E54D3" w14:textId="77777777" w:rsidR="0097703E" w:rsidRDefault="0097703E">
            <w:pPr>
              <w:jc w:val="both"/>
              <w:rPr>
                <w:rFonts w:ascii="Arial" w:hAnsi="Arial" w:cs="Arial"/>
                <w:color w:val="000000"/>
                <w:sz w:val="15"/>
                <w:szCs w:val="15"/>
              </w:rPr>
            </w:pPr>
            <w:r>
              <w:rPr>
                <w:rFonts w:ascii="Arial" w:hAnsi="Arial" w:cs="Arial"/>
                <w:color w:val="000000"/>
                <w:sz w:val="15"/>
                <w:szCs w:val="15"/>
              </w:rPr>
              <w:t>南京金基通产置业有限公司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6F88E14A" w14:textId="77777777" w:rsidR="0097703E" w:rsidRDefault="0097703E">
            <w:pPr>
              <w:jc w:val="both"/>
              <w:rPr>
                <w:rFonts w:ascii="Arial" w:hAnsi="Arial" w:cs="Arial"/>
                <w:color w:val="000000"/>
                <w:sz w:val="15"/>
                <w:szCs w:val="15"/>
              </w:rPr>
            </w:pPr>
            <w:r>
              <w:rPr>
                <w:rFonts w:ascii="Arial" w:hAnsi="Arial" w:cs="Arial"/>
                <w:color w:val="000000"/>
                <w:sz w:val="15"/>
                <w:szCs w:val="15"/>
              </w:rPr>
              <w:t>18998</w:t>
            </w:r>
          </w:p>
        </w:tc>
        <w:tc>
          <w:tcPr>
            <w:tcW w:w="277" w:type="pct"/>
            <w:tcBorders>
              <w:top w:val="nil"/>
              <w:left w:val="nil"/>
              <w:bottom w:val="single" w:sz="8" w:space="0" w:color="auto"/>
              <w:right w:val="single" w:sz="8" w:space="0" w:color="auto"/>
            </w:tcBorders>
            <w:shd w:val="clear" w:color="000000" w:fill="FFFFFF"/>
            <w:noWrap/>
            <w:vAlign w:val="center"/>
            <w:hideMark/>
          </w:tcPr>
          <w:p w14:paraId="7137CE63" w14:textId="77777777" w:rsidR="0097703E" w:rsidRDefault="0097703E">
            <w:pPr>
              <w:jc w:val="both"/>
              <w:rPr>
                <w:rFonts w:ascii="Arial" w:hAnsi="Arial" w:cs="Arial"/>
                <w:color w:val="000000"/>
                <w:sz w:val="15"/>
                <w:szCs w:val="15"/>
              </w:rPr>
            </w:pPr>
            <w:r>
              <w:rPr>
                <w:rFonts w:ascii="Arial" w:hAnsi="Arial" w:cs="Arial"/>
                <w:color w:val="000000"/>
                <w:sz w:val="15"/>
                <w:szCs w:val="15"/>
              </w:rPr>
              <w:t>3086.25</w:t>
            </w:r>
          </w:p>
        </w:tc>
        <w:tc>
          <w:tcPr>
            <w:tcW w:w="212" w:type="pct"/>
            <w:tcBorders>
              <w:top w:val="nil"/>
              <w:left w:val="nil"/>
              <w:bottom w:val="single" w:sz="8" w:space="0" w:color="auto"/>
              <w:right w:val="single" w:sz="8" w:space="0" w:color="auto"/>
            </w:tcBorders>
            <w:shd w:val="clear" w:color="000000" w:fill="FFFFFF"/>
            <w:noWrap/>
            <w:vAlign w:val="center"/>
            <w:hideMark/>
          </w:tcPr>
          <w:p w14:paraId="04F5AB92" w14:textId="77777777" w:rsidR="0097703E" w:rsidRDefault="0097703E">
            <w:pPr>
              <w:jc w:val="both"/>
              <w:rPr>
                <w:rFonts w:ascii="Arial" w:hAnsi="Arial" w:cs="Arial"/>
                <w:color w:val="000000"/>
                <w:sz w:val="15"/>
                <w:szCs w:val="15"/>
              </w:rPr>
            </w:pPr>
            <w:r>
              <w:rPr>
                <w:rFonts w:ascii="Arial" w:hAnsi="Arial" w:cs="Arial"/>
                <w:color w:val="000000"/>
                <w:sz w:val="15"/>
                <w:szCs w:val="15"/>
              </w:rPr>
              <w:t>14.99</w:t>
            </w:r>
          </w:p>
        </w:tc>
      </w:tr>
      <w:tr w:rsidR="0097703E" w14:paraId="4B7BBD3E" w14:textId="77777777" w:rsidTr="000423AA">
        <w:trPr>
          <w:trHeight w:val="539"/>
        </w:trPr>
        <w:tc>
          <w:tcPr>
            <w:tcW w:w="173" w:type="pct"/>
            <w:tcBorders>
              <w:top w:val="nil"/>
              <w:left w:val="single" w:sz="8" w:space="0" w:color="auto"/>
              <w:bottom w:val="single" w:sz="8" w:space="0" w:color="auto"/>
              <w:right w:val="single" w:sz="8" w:space="0" w:color="auto"/>
            </w:tcBorders>
            <w:shd w:val="clear" w:color="000000" w:fill="FFFFFF"/>
            <w:noWrap/>
            <w:vAlign w:val="center"/>
          </w:tcPr>
          <w:p w14:paraId="73B90A61" w14:textId="7CE439C7" w:rsidR="0097703E" w:rsidRDefault="0097703E">
            <w:pPr>
              <w:jc w:val="both"/>
              <w:rPr>
                <w:rFonts w:ascii="Arial" w:hAnsi="Arial" w:cs="Arial"/>
                <w:color w:val="000000"/>
                <w:sz w:val="15"/>
                <w:szCs w:val="15"/>
              </w:rPr>
            </w:pPr>
            <w:r>
              <w:rPr>
                <w:rFonts w:ascii="Arial" w:hAnsi="Arial" w:cs="Arial" w:hint="eastAsia"/>
                <w:color w:val="000000"/>
                <w:sz w:val="15"/>
                <w:szCs w:val="15"/>
              </w:rPr>
              <w:t>26</w:t>
            </w:r>
          </w:p>
        </w:tc>
        <w:tc>
          <w:tcPr>
            <w:tcW w:w="855" w:type="pct"/>
            <w:tcBorders>
              <w:top w:val="nil"/>
              <w:left w:val="nil"/>
              <w:bottom w:val="single" w:sz="8" w:space="0" w:color="auto"/>
              <w:right w:val="single" w:sz="8" w:space="0" w:color="auto"/>
            </w:tcBorders>
            <w:shd w:val="clear" w:color="000000" w:fill="FFFFFF"/>
            <w:noWrap/>
            <w:vAlign w:val="center"/>
            <w:hideMark/>
          </w:tcPr>
          <w:p w14:paraId="1CD018B6" w14:textId="77777777" w:rsidR="0097703E" w:rsidRDefault="0097703E">
            <w:pPr>
              <w:jc w:val="both"/>
              <w:rPr>
                <w:rFonts w:ascii="Arial" w:hAnsi="Arial" w:cs="Arial"/>
                <w:color w:val="000000"/>
                <w:sz w:val="15"/>
                <w:szCs w:val="15"/>
              </w:rPr>
            </w:pPr>
            <w:r>
              <w:rPr>
                <w:rFonts w:ascii="Arial" w:hAnsi="Arial" w:cs="Arial"/>
                <w:color w:val="000000"/>
                <w:sz w:val="15"/>
                <w:szCs w:val="15"/>
              </w:rPr>
              <w:t>岳麓区北津城路与</w:t>
            </w:r>
            <w:proofErr w:type="gramStart"/>
            <w:r>
              <w:rPr>
                <w:rFonts w:ascii="Arial" w:hAnsi="Arial" w:cs="Arial"/>
                <w:color w:val="000000"/>
                <w:sz w:val="15"/>
                <w:szCs w:val="15"/>
              </w:rPr>
              <w:t>银杉路</w:t>
            </w:r>
            <w:proofErr w:type="gramEnd"/>
            <w:r>
              <w:rPr>
                <w:rFonts w:ascii="Arial" w:hAnsi="Arial" w:cs="Arial"/>
                <w:color w:val="000000"/>
                <w:sz w:val="15"/>
                <w:szCs w:val="15"/>
              </w:rPr>
              <w:t>交会处东北角</w:t>
            </w:r>
            <w:r>
              <w:rPr>
                <w:rFonts w:ascii="Arial" w:hAnsi="Arial" w:cs="Arial"/>
                <w:color w:val="000000"/>
                <w:sz w:val="15"/>
                <w:szCs w:val="15"/>
              </w:rPr>
              <w:t>(</w:t>
            </w:r>
            <w:r>
              <w:rPr>
                <w:rFonts w:ascii="Arial" w:hAnsi="Arial" w:cs="Arial"/>
                <w:color w:val="000000"/>
                <w:sz w:val="15"/>
                <w:szCs w:val="15"/>
              </w:rPr>
              <w:t>滨江片</w:t>
            </w:r>
            <w:r>
              <w:rPr>
                <w:rFonts w:ascii="Arial" w:hAnsi="Arial" w:cs="Arial"/>
                <w:color w:val="000000"/>
                <w:sz w:val="15"/>
                <w:szCs w:val="15"/>
              </w:rPr>
              <w:t>C09-1-A-1-5-2</w:t>
            </w:r>
            <w:r>
              <w:rPr>
                <w:rFonts w:ascii="Arial" w:hAnsi="Arial" w:cs="Arial"/>
                <w:color w:val="000000"/>
                <w:sz w:val="15"/>
                <w:szCs w:val="15"/>
              </w:rPr>
              <w:t>地块</w:t>
            </w:r>
            <w:r>
              <w:rPr>
                <w:rFonts w:ascii="Arial" w:hAnsi="Arial" w:cs="Arial"/>
                <w:color w:val="000000"/>
                <w:sz w:val="15"/>
                <w:szCs w:val="15"/>
              </w:rPr>
              <w:t>)</w:t>
            </w:r>
          </w:p>
        </w:tc>
        <w:tc>
          <w:tcPr>
            <w:tcW w:w="529" w:type="pct"/>
            <w:tcBorders>
              <w:top w:val="nil"/>
              <w:left w:val="nil"/>
              <w:bottom w:val="single" w:sz="8" w:space="0" w:color="auto"/>
              <w:right w:val="single" w:sz="8" w:space="0" w:color="auto"/>
            </w:tcBorders>
            <w:shd w:val="clear" w:color="000000" w:fill="FFFFFF"/>
            <w:noWrap/>
            <w:vAlign w:val="center"/>
            <w:hideMark/>
          </w:tcPr>
          <w:p w14:paraId="7650C020" w14:textId="77777777" w:rsidR="0097703E" w:rsidRDefault="0097703E">
            <w:pPr>
              <w:jc w:val="both"/>
              <w:rPr>
                <w:rFonts w:ascii="Arial" w:hAnsi="Arial" w:cs="Arial"/>
                <w:color w:val="000000"/>
                <w:sz w:val="15"/>
                <w:szCs w:val="15"/>
              </w:rPr>
            </w:pPr>
            <w:r>
              <w:rPr>
                <w:rFonts w:ascii="Arial" w:hAnsi="Arial" w:cs="Arial"/>
                <w:color w:val="000000"/>
                <w:sz w:val="15"/>
                <w:szCs w:val="15"/>
              </w:rPr>
              <w:t>[2019]</w:t>
            </w:r>
            <w:r>
              <w:rPr>
                <w:rFonts w:ascii="Arial" w:hAnsi="Arial" w:cs="Arial"/>
                <w:color w:val="000000"/>
                <w:sz w:val="15"/>
                <w:szCs w:val="15"/>
              </w:rPr>
              <w:t>长沙市</w:t>
            </w:r>
            <w:r>
              <w:rPr>
                <w:rFonts w:ascii="Arial" w:hAnsi="Arial" w:cs="Arial"/>
                <w:color w:val="000000"/>
                <w:sz w:val="15"/>
                <w:szCs w:val="15"/>
              </w:rPr>
              <w:t>039</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12E78CCE" w14:textId="77777777" w:rsidR="0097703E" w:rsidRDefault="0097703E">
            <w:pPr>
              <w:jc w:val="both"/>
              <w:rPr>
                <w:rFonts w:ascii="Arial" w:hAnsi="Arial" w:cs="Arial"/>
                <w:color w:val="000000"/>
                <w:sz w:val="15"/>
                <w:szCs w:val="15"/>
              </w:rPr>
            </w:pPr>
            <w:r>
              <w:rPr>
                <w:rFonts w:ascii="Arial" w:hAnsi="Arial" w:cs="Arial"/>
                <w:color w:val="000000"/>
                <w:sz w:val="15"/>
                <w:szCs w:val="15"/>
              </w:rPr>
              <w:t>R2B1(</w:t>
            </w:r>
            <w:r>
              <w:rPr>
                <w:rFonts w:ascii="Arial" w:hAnsi="Arial" w:cs="Arial"/>
                <w:color w:val="000000"/>
                <w:sz w:val="15"/>
                <w:szCs w:val="15"/>
              </w:rPr>
              <w:t>商住比</w:t>
            </w:r>
            <w:r>
              <w:rPr>
                <w:rFonts w:ascii="Arial" w:hAnsi="Arial" w:cs="Arial"/>
                <w:color w:val="000000"/>
                <w:sz w:val="15"/>
                <w:szCs w:val="15"/>
              </w:rPr>
              <w:t>2.4</w:t>
            </w:r>
            <w:r>
              <w:rPr>
                <w:rFonts w:ascii="Arial" w:hAnsi="Arial" w:cs="Arial"/>
                <w:color w:val="000000"/>
                <w:sz w:val="15"/>
                <w:szCs w:val="15"/>
              </w:rPr>
              <w:t>﹕</w:t>
            </w:r>
            <w:r>
              <w:rPr>
                <w:rFonts w:ascii="Arial" w:hAnsi="Arial" w:cs="Arial"/>
                <w:color w:val="000000"/>
                <w:sz w:val="15"/>
                <w:szCs w:val="15"/>
              </w:rPr>
              <w:t>7.6)</w:t>
            </w:r>
          </w:p>
        </w:tc>
        <w:tc>
          <w:tcPr>
            <w:tcW w:w="279" w:type="pct"/>
            <w:tcBorders>
              <w:top w:val="nil"/>
              <w:left w:val="nil"/>
              <w:bottom w:val="single" w:sz="8" w:space="0" w:color="auto"/>
              <w:right w:val="single" w:sz="8" w:space="0" w:color="auto"/>
            </w:tcBorders>
            <w:shd w:val="clear" w:color="000000" w:fill="FFFFFF"/>
            <w:noWrap/>
            <w:vAlign w:val="center"/>
            <w:hideMark/>
          </w:tcPr>
          <w:p w14:paraId="58117401" w14:textId="77777777" w:rsidR="0097703E" w:rsidRDefault="0097703E">
            <w:pPr>
              <w:jc w:val="both"/>
              <w:rPr>
                <w:rFonts w:ascii="Arial" w:hAnsi="Arial" w:cs="Arial"/>
                <w:color w:val="000000"/>
                <w:sz w:val="15"/>
                <w:szCs w:val="15"/>
              </w:rPr>
            </w:pPr>
            <w:r>
              <w:rPr>
                <w:rFonts w:ascii="Arial" w:hAnsi="Arial" w:cs="Arial"/>
                <w:color w:val="000000"/>
                <w:sz w:val="15"/>
                <w:szCs w:val="15"/>
              </w:rPr>
              <w:t>39353.69</w:t>
            </w:r>
          </w:p>
        </w:tc>
        <w:tc>
          <w:tcPr>
            <w:tcW w:w="280" w:type="pct"/>
            <w:tcBorders>
              <w:top w:val="nil"/>
              <w:left w:val="nil"/>
              <w:bottom w:val="single" w:sz="8" w:space="0" w:color="auto"/>
              <w:right w:val="single" w:sz="8" w:space="0" w:color="auto"/>
            </w:tcBorders>
            <w:shd w:val="clear" w:color="000000" w:fill="FFFFFF"/>
            <w:noWrap/>
            <w:vAlign w:val="center"/>
            <w:hideMark/>
          </w:tcPr>
          <w:p w14:paraId="309C3AE8" w14:textId="77777777" w:rsidR="0097703E" w:rsidRDefault="0097703E">
            <w:pPr>
              <w:jc w:val="both"/>
              <w:rPr>
                <w:rFonts w:ascii="Arial" w:hAnsi="Arial" w:cs="Arial"/>
                <w:color w:val="000000"/>
                <w:sz w:val="15"/>
                <w:szCs w:val="15"/>
              </w:rPr>
            </w:pPr>
            <w:r>
              <w:rPr>
                <w:rFonts w:ascii="Arial" w:hAnsi="Arial" w:cs="Arial"/>
                <w:color w:val="000000"/>
                <w:sz w:val="15"/>
                <w:szCs w:val="15"/>
              </w:rPr>
              <w:t>125931.8</w:t>
            </w:r>
          </w:p>
        </w:tc>
        <w:tc>
          <w:tcPr>
            <w:tcW w:w="716" w:type="pct"/>
            <w:tcBorders>
              <w:top w:val="nil"/>
              <w:left w:val="nil"/>
              <w:bottom w:val="single" w:sz="8" w:space="0" w:color="auto"/>
              <w:right w:val="single" w:sz="8" w:space="0" w:color="auto"/>
            </w:tcBorders>
            <w:shd w:val="clear" w:color="000000" w:fill="FFFFFF"/>
            <w:noWrap/>
            <w:vAlign w:val="center"/>
            <w:hideMark/>
          </w:tcPr>
          <w:p w14:paraId="748CA960" w14:textId="77777777" w:rsidR="0097703E" w:rsidRDefault="0097703E">
            <w:pPr>
              <w:jc w:val="both"/>
              <w:rPr>
                <w:rFonts w:ascii="Arial" w:hAnsi="Arial" w:cs="Arial"/>
                <w:color w:val="000000"/>
                <w:sz w:val="15"/>
                <w:szCs w:val="15"/>
              </w:rPr>
            </w:pPr>
            <w:r>
              <w:rPr>
                <w:rFonts w:ascii="Arial" w:hAnsi="Arial" w:cs="Arial"/>
                <w:color w:val="000000"/>
                <w:sz w:val="15"/>
                <w:szCs w:val="15"/>
              </w:rPr>
              <w:t>≤3.2</w:t>
            </w:r>
          </w:p>
        </w:tc>
        <w:tc>
          <w:tcPr>
            <w:tcW w:w="318" w:type="pct"/>
            <w:tcBorders>
              <w:top w:val="nil"/>
              <w:left w:val="nil"/>
              <w:bottom w:val="single" w:sz="8" w:space="0" w:color="auto"/>
              <w:right w:val="single" w:sz="8" w:space="0" w:color="auto"/>
            </w:tcBorders>
            <w:shd w:val="clear" w:color="000000" w:fill="FFFFFF"/>
            <w:noWrap/>
            <w:vAlign w:val="center"/>
            <w:hideMark/>
          </w:tcPr>
          <w:p w14:paraId="534AB292" w14:textId="77777777" w:rsidR="0097703E" w:rsidRDefault="0097703E">
            <w:pPr>
              <w:jc w:val="both"/>
              <w:rPr>
                <w:rFonts w:ascii="Arial" w:hAnsi="Arial" w:cs="Arial"/>
                <w:color w:val="000000"/>
                <w:sz w:val="15"/>
                <w:szCs w:val="15"/>
              </w:rPr>
            </w:pPr>
            <w:r>
              <w:rPr>
                <w:rFonts w:ascii="Arial" w:hAnsi="Arial" w:cs="Arial"/>
                <w:color w:val="000000"/>
                <w:sz w:val="15"/>
                <w:szCs w:val="15"/>
              </w:rPr>
              <w:t>2019-06-20</w:t>
            </w:r>
          </w:p>
        </w:tc>
        <w:tc>
          <w:tcPr>
            <w:tcW w:w="659" w:type="pct"/>
            <w:tcBorders>
              <w:top w:val="nil"/>
              <w:left w:val="nil"/>
              <w:bottom w:val="single" w:sz="8" w:space="0" w:color="auto"/>
              <w:right w:val="single" w:sz="8" w:space="0" w:color="auto"/>
            </w:tcBorders>
            <w:shd w:val="clear" w:color="000000" w:fill="FFFFFF"/>
            <w:noWrap/>
            <w:vAlign w:val="center"/>
            <w:hideMark/>
          </w:tcPr>
          <w:p w14:paraId="73B17E0D" w14:textId="77777777" w:rsidR="0097703E" w:rsidRDefault="0097703E">
            <w:pPr>
              <w:jc w:val="both"/>
              <w:rPr>
                <w:rFonts w:ascii="Arial" w:hAnsi="Arial" w:cs="Arial"/>
                <w:color w:val="000000"/>
                <w:sz w:val="15"/>
                <w:szCs w:val="15"/>
              </w:rPr>
            </w:pPr>
            <w:proofErr w:type="gramStart"/>
            <w:r>
              <w:rPr>
                <w:rFonts w:ascii="Arial" w:hAnsi="Arial" w:cs="Arial"/>
                <w:color w:val="000000"/>
                <w:sz w:val="15"/>
                <w:szCs w:val="15"/>
              </w:rPr>
              <w:t>长沙楚茂企业管理</w:t>
            </w:r>
            <w:proofErr w:type="gramEnd"/>
            <w:r>
              <w:rPr>
                <w:rFonts w:ascii="Arial" w:hAnsi="Arial" w:cs="Arial"/>
                <w:color w:val="000000"/>
                <w:sz w:val="15"/>
                <w:szCs w:val="15"/>
              </w:rPr>
              <w:t>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7B3DB1F4" w14:textId="77777777" w:rsidR="0097703E" w:rsidRDefault="0097703E">
            <w:pPr>
              <w:jc w:val="both"/>
              <w:rPr>
                <w:rFonts w:ascii="Arial" w:hAnsi="Arial" w:cs="Arial"/>
                <w:color w:val="000000"/>
                <w:sz w:val="15"/>
                <w:szCs w:val="15"/>
              </w:rPr>
            </w:pPr>
            <w:r>
              <w:rPr>
                <w:rFonts w:ascii="Arial" w:hAnsi="Arial" w:cs="Arial"/>
                <w:color w:val="000000"/>
                <w:sz w:val="15"/>
                <w:szCs w:val="15"/>
              </w:rPr>
              <w:t>71782</w:t>
            </w:r>
          </w:p>
        </w:tc>
        <w:tc>
          <w:tcPr>
            <w:tcW w:w="277" w:type="pct"/>
            <w:tcBorders>
              <w:top w:val="nil"/>
              <w:left w:val="nil"/>
              <w:bottom w:val="single" w:sz="8" w:space="0" w:color="auto"/>
              <w:right w:val="single" w:sz="8" w:space="0" w:color="auto"/>
            </w:tcBorders>
            <w:shd w:val="clear" w:color="000000" w:fill="FFFFFF"/>
            <w:noWrap/>
            <w:vAlign w:val="center"/>
            <w:hideMark/>
          </w:tcPr>
          <w:p w14:paraId="08E0D9CD" w14:textId="77777777" w:rsidR="0097703E" w:rsidRDefault="0097703E">
            <w:pPr>
              <w:jc w:val="both"/>
              <w:rPr>
                <w:rFonts w:ascii="Arial" w:hAnsi="Arial" w:cs="Arial"/>
                <w:color w:val="000000"/>
                <w:sz w:val="15"/>
                <w:szCs w:val="15"/>
              </w:rPr>
            </w:pPr>
            <w:r>
              <w:rPr>
                <w:rFonts w:ascii="Arial" w:hAnsi="Arial" w:cs="Arial"/>
                <w:color w:val="000000"/>
                <w:sz w:val="15"/>
                <w:szCs w:val="15"/>
              </w:rPr>
              <w:t>5700.06</w:t>
            </w:r>
          </w:p>
        </w:tc>
        <w:tc>
          <w:tcPr>
            <w:tcW w:w="212" w:type="pct"/>
            <w:tcBorders>
              <w:top w:val="nil"/>
              <w:left w:val="nil"/>
              <w:bottom w:val="single" w:sz="8" w:space="0" w:color="auto"/>
              <w:right w:val="single" w:sz="8" w:space="0" w:color="auto"/>
            </w:tcBorders>
            <w:shd w:val="clear" w:color="000000" w:fill="FFFFFF"/>
            <w:noWrap/>
            <w:vAlign w:val="center"/>
            <w:hideMark/>
          </w:tcPr>
          <w:p w14:paraId="35104033" w14:textId="77777777" w:rsidR="0097703E" w:rsidRDefault="0097703E">
            <w:pPr>
              <w:jc w:val="both"/>
              <w:rPr>
                <w:rFonts w:ascii="Arial" w:hAnsi="Arial" w:cs="Arial"/>
                <w:color w:val="000000"/>
                <w:sz w:val="15"/>
                <w:szCs w:val="15"/>
              </w:rPr>
            </w:pPr>
            <w:r>
              <w:rPr>
                <w:rFonts w:ascii="Arial" w:hAnsi="Arial" w:cs="Arial"/>
                <w:color w:val="000000"/>
                <w:sz w:val="15"/>
                <w:szCs w:val="15"/>
              </w:rPr>
              <w:t>7.55</w:t>
            </w:r>
          </w:p>
        </w:tc>
      </w:tr>
      <w:tr w:rsidR="0097703E" w14:paraId="57E63E62" w14:textId="77777777" w:rsidTr="000423AA">
        <w:trPr>
          <w:trHeight w:val="435"/>
        </w:trPr>
        <w:tc>
          <w:tcPr>
            <w:tcW w:w="173" w:type="pct"/>
            <w:tcBorders>
              <w:top w:val="nil"/>
              <w:left w:val="single" w:sz="8" w:space="0" w:color="auto"/>
              <w:bottom w:val="single" w:sz="8" w:space="0" w:color="auto"/>
              <w:right w:val="single" w:sz="8" w:space="0" w:color="auto"/>
            </w:tcBorders>
            <w:shd w:val="clear" w:color="000000" w:fill="FFFFFF"/>
            <w:noWrap/>
            <w:vAlign w:val="center"/>
          </w:tcPr>
          <w:p w14:paraId="6517CFC2" w14:textId="5A898FD0" w:rsidR="0097703E" w:rsidRPr="0097703E" w:rsidRDefault="0097703E">
            <w:pPr>
              <w:jc w:val="both"/>
              <w:rPr>
                <w:rFonts w:ascii="Arial" w:hAnsi="Arial" w:cs="Arial"/>
                <w:color w:val="000000"/>
                <w:sz w:val="15"/>
                <w:szCs w:val="15"/>
              </w:rPr>
            </w:pPr>
            <w:r>
              <w:rPr>
                <w:rFonts w:ascii="Arial" w:hAnsi="Arial" w:cs="Arial" w:hint="eastAsia"/>
                <w:color w:val="000000"/>
                <w:sz w:val="15"/>
                <w:szCs w:val="15"/>
              </w:rPr>
              <w:t>27</w:t>
            </w:r>
          </w:p>
        </w:tc>
        <w:tc>
          <w:tcPr>
            <w:tcW w:w="855" w:type="pct"/>
            <w:tcBorders>
              <w:top w:val="nil"/>
              <w:left w:val="nil"/>
              <w:bottom w:val="single" w:sz="8" w:space="0" w:color="auto"/>
              <w:right w:val="single" w:sz="8" w:space="0" w:color="auto"/>
            </w:tcBorders>
            <w:shd w:val="clear" w:color="000000" w:fill="FFFFFF"/>
            <w:noWrap/>
            <w:vAlign w:val="center"/>
            <w:hideMark/>
          </w:tcPr>
          <w:p w14:paraId="5D8A3651"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岳麓区枫林路与谷丰路交会处东北角</w:t>
            </w:r>
            <w:r w:rsidRPr="0097703E">
              <w:rPr>
                <w:rFonts w:ascii="Arial" w:hAnsi="Arial" w:cs="Arial" w:hint="eastAsia"/>
                <w:color w:val="000000"/>
                <w:sz w:val="15"/>
                <w:szCs w:val="15"/>
              </w:rPr>
              <w:t>(</w:t>
            </w:r>
            <w:r w:rsidRPr="0097703E">
              <w:rPr>
                <w:rFonts w:ascii="Arial" w:hAnsi="Arial" w:cs="Arial" w:hint="eastAsia"/>
                <w:color w:val="000000"/>
                <w:sz w:val="15"/>
                <w:szCs w:val="15"/>
              </w:rPr>
              <w:t>桐梓坡片区</w:t>
            </w:r>
            <w:r w:rsidRPr="0097703E">
              <w:rPr>
                <w:rFonts w:ascii="Arial" w:hAnsi="Arial" w:cs="Arial" w:hint="eastAsia"/>
                <w:color w:val="000000"/>
                <w:sz w:val="15"/>
                <w:szCs w:val="15"/>
              </w:rPr>
              <w:t>C03-B97</w:t>
            </w:r>
            <w:r w:rsidRPr="0097703E">
              <w:rPr>
                <w:rFonts w:ascii="Arial" w:hAnsi="Arial" w:cs="Arial" w:hint="eastAsia"/>
                <w:color w:val="000000"/>
                <w:sz w:val="15"/>
                <w:szCs w:val="15"/>
              </w:rPr>
              <w:t>地块</w:t>
            </w:r>
            <w:r w:rsidRPr="0097703E">
              <w:rPr>
                <w:rFonts w:ascii="Arial" w:hAnsi="Arial" w:cs="Arial" w:hint="eastAsia"/>
                <w:color w:val="000000"/>
                <w:sz w:val="15"/>
                <w:szCs w:val="15"/>
              </w:rPr>
              <w:t>)</w:t>
            </w:r>
          </w:p>
        </w:tc>
        <w:tc>
          <w:tcPr>
            <w:tcW w:w="529" w:type="pct"/>
            <w:tcBorders>
              <w:top w:val="nil"/>
              <w:left w:val="nil"/>
              <w:bottom w:val="single" w:sz="8" w:space="0" w:color="auto"/>
              <w:right w:val="single" w:sz="8" w:space="0" w:color="auto"/>
            </w:tcBorders>
            <w:shd w:val="clear" w:color="000000" w:fill="FFFFFF"/>
            <w:noWrap/>
            <w:vAlign w:val="center"/>
            <w:hideMark/>
          </w:tcPr>
          <w:p w14:paraId="1A52B066"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[2019]</w:t>
            </w:r>
            <w:r w:rsidRPr="0097703E">
              <w:rPr>
                <w:rFonts w:ascii="Arial" w:hAnsi="Arial" w:cs="Arial" w:hint="eastAsia"/>
                <w:color w:val="000000"/>
                <w:sz w:val="15"/>
                <w:szCs w:val="15"/>
              </w:rPr>
              <w:t>长沙市</w:t>
            </w:r>
            <w:r w:rsidRPr="0097703E">
              <w:rPr>
                <w:rFonts w:ascii="Arial" w:hAnsi="Arial" w:cs="Arial" w:hint="eastAsia"/>
                <w:color w:val="000000"/>
                <w:sz w:val="15"/>
                <w:szCs w:val="15"/>
              </w:rPr>
              <w:t>037</w:t>
            </w:r>
            <w:r w:rsidRPr="0097703E">
              <w:rPr>
                <w:rFonts w:ascii="Arial" w:hAnsi="Arial" w:cs="Arial" w:hint="eastAsia"/>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7145ECE7"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商住用地</w:t>
            </w:r>
            <w:r w:rsidRPr="0097703E">
              <w:rPr>
                <w:rFonts w:ascii="Arial" w:hAnsi="Arial" w:cs="Arial" w:hint="eastAsia"/>
                <w:color w:val="000000"/>
                <w:sz w:val="15"/>
                <w:szCs w:val="15"/>
              </w:rPr>
              <w:t>(</w:t>
            </w:r>
            <w:r w:rsidRPr="0097703E">
              <w:rPr>
                <w:rFonts w:ascii="Arial" w:hAnsi="Arial" w:cs="Arial" w:hint="eastAsia"/>
                <w:color w:val="000000"/>
                <w:sz w:val="15"/>
                <w:szCs w:val="15"/>
              </w:rPr>
              <w:t>商住比</w:t>
            </w:r>
            <w:r w:rsidRPr="0097703E">
              <w:rPr>
                <w:rFonts w:ascii="Arial" w:hAnsi="Arial" w:cs="Arial" w:hint="eastAsia"/>
                <w:color w:val="000000"/>
                <w:sz w:val="15"/>
                <w:szCs w:val="15"/>
              </w:rPr>
              <w:t>3</w:t>
            </w:r>
            <w:r w:rsidRPr="0097703E">
              <w:rPr>
                <w:rFonts w:ascii="Arial" w:hAnsi="Arial" w:cs="Arial" w:hint="eastAsia"/>
                <w:color w:val="000000"/>
                <w:sz w:val="15"/>
                <w:szCs w:val="15"/>
              </w:rPr>
              <w:t>︰</w:t>
            </w:r>
            <w:r w:rsidRPr="0097703E">
              <w:rPr>
                <w:rFonts w:ascii="Arial" w:hAnsi="Arial" w:cs="Arial" w:hint="eastAsia"/>
                <w:color w:val="000000"/>
                <w:sz w:val="15"/>
                <w:szCs w:val="15"/>
              </w:rPr>
              <w:t>7)</w:t>
            </w:r>
          </w:p>
        </w:tc>
        <w:tc>
          <w:tcPr>
            <w:tcW w:w="279" w:type="pct"/>
            <w:tcBorders>
              <w:top w:val="nil"/>
              <w:left w:val="nil"/>
              <w:bottom w:val="single" w:sz="8" w:space="0" w:color="auto"/>
              <w:right w:val="single" w:sz="8" w:space="0" w:color="auto"/>
            </w:tcBorders>
            <w:shd w:val="clear" w:color="000000" w:fill="FFFFFF"/>
            <w:noWrap/>
            <w:vAlign w:val="center"/>
            <w:hideMark/>
          </w:tcPr>
          <w:p w14:paraId="229E4E6F"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27904.65</w:t>
            </w:r>
          </w:p>
        </w:tc>
        <w:tc>
          <w:tcPr>
            <w:tcW w:w="280" w:type="pct"/>
            <w:tcBorders>
              <w:top w:val="nil"/>
              <w:left w:val="nil"/>
              <w:bottom w:val="single" w:sz="8" w:space="0" w:color="auto"/>
              <w:right w:val="single" w:sz="8" w:space="0" w:color="auto"/>
            </w:tcBorders>
            <w:shd w:val="clear" w:color="000000" w:fill="FFFFFF"/>
            <w:noWrap/>
            <w:vAlign w:val="center"/>
            <w:hideMark/>
          </w:tcPr>
          <w:p w14:paraId="2E33BD2F"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147894.7</w:t>
            </w:r>
          </w:p>
        </w:tc>
        <w:tc>
          <w:tcPr>
            <w:tcW w:w="716" w:type="pct"/>
            <w:tcBorders>
              <w:top w:val="nil"/>
              <w:left w:val="nil"/>
              <w:bottom w:val="single" w:sz="8" w:space="0" w:color="auto"/>
              <w:right w:val="single" w:sz="8" w:space="0" w:color="auto"/>
            </w:tcBorders>
            <w:shd w:val="clear" w:color="000000" w:fill="FFFFFF"/>
            <w:noWrap/>
            <w:vAlign w:val="center"/>
            <w:hideMark/>
          </w:tcPr>
          <w:p w14:paraId="11ED8B25"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w:t>
            </w:r>
            <w:r w:rsidRPr="0097703E">
              <w:rPr>
                <w:rFonts w:ascii="Arial" w:hAnsi="Arial" w:cs="Arial" w:hint="eastAsia"/>
                <w:color w:val="000000"/>
                <w:sz w:val="15"/>
                <w:szCs w:val="15"/>
              </w:rPr>
              <w:t>5.3</w:t>
            </w:r>
          </w:p>
        </w:tc>
        <w:tc>
          <w:tcPr>
            <w:tcW w:w="318" w:type="pct"/>
            <w:tcBorders>
              <w:top w:val="nil"/>
              <w:left w:val="nil"/>
              <w:bottom w:val="single" w:sz="8" w:space="0" w:color="auto"/>
              <w:right w:val="single" w:sz="8" w:space="0" w:color="auto"/>
            </w:tcBorders>
            <w:shd w:val="clear" w:color="000000" w:fill="FFFFFF"/>
            <w:noWrap/>
            <w:vAlign w:val="center"/>
            <w:hideMark/>
          </w:tcPr>
          <w:p w14:paraId="60FFC077" w14:textId="77777777" w:rsidR="0097703E" w:rsidRDefault="0097703E">
            <w:pPr>
              <w:jc w:val="both"/>
              <w:rPr>
                <w:rFonts w:cs="Arial"/>
                <w:color w:val="000000"/>
                <w:sz w:val="15"/>
                <w:szCs w:val="15"/>
              </w:rPr>
            </w:pPr>
            <w:r>
              <w:rPr>
                <w:rFonts w:cs="Arial" w:hint="eastAsia"/>
                <w:color w:val="000000"/>
                <w:sz w:val="15"/>
                <w:szCs w:val="15"/>
              </w:rPr>
              <w:t>2019-06-18</w:t>
            </w:r>
          </w:p>
        </w:tc>
        <w:tc>
          <w:tcPr>
            <w:tcW w:w="659" w:type="pct"/>
            <w:tcBorders>
              <w:top w:val="nil"/>
              <w:left w:val="nil"/>
              <w:bottom w:val="single" w:sz="8" w:space="0" w:color="auto"/>
              <w:right w:val="single" w:sz="8" w:space="0" w:color="auto"/>
            </w:tcBorders>
            <w:shd w:val="clear" w:color="000000" w:fill="FFFFFF"/>
            <w:noWrap/>
            <w:vAlign w:val="center"/>
            <w:hideMark/>
          </w:tcPr>
          <w:p w14:paraId="4E876DA5" w14:textId="77777777" w:rsidR="0097703E" w:rsidRDefault="0097703E">
            <w:pPr>
              <w:jc w:val="both"/>
              <w:rPr>
                <w:rFonts w:cs="Arial"/>
                <w:color w:val="000000"/>
                <w:sz w:val="15"/>
                <w:szCs w:val="15"/>
              </w:rPr>
            </w:pPr>
            <w:r>
              <w:rPr>
                <w:rFonts w:cs="Arial" w:hint="eastAsia"/>
                <w:color w:val="000000"/>
                <w:sz w:val="15"/>
                <w:szCs w:val="15"/>
              </w:rPr>
              <w:t>湖南湘银置业有限公司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3C8639AB" w14:textId="77777777" w:rsidR="0097703E" w:rsidRDefault="0097703E">
            <w:pPr>
              <w:jc w:val="both"/>
              <w:rPr>
                <w:rFonts w:cs="Arial"/>
                <w:color w:val="000000"/>
                <w:sz w:val="15"/>
                <w:szCs w:val="15"/>
              </w:rPr>
            </w:pPr>
            <w:r>
              <w:rPr>
                <w:rFonts w:cs="Arial" w:hint="eastAsia"/>
                <w:color w:val="000000"/>
                <w:sz w:val="15"/>
                <w:szCs w:val="15"/>
              </w:rPr>
              <w:t>40979</w:t>
            </w:r>
          </w:p>
        </w:tc>
        <w:tc>
          <w:tcPr>
            <w:tcW w:w="277" w:type="pct"/>
            <w:tcBorders>
              <w:top w:val="nil"/>
              <w:left w:val="nil"/>
              <w:bottom w:val="single" w:sz="8" w:space="0" w:color="auto"/>
              <w:right w:val="single" w:sz="8" w:space="0" w:color="auto"/>
            </w:tcBorders>
            <w:shd w:val="clear" w:color="000000" w:fill="FFFFFF"/>
            <w:noWrap/>
            <w:vAlign w:val="center"/>
            <w:hideMark/>
          </w:tcPr>
          <w:p w14:paraId="045F3017" w14:textId="77777777" w:rsidR="0097703E" w:rsidRDefault="0097703E">
            <w:pPr>
              <w:jc w:val="both"/>
              <w:rPr>
                <w:rFonts w:cs="Arial"/>
                <w:color w:val="000000"/>
                <w:sz w:val="15"/>
                <w:szCs w:val="15"/>
              </w:rPr>
            </w:pPr>
            <w:r>
              <w:rPr>
                <w:rFonts w:cs="Arial" w:hint="eastAsia"/>
                <w:color w:val="000000"/>
                <w:sz w:val="15"/>
                <w:szCs w:val="15"/>
              </w:rPr>
              <w:t>2770.82</w:t>
            </w:r>
          </w:p>
        </w:tc>
        <w:tc>
          <w:tcPr>
            <w:tcW w:w="212" w:type="pct"/>
            <w:tcBorders>
              <w:top w:val="nil"/>
              <w:left w:val="nil"/>
              <w:bottom w:val="single" w:sz="8" w:space="0" w:color="auto"/>
              <w:right w:val="single" w:sz="8" w:space="0" w:color="auto"/>
            </w:tcBorders>
            <w:shd w:val="clear" w:color="000000" w:fill="FFFFFF"/>
            <w:noWrap/>
            <w:vAlign w:val="center"/>
            <w:hideMark/>
          </w:tcPr>
          <w:p w14:paraId="52C48319" w14:textId="77777777" w:rsidR="0097703E" w:rsidRDefault="0097703E">
            <w:pPr>
              <w:jc w:val="both"/>
              <w:rPr>
                <w:rFonts w:cs="Arial"/>
                <w:color w:val="000000"/>
                <w:sz w:val="15"/>
                <w:szCs w:val="15"/>
              </w:rPr>
            </w:pPr>
            <w:r>
              <w:rPr>
                <w:rFonts w:cs="Arial" w:hint="eastAsia"/>
                <w:color w:val="000000"/>
                <w:sz w:val="15"/>
                <w:szCs w:val="15"/>
              </w:rPr>
              <w:t>0</w:t>
            </w:r>
          </w:p>
        </w:tc>
      </w:tr>
      <w:tr w:rsidR="0097703E" w14:paraId="6C99804E" w14:textId="77777777" w:rsidTr="000423AA">
        <w:trPr>
          <w:trHeight w:val="653"/>
        </w:trPr>
        <w:tc>
          <w:tcPr>
            <w:tcW w:w="173" w:type="pct"/>
            <w:tcBorders>
              <w:top w:val="nil"/>
              <w:left w:val="single" w:sz="8" w:space="0" w:color="auto"/>
              <w:bottom w:val="single" w:sz="8" w:space="0" w:color="auto"/>
              <w:right w:val="single" w:sz="8" w:space="0" w:color="auto"/>
            </w:tcBorders>
            <w:shd w:val="clear" w:color="000000" w:fill="FFFFFF"/>
            <w:noWrap/>
            <w:vAlign w:val="center"/>
          </w:tcPr>
          <w:p w14:paraId="36F40972" w14:textId="6A5EF673" w:rsidR="0097703E" w:rsidRDefault="0097703E">
            <w:pPr>
              <w:jc w:val="both"/>
              <w:rPr>
                <w:rFonts w:ascii="Arial" w:hAnsi="Arial" w:cs="Arial"/>
                <w:color w:val="000000"/>
                <w:sz w:val="15"/>
                <w:szCs w:val="15"/>
              </w:rPr>
            </w:pPr>
            <w:r>
              <w:rPr>
                <w:rFonts w:ascii="Arial" w:hAnsi="Arial" w:cs="Arial" w:hint="eastAsia"/>
                <w:color w:val="000000"/>
                <w:sz w:val="15"/>
                <w:szCs w:val="15"/>
              </w:rPr>
              <w:t>28</w:t>
            </w:r>
          </w:p>
        </w:tc>
        <w:tc>
          <w:tcPr>
            <w:tcW w:w="855" w:type="pct"/>
            <w:tcBorders>
              <w:top w:val="nil"/>
              <w:left w:val="nil"/>
              <w:bottom w:val="single" w:sz="8" w:space="0" w:color="auto"/>
              <w:right w:val="single" w:sz="8" w:space="0" w:color="auto"/>
            </w:tcBorders>
            <w:shd w:val="clear" w:color="000000" w:fill="FFFFFF"/>
            <w:noWrap/>
            <w:vAlign w:val="center"/>
            <w:hideMark/>
          </w:tcPr>
          <w:p w14:paraId="4B1B3E11" w14:textId="77777777" w:rsidR="0097703E" w:rsidRDefault="0097703E">
            <w:pPr>
              <w:jc w:val="both"/>
              <w:rPr>
                <w:rFonts w:ascii="Arial" w:hAnsi="Arial" w:cs="Arial"/>
                <w:color w:val="000000"/>
                <w:sz w:val="15"/>
                <w:szCs w:val="15"/>
              </w:rPr>
            </w:pPr>
            <w:r>
              <w:rPr>
                <w:rFonts w:ascii="Arial" w:hAnsi="Arial" w:cs="Arial"/>
                <w:color w:val="000000"/>
                <w:sz w:val="15"/>
                <w:szCs w:val="15"/>
              </w:rPr>
              <w:t>岳麓区岳</w:t>
            </w:r>
            <w:proofErr w:type="gramStart"/>
            <w:r>
              <w:rPr>
                <w:rFonts w:ascii="Arial" w:hAnsi="Arial" w:cs="Arial"/>
                <w:color w:val="000000"/>
                <w:sz w:val="15"/>
                <w:szCs w:val="15"/>
              </w:rPr>
              <w:t>麓</w:t>
            </w:r>
            <w:proofErr w:type="gramEnd"/>
            <w:r>
              <w:rPr>
                <w:rFonts w:ascii="Arial" w:hAnsi="Arial" w:cs="Arial"/>
                <w:color w:val="000000"/>
                <w:sz w:val="15"/>
                <w:szCs w:val="15"/>
              </w:rPr>
              <w:t>大道以北、燕子山村安置用地</w:t>
            </w:r>
            <w:proofErr w:type="gramStart"/>
            <w:r>
              <w:rPr>
                <w:rFonts w:ascii="Arial" w:hAnsi="Arial" w:cs="Arial"/>
                <w:color w:val="000000"/>
                <w:sz w:val="15"/>
                <w:szCs w:val="15"/>
              </w:rPr>
              <w:t>以西</w:t>
            </w:r>
            <w:r>
              <w:rPr>
                <w:rFonts w:ascii="Arial" w:hAnsi="Arial" w:cs="Arial"/>
                <w:color w:val="000000"/>
                <w:sz w:val="15"/>
                <w:szCs w:val="15"/>
              </w:rPr>
              <w:t>(</w:t>
            </w:r>
            <w:proofErr w:type="gramEnd"/>
            <w:r>
              <w:rPr>
                <w:rFonts w:ascii="Arial" w:hAnsi="Arial" w:cs="Arial"/>
                <w:color w:val="000000"/>
                <w:sz w:val="15"/>
                <w:szCs w:val="15"/>
              </w:rPr>
              <w:t>L01-H05</w:t>
            </w:r>
            <w:r>
              <w:rPr>
                <w:rFonts w:ascii="Arial" w:hAnsi="Arial" w:cs="Arial"/>
                <w:color w:val="000000"/>
                <w:sz w:val="15"/>
                <w:szCs w:val="15"/>
              </w:rPr>
              <w:t>地块</w:t>
            </w:r>
            <w:r>
              <w:rPr>
                <w:rFonts w:ascii="Arial" w:hAnsi="Arial" w:cs="Arial"/>
                <w:color w:val="000000"/>
                <w:sz w:val="15"/>
                <w:szCs w:val="15"/>
              </w:rPr>
              <w:t>)</w:t>
            </w:r>
          </w:p>
        </w:tc>
        <w:tc>
          <w:tcPr>
            <w:tcW w:w="529" w:type="pct"/>
            <w:tcBorders>
              <w:top w:val="nil"/>
              <w:left w:val="nil"/>
              <w:bottom w:val="single" w:sz="8" w:space="0" w:color="auto"/>
              <w:right w:val="single" w:sz="8" w:space="0" w:color="auto"/>
            </w:tcBorders>
            <w:shd w:val="clear" w:color="000000" w:fill="FFFFFF"/>
            <w:noWrap/>
            <w:vAlign w:val="center"/>
            <w:hideMark/>
          </w:tcPr>
          <w:p w14:paraId="6F290257" w14:textId="77777777" w:rsidR="0097703E" w:rsidRDefault="0097703E">
            <w:pPr>
              <w:jc w:val="both"/>
              <w:rPr>
                <w:rFonts w:ascii="Arial" w:hAnsi="Arial" w:cs="Arial"/>
                <w:color w:val="000000"/>
                <w:sz w:val="15"/>
                <w:szCs w:val="15"/>
              </w:rPr>
            </w:pPr>
            <w:r>
              <w:rPr>
                <w:rFonts w:ascii="Arial" w:hAnsi="Arial" w:cs="Arial"/>
                <w:color w:val="000000"/>
                <w:sz w:val="15"/>
                <w:szCs w:val="15"/>
              </w:rPr>
              <w:t>[2019]</w:t>
            </w:r>
            <w:r>
              <w:rPr>
                <w:rFonts w:ascii="Arial" w:hAnsi="Arial" w:cs="Arial"/>
                <w:color w:val="000000"/>
                <w:sz w:val="15"/>
                <w:szCs w:val="15"/>
              </w:rPr>
              <w:t>长沙市</w:t>
            </w:r>
            <w:r>
              <w:rPr>
                <w:rFonts w:ascii="Arial" w:hAnsi="Arial" w:cs="Arial"/>
                <w:color w:val="000000"/>
                <w:sz w:val="15"/>
                <w:szCs w:val="15"/>
              </w:rPr>
              <w:t>033</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134BC097" w14:textId="77777777" w:rsidR="0097703E" w:rsidRDefault="0097703E">
            <w:pPr>
              <w:jc w:val="both"/>
              <w:rPr>
                <w:rFonts w:ascii="Arial" w:hAnsi="Arial" w:cs="Arial"/>
                <w:color w:val="000000"/>
                <w:sz w:val="15"/>
                <w:szCs w:val="15"/>
              </w:rPr>
            </w:pPr>
            <w:r>
              <w:rPr>
                <w:rFonts w:ascii="Arial" w:hAnsi="Arial" w:cs="Arial"/>
                <w:color w:val="000000"/>
                <w:sz w:val="15"/>
                <w:szCs w:val="15"/>
              </w:rPr>
              <w:t>居住、商业服务业设施用地</w:t>
            </w:r>
            <w:r>
              <w:rPr>
                <w:rFonts w:ascii="Arial" w:hAnsi="Arial" w:cs="Arial"/>
                <w:color w:val="000000"/>
                <w:sz w:val="15"/>
                <w:szCs w:val="15"/>
              </w:rPr>
              <w:t>(R2B</w:t>
            </w:r>
            <w:r>
              <w:rPr>
                <w:rFonts w:ascii="Arial" w:hAnsi="Arial" w:cs="Arial"/>
                <w:color w:val="000000"/>
                <w:sz w:val="15"/>
                <w:szCs w:val="15"/>
              </w:rPr>
              <w:t>、商住比</w:t>
            </w:r>
            <w:r>
              <w:rPr>
                <w:rFonts w:ascii="Arial" w:hAnsi="Arial" w:cs="Arial"/>
                <w:color w:val="000000"/>
                <w:sz w:val="15"/>
                <w:szCs w:val="15"/>
              </w:rPr>
              <w:t>2:8)</w:t>
            </w:r>
          </w:p>
        </w:tc>
        <w:tc>
          <w:tcPr>
            <w:tcW w:w="279" w:type="pct"/>
            <w:tcBorders>
              <w:top w:val="nil"/>
              <w:left w:val="nil"/>
              <w:bottom w:val="single" w:sz="8" w:space="0" w:color="auto"/>
              <w:right w:val="single" w:sz="8" w:space="0" w:color="auto"/>
            </w:tcBorders>
            <w:shd w:val="clear" w:color="000000" w:fill="FFFFFF"/>
            <w:noWrap/>
            <w:vAlign w:val="center"/>
            <w:hideMark/>
          </w:tcPr>
          <w:p w14:paraId="5C28136E" w14:textId="77777777" w:rsidR="0097703E" w:rsidRDefault="0097703E">
            <w:pPr>
              <w:jc w:val="both"/>
              <w:rPr>
                <w:rFonts w:ascii="Arial" w:hAnsi="Arial" w:cs="Arial"/>
                <w:color w:val="000000"/>
                <w:sz w:val="15"/>
                <w:szCs w:val="15"/>
              </w:rPr>
            </w:pPr>
            <w:r>
              <w:rPr>
                <w:rFonts w:ascii="Arial" w:hAnsi="Arial" w:cs="Arial"/>
                <w:color w:val="000000"/>
                <w:sz w:val="15"/>
                <w:szCs w:val="15"/>
              </w:rPr>
              <w:t>18229.7</w:t>
            </w:r>
          </w:p>
        </w:tc>
        <w:tc>
          <w:tcPr>
            <w:tcW w:w="280" w:type="pct"/>
            <w:tcBorders>
              <w:top w:val="nil"/>
              <w:left w:val="nil"/>
              <w:bottom w:val="single" w:sz="8" w:space="0" w:color="auto"/>
              <w:right w:val="single" w:sz="8" w:space="0" w:color="auto"/>
            </w:tcBorders>
            <w:shd w:val="clear" w:color="000000" w:fill="FFFFFF"/>
            <w:noWrap/>
            <w:vAlign w:val="center"/>
            <w:hideMark/>
          </w:tcPr>
          <w:p w14:paraId="087E541B" w14:textId="77777777" w:rsidR="0097703E" w:rsidRDefault="0097703E">
            <w:pPr>
              <w:jc w:val="both"/>
              <w:rPr>
                <w:rFonts w:ascii="Arial" w:hAnsi="Arial" w:cs="Arial"/>
                <w:color w:val="000000"/>
                <w:sz w:val="15"/>
                <w:szCs w:val="15"/>
              </w:rPr>
            </w:pPr>
            <w:r>
              <w:rPr>
                <w:rFonts w:ascii="Arial" w:hAnsi="Arial" w:cs="Arial"/>
                <w:color w:val="000000"/>
                <w:sz w:val="15"/>
                <w:szCs w:val="15"/>
              </w:rPr>
              <w:t>54689.1</w:t>
            </w:r>
          </w:p>
        </w:tc>
        <w:tc>
          <w:tcPr>
            <w:tcW w:w="716" w:type="pct"/>
            <w:tcBorders>
              <w:top w:val="nil"/>
              <w:left w:val="nil"/>
              <w:bottom w:val="single" w:sz="8" w:space="0" w:color="auto"/>
              <w:right w:val="single" w:sz="8" w:space="0" w:color="auto"/>
            </w:tcBorders>
            <w:shd w:val="clear" w:color="000000" w:fill="FFFFFF"/>
            <w:noWrap/>
            <w:vAlign w:val="center"/>
            <w:hideMark/>
          </w:tcPr>
          <w:p w14:paraId="716D4DEC" w14:textId="77777777" w:rsidR="0097703E" w:rsidRDefault="0097703E">
            <w:pPr>
              <w:jc w:val="both"/>
              <w:rPr>
                <w:rFonts w:ascii="Arial" w:hAnsi="Arial" w:cs="Arial"/>
                <w:color w:val="000000"/>
                <w:sz w:val="15"/>
                <w:szCs w:val="15"/>
              </w:rPr>
            </w:pPr>
            <w:r>
              <w:rPr>
                <w:rFonts w:ascii="Arial" w:hAnsi="Arial" w:cs="Arial"/>
                <w:color w:val="000000"/>
                <w:sz w:val="15"/>
                <w:szCs w:val="15"/>
              </w:rPr>
              <w:t>≤3.0</w:t>
            </w:r>
          </w:p>
        </w:tc>
        <w:tc>
          <w:tcPr>
            <w:tcW w:w="318" w:type="pct"/>
            <w:tcBorders>
              <w:top w:val="nil"/>
              <w:left w:val="nil"/>
              <w:bottom w:val="single" w:sz="8" w:space="0" w:color="auto"/>
              <w:right w:val="single" w:sz="8" w:space="0" w:color="auto"/>
            </w:tcBorders>
            <w:shd w:val="clear" w:color="000000" w:fill="FFFFFF"/>
            <w:noWrap/>
            <w:vAlign w:val="center"/>
            <w:hideMark/>
          </w:tcPr>
          <w:p w14:paraId="095346D5" w14:textId="77777777" w:rsidR="0097703E" w:rsidRDefault="0097703E">
            <w:pPr>
              <w:jc w:val="both"/>
              <w:rPr>
                <w:rFonts w:ascii="Arial" w:hAnsi="Arial" w:cs="Arial"/>
                <w:color w:val="000000"/>
                <w:sz w:val="15"/>
                <w:szCs w:val="15"/>
              </w:rPr>
            </w:pPr>
            <w:r>
              <w:rPr>
                <w:rFonts w:ascii="Arial" w:hAnsi="Arial" w:cs="Arial"/>
                <w:color w:val="000000"/>
                <w:sz w:val="15"/>
                <w:szCs w:val="15"/>
              </w:rPr>
              <w:t>2019-06-11</w:t>
            </w:r>
          </w:p>
        </w:tc>
        <w:tc>
          <w:tcPr>
            <w:tcW w:w="659" w:type="pct"/>
            <w:tcBorders>
              <w:top w:val="nil"/>
              <w:left w:val="nil"/>
              <w:bottom w:val="single" w:sz="8" w:space="0" w:color="auto"/>
              <w:right w:val="single" w:sz="8" w:space="0" w:color="auto"/>
            </w:tcBorders>
            <w:shd w:val="clear" w:color="000000" w:fill="FFFFFF"/>
            <w:noWrap/>
            <w:vAlign w:val="center"/>
            <w:hideMark/>
          </w:tcPr>
          <w:p w14:paraId="5AD102AA" w14:textId="77777777" w:rsidR="0097703E" w:rsidRDefault="0097703E">
            <w:pPr>
              <w:jc w:val="both"/>
              <w:rPr>
                <w:rFonts w:ascii="Arial" w:hAnsi="Arial" w:cs="Arial"/>
                <w:color w:val="000000"/>
                <w:sz w:val="15"/>
                <w:szCs w:val="15"/>
              </w:rPr>
            </w:pPr>
            <w:r>
              <w:rPr>
                <w:rFonts w:ascii="Arial" w:hAnsi="Arial" w:cs="Arial"/>
                <w:color w:val="000000"/>
                <w:sz w:val="15"/>
                <w:szCs w:val="15"/>
              </w:rPr>
              <w:t>长沙长房恒伟房地产开发有限公司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1F6010D2" w14:textId="77777777" w:rsidR="0097703E" w:rsidRDefault="0097703E">
            <w:pPr>
              <w:jc w:val="both"/>
              <w:rPr>
                <w:rFonts w:ascii="Arial" w:hAnsi="Arial" w:cs="Arial"/>
                <w:color w:val="000000"/>
                <w:sz w:val="15"/>
                <w:szCs w:val="15"/>
              </w:rPr>
            </w:pPr>
            <w:r>
              <w:rPr>
                <w:rFonts w:ascii="Arial" w:hAnsi="Arial" w:cs="Arial"/>
                <w:color w:val="000000"/>
                <w:sz w:val="15"/>
                <w:szCs w:val="15"/>
              </w:rPr>
              <w:t>24730</w:t>
            </w:r>
          </w:p>
        </w:tc>
        <w:tc>
          <w:tcPr>
            <w:tcW w:w="277" w:type="pct"/>
            <w:tcBorders>
              <w:top w:val="nil"/>
              <w:left w:val="nil"/>
              <w:bottom w:val="single" w:sz="8" w:space="0" w:color="auto"/>
              <w:right w:val="single" w:sz="8" w:space="0" w:color="auto"/>
            </w:tcBorders>
            <w:shd w:val="clear" w:color="000000" w:fill="FFFFFF"/>
            <w:noWrap/>
            <w:vAlign w:val="center"/>
            <w:hideMark/>
          </w:tcPr>
          <w:p w14:paraId="437212B1" w14:textId="77777777" w:rsidR="0097703E" w:rsidRDefault="0097703E">
            <w:pPr>
              <w:jc w:val="both"/>
              <w:rPr>
                <w:rFonts w:ascii="Arial" w:hAnsi="Arial" w:cs="Arial"/>
                <w:color w:val="000000"/>
                <w:sz w:val="15"/>
                <w:szCs w:val="15"/>
              </w:rPr>
            </w:pPr>
            <w:r>
              <w:rPr>
                <w:rFonts w:ascii="Arial" w:hAnsi="Arial" w:cs="Arial"/>
                <w:color w:val="000000"/>
                <w:sz w:val="15"/>
                <w:szCs w:val="15"/>
              </w:rPr>
              <w:t>4521.92</w:t>
            </w:r>
          </w:p>
        </w:tc>
        <w:tc>
          <w:tcPr>
            <w:tcW w:w="212" w:type="pct"/>
            <w:tcBorders>
              <w:top w:val="nil"/>
              <w:left w:val="nil"/>
              <w:bottom w:val="single" w:sz="8" w:space="0" w:color="auto"/>
              <w:right w:val="single" w:sz="8" w:space="0" w:color="auto"/>
            </w:tcBorders>
            <w:shd w:val="clear" w:color="000000" w:fill="FFFFFF"/>
            <w:noWrap/>
            <w:vAlign w:val="center"/>
            <w:hideMark/>
          </w:tcPr>
          <w:p w14:paraId="0A43F84E" w14:textId="77777777" w:rsidR="0097703E" w:rsidRDefault="0097703E">
            <w:pPr>
              <w:jc w:val="both"/>
              <w:rPr>
                <w:rFonts w:ascii="Arial" w:hAnsi="Arial" w:cs="Arial"/>
                <w:color w:val="000000"/>
                <w:sz w:val="15"/>
                <w:szCs w:val="15"/>
              </w:rPr>
            </w:pPr>
            <w:r>
              <w:rPr>
                <w:rFonts w:ascii="Arial" w:hAnsi="Arial" w:cs="Arial"/>
                <w:color w:val="000000"/>
                <w:sz w:val="15"/>
                <w:szCs w:val="15"/>
              </w:rPr>
              <w:t>0</w:t>
            </w:r>
          </w:p>
        </w:tc>
      </w:tr>
      <w:tr w:rsidR="0097703E" w14:paraId="3EBCE0D5" w14:textId="77777777" w:rsidTr="000423AA">
        <w:trPr>
          <w:trHeight w:val="896"/>
        </w:trPr>
        <w:tc>
          <w:tcPr>
            <w:tcW w:w="173" w:type="pct"/>
            <w:tcBorders>
              <w:top w:val="nil"/>
              <w:left w:val="single" w:sz="8" w:space="0" w:color="auto"/>
              <w:bottom w:val="single" w:sz="8" w:space="0" w:color="auto"/>
              <w:right w:val="single" w:sz="8" w:space="0" w:color="auto"/>
            </w:tcBorders>
            <w:shd w:val="clear" w:color="000000" w:fill="FFFFFF"/>
            <w:noWrap/>
            <w:vAlign w:val="center"/>
          </w:tcPr>
          <w:p w14:paraId="57DC2479" w14:textId="58219C73" w:rsidR="0097703E" w:rsidRDefault="0097703E">
            <w:pPr>
              <w:jc w:val="both"/>
              <w:rPr>
                <w:rFonts w:ascii="Arial" w:hAnsi="Arial" w:cs="Arial"/>
                <w:color w:val="000000"/>
                <w:sz w:val="15"/>
                <w:szCs w:val="15"/>
              </w:rPr>
            </w:pPr>
            <w:r>
              <w:rPr>
                <w:rFonts w:ascii="Arial" w:hAnsi="Arial" w:cs="Arial" w:hint="eastAsia"/>
                <w:color w:val="000000"/>
                <w:sz w:val="15"/>
                <w:szCs w:val="15"/>
              </w:rPr>
              <w:t>29</w:t>
            </w:r>
          </w:p>
        </w:tc>
        <w:tc>
          <w:tcPr>
            <w:tcW w:w="855" w:type="pct"/>
            <w:tcBorders>
              <w:top w:val="nil"/>
              <w:left w:val="nil"/>
              <w:bottom w:val="single" w:sz="8" w:space="0" w:color="auto"/>
              <w:right w:val="single" w:sz="8" w:space="0" w:color="auto"/>
            </w:tcBorders>
            <w:shd w:val="clear" w:color="000000" w:fill="FFFFFF"/>
            <w:noWrap/>
            <w:vAlign w:val="center"/>
            <w:hideMark/>
          </w:tcPr>
          <w:p w14:paraId="337024A1" w14:textId="77777777" w:rsidR="0097703E" w:rsidRDefault="0097703E">
            <w:pPr>
              <w:jc w:val="both"/>
              <w:rPr>
                <w:rFonts w:ascii="Arial" w:hAnsi="Arial" w:cs="Arial"/>
                <w:color w:val="000000"/>
                <w:sz w:val="15"/>
                <w:szCs w:val="15"/>
              </w:rPr>
            </w:pPr>
            <w:r>
              <w:rPr>
                <w:rFonts w:ascii="Arial" w:hAnsi="Arial" w:cs="Arial"/>
                <w:color w:val="000000"/>
                <w:sz w:val="15"/>
                <w:szCs w:val="15"/>
              </w:rPr>
              <w:t>高新区青山路以南、东方红路两侧</w:t>
            </w:r>
          </w:p>
        </w:tc>
        <w:tc>
          <w:tcPr>
            <w:tcW w:w="529" w:type="pct"/>
            <w:tcBorders>
              <w:top w:val="nil"/>
              <w:left w:val="nil"/>
              <w:bottom w:val="single" w:sz="8" w:space="0" w:color="auto"/>
              <w:right w:val="single" w:sz="8" w:space="0" w:color="auto"/>
            </w:tcBorders>
            <w:shd w:val="clear" w:color="000000" w:fill="FFFFFF"/>
            <w:noWrap/>
            <w:vAlign w:val="center"/>
            <w:hideMark/>
          </w:tcPr>
          <w:p w14:paraId="7039F2D3" w14:textId="77777777" w:rsidR="0097703E" w:rsidRDefault="0097703E">
            <w:pPr>
              <w:jc w:val="both"/>
              <w:rPr>
                <w:rFonts w:ascii="Arial" w:hAnsi="Arial" w:cs="Arial"/>
                <w:color w:val="000000"/>
                <w:sz w:val="15"/>
                <w:szCs w:val="15"/>
              </w:rPr>
            </w:pPr>
            <w:r>
              <w:rPr>
                <w:rFonts w:ascii="Arial" w:hAnsi="Arial" w:cs="Arial"/>
                <w:color w:val="000000"/>
                <w:sz w:val="15"/>
                <w:szCs w:val="15"/>
              </w:rPr>
              <w:t>[2019]</w:t>
            </w:r>
            <w:r>
              <w:rPr>
                <w:rFonts w:ascii="Arial" w:hAnsi="Arial" w:cs="Arial"/>
                <w:color w:val="000000"/>
                <w:sz w:val="15"/>
                <w:szCs w:val="15"/>
              </w:rPr>
              <w:t>长沙市</w:t>
            </w:r>
            <w:r>
              <w:rPr>
                <w:rFonts w:ascii="Arial" w:hAnsi="Arial" w:cs="Arial"/>
                <w:color w:val="000000"/>
                <w:sz w:val="15"/>
                <w:szCs w:val="15"/>
              </w:rPr>
              <w:t>022</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7A258DA6" w14:textId="77777777" w:rsidR="0097703E" w:rsidRDefault="0097703E">
            <w:pPr>
              <w:jc w:val="both"/>
              <w:rPr>
                <w:rFonts w:ascii="Arial" w:hAnsi="Arial" w:cs="Arial"/>
                <w:color w:val="000000"/>
                <w:sz w:val="15"/>
                <w:szCs w:val="15"/>
              </w:rPr>
            </w:pPr>
            <w:r>
              <w:rPr>
                <w:rFonts w:ascii="Arial" w:hAnsi="Arial" w:cs="Arial"/>
                <w:color w:val="000000"/>
                <w:sz w:val="15"/>
                <w:szCs w:val="15"/>
              </w:rPr>
              <w:t>商住</w:t>
            </w:r>
            <w:r>
              <w:rPr>
                <w:rFonts w:ascii="Arial" w:hAnsi="Arial" w:cs="Arial"/>
                <w:color w:val="000000"/>
                <w:sz w:val="15"/>
                <w:szCs w:val="15"/>
              </w:rPr>
              <w:t>(B*R2)</w:t>
            </w:r>
            <w:r>
              <w:rPr>
                <w:rFonts w:ascii="Arial" w:hAnsi="Arial" w:cs="Arial"/>
                <w:color w:val="000000"/>
                <w:sz w:val="15"/>
                <w:szCs w:val="15"/>
              </w:rPr>
              <w:t>、商务设施用地</w:t>
            </w:r>
            <w:r>
              <w:rPr>
                <w:rFonts w:ascii="Arial" w:hAnsi="Arial" w:cs="Arial"/>
                <w:color w:val="000000"/>
                <w:sz w:val="15"/>
                <w:szCs w:val="15"/>
              </w:rPr>
              <w:t>(B2)</w:t>
            </w:r>
            <w:r>
              <w:rPr>
                <w:rFonts w:ascii="Arial" w:hAnsi="Arial" w:cs="Arial"/>
                <w:color w:val="000000"/>
                <w:sz w:val="15"/>
                <w:szCs w:val="15"/>
              </w:rPr>
              <w:t>、其他商务设施用地</w:t>
            </w:r>
            <w:r>
              <w:rPr>
                <w:rFonts w:ascii="Arial" w:hAnsi="Arial" w:cs="Arial"/>
                <w:color w:val="000000"/>
                <w:sz w:val="15"/>
                <w:szCs w:val="15"/>
              </w:rPr>
              <w:t>(B29)</w:t>
            </w:r>
          </w:p>
        </w:tc>
        <w:tc>
          <w:tcPr>
            <w:tcW w:w="279" w:type="pct"/>
            <w:tcBorders>
              <w:top w:val="nil"/>
              <w:left w:val="nil"/>
              <w:bottom w:val="single" w:sz="8" w:space="0" w:color="auto"/>
              <w:right w:val="single" w:sz="8" w:space="0" w:color="auto"/>
            </w:tcBorders>
            <w:shd w:val="clear" w:color="000000" w:fill="FFFFFF"/>
            <w:noWrap/>
            <w:vAlign w:val="center"/>
            <w:hideMark/>
          </w:tcPr>
          <w:p w14:paraId="0DB80308" w14:textId="77777777" w:rsidR="0097703E" w:rsidRDefault="0097703E">
            <w:pPr>
              <w:jc w:val="both"/>
              <w:rPr>
                <w:rFonts w:ascii="Arial" w:hAnsi="Arial" w:cs="Arial"/>
                <w:color w:val="000000"/>
                <w:sz w:val="15"/>
                <w:szCs w:val="15"/>
              </w:rPr>
            </w:pPr>
            <w:r>
              <w:rPr>
                <w:rFonts w:ascii="Arial" w:hAnsi="Arial" w:cs="Arial"/>
                <w:color w:val="000000"/>
                <w:sz w:val="15"/>
                <w:szCs w:val="15"/>
              </w:rPr>
              <w:t>197858.8</w:t>
            </w:r>
          </w:p>
        </w:tc>
        <w:tc>
          <w:tcPr>
            <w:tcW w:w="280" w:type="pct"/>
            <w:tcBorders>
              <w:top w:val="nil"/>
              <w:left w:val="nil"/>
              <w:bottom w:val="single" w:sz="8" w:space="0" w:color="auto"/>
              <w:right w:val="single" w:sz="8" w:space="0" w:color="auto"/>
            </w:tcBorders>
            <w:shd w:val="clear" w:color="000000" w:fill="FFFFFF"/>
            <w:noWrap/>
            <w:vAlign w:val="center"/>
            <w:hideMark/>
          </w:tcPr>
          <w:p w14:paraId="675908C5" w14:textId="77777777" w:rsidR="0097703E" w:rsidRDefault="0097703E">
            <w:pPr>
              <w:jc w:val="both"/>
              <w:rPr>
                <w:rFonts w:ascii="Arial" w:hAnsi="Arial" w:cs="Arial"/>
                <w:color w:val="000000"/>
                <w:sz w:val="15"/>
                <w:szCs w:val="15"/>
              </w:rPr>
            </w:pPr>
            <w:r>
              <w:rPr>
                <w:rFonts w:ascii="Arial" w:hAnsi="Arial" w:cs="Arial"/>
                <w:color w:val="000000"/>
                <w:sz w:val="15"/>
                <w:szCs w:val="15"/>
              </w:rPr>
              <w:t>534494.7</w:t>
            </w:r>
          </w:p>
        </w:tc>
        <w:tc>
          <w:tcPr>
            <w:tcW w:w="716" w:type="pct"/>
            <w:tcBorders>
              <w:top w:val="nil"/>
              <w:left w:val="nil"/>
              <w:bottom w:val="single" w:sz="8" w:space="0" w:color="auto"/>
              <w:right w:val="single" w:sz="8" w:space="0" w:color="auto"/>
            </w:tcBorders>
            <w:shd w:val="clear" w:color="000000" w:fill="FFFFFF"/>
            <w:noWrap/>
            <w:vAlign w:val="center"/>
            <w:hideMark/>
          </w:tcPr>
          <w:p w14:paraId="5DB2569D" w14:textId="77777777" w:rsidR="0097703E" w:rsidRDefault="0097703E">
            <w:pPr>
              <w:jc w:val="both"/>
              <w:rPr>
                <w:rFonts w:ascii="Arial" w:hAnsi="Arial" w:cs="Arial"/>
                <w:color w:val="000000"/>
                <w:sz w:val="15"/>
                <w:szCs w:val="15"/>
              </w:rPr>
            </w:pPr>
            <w:r>
              <w:rPr>
                <w:rFonts w:ascii="Arial" w:hAnsi="Arial" w:cs="Arial"/>
                <w:color w:val="000000"/>
                <w:sz w:val="15"/>
                <w:szCs w:val="15"/>
              </w:rPr>
              <w:t>l01-f12</w:t>
            </w:r>
            <w:r>
              <w:rPr>
                <w:rFonts w:ascii="Arial" w:hAnsi="Arial" w:cs="Arial"/>
                <w:color w:val="000000"/>
                <w:sz w:val="15"/>
                <w:szCs w:val="15"/>
              </w:rPr>
              <w:t>、</w:t>
            </w:r>
            <w:r>
              <w:rPr>
                <w:rFonts w:ascii="Arial" w:hAnsi="Arial" w:cs="Arial"/>
                <w:color w:val="000000"/>
                <w:sz w:val="15"/>
                <w:szCs w:val="15"/>
              </w:rPr>
              <w:t>l01-f18</w:t>
            </w:r>
            <w:r>
              <w:rPr>
                <w:rFonts w:ascii="Arial" w:hAnsi="Arial" w:cs="Arial"/>
                <w:color w:val="000000"/>
                <w:sz w:val="15"/>
                <w:szCs w:val="15"/>
              </w:rPr>
              <w:t>、</w:t>
            </w:r>
            <w:r>
              <w:rPr>
                <w:rFonts w:ascii="Arial" w:hAnsi="Arial" w:cs="Arial"/>
                <w:color w:val="000000"/>
                <w:sz w:val="15"/>
                <w:szCs w:val="15"/>
              </w:rPr>
              <w:t>l01-g02≤3.0;l01-g03</w:t>
            </w:r>
            <w:r>
              <w:rPr>
                <w:rFonts w:ascii="Arial" w:hAnsi="Arial" w:cs="Arial"/>
                <w:color w:val="000000"/>
                <w:sz w:val="15"/>
                <w:szCs w:val="15"/>
              </w:rPr>
              <w:t>、</w:t>
            </w:r>
            <w:r>
              <w:rPr>
                <w:rFonts w:ascii="Arial" w:hAnsi="Arial" w:cs="Arial"/>
                <w:color w:val="000000"/>
                <w:sz w:val="15"/>
                <w:szCs w:val="15"/>
              </w:rPr>
              <w:t>l01-g05≤2.0</w:t>
            </w:r>
          </w:p>
        </w:tc>
        <w:tc>
          <w:tcPr>
            <w:tcW w:w="318" w:type="pct"/>
            <w:tcBorders>
              <w:top w:val="nil"/>
              <w:left w:val="nil"/>
              <w:bottom w:val="single" w:sz="8" w:space="0" w:color="auto"/>
              <w:right w:val="single" w:sz="8" w:space="0" w:color="auto"/>
            </w:tcBorders>
            <w:shd w:val="clear" w:color="000000" w:fill="FFFFFF"/>
            <w:noWrap/>
            <w:vAlign w:val="center"/>
            <w:hideMark/>
          </w:tcPr>
          <w:p w14:paraId="1DB1B834" w14:textId="77777777" w:rsidR="0097703E" w:rsidRDefault="0097703E">
            <w:pPr>
              <w:jc w:val="both"/>
              <w:rPr>
                <w:rFonts w:ascii="Arial" w:hAnsi="Arial" w:cs="Arial"/>
                <w:color w:val="000000"/>
                <w:sz w:val="15"/>
                <w:szCs w:val="15"/>
              </w:rPr>
            </w:pPr>
            <w:r>
              <w:rPr>
                <w:rFonts w:ascii="Arial" w:hAnsi="Arial" w:cs="Arial"/>
                <w:color w:val="000000"/>
                <w:sz w:val="15"/>
                <w:szCs w:val="15"/>
              </w:rPr>
              <w:t>2019-05-31</w:t>
            </w:r>
          </w:p>
        </w:tc>
        <w:tc>
          <w:tcPr>
            <w:tcW w:w="659" w:type="pct"/>
            <w:tcBorders>
              <w:top w:val="nil"/>
              <w:left w:val="nil"/>
              <w:bottom w:val="single" w:sz="8" w:space="0" w:color="auto"/>
              <w:right w:val="single" w:sz="8" w:space="0" w:color="auto"/>
            </w:tcBorders>
            <w:shd w:val="clear" w:color="000000" w:fill="FFFFFF"/>
            <w:noWrap/>
            <w:vAlign w:val="center"/>
            <w:hideMark/>
          </w:tcPr>
          <w:p w14:paraId="45F45D56" w14:textId="77777777" w:rsidR="0097703E" w:rsidRDefault="0097703E">
            <w:pPr>
              <w:jc w:val="both"/>
              <w:rPr>
                <w:rFonts w:ascii="Arial" w:hAnsi="Arial" w:cs="Arial"/>
                <w:color w:val="000000"/>
                <w:sz w:val="15"/>
                <w:szCs w:val="15"/>
              </w:rPr>
            </w:pPr>
            <w:proofErr w:type="gramStart"/>
            <w:r>
              <w:rPr>
                <w:rFonts w:ascii="Arial" w:hAnsi="Arial" w:cs="Arial"/>
                <w:color w:val="000000"/>
                <w:sz w:val="15"/>
                <w:szCs w:val="15"/>
              </w:rPr>
              <w:t>清控科创</w:t>
            </w:r>
            <w:r>
              <w:rPr>
                <w:rFonts w:ascii="Arial" w:hAnsi="Arial" w:cs="Arial"/>
                <w:color w:val="000000"/>
                <w:sz w:val="15"/>
                <w:szCs w:val="15"/>
              </w:rPr>
              <w:t>(</w:t>
            </w:r>
            <w:proofErr w:type="gramEnd"/>
            <w:r>
              <w:rPr>
                <w:rFonts w:ascii="Arial" w:hAnsi="Arial" w:cs="Arial"/>
                <w:color w:val="000000"/>
                <w:sz w:val="15"/>
                <w:szCs w:val="15"/>
              </w:rPr>
              <w:t>长沙</w:t>
            </w:r>
            <w:r>
              <w:rPr>
                <w:rFonts w:ascii="Arial" w:hAnsi="Arial" w:cs="Arial"/>
                <w:color w:val="000000"/>
                <w:sz w:val="15"/>
                <w:szCs w:val="15"/>
              </w:rPr>
              <w:t>)</w:t>
            </w:r>
            <w:r>
              <w:rPr>
                <w:rFonts w:ascii="Arial" w:hAnsi="Arial" w:cs="Arial"/>
                <w:color w:val="000000"/>
                <w:sz w:val="15"/>
                <w:szCs w:val="15"/>
              </w:rPr>
              <w:t>实业发展有限公司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4AAD79CB" w14:textId="77777777" w:rsidR="0097703E" w:rsidRDefault="0097703E">
            <w:pPr>
              <w:jc w:val="both"/>
              <w:rPr>
                <w:rFonts w:ascii="Arial" w:hAnsi="Arial" w:cs="Arial"/>
                <w:color w:val="000000"/>
                <w:sz w:val="15"/>
                <w:szCs w:val="15"/>
              </w:rPr>
            </w:pPr>
            <w:r>
              <w:rPr>
                <w:rFonts w:ascii="Arial" w:hAnsi="Arial" w:cs="Arial"/>
                <w:color w:val="000000"/>
                <w:sz w:val="15"/>
                <w:szCs w:val="15"/>
              </w:rPr>
              <w:t>153935</w:t>
            </w:r>
          </w:p>
        </w:tc>
        <w:tc>
          <w:tcPr>
            <w:tcW w:w="277" w:type="pct"/>
            <w:tcBorders>
              <w:top w:val="nil"/>
              <w:left w:val="nil"/>
              <w:bottom w:val="single" w:sz="8" w:space="0" w:color="auto"/>
              <w:right w:val="single" w:sz="8" w:space="0" w:color="auto"/>
            </w:tcBorders>
            <w:shd w:val="clear" w:color="000000" w:fill="FFFFFF"/>
            <w:noWrap/>
            <w:vAlign w:val="center"/>
            <w:hideMark/>
          </w:tcPr>
          <w:p w14:paraId="7C263A82" w14:textId="77777777" w:rsidR="0097703E" w:rsidRDefault="0097703E">
            <w:pPr>
              <w:jc w:val="both"/>
              <w:rPr>
                <w:rFonts w:ascii="Arial" w:hAnsi="Arial" w:cs="Arial"/>
                <w:color w:val="000000"/>
                <w:sz w:val="15"/>
                <w:szCs w:val="15"/>
              </w:rPr>
            </w:pPr>
            <w:r>
              <w:rPr>
                <w:rFonts w:ascii="Arial" w:hAnsi="Arial" w:cs="Arial"/>
                <w:color w:val="000000"/>
                <w:sz w:val="15"/>
                <w:szCs w:val="15"/>
              </w:rPr>
              <w:t>2880.01</w:t>
            </w:r>
          </w:p>
        </w:tc>
        <w:tc>
          <w:tcPr>
            <w:tcW w:w="212" w:type="pct"/>
            <w:tcBorders>
              <w:top w:val="nil"/>
              <w:left w:val="nil"/>
              <w:bottom w:val="single" w:sz="8" w:space="0" w:color="auto"/>
              <w:right w:val="single" w:sz="8" w:space="0" w:color="auto"/>
            </w:tcBorders>
            <w:shd w:val="clear" w:color="000000" w:fill="FFFFFF"/>
            <w:noWrap/>
            <w:vAlign w:val="center"/>
            <w:hideMark/>
          </w:tcPr>
          <w:p w14:paraId="619F7E4B" w14:textId="77777777" w:rsidR="0097703E" w:rsidRDefault="0097703E">
            <w:pPr>
              <w:jc w:val="both"/>
              <w:rPr>
                <w:rFonts w:ascii="Arial" w:hAnsi="Arial" w:cs="Arial"/>
                <w:color w:val="000000"/>
                <w:sz w:val="15"/>
                <w:szCs w:val="15"/>
              </w:rPr>
            </w:pPr>
            <w:r>
              <w:rPr>
                <w:rFonts w:ascii="Arial" w:hAnsi="Arial" w:cs="Arial"/>
                <w:color w:val="000000"/>
                <w:sz w:val="15"/>
                <w:szCs w:val="15"/>
              </w:rPr>
              <w:t>0</w:t>
            </w:r>
          </w:p>
        </w:tc>
      </w:tr>
      <w:tr w:rsidR="0097703E" w14:paraId="593893A0" w14:textId="77777777" w:rsidTr="000423AA">
        <w:trPr>
          <w:trHeight w:val="645"/>
        </w:trPr>
        <w:tc>
          <w:tcPr>
            <w:tcW w:w="173" w:type="pct"/>
            <w:tcBorders>
              <w:top w:val="nil"/>
              <w:left w:val="single" w:sz="8" w:space="0" w:color="auto"/>
              <w:bottom w:val="single" w:sz="8" w:space="0" w:color="auto"/>
              <w:right w:val="single" w:sz="8" w:space="0" w:color="auto"/>
            </w:tcBorders>
            <w:shd w:val="clear" w:color="000000" w:fill="FFFFFF"/>
            <w:noWrap/>
            <w:vAlign w:val="center"/>
          </w:tcPr>
          <w:p w14:paraId="6F0A2032" w14:textId="1C7BDF97" w:rsidR="0097703E" w:rsidRDefault="0097703E">
            <w:pPr>
              <w:jc w:val="both"/>
              <w:rPr>
                <w:rFonts w:ascii="Arial" w:hAnsi="Arial" w:cs="Arial"/>
                <w:color w:val="000000"/>
                <w:sz w:val="15"/>
                <w:szCs w:val="15"/>
              </w:rPr>
            </w:pPr>
            <w:r>
              <w:rPr>
                <w:rFonts w:ascii="Arial" w:hAnsi="Arial" w:cs="Arial" w:hint="eastAsia"/>
                <w:color w:val="000000"/>
                <w:sz w:val="15"/>
                <w:szCs w:val="15"/>
              </w:rPr>
              <w:lastRenderedPageBreak/>
              <w:t>30</w:t>
            </w:r>
          </w:p>
        </w:tc>
        <w:tc>
          <w:tcPr>
            <w:tcW w:w="855" w:type="pct"/>
            <w:tcBorders>
              <w:top w:val="nil"/>
              <w:left w:val="nil"/>
              <w:bottom w:val="single" w:sz="8" w:space="0" w:color="auto"/>
              <w:right w:val="single" w:sz="8" w:space="0" w:color="auto"/>
            </w:tcBorders>
            <w:shd w:val="clear" w:color="000000" w:fill="FFFFFF"/>
            <w:noWrap/>
            <w:vAlign w:val="center"/>
            <w:hideMark/>
          </w:tcPr>
          <w:p w14:paraId="72820FAD" w14:textId="77777777" w:rsidR="0097703E" w:rsidRDefault="0097703E">
            <w:pPr>
              <w:jc w:val="both"/>
              <w:rPr>
                <w:rFonts w:ascii="Arial" w:hAnsi="Arial" w:cs="Arial"/>
                <w:color w:val="000000"/>
                <w:sz w:val="15"/>
                <w:szCs w:val="15"/>
              </w:rPr>
            </w:pPr>
            <w:r>
              <w:rPr>
                <w:rFonts w:ascii="Arial" w:hAnsi="Arial" w:cs="Arial"/>
                <w:color w:val="000000"/>
                <w:sz w:val="15"/>
                <w:szCs w:val="15"/>
              </w:rPr>
              <w:t>岳麓区龙王港河以西、梧桐路以南</w:t>
            </w:r>
            <w:r>
              <w:rPr>
                <w:rFonts w:ascii="Arial" w:hAnsi="Arial" w:cs="Arial"/>
                <w:color w:val="000000"/>
                <w:sz w:val="15"/>
                <w:szCs w:val="15"/>
              </w:rPr>
              <w:t>(</w:t>
            </w:r>
            <w:r>
              <w:rPr>
                <w:rFonts w:ascii="Arial" w:hAnsi="Arial" w:cs="Arial"/>
                <w:color w:val="000000"/>
                <w:sz w:val="15"/>
                <w:szCs w:val="15"/>
              </w:rPr>
              <w:t>梅溪湖片</w:t>
            </w:r>
            <w:r>
              <w:rPr>
                <w:rFonts w:ascii="Arial" w:hAnsi="Arial" w:cs="Arial"/>
                <w:color w:val="000000"/>
                <w:sz w:val="15"/>
                <w:szCs w:val="15"/>
              </w:rPr>
              <w:t>J-12</w:t>
            </w:r>
            <w:r>
              <w:rPr>
                <w:rFonts w:ascii="Arial" w:hAnsi="Arial" w:cs="Arial"/>
                <w:color w:val="000000"/>
                <w:sz w:val="15"/>
                <w:szCs w:val="15"/>
              </w:rPr>
              <w:t>地块</w:t>
            </w:r>
            <w:r>
              <w:rPr>
                <w:rFonts w:ascii="Arial" w:hAnsi="Arial" w:cs="Arial"/>
                <w:color w:val="000000"/>
                <w:sz w:val="15"/>
                <w:szCs w:val="15"/>
              </w:rPr>
              <w:t>)</w:t>
            </w:r>
          </w:p>
        </w:tc>
        <w:tc>
          <w:tcPr>
            <w:tcW w:w="529" w:type="pct"/>
            <w:tcBorders>
              <w:top w:val="nil"/>
              <w:left w:val="nil"/>
              <w:bottom w:val="single" w:sz="8" w:space="0" w:color="auto"/>
              <w:right w:val="single" w:sz="8" w:space="0" w:color="auto"/>
            </w:tcBorders>
            <w:shd w:val="clear" w:color="000000" w:fill="FFFFFF"/>
            <w:noWrap/>
            <w:vAlign w:val="center"/>
            <w:hideMark/>
          </w:tcPr>
          <w:p w14:paraId="02A0673F" w14:textId="77777777" w:rsidR="0097703E" w:rsidRDefault="0097703E">
            <w:pPr>
              <w:jc w:val="both"/>
              <w:rPr>
                <w:rFonts w:ascii="Arial" w:hAnsi="Arial" w:cs="Arial"/>
                <w:color w:val="000000"/>
                <w:sz w:val="15"/>
                <w:szCs w:val="15"/>
              </w:rPr>
            </w:pPr>
            <w:r>
              <w:rPr>
                <w:rFonts w:ascii="Arial" w:hAnsi="Arial" w:cs="Arial"/>
                <w:color w:val="000000"/>
                <w:sz w:val="15"/>
                <w:szCs w:val="15"/>
              </w:rPr>
              <w:t>[2019]</w:t>
            </w:r>
            <w:r>
              <w:rPr>
                <w:rFonts w:ascii="Arial" w:hAnsi="Arial" w:cs="Arial"/>
                <w:color w:val="000000"/>
                <w:sz w:val="15"/>
                <w:szCs w:val="15"/>
              </w:rPr>
              <w:t>长沙市</w:t>
            </w:r>
            <w:r>
              <w:rPr>
                <w:rFonts w:ascii="Arial" w:hAnsi="Arial" w:cs="Arial"/>
                <w:color w:val="000000"/>
                <w:sz w:val="15"/>
                <w:szCs w:val="15"/>
              </w:rPr>
              <w:t>010</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5EA5980D" w14:textId="77777777" w:rsidR="0097703E" w:rsidRDefault="0097703E">
            <w:pPr>
              <w:jc w:val="both"/>
              <w:rPr>
                <w:rFonts w:ascii="Arial" w:hAnsi="Arial" w:cs="Arial"/>
                <w:color w:val="000000"/>
                <w:sz w:val="15"/>
                <w:szCs w:val="15"/>
              </w:rPr>
            </w:pPr>
            <w:r>
              <w:rPr>
                <w:rFonts w:ascii="Arial" w:hAnsi="Arial" w:cs="Arial"/>
                <w:color w:val="000000"/>
                <w:sz w:val="15"/>
                <w:szCs w:val="15"/>
              </w:rPr>
              <w:t>R2(</w:t>
            </w:r>
            <w:r>
              <w:rPr>
                <w:rFonts w:ascii="Arial" w:hAnsi="Arial" w:cs="Arial"/>
                <w:color w:val="000000"/>
                <w:sz w:val="15"/>
                <w:szCs w:val="15"/>
              </w:rPr>
              <w:t>二类居住用地</w:t>
            </w:r>
            <w:r>
              <w:rPr>
                <w:rFonts w:ascii="Arial" w:hAnsi="Arial" w:cs="Arial"/>
                <w:color w:val="000000"/>
                <w:sz w:val="15"/>
                <w:szCs w:val="15"/>
              </w:rPr>
              <w:t>)</w:t>
            </w:r>
          </w:p>
        </w:tc>
        <w:tc>
          <w:tcPr>
            <w:tcW w:w="279" w:type="pct"/>
            <w:tcBorders>
              <w:top w:val="nil"/>
              <w:left w:val="nil"/>
              <w:bottom w:val="single" w:sz="8" w:space="0" w:color="auto"/>
              <w:right w:val="single" w:sz="8" w:space="0" w:color="auto"/>
            </w:tcBorders>
            <w:shd w:val="clear" w:color="000000" w:fill="FFFFFF"/>
            <w:noWrap/>
            <w:vAlign w:val="center"/>
            <w:hideMark/>
          </w:tcPr>
          <w:p w14:paraId="11C72576" w14:textId="77777777" w:rsidR="0097703E" w:rsidRDefault="0097703E">
            <w:pPr>
              <w:jc w:val="both"/>
              <w:rPr>
                <w:rFonts w:ascii="Arial" w:hAnsi="Arial" w:cs="Arial"/>
                <w:color w:val="000000"/>
                <w:sz w:val="15"/>
                <w:szCs w:val="15"/>
              </w:rPr>
            </w:pPr>
            <w:r>
              <w:rPr>
                <w:rFonts w:ascii="Arial" w:hAnsi="Arial" w:cs="Arial"/>
                <w:color w:val="000000"/>
                <w:sz w:val="15"/>
                <w:szCs w:val="15"/>
              </w:rPr>
              <w:t>71040.79</w:t>
            </w:r>
          </w:p>
        </w:tc>
        <w:tc>
          <w:tcPr>
            <w:tcW w:w="280" w:type="pct"/>
            <w:tcBorders>
              <w:top w:val="nil"/>
              <w:left w:val="nil"/>
              <w:bottom w:val="single" w:sz="8" w:space="0" w:color="auto"/>
              <w:right w:val="single" w:sz="8" w:space="0" w:color="auto"/>
            </w:tcBorders>
            <w:shd w:val="clear" w:color="000000" w:fill="FFFFFF"/>
            <w:noWrap/>
            <w:vAlign w:val="center"/>
            <w:hideMark/>
          </w:tcPr>
          <w:p w14:paraId="1FF4D837" w14:textId="77777777" w:rsidR="0097703E" w:rsidRDefault="0097703E">
            <w:pPr>
              <w:jc w:val="both"/>
              <w:rPr>
                <w:rFonts w:ascii="Arial" w:hAnsi="Arial" w:cs="Arial"/>
                <w:color w:val="000000"/>
                <w:sz w:val="15"/>
                <w:szCs w:val="15"/>
              </w:rPr>
            </w:pPr>
            <w:r>
              <w:rPr>
                <w:rFonts w:ascii="Arial" w:hAnsi="Arial" w:cs="Arial"/>
                <w:color w:val="000000"/>
                <w:sz w:val="15"/>
                <w:szCs w:val="15"/>
              </w:rPr>
              <w:t>284163.2</w:t>
            </w:r>
          </w:p>
        </w:tc>
        <w:tc>
          <w:tcPr>
            <w:tcW w:w="716" w:type="pct"/>
            <w:tcBorders>
              <w:top w:val="nil"/>
              <w:left w:val="nil"/>
              <w:bottom w:val="single" w:sz="8" w:space="0" w:color="auto"/>
              <w:right w:val="single" w:sz="8" w:space="0" w:color="auto"/>
            </w:tcBorders>
            <w:shd w:val="clear" w:color="000000" w:fill="FFFFFF"/>
            <w:noWrap/>
            <w:vAlign w:val="center"/>
            <w:hideMark/>
          </w:tcPr>
          <w:p w14:paraId="0F17803D" w14:textId="77777777" w:rsidR="0097703E" w:rsidRDefault="0097703E">
            <w:pPr>
              <w:jc w:val="both"/>
              <w:rPr>
                <w:rFonts w:ascii="Arial" w:hAnsi="Arial" w:cs="Arial"/>
                <w:color w:val="000000"/>
                <w:sz w:val="15"/>
                <w:szCs w:val="15"/>
              </w:rPr>
            </w:pPr>
            <w:r>
              <w:rPr>
                <w:rFonts w:ascii="Arial" w:hAnsi="Arial" w:cs="Arial"/>
                <w:color w:val="000000"/>
                <w:sz w:val="15"/>
                <w:szCs w:val="15"/>
              </w:rPr>
              <w:t>≤4.0</w:t>
            </w:r>
          </w:p>
        </w:tc>
        <w:tc>
          <w:tcPr>
            <w:tcW w:w="318" w:type="pct"/>
            <w:tcBorders>
              <w:top w:val="nil"/>
              <w:left w:val="nil"/>
              <w:bottom w:val="single" w:sz="8" w:space="0" w:color="auto"/>
              <w:right w:val="single" w:sz="8" w:space="0" w:color="auto"/>
            </w:tcBorders>
            <w:shd w:val="clear" w:color="000000" w:fill="FFFFFF"/>
            <w:noWrap/>
            <w:vAlign w:val="center"/>
            <w:hideMark/>
          </w:tcPr>
          <w:p w14:paraId="139F57DD" w14:textId="77777777" w:rsidR="0097703E" w:rsidRDefault="0097703E">
            <w:pPr>
              <w:jc w:val="both"/>
              <w:rPr>
                <w:rFonts w:ascii="Arial" w:hAnsi="Arial" w:cs="Arial"/>
                <w:color w:val="000000"/>
                <w:sz w:val="15"/>
                <w:szCs w:val="15"/>
              </w:rPr>
            </w:pPr>
            <w:r>
              <w:rPr>
                <w:rFonts w:ascii="Arial" w:hAnsi="Arial" w:cs="Arial"/>
                <w:color w:val="000000"/>
                <w:sz w:val="15"/>
                <w:szCs w:val="15"/>
              </w:rPr>
              <w:t>2019-04-09</w:t>
            </w:r>
          </w:p>
        </w:tc>
        <w:tc>
          <w:tcPr>
            <w:tcW w:w="659" w:type="pct"/>
            <w:tcBorders>
              <w:top w:val="nil"/>
              <w:left w:val="nil"/>
              <w:bottom w:val="single" w:sz="8" w:space="0" w:color="auto"/>
              <w:right w:val="single" w:sz="8" w:space="0" w:color="auto"/>
            </w:tcBorders>
            <w:shd w:val="clear" w:color="000000" w:fill="FFFFFF"/>
            <w:noWrap/>
            <w:vAlign w:val="center"/>
            <w:hideMark/>
          </w:tcPr>
          <w:p w14:paraId="62FA797F" w14:textId="77777777" w:rsidR="0097703E" w:rsidRDefault="0097703E">
            <w:pPr>
              <w:jc w:val="both"/>
              <w:rPr>
                <w:rFonts w:ascii="Arial" w:hAnsi="Arial" w:cs="Arial"/>
                <w:color w:val="000000"/>
                <w:sz w:val="15"/>
                <w:szCs w:val="15"/>
              </w:rPr>
            </w:pPr>
            <w:proofErr w:type="gramStart"/>
            <w:r>
              <w:rPr>
                <w:rFonts w:ascii="Arial" w:hAnsi="Arial" w:cs="Arial"/>
                <w:color w:val="000000"/>
                <w:sz w:val="15"/>
                <w:szCs w:val="15"/>
              </w:rPr>
              <w:t>长沙骏驰企业管理</w:t>
            </w:r>
            <w:proofErr w:type="gramEnd"/>
            <w:r>
              <w:rPr>
                <w:rFonts w:ascii="Arial" w:hAnsi="Arial" w:cs="Arial"/>
                <w:color w:val="000000"/>
                <w:sz w:val="15"/>
                <w:szCs w:val="15"/>
              </w:rPr>
              <w:t>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3E13F087" w14:textId="77777777" w:rsidR="0097703E" w:rsidRDefault="0097703E">
            <w:pPr>
              <w:jc w:val="both"/>
              <w:rPr>
                <w:rFonts w:ascii="Arial" w:hAnsi="Arial" w:cs="Arial"/>
                <w:color w:val="000000"/>
                <w:sz w:val="15"/>
                <w:szCs w:val="15"/>
              </w:rPr>
            </w:pPr>
            <w:r>
              <w:rPr>
                <w:rFonts w:ascii="Arial" w:hAnsi="Arial" w:cs="Arial"/>
                <w:color w:val="000000"/>
                <w:sz w:val="15"/>
                <w:szCs w:val="15"/>
              </w:rPr>
              <w:t>204808</w:t>
            </w:r>
          </w:p>
        </w:tc>
        <w:tc>
          <w:tcPr>
            <w:tcW w:w="277" w:type="pct"/>
            <w:tcBorders>
              <w:top w:val="nil"/>
              <w:left w:val="nil"/>
              <w:bottom w:val="single" w:sz="8" w:space="0" w:color="auto"/>
              <w:right w:val="single" w:sz="8" w:space="0" w:color="auto"/>
            </w:tcBorders>
            <w:shd w:val="clear" w:color="000000" w:fill="FFFFFF"/>
            <w:noWrap/>
            <w:vAlign w:val="center"/>
            <w:hideMark/>
          </w:tcPr>
          <w:p w14:paraId="1DFF3A65" w14:textId="77777777" w:rsidR="0097703E" w:rsidRDefault="0097703E">
            <w:pPr>
              <w:jc w:val="both"/>
              <w:rPr>
                <w:rFonts w:ascii="Arial" w:hAnsi="Arial" w:cs="Arial"/>
                <w:color w:val="000000"/>
                <w:sz w:val="15"/>
                <w:szCs w:val="15"/>
              </w:rPr>
            </w:pPr>
            <w:r>
              <w:rPr>
                <w:rFonts w:ascii="Arial" w:hAnsi="Arial" w:cs="Arial"/>
                <w:color w:val="000000"/>
                <w:sz w:val="15"/>
                <w:szCs w:val="15"/>
              </w:rPr>
              <w:t>7207.4</w:t>
            </w:r>
          </w:p>
        </w:tc>
        <w:tc>
          <w:tcPr>
            <w:tcW w:w="212" w:type="pct"/>
            <w:tcBorders>
              <w:top w:val="nil"/>
              <w:left w:val="nil"/>
              <w:bottom w:val="single" w:sz="8" w:space="0" w:color="auto"/>
              <w:right w:val="single" w:sz="8" w:space="0" w:color="auto"/>
            </w:tcBorders>
            <w:shd w:val="clear" w:color="000000" w:fill="FFFFFF"/>
            <w:noWrap/>
            <w:vAlign w:val="center"/>
            <w:hideMark/>
          </w:tcPr>
          <w:p w14:paraId="636FF5E1" w14:textId="77777777" w:rsidR="0097703E" w:rsidRDefault="0097703E">
            <w:pPr>
              <w:jc w:val="both"/>
              <w:rPr>
                <w:rFonts w:ascii="Arial" w:hAnsi="Arial" w:cs="Arial"/>
                <w:color w:val="000000"/>
                <w:sz w:val="15"/>
                <w:szCs w:val="15"/>
              </w:rPr>
            </w:pPr>
            <w:r>
              <w:rPr>
                <w:rFonts w:ascii="Arial" w:hAnsi="Arial" w:cs="Arial"/>
                <w:color w:val="000000"/>
                <w:sz w:val="15"/>
                <w:szCs w:val="15"/>
              </w:rPr>
              <w:t>20</w:t>
            </w:r>
          </w:p>
        </w:tc>
      </w:tr>
      <w:tr w:rsidR="0097703E" w14:paraId="3243E2A0" w14:textId="77777777" w:rsidTr="000423AA">
        <w:trPr>
          <w:trHeight w:val="645"/>
        </w:trPr>
        <w:tc>
          <w:tcPr>
            <w:tcW w:w="173" w:type="pct"/>
            <w:tcBorders>
              <w:top w:val="nil"/>
              <w:left w:val="single" w:sz="8" w:space="0" w:color="auto"/>
              <w:bottom w:val="single" w:sz="8" w:space="0" w:color="auto"/>
              <w:right w:val="single" w:sz="8" w:space="0" w:color="auto"/>
            </w:tcBorders>
            <w:shd w:val="clear" w:color="000000" w:fill="FFFFFF"/>
            <w:noWrap/>
            <w:vAlign w:val="center"/>
          </w:tcPr>
          <w:p w14:paraId="6A8447A0" w14:textId="573D6857" w:rsidR="0097703E" w:rsidRDefault="0097703E">
            <w:pPr>
              <w:jc w:val="both"/>
              <w:rPr>
                <w:rFonts w:ascii="Arial" w:hAnsi="Arial" w:cs="Arial"/>
                <w:color w:val="000000"/>
                <w:sz w:val="15"/>
                <w:szCs w:val="15"/>
              </w:rPr>
            </w:pPr>
            <w:r>
              <w:rPr>
                <w:rFonts w:ascii="Arial" w:hAnsi="Arial" w:cs="Arial" w:hint="eastAsia"/>
                <w:color w:val="000000"/>
                <w:sz w:val="15"/>
                <w:szCs w:val="15"/>
              </w:rPr>
              <w:t>31</w:t>
            </w:r>
          </w:p>
        </w:tc>
        <w:tc>
          <w:tcPr>
            <w:tcW w:w="855" w:type="pct"/>
            <w:tcBorders>
              <w:top w:val="nil"/>
              <w:left w:val="nil"/>
              <w:bottom w:val="single" w:sz="8" w:space="0" w:color="auto"/>
              <w:right w:val="single" w:sz="8" w:space="0" w:color="auto"/>
            </w:tcBorders>
            <w:shd w:val="clear" w:color="000000" w:fill="FFFFFF"/>
            <w:noWrap/>
            <w:vAlign w:val="center"/>
            <w:hideMark/>
          </w:tcPr>
          <w:p w14:paraId="6FBCB18B" w14:textId="77777777" w:rsidR="0097703E" w:rsidRDefault="0097703E">
            <w:pPr>
              <w:jc w:val="both"/>
              <w:rPr>
                <w:rFonts w:ascii="Arial" w:hAnsi="Arial" w:cs="Arial"/>
                <w:color w:val="000000"/>
                <w:sz w:val="15"/>
                <w:szCs w:val="15"/>
              </w:rPr>
            </w:pPr>
            <w:r>
              <w:rPr>
                <w:rFonts w:ascii="Arial" w:hAnsi="Arial" w:cs="Arial"/>
                <w:color w:val="000000"/>
                <w:sz w:val="15"/>
                <w:szCs w:val="15"/>
              </w:rPr>
              <w:t>岳麓区湘岳路以东、桐梓坡路以南</w:t>
            </w:r>
            <w:r>
              <w:rPr>
                <w:rFonts w:ascii="Arial" w:hAnsi="Arial" w:cs="Arial"/>
                <w:color w:val="000000"/>
                <w:sz w:val="15"/>
                <w:szCs w:val="15"/>
              </w:rPr>
              <w:t>(</w:t>
            </w:r>
            <w:r>
              <w:rPr>
                <w:rFonts w:ascii="Arial" w:hAnsi="Arial" w:cs="Arial"/>
                <w:color w:val="000000"/>
                <w:sz w:val="15"/>
                <w:szCs w:val="15"/>
              </w:rPr>
              <w:t>滨江新城片</w:t>
            </w:r>
            <w:r>
              <w:rPr>
                <w:rFonts w:ascii="Arial" w:hAnsi="Arial" w:cs="Arial"/>
                <w:color w:val="000000"/>
                <w:sz w:val="15"/>
                <w:szCs w:val="15"/>
              </w:rPr>
              <w:t>F4-B</w:t>
            </w:r>
            <w:r>
              <w:rPr>
                <w:rFonts w:ascii="Arial" w:hAnsi="Arial" w:cs="Arial"/>
                <w:color w:val="000000"/>
                <w:sz w:val="15"/>
                <w:szCs w:val="15"/>
              </w:rPr>
              <w:t>地块</w:t>
            </w:r>
            <w:r>
              <w:rPr>
                <w:rFonts w:ascii="Arial" w:hAnsi="Arial" w:cs="Arial"/>
                <w:color w:val="000000"/>
                <w:sz w:val="15"/>
                <w:szCs w:val="15"/>
              </w:rPr>
              <w:t>)</w:t>
            </w:r>
          </w:p>
        </w:tc>
        <w:tc>
          <w:tcPr>
            <w:tcW w:w="529" w:type="pct"/>
            <w:tcBorders>
              <w:top w:val="nil"/>
              <w:left w:val="nil"/>
              <w:bottom w:val="single" w:sz="8" w:space="0" w:color="auto"/>
              <w:right w:val="single" w:sz="8" w:space="0" w:color="auto"/>
            </w:tcBorders>
            <w:shd w:val="clear" w:color="000000" w:fill="FFFFFF"/>
            <w:noWrap/>
            <w:vAlign w:val="center"/>
            <w:hideMark/>
          </w:tcPr>
          <w:p w14:paraId="34F41B55" w14:textId="77777777" w:rsidR="0097703E" w:rsidRDefault="0097703E">
            <w:pPr>
              <w:jc w:val="both"/>
              <w:rPr>
                <w:rFonts w:ascii="Arial" w:hAnsi="Arial" w:cs="Arial"/>
                <w:color w:val="000000"/>
                <w:sz w:val="15"/>
                <w:szCs w:val="15"/>
              </w:rPr>
            </w:pPr>
            <w:r>
              <w:rPr>
                <w:rFonts w:ascii="Arial" w:hAnsi="Arial" w:cs="Arial"/>
                <w:color w:val="000000"/>
                <w:sz w:val="15"/>
                <w:szCs w:val="15"/>
              </w:rPr>
              <w:t>[2019]</w:t>
            </w:r>
            <w:r>
              <w:rPr>
                <w:rFonts w:ascii="Arial" w:hAnsi="Arial" w:cs="Arial"/>
                <w:color w:val="000000"/>
                <w:sz w:val="15"/>
                <w:szCs w:val="15"/>
              </w:rPr>
              <w:t>长沙市</w:t>
            </w:r>
            <w:r>
              <w:rPr>
                <w:rFonts w:ascii="Arial" w:hAnsi="Arial" w:cs="Arial"/>
                <w:color w:val="000000"/>
                <w:sz w:val="15"/>
                <w:szCs w:val="15"/>
              </w:rPr>
              <w:t>004</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13C94CB2" w14:textId="77777777" w:rsidR="0097703E" w:rsidRDefault="0097703E">
            <w:pPr>
              <w:jc w:val="both"/>
              <w:rPr>
                <w:rFonts w:ascii="Arial" w:hAnsi="Arial" w:cs="Arial"/>
                <w:color w:val="000000"/>
                <w:sz w:val="15"/>
                <w:szCs w:val="15"/>
              </w:rPr>
            </w:pPr>
            <w:r>
              <w:rPr>
                <w:rFonts w:ascii="Arial" w:hAnsi="Arial" w:cs="Arial"/>
                <w:color w:val="000000"/>
                <w:sz w:val="15"/>
                <w:szCs w:val="15"/>
              </w:rPr>
              <w:t>商业</w:t>
            </w:r>
            <w:r>
              <w:rPr>
                <w:rFonts w:ascii="Arial" w:hAnsi="Arial" w:cs="Arial"/>
                <w:color w:val="000000"/>
                <w:sz w:val="15"/>
                <w:szCs w:val="15"/>
              </w:rPr>
              <w:t>40</w:t>
            </w:r>
            <w:r>
              <w:rPr>
                <w:rFonts w:ascii="Arial" w:hAnsi="Arial" w:cs="Arial"/>
                <w:color w:val="000000"/>
                <w:sz w:val="15"/>
                <w:szCs w:val="15"/>
              </w:rPr>
              <w:t>年、住宅</w:t>
            </w:r>
            <w:r>
              <w:rPr>
                <w:rFonts w:ascii="Arial" w:hAnsi="Arial" w:cs="Arial"/>
                <w:color w:val="000000"/>
                <w:sz w:val="15"/>
                <w:szCs w:val="15"/>
              </w:rPr>
              <w:t>70</w:t>
            </w:r>
            <w:r>
              <w:rPr>
                <w:rFonts w:ascii="Arial" w:hAnsi="Arial" w:cs="Arial"/>
                <w:color w:val="000000"/>
                <w:sz w:val="15"/>
                <w:szCs w:val="15"/>
              </w:rPr>
              <w:t>年</w:t>
            </w:r>
          </w:p>
        </w:tc>
        <w:tc>
          <w:tcPr>
            <w:tcW w:w="279" w:type="pct"/>
            <w:tcBorders>
              <w:top w:val="nil"/>
              <w:left w:val="nil"/>
              <w:bottom w:val="single" w:sz="8" w:space="0" w:color="auto"/>
              <w:right w:val="single" w:sz="8" w:space="0" w:color="auto"/>
            </w:tcBorders>
            <w:shd w:val="clear" w:color="000000" w:fill="FFFFFF"/>
            <w:noWrap/>
            <w:vAlign w:val="center"/>
            <w:hideMark/>
          </w:tcPr>
          <w:p w14:paraId="2C9000B6" w14:textId="77777777" w:rsidR="0097703E" w:rsidRDefault="0097703E">
            <w:pPr>
              <w:jc w:val="both"/>
              <w:rPr>
                <w:rFonts w:ascii="Arial" w:hAnsi="Arial" w:cs="Arial"/>
                <w:color w:val="000000"/>
                <w:sz w:val="15"/>
                <w:szCs w:val="15"/>
              </w:rPr>
            </w:pPr>
            <w:r>
              <w:rPr>
                <w:rFonts w:ascii="Arial" w:hAnsi="Arial" w:cs="Arial"/>
                <w:color w:val="000000"/>
                <w:sz w:val="15"/>
                <w:szCs w:val="15"/>
              </w:rPr>
              <w:t>57387.27</w:t>
            </w:r>
          </w:p>
        </w:tc>
        <w:tc>
          <w:tcPr>
            <w:tcW w:w="280" w:type="pct"/>
            <w:tcBorders>
              <w:top w:val="nil"/>
              <w:left w:val="nil"/>
              <w:bottom w:val="single" w:sz="8" w:space="0" w:color="auto"/>
              <w:right w:val="single" w:sz="8" w:space="0" w:color="auto"/>
            </w:tcBorders>
            <w:shd w:val="clear" w:color="000000" w:fill="FFFFFF"/>
            <w:noWrap/>
            <w:vAlign w:val="center"/>
            <w:hideMark/>
          </w:tcPr>
          <w:p w14:paraId="2B781ADD" w14:textId="77777777" w:rsidR="0097703E" w:rsidRDefault="0097703E">
            <w:pPr>
              <w:jc w:val="both"/>
              <w:rPr>
                <w:rFonts w:ascii="Arial" w:hAnsi="Arial" w:cs="Arial"/>
                <w:color w:val="000000"/>
                <w:sz w:val="15"/>
                <w:szCs w:val="15"/>
              </w:rPr>
            </w:pPr>
            <w:r>
              <w:rPr>
                <w:rFonts w:ascii="Arial" w:hAnsi="Arial" w:cs="Arial"/>
                <w:color w:val="000000"/>
                <w:sz w:val="15"/>
                <w:szCs w:val="15"/>
              </w:rPr>
              <w:t>205446.4</w:t>
            </w:r>
          </w:p>
        </w:tc>
        <w:tc>
          <w:tcPr>
            <w:tcW w:w="716" w:type="pct"/>
            <w:tcBorders>
              <w:top w:val="nil"/>
              <w:left w:val="nil"/>
              <w:bottom w:val="single" w:sz="8" w:space="0" w:color="auto"/>
              <w:right w:val="single" w:sz="8" w:space="0" w:color="auto"/>
            </w:tcBorders>
            <w:shd w:val="clear" w:color="000000" w:fill="FFFFFF"/>
            <w:noWrap/>
            <w:vAlign w:val="center"/>
            <w:hideMark/>
          </w:tcPr>
          <w:p w14:paraId="39AB5478" w14:textId="77777777" w:rsidR="0097703E" w:rsidRDefault="0097703E">
            <w:pPr>
              <w:jc w:val="both"/>
              <w:rPr>
                <w:rFonts w:ascii="Arial" w:hAnsi="Arial" w:cs="Arial"/>
                <w:color w:val="000000"/>
                <w:sz w:val="15"/>
                <w:szCs w:val="15"/>
              </w:rPr>
            </w:pPr>
            <w:r>
              <w:rPr>
                <w:rFonts w:ascii="Arial" w:hAnsi="Arial" w:cs="Arial"/>
                <w:color w:val="000000"/>
                <w:sz w:val="15"/>
                <w:szCs w:val="15"/>
              </w:rPr>
              <w:t>≤3.58</w:t>
            </w:r>
          </w:p>
        </w:tc>
        <w:tc>
          <w:tcPr>
            <w:tcW w:w="318" w:type="pct"/>
            <w:tcBorders>
              <w:top w:val="nil"/>
              <w:left w:val="nil"/>
              <w:bottom w:val="single" w:sz="8" w:space="0" w:color="auto"/>
              <w:right w:val="single" w:sz="8" w:space="0" w:color="auto"/>
            </w:tcBorders>
            <w:shd w:val="clear" w:color="000000" w:fill="FFFFFF"/>
            <w:noWrap/>
            <w:vAlign w:val="center"/>
            <w:hideMark/>
          </w:tcPr>
          <w:p w14:paraId="7CD464AB" w14:textId="77777777" w:rsidR="0097703E" w:rsidRDefault="0097703E">
            <w:pPr>
              <w:jc w:val="both"/>
              <w:rPr>
                <w:rFonts w:ascii="Arial" w:hAnsi="Arial" w:cs="Arial"/>
                <w:color w:val="000000"/>
                <w:sz w:val="15"/>
                <w:szCs w:val="15"/>
              </w:rPr>
            </w:pPr>
            <w:r>
              <w:rPr>
                <w:rFonts w:ascii="Arial" w:hAnsi="Arial" w:cs="Arial"/>
                <w:color w:val="000000"/>
                <w:sz w:val="15"/>
                <w:szCs w:val="15"/>
              </w:rPr>
              <w:t>2019-03-21</w:t>
            </w:r>
          </w:p>
        </w:tc>
        <w:tc>
          <w:tcPr>
            <w:tcW w:w="659" w:type="pct"/>
            <w:tcBorders>
              <w:top w:val="nil"/>
              <w:left w:val="nil"/>
              <w:bottom w:val="single" w:sz="8" w:space="0" w:color="auto"/>
              <w:right w:val="single" w:sz="8" w:space="0" w:color="auto"/>
            </w:tcBorders>
            <w:shd w:val="clear" w:color="000000" w:fill="FFFFFF"/>
            <w:noWrap/>
            <w:vAlign w:val="center"/>
            <w:hideMark/>
          </w:tcPr>
          <w:p w14:paraId="7B26F598" w14:textId="77777777" w:rsidR="0097703E" w:rsidRDefault="0097703E">
            <w:pPr>
              <w:jc w:val="both"/>
              <w:rPr>
                <w:rFonts w:ascii="Arial" w:hAnsi="Arial" w:cs="Arial"/>
                <w:color w:val="000000"/>
                <w:sz w:val="15"/>
                <w:szCs w:val="15"/>
              </w:rPr>
            </w:pPr>
            <w:r>
              <w:rPr>
                <w:rFonts w:ascii="Arial" w:hAnsi="Arial" w:cs="Arial"/>
                <w:color w:val="000000"/>
                <w:sz w:val="15"/>
                <w:szCs w:val="15"/>
              </w:rPr>
              <w:t>湖南梦想置业开发有限公司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20A8C3A1" w14:textId="77777777" w:rsidR="0097703E" w:rsidRDefault="0097703E">
            <w:pPr>
              <w:jc w:val="both"/>
              <w:rPr>
                <w:rFonts w:ascii="Arial" w:hAnsi="Arial" w:cs="Arial"/>
                <w:color w:val="000000"/>
                <w:sz w:val="15"/>
                <w:szCs w:val="15"/>
              </w:rPr>
            </w:pPr>
            <w:r>
              <w:rPr>
                <w:rFonts w:ascii="Arial" w:hAnsi="Arial" w:cs="Arial"/>
                <w:color w:val="000000"/>
                <w:sz w:val="15"/>
                <w:szCs w:val="15"/>
              </w:rPr>
              <w:t>149975</w:t>
            </w:r>
          </w:p>
        </w:tc>
        <w:tc>
          <w:tcPr>
            <w:tcW w:w="277" w:type="pct"/>
            <w:tcBorders>
              <w:top w:val="nil"/>
              <w:left w:val="nil"/>
              <w:bottom w:val="single" w:sz="8" w:space="0" w:color="auto"/>
              <w:right w:val="single" w:sz="8" w:space="0" w:color="auto"/>
            </w:tcBorders>
            <w:shd w:val="clear" w:color="000000" w:fill="FFFFFF"/>
            <w:noWrap/>
            <w:vAlign w:val="center"/>
            <w:hideMark/>
          </w:tcPr>
          <w:p w14:paraId="0565B143" w14:textId="77777777" w:rsidR="0097703E" w:rsidRDefault="0097703E">
            <w:pPr>
              <w:jc w:val="both"/>
              <w:rPr>
                <w:rFonts w:ascii="Arial" w:hAnsi="Arial" w:cs="Arial"/>
                <w:color w:val="000000"/>
                <w:sz w:val="15"/>
                <w:szCs w:val="15"/>
              </w:rPr>
            </w:pPr>
            <w:r>
              <w:rPr>
                <w:rFonts w:ascii="Arial" w:hAnsi="Arial" w:cs="Arial"/>
                <w:color w:val="000000"/>
                <w:sz w:val="15"/>
                <w:szCs w:val="15"/>
              </w:rPr>
              <w:t>7299.96</w:t>
            </w:r>
          </w:p>
        </w:tc>
        <w:tc>
          <w:tcPr>
            <w:tcW w:w="212" w:type="pct"/>
            <w:tcBorders>
              <w:top w:val="nil"/>
              <w:left w:val="nil"/>
              <w:bottom w:val="single" w:sz="8" w:space="0" w:color="auto"/>
              <w:right w:val="single" w:sz="8" w:space="0" w:color="auto"/>
            </w:tcBorders>
            <w:shd w:val="clear" w:color="000000" w:fill="FFFFFF"/>
            <w:noWrap/>
            <w:vAlign w:val="center"/>
            <w:hideMark/>
          </w:tcPr>
          <w:p w14:paraId="294E0C8A" w14:textId="77777777" w:rsidR="0097703E" w:rsidRDefault="0097703E">
            <w:pPr>
              <w:jc w:val="both"/>
              <w:rPr>
                <w:rFonts w:ascii="Arial" w:hAnsi="Arial" w:cs="Arial"/>
                <w:color w:val="000000"/>
                <w:sz w:val="15"/>
                <w:szCs w:val="15"/>
              </w:rPr>
            </w:pPr>
            <w:r>
              <w:rPr>
                <w:rFonts w:ascii="Arial" w:hAnsi="Arial" w:cs="Arial"/>
                <w:color w:val="000000"/>
                <w:sz w:val="15"/>
                <w:szCs w:val="15"/>
              </w:rPr>
              <w:t>10.61</w:t>
            </w:r>
          </w:p>
        </w:tc>
      </w:tr>
      <w:tr w:rsidR="0097703E" w14:paraId="1F70A44B" w14:textId="77777777" w:rsidTr="000423AA">
        <w:trPr>
          <w:trHeight w:val="453"/>
        </w:trPr>
        <w:tc>
          <w:tcPr>
            <w:tcW w:w="173" w:type="pct"/>
            <w:tcBorders>
              <w:top w:val="nil"/>
              <w:left w:val="single" w:sz="8" w:space="0" w:color="auto"/>
              <w:bottom w:val="single" w:sz="8" w:space="0" w:color="auto"/>
              <w:right w:val="single" w:sz="8" w:space="0" w:color="auto"/>
            </w:tcBorders>
            <w:shd w:val="clear" w:color="000000" w:fill="FFFFFF"/>
            <w:noWrap/>
            <w:vAlign w:val="center"/>
          </w:tcPr>
          <w:p w14:paraId="7159DB74" w14:textId="69D8AC31" w:rsidR="0097703E" w:rsidRDefault="0097703E">
            <w:pPr>
              <w:jc w:val="both"/>
              <w:rPr>
                <w:rFonts w:ascii="Arial" w:hAnsi="Arial" w:cs="Arial"/>
                <w:color w:val="000000"/>
                <w:sz w:val="15"/>
                <w:szCs w:val="15"/>
              </w:rPr>
            </w:pPr>
            <w:r>
              <w:rPr>
                <w:rFonts w:ascii="Arial" w:hAnsi="Arial" w:cs="Arial" w:hint="eastAsia"/>
                <w:color w:val="000000"/>
                <w:sz w:val="15"/>
                <w:szCs w:val="15"/>
              </w:rPr>
              <w:t>32</w:t>
            </w:r>
          </w:p>
        </w:tc>
        <w:tc>
          <w:tcPr>
            <w:tcW w:w="855" w:type="pct"/>
            <w:tcBorders>
              <w:top w:val="nil"/>
              <w:left w:val="nil"/>
              <w:bottom w:val="single" w:sz="8" w:space="0" w:color="auto"/>
              <w:right w:val="single" w:sz="8" w:space="0" w:color="auto"/>
            </w:tcBorders>
            <w:shd w:val="clear" w:color="000000" w:fill="FFFFFF"/>
            <w:noWrap/>
            <w:vAlign w:val="center"/>
            <w:hideMark/>
          </w:tcPr>
          <w:p w14:paraId="1F44EE59" w14:textId="77777777" w:rsidR="0097703E" w:rsidRDefault="0097703E">
            <w:pPr>
              <w:jc w:val="both"/>
              <w:rPr>
                <w:rFonts w:ascii="Arial" w:hAnsi="Arial" w:cs="Arial"/>
                <w:color w:val="000000"/>
                <w:sz w:val="15"/>
                <w:szCs w:val="15"/>
              </w:rPr>
            </w:pPr>
            <w:r>
              <w:rPr>
                <w:rFonts w:ascii="Arial" w:hAnsi="Arial" w:cs="Arial"/>
                <w:color w:val="000000"/>
                <w:sz w:val="15"/>
                <w:szCs w:val="15"/>
              </w:rPr>
              <w:t>岳</w:t>
            </w:r>
            <w:proofErr w:type="gramStart"/>
            <w:r>
              <w:rPr>
                <w:rFonts w:ascii="Arial" w:hAnsi="Arial" w:cs="Arial"/>
                <w:color w:val="000000"/>
                <w:sz w:val="15"/>
                <w:szCs w:val="15"/>
              </w:rPr>
              <w:t>麓</w:t>
            </w:r>
            <w:proofErr w:type="gramEnd"/>
            <w:r>
              <w:rPr>
                <w:rFonts w:ascii="Arial" w:hAnsi="Arial" w:cs="Arial"/>
                <w:color w:val="000000"/>
                <w:sz w:val="15"/>
                <w:szCs w:val="15"/>
              </w:rPr>
              <w:t>区长望路以南、岳华路</w:t>
            </w:r>
            <w:proofErr w:type="gramStart"/>
            <w:r>
              <w:rPr>
                <w:rFonts w:ascii="Arial" w:hAnsi="Arial" w:cs="Arial"/>
                <w:color w:val="000000"/>
                <w:sz w:val="15"/>
                <w:szCs w:val="15"/>
              </w:rPr>
              <w:t>以东</w:t>
            </w:r>
            <w:r>
              <w:rPr>
                <w:rFonts w:ascii="Arial" w:hAnsi="Arial" w:cs="Arial"/>
                <w:color w:val="000000"/>
                <w:sz w:val="15"/>
                <w:szCs w:val="15"/>
              </w:rPr>
              <w:t>(</w:t>
            </w:r>
            <w:r>
              <w:rPr>
                <w:rFonts w:ascii="Arial" w:hAnsi="Arial" w:cs="Arial"/>
                <w:color w:val="000000"/>
                <w:sz w:val="15"/>
                <w:szCs w:val="15"/>
              </w:rPr>
              <w:t>观沙</w:t>
            </w:r>
            <w:proofErr w:type="gramEnd"/>
            <w:r>
              <w:rPr>
                <w:rFonts w:ascii="Arial" w:hAnsi="Arial" w:cs="Arial"/>
                <w:color w:val="000000"/>
                <w:sz w:val="15"/>
                <w:szCs w:val="15"/>
              </w:rPr>
              <w:t>岭片</w:t>
            </w:r>
            <w:r>
              <w:rPr>
                <w:rFonts w:ascii="Arial" w:hAnsi="Arial" w:cs="Arial"/>
                <w:color w:val="000000"/>
                <w:sz w:val="15"/>
                <w:szCs w:val="15"/>
              </w:rPr>
              <w:t>C05-D01</w:t>
            </w:r>
            <w:r>
              <w:rPr>
                <w:rFonts w:ascii="Arial" w:hAnsi="Arial" w:cs="Arial"/>
                <w:color w:val="000000"/>
                <w:sz w:val="15"/>
                <w:szCs w:val="15"/>
              </w:rPr>
              <w:t>、</w:t>
            </w:r>
            <w:r>
              <w:rPr>
                <w:rFonts w:ascii="Arial" w:hAnsi="Arial" w:cs="Arial"/>
                <w:color w:val="000000"/>
                <w:sz w:val="15"/>
                <w:szCs w:val="15"/>
              </w:rPr>
              <w:t>C05-D02</w:t>
            </w:r>
            <w:r>
              <w:rPr>
                <w:rFonts w:ascii="Arial" w:hAnsi="Arial" w:cs="Arial"/>
                <w:color w:val="000000"/>
                <w:sz w:val="15"/>
                <w:szCs w:val="15"/>
              </w:rPr>
              <w:t>地块</w:t>
            </w:r>
            <w:r>
              <w:rPr>
                <w:rFonts w:ascii="Arial" w:hAnsi="Arial" w:cs="Arial"/>
                <w:color w:val="000000"/>
                <w:sz w:val="15"/>
                <w:szCs w:val="15"/>
              </w:rPr>
              <w:t>)</w:t>
            </w:r>
          </w:p>
        </w:tc>
        <w:tc>
          <w:tcPr>
            <w:tcW w:w="529" w:type="pct"/>
            <w:tcBorders>
              <w:top w:val="nil"/>
              <w:left w:val="nil"/>
              <w:bottom w:val="single" w:sz="8" w:space="0" w:color="auto"/>
              <w:right w:val="single" w:sz="8" w:space="0" w:color="auto"/>
            </w:tcBorders>
            <w:shd w:val="clear" w:color="000000" w:fill="FFFFFF"/>
            <w:noWrap/>
            <w:vAlign w:val="center"/>
            <w:hideMark/>
          </w:tcPr>
          <w:p w14:paraId="327893E4" w14:textId="77777777" w:rsidR="0097703E" w:rsidRDefault="0097703E">
            <w:pPr>
              <w:jc w:val="both"/>
              <w:rPr>
                <w:rFonts w:ascii="Arial" w:hAnsi="Arial" w:cs="Arial"/>
                <w:color w:val="000000"/>
                <w:sz w:val="15"/>
                <w:szCs w:val="15"/>
              </w:rPr>
            </w:pPr>
            <w:r>
              <w:rPr>
                <w:rFonts w:ascii="Arial" w:hAnsi="Arial" w:cs="Arial"/>
                <w:color w:val="000000"/>
                <w:sz w:val="15"/>
                <w:szCs w:val="15"/>
              </w:rPr>
              <w:t>[2018]</w:t>
            </w:r>
            <w:r>
              <w:rPr>
                <w:rFonts w:ascii="Arial" w:hAnsi="Arial" w:cs="Arial"/>
                <w:color w:val="000000"/>
                <w:sz w:val="15"/>
                <w:szCs w:val="15"/>
              </w:rPr>
              <w:t>长沙市</w:t>
            </w:r>
            <w:r>
              <w:rPr>
                <w:rFonts w:ascii="Arial" w:hAnsi="Arial" w:cs="Arial"/>
                <w:color w:val="000000"/>
                <w:sz w:val="15"/>
                <w:szCs w:val="15"/>
              </w:rPr>
              <w:t>077</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56CE5736" w14:textId="77777777" w:rsidR="0097703E" w:rsidRDefault="0097703E">
            <w:pPr>
              <w:jc w:val="both"/>
              <w:rPr>
                <w:rFonts w:ascii="Arial" w:hAnsi="Arial" w:cs="Arial"/>
                <w:color w:val="000000"/>
                <w:sz w:val="15"/>
                <w:szCs w:val="15"/>
              </w:rPr>
            </w:pPr>
            <w:r>
              <w:rPr>
                <w:rFonts w:ascii="Arial" w:hAnsi="Arial" w:cs="Arial"/>
                <w:color w:val="000000"/>
                <w:sz w:val="15"/>
                <w:szCs w:val="15"/>
              </w:rPr>
              <w:t>商业、二类居住用地</w:t>
            </w:r>
          </w:p>
        </w:tc>
        <w:tc>
          <w:tcPr>
            <w:tcW w:w="279" w:type="pct"/>
            <w:tcBorders>
              <w:top w:val="nil"/>
              <w:left w:val="nil"/>
              <w:bottom w:val="single" w:sz="8" w:space="0" w:color="auto"/>
              <w:right w:val="single" w:sz="8" w:space="0" w:color="auto"/>
            </w:tcBorders>
            <w:shd w:val="clear" w:color="000000" w:fill="FFFFFF"/>
            <w:noWrap/>
            <w:vAlign w:val="center"/>
            <w:hideMark/>
          </w:tcPr>
          <w:p w14:paraId="44F49419" w14:textId="77777777" w:rsidR="0097703E" w:rsidRDefault="0097703E">
            <w:pPr>
              <w:jc w:val="both"/>
              <w:rPr>
                <w:rFonts w:ascii="Arial" w:hAnsi="Arial" w:cs="Arial"/>
                <w:color w:val="000000"/>
                <w:sz w:val="15"/>
                <w:szCs w:val="15"/>
              </w:rPr>
            </w:pPr>
            <w:r>
              <w:rPr>
                <w:rFonts w:ascii="Arial" w:hAnsi="Arial" w:cs="Arial"/>
                <w:color w:val="000000"/>
                <w:sz w:val="15"/>
                <w:szCs w:val="15"/>
              </w:rPr>
              <w:t>27659.83</w:t>
            </w:r>
          </w:p>
        </w:tc>
        <w:tc>
          <w:tcPr>
            <w:tcW w:w="280" w:type="pct"/>
            <w:tcBorders>
              <w:top w:val="nil"/>
              <w:left w:val="nil"/>
              <w:bottom w:val="single" w:sz="8" w:space="0" w:color="auto"/>
              <w:right w:val="single" w:sz="8" w:space="0" w:color="auto"/>
            </w:tcBorders>
            <w:shd w:val="clear" w:color="000000" w:fill="FFFFFF"/>
            <w:noWrap/>
            <w:vAlign w:val="center"/>
            <w:hideMark/>
          </w:tcPr>
          <w:p w14:paraId="75E268FB" w14:textId="77777777" w:rsidR="0097703E" w:rsidRDefault="0097703E">
            <w:pPr>
              <w:jc w:val="both"/>
              <w:rPr>
                <w:rFonts w:ascii="Arial" w:hAnsi="Arial" w:cs="Arial"/>
                <w:color w:val="000000"/>
                <w:sz w:val="15"/>
                <w:szCs w:val="15"/>
              </w:rPr>
            </w:pPr>
            <w:r>
              <w:rPr>
                <w:rFonts w:ascii="Arial" w:hAnsi="Arial" w:cs="Arial"/>
                <w:color w:val="000000"/>
                <w:sz w:val="15"/>
                <w:szCs w:val="15"/>
              </w:rPr>
              <w:t>108100.5</w:t>
            </w:r>
          </w:p>
        </w:tc>
        <w:tc>
          <w:tcPr>
            <w:tcW w:w="716" w:type="pct"/>
            <w:tcBorders>
              <w:top w:val="nil"/>
              <w:left w:val="nil"/>
              <w:bottom w:val="single" w:sz="8" w:space="0" w:color="auto"/>
              <w:right w:val="single" w:sz="8" w:space="0" w:color="auto"/>
            </w:tcBorders>
            <w:shd w:val="clear" w:color="000000" w:fill="FFFFFF"/>
            <w:noWrap/>
            <w:vAlign w:val="center"/>
            <w:hideMark/>
          </w:tcPr>
          <w:p w14:paraId="09E26697" w14:textId="77777777" w:rsidR="0097703E" w:rsidRDefault="0097703E">
            <w:pPr>
              <w:jc w:val="both"/>
              <w:rPr>
                <w:rFonts w:ascii="Arial" w:hAnsi="Arial" w:cs="Arial"/>
                <w:color w:val="000000"/>
                <w:sz w:val="15"/>
                <w:szCs w:val="15"/>
              </w:rPr>
            </w:pPr>
            <w:r>
              <w:rPr>
                <w:rFonts w:ascii="Arial" w:hAnsi="Arial" w:cs="Arial"/>
                <w:color w:val="000000"/>
                <w:sz w:val="15"/>
                <w:szCs w:val="15"/>
              </w:rPr>
              <w:t>商业</w:t>
            </w:r>
            <w:r>
              <w:rPr>
                <w:rFonts w:ascii="Arial" w:hAnsi="Arial" w:cs="Arial"/>
                <w:color w:val="000000"/>
                <w:sz w:val="15"/>
                <w:szCs w:val="15"/>
              </w:rPr>
              <w:t>≤5.5;</w:t>
            </w:r>
            <w:r>
              <w:rPr>
                <w:rFonts w:ascii="Arial" w:hAnsi="Arial" w:cs="Arial"/>
                <w:color w:val="000000"/>
                <w:sz w:val="15"/>
                <w:szCs w:val="15"/>
              </w:rPr>
              <w:t>住宅</w:t>
            </w:r>
            <w:r>
              <w:rPr>
                <w:rFonts w:ascii="Arial" w:hAnsi="Arial" w:cs="Arial"/>
                <w:color w:val="000000"/>
                <w:sz w:val="15"/>
                <w:szCs w:val="15"/>
              </w:rPr>
              <w:t>≤3.0</w:t>
            </w:r>
          </w:p>
        </w:tc>
        <w:tc>
          <w:tcPr>
            <w:tcW w:w="318" w:type="pct"/>
            <w:tcBorders>
              <w:top w:val="nil"/>
              <w:left w:val="nil"/>
              <w:bottom w:val="single" w:sz="8" w:space="0" w:color="auto"/>
              <w:right w:val="single" w:sz="8" w:space="0" w:color="auto"/>
            </w:tcBorders>
            <w:shd w:val="clear" w:color="000000" w:fill="FFFFFF"/>
            <w:noWrap/>
            <w:vAlign w:val="center"/>
            <w:hideMark/>
          </w:tcPr>
          <w:p w14:paraId="4D8656A4" w14:textId="77777777" w:rsidR="0097703E" w:rsidRDefault="0097703E">
            <w:pPr>
              <w:jc w:val="both"/>
              <w:rPr>
                <w:rFonts w:ascii="Arial" w:hAnsi="Arial" w:cs="Arial"/>
                <w:color w:val="000000"/>
                <w:sz w:val="15"/>
                <w:szCs w:val="15"/>
              </w:rPr>
            </w:pPr>
            <w:r>
              <w:rPr>
                <w:rFonts w:ascii="Arial" w:hAnsi="Arial" w:cs="Arial"/>
                <w:color w:val="000000"/>
                <w:sz w:val="15"/>
                <w:szCs w:val="15"/>
              </w:rPr>
              <w:t>2018-11-13</w:t>
            </w:r>
          </w:p>
        </w:tc>
        <w:tc>
          <w:tcPr>
            <w:tcW w:w="659" w:type="pct"/>
            <w:tcBorders>
              <w:top w:val="nil"/>
              <w:left w:val="nil"/>
              <w:bottom w:val="single" w:sz="8" w:space="0" w:color="auto"/>
              <w:right w:val="single" w:sz="8" w:space="0" w:color="auto"/>
            </w:tcBorders>
            <w:shd w:val="clear" w:color="000000" w:fill="FFFFFF"/>
            <w:noWrap/>
            <w:vAlign w:val="center"/>
            <w:hideMark/>
          </w:tcPr>
          <w:p w14:paraId="35B6BCBA" w14:textId="77777777" w:rsidR="0097703E" w:rsidRDefault="0097703E">
            <w:pPr>
              <w:jc w:val="both"/>
              <w:rPr>
                <w:rFonts w:ascii="Arial" w:hAnsi="Arial" w:cs="Arial"/>
                <w:color w:val="000000"/>
                <w:sz w:val="15"/>
                <w:szCs w:val="15"/>
              </w:rPr>
            </w:pPr>
            <w:r>
              <w:rPr>
                <w:rFonts w:ascii="Arial" w:hAnsi="Arial" w:cs="Arial"/>
                <w:color w:val="000000"/>
                <w:sz w:val="15"/>
                <w:szCs w:val="15"/>
              </w:rPr>
              <w:t>北京北辰实业股份有限公司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3E72FBAB" w14:textId="77777777" w:rsidR="0097703E" w:rsidRDefault="0097703E">
            <w:pPr>
              <w:jc w:val="both"/>
              <w:rPr>
                <w:rFonts w:ascii="Arial" w:hAnsi="Arial" w:cs="Arial"/>
                <w:color w:val="000000"/>
                <w:sz w:val="15"/>
                <w:szCs w:val="15"/>
              </w:rPr>
            </w:pPr>
            <w:r>
              <w:rPr>
                <w:rFonts w:ascii="Arial" w:hAnsi="Arial" w:cs="Arial"/>
                <w:color w:val="000000"/>
                <w:sz w:val="15"/>
                <w:szCs w:val="15"/>
              </w:rPr>
              <w:t>42311</w:t>
            </w:r>
          </w:p>
        </w:tc>
        <w:tc>
          <w:tcPr>
            <w:tcW w:w="277" w:type="pct"/>
            <w:tcBorders>
              <w:top w:val="nil"/>
              <w:left w:val="nil"/>
              <w:bottom w:val="single" w:sz="8" w:space="0" w:color="auto"/>
              <w:right w:val="single" w:sz="8" w:space="0" w:color="auto"/>
            </w:tcBorders>
            <w:shd w:val="clear" w:color="000000" w:fill="FFFFFF"/>
            <w:noWrap/>
            <w:vAlign w:val="center"/>
            <w:hideMark/>
          </w:tcPr>
          <w:p w14:paraId="5C2DAFA1" w14:textId="77777777" w:rsidR="0097703E" w:rsidRDefault="0097703E">
            <w:pPr>
              <w:jc w:val="both"/>
              <w:rPr>
                <w:rFonts w:ascii="Arial" w:hAnsi="Arial" w:cs="Arial"/>
                <w:color w:val="000000"/>
                <w:sz w:val="15"/>
                <w:szCs w:val="15"/>
              </w:rPr>
            </w:pPr>
            <w:r>
              <w:rPr>
                <w:rFonts w:ascii="Arial" w:hAnsi="Arial" w:cs="Arial"/>
                <w:color w:val="000000"/>
                <w:sz w:val="15"/>
                <w:szCs w:val="15"/>
              </w:rPr>
              <w:t>3914.03</w:t>
            </w:r>
          </w:p>
        </w:tc>
        <w:tc>
          <w:tcPr>
            <w:tcW w:w="212" w:type="pct"/>
            <w:tcBorders>
              <w:top w:val="nil"/>
              <w:left w:val="nil"/>
              <w:bottom w:val="single" w:sz="8" w:space="0" w:color="auto"/>
              <w:right w:val="single" w:sz="8" w:space="0" w:color="auto"/>
            </w:tcBorders>
            <w:shd w:val="clear" w:color="000000" w:fill="FFFFFF"/>
            <w:noWrap/>
            <w:vAlign w:val="center"/>
            <w:hideMark/>
          </w:tcPr>
          <w:p w14:paraId="5FB78B87" w14:textId="77777777" w:rsidR="0097703E" w:rsidRDefault="0097703E">
            <w:pPr>
              <w:jc w:val="both"/>
              <w:rPr>
                <w:rFonts w:ascii="Arial" w:hAnsi="Arial" w:cs="Arial"/>
                <w:color w:val="000000"/>
                <w:sz w:val="15"/>
                <w:szCs w:val="15"/>
              </w:rPr>
            </w:pPr>
            <w:r>
              <w:rPr>
                <w:rFonts w:ascii="Arial" w:hAnsi="Arial" w:cs="Arial"/>
                <w:color w:val="000000"/>
                <w:sz w:val="15"/>
                <w:szCs w:val="15"/>
              </w:rPr>
              <w:t>0</w:t>
            </w:r>
          </w:p>
        </w:tc>
      </w:tr>
      <w:tr w:rsidR="0097703E" w14:paraId="65599249" w14:textId="77777777" w:rsidTr="000423AA">
        <w:trPr>
          <w:trHeight w:val="792"/>
        </w:trPr>
        <w:tc>
          <w:tcPr>
            <w:tcW w:w="173" w:type="pct"/>
            <w:tcBorders>
              <w:top w:val="nil"/>
              <w:left w:val="single" w:sz="8" w:space="0" w:color="auto"/>
              <w:bottom w:val="single" w:sz="8" w:space="0" w:color="auto"/>
              <w:right w:val="single" w:sz="8" w:space="0" w:color="auto"/>
            </w:tcBorders>
            <w:shd w:val="clear" w:color="000000" w:fill="FFFFFF"/>
            <w:noWrap/>
            <w:vAlign w:val="center"/>
            <w:hideMark/>
          </w:tcPr>
          <w:p w14:paraId="3F5B9A74" w14:textId="3852C4CB"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 xml:space="preserve">　</w:t>
            </w:r>
            <w:r>
              <w:rPr>
                <w:rFonts w:ascii="Arial" w:hAnsi="Arial" w:cs="Arial" w:hint="eastAsia"/>
                <w:color w:val="000000"/>
                <w:sz w:val="15"/>
                <w:szCs w:val="15"/>
              </w:rPr>
              <w:t>33</w:t>
            </w:r>
          </w:p>
        </w:tc>
        <w:tc>
          <w:tcPr>
            <w:tcW w:w="855" w:type="pct"/>
            <w:tcBorders>
              <w:top w:val="nil"/>
              <w:left w:val="nil"/>
              <w:bottom w:val="single" w:sz="8" w:space="0" w:color="auto"/>
              <w:right w:val="single" w:sz="8" w:space="0" w:color="auto"/>
            </w:tcBorders>
            <w:shd w:val="clear" w:color="000000" w:fill="FFFFFF"/>
            <w:noWrap/>
            <w:vAlign w:val="center"/>
            <w:hideMark/>
          </w:tcPr>
          <w:p w14:paraId="38411960"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岳麓区</w:t>
            </w:r>
            <w:proofErr w:type="gramStart"/>
            <w:r w:rsidRPr="0097703E">
              <w:rPr>
                <w:rFonts w:ascii="Arial" w:hAnsi="Arial" w:cs="Arial" w:hint="eastAsia"/>
                <w:color w:val="000000"/>
                <w:sz w:val="15"/>
                <w:szCs w:val="15"/>
              </w:rPr>
              <w:t>银杉路</w:t>
            </w:r>
            <w:proofErr w:type="gramEnd"/>
            <w:r w:rsidRPr="0097703E">
              <w:rPr>
                <w:rFonts w:ascii="Arial" w:hAnsi="Arial" w:cs="Arial" w:hint="eastAsia"/>
                <w:color w:val="000000"/>
                <w:sz w:val="15"/>
                <w:szCs w:val="15"/>
              </w:rPr>
              <w:t>以东、茶山路以南</w:t>
            </w:r>
            <w:r w:rsidRPr="0097703E">
              <w:rPr>
                <w:rFonts w:ascii="Arial" w:hAnsi="Arial" w:cs="Arial" w:hint="eastAsia"/>
                <w:color w:val="000000"/>
                <w:sz w:val="15"/>
                <w:szCs w:val="15"/>
              </w:rPr>
              <w:t>(A2</w:t>
            </w:r>
            <w:r w:rsidRPr="0097703E">
              <w:rPr>
                <w:rFonts w:ascii="Arial" w:hAnsi="Arial" w:cs="Arial" w:hint="eastAsia"/>
                <w:color w:val="000000"/>
                <w:sz w:val="15"/>
                <w:szCs w:val="15"/>
              </w:rPr>
              <w:t>地块</w:t>
            </w:r>
            <w:r w:rsidRPr="0097703E">
              <w:rPr>
                <w:rFonts w:ascii="Arial" w:hAnsi="Arial" w:cs="Arial" w:hint="eastAsia"/>
                <w:color w:val="000000"/>
                <w:sz w:val="15"/>
                <w:szCs w:val="15"/>
              </w:rPr>
              <w:t>)</w:t>
            </w:r>
          </w:p>
        </w:tc>
        <w:tc>
          <w:tcPr>
            <w:tcW w:w="529" w:type="pct"/>
            <w:tcBorders>
              <w:top w:val="nil"/>
              <w:left w:val="nil"/>
              <w:bottom w:val="single" w:sz="8" w:space="0" w:color="auto"/>
              <w:right w:val="single" w:sz="8" w:space="0" w:color="auto"/>
            </w:tcBorders>
            <w:shd w:val="clear" w:color="000000" w:fill="FFFFFF"/>
            <w:noWrap/>
            <w:vAlign w:val="center"/>
            <w:hideMark/>
          </w:tcPr>
          <w:p w14:paraId="34774B6C"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[2018]</w:t>
            </w:r>
            <w:r w:rsidRPr="0097703E">
              <w:rPr>
                <w:rFonts w:ascii="Arial" w:hAnsi="Arial" w:cs="Arial" w:hint="eastAsia"/>
                <w:color w:val="000000"/>
                <w:sz w:val="15"/>
                <w:szCs w:val="15"/>
              </w:rPr>
              <w:t>长沙市</w:t>
            </w:r>
            <w:r w:rsidRPr="0097703E">
              <w:rPr>
                <w:rFonts w:ascii="Arial" w:hAnsi="Arial" w:cs="Arial" w:hint="eastAsia"/>
                <w:color w:val="000000"/>
                <w:sz w:val="15"/>
                <w:szCs w:val="15"/>
              </w:rPr>
              <w:t>065</w:t>
            </w:r>
            <w:r w:rsidRPr="0097703E">
              <w:rPr>
                <w:rFonts w:ascii="Arial" w:hAnsi="Arial" w:cs="Arial" w:hint="eastAsia"/>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5F953604"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商业、住宅</w:t>
            </w:r>
            <w:r w:rsidRPr="0097703E">
              <w:rPr>
                <w:rFonts w:ascii="Arial" w:hAnsi="Arial" w:cs="Arial" w:hint="eastAsia"/>
                <w:color w:val="000000"/>
                <w:sz w:val="15"/>
                <w:szCs w:val="15"/>
              </w:rPr>
              <w:t>(</w:t>
            </w:r>
            <w:r w:rsidRPr="0097703E">
              <w:rPr>
                <w:rFonts w:ascii="Arial" w:hAnsi="Arial" w:cs="Arial" w:hint="eastAsia"/>
                <w:color w:val="000000"/>
                <w:sz w:val="15"/>
                <w:szCs w:val="15"/>
              </w:rPr>
              <w:t>商住比≥</w:t>
            </w:r>
            <w:r w:rsidRPr="0097703E">
              <w:rPr>
                <w:rFonts w:ascii="Arial" w:hAnsi="Arial" w:cs="Arial" w:hint="eastAsia"/>
                <w:color w:val="000000"/>
                <w:sz w:val="15"/>
                <w:szCs w:val="15"/>
              </w:rPr>
              <w:t>3.2:6.8)</w:t>
            </w:r>
          </w:p>
        </w:tc>
        <w:tc>
          <w:tcPr>
            <w:tcW w:w="279" w:type="pct"/>
            <w:tcBorders>
              <w:top w:val="nil"/>
              <w:left w:val="nil"/>
              <w:bottom w:val="single" w:sz="8" w:space="0" w:color="auto"/>
              <w:right w:val="single" w:sz="8" w:space="0" w:color="auto"/>
            </w:tcBorders>
            <w:shd w:val="clear" w:color="000000" w:fill="FFFFFF"/>
            <w:noWrap/>
            <w:vAlign w:val="center"/>
            <w:hideMark/>
          </w:tcPr>
          <w:p w14:paraId="7A4611BD"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149462.3</w:t>
            </w:r>
          </w:p>
        </w:tc>
        <w:tc>
          <w:tcPr>
            <w:tcW w:w="280" w:type="pct"/>
            <w:tcBorders>
              <w:top w:val="nil"/>
              <w:left w:val="nil"/>
              <w:bottom w:val="single" w:sz="8" w:space="0" w:color="auto"/>
              <w:right w:val="single" w:sz="8" w:space="0" w:color="auto"/>
            </w:tcBorders>
            <w:shd w:val="clear" w:color="000000" w:fill="FFFFFF"/>
            <w:noWrap/>
            <w:vAlign w:val="center"/>
            <w:hideMark/>
          </w:tcPr>
          <w:p w14:paraId="6D237B24"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597849.2</w:t>
            </w:r>
          </w:p>
        </w:tc>
        <w:tc>
          <w:tcPr>
            <w:tcW w:w="716" w:type="pct"/>
            <w:tcBorders>
              <w:top w:val="nil"/>
              <w:left w:val="nil"/>
              <w:bottom w:val="single" w:sz="8" w:space="0" w:color="auto"/>
              <w:right w:val="single" w:sz="8" w:space="0" w:color="auto"/>
            </w:tcBorders>
            <w:shd w:val="clear" w:color="000000" w:fill="FFFFFF"/>
            <w:noWrap/>
            <w:vAlign w:val="center"/>
            <w:hideMark/>
          </w:tcPr>
          <w:p w14:paraId="0537FB1C"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w:t>
            </w:r>
            <w:r w:rsidRPr="0097703E">
              <w:rPr>
                <w:rFonts w:ascii="Arial" w:hAnsi="Arial" w:cs="Arial" w:hint="eastAsia"/>
                <w:color w:val="000000"/>
                <w:sz w:val="15"/>
                <w:szCs w:val="15"/>
              </w:rPr>
              <w:t>4.0</w:t>
            </w:r>
          </w:p>
        </w:tc>
        <w:tc>
          <w:tcPr>
            <w:tcW w:w="318" w:type="pct"/>
            <w:tcBorders>
              <w:top w:val="nil"/>
              <w:left w:val="nil"/>
              <w:bottom w:val="single" w:sz="8" w:space="0" w:color="auto"/>
              <w:right w:val="single" w:sz="8" w:space="0" w:color="auto"/>
            </w:tcBorders>
            <w:shd w:val="clear" w:color="000000" w:fill="FFFFFF"/>
            <w:noWrap/>
            <w:vAlign w:val="center"/>
            <w:hideMark/>
          </w:tcPr>
          <w:p w14:paraId="4FA90B5B" w14:textId="77777777" w:rsidR="0097703E" w:rsidRDefault="0097703E">
            <w:pPr>
              <w:jc w:val="both"/>
              <w:rPr>
                <w:rFonts w:cs="Arial"/>
                <w:color w:val="000000"/>
                <w:sz w:val="15"/>
                <w:szCs w:val="15"/>
              </w:rPr>
            </w:pPr>
            <w:r>
              <w:rPr>
                <w:rFonts w:cs="Arial" w:hint="eastAsia"/>
                <w:color w:val="000000"/>
                <w:sz w:val="15"/>
                <w:szCs w:val="15"/>
              </w:rPr>
              <w:t>2018-10-11</w:t>
            </w:r>
          </w:p>
        </w:tc>
        <w:tc>
          <w:tcPr>
            <w:tcW w:w="659" w:type="pct"/>
            <w:tcBorders>
              <w:top w:val="nil"/>
              <w:left w:val="nil"/>
              <w:bottom w:val="single" w:sz="8" w:space="0" w:color="auto"/>
              <w:right w:val="single" w:sz="8" w:space="0" w:color="auto"/>
            </w:tcBorders>
            <w:shd w:val="clear" w:color="000000" w:fill="FFFFFF"/>
            <w:noWrap/>
            <w:vAlign w:val="center"/>
            <w:hideMark/>
          </w:tcPr>
          <w:p w14:paraId="23258604" w14:textId="77777777" w:rsidR="0097703E" w:rsidRDefault="0097703E">
            <w:pPr>
              <w:jc w:val="both"/>
              <w:rPr>
                <w:rFonts w:cs="Arial"/>
                <w:color w:val="000000"/>
                <w:sz w:val="15"/>
                <w:szCs w:val="15"/>
              </w:rPr>
            </w:pPr>
            <w:r>
              <w:rPr>
                <w:rFonts w:cs="Arial" w:hint="eastAsia"/>
                <w:color w:val="000000"/>
                <w:sz w:val="15"/>
                <w:szCs w:val="15"/>
              </w:rPr>
              <w:t>长沙龙湖房地产开发有限公司、长沙梅溪湖金晟置业有限公司、长沙先导恒伟房地产开发有限公司等3人</w:t>
            </w:r>
          </w:p>
        </w:tc>
        <w:tc>
          <w:tcPr>
            <w:tcW w:w="281" w:type="pct"/>
            <w:tcBorders>
              <w:top w:val="nil"/>
              <w:left w:val="nil"/>
              <w:bottom w:val="single" w:sz="8" w:space="0" w:color="auto"/>
              <w:right w:val="single" w:sz="8" w:space="0" w:color="auto"/>
            </w:tcBorders>
            <w:shd w:val="clear" w:color="000000" w:fill="FFFFFF"/>
            <w:noWrap/>
            <w:vAlign w:val="center"/>
            <w:hideMark/>
          </w:tcPr>
          <w:p w14:paraId="719306C4" w14:textId="77777777" w:rsidR="0097703E" w:rsidRDefault="0097703E">
            <w:pPr>
              <w:jc w:val="both"/>
              <w:rPr>
                <w:rFonts w:cs="Arial"/>
                <w:color w:val="000000"/>
                <w:sz w:val="15"/>
                <w:szCs w:val="15"/>
              </w:rPr>
            </w:pPr>
            <w:r>
              <w:rPr>
                <w:rFonts w:cs="Arial" w:hint="eastAsia"/>
                <w:color w:val="000000"/>
                <w:sz w:val="15"/>
                <w:szCs w:val="15"/>
              </w:rPr>
              <w:t>388602</w:t>
            </w:r>
          </w:p>
        </w:tc>
        <w:tc>
          <w:tcPr>
            <w:tcW w:w="277" w:type="pct"/>
            <w:tcBorders>
              <w:top w:val="nil"/>
              <w:left w:val="nil"/>
              <w:bottom w:val="single" w:sz="8" w:space="0" w:color="auto"/>
              <w:right w:val="single" w:sz="8" w:space="0" w:color="auto"/>
            </w:tcBorders>
            <w:shd w:val="clear" w:color="000000" w:fill="FFFFFF"/>
            <w:noWrap/>
            <w:vAlign w:val="center"/>
            <w:hideMark/>
          </w:tcPr>
          <w:p w14:paraId="307779B3" w14:textId="77777777" w:rsidR="0097703E" w:rsidRDefault="0097703E">
            <w:pPr>
              <w:jc w:val="both"/>
              <w:rPr>
                <w:rFonts w:cs="Arial"/>
                <w:color w:val="000000"/>
                <w:sz w:val="15"/>
                <w:szCs w:val="15"/>
              </w:rPr>
            </w:pPr>
            <w:r>
              <w:rPr>
                <w:rFonts w:cs="Arial" w:hint="eastAsia"/>
                <w:color w:val="000000"/>
                <w:sz w:val="15"/>
                <w:szCs w:val="15"/>
              </w:rPr>
              <w:t>6500</w:t>
            </w:r>
          </w:p>
        </w:tc>
        <w:tc>
          <w:tcPr>
            <w:tcW w:w="212" w:type="pct"/>
            <w:tcBorders>
              <w:top w:val="nil"/>
              <w:left w:val="nil"/>
              <w:bottom w:val="single" w:sz="8" w:space="0" w:color="auto"/>
              <w:right w:val="single" w:sz="8" w:space="0" w:color="auto"/>
            </w:tcBorders>
            <w:shd w:val="clear" w:color="000000" w:fill="FFFFFF"/>
            <w:noWrap/>
            <w:vAlign w:val="center"/>
            <w:hideMark/>
          </w:tcPr>
          <w:p w14:paraId="7284A277" w14:textId="77777777" w:rsidR="0097703E" w:rsidRDefault="0097703E">
            <w:pPr>
              <w:jc w:val="both"/>
              <w:rPr>
                <w:rFonts w:cs="Arial"/>
                <w:color w:val="000000"/>
                <w:sz w:val="15"/>
                <w:szCs w:val="15"/>
              </w:rPr>
            </w:pPr>
            <w:r>
              <w:rPr>
                <w:rFonts w:cs="Arial" w:hint="eastAsia"/>
                <w:color w:val="000000"/>
                <w:sz w:val="15"/>
                <w:szCs w:val="15"/>
              </w:rPr>
              <w:t>0</w:t>
            </w:r>
          </w:p>
        </w:tc>
      </w:tr>
      <w:tr w:rsidR="0097703E" w14:paraId="261C87BB" w14:textId="77777777" w:rsidTr="000423AA">
        <w:trPr>
          <w:trHeight w:val="403"/>
        </w:trPr>
        <w:tc>
          <w:tcPr>
            <w:tcW w:w="173" w:type="pct"/>
            <w:tcBorders>
              <w:top w:val="nil"/>
              <w:left w:val="single" w:sz="8" w:space="0" w:color="auto"/>
              <w:bottom w:val="single" w:sz="8" w:space="0" w:color="auto"/>
              <w:right w:val="single" w:sz="8" w:space="0" w:color="auto"/>
            </w:tcBorders>
            <w:shd w:val="clear" w:color="000000" w:fill="FFFFFF"/>
            <w:noWrap/>
            <w:vAlign w:val="center"/>
            <w:hideMark/>
          </w:tcPr>
          <w:p w14:paraId="384DD94E" w14:textId="5A547649" w:rsidR="0097703E" w:rsidRDefault="0097703E">
            <w:pPr>
              <w:jc w:val="both"/>
              <w:rPr>
                <w:rFonts w:ascii="Arial" w:hAnsi="Arial" w:cs="Arial"/>
                <w:color w:val="000000"/>
                <w:sz w:val="15"/>
                <w:szCs w:val="15"/>
              </w:rPr>
            </w:pPr>
            <w:r>
              <w:rPr>
                <w:rFonts w:ascii="Arial" w:hAnsi="Arial" w:cs="Arial"/>
                <w:color w:val="000000"/>
                <w:sz w:val="15"/>
                <w:szCs w:val="15"/>
              </w:rPr>
              <w:t xml:space="preserve">　</w:t>
            </w:r>
            <w:r>
              <w:rPr>
                <w:rFonts w:ascii="Arial" w:hAnsi="Arial" w:cs="Arial" w:hint="eastAsia"/>
                <w:color w:val="000000"/>
                <w:sz w:val="15"/>
                <w:szCs w:val="15"/>
              </w:rPr>
              <w:t>34</w:t>
            </w:r>
          </w:p>
        </w:tc>
        <w:tc>
          <w:tcPr>
            <w:tcW w:w="855" w:type="pct"/>
            <w:tcBorders>
              <w:top w:val="nil"/>
              <w:left w:val="nil"/>
              <w:bottom w:val="single" w:sz="8" w:space="0" w:color="auto"/>
              <w:right w:val="single" w:sz="8" w:space="0" w:color="auto"/>
            </w:tcBorders>
            <w:shd w:val="clear" w:color="000000" w:fill="FFFFFF"/>
            <w:noWrap/>
            <w:vAlign w:val="center"/>
            <w:hideMark/>
          </w:tcPr>
          <w:p w14:paraId="1D965690" w14:textId="77777777" w:rsidR="0097703E" w:rsidRDefault="0097703E">
            <w:pPr>
              <w:jc w:val="both"/>
              <w:rPr>
                <w:rFonts w:ascii="Arial" w:hAnsi="Arial" w:cs="Arial"/>
                <w:color w:val="000000"/>
                <w:sz w:val="15"/>
                <w:szCs w:val="15"/>
              </w:rPr>
            </w:pPr>
            <w:r>
              <w:rPr>
                <w:rFonts w:ascii="Arial" w:hAnsi="Arial" w:cs="Arial"/>
                <w:color w:val="000000"/>
                <w:sz w:val="15"/>
                <w:szCs w:val="15"/>
              </w:rPr>
              <w:t>岳麓区罗谷塘路以东、洋湖大道以南</w:t>
            </w:r>
            <w:r>
              <w:rPr>
                <w:rFonts w:ascii="Arial" w:hAnsi="Arial" w:cs="Arial"/>
                <w:color w:val="000000"/>
                <w:sz w:val="15"/>
                <w:szCs w:val="15"/>
              </w:rPr>
              <w:t>(Y06-H141</w:t>
            </w:r>
            <w:r>
              <w:rPr>
                <w:rFonts w:ascii="Arial" w:hAnsi="Arial" w:cs="Arial"/>
                <w:color w:val="000000"/>
                <w:sz w:val="15"/>
                <w:szCs w:val="15"/>
              </w:rPr>
              <w:t>地块</w:t>
            </w:r>
            <w:r>
              <w:rPr>
                <w:rFonts w:ascii="Arial" w:hAnsi="Arial" w:cs="Arial"/>
                <w:color w:val="000000"/>
                <w:sz w:val="15"/>
                <w:szCs w:val="15"/>
              </w:rPr>
              <w:t>)</w:t>
            </w:r>
          </w:p>
        </w:tc>
        <w:tc>
          <w:tcPr>
            <w:tcW w:w="529" w:type="pct"/>
            <w:tcBorders>
              <w:top w:val="nil"/>
              <w:left w:val="nil"/>
              <w:bottom w:val="single" w:sz="8" w:space="0" w:color="auto"/>
              <w:right w:val="single" w:sz="8" w:space="0" w:color="auto"/>
            </w:tcBorders>
            <w:shd w:val="clear" w:color="000000" w:fill="FFFFFF"/>
            <w:noWrap/>
            <w:vAlign w:val="center"/>
            <w:hideMark/>
          </w:tcPr>
          <w:p w14:paraId="2B8381E5" w14:textId="77777777" w:rsidR="0097703E" w:rsidRDefault="0097703E">
            <w:pPr>
              <w:jc w:val="both"/>
              <w:rPr>
                <w:rFonts w:ascii="Arial" w:hAnsi="Arial" w:cs="Arial"/>
                <w:color w:val="000000"/>
                <w:sz w:val="15"/>
                <w:szCs w:val="15"/>
              </w:rPr>
            </w:pPr>
            <w:r>
              <w:rPr>
                <w:rFonts w:ascii="Arial" w:hAnsi="Arial" w:cs="Arial"/>
                <w:color w:val="000000"/>
                <w:sz w:val="15"/>
                <w:szCs w:val="15"/>
              </w:rPr>
              <w:t>[2018]</w:t>
            </w:r>
            <w:r>
              <w:rPr>
                <w:rFonts w:ascii="Arial" w:hAnsi="Arial" w:cs="Arial"/>
                <w:color w:val="000000"/>
                <w:sz w:val="15"/>
                <w:szCs w:val="15"/>
              </w:rPr>
              <w:t>长沙市</w:t>
            </w:r>
            <w:r>
              <w:rPr>
                <w:rFonts w:ascii="Arial" w:hAnsi="Arial" w:cs="Arial"/>
                <w:color w:val="000000"/>
                <w:sz w:val="15"/>
                <w:szCs w:val="15"/>
              </w:rPr>
              <w:t>066</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6F1AEEC7" w14:textId="77777777" w:rsidR="0097703E" w:rsidRDefault="0097703E">
            <w:pPr>
              <w:jc w:val="both"/>
              <w:rPr>
                <w:rFonts w:ascii="Arial" w:hAnsi="Arial" w:cs="Arial"/>
                <w:color w:val="000000"/>
                <w:sz w:val="15"/>
                <w:szCs w:val="15"/>
              </w:rPr>
            </w:pPr>
            <w:r>
              <w:rPr>
                <w:rFonts w:ascii="Arial" w:hAnsi="Arial" w:cs="Arial"/>
                <w:color w:val="000000"/>
                <w:sz w:val="15"/>
                <w:szCs w:val="15"/>
              </w:rPr>
              <w:t>商业、住宅</w:t>
            </w:r>
            <w:r>
              <w:rPr>
                <w:rFonts w:ascii="Arial" w:hAnsi="Arial" w:cs="Arial"/>
                <w:color w:val="000000"/>
                <w:sz w:val="15"/>
                <w:szCs w:val="15"/>
              </w:rPr>
              <w:t>(B1R2,</w:t>
            </w:r>
            <w:r>
              <w:rPr>
                <w:rFonts w:ascii="Arial" w:hAnsi="Arial" w:cs="Arial"/>
                <w:color w:val="000000"/>
                <w:sz w:val="15"/>
                <w:szCs w:val="15"/>
              </w:rPr>
              <w:t>商住比</w:t>
            </w:r>
            <w:r>
              <w:rPr>
                <w:rFonts w:ascii="Arial" w:hAnsi="Arial" w:cs="Arial"/>
                <w:color w:val="000000"/>
                <w:sz w:val="15"/>
                <w:szCs w:val="15"/>
              </w:rPr>
              <w:t>5:5)</w:t>
            </w:r>
          </w:p>
        </w:tc>
        <w:tc>
          <w:tcPr>
            <w:tcW w:w="279" w:type="pct"/>
            <w:tcBorders>
              <w:top w:val="nil"/>
              <w:left w:val="nil"/>
              <w:bottom w:val="single" w:sz="8" w:space="0" w:color="auto"/>
              <w:right w:val="single" w:sz="8" w:space="0" w:color="auto"/>
            </w:tcBorders>
            <w:shd w:val="clear" w:color="000000" w:fill="FFFFFF"/>
            <w:noWrap/>
            <w:vAlign w:val="center"/>
            <w:hideMark/>
          </w:tcPr>
          <w:p w14:paraId="77473828" w14:textId="77777777" w:rsidR="0097703E" w:rsidRDefault="0097703E">
            <w:pPr>
              <w:jc w:val="both"/>
              <w:rPr>
                <w:rFonts w:ascii="Arial" w:hAnsi="Arial" w:cs="Arial"/>
                <w:color w:val="000000"/>
                <w:sz w:val="15"/>
                <w:szCs w:val="15"/>
              </w:rPr>
            </w:pPr>
            <w:r>
              <w:rPr>
                <w:rFonts w:ascii="Arial" w:hAnsi="Arial" w:cs="Arial"/>
                <w:color w:val="000000"/>
                <w:sz w:val="15"/>
                <w:szCs w:val="15"/>
              </w:rPr>
              <w:t>40014.45</w:t>
            </w:r>
          </w:p>
        </w:tc>
        <w:tc>
          <w:tcPr>
            <w:tcW w:w="280" w:type="pct"/>
            <w:tcBorders>
              <w:top w:val="nil"/>
              <w:left w:val="nil"/>
              <w:bottom w:val="single" w:sz="8" w:space="0" w:color="auto"/>
              <w:right w:val="single" w:sz="8" w:space="0" w:color="auto"/>
            </w:tcBorders>
            <w:shd w:val="clear" w:color="000000" w:fill="FFFFFF"/>
            <w:noWrap/>
            <w:vAlign w:val="center"/>
            <w:hideMark/>
          </w:tcPr>
          <w:p w14:paraId="02425E15" w14:textId="77777777" w:rsidR="0097703E" w:rsidRDefault="0097703E">
            <w:pPr>
              <w:jc w:val="both"/>
              <w:rPr>
                <w:rFonts w:ascii="Arial" w:hAnsi="Arial" w:cs="Arial"/>
                <w:color w:val="000000"/>
                <w:sz w:val="15"/>
                <w:szCs w:val="15"/>
              </w:rPr>
            </w:pPr>
            <w:r>
              <w:rPr>
                <w:rFonts w:ascii="Arial" w:hAnsi="Arial" w:cs="Arial"/>
                <w:color w:val="000000"/>
                <w:sz w:val="15"/>
                <w:szCs w:val="15"/>
              </w:rPr>
              <w:t>140050.6</w:t>
            </w:r>
          </w:p>
        </w:tc>
        <w:tc>
          <w:tcPr>
            <w:tcW w:w="716" w:type="pct"/>
            <w:tcBorders>
              <w:top w:val="nil"/>
              <w:left w:val="nil"/>
              <w:bottom w:val="single" w:sz="8" w:space="0" w:color="auto"/>
              <w:right w:val="single" w:sz="8" w:space="0" w:color="auto"/>
            </w:tcBorders>
            <w:shd w:val="clear" w:color="000000" w:fill="FFFFFF"/>
            <w:noWrap/>
            <w:vAlign w:val="center"/>
            <w:hideMark/>
          </w:tcPr>
          <w:p w14:paraId="471FEF5F" w14:textId="77777777" w:rsidR="0097703E" w:rsidRDefault="0097703E">
            <w:pPr>
              <w:jc w:val="both"/>
              <w:rPr>
                <w:rFonts w:ascii="Arial" w:hAnsi="Arial" w:cs="Arial"/>
                <w:color w:val="000000"/>
                <w:sz w:val="15"/>
                <w:szCs w:val="15"/>
              </w:rPr>
            </w:pPr>
            <w:r>
              <w:rPr>
                <w:rFonts w:ascii="Arial" w:hAnsi="Arial" w:cs="Arial"/>
                <w:color w:val="000000"/>
                <w:sz w:val="15"/>
                <w:szCs w:val="15"/>
              </w:rPr>
              <w:t>≤3.5</w:t>
            </w:r>
          </w:p>
        </w:tc>
        <w:tc>
          <w:tcPr>
            <w:tcW w:w="318" w:type="pct"/>
            <w:tcBorders>
              <w:top w:val="nil"/>
              <w:left w:val="nil"/>
              <w:bottom w:val="single" w:sz="8" w:space="0" w:color="auto"/>
              <w:right w:val="single" w:sz="8" w:space="0" w:color="auto"/>
            </w:tcBorders>
            <w:shd w:val="clear" w:color="000000" w:fill="FFFFFF"/>
            <w:noWrap/>
            <w:vAlign w:val="center"/>
            <w:hideMark/>
          </w:tcPr>
          <w:p w14:paraId="2F2EDBA4" w14:textId="77777777" w:rsidR="0097703E" w:rsidRDefault="0097703E">
            <w:pPr>
              <w:jc w:val="both"/>
              <w:rPr>
                <w:rFonts w:ascii="Arial" w:hAnsi="Arial" w:cs="Arial"/>
                <w:color w:val="000000"/>
                <w:sz w:val="15"/>
                <w:szCs w:val="15"/>
              </w:rPr>
            </w:pPr>
            <w:r>
              <w:rPr>
                <w:rFonts w:ascii="Arial" w:hAnsi="Arial" w:cs="Arial"/>
                <w:color w:val="000000"/>
                <w:sz w:val="15"/>
                <w:szCs w:val="15"/>
              </w:rPr>
              <w:t>2018-09-13</w:t>
            </w:r>
          </w:p>
        </w:tc>
        <w:tc>
          <w:tcPr>
            <w:tcW w:w="659" w:type="pct"/>
            <w:tcBorders>
              <w:top w:val="nil"/>
              <w:left w:val="nil"/>
              <w:bottom w:val="single" w:sz="8" w:space="0" w:color="auto"/>
              <w:right w:val="single" w:sz="8" w:space="0" w:color="auto"/>
            </w:tcBorders>
            <w:shd w:val="clear" w:color="000000" w:fill="FFFFFF"/>
            <w:noWrap/>
            <w:vAlign w:val="center"/>
            <w:hideMark/>
          </w:tcPr>
          <w:p w14:paraId="33AD020A" w14:textId="77777777" w:rsidR="0097703E" w:rsidRDefault="0097703E">
            <w:pPr>
              <w:jc w:val="both"/>
              <w:rPr>
                <w:rFonts w:ascii="Arial" w:hAnsi="Arial" w:cs="Arial"/>
                <w:color w:val="000000"/>
                <w:sz w:val="15"/>
                <w:szCs w:val="15"/>
              </w:rPr>
            </w:pPr>
            <w:r>
              <w:rPr>
                <w:rFonts w:ascii="Arial" w:hAnsi="Arial" w:cs="Arial"/>
                <w:color w:val="000000"/>
                <w:sz w:val="15"/>
                <w:szCs w:val="15"/>
              </w:rPr>
              <w:t>湖南映客置业有限公司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0F33FCD9" w14:textId="77777777" w:rsidR="0097703E" w:rsidRDefault="0097703E">
            <w:pPr>
              <w:jc w:val="both"/>
              <w:rPr>
                <w:rFonts w:ascii="Arial" w:hAnsi="Arial" w:cs="Arial"/>
                <w:color w:val="000000"/>
                <w:sz w:val="15"/>
                <w:szCs w:val="15"/>
              </w:rPr>
            </w:pPr>
            <w:r>
              <w:rPr>
                <w:rFonts w:ascii="Arial" w:hAnsi="Arial" w:cs="Arial"/>
                <w:color w:val="000000"/>
                <w:sz w:val="15"/>
                <w:szCs w:val="15"/>
              </w:rPr>
              <w:t>49018</w:t>
            </w:r>
          </w:p>
        </w:tc>
        <w:tc>
          <w:tcPr>
            <w:tcW w:w="277" w:type="pct"/>
            <w:tcBorders>
              <w:top w:val="nil"/>
              <w:left w:val="nil"/>
              <w:bottom w:val="single" w:sz="8" w:space="0" w:color="auto"/>
              <w:right w:val="single" w:sz="8" w:space="0" w:color="auto"/>
            </w:tcBorders>
            <w:shd w:val="clear" w:color="000000" w:fill="FFFFFF"/>
            <w:noWrap/>
            <w:vAlign w:val="center"/>
            <w:hideMark/>
          </w:tcPr>
          <w:p w14:paraId="5877C1AF" w14:textId="77777777" w:rsidR="0097703E" w:rsidRDefault="0097703E">
            <w:pPr>
              <w:jc w:val="both"/>
              <w:rPr>
                <w:rFonts w:ascii="Arial" w:hAnsi="Arial" w:cs="Arial"/>
                <w:color w:val="000000"/>
                <w:sz w:val="15"/>
                <w:szCs w:val="15"/>
              </w:rPr>
            </w:pPr>
            <w:r>
              <w:rPr>
                <w:rFonts w:ascii="Arial" w:hAnsi="Arial" w:cs="Arial"/>
                <w:color w:val="000000"/>
                <w:sz w:val="15"/>
                <w:szCs w:val="15"/>
              </w:rPr>
              <w:t>3500.01</w:t>
            </w:r>
          </w:p>
        </w:tc>
        <w:tc>
          <w:tcPr>
            <w:tcW w:w="212" w:type="pct"/>
            <w:tcBorders>
              <w:top w:val="nil"/>
              <w:left w:val="nil"/>
              <w:bottom w:val="single" w:sz="8" w:space="0" w:color="auto"/>
              <w:right w:val="single" w:sz="8" w:space="0" w:color="auto"/>
            </w:tcBorders>
            <w:shd w:val="clear" w:color="000000" w:fill="FFFFFF"/>
            <w:noWrap/>
            <w:vAlign w:val="center"/>
            <w:hideMark/>
          </w:tcPr>
          <w:p w14:paraId="054E40E7" w14:textId="77777777" w:rsidR="0097703E" w:rsidRDefault="0097703E">
            <w:pPr>
              <w:jc w:val="both"/>
              <w:rPr>
                <w:rFonts w:ascii="Arial" w:hAnsi="Arial" w:cs="Arial"/>
                <w:color w:val="000000"/>
                <w:sz w:val="15"/>
                <w:szCs w:val="15"/>
              </w:rPr>
            </w:pPr>
            <w:r>
              <w:rPr>
                <w:rFonts w:ascii="Arial" w:hAnsi="Arial" w:cs="Arial"/>
                <w:color w:val="000000"/>
                <w:sz w:val="15"/>
                <w:szCs w:val="15"/>
              </w:rPr>
              <w:t>0</w:t>
            </w:r>
          </w:p>
        </w:tc>
      </w:tr>
      <w:tr w:rsidR="0097703E" w14:paraId="095CFED3" w14:textId="77777777" w:rsidTr="000423AA">
        <w:trPr>
          <w:trHeight w:val="682"/>
        </w:trPr>
        <w:tc>
          <w:tcPr>
            <w:tcW w:w="173" w:type="pct"/>
            <w:tcBorders>
              <w:top w:val="nil"/>
              <w:left w:val="single" w:sz="8" w:space="0" w:color="auto"/>
              <w:bottom w:val="single" w:sz="8" w:space="0" w:color="auto"/>
              <w:right w:val="single" w:sz="8" w:space="0" w:color="auto"/>
            </w:tcBorders>
            <w:shd w:val="clear" w:color="000000" w:fill="FFFFFF"/>
            <w:noWrap/>
            <w:vAlign w:val="center"/>
            <w:hideMark/>
          </w:tcPr>
          <w:p w14:paraId="2F8FD20C" w14:textId="754AC6DA" w:rsidR="0097703E" w:rsidRDefault="0097703E">
            <w:pPr>
              <w:jc w:val="both"/>
              <w:rPr>
                <w:rFonts w:ascii="Arial" w:hAnsi="Arial" w:cs="Arial"/>
                <w:color w:val="000000"/>
                <w:sz w:val="15"/>
                <w:szCs w:val="15"/>
              </w:rPr>
            </w:pPr>
            <w:r>
              <w:rPr>
                <w:rFonts w:ascii="Arial" w:hAnsi="Arial" w:cs="Arial"/>
                <w:color w:val="000000"/>
                <w:sz w:val="15"/>
                <w:szCs w:val="15"/>
              </w:rPr>
              <w:t xml:space="preserve">　</w:t>
            </w:r>
            <w:r>
              <w:rPr>
                <w:rFonts w:ascii="Arial" w:hAnsi="Arial" w:cs="Arial" w:hint="eastAsia"/>
                <w:color w:val="000000"/>
                <w:sz w:val="15"/>
                <w:szCs w:val="15"/>
              </w:rPr>
              <w:t>35</w:t>
            </w:r>
          </w:p>
        </w:tc>
        <w:tc>
          <w:tcPr>
            <w:tcW w:w="855" w:type="pct"/>
            <w:tcBorders>
              <w:top w:val="nil"/>
              <w:left w:val="nil"/>
              <w:bottom w:val="single" w:sz="8" w:space="0" w:color="auto"/>
              <w:right w:val="single" w:sz="8" w:space="0" w:color="auto"/>
            </w:tcBorders>
            <w:shd w:val="clear" w:color="000000" w:fill="FFFFFF"/>
            <w:noWrap/>
            <w:vAlign w:val="center"/>
            <w:hideMark/>
          </w:tcPr>
          <w:p w14:paraId="3B79EA48" w14:textId="77777777" w:rsidR="0097703E" w:rsidRDefault="0097703E">
            <w:pPr>
              <w:jc w:val="both"/>
              <w:rPr>
                <w:rFonts w:ascii="Arial" w:hAnsi="Arial" w:cs="Arial"/>
                <w:color w:val="000000"/>
                <w:sz w:val="15"/>
                <w:szCs w:val="15"/>
              </w:rPr>
            </w:pPr>
            <w:r>
              <w:rPr>
                <w:rFonts w:ascii="Arial" w:hAnsi="Arial" w:cs="Arial"/>
                <w:color w:val="000000"/>
                <w:sz w:val="15"/>
                <w:szCs w:val="15"/>
              </w:rPr>
              <w:t>岳麓区洋湖片区东临石湖塘路、南临景园路</w:t>
            </w:r>
            <w:r>
              <w:rPr>
                <w:rFonts w:ascii="Arial" w:hAnsi="Arial" w:cs="Arial"/>
                <w:color w:val="000000"/>
                <w:sz w:val="15"/>
                <w:szCs w:val="15"/>
              </w:rPr>
              <w:t>(Y06-H381</w:t>
            </w:r>
            <w:r>
              <w:rPr>
                <w:rFonts w:ascii="Arial" w:hAnsi="Arial" w:cs="Arial"/>
                <w:color w:val="000000"/>
                <w:sz w:val="15"/>
                <w:szCs w:val="15"/>
              </w:rPr>
              <w:t>、</w:t>
            </w:r>
            <w:r>
              <w:rPr>
                <w:rFonts w:ascii="Arial" w:hAnsi="Arial" w:cs="Arial"/>
                <w:color w:val="000000"/>
                <w:sz w:val="15"/>
                <w:szCs w:val="15"/>
              </w:rPr>
              <w:t>Y06-H382</w:t>
            </w:r>
            <w:r>
              <w:rPr>
                <w:rFonts w:ascii="Arial" w:hAnsi="Arial" w:cs="Arial"/>
                <w:color w:val="000000"/>
                <w:sz w:val="15"/>
                <w:szCs w:val="15"/>
              </w:rPr>
              <w:t>地块</w:t>
            </w:r>
            <w:r>
              <w:rPr>
                <w:rFonts w:ascii="Arial" w:hAnsi="Arial" w:cs="Arial"/>
                <w:color w:val="000000"/>
                <w:sz w:val="15"/>
                <w:szCs w:val="15"/>
              </w:rPr>
              <w:t>)</w:t>
            </w:r>
          </w:p>
        </w:tc>
        <w:tc>
          <w:tcPr>
            <w:tcW w:w="529" w:type="pct"/>
            <w:tcBorders>
              <w:top w:val="nil"/>
              <w:left w:val="nil"/>
              <w:bottom w:val="single" w:sz="8" w:space="0" w:color="auto"/>
              <w:right w:val="single" w:sz="8" w:space="0" w:color="auto"/>
            </w:tcBorders>
            <w:shd w:val="clear" w:color="000000" w:fill="FFFFFF"/>
            <w:noWrap/>
            <w:vAlign w:val="center"/>
            <w:hideMark/>
          </w:tcPr>
          <w:p w14:paraId="4F1D906A" w14:textId="77777777" w:rsidR="0097703E" w:rsidRDefault="0097703E">
            <w:pPr>
              <w:jc w:val="both"/>
              <w:rPr>
                <w:rFonts w:ascii="Arial" w:hAnsi="Arial" w:cs="Arial"/>
                <w:color w:val="000000"/>
                <w:sz w:val="15"/>
                <w:szCs w:val="15"/>
              </w:rPr>
            </w:pPr>
            <w:r>
              <w:rPr>
                <w:rFonts w:ascii="Arial" w:hAnsi="Arial" w:cs="Arial"/>
                <w:color w:val="000000"/>
                <w:sz w:val="15"/>
                <w:szCs w:val="15"/>
              </w:rPr>
              <w:t>[2018]</w:t>
            </w:r>
            <w:r>
              <w:rPr>
                <w:rFonts w:ascii="Arial" w:hAnsi="Arial" w:cs="Arial"/>
                <w:color w:val="000000"/>
                <w:sz w:val="15"/>
                <w:szCs w:val="15"/>
              </w:rPr>
              <w:t>长沙市</w:t>
            </w:r>
            <w:r>
              <w:rPr>
                <w:rFonts w:ascii="Arial" w:hAnsi="Arial" w:cs="Arial"/>
                <w:color w:val="000000"/>
                <w:sz w:val="15"/>
                <w:szCs w:val="15"/>
              </w:rPr>
              <w:t>070</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3C3A1E8E" w14:textId="77777777" w:rsidR="0097703E" w:rsidRDefault="0097703E">
            <w:pPr>
              <w:jc w:val="both"/>
              <w:rPr>
                <w:rFonts w:ascii="Arial" w:hAnsi="Arial" w:cs="Arial"/>
                <w:color w:val="000000"/>
                <w:sz w:val="15"/>
                <w:szCs w:val="15"/>
              </w:rPr>
            </w:pPr>
            <w:r>
              <w:rPr>
                <w:rFonts w:ascii="Arial" w:hAnsi="Arial" w:cs="Arial"/>
                <w:color w:val="000000"/>
                <w:sz w:val="15"/>
                <w:szCs w:val="15"/>
              </w:rPr>
              <w:t>商业、住宅</w:t>
            </w:r>
            <w:r>
              <w:rPr>
                <w:rFonts w:ascii="Arial" w:hAnsi="Arial" w:cs="Arial"/>
                <w:color w:val="000000"/>
                <w:sz w:val="15"/>
                <w:szCs w:val="15"/>
              </w:rPr>
              <w:t>(B1R2,Y06-H382</w:t>
            </w:r>
            <w:r>
              <w:rPr>
                <w:rFonts w:ascii="Arial" w:hAnsi="Arial" w:cs="Arial"/>
                <w:color w:val="000000"/>
                <w:sz w:val="15"/>
                <w:szCs w:val="15"/>
              </w:rPr>
              <w:t>商住比</w:t>
            </w:r>
            <w:r>
              <w:rPr>
                <w:rFonts w:ascii="Arial" w:hAnsi="Arial" w:cs="Arial"/>
                <w:color w:val="000000"/>
                <w:sz w:val="15"/>
                <w:szCs w:val="15"/>
              </w:rPr>
              <w:t>3:7)</w:t>
            </w:r>
          </w:p>
        </w:tc>
        <w:tc>
          <w:tcPr>
            <w:tcW w:w="279" w:type="pct"/>
            <w:tcBorders>
              <w:top w:val="nil"/>
              <w:left w:val="nil"/>
              <w:bottom w:val="single" w:sz="8" w:space="0" w:color="auto"/>
              <w:right w:val="single" w:sz="8" w:space="0" w:color="auto"/>
            </w:tcBorders>
            <w:shd w:val="clear" w:color="000000" w:fill="FFFFFF"/>
            <w:noWrap/>
            <w:vAlign w:val="center"/>
            <w:hideMark/>
          </w:tcPr>
          <w:p w14:paraId="1CB30495" w14:textId="77777777" w:rsidR="0097703E" w:rsidRDefault="0097703E">
            <w:pPr>
              <w:jc w:val="both"/>
              <w:rPr>
                <w:rFonts w:ascii="Arial" w:hAnsi="Arial" w:cs="Arial"/>
                <w:color w:val="000000"/>
                <w:sz w:val="15"/>
                <w:szCs w:val="15"/>
              </w:rPr>
            </w:pPr>
            <w:r>
              <w:rPr>
                <w:rFonts w:ascii="Arial" w:hAnsi="Arial" w:cs="Arial"/>
                <w:color w:val="000000"/>
                <w:sz w:val="15"/>
                <w:szCs w:val="15"/>
              </w:rPr>
              <w:t>79993.85</w:t>
            </w:r>
          </w:p>
        </w:tc>
        <w:tc>
          <w:tcPr>
            <w:tcW w:w="280" w:type="pct"/>
            <w:tcBorders>
              <w:top w:val="nil"/>
              <w:left w:val="nil"/>
              <w:bottom w:val="single" w:sz="8" w:space="0" w:color="auto"/>
              <w:right w:val="single" w:sz="8" w:space="0" w:color="auto"/>
            </w:tcBorders>
            <w:shd w:val="clear" w:color="000000" w:fill="FFFFFF"/>
            <w:noWrap/>
            <w:vAlign w:val="center"/>
            <w:hideMark/>
          </w:tcPr>
          <w:p w14:paraId="1AC37730" w14:textId="77777777" w:rsidR="0097703E" w:rsidRDefault="0097703E">
            <w:pPr>
              <w:jc w:val="both"/>
              <w:rPr>
                <w:rFonts w:ascii="Arial" w:hAnsi="Arial" w:cs="Arial"/>
                <w:color w:val="000000"/>
                <w:sz w:val="15"/>
                <w:szCs w:val="15"/>
              </w:rPr>
            </w:pPr>
            <w:r>
              <w:rPr>
                <w:rFonts w:ascii="Arial" w:hAnsi="Arial" w:cs="Arial"/>
                <w:color w:val="000000"/>
                <w:sz w:val="15"/>
                <w:szCs w:val="15"/>
              </w:rPr>
              <w:t>185354.3</w:t>
            </w:r>
          </w:p>
        </w:tc>
        <w:tc>
          <w:tcPr>
            <w:tcW w:w="716" w:type="pct"/>
            <w:tcBorders>
              <w:top w:val="nil"/>
              <w:left w:val="nil"/>
              <w:bottom w:val="single" w:sz="8" w:space="0" w:color="auto"/>
              <w:right w:val="single" w:sz="8" w:space="0" w:color="auto"/>
            </w:tcBorders>
            <w:shd w:val="clear" w:color="000000" w:fill="FFFFFF"/>
            <w:noWrap/>
            <w:vAlign w:val="center"/>
            <w:hideMark/>
          </w:tcPr>
          <w:p w14:paraId="57C0229C" w14:textId="77777777" w:rsidR="0097703E" w:rsidRDefault="0097703E">
            <w:pPr>
              <w:jc w:val="both"/>
              <w:rPr>
                <w:rFonts w:ascii="Arial" w:hAnsi="Arial" w:cs="Arial"/>
                <w:color w:val="000000"/>
                <w:sz w:val="15"/>
                <w:szCs w:val="15"/>
              </w:rPr>
            </w:pPr>
            <w:r>
              <w:rPr>
                <w:rFonts w:ascii="Arial" w:hAnsi="Arial" w:cs="Arial"/>
                <w:color w:val="000000"/>
                <w:sz w:val="15"/>
                <w:szCs w:val="15"/>
              </w:rPr>
              <w:t>y06-h381≤2.0;y06-h382≤2.6</w:t>
            </w:r>
          </w:p>
        </w:tc>
        <w:tc>
          <w:tcPr>
            <w:tcW w:w="318" w:type="pct"/>
            <w:tcBorders>
              <w:top w:val="nil"/>
              <w:left w:val="nil"/>
              <w:bottom w:val="single" w:sz="8" w:space="0" w:color="auto"/>
              <w:right w:val="single" w:sz="8" w:space="0" w:color="auto"/>
            </w:tcBorders>
            <w:shd w:val="clear" w:color="000000" w:fill="FFFFFF"/>
            <w:noWrap/>
            <w:vAlign w:val="center"/>
            <w:hideMark/>
          </w:tcPr>
          <w:p w14:paraId="00FCA107" w14:textId="77777777" w:rsidR="0097703E" w:rsidRDefault="0097703E">
            <w:pPr>
              <w:jc w:val="both"/>
              <w:rPr>
                <w:rFonts w:ascii="Arial" w:hAnsi="Arial" w:cs="Arial"/>
                <w:color w:val="000000"/>
                <w:sz w:val="15"/>
                <w:szCs w:val="15"/>
              </w:rPr>
            </w:pPr>
            <w:r>
              <w:rPr>
                <w:rFonts w:ascii="Arial" w:hAnsi="Arial" w:cs="Arial"/>
                <w:color w:val="000000"/>
                <w:sz w:val="15"/>
                <w:szCs w:val="15"/>
              </w:rPr>
              <w:t>2018-09-13</w:t>
            </w:r>
          </w:p>
        </w:tc>
        <w:tc>
          <w:tcPr>
            <w:tcW w:w="659" w:type="pct"/>
            <w:tcBorders>
              <w:top w:val="nil"/>
              <w:left w:val="nil"/>
              <w:bottom w:val="single" w:sz="8" w:space="0" w:color="auto"/>
              <w:right w:val="single" w:sz="8" w:space="0" w:color="auto"/>
            </w:tcBorders>
            <w:shd w:val="clear" w:color="000000" w:fill="FFFFFF"/>
            <w:noWrap/>
            <w:vAlign w:val="center"/>
            <w:hideMark/>
          </w:tcPr>
          <w:p w14:paraId="76BA41A9" w14:textId="77777777" w:rsidR="0097703E" w:rsidRDefault="0097703E">
            <w:pPr>
              <w:jc w:val="both"/>
              <w:rPr>
                <w:rFonts w:ascii="Arial" w:hAnsi="Arial" w:cs="Arial"/>
                <w:color w:val="000000"/>
                <w:sz w:val="15"/>
                <w:szCs w:val="15"/>
              </w:rPr>
            </w:pPr>
            <w:proofErr w:type="gramStart"/>
            <w:r>
              <w:rPr>
                <w:rFonts w:ascii="Arial" w:hAnsi="Arial" w:cs="Arial"/>
                <w:color w:val="000000"/>
                <w:sz w:val="15"/>
                <w:szCs w:val="15"/>
              </w:rPr>
              <w:t>深业鹏基</w:t>
            </w:r>
            <w:proofErr w:type="gramEnd"/>
            <w:r>
              <w:rPr>
                <w:rFonts w:ascii="Arial" w:hAnsi="Arial" w:cs="Arial"/>
                <w:color w:val="000000"/>
                <w:sz w:val="15"/>
                <w:szCs w:val="15"/>
              </w:rPr>
              <w:t>(</w:t>
            </w:r>
            <w:r>
              <w:rPr>
                <w:rFonts w:ascii="Arial" w:hAnsi="Arial" w:cs="Arial"/>
                <w:color w:val="000000"/>
                <w:sz w:val="15"/>
                <w:szCs w:val="15"/>
              </w:rPr>
              <w:t>集团</w:t>
            </w:r>
            <w:r>
              <w:rPr>
                <w:rFonts w:ascii="Arial" w:hAnsi="Arial" w:cs="Arial"/>
                <w:color w:val="000000"/>
                <w:sz w:val="15"/>
                <w:szCs w:val="15"/>
              </w:rPr>
              <w:t>)</w:t>
            </w:r>
            <w:r>
              <w:rPr>
                <w:rFonts w:ascii="Arial" w:hAnsi="Arial" w:cs="Arial"/>
                <w:color w:val="000000"/>
                <w:sz w:val="15"/>
                <w:szCs w:val="15"/>
              </w:rPr>
              <w:t>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6275F278" w14:textId="77777777" w:rsidR="0097703E" w:rsidRDefault="0097703E">
            <w:pPr>
              <w:jc w:val="both"/>
              <w:rPr>
                <w:rFonts w:ascii="Arial" w:hAnsi="Arial" w:cs="Arial"/>
                <w:color w:val="000000"/>
                <w:sz w:val="15"/>
                <w:szCs w:val="15"/>
              </w:rPr>
            </w:pPr>
            <w:r>
              <w:rPr>
                <w:rFonts w:ascii="Arial" w:hAnsi="Arial" w:cs="Arial"/>
                <w:color w:val="000000"/>
                <w:sz w:val="15"/>
                <w:szCs w:val="15"/>
              </w:rPr>
              <w:t>120480</w:t>
            </w:r>
          </w:p>
        </w:tc>
        <w:tc>
          <w:tcPr>
            <w:tcW w:w="277" w:type="pct"/>
            <w:tcBorders>
              <w:top w:val="nil"/>
              <w:left w:val="nil"/>
              <w:bottom w:val="single" w:sz="8" w:space="0" w:color="auto"/>
              <w:right w:val="single" w:sz="8" w:space="0" w:color="auto"/>
            </w:tcBorders>
            <w:shd w:val="clear" w:color="000000" w:fill="FFFFFF"/>
            <w:noWrap/>
            <w:vAlign w:val="center"/>
            <w:hideMark/>
          </w:tcPr>
          <w:p w14:paraId="61E3D78F" w14:textId="77777777" w:rsidR="0097703E" w:rsidRDefault="0097703E">
            <w:pPr>
              <w:jc w:val="both"/>
              <w:rPr>
                <w:rFonts w:ascii="Arial" w:hAnsi="Arial" w:cs="Arial"/>
                <w:color w:val="000000"/>
                <w:sz w:val="15"/>
                <w:szCs w:val="15"/>
              </w:rPr>
            </w:pPr>
            <w:r>
              <w:rPr>
                <w:rFonts w:ascii="Arial" w:hAnsi="Arial" w:cs="Arial"/>
                <w:color w:val="000000"/>
                <w:sz w:val="15"/>
                <w:szCs w:val="15"/>
              </w:rPr>
              <w:t>6499.97</w:t>
            </w:r>
          </w:p>
        </w:tc>
        <w:tc>
          <w:tcPr>
            <w:tcW w:w="212" w:type="pct"/>
            <w:tcBorders>
              <w:top w:val="nil"/>
              <w:left w:val="nil"/>
              <w:bottom w:val="single" w:sz="8" w:space="0" w:color="auto"/>
              <w:right w:val="single" w:sz="8" w:space="0" w:color="auto"/>
            </w:tcBorders>
            <w:shd w:val="clear" w:color="000000" w:fill="FFFFFF"/>
            <w:noWrap/>
            <w:vAlign w:val="center"/>
            <w:hideMark/>
          </w:tcPr>
          <w:p w14:paraId="7CD16D5A" w14:textId="77777777" w:rsidR="0097703E" w:rsidRDefault="0097703E">
            <w:pPr>
              <w:jc w:val="both"/>
              <w:rPr>
                <w:rFonts w:ascii="Arial" w:hAnsi="Arial" w:cs="Arial"/>
                <w:color w:val="000000"/>
                <w:sz w:val="15"/>
                <w:szCs w:val="15"/>
              </w:rPr>
            </w:pPr>
            <w:r>
              <w:rPr>
                <w:rFonts w:ascii="Arial" w:hAnsi="Arial" w:cs="Arial"/>
                <w:color w:val="000000"/>
                <w:sz w:val="15"/>
                <w:szCs w:val="15"/>
              </w:rPr>
              <w:t>0</w:t>
            </w:r>
          </w:p>
        </w:tc>
      </w:tr>
      <w:tr w:rsidR="0097703E" w14:paraId="640BA569" w14:textId="77777777" w:rsidTr="000423AA">
        <w:trPr>
          <w:trHeight w:val="409"/>
        </w:trPr>
        <w:tc>
          <w:tcPr>
            <w:tcW w:w="173" w:type="pct"/>
            <w:tcBorders>
              <w:top w:val="nil"/>
              <w:left w:val="single" w:sz="8" w:space="0" w:color="auto"/>
              <w:bottom w:val="single" w:sz="8" w:space="0" w:color="auto"/>
              <w:right w:val="single" w:sz="8" w:space="0" w:color="auto"/>
            </w:tcBorders>
            <w:shd w:val="clear" w:color="000000" w:fill="FFFFFF"/>
            <w:noWrap/>
            <w:vAlign w:val="center"/>
            <w:hideMark/>
          </w:tcPr>
          <w:p w14:paraId="4FA89222" w14:textId="50BB8E75" w:rsidR="0097703E" w:rsidRDefault="0097703E">
            <w:pPr>
              <w:jc w:val="both"/>
              <w:rPr>
                <w:rFonts w:ascii="Arial" w:hAnsi="Arial" w:cs="Arial"/>
                <w:color w:val="000000"/>
                <w:sz w:val="15"/>
                <w:szCs w:val="15"/>
              </w:rPr>
            </w:pPr>
            <w:r>
              <w:rPr>
                <w:rFonts w:ascii="Arial" w:hAnsi="Arial" w:cs="Arial"/>
                <w:color w:val="000000"/>
                <w:sz w:val="15"/>
                <w:szCs w:val="15"/>
              </w:rPr>
              <w:t xml:space="preserve">　</w:t>
            </w:r>
            <w:r>
              <w:rPr>
                <w:rFonts w:ascii="Arial" w:hAnsi="Arial" w:cs="Arial" w:hint="eastAsia"/>
                <w:color w:val="000000"/>
                <w:sz w:val="15"/>
                <w:szCs w:val="15"/>
              </w:rPr>
              <w:t>36</w:t>
            </w:r>
          </w:p>
        </w:tc>
        <w:tc>
          <w:tcPr>
            <w:tcW w:w="855" w:type="pct"/>
            <w:tcBorders>
              <w:top w:val="nil"/>
              <w:left w:val="nil"/>
              <w:bottom w:val="single" w:sz="8" w:space="0" w:color="auto"/>
              <w:right w:val="single" w:sz="8" w:space="0" w:color="auto"/>
            </w:tcBorders>
            <w:shd w:val="clear" w:color="000000" w:fill="FFFFFF"/>
            <w:noWrap/>
            <w:vAlign w:val="center"/>
            <w:hideMark/>
          </w:tcPr>
          <w:p w14:paraId="10FB0602" w14:textId="77777777" w:rsidR="0097703E" w:rsidRDefault="0097703E">
            <w:pPr>
              <w:jc w:val="both"/>
              <w:rPr>
                <w:rFonts w:ascii="Arial" w:hAnsi="Arial" w:cs="Arial"/>
                <w:color w:val="000000"/>
                <w:sz w:val="15"/>
                <w:szCs w:val="15"/>
              </w:rPr>
            </w:pPr>
            <w:r>
              <w:rPr>
                <w:rFonts w:ascii="Arial" w:hAnsi="Arial" w:cs="Arial"/>
                <w:color w:val="000000"/>
                <w:sz w:val="15"/>
                <w:szCs w:val="15"/>
              </w:rPr>
              <w:t>岳麓区枫林路以南、</w:t>
            </w:r>
            <w:proofErr w:type="gramStart"/>
            <w:r>
              <w:rPr>
                <w:rFonts w:ascii="Arial" w:hAnsi="Arial" w:cs="Arial"/>
                <w:color w:val="000000"/>
                <w:sz w:val="15"/>
                <w:szCs w:val="15"/>
              </w:rPr>
              <w:t>麓</w:t>
            </w:r>
            <w:proofErr w:type="gramEnd"/>
            <w:r>
              <w:rPr>
                <w:rFonts w:ascii="Arial" w:hAnsi="Arial" w:cs="Arial"/>
                <w:color w:val="000000"/>
                <w:sz w:val="15"/>
                <w:szCs w:val="15"/>
              </w:rPr>
              <w:t>云路</w:t>
            </w:r>
            <w:proofErr w:type="gramStart"/>
            <w:r>
              <w:rPr>
                <w:rFonts w:ascii="Arial" w:hAnsi="Arial" w:cs="Arial"/>
                <w:color w:val="000000"/>
                <w:sz w:val="15"/>
                <w:szCs w:val="15"/>
              </w:rPr>
              <w:t>以东</w:t>
            </w:r>
            <w:r>
              <w:rPr>
                <w:rFonts w:ascii="Arial" w:hAnsi="Arial" w:cs="Arial"/>
                <w:color w:val="000000"/>
                <w:sz w:val="15"/>
                <w:szCs w:val="15"/>
              </w:rPr>
              <w:t>(</w:t>
            </w:r>
            <w:proofErr w:type="gramEnd"/>
            <w:r>
              <w:rPr>
                <w:rFonts w:ascii="Arial" w:hAnsi="Arial" w:cs="Arial"/>
                <w:color w:val="000000"/>
                <w:sz w:val="15"/>
                <w:szCs w:val="15"/>
              </w:rPr>
              <w:t>L05-C01-1</w:t>
            </w:r>
            <w:r>
              <w:rPr>
                <w:rFonts w:ascii="Arial" w:hAnsi="Arial" w:cs="Arial"/>
                <w:color w:val="000000"/>
                <w:sz w:val="15"/>
                <w:szCs w:val="15"/>
              </w:rPr>
              <w:t>地块</w:t>
            </w:r>
            <w:r>
              <w:rPr>
                <w:rFonts w:ascii="Arial" w:hAnsi="Arial" w:cs="Arial"/>
                <w:color w:val="000000"/>
                <w:sz w:val="15"/>
                <w:szCs w:val="15"/>
              </w:rPr>
              <w:t>)</w:t>
            </w:r>
          </w:p>
        </w:tc>
        <w:tc>
          <w:tcPr>
            <w:tcW w:w="529" w:type="pct"/>
            <w:tcBorders>
              <w:top w:val="nil"/>
              <w:left w:val="nil"/>
              <w:bottom w:val="single" w:sz="8" w:space="0" w:color="auto"/>
              <w:right w:val="single" w:sz="8" w:space="0" w:color="auto"/>
            </w:tcBorders>
            <w:shd w:val="clear" w:color="000000" w:fill="FFFFFF"/>
            <w:noWrap/>
            <w:vAlign w:val="center"/>
            <w:hideMark/>
          </w:tcPr>
          <w:p w14:paraId="09224489" w14:textId="77777777" w:rsidR="0097703E" w:rsidRDefault="0097703E">
            <w:pPr>
              <w:jc w:val="both"/>
              <w:rPr>
                <w:rFonts w:ascii="Arial" w:hAnsi="Arial" w:cs="Arial"/>
                <w:color w:val="000000"/>
                <w:sz w:val="15"/>
                <w:szCs w:val="15"/>
              </w:rPr>
            </w:pPr>
            <w:r>
              <w:rPr>
                <w:rFonts w:ascii="Arial" w:hAnsi="Arial" w:cs="Arial"/>
                <w:color w:val="000000"/>
                <w:sz w:val="15"/>
                <w:szCs w:val="15"/>
              </w:rPr>
              <w:t>[2018]</w:t>
            </w:r>
            <w:r>
              <w:rPr>
                <w:rFonts w:ascii="Arial" w:hAnsi="Arial" w:cs="Arial"/>
                <w:color w:val="000000"/>
                <w:sz w:val="15"/>
                <w:szCs w:val="15"/>
              </w:rPr>
              <w:t>长沙市</w:t>
            </w:r>
            <w:r>
              <w:rPr>
                <w:rFonts w:ascii="Arial" w:hAnsi="Arial" w:cs="Arial"/>
                <w:color w:val="000000"/>
                <w:sz w:val="15"/>
                <w:szCs w:val="15"/>
              </w:rPr>
              <w:t>067</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02ABEC07" w14:textId="77777777" w:rsidR="0097703E" w:rsidRDefault="0097703E">
            <w:pPr>
              <w:jc w:val="both"/>
              <w:rPr>
                <w:rFonts w:ascii="Arial" w:hAnsi="Arial" w:cs="Arial"/>
                <w:color w:val="000000"/>
                <w:sz w:val="15"/>
                <w:szCs w:val="15"/>
              </w:rPr>
            </w:pPr>
            <w:r>
              <w:rPr>
                <w:rFonts w:ascii="Arial" w:hAnsi="Arial" w:cs="Arial"/>
                <w:color w:val="000000"/>
                <w:sz w:val="15"/>
                <w:szCs w:val="15"/>
              </w:rPr>
              <w:t>商业、住宅</w:t>
            </w:r>
            <w:r>
              <w:rPr>
                <w:rFonts w:ascii="Arial" w:hAnsi="Arial" w:cs="Arial"/>
                <w:color w:val="000000"/>
                <w:sz w:val="15"/>
                <w:szCs w:val="15"/>
              </w:rPr>
              <w:t>(</w:t>
            </w:r>
            <w:r>
              <w:rPr>
                <w:rFonts w:ascii="Arial" w:hAnsi="Arial" w:cs="Arial"/>
                <w:color w:val="000000"/>
                <w:sz w:val="15"/>
                <w:szCs w:val="15"/>
              </w:rPr>
              <w:t>商住比</w:t>
            </w:r>
            <w:r>
              <w:rPr>
                <w:rFonts w:ascii="Arial" w:hAnsi="Arial" w:cs="Arial"/>
                <w:color w:val="000000"/>
                <w:sz w:val="15"/>
                <w:szCs w:val="15"/>
              </w:rPr>
              <w:t>≥5:5)</w:t>
            </w:r>
          </w:p>
        </w:tc>
        <w:tc>
          <w:tcPr>
            <w:tcW w:w="279" w:type="pct"/>
            <w:tcBorders>
              <w:top w:val="nil"/>
              <w:left w:val="nil"/>
              <w:bottom w:val="single" w:sz="8" w:space="0" w:color="auto"/>
              <w:right w:val="single" w:sz="8" w:space="0" w:color="auto"/>
            </w:tcBorders>
            <w:shd w:val="clear" w:color="000000" w:fill="FFFFFF"/>
            <w:noWrap/>
            <w:vAlign w:val="center"/>
            <w:hideMark/>
          </w:tcPr>
          <w:p w14:paraId="188A7B1F" w14:textId="77777777" w:rsidR="0097703E" w:rsidRDefault="0097703E">
            <w:pPr>
              <w:jc w:val="both"/>
              <w:rPr>
                <w:rFonts w:ascii="Arial" w:hAnsi="Arial" w:cs="Arial"/>
                <w:color w:val="000000"/>
                <w:sz w:val="15"/>
                <w:szCs w:val="15"/>
              </w:rPr>
            </w:pPr>
            <w:r>
              <w:rPr>
                <w:rFonts w:ascii="Arial" w:hAnsi="Arial" w:cs="Arial"/>
                <w:color w:val="000000"/>
                <w:sz w:val="15"/>
                <w:szCs w:val="15"/>
              </w:rPr>
              <w:t>19598.85</w:t>
            </w:r>
          </w:p>
        </w:tc>
        <w:tc>
          <w:tcPr>
            <w:tcW w:w="280" w:type="pct"/>
            <w:tcBorders>
              <w:top w:val="nil"/>
              <w:left w:val="nil"/>
              <w:bottom w:val="single" w:sz="8" w:space="0" w:color="auto"/>
              <w:right w:val="single" w:sz="8" w:space="0" w:color="auto"/>
            </w:tcBorders>
            <w:shd w:val="clear" w:color="000000" w:fill="FFFFFF"/>
            <w:noWrap/>
            <w:vAlign w:val="center"/>
            <w:hideMark/>
          </w:tcPr>
          <w:p w14:paraId="13A21F0C" w14:textId="77777777" w:rsidR="0097703E" w:rsidRDefault="0097703E">
            <w:pPr>
              <w:jc w:val="both"/>
              <w:rPr>
                <w:rFonts w:ascii="Arial" w:hAnsi="Arial" w:cs="Arial"/>
                <w:color w:val="000000"/>
                <w:sz w:val="15"/>
                <w:szCs w:val="15"/>
              </w:rPr>
            </w:pPr>
            <w:r>
              <w:rPr>
                <w:rFonts w:ascii="Arial" w:hAnsi="Arial" w:cs="Arial"/>
                <w:color w:val="000000"/>
                <w:sz w:val="15"/>
                <w:szCs w:val="15"/>
              </w:rPr>
              <w:t>88194.82</w:t>
            </w:r>
          </w:p>
        </w:tc>
        <w:tc>
          <w:tcPr>
            <w:tcW w:w="716" w:type="pct"/>
            <w:tcBorders>
              <w:top w:val="nil"/>
              <w:left w:val="nil"/>
              <w:bottom w:val="single" w:sz="8" w:space="0" w:color="auto"/>
              <w:right w:val="single" w:sz="8" w:space="0" w:color="auto"/>
            </w:tcBorders>
            <w:shd w:val="clear" w:color="000000" w:fill="FFFFFF"/>
            <w:noWrap/>
            <w:vAlign w:val="center"/>
            <w:hideMark/>
          </w:tcPr>
          <w:p w14:paraId="4D8DBE1D" w14:textId="77777777" w:rsidR="0097703E" w:rsidRDefault="0097703E">
            <w:pPr>
              <w:jc w:val="both"/>
              <w:rPr>
                <w:rFonts w:ascii="Arial" w:hAnsi="Arial" w:cs="Arial"/>
                <w:color w:val="000000"/>
                <w:sz w:val="15"/>
                <w:szCs w:val="15"/>
              </w:rPr>
            </w:pPr>
            <w:r>
              <w:rPr>
                <w:rFonts w:ascii="Arial" w:hAnsi="Arial" w:cs="Arial"/>
                <w:color w:val="000000"/>
                <w:sz w:val="15"/>
                <w:szCs w:val="15"/>
              </w:rPr>
              <w:t>≤4.5</w:t>
            </w:r>
          </w:p>
        </w:tc>
        <w:tc>
          <w:tcPr>
            <w:tcW w:w="318" w:type="pct"/>
            <w:tcBorders>
              <w:top w:val="nil"/>
              <w:left w:val="nil"/>
              <w:bottom w:val="single" w:sz="8" w:space="0" w:color="auto"/>
              <w:right w:val="single" w:sz="8" w:space="0" w:color="auto"/>
            </w:tcBorders>
            <w:shd w:val="clear" w:color="000000" w:fill="FFFFFF"/>
            <w:noWrap/>
            <w:vAlign w:val="center"/>
            <w:hideMark/>
          </w:tcPr>
          <w:p w14:paraId="51C34590" w14:textId="77777777" w:rsidR="0097703E" w:rsidRDefault="0097703E">
            <w:pPr>
              <w:jc w:val="both"/>
              <w:rPr>
                <w:rFonts w:ascii="Arial" w:hAnsi="Arial" w:cs="Arial"/>
                <w:color w:val="000000"/>
                <w:sz w:val="15"/>
                <w:szCs w:val="15"/>
              </w:rPr>
            </w:pPr>
            <w:r>
              <w:rPr>
                <w:rFonts w:ascii="Arial" w:hAnsi="Arial" w:cs="Arial"/>
                <w:color w:val="000000"/>
                <w:sz w:val="15"/>
                <w:szCs w:val="15"/>
              </w:rPr>
              <w:t>2018-09-13</w:t>
            </w:r>
          </w:p>
        </w:tc>
        <w:tc>
          <w:tcPr>
            <w:tcW w:w="659" w:type="pct"/>
            <w:tcBorders>
              <w:top w:val="nil"/>
              <w:left w:val="nil"/>
              <w:bottom w:val="single" w:sz="8" w:space="0" w:color="auto"/>
              <w:right w:val="single" w:sz="8" w:space="0" w:color="auto"/>
            </w:tcBorders>
            <w:shd w:val="clear" w:color="000000" w:fill="FFFFFF"/>
            <w:noWrap/>
            <w:vAlign w:val="center"/>
            <w:hideMark/>
          </w:tcPr>
          <w:p w14:paraId="4B5075C9" w14:textId="77777777" w:rsidR="0097703E" w:rsidRDefault="0097703E">
            <w:pPr>
              <w:jc w:val="both"/>
              <w:rPr>
                <w:rFonts w:ascii="Arial" w:hAnsi="Arial" w:cs="Arial"/>
                <w:color w:val="000000"/>
                <w:sz w:val="15"/>
                <w:szCs w:val="15"/>
              </w:rPr>
            </w:pPr>
            <w:r>
              <w:rPr>
                <w:rFonts w:ascii="Arial" w:hAnsi="Arial" w:cs="Arial"/>
                <w:color w:val="000000"/>
                <w:sz w:val="15"/>
                <w:szCs w:val="15"/>
              </w:rPr>
              <w:t>湖南梦想置业开发有限公司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68C37D01" w14:textId="77777777" w:rsidR="0097703E" w:rsidRDefault="0097703E">
            <w:pPr>
              <w:jc w:val="both"/>
              <w:rPr>
                <w:rFonts w:ascii="Arial" w:hAnsi="Arial" w:cs="Arial"/>
                <w:color w:val="000000"/>
                <w:sz w:val="15"/>
                <w:szCs w:val="15"/>
              </w:rPr>
            </w:pPr>
            <w:r>
              <w:rPr>
                <w:rFonts w:ascii="Arial" w:hAnsi="Arial" w:cs="Arial"/>
                <w:color w:val="000000"/>
                <w:sz w:val="15"/>
                <w:szCs w:val="15"/>
              </w:rPr>
              <w:t>50461</w:t>
            </w:r>
          </w:p>
        </w:tc>
        <w:tc>
          <w:tcPr>
            <w:tcW w:w="277" w:type="pct"/>
            <w:tcBorders>
              <w:top w:val="nil"/>
              <w:left w:val="nil"/>
              <w:bottom w:val="single" w:sz="8" w:space="0" w:color="auto"/>
              <w:right w:val="single" w:sz="8" w:space="0" w:color="auto"/>
            </w:tcBorders>
            <w:shd w:val="clear" w:color="000000" w:fill="FFFFFF"/>
            <w:noWrap/>
            <w:vAlign w:val="center"/>
            <w:hideMark/>
          </w:tcPr>
          <w:p w14:paraId="2E9F792A" w14:textId="77777777" w:rsidR="0097703E" w:rsidRDefault="0097703E">
            <w:pPr>
              <w:jc w:val="both"/>
              <w:rPr>
                <w:rFonts w:ascii="Arial" w:hAnsi="Arial" w:cs="Arial"/>
                <w:color w:val="000000"/>
                <w:sz w:val="15"/>
                <w:szCs w:val="15"/>
              </w:rPr>
            </w:pPr>
            <w:r>
              <w:rPr>
                <w:rFonts w:ascii="Arial" w:hAnsi="Arial" w:cs="Arial"/>
                <w:color w:val="000000"/>
                <w:sz w:val="15"/>
                <w:szCs w:val="15"/>
              </w:rPr>
              <w:t>5721.53</w:t>
            </w:r>
          </w:p>
        </w:tc>
        <w:tc>
          <w:tcPr>
            <w:tcW w:w="212" w:type="pct"/>
            <w:tcBorders>
              <w:top w:val="nil"/>
              <w:left w:val="nil"/>
              <w:bottom w:val="single" w:sz="8" w:space="0" w:color="auto"/>
              <w:right w:val="single" w:sz="8" w:space="0" w:color="auto"/>
            </w:tcBorders>
            <w:shd w:val="clear" w:color="000000" w:fill="FFFFFF"/>
            <w:noWrap/>
            <w:vAlign w:val="center"/>
            <w:hideMark/>
          </w:tcPr>
          <w:p w14:paraId="36F80604" w14:textId="77777777" w:rsidR="0097703E" w:rsidRDefault="0097703E">
            <w:pPr>
              <w:jc w:val="both"/>
              <w:rPr>
                <w:rFonts w:ascii="Arial" w:hAnsi="Arial" w:cs="Arial"/>
                <w:color w:val="000000"/>
                <w:sz w:val="15"/>
                <w:szCs w:val="15"/>
              </w:rPr>
            </w:pPr>
            <w:r>
              <w:rPr>
                <w:rFonts w:ascii="Arial" w:hAnsi="Arial" w:cs="Arial"/>
                <w:color w:val="000000"/>
                <w:sz w:val="15"/>
                <w:szCs w:val="15"/>
              </w:rPr>
              <w:t>10.03</w:t>
            </w:r>
          </w:p>
        </w:tc>
      </w:tr>
      <w:tr w:rsidR="0097703E" w14:paraId="054ED936" w14:textId="77777777" w:rsidTr="000423AA">
        <w:trPr>
          <w:trHeight w:val="572"/>
        </w:trPr>
        <w:tc>
          <w:tcPr>
            <w:tcW w:w="173" w:type="pct"/>
            <w:tcBorders>
              <w:top w:val="nil"/>
              <w:left w:val="single" w:sz="8" w:space="0" w:color="auto"/>
              <w:bottom w:val="single" w:sz="8" w:space="0" w:color="auto"/>
              <w:right w:val="single" w:sz="8" w:space="0" w:color="auto"/>
            </w:tcBorders>
            <w:shd w:val="clear" w:color="000000" w:fill="FFFFFF"/>
            <w:noWrap/>
            <w:vAlign w:val="center"/>
            <w:hideMark/>
          </w:tcPr>
          <w:p w14:paraId="2DD5A4CE" w14:textId="465502AF" w:rsidR="0097703E" w:rsidRDefault="0097703E">
            <w:pPr>
              <w:jc w:val="both"/>
              <w:rPr>
                <w:rFonts w:ascii="Arial" w:hAnsi="Arial" w:cs="Arial"/>
                <w:color w:val="000000"/>
                <w:sz w:val="15"/>
                <w:szCs w:val="15"/>
              </w:rPr>
            </w:pPr>
            <w:r>
              <w:rPr>
                <w:rFonts w:ascii="Arial" w:hAnsi="Arial" w:cs="Arial"/>
                <w:color w:val="000000"/>
                <w:sz w:val="15"/>
                <w:szCs w:val="15"/>
              </w:rPr>
              <w:t xml:space="preserve">　</w:t>
            </w:r>
            <w:r>
              <w:rPr>
                <w:rFonts w:ascii="Arial" w:hAnsi="Arial" w:cs="Arial" w:hint="eastAsia"/>
                <w:color w:val="000000"/>
                <w:sz w:val="15"/>
                <w:szCs w:val="15"/>
              </w:rPr>
              <w:t>37</w:t>
            </w:r>
          </w:p>
        </w:tc>
        <w:tc>
          <w:tcPr>
            <w:tcW w:w="855" w:type="pct"/>
            <w:tcBorders>
              <w:top w:val="nil"/>
              <w:left w:val="nil"/>
              <w:bottom w:val="single" w:sz="8" w:space="0" w:color="auto"/>
              <w:right w:val="single" w:sz="8" w:space="0" w:color="auto"/>
            </w:tcBorders>
            <w:shd w:val="clear" w:color="000000" w:fill="FFFFFF"/>
            <w:noWrap/>
            <w:vAlign w:val="center"/>
            <w:hideMark/>
          </w:tcPr>
          <w:p w14:paraId="78204FBE" w14:textId="77777777" w:rsidR="0097703E" w:rsidRDefault="0097703E">
            <w:pPr>
              <w:jc w:val="both"/>
              <w:rPr>
                <w:rFonts w:ascii="Arial" w:hAnsi="Arial" w:cs="Arial"/>
                <w:color w:val="000000"/>
                <w:sz w:val="15"/>
                <w:szCs w:val="15"/>
              </w:rPr>
            </w:pPr>
            <w:r>
              <w:rPr>
                <w:rFonts w:ascii="Arial" w:hAnsi="Arial" w:cs="Arial"/>
                <w:color w:val="000000"/>
                <w:sz w:val="15"/>
                <w:szCs w:val="15"/>
              </w:rPr>
              <w:t>岳麓区雪松路以南、映</w:t>
            </w:r>
            <w:proofErr w:type="gramStart"/>
            <w:r>
              <w:rPr>
                <w:rFonts w:ascii="Arial" w:hAnsi="Arial" w:cs="Arial"/>
                <w:color w:val="000000"/>
                <w:sz w:val="15"/>
                <w:szCs w:val="15"/>
              </w:rPr>
              <w:t>日路以东</w:t>
            </w:r>
            <w:r>
              <w:rPr>
                <w:rFonts w:ascii="Arial" w:hAnsi="Arial" w:cs="Arial"/>
                <w:color w:val="000000"/>
                <w:sz w:val="15"/>
                <w:szCs w:val="15"/>
              </w:rPr>
              <w:t>(</w:t>
            </w:r>
            <w:proofErr w:type="gramEnd"/>
            <w:r>
              <w:rPr>
                <w:rFonts w:ascii="Arial" w:hAnsi="Arial" w:cs="Arial"/>
                <w:color w:val="000000"/>
                <w:sz w:val="15"/>
                <w:szCs w:val="15"/>
              </w:rPr>
              <w:t>B-51</w:t>
            </w:r>
            <w:r>
              <w:rPr>
                <w:rFonts w:ascii="Arial" w:hAnsi="Arial" w:cs="Arial"/>
                <w:color w:val="000000"/>
                <w:sz w:val="15"/>
                <w:szCs w:val="15"/>
              </w:rPr>
              <w:t>地块</w:t>
            </w:r>
            <w:r>
              <w:rPr>
                <w:rFonts w:ascii="Arial" w:hAnsi="Arial" w:cs="Arial"/>
                <w:color w:val="000000"/>
                <w:sz w:val="15"/>
                <w:szCs w:val="15"/>
              </w:rPr>
              <w:t>)</w:t>
            </w:r>
          </w:p>
        </w:tc>
        <w:tc>
          <w:tcPr>
            <w:tcW w:w="529" w:type="pct"/>
            <w:tcBorders>
              <w:top w:val="nil"/>
              <w:left w:val="nil"/>
              <w:bottom w:val="single" w:sz="8" w:space="0" w:color="auto"/>
              <w:right w:val="single" w:sz="8" w:space="0" w:color="auto"/>
            </w:tcBorders>
            <w:shd w:val="clear" w:color="000000" w:fill="FFFFFF"/>
            <w:noWrap/>
            <w:vAlign w:val="center"/>
            <w:hideMark/>
          </w:tcPr>
          <w:p w14:paraId="0AA03539" w14:textId="77777777" w:rsidR="0097703E" w:rsidRDefault="0097703E">
            <w:pPr>
              <w:jc w:val="both"/>
              <w:rPr>
                <w:rFonts w:ascii="Arial" w:hAnsi="Arial" w:cs="Arial"/>
                <w:color w:val="000000"/>
                <w:sz w:val="15"/>
                <w:szCs w:val="15"/>
              </w:rPr>
            </w:pPr>
            <w:r>
              <w:rPr>
                <w:rFonts w:ascii="Arial" w:hAnsi="Arial" w:cs="Arial"/>
                <w:color w:val="000000"/>
                <w:sz w:val="15"/>
                <w:szCs w:val="15"/>
              </w:rPr>
              <w:t>[2018]</w:t>
            </w:r>
            <w:r>
              <w:rPr>
                <w:rFonts w:ascii="Arial" w:hAnsi="Arial" w:cs="Arial"/>
                <w:color w:val="000000"/>
                <w:sz w:val="15"/>
                <w:szCs w:val="15"/>
              </w:rPr>
              <w:t>长沙市</w:t>
            </w:r>
            <w:r>
              <w:rPr>
                <w:rFonts w:ascii="Arial" w:hAnsi="Arial" w:cs="Arial"/>
                <w:color w:val="000000"/>
                <w:sz w:val="15"/>
                <w:szCs w:val="15"/>
              </w:rPr>
              <w:t>068</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3F266F4C" w14:textId="77777777" w:rsidR="0097703E" w:rsidRDefault="0097703E">
            <w:pPr>
              <w:jc w:val="both"/>
              <w:rPr>
                <w:rFonts w:ascii="Arial" w:hAnsi="Arial" w:cs="Arial"/>
                <w:color w:val="000000"/>
                <w:sz w:val="15"/>
                <w:szCs w:val="15"/>
              </w:rPr>
            </w:pPr>
            <w:r>
              <w:rPr>
                <w:rFonts w:ascii="Arial" w:hAnsi="Arial" w:cs="Arial"/>
                <w:color w:val="000000"/>
                <w:sz w:val="15"/>
                <w:szCs w:val="15"/>
              </w:rPr>
              <w:t>商业、住宅</w:t>
            </w:r>
            <w:r>
              <w:rPr>
                <w:rFonts w:ascii="Arial" w:hAnsi="Arial" w:cs="Arial"/>
                <w:color w:val="000000"/>
                <w:sz w:val="15"/>
                <w:szCs w:val="15"/>
              </w:rPr>
              <w:t>(B1R2,</w:t>
            </w:r>
            <w:r>
              <w:rPr>
                <w:rFonts w:ascii="Arial" w:hAnsi="Arial" w:cs="Arial"/>
                <w:color w:val="000000"/>
                <w:sz w:val="15"/>
                <w:szCs w:val="15"/>
              </w:rPr>
              <w:t>商住比</w:t>
            </w:r>
            <w:r>
              <w:rPr>
                <w:rFonts w:ascii="Arial" w:hAnsi="Arial" w:cs="Arial"/>
                <w:color w:val="000000"/>
                <w:sz w:val="15"/>
                <w:szCs w:val="15"/>
              </w:rPr>
              <w:t>≥2:8)</w:t>
            </w:r>
          </w:p>
        </w:tc>
        <w:tc>
          <w:tcPr>
            <w:tcW w:w="279" w:type="pct"/>
            <w:tcBorders>
              <w:top w:val="nil"/>
              <w:left w:val="nil"/>
              <w:bottom w:val="single" w:sz="8" w:space="0" w:color="auto"/>
              <w:right w:val="single" w:sz="8" w:space="0" w:color="auto"/>
            </w:tcBorders>
            <w:shd w:val="clear" w:color="000000" w:fill="FFFFFF"/>
            <w:noWrap/>
            <w:vAlign w:val="center"/>
            <w:hideMark/>
          </w:tcPr>
          <w:p w14:paraId="40889B2A" w14:textId="77777777" w:rsidR="0097703E" w:rsidRDefault="0097703E">
            <w:pPr>
              <w:jc w:val="both"/>
              <w:rPr>
                <w:rFonts w:ascii="Arial" w:hAnsi="Arial" w:cs="Arial"/>
                <w:color w:val="000000"/>
                <w:sz w:val="15"/>
                <w:szCs w:val="15"/>
              </w:rPr>
            </w:pPr>
            <w:r>
              <w:rPr>
                <w:rFonts w:ascii="Arial" w:hAnsi="Arial" w:cs="Arial"/>
                <w:color w:val="000000"/>
                <w:sz w:val="15"/>
                <w:szCs w:val="15"/>
              </w:rPr>
              <w:t>45274.24</w:t>
            </w:r>
          </w:p>
        </w:tc>
        <w:tc>
          <w:tcPr>
            <w:tcW w:w="280" w:type="pct"/>
            <w:tcBorders>
              <w:top w:val="nil"/>
              <w:left w:val="nil"/>
              <w:bottom w:val="single" w:sz="8" w:space="0" w:color="auto"/>
              <w:right w:val="single" w:sz="8" w:space="0" w:color="auto"/>
            </w:tcBorders>
            <w:shd w:val="clear" w:color="000000" w:fill="FFFFFF"/>
            <w:noWrap/>
            <w:vAlign w:val="center"/>
            <w:hideMark/>
          </w:tcPr>
          <w:p w14:paraId="53B56AF4" w14:textId="77777777" w:rsidR="0097703E" w:rsidRDefault="0097703E">
            <w:pPr>
              <w:jc w:val="both"/>
              <w:rPr>
                <w:rFonts w:ascii="Arial" w:hAnsi="Arial" w:cs="Arial"/>
                <w:color w:val="000000"/>
                <w:sz w:val="15"/>
                <w:szCs w:val="15"/>
              </w:rPr>
            </w:pPr>
            <w:r>
              <w:rPr>
                <w:rFonts w:ascii="Arial" w:hAnsi="Arial" w:cs="Arial"/>
                <w:color w:val="000000"/>
                <w:sz w:val="15"/>
                <w:szCs w:val="15"/>
              </w:rPr>
              <w:t>230898.6</w:t>
            </w:r>
          </w:p>
        </w:tc>
        <w:tc>
          <w:tcPr>
            <w:tcW w:w="716" w:type="pct"/>
            <w:tcBorders>
              <w:top w:val="nil"/>
              <w:left w:val="nil"/>
              <w:bottom w:val="single" w:sz="8" w:space="0" w:color="auto"/>
              <w:right w:val="single" w:sz="8" w:space="0" w:color="auto"/>
            </w:tcBorders>
            <w:shd w:val="clear" w:color="000000" w:fill="FFFFFF"/>
            <w:noWrap/>
            <w:vAlign w:val="center"/>
            <w:hideMark/>
          </w:tcPr>
          <w:p w14:paraId="71D50487" w14:textId="77777777" w:rsidR="0097703E" w:rsidRDefault="0097703E">
            <w:pPr>
              <w:jc w:val="both"/>
              <w:rPr>
                <w:rFonts w:ascii="Arial" w:hAnsi="Arial" w:cs="Arial"/>
                <w:color w:val="000000"/>
                <w:sz w:val="15"/>
                <w:szCs w:val="15"/>
              </w:rPr>
            </w:pPr>
            <w:r>
              <w:rPr>
                <w:rFonts w:ascii="Arial" w:hAnsi="Arial" w:cs="Arial"/>
                <w:color w:val="000000"/>
                <w:sz w:val="15"/>
                <w:szCs w:val="15"/>
              </w:rPr>
              <w:t>≤5.1</w:t>
            </w:r>
          </w:p>
        </w:tc>
        <w:tc>
          <w:tcPr>
            <w:tcW w:w="318" w:type="pct"/>
            <w:tcBorders>
              <w:top w:val="nil"/>
              <w:left w:val="nil"/>
              <w:bottom w:val="single" w:sz="8" w:space="0" w:color="auto"/>
              <w:right w:val="single" w:sz="8" w:space="0" w:color="auto"/>
            </w:tcBorders>
            <w:shd w:val="clear" w:color="000000" w:fill="FFFFFF"/>
            <w:noWrap/>
            <w:vAlign w:val="center"/>
            <w:hideMark/>
          </w:tcPr>
          <w:p w14:paraId="141BB2D8" w14:textId="77777777" w:rsidR="0097703E" w:rsidRDefault="0097703E">
            <w:pPr>
              <w:jc w:val="both"/>
              <w:rPr>
                <w:rFonts w:ascii="Arial" w:hAnsi="Arial" w:cs="Arial"/>
                <w:color w:val="000000"/>
                <w:sz w:val="15"/>
                <w:szCs w:val="15"/>
              </w:rPr>
            </w:pPr>
            <w:r>
              <w:rPr>
                <w:rFonts w:ascii="Arial" w:hAnsi="Arial" w:cs="Arial"/>
                <w:color w:val="000000"/>
                <w:sz w:val="15"/>
                <w:szCs w:val="15"/>
              </w:rPr>
              <w:t>2018-09-13</w:t>
            </w:r>
          </w:p>
        </w:tc>
        <w:tc>
          <w:tcPr>
            <w:tcW w:w="659" w:type="pct"/>
            <w:tcBorders>
              <w:top w:val="nil"/>
              <w:left w:val="nil"/>
              <w:bottom w:val="single" w:sz="8" w:space="0" w:color="auto"/>
              <w:right w:val="single" w:sz="8" w:space="0" w:color="auto"/>
            </w:tcBorders>
            <w:shd w:val="clear" w:color="000000" w:fill="FFFFFF"/>
            <w:noWrap/>
            <w:vAlign w:val="center"/>
            <w:hideMark/>
          </w:tcPr>
          <w:p w14:paraId="05A8CF6E" w14:textId="77777777" w:rsidR="0097703E" w:rsidRDefault="0097703E">
            <w:pPr>
              <w:jc w:val="both"/>
              <w:rPr>
                <w:rFonts w:ascii="Arial" w:hAnsi="Arial" w:cs="Arial"/>
                <w:color w:val="000000"/>
                <w:sz w:val="15"/>
                <w:szCs w:val="15"/>
              </w:rPr>
            </w:pPr>
            <w:r>
              <w:rPr>
                <w:rFonts w:ascii="Arial" w:hAnsi="Arial" w:cs="Arial"/>
                <w:color w:val="000000"/>
                <w:sz w:val="15"/>
                <w:szCs w:val="15"/>
              </w:rPr>
              <w:t>湖南梦想置业开发有限公司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382A62F6" w14:textId="77777777" w:rsidR="0097703E" w:rsidRDefault="0097703E">
            <w:pPr>
              <w:jc w:val="both"/>
              <w:rPr>
                <w:rFonts w:ascii="Arial" w:hAnsi="Arial" w:cs="Arial"/>
                <w:color w:val="000000"/>
                <w:sz w:val="15"/>
                <w:szCs w:val="15"/>
              </w:rPr>
            </w:pPr>
            <w:r>
              <w:rPr>
                <w:rFonts w:ascii="Arial" w:hAnsi="Arial" w:cs="Arial"/>
                <w:color w:val="000000"/>
                <w:sz w:val="15"/>
                <w:szCs w:val="15"/>
              </w:rPr>
              <w:t>138539</w:t>
            </w:r>
          </w:p>
        </w:tc>
        <w:tc>
          <w:tcPr>
            <w:tcW w:w="277" w:type="pct"/>
            <w:tcBorders>
              <w:top w:val="nil"/>
              <w:left w:val="nil"/>
              <w:bottom w:val="single" w:sz="8" w:space="0" w:color="auto"/>
              <w:right w:val="single" w:sz="8" w:space="0" w:color="auto"/>
            </w:tcBorders>
            <w:shd w:val="clear" w:color="000000" w:fill="FFFFFF"/>
            <w:noWrap/>
            <w:vAlign w:val="center"/>
            <w:hideMark/>
          </w:tcPr>
          <w:p w14:paraId="4D235374" w14:textId="77777777" w:rsidR="0097703E" w:rsidRDefault="0097703E">
            <w:pPr>
              <w:jc w:val="both"/>
              <w:rPr>
                <w:rFonts w:ascii="Arial" w:hAnsi="Arial" w:cs="Arial"/>
                <w:color w:val="000000"/>
                <w:sz w:val="15"/>
                <w:szCs w:val="15"/>
              </w:rPr>
            </w:pPr>
            <w:r>
              <w:rPr>
                <w:rFonts w:ascii="Arial" w:hAnsi="Arial" w:cs="Arial"/>
                <w:color w:val="000000"/>
                <w:sz w:val="15"/>
                <w:szCs w:val="15"/>
              </w:rPr>
              <w:t>5999.98</w:t>
            </w:r>
          </w:p>
        </w:tc>
        <w:tc>
          <w:tcPr>
            <w:tcW w:w="212" w:type="pct"/>
            <w:tcBorders>
              <w:top w:val="nil"/>
              <w:left w:val="nil"/>
              <w:bottom w:val="single" w:sz="8" w:space="0" w:color="auto"/>
              <w:right w:val="single" w:sz="8" w:space="0" w:color="auto"/>
            </w:tcBorders>
            <w:shd w:val="clear" w:color="000000" w:fill="FFFFFF"/>
            <w:noWrap/>
            <w:vAlign w:val="center"/>
            <w:hideMark/>
          </w:tcPr>
          <w:p w14:paraId="5F456C0B" w14:textId="77777777" w:rsidR="0097703E" w:rsidRDefault="0097703E">
            <w:pPr>
              <w:jc w:val="both"/>
              <w:rPr>
                <w:rFonts w:ascii="Arial" w:hAnsi="Arial" w:cs="Arial"/>
                <w:color w:val="000000"/>
                <w:sz w:val="15"/>
                <w:szCs w:val="15"/>
              </w:rPr>
            </w:pPr>
            <w:r>
              <w:rPr>
                <w:rFonts w:ascii="Arial" w:hAnsi="Arial" w:cs="Arial"/>
                <w:color w:val="000000"/>
                <w:sz w:val="15"/>
                <w:szCs w:val="15"/>
              </w:rPr>
              <w:t>0</w:t>
            </w:r>
          </w:p>
        </w:tc>
      </w:tr>
      <w:tr w:rsidR="0097703E" w14:paraId="55155320" w14:textId="77777777" w:rsidTr="000423AA">
        <w:trPr>
          <w:trHeight w:val="411"/>
        </w:trPr>
        <w:tc>
          <w:tcPr>
            <w:tcW w:w="173" w:type="pct"/>
            <w:tcBorders>
              <w:top w:val="nil"/>
              <w:left w:val="single" w:sz="8" w:space="0" w:color="auto"/>
              <w:bottom w:val="single" w:sz="8" w:space="0" w:color="auto"/>
              <w:right w:val="single" w:sz="8" w:space="0" w:color="auto"/>
            </w:tcBorders>
            <w:shd w:val="clear" w:color="000000" w:fill="FFFFFF"/>
            <w:noWrap/>
            <w:vAlign w:val="center"/>
            <w:hideMark/>
          </w:tcPr>
          <w:p w14:paraId="3CEF9FB8" w14:textId="4654C7CB" w:rsidR="0097703E" w:rsidRDefault="0097703E">
            <w:pPr>
              <w:jc w:val="both"/>
              <w:rPr>
                <w:rFonts w:ascii="Arial" w:hAnsi="Arial" w:cs="Arial"/>
                <w:color w:val="000000"/>
                <w:sz w:val="15"/>
                <w:szCs w:val="15"/>
              </w:rPr>
            </w:pPr>
            <w:r>
              <w:rPr>
                <w:rFonts w:ascii="Arial" w:hAnsi="Arial" w:cs="Arial"/>
                <w:color w:val="000000"/>
                <w:sz w:val="15"/>
                <w:szCs w:val="15"/>
              </w:rPr>
              <w:t xml:space="preserve">　</w:t>
            </w:r>
            <w:r>
              <w:rPr>
                <w:rFonts w:ascii="Arial" w:hAnsi="Arial" w:cs="Arial" w:hint="eastAsia"/>
                <w:color w:val="000000"/>
                <w:sz w:val="15"/>
                <w:szCs w:val="15"/>
              </w:rPr>
              <w:t>38</w:t>
            </w:r>
          </w:p>
        </w:tc>
        <w:tc>
          <w:tcPr>
            <w:tcW w:w="855" w:type="pct"/>
            <w:tcBorders>
              <w:top w:val="nil"/>
              <w:left w:val="nil"/>
              <w:bottom w:val="single" w:sz="8" w:space="0" w:color="auto"/>
              <w:right w:val="single" w:sz="8" w:space="0" w:color="auto"/>
            </w:tcBorders>
            <w:shd w:val="clear" w:color="000000" w:fill="FFFFFF"/>
            <w:noWrap/>
            <w:vAlign w:val="center"/>
            <w:hideMark/>
          </w:tcPr>
          <w:p w14:paraId="4FCF2B09" w14:textId="77777777" w:rsidR="0097703E" w:rsidRDefault="0097703E">
            <w:pPr>
              <w:jc w:val="both"/>
              <w:rPr>
                <w:rFonts w:ascii="Arial" w:hAnsi="Arial" w:cs="Arial"/>
                <w:color w:val="000000"/>
                <w:sz w:val="15"/>
                <w:szCs w:val="15"/>
              </w:rPr>
            </w:pPr>
            <w:r>
              <w:rPr>
                <w:rFonts w:ascii="Arial" w:hAnsi="Arial" w:cs="Arial"/>
                <w:color w:val="000000"/>
                <w:sz w:val="15"/>
                <w:szCs w:val="15"/>
              </w:rPr>
              <w:t>岳麓区东临</w:t>
            </w:r>
            <w:r>
              <w:rPr>
                <w:rFonts w:ascii="Arial" w:hAnsi="Arial" w:cs="Arial"/>
                <w:color w:val="000000"/>
                <w:sz w:val="15"/>
                <w:szCs w:val="15"/>
              </w:rPr>
              <w:t>C7</w:t>
            </w:r>
            <w:r>
              <w:rPr>
                <w:rFonts w:ascii="Arial" w:hAnsi="Arial" w:cs="Arial"/>
                <w:color w:val="000000"/>
                <w:sz w:val="15"/>
                <w:szCs w:val="15"/>
              </w:rPr>
              <w:t>路、南临三环线辅道</w:t>
            </w:r>
            <w:r>
              <w:rPr>
                <w:rFonts w:ascii="Arial" w:hAnsi="Arial" w:cs="Arial"/>
                <w:color w:val="000000"/>
                <w:sz w:val="15"/>
                <w:szCs w:val="15"/>
              </w:rPr>
              <w:t>(J-16-1</w:t>
            </w:r>
            <w:r>
              <w:rPr>
                <w:rFonts w:ascii="Arial" w:hAnsi="Arial" w:cs="Arial"/>
                <w:color w:val="000000"/>
                <w:sz w:val="15"/>
                <w:szCs w:val="15"/>
              </w:rPr>
              <w:t>地块</w:t>
            </w:r>
            <w:r>
              <w:rPr>
                <w:rFonts w:ascii="Arial" w:hAnsi="Arial" w:cs="Arial"/>
                <w:color w:val="000000"/>
                <w:sz w:val="15"/>
                <w:szCs w:val="15"/>
              </w:rPr>
              <w:t>)</w:t>
            </w:r>
          </w:p>
        </w:tc>
        <w:tc>
          <w:tcPr>
            <w:tcW w:w="529" w:type="pct"/>
            <w:tcBorders>
              <w:top w:val="nil"/>
              <w:left w:val="nil"/>
              <w:bottom w:val="single" w:sz="8" w:space="0" w:color="auto"/>
              <w:right w:val="single" w:sz="8" w:space="0" w:color="auto"/>
            </w:tcBorders>
            <w:shd w:val="clear" w:color="000000" w:fill="FFFFFF"/>
            <w:noWrap/>
            <w:vAlign w:val="center"/>
            <w:hideMark/>
          </w:tcPr>
          <w:p w14:paraId="59B2E643" w14:textId="77777777" w:rsidR="0097703E" w:rsidRDefault="0097703E">
            <w:pPr>
              <w:jc w:val="both"/>
              <w:rPr>
                <w:rFonts w:ascii="Arial" w:hAnsi="Arial" w:cs="Arial"/>
                <w:color w:val="000000"/>
                <w:sz w:val="15"/>
                <w:szCs w:val="15"/>
              </w:rPr>
            </w:pPr>
            <w:r>
              <w:rPr>
                <w:rFonts w:ascii="Arial" w:hAnsi="Arial" w:cs="Arial"/>
                <w:color w:val="000000"/>
                <w:sz w:val="15"/>
                <w:szCs w:val="15"/>
              </w:rPr>
              <w:t>[2018]</w:t>
            </w:r>
            <w:r>
              <w:rPr>
                <w:rFonts w:ascii="Arial" w:hAnsi="Arial" w:cs="Arial"/>
                <w:color w:val="000000"/>
                <w:sz w:val="15"/>
                <w:szCs w:val="15"/>
              </w:rPr>
              <w:t>长沙市</w:t>
            </w:r>
            <w:r>
              <w:rPr>
                <w:rFonts w:ascii="Arial" w:hAnsi="Arial" w:cs="Arial"/>
                <w:color w:val="000000"/>
                <w:sz w:val="15"/>
                <w:szCs w:val="15"/>
              </w:rPr>
              <w:t>069</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3F388B0E" w14:textId="77777777" w:rsidR="0097703E" w:rsidRDefault="0097703E">
            <w:pPr>
              <w:jc w:val="both"/>
              <w:rPr>
                <w:rFonts w:ascii="Arial" w:hAnsi="Arial" w:cs="Arial"/>
                <w:color w:val="000000"/>
                <w:sz w:val="15"/>
                <w:szCs w:val="15"/>
              </w:rPr>
            </w:pPr>
            <w:r>
              <w:rPr>
                <w:rFonts w:ascii="Arial" w:hAnsi="Arial" w:cs="Arial"/>
                <w:color w:val="000000"/>
                <w:sz w:val="15"/>
                <w:szCs w:val="15"/>
              </w:rPr>
              <w:t>住宅</w:t>
            </w:r>
            <w:r>
              <w:rPr>
                <w:rFonts w:ascii="Arial" w:hAnsi="Arial" w:cs="Arial"/>
                <w:color w:val="000000"/>
                <w:sz w:val="15"/>
                <w:szCs w:val="15"/>
              </w:rPr>
              <w:t>(R2)</w:t>
            </w:r>
          </w:p>
        </w:tc>
        <w:tc>
          <w:tcPr>
            <w:tcW w:w="279" w:type="pct"/>
            <w:tcBorders>
              <w:top w:val="nil"/>
              <w:left w:val="nil"/>
              <w:bottom w:val="single" w:sz="8" w:space="0" w:color="auto"/>
              <w:right w:val="single" w:sz="8" w:space="0" w:color="auto"/>
            </w:tcBorders>
            <w:shd w:val="clear" w:color="000000" w:fill="FFFFFF"/>
            <w:noWrap/>
            <w:vAlign w:val="center"/>
            <w:hideMark/>
          </w:tcPr>
          <w:p w14:paraId="773B7572" w14:textId="77777777" w:rsidR="0097703E" w:rsidRDefault="0097703E">
            <w:pPr>
              <w:jc w:val="both"/>
              <w:rPr>
                <w:rFonts w:ascii="Arial" w:hAnsi="Arial" w:cs="Arial"/>
                <w:color w:val="000000"/>
                <w:sz w:val="15"/>
                <w:szCs w:val="15"/>
              </w:rPr>
            </w:pPr>
            <w:r>
              <w:rPr>
                <w:rFonts w:ascii="Arial" w:hAnsi="Arial" w:cs="Arial"/>
                <w:color w:val="000000"/>
                <w:sz w:val="15"/>
                <w:szCs w:val="15"/>
              </w:rPr>
              <w:t>51269.5</w:t>
            </w:r>
          </w:p>
        </w:tc>
        <w:tc>
          <w:tcPr>
            <w:tcW w:w="280" w:type="pct"/>
            <w:tcBorders>
              <w:top w:val="nil"/>
              <w:left w:val="nil"/>
              <w:bottom w:val="single" w:sz="8" w:space="0" w:color="auto"/>
              <w:right w:val="single" w:sz="8" w:space="0" w:color="auto"/>
            </w:tcBorders>
            <w:shd w:val="clear" w:color="000000" w:fill="FFFFFF"/>
            <w:noWrap/>
            <w:vAlign w:val="center"/>
            <w:hideMark/>
          </w:tcPr>
          <w:p w14:paraId="3F157CB1" w14:textId="77777777" w:rsidR="0097703E" w:rsidRDefault="0097703E">
            <w:pPr>
              <w:jc w:val="both"/>
              <w:rPr>
                <w:rFonts w:ascii="Arial" w:hAnsi="Arial" w:cs="Arial"/>
                <w:color w:val="000000"/>
                <w:sz w:val="15"/>
                <w:szCs w:val="15"/>
              </w:rPr>
            </w:pPr>
            <w:r>
              <w:rPr>
                <w:rFonts w:ascii="Arial" w:hAnsi="Arial" w:cs="Arial"/>
                <w:color w:val="000000"/>
                <w:sz w:val="15"/>
                <w:szCs w:val="15"/>
              </w:rPr>
              <w:t>158935.5</w:t>
            </w:r>
          </w:p>
        </w:tc>
        <w:tc>
          <w:tcPr>
            <w:tcW w:w="716" w:type="pct"/>
            <w:tcBorders>
              <w:top w:val="nil"/>
              <w:left w:val="nil"/>
              <w:bottom w:val="single" w:sz="8" w:space="0" w:color="auto"/>
              <w:right w:val="single" w:sz="8" w:space="0" w:color="auto"/>
            </w:tcBorders>
            <w:shd w:val="clear" w:color="000000" w:fill="FFFFFF"/>
            <w:noWrap/>
            <w:vAlign w:val="center"/>
            <w:hideMark/>
          </w:tcPr>
          <w:p w14:paraId="365D69E5" w14:textId="77777777" w:rsidR="0097703E" w:rsidRDefault="0097703E">
            <w:pPr>
              <w:jc w:val="both"/>
              <w:rPr>
                <w:rFonts w:ascii="Arial" w:hAnsi="Arial" w:cs="Arial"/>
                <w:color w:val="000000"/>
                <w:sz w:val="15"/>
                <w:szCs w:val="15"/>
              </w:rPr>
            </w:pPr>
            <w:r>
              <w:rPr>
                <w:rFonts w:ascii="Arial" w:hAnsi="Arial" w:cs="Arial"/>
                <w:color w:val="000000"/>
                <w:sz w:val="15"/>
                <w:szCs w:val="15"/>
              </w:rPr>
              <w:t>≤3.1</w:t>
            </w:r>
          </w:p>
        </w:tc>
        <w:tc>
          <w:tcPr>
            <w:tcW w:w="318" w:type="pct"/>
            <w:tcBorders>
              <w:top w:val="nil"/>
              <w:left w:val="nil"/>
              <w:bottom w:val="single" w:sz="8" w:space="0" w:color="auto"/>
              <w:right w:val="single" w:sz="8" w:space="0" w:color="auto"/>
            </w:tcBorders>
            <w:shd w:val="clear" w:color="000000" w:fill="FFFFFF"/>
            <w:noWrap/>
            <w:vAlign w:val="center"/>
            <w:hideMark/>
          </w:tcPr>
          <w:p w14:paraId="38B436A1" w14:textId="77777777" w:rsidR="0097703E" w:rsidRDefault="0097703E">
            <w:pPr>
              <w:jc w:val="both"/>
              <w:rPr>
                <w:rFonts w:ascii="Arial" w:hAnsi="Arial" w:cs="Arial"/>
                <w:color w:val="000000"/>
                <w:sz w:val="15"/>
                <w:szCs w:val="15"/>
              </w:rPr>
            </w:pPr>
            <w:r>
              <w:rPr>
                <w:rFonts w:ascii="Arial" w:hAnsi="Arial" w:cs="Arial"/>
                <w:color w:val="000000"/>
                <w:sz w:val="15"/>
                <w:szCs w:val="15"/>
              </w:rPr>
              <w:t>2018-09-13</w:t>
            </w:r>
          </w:p>
        </w:tc>
        <w:tc>
          <w:tcPr>
            <w:tcW w:w="659" w:type="pct"/>
            <w:tcBorders>
              <w:top w:val="nil"/>
              <w:left w:val="nil"/>
              <w:bottom w:val="single" w:sz="8" w:space="0" w:color="auto"/>
              <w:right w:val="single" w:sz="8" w:space="0" w:color="auto"/>
            </w:tcBorders>
            <w:shd w:val="clear" w:color="000000" w:fill="FFFFFF"/>
            <w:noWrap/>
            <w:vAlign w:val="center"/>
            <w:hideMark/>
          </w:tcPr>
          <w:p w14:paraId="74A0A06B" w14:textId="77777777" w:rsidR="0097703E" w:rsidRDefault="0097703E">
            <w:pPr>
              <w:jc w:val="both"/>
              <w:rPr>
                <w:rFonts w:ascii="Arial" w:hAnsi="Arial" w:cs="Arial"/>
                <w:color w:val="000000"/>
                <w:sz w:val="15"/>
                <w:szCs w:val="15"/>
              </w:rPr>
            </w:pPr>
            <w:r>
              <w:rPr>
                <w:rFonts w:ascii="Arial" w:hAnsi="Arial" w:cs="Arial"/>
                <w:color w:val="000000"/>
                <w:sz w:val="15"/>
                <w:szCs w:val="15"/>
              </w:rPr>
              <w:t>湖南梦想置业开发有限公司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51371238" w14:textId="77777777" w:rsidR="0097703E" w:rsidRDefault="0097703E">
            <w:pPr>
              <w:jc w:val="both"/>
              <w:rPr>
                <w:rFonts w:ascii="Arial" w:hAnsi="Arial" w:cs="Arial"/>
                <w:color w:val="000000"/>
                <w:sz w:val="15"/>
                <w:szCs w:val="15"/>
              </w:rPr>
            </w:pPr>
            <w:r>
              <w:rPr>
                <w:rFonts w:ascii="Arial" w:hAnsi="Arial" w:cs="Arial"/>
                <w:color w:val="000000"/>
                <w:sz w:val="15"/>
                <w:szCs w:val="15"/>
              </w:rPr>
              <w:t>95361</w:t>
            </w:r>
          </w:p>
        </w:tc>
        <w:tc>
          <w:tcPr>
            <w:tcW w:w="277" w:type="pct"/>
            <w:tcBorders>
              <w:top w:val="nil"/>
              <w:left w:val="nil"/>
              <w:bottom w:val="single" w:sz="8" w:space="0" w:color="auto"/>
              <w:right w:val="single" w:sz="8" w:space="0" w:color="auto"/>
            </w:tcBorders>
            <w:shd w:val="clear" w:color="000000" w:fill="FFFFFF"/>
            <w:noWrap/>
            <w:vAlign w:val="center"/>
            <w:hideMark/>
          </w:tcPr>
          <w:p w14:paraId="48C2D705" w14:textId="77777777" w:rsidR="0097703E" w:rsidRDefault="0097703E">
            <w:pPr>
              <w:jc w:val="both"/>
              <w:rPr>
                <w:rFonts w:ascii="Arial" w:hAnsi="Arial" w:cs="Arial"/>
                <w:color w:val="000000"/>
                <w:sz w:val="15"/>
                <w:szCs w:val="15"/>
              </w:rPr>
            </w:pPr>
            <w:r>
              <w:rPr>
                <w:rFonts w:ascii="Arial" w:hAnsi="Arial" w:cs="Arial"/>
                <w:color w:val="000000"/>
                <w:sz w:val="15"/>
                <w:szCs w:val="15"/>
              </w:rPr>
              <w:t>5999.97</w:t>
            </w:r>
          </w:p>
        </w:tc>
        <w:tc>
          <w:tcPr>
            <w:tcW w:w="212" w:type="pct"/>
            <w:tcBorders>
              <w:top w:val="nil"/>
              <w:left w:val="nil"/>
              <w:bottom w:val="single" w:sz="8" w:space="0" w:color="auto"/>
              <w:right w:val="single" w:sz="8" w:space="0" w:color="auto"/>
            </w:tcBorders>
            <w:shd w:val="clear" w:color="000000" w:fill="FFFFFF"/>
            <w:noWrap/>
            <w:vAlign w:val="center"/>
            <w:hideMark/>
          </w:tcPr>
          <w:p w14:paraId="75BFAB23" w14:textId="77777777" w:rsidR="0097703E" w:rsidRDefault="0097703E">
            <w:pPr>
              <w:jc w:val="both"/>
              <w:rPr>
                <w:rFonts w:ascii="Arial" w:hAnsi="Arial" w:cs="Arial"/>
                <w:color w:val="000000"/>
                <w:sz w:val="15"/>
                <w:szCs w:val="15"/>
              </w:rPr>
            </w:pPr>
            <w:r>
              <w:rPr>
                <w:rFonts w:ascii="Arial" w:hAnsi="Arial" w:cs="Arial"/>
                <w:color w:val="000000"/>
                <w:sz w:val="15"/>
                <w:szCs w:val="15"/>
              </w:rPr>
              <w:t>0</w:t>
            </w:r>
          </w:p>
        </w:tc>
      </w:tr>
      <w:tr w:rsidR="0097703E" w14:paraId="7A0D4780" w14:textId="77777777" w:rsidTr="000423AA">
        <w:trPr>
          <w:trHeight w:val="503"/>
        </w:trPr>
        <w:tc>
          <w:tcPr>
            <w:tcW w:w="173" w:type="pct"/>
            <w:tcBorders>
              <w:top w:val="nil"/>
              <w:left w:val="single" w:sz="8" w:space="0" w:color="auto"/>
              <w:bottom w:val="single" w:sz="8" w:space="0" w:color="auto"/>
              <w:right w:val="single" w:sz="8" w:space="0" w:color="auto"/>
            </w:tcBorders>
            <w:shd w:val="clear" w:color="000000" w:fill="FFFFFF"/>
            <w:noWrap/>
            <w:vAlign w:val="center"/>
            <w:hideMark/>
          </w:tcPr>
          <w:p w14:paraId="2E22E4BE" w14:textId="3D8196E1"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 xml:space="preserve">　</w:t>
            </w:r>
            <w:r>
              <w:rPr>
                <w:rFonts w:ascii="Arial" w:hAnsi="Arial" w:cs="Arial" w:hint="eastAsia"/>
                <w:color w:val="000000"/>
                <w:sz w:val="15"/>
                <w:szCs w:val="15"/>
              </w:rPr>
              <w:t>39</w:t>
            </w:r>
          </w:p>
        </w:tc>
        <w:tc>
          <w:tcPr>
            <w:tcW w:w="855" w:type="pct"/>
            <w:tcBorders>
              <w:top w:val="nil"/>
              <w:left w:val="nil"/>
              <w:bottom w:val="single" w:sz="8" w:space="0" w:color="auto"/>
              <w:right w:val="single" w:sz="8" w:space="0" w:color="auto"/>
            </w:tcBorders>
            <w:shd w:val="clear" w:color="000000" w:fill="FFFFFF"/>
            <w:noWrap/>
            <w:vAlign w:val="center"/>
            <w:hideMark/>
          </w:tcPr>
          <w:p w14:paraId="0BAE1901"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岳麓区</w:t>
            </w:r>
            <w:proofErr w:type="gramStart"/>
            <w:r w:rsidRPr="0097703E">
              <w:rPr>
                <w:rFonts w:ascii="Arial" w:hAnsi="Arial" w:cs="Arial" w:hint="eastAsia"/>
                <w:color w:val="000000"/>
                <w:sz w:val="15"/>
                <w:szCs w:val="15"/>
              </w:rPr>
              <w:t>映日路以西</w:t>
            </w:r>
            <w:proofErr w:type="gramEnd"/>
            <w:r w:rsidRPr="0097703E">
              <w:rPr>
                <w:rFonts w:ascii="Arial" w:hAnsi="Arial" w:cs="Arial" w:hint="eastAsia"/>
                <w:color w:val="000000"/>
                <w:sz w:val="15"/>
                <w:szCs w:val="15"/>
              </w:rPr>
              <w:t>、雪松路以北</w:t>
            </w:r>
            <w:r w:rsidRPr="0097703E">
              <w:rPr>
                <w:rFonts w:ascii="Arial" w:hAnsi="Arial" w:cs="Arial" w:hint="eastAsia"/>
                <w:color w:val="000000"/>
                <w:sz w:val="15"/>
                <w:szCs w:val="15"/>
              </w:rPr>
              <w:t>(B-36-1</w:t>
            </w:r>
            <w:r w:rsidRPr="0097703E">
              <w:rPr>
                <w:rFonts w:ascii="Arial" w:hAnsi="Arial" w:cs="Arial" w:hint="eastAsia"/>
                <w:color w:val="000000"/>
                <w:sz w:val="15"/>
                <w:szCs w:val="15"/>
              </w:rPr>
              <w:t>地块</w:t>
            </w:r>
            <w:r w:rsidRPr="0097703E">
              <w:rPr>
                <w:rFonts w:ascii="Arial" w:hAnsi="Arial" w:cs="Arial" w:hint="eastAsia"/>
                <w:color w:val="000000"/>
                <w:sz w:val="15"/>
                <w:szCs w:val="15"/>
              </w:rPr>
              <w:t>)</w:t>
            </w:r>
          </w:p>
        </w:tc>
        <w:tc>
          <w:tcPr>
            <w:tcW w:w="529" w:type="pct"/>
            <w:tcBorders>
              <w:top w:val="nil"/>
              <w:left w:val="nil"/>
              <w:bottom w:val="single" w:sz="8" w:space="0" w:color="auto"/>
              <w:right w:val="single" w:sz="8" w:space="0" w:color="auto"/>
            </w:tcBorders>
            <w:shd w:val="clear" w:color="000000" w:fill="FFFFFF"/>
            <w:noWrap/>
            <w:vAlign w:val="center"/>
            <w:hideMark/>
          </w:tcPr>
          <w:p w14:paraId="3101F5E2"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[2018]</w:t>
            </w:r>
            <w:r w:rsidRPr="0097703E">
              <w:rPr>
                <w:rFonts w:ascii="Arial" w:hAnsi="Arial" w:cs="Arial" w:hint="eastAsia"/>
                <w:color w:val="000000"/>
                <w:sz w:val="15"/>
                <w:szCs w:val="15"/>
              </w:rPr>
              <w:t>长沙市</w:t>
            </w:r>
            <w:r w:rsidRPr="0097703E">
              <w:rPr>
                <w:rFonts w:ascii="Arial" w:hAnsi="Arial" w:cs="Arial" w:hint="eastAsia"/>
                <w:color w:val="000000"/>
                <w:sz w:val="15"/>
                <w:szCs w:val="15"/>
              </w:rPr>
              <w:t>071</w:t>
            </w:r>
            <w:r w:rsidRPr="0097703E">
              <w:rPr>
                <w:rFonts w:ascii="Arial" w:hAnsi="Arial" w:cs="Arial" w:hint="eastAsia"/>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3342B39F"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住宅</w:t>
            </w:r>
            <w:r w:rsidRPr="0097703E">
              <w:rPr>
                <w:rFonts w:ascii="Arial" w:hAnsi="Arial" w:cs="Arial" w:hint="eastAsia"/>
                <w:color w:val="000000"/>
                <w:sz w:val="15"/>
                <w:szCs w:val="15"/>
              </w:rPr>
              <w:t>(R2)</w:t>
            </w:r>
          </w:p>
        </w:tc>
        <w:tc>
          <w:tcPr>
            <w:tcW w:w="279" w:type="pct"/>
            <w:tcBorders>
              <w:top w:val="nil"/>
              <w:left w:val="nil"/>
              <w:bottom w:val="single" w:sz="8" w:space="0" w:color="auto"/>
              <w:right w:val="single" w:sz="8" w:space="0" w:color="auto"/>
            </w:tcBorders>
            <w:shd w:val="clear" w:color="000000" w:fill="FFFFFF"/>
            <w:noWrap/>
            <w:vAlign w:val="center"/>
            <w:hideMark/>
          </w:tcPr>
          <w:p w14:paraId="20F1B068"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31277.16</w:t>
            </w:r>
          </w:p>
        </w:tc>
        <w:tc>
          <w:tcPr>
            <w:tcW w:w="280" w:type="pct"/>
            <w:tcBorders>
              <w:top w:val="nil"/>
              <w:left w:val="nil"/>
              <w:bottom w:val="single" w:sz="8" w:space="0" w:color="auto"/>
              <w:right w:val="single" w:sz="8" w:space="0" w:color="auto"/>
            </w:tcBorders>
            <w:shd w:val="clear" w:color="000000" w:fill="FFFFFF"/>
            <w:noWrap/>
            <w:vAlign w:val="center"/>
            <w:hideMark/>
          </w:tcPr>
          <w:p w14:paraId="730950DB"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112597.8</w:t>
            </w:r>
          </w:p>
        </w:tc>
        <w:tc>
          <w:tcPr>
            <w:tcW w:w="716" w:type="pct"/>
            <w:tcBorders>
              <w:top w:val="nil"/>
              <w:left w:val="nil"/>
              <w:bottom w:val="single" w:sz="8" w:space="0" w:color="auto"/>
              <w:right w:val="single" w:sz="8" w:space="0" w:color="auto"/>
            </w:tcBorders>
            <w:shd w:val="clear" w:color="000000" w:fill="FFFFFF"/>
            <w:noWrap/>
            <w:vAlign w:val="center"/>
            <w:hideMark/>
          </w:tcPr>
          <w:p w14:paraId="476FE1E9"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w:t>
            </w:r>
            <w:r w:rsidRPr="0097703E">
              <w:rPr>
                <w:rFonts w:ascii="Arial" w:hAnsi="Arial" w:cs="Arial" w:hint="eastAsia"/>
                <w:color w:val="000000"/>
                <w:sz w:val="15"/>
                <w:szCs w:val="15"/>
              </w:rPr>
              <w:t>3.6</w:t>
            </w:r>
          </w:p>
        </w:tc>
        <w:tc>
          <w:tcPr>
            <w:tcW w:w="318" w:type="pct"/>
            <w:tcBorders>
              <w:top w:val="nil"/>
              <w:left w:val="nil"/>
              <w:bottom w:val="single" w:sz="8" w:space="0" w:color="auto"/>
              <w:right w:val="single" w:sz="8" w:space="0" w:color="auto"/>
            </w:tcBorders>
            <w:shd w:val="clear" w:color="000000" w:fill="FFFFFF"/>
            <w:noWrap/>
            <w:vAlign w:val="center"/>
            <w:hideMark/>
          </w:tcPr>
          <w:p w14:paraId="2A3A8754" w14:textId="77777777" w:rsidR="0097703E" w:rsidRDefault="0097703E">
            <w:pPr>
              <w:jc w:val="both"/>
              <w:rPr>
                <w:rFonts w:cs="Arial"/>
                <w:color w:val="000000"/>
                <w:sz w:val="15"/>
                <w:szCs w:val="15"/>
              </w:rPr>
            </w:pPr>
            <w:r>
              <w:rPr>
                <w:rFonts w:cs="Arial" w:hint="eastAsia"/>
                <w:color w:val="000000"/>
                <w:sz w:val="15"/>
                <w:szCs w:val="15"/>
              </w:rPr>
              <w:t>2018-09-13</w:t>
            </w:r>
          </w:p>
        </w:tc>
        <w:tc>
          <w:tcPr>
            <w:tcW w:w="659" w:type="pct"/>
            <w:tcBorders>
              <w:top w:val="nil"/>
              <w:left w:val="nil"/>
              <w:bottom w:val="single" w:sz="8" w:space="0" w:color="auto"/>
              <w:right w:val="single" w:sz="8" w:space="0" w:color="auto"/>
            </w:tcBorders>
            <w:shd w:val="clear" w:color="000000" w:fill="FFFFFF"/>
            <w:noWrap/>
            <w:vAlign w:val="center"/>
            <w:hideMark/>
          </w:tcPr>
          <w:p w14:paraId="226679A2" w14:textId="77777777" w:rsidR="0097703E" w:rsidRDefault="0097703E">
            <w:pPr>
              <w:jc w:val="both"/>
              <w:rPr>
                <w:rFonts w:cs="Arial"/>
                <w:color w:val="000000"/>
                <w:sz w:val="15"/>
                <w:szCs w:val="15"/>
              </w:rPr>
            </w:pPr>
            <w:r>
              <w:rPr>
                <w:rFonts w:cs="Arial" w:hint="eastAsia"/>
                <w:color w:val="000000"/>
                <w:sz w:val="15"/>
                <w:szCs w:val="15"/>
              </w:rPr>
              <w:t>广东欣利置业投资有限公司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505506B4" w14:textId="77777777" w:rsidR="0097703E" w:rsidRDefault="0097703E">
            <w:pPr>
              <w:jc w:val="both"/>
              <w:rPr>
                <w:rFonts w:cs="Arial"/>
                <w:color w:val="000000"/>
                <w:sz w:val="15"/>
                <w:szCs w:val="15"/>
              </w:rPr>
            </w:pPr>
            <w:r>
              <w:rPr>
                <w:rFonts w:cs="Arial" w:hint="eastAsia"/>
                <w:color w:val="000000"/>
                <w:sz w:val="15"/>
                <w:szCs w:val="15"/>
              </w:rPr>
              <w:t>72249</w:t>
            </w:r>
          </w:p>
        </w:tc>
        <w:tc>
          <w:tcPr>
            <w:tcW w:w="277" w:type="pct"/>
            <w:tcBorders>
              <w:top w:val="nil"/>
              <w:left w:val="nil"/>
              <w:bottom w:val="single" w:sz="8" w:space="0" w:color="auto"/>
              <w:right w:val="single" w:sz="8" w:space="0" w:color="auto"/>
            </w:tcBorders>
            <w:shd w:val="clear" w:color="000000" w:fill="FFFFFF"/>
            <w:noWrap/>
            <w:vAlign w:val="center"/>
            <w:hideMark/>
          </w:tcPr>
          <w:p w14:paraId="68EF12D6" w14:textId="77777777" w:rsidR="0097703E" w:rsidRDefault="0097703E">
            <w:pPr>
              <w:jc w:val="both"/>
              <w:rPr>
                <w:rFonts w:cs="Arial"/>
                <w:color w:val="000000"/>
                <w:sz w:val="15"/>
                <w:szCs w:val="15"/>
              </w:rPr>
            </w:pPr>
            <w:r>
              <w:rPr>
                <w:rFonts w:cs="Arial" w:hint="eastAsia"/>
                <w:color w:val="000000"/>
                <w:sz w:val="15"/>
                <w:szCs w:val="15"/>
              </w:rPr>
              <w:t>6416.56</w:t>
            </w:r>
          </w:p>
        </w:tc>
        <w:tc>
          <w:tcPr>
            <w:tcW w:w="212" w:type="pct"/>
            <w:tcBorders>
              <w:top w:val="nil"/>
              <w:left w:val="nil"/>
              <w:bottom w:val="single" w:sz="8" w:space="0" w:color="auto"/>
              <w:right w:val="single" w:sz="8" w:space="0" w:color="auto"/>
            </w:tcBorders>
            <w:shd w:val="clear" w:color="000000" w:fill="FFFFFF"/>
            <w:noWrap/>
            <w:vAlign w:val="center"/>
            <w:hideMark/>
          </w:tcPr>
          <w:p w14:paraId="36B287B7" w14:textId="77777777" w:rsidR="0097703E" w:rsidRDefault="0097703E">
            <w:pPr>
              <w:jc w:val="both"/>
              <w:rPr>
                <w:rFonts w:cs="Arial"/>
                <w:color w:val="000000"/>
                <w:sz w:val="15"/>
                <w:szCs w:val="15"/>
              </w:rPr>
            </w:pPr>
            <w:r>
              <w:rPr>
                <w:rFonts w:cs="Arial" w:hint="eastAsia"/>
                <w:color w:val="000000"/>
                <w:sz w:val="15"/>
                <w:szCs w:val="15"/>
              </w:rPr>
              <w:t>6.94</w:t>
            </w:r>
          </w:p>
        </w:tc>
      </w:tr>
      <w:tr w:rsidR="0097703E" w14:paraId="3FBF50AE" w14:textId="77777777" w:rsidTr="000423AA">
        <w:trPr>
          <w:trHeight w:val="525"/>
        </w:trPr>
        <w:tc>
          <w:tcPr>
            <w:tcW w:w="173" w:type="pct"/>
            <w:tcBorders>
              <w:top w:val="nil"/>
              <w:left w:val="single" w:sz="8" w:space="0" w:color="auto"/>
              <w:bottom w:val="single" w:sz="8" w:space="0" w:color="auto"/>
              <w:right w:val="single" w:sz="8" w:space="0" w:color="auto"/>
            </w:tcBorders>
            <w:shd w:val="clear" w:color="000000" w:fill="FFFFFF"/>
            <w:noWrap/>
            <w:vAlign w:val="center"/>
            <w:hideMark/>
          </w:tcPr>
          <w:p w14:paraId="6A7CF966" w14:textId="2F86114D" w:rsidR="0097703E" w:rsidRDefault="0097703E">
            <w:pPr>
              <w:jc w:val="both"/>
              <w:rPr>
                <w:rFonts w:ascii="Arial" w:hAnsi="Arial" w:cs="Arial"/>
                <w:color w:val="000000"/>
                <w:sz w:val="15"/>
                <w:szCs w:val="15"/>
              </w:rPr>
            </w:pPr>
            <w:r>
              <w:rPr>
                <w:rFonts w:ascii="Arial" w:hAnsi="Arial" w:cs="Arial"/>
                <w:color w:val="000000"/>
                <w:sz w:val="15"/>
                <w:szCs w:val="15"/>
              </w:rPr>
              <w:t xml:space="preserve">　</w:t>
            </w:r>
            <w:r>
              <w:rPr>
                <w:rFonts w:ascii="Arial" w:hAnsi="Arial" w:cs="Arial" w:hint="eastAsia"/>
                <w:color w:val="000000"/>
                <w:sz w:val="15"/>
                <w:szCs w:val="15"/>
              </w:rPr>
              <w:t>40</w:t>
            </w:r>
          </w:p>
        </w:tc>
        <w:tc>
          <w:tcPr>
            <w:tcW w:w="855" w:type="pct"/>
            <w:tcBorders>
              <w:top w:val="nil"/>
              <w:left w:val="nil"/>
              <w:bottom w:val="single" w:sz="8" w:space="0" w:color="auto"/>
              <w:right w:val="single" w:sz="8" w:space="0" w:color="auto"/>
            </w:tcBorders>
            <w:shd w:val="clear" w:color="000000" w:fill="FFFFFF"/>
            <w:noWrap/>
            <w:vAlign w:val="center"/>
            <w:hideMark/>
          </w:tcPr>
          <w:p w14:paraId="5778C0A7" w14:textId="77777777" w:rsidR="0097703E" w:rsidRDefault="0097703E">
            <w:pPr>
              <w:jc w:val="both"/>
              <w:rPr>
                <w:rFonts w:ascii="Arial" w:hAnsi="Arial" w:cs="Arial"/>
                <w:color w:val="000000"/>
                <w:sz w:val="15"/>
                <w:szCs w:val="15"/>
              </w:rPr>
            </w:pPr>
            <w:r>
              <w:rPr>
                <w:rFonts w:ascii="Arial" w:hAnsi="Arial" w:cs="Arial"/>
                <w:color w:val="000000"/>
                <w:sz w:val="15"/>
                <w:szCs w:val="15"/>
              </w:rPr>
              <w:t>高新区岳</w:t>
            </w:r>
            <w:proofErr w:type="gramStart"/>
            <w:r>
              <w:rPr>
                <w:rFonts w:ascii="Arial" w:hAnsi="Arial" w:cs="Arial"/>
                <w:color w:val="000000"/>
                <w:sz w:val="15"/>
                <w:szCs w:val="15"/>
              </w:rPr>
              <w:t>麓</w:t>
            </w:r>
            <w:proofErr w:type="gramEnd"/>
            <w:r>
              <w:rPr>
                <w:rFonts w:ascii="Arial" w:hAnsi="Arial" w:cs="Arial"/>
                <w:color w:val="000000"/>
                <w:sz w:val="15"/>
                <w:szCs w:val="15"/>
              </w:rPr>
              <w:t>大道与</w:t>
            </w:r>
            <w:proofErr w:type="gramStart"/>
            <w:r>
              <w:rPr>
                <w:rFonts w:ascii="Arial" w:hAnsi="Arial" w:cs="Arial"/>
                <w:color w:val="000000"/>
                <w:sz w:val="15"/>
                <w:szCs w:val="15"/>
              </w:rPr>
              <w:t>望雷路交汇</w:t>
            </w:r>
            <w:proofErr w:type="gramEnd"/>
            <w:r>
              <w:rPr>
                <w:rFonts w:ascii="Arial" w:hAnsi="Arial" w:cs="Arial"/>
                <w:color w:val="000000"/>
                <w:sz w:val="15"/>
                <w:szCs w:val="15"/>
              </w:rPr>
              <w:t>处西南角</w:t>
            </w:r>
          </w:p>
        </w:tc>
        <w:tc>
          <w:tcPr>
            <w:tcW w:w="529" w:type="pct"/>
            <w:tcBorders>
              <w:top w:val="nil"/>
              <w:left w:val="nil"/>
              <w:bottom w:val="single" w:sz="8" w:space="0" w:color="auto"/>
              <w:right w:val="single" w:sz="8" w:space="0" w:color="auto"/>
            </w:tcBorders>
            <w:shd w:val="clear" w:color="000000" w:fill="FFFFFF"/>
            <w:noWrap/>
            <w:vAlign w:val="center"/>
            <w:hideMark/>
          </w:tcPr>
          <w:p w14:paraId="4E83B782" w14:textId="77777777" w:rsidR="0097703E" w:rsidRDefault="0097703E">
            <w:pPr>
              <w:jc w:val="both"/>
              <w:rPr>
                <w:rFonts w:ascii="Arial" w:hAnsi="Arial" w:cs="Arial"/>
                <w:color w:val="000000"/>
                <w:sz w:val="15"/>
                <w:szCs w:val="15"/>
              </w:rPr>
            </w:pPr>
            <w:r>
              <w:rPr>
                <w:rFonts w:ascii="Arial" w:hAnsi="Arial" w:cs="Arial"/>
                <w:color w:val="000000"/>
                <w:sz w:val="15"/>
                <w:szCs w:val="15"/>
              </w:rPr>
              <w:t>[2018]</w:t>
            </w:r>
            <w:r>
              <w:rPr>
                <w:rFonts w:ascii="Arial" w:hAnsi="Arial" w:cs="Arial"/>
                <w:color w:val="000000"/>
                <w:sz w:val="15"/>
                <w:szCs w:val="15"/>
              </w:rPr>
              <w:t>长沙市</w:t>
            </w:r>
            <w:r>
              <w:rPr>
                <w:rFonts w:ascii="Arial" w:hAnsi="Arial" w:cs="Arial"/>
                <w:color w:val="000000"/>
                <w:sz w:val="15"/>
                <w:szCs w:val="15"/>
              </w:rPr>
              <w:t>061</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2E23E532" w14:textId="77777777" w:rsidR="0097703E" w:rsidRDefault="0097703E">
            <w:pPr>
              <w:jc w:val="both"/>
              <w:rPr>
                <w:rFonts w:ascii="Arial" w:hAnsi="Arial" w:cs="Arial"/>
                <w:color w:val="000000"/>
                <w:sz w:val="15"/>
                <w:szCs w:val="15"/>
              </w:rPr>
            </w:pPr>
            <w:r>
              <w:rPr>
                <w:rFonts w:ascii="Arial" w:hAnsi="Arial" w:cs="Arial"/>
                <w:color w:val="000000"/>
                <w:sz w:val="15"/>
                <w:szCs w:val="15"/>
              </w:rPr>
              <w:t>商业、住宅</w:t>
            </w:r>
            <w:r>
              <w:rPr>
                <w:rFonts w:ascii="Arial" w:hAnsi="Arial" w:cs="Arial"/>
                <w:color w:val="000000"/>
                <w:sz w:val="15"/>
                <w:szCs w:val="15"/>
              </w:rPr>
              <w:t>(B1</w:t>
            </w:r>
            <w:r>
              <w:rPr>
                <w:rFonts w:ascii="Arial" w:hAnsi="Arial" w:cs="Arial"/>
                <w:color w:val="000000"/>
                <w:sz w:val="15"/>
                <w:szCs w:val="15"/>
              </w:rPr>
              <w:t>、</w:t>
            </w:r>
            <w:r>
              <w:rPr>
                <w:rFonts w:ascii="Arial" w:hAnsi="Arial" w:cs="Arial"/>
                <w:color w:val="000000"/>
                <w:sz w:val="15"/>
                <w:szCs w:val="15"/>
              </w:rPr>
              <w:t>R2)</w:t>
            </w:r>
          </w:p>
        </w:tc>
        <w:tc>
          <w:tcPr>
            <w:tcW w:w="279" w:type="pct"/>
            <w:tcBorders>
              <w:top w:val="nil"/>
              <w:left w:val="nil"/>
              <w:bottom w:val="single" w:sz="8" w:space="0" w:color="auto"/>
              <w:right w:val="single" w:sz="8" w:space="0" w:color="auto"/>
            </w:tcBorders>
            <w:shd w:val="clear" w:color="000000" w:fill="FFFFFF"/>
            <w:noWrap/>
            <w:vAlign w:val="center"/>
            <w:hideMark/>
          </w:tcPr>
          <w:p w14:paraId="321C8961" w14:textId="77777777" w:rsidR="0097703E" w:rsidRDefault="0097703E">
            <w:pPr>
              <w:jc w:val="both"/>
              <w:rPr>
                <w:rFonts w:ascii="Arial" w:hAnsi="Arial" w:cs="Arial"/>
                <w:color w:val="000000"/>
                <w:sz w:val="15"/>
                <w:szCs w:val="15"/>
              </w:rPr>
            </w:pPr>
            <w:r>
              <w:rPr>
                <w:rFonts w:ascii="Arial" w:hAnsi="Arial" w:cs="Arial"/>
                <w:color w:val="000000"/>
                <w:sz w:val="15"/>
                <w:szCs w:val="15"/>
              </w:rPr>
              <w:t>32900.08</w:t>
            </w:r>
          </w:p>
        </w:tc>
        <w:tc>
          <w:tcPr>
            <w:tcW w:w="280" w:type="pct"/>
            <w:tcBorders>
              <w:top w:val="nil"/>
              <w:left w:val="nil"/>
              <w:bottom w:val="single" w:sz="8" w:space="0" w:color="auto"/>
              <w:right w:val="single" w:sz="8" w:space="0" w:color="auto"/>
            </w:tcBorders>
            <w:shd w:val="clear" w:color="000000" w:fill="FFFFFF"/>
            <w:noWrap/>
            <w:vAlign w:val="center"/>
            <w:hideMark/>
          </w:tcPr>
          <w:p w14:paraId="0BCF1C64" w14:textId="77777777" w:rsidR="0097703E" w:rsidRDefault="0097703E">
            <w:pPr>
              <w:jc w:val="both"/>
              <w:rPr>
                <w:rFonts w:ascii="Arial" w:hAnsi="Arial" w:cs="Arial"/>
                <w:color w:val="000000"/>
                <w:sz w:val="15"/>
                <w:szCs w:val="15"/>
              </w:rPr>
            </w:pPr>
            <w:r>
              <w:rPr>
                <w:rFonts w:ascii="Arial" w:hAnsi="Arial" w:cs="Arial"/>
                <w:color w:val="000000"/>
                <w:sz w:val="15"/>
                <w:szCs w:val="15"/>
              </w:rPr>
              <w:t>89000.38</w:t>
            </w:r>
          </w:p>
        </w:tc>
        <w:tc>
          <w:tcPr>
            <w:tcW w:w="716" w:type="pct"/>
            <w:tcBorders>
              <w:top w:val="nil"/>
              <w:left w:val="nil"/>
              <w:bottom w:val="single" w:sz="8" w:space="0" w:color="auto"/>
              <w:right w:val="single" w:sz="8" w:space="0" w:color="auto"/>
            </w:tcBorders>
            <w:shd w:val="clear" w:color="000000" w:fill="FFFFFF"/>
            <w:noWrap/>
            <w:vAlign w:val="center"/>
            <w:hideMark/>
          </w:tcPr>
          <w:p w14:paraId="2380ED1D" w14:textId="77777777" w:rsidR="0097703E" w:rsidRDefault="0097703E">
            <w:pPr>
              <w:jc w:val="both"/>
              <w:rPr>
                <w:rFonts w:ascii="Arial" w:hAnsi="Arial" w:cs="Arial"/>
                <w:color w:val="000000"/>
                <w:sz w:val="15"/>
                <w:szCs w:val="15"/>
              </w:rPr>
            </w:pPr>
            <w:r>
              <w:rPr>
                <w:rFonts w:ascii="Arial" w:hAnsi="Arial" w:cs="Arial"/>
                <w:color w:val="000000"/>
                <w:sz w:val="15"/>
                <w:szCs w:val="15"/>
              </w:rPr>
              <w:t>s6≤3.0,s7≤2.0,s8</w:t>
            </w:r>
            <w:r>
              <w:rPr>
                <w:rFonts w:ascii="Arial" w:hAnsi="Arial" w:cs="Arial"/>
                <w:color w:val="000000"/>
                <w:sz w:val="15"/>
                <w:szCs w:val="15"/>
              </w:rPr>
              <w:t>、</w:t>
            </w:r>
            <w:r>
              <w:rPr>
                <w:rFonts w:ascii="Arial" w:hAnsi="Arial" w:cs="Arial"/>
                <w:color w:val="000000"/>
                <w:sz w:val="15"/>
                <w:szCs w:val="15"/>
              </w:rPr>
              <w:t>s9≤3.0</w:t>
            </w:r>
          </w:p>
        </w:tc>
        <w:tc>
          <w:tcPr>
            <w:tcW w:w="318" w:type="pct"/>
            <w:tcBorders>
              <w:top w:val="nil"/>
              <w:left w:val="nil"/>
              <w:bottom w:val="single" w:sz="8" w:space="0" w:color="auto"/>
              <w:right w:val="single" w:sz="8" w:space="0" w:color="auto"/>
            </w:tcBorders>
            <w:shd w:val="clear" w:color="000000" w:fill="FFFFFF"/>
            <w:noWrap/>
            <w:vAlign w:val="center"/>
            <w:hideMark/>
          </w:tcPr>
          <w:p w14:paraId="241541A3" w14:textId="77777777" w:rsidR="0097703E" w:rsidRDefault="0097703E">
            <w:pPr>
              <w:jc w:val="both"/>
              <w:rPr>
                <w:rFonts w:ascii="Arial" w:hAnsi="Arial" w:cs="Arial"/>
                <w:color w:val="000000"/>
                <w:sz w:val="15"/>
                <w:szCs w:val="15"/>
              </w:rPr>
            </w:pPr>
            <w:r>
              <w:rPr>
                <w:rFonts w:ascii="Arial" w:hAnsi="Arial" w:cs="Arial"/>
                <w:color w:val="000000"/>
                <w:sz w:val="15"/>
                <w:szCs w:val="15"/>
              </w:rPr>
              <w:t>2018-09-11</w:t>
            </w:r>
          </w:p>
        </w:tc>
        <w:tc>
          <w:tcPr>
            <w:tcW w:w="659" w:type="pct"/>
            <w:tcBorders>
              <w:top w:val="nil"/>
              <w:left w:val="nil"/>
              <w:bottom w:val="single" w:sz="8" w:space="0" w:color="auto"/>
              <w:right w:val="single" w:sz="8" w:space="0" w:color="auto"/>
            </w:tcBorders>
            <w:shd w:val="clear" w:color="000000" w:fill="FFFFFF"/>
            <w:noWrap/>
            <w:vAlign w:val="center"/>
            <w:hideMark/>
          </w:tcPr>
          <w:p w14:paraId="5E83C45C" w14:textId="77777777" w:rsidR="0097703E" w:rsidRDefault="0097703E">
            <w:pPr>
              <w:jc w:val="both"/>
              <w:rPr>
                <w:rFonts w:ascii="Arial" w:hAnsi="Arial" w:cs="Arial"/>
                <w:color w:val="000000"/>
                <w:sz w:val="15"/>
                <w:szCs w:val="15"/>
              </w:rPr>
            </w:pPr>
            <w:r>
              <w:rPr>
                <w:rFonts w:ascii="Arial" w:hAnsi="Arial" w:cs="Arial"/>
                <w:color w:val="000000"/>
                <w:sz w:val="15"/>
                <w:szCs w:val="15"/>
              </w:rPr>
              <w:t>长沙麓谷建设发展有限公司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0010D578" w14:textId="77777777" w:rsidR="0097703E" w:rsidRDefault="0097703E">
            <w:pPr>
              <w:jc w:val="both"/>
              <w:rPr>
                <w:rFonts w:ascii="Arial" w:hAnsi="Arial" w:cs="Arial"/>
                <w:color w:val="000000"/>
                <w:sz w:val="15"/>
                <w:szCs w:val="15"/>
              </w:rPr>
            </w:pPr>
            <w:r>
              <w:rPr>
                <w:rFonts w:ascii="Arial" w:hAnsi="Arial" w:cs="Arial"/>
                <w:color w:val="000000"/>
                <w:sz w:val="15"/>
                <w:szCs w:val="15"/>
              </w:rPr>
              <w:t>22250</w:t>
            </w:r>
          </w:p>
        </w:tc>
        <w:tc>
          <w:tcPr>
            <w:tcW w:w="277" w:type="pct"/>
            <w:tcBorders>
              <w:top w:val="nil"/>
              <w:left w:val="nil"/>
              <w:bottom w:val="single" w:sz="8" w:space="0" w:color="auto"/>
              <w:right w:val="single" w:sz="8" w:space="0" w:color="auto"/>
            </w:tcBorders>
            <w:shd w:val="clear" w:color="000000" w:fill="FFFFFF"/>
            <w:noWrap/>
            <w:vAlign w:val="center"/>
            <w:hideMark/>
          </w:tcPr>
          <w:p w14:paraId="20D9FA1E" w14:textId="77777777" w:rsidR="0097703E" w:rsidRDefault="0097703E">
            <w:pPr>
              <w:jc w:val="both"/>
              <w:rPr>
                <w:rFonts w:ascii="Arial" w:hAnsi="Arial" w:cs="Arial"/>
                <w:color w:val="000000"/>
                <w:sz w:val="15"/>
                <w:szCs w:val="15"/>
              </w:rPr>
            </w:pPr>
            <w:r>
              <w:rPr>
                <w:rFonts w:ascii="Arial" w:hAnsi="Arial" w:cs="Arial"/>
                <w:color w:val="000000"/>
                <w:sz w:val="15"/>
                <w:szCs w:val="15"/>
              </w:rPr>
              <w:t>2499.98</w:t>
            </w:r>
          </w:p>
        </w:tc>
        <w:tc>
          <w:tcPr>
            <w:tcW w:w="212" w:type="pct"/>
            <w:tcBorders>
              <w:top w:val="nil"/>
              <w:left w:val="nil"/>
              <w:bottom w:val="single" w:sz="8" w:space="0" w:color="auto"/>
              <w:right w:val="single" w:sz="8" w:space="0" w:color="auto"/>
            </w:tcBorders>
            <w:shd w:val="clear" w:color="000000" w:fill="FFFFFF"/>
            <w:noWrap/>
            <w:vAlign w:val="center"/>
            <w:hideMark/>
          </w:tcPr>
          <w:p w14:paraId="655D1A1A" w14:textId="77777777" w:rsidR="0097703E" w:rsidRDefault="0097703E">
            <w:pPr>
              <w:jc w:val="both"/>
              <w:rPr>
                <w:rFonts w:ascii="Arial" w:hAnsi="Arial" w:cs="Arial"/>
                <w:color w:val="000000"/>
                <w:sz w:val="15"/>
                <w:szCs w:val="15"/>
              </w:rPr>
            </w:pPr>
            <w:r>
              <w:rPr>
                <w:rFonts w:ascii="Arial" w:hAnsi="Arial" w:cs="Arial"/>
                <w:color w:val="000000"/>
                <w:sz w:val="15"/>
                <w:szCs w:val="15"/>
              </w:rPr>
              <w:t>0</w:t>
            </w:r>
          </w:p>
        </w:tc>
      </w:tr>
      <w:tr w:rsidR="0097703E" w14:paraId="068B6449" w14:textId="77777777" w:rsidTr="000423AA">
        <w:trPr>
          <w:trHeight w:val="645"/>
        </w:trPr>
        <w:tc>
          <w:tcPr>
            <w:tcW w:w="173" w:type="pct"/>
            <w:tcBorders>
              <w:top w:val="nil"/>
              <w:left w:val="single" w:sz="8" w:space="0" w:color="auto"/>
              <w:bottom w:val="single" w:sz="8" w:space="0" w:color="auto"/>
              <w:right w:val="single" w:sz="8" w:space="0" w:color="auto"/>
            </w:tcBorders>
            <w:shd w:val="clear" w:color="000000" w:fill="FFFFFF"/>
            <w:noWrap/>
            <w:vAlign w:val="center"/>
            <w:hideMark/>
          </w:tcPr>
          <w:p w14:paraId="2986F901" w14:textId="45528F77" w:rsidR="0097703E" w:rsidRDefault="0097703E">
            <w:pPr>
              <w:jc w:val="both"/>
              <w:rPr>
                <w:rFonts w:ascii="Arial" w:hAnsi="Arial" w:cs="Arial"/>
                <w:color w:val="000000"/>
                <w:sz w:val="15"/>
                <w:szCs w:val="15"/>
              </w:rPr>
            </w:pPr>
            <w:r>
              <w:rPr>
                <w:rFonts w:ascii="Arial" w:hAnsi="Arial" w:cs="Arial"/>
                <w:color w:val="000000"/>
                <w:sz w:val="15"/>
                <w:szCs w:val="15"/>
              </w:rPr>
              <w:t xml:space="preserve">　</w:t>
            </w:r>
            <w:r>
              <w:rPr>
                <w:rFonts w:ascii="Arial" w:hAnsi="Arial" w:cs="Arial" w:hint="eastAsia"/>
                <w:color w:val="000000"/>
                <w:sz w:val="15"/>
                <w:szCs w:val="15"/>
              </w:rPr>
              <w:t>41</w:t>
            </w:r>
          </w:p>
        </w:tc>
        <w:tc>
          <w:tcPr>
            <w:tcW w:w="855" w:type="pct"/>
            <w:tcBorders>
              <w:top w:val="nil"/>
              <w:left w:val="nil"/>
              <w:bottom w:val="single" w:sz="8" w:space="0" w:color="auto"/>
              <w:right w:val="single" w:sz="8" w:space="0" w:color="auto"/>
            </w:tcBorders>
            <w:shd w:val="clear" w:color="000000" w:fill="FFFFFF"/>
            <w:noWrap/>
            <w:vAlign w:val="center"/>
            <w:hideMark/>
          </w:tcPr>
          <w:p w14:paraId="3A0B7461" w14:textId="77777777" w:rsidR="0097703E" w:rsidRDefault="0097703E">
            <w:pPr>
              <w:jc w:val="both"/>
              <w:rPr>
                <w:rFonts w:ascii="Arial" w:hAnsi="Arial" w:cs="Arial"/>
                <w:color w:val="000000"/>
                <w:sz w:val="15"/>
                <w:szCs w:val="15"/>
              </w:rPr>
            </w:pPr>
            <w:r>
              <w:rPr>
                <w:rFonts w:ascii="Arial" w:hAnsi="Arial" w:cs="Arial"/>
                <w:color w:val="000000"/>
                <w:sz w:val="15"/>
                <w:szCs w:val="15"/>
              </w:rPr>
              <w:t>高新区</w:t>
            </w:r>
            <w:proofErr w:type="gramStart"/>
            <w:r>
              <w:rPr>
                <w:rFonts w:ascii="Arial" w:hAnsi="Arial" w:cs="Arial"/>
                <w:color w:val="000000"/>
                <w:sz w:val="15"/>
                <w:szCs w:val="15"/>
              </w:rPr>
              <w:t>长川路</w:t>
            </w:r>
            <w:proofErr w:type="gramEnd"/>
            <w:r>
              <w:rPr>
                <w:rFonts w:ascii="Arial" w:hAnsi="Arial" w:cs="Arial"/>
                <w:color w:val="000000"/>
                <w:sz w:val="15"/>
                <w:szCs w:val="15"/>
              </w:rPr>
              <w:t>两侧、东方红路两厢</w:t>
            </w:r>
          </w:p>
        </w:tc>
        <w:tc>
          <w:tcPr>
            <w:tcW w:w="529" w:type="pct"/>
            <w:tcBorders>
              <w:top w:val="nil"/>
              <w:left w:val="nil"/>
              <w:bottom w:val="single" w:sz="8" w:space="0" w:color="auto"/>
              <w:right w:val="single" w:sz="8" w:space="0" w:color="auto"/>
            </w:tcBorders>
            <w:shd w:val="clear" w:color="000000" w:fill="FFFFFF"/>
            <w:noWrap/>
            <w:vAlign w:val="center"/>
            <w:hideMark/>
          </w:tcPr>
          <w:p w14:paraId="647C7EFC" w14:textId="77777777" w:rsidR="0097703E" w:rsidRDefault="0097703E">
            <w:pPr>
              <w:jc w:val="both"/>
              <w:rPr>
                <w:rFonts w:ascii="Arial" w:hAnsi="Arial" w:cs="Arial"/>
                <w:color w:val="000000"/>
                <w:sz w:val="15"/>
                <w:szCs w:val="15"/>
              </w:rPr>
            </w:pPr>
            <w:r>
              <w:rPr>
                <w:rFonts w:ascii="Arial" w:hAnsi="Arial" w:cs="Arial"/>
                <w:color w:val="000000"/>
                <w:sz w:val="15"/>
                <w:szCs w:val="15"/>
              </w:rPr>
              <w:t>[2018]</w:t>
            </w:r>
            <w:r>
              <w:rPr>
                <w:rFonts w:ascii="Arial" w:hAnsi="Arial" w:cs="Arial"/>
                <w:color w:val="000000"/>
                <w:sz w:val="15"/>
                <w:szCs w:val="15"/>
              </w:rPr>
              <w:t>长沙市</w:t>
            </w:r>
            <w:r>
              <w:rPr>
                <w:rFonts w:ascii="Arial" w:hAnsi="Arial" w:cs="Arial"/>
                <w:color w:val="000000"/>
                <w:sz w:val="15"/>
                <w:szCs w:val="15"/>
              </w:rPr>
              <w:t>064</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172069E8" w14:textId="77777777" w:rsidR="0097703E" w:rsidRDefault="0097703E">
            <w:pPr>
              <w:jc w:val="both"/>
              <w:rPr>
                <w:rFonts w:ascii="Arial" w:hAnsi="Arial" w:cs="Arial"/>
                <w:color w:val="000000"/>
                <w:sz w:val="15"/>
                <w:szCs w:val="15"/>
              </w:rPr>
            </w:pPr>
            <w:r>
              <w:rPr>
                <w:rFonts w:ascii="Arial" w:hAnsi="Arial" w:cs="Arial"/>
                <w:color w:val="000000"/>
                <w:sz w:val="15"/>
                <w:szCs w:val="15"/>
              </w:rPr>
              <w:t>商业、住宅</w:t>
            </w:r>
            <w:r>
              <w:rPr>
                <w:rFonts w:ascii="Arial" w:hAnsi="Arial" w:cs="Arial"/>
                <w:color w:val="000000"/>
                <w:sz w:val="15"/>
                <w:szCs w:val="15"/>
              </w:rPr>
              <w:t>(B1R2</w:t>
            </w:r>
            <w:r>
              <w:rPr>
                <w:rFonts w:ascii="Arial" w:hAnsi="Arial" w:cs="Arial"/>
                <w:color w:val="000000"/>
                <w:sz w:val="15"/>
                <w:szCs w:val="15"/>
              </w:rPr>
              <w:t>、</w:t>
            </w:r>
            <w:r>
              <w:rPr>
                <w:rFonts w:ascii="Arial" w:hAnsi="Arial" w:cs="Arial"/>
                <w:color w:val="000000"/>
                <w:sz w:val="15"/>
                <w:szCs w:val="15"/>
              </w:rPr>
              <w:t>R2)</w:t>
            </w:r>
          </w:p>
        </w:tc>
        <w:tc>
          <w:tcPr>
            <w:tcW w:w="279" w:type="pct"/>
            <w:tcBorders>
              <w:top w:val="nil"/>
              <w:left w:val="nil"/>
              <w:bottom w:val="single" w:sz="8" w:space="0" w:color="auto"/>
              <w:right w:val="single" w:sz="8" w:space="0" w:color="auto"/>
            </w:tcBorders>
            <w:shd w:val="clear" w:color="000000" w:fill="FFFFFF"/>
            <w:noWrap/>
            <w:vAlign w:val="center"/>
            <w:hideMark/>
          </w:tcPr>
          <w:p w14:paraId="518BB362" w14:textId="77777777" w:rsidR="0097703E" w:rsidRDefault="0097703E">
            <w:pPr>
              <w:jc w:val="both"/>
              <w:rPr>
                <w:rFonts w:ascii="Arial" w:hAnsi="Arial" w:cs="Arial"/>
                <w:color w:val="000000"/>
                <w:sz w:val="15"/>
                <w:szCs w:val="15"/>
              </w:rPr>
            </w:pPr>
            <w:r>
              <w:rPr>
                <w:rFonts w:ascii="Arial" w:hAnsi="Arial" w:cs="Arial"/>
                <w:color w:val="000000"/>
                <w:sz w:val="15"/>
                <w:szCs w:val="15"/>
              </w:rPr>
              <w:t>151604.1</w:t>
            </w:r>
          </w:p>
        </w:tc>
        <w:tc>
          <w:tcPr>
            <w:tcW w:w="280" w:type="pct"/>
            <w:tcBorders>
              <w:top w:val="nil"/>
              <w:left w:val="nil"/>
              <w:bottom w:val="single" w:sz="8" w:space="0" w:color="auto"/>
              <w:right w:val="single" w:sz="8" w:space="0" w:color="auto"/>
            </w:tcBorders>
            <w:shd w:val="clear" w:color="000000" w:fill="FFFFFF"/>
            <w:noWrap/>
            <w:vAlign w:val="center"/>
            <w:hideMark/>
          </w:tcPr>
          <w:p w14:paraId="776DA917" w14:textId="77777777" w:rsidR="0097703E" w:rsidRDefault="0097703E">
            <w:pPr>
              <w:jc w:val="both"/>
              <w:rPr>
                <w:rFonts w:ascii="Arial" w:hAnsi="Arial" w:cs="Arial"/>
                <w:color w:val="000000"/>
                <w:sz w:val="15"/>
                <w:szCs w:val="15"/>
              </w:rPr>
            </w:pPr>
            <w:r>
              <w:rPr>
                <w:rFonts w:ascii="Arial" w:hAnsi="Arial" w:cs="Arial"/>
                <w:color w:val="000000"/>
                <w:sz w:val="15"/>
                <w:szCs w:val="15"/>
              </w:rPr>
              <w:t>517107.3</w:t>
            </w:r>
          </w:p>
        </w:tc>
        <w:tc>
          <w:tcPr>
            <w:tcW w:w="716" w:type="pct"/>
            <w:tcBorders>
              <w:top w:val="nil"/>
              <w:left w:val="nil"/>
              <w:bottom w:val="single" w:sz="8" w:space="0" w:color="auto"/>
              <w:right w:val="single" w:sz="8" w:space="0" w:color="auto"/>
            </w:tcBorders>
            <w:shd w:val="clear" w:color="000000" w:fill="FFFFFF"/>
            <w:noWrap/>
            <w:vAlign w:val="center"/>
            <w:hideMark/>
          </w:tcPr>
          <w:p w14:paraId="44FCC62D" w14:textId="77777777" w:rsidR="0097703E" w:rsidRDefault="0097703E">
            <w:pPr>
              <w:jc w:val="both"/>
              <w:rPr>
                <w:rFonts w:ascii="Arial" w:hAnsi="Arial" w:cs="Arial"/>
                <w:color w:val="000000"/>
                <w:sz w:val="15"/>
                <w:szCs w:val="15"/>
              </w:rPr>
            </w:pPr>
            <w:r>
              <w:rPr>
                <w:rFonts w:ascii="Arial" w:hAnsi="Arial" w:cs="Arial"/>
                <w:color w:val="000000"/>
                <w:sz w:val="15"/>
                <w:szCs w:val="15"/>
              </w:rPr>
              <w:t>l04-b13≤3.5,l04-b19-1≤3.0,l04-b19-2≤3.0,l04-b19-3≤3.5,l04-b18≤4.0</w:t>
            </w:r>
          </w:p>
        </w:tc>
        <w:tc>
          <w:tcPr>
            <w:tcW w:w="318" w:type="pct"/>
            <w:tcBorders>
              <w:top w:val="nil"/>
              <w:left w:val="nil"/>
              <w:bottom w:val="single" w:sz="8" w:space="0" w:color="auto"/>
              <w:right w:val="single" w:sz="8" w:space="0" w:color="auto"/>
            </w:tcBorders>
            <w:shd w:val="clear" w:color="000000" w:fill="FFFFFF"/>
            <w:noWrap/>
            <w:vAlign w:val="center"/>
            <w:hideMark/>
          </w:tcPr>
          <w:p w14:paraId="304B78B3" w14:textId="77777777" w:rsidR="0097703E" w:rsidRDefault="0097703E">
            <w:pPr>
              <w:jc w:val="both"/>
              <w:rPr>
                <w:rFonts w:ascii="Arial" w:hAnsi="Arial" w:cs="Arial"/>
                <w:color w:val="000000"/>
                <w:sz w:val="15"/>
                <w:szCs w:val="15"/>
              </w:rPr>
            </w:pPr>
            <w:r>
              <w:rPr>
                <w:rFonts w:ascii="Arial" w:hAnsi="Arial" w:cs="Arial"/>
                <w:color w:val="000000"/>
                <w:sz w:val="15"/>
                <w:szCs w:val="15"/>
              </w:rPr>
              <w:t>2018-09-11</w:t>
            </w:r>
          </w:p>
        </w:tc>
        <w:tc>
          <w:tcPr>
            <w:tcW w:w="659" w:type="pct"/>
            <w:tcBorders>
              <w:top w:val="nil"/>
              <w:left w:val="nil"/>
              <w:bottom w:val="single" w:sz="8" w:space="0" w:color="auto"/>
              <w:right w:val="single" w:sz="8" w:space="0" w:color="auto"/>
            </w:tcBorders>
            <w:shd w:val="clear" w:color="000000" w:fill="FFFFFF"/>
            <w:noWrap/>
            <w:vAlign w:val="center"/>
            <w:hideMark/>
          </w:tcPr>
          <w:p w14:paraId="5A624863" w14:textId="77777777" w:rsidR="0097703E" w:rsidRDefault="0097703E">
            <w:pPr>
              <w:jc w:val="both"/>
              <w:rPr>
                <w:rFonts w:ascii="Arial" w:hAnsi="Arial" w:cs="Arial"/>
                <w:color w:val="000000"/>
                <w:sz w:val="15"/>
                <w:szCs w:val="15"/>
              </w:rPr>
            </w:pPr>
            <w:r>
              <w:rPr>
                <w:rFonts w:ascii="Arial" w:hAnsi="Arial" w:cs="Arial"/>
                <w:color w:val="000000"/>
                <w:sz w:val="15"/>
                <w:szCs w:val="15"/>
              </w:rPr>
              <w:t>长沙市万科房地产开发有限公司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077FE43F" w14:textId="77777777" w:rsidR="0097703E" w:rsidRDefault="0097703E">
            <w:pPr>
              <w:jc w:val="both"/>
              <w:rPr>
                <w:rFonts w:ascii="Arial" w:hAnsi="Arial" w:cs="Arial"/>
                <w:color w:val="000000"/>
                <w:sz w:val="15"/>
                <w:szCs w:val="15"/>
              </w:rPr>
            </w:pPr>
            <w:r>
              <w:rPr>
                <w:rFonts w:ascii="Arial" w:hAnsi="Arial" w:cs="Arial"/>
                <w:color w:val="000000"/>
                <w:sz w:val="15"/>
                <w:szCs w:val="15"/>
              </w:rPr>
              <w:t>201672</w:t>
            </w:r>
          </w:p>
        </w:tc>
        <w:tc>
          <w:tcPr>
            <w:tcW w:w="277" w:type="pct"/>
            <w:tcBorders>
              <w:top w:val="nil"/>
              <w:left w:val="nil"/>
              <w:bottom w:val="single" w:sz="8" w:space="0" w:color="auto"/>
              <w:right w:val="single" w:sz="8" w:space="0" w:color="auto"/>
            </w:tcBorders>
            <w:shd w:val="clear" w:color="000000" w:fill="FFFFFF"/>
            <w:noWrap/>
            <w:vAlign w:val="center"/>
            <w:hideMark/>
          </w:tcPr>
          <w:p w14:paraId="5063F60A" w14:textId="77777777" w:rsidR="0097703E" w:rsidRDefault="0097703E">
            <w:pPr>
              <w:jc w:val="both"/>
              <w:rPr>
                <w:rFonts w:ascii="Arial" w:hAnsi="Arial" w:cs="Arial"/>
                <w:color w:val="000000"/>
                <w:sz w:val="15"/>
                <w:szCs w:val="15"/>
              </w:rPr>
            </w:pPr>
            <w:r>
              <w:rPr>
                <w:rFonts w:ascii="Arial" w:hAnsi="Arial" w:cs="Arial"/>
                <w:color w:val="000000"/>
                <w:sz w:val="15"/>
                <w:szCs w:val="15"/>
              </w:rPr>
              <w:t>3900</w:t>
            </w:r>
          </w:p>
        </w:tc>
        <w:tc>
          <w:tcPr>
            <w:tcW w:w="212" w:type="pct"/>
            <w:tcBorders>
              <w:top w:val="nil"/>
              <w:left w:val="nil"/>
              <w:bottom w:val="single" w:sz="8" w:space="0" w:color="auto"/>
              <w:right w:val="single" w:sz="8" w:space="0" w:color="auto"/>
            </w:tcBorders>
            <w:shd w:val="clear" w:color="000000" w:fill="FFFFFF"/>
            <w:noWrap/>
            <w:vAlign w:val="center"/>
            <w:hideMark/>
          </w:tcPr>
          <w:p w14:paraId="25E2BD78" w14:textId="77777777" w:rsidR="0097703E" w:rsidRDefault="0097703E">
            <w:pPr>
              <w:jc w:val="both"/>
              <w:rPr>
                <w:rFonts w:ascii="Arial" w:hAnsi="Arial" w:cs="Arial"/>
                <w:color w:val="000000"/>
                <w:sz w:val="15"/>
                <w:szCs w:val="15"/>
              </w:rPr>
            </w:pPr>
            <w:r>
              <w:rPr>
                <w:rFonts w:ascii="Arial" w:hAnsi="Arial" w:cs="Arial"/>
                <w:color w:val="000000"/>
                <w:sz w:val="15"/>
                <w:szCs w:val="15"/>
              </w:rPr>
              <w:t>0</w:t>
            </w:r>
          </w:p>
        </w:tc>
      </w:tr>
      <w:tr w:rsidR="0097703E" w14:paraId="20489BA6" w14:textId="77777777" w:rsidTr="000423AA">
        <w:trPr>
          <w:trHeight w:val="341"/>
        </w:trPr>
        <w:tc>
          <w:tcPr>
            <w:tcW w:w="173" w:type="pct"/>
            <w:tcBorders>
              <w:top w:val="nil"/>
              <w:left w:val="single" w:sz="8" w:space="0" w:color="auto"/>
              <w:bottom w:val="single" w:sz="8" w:space="0" w:color="auto"/>
              <w:right w:val="single" w:sz="8" w:space="0" w:color="auto"/>
            </w:tcBorders>
            <w:shd w:val="clear" w:color="000000" w:fill="FFFFFF"/>
            <w:noWrap/>
            <w:vAlign w:val="center"/>
            <w:hideMark/>
          </w:tcPr>
          <w:p w14:paraId="2C930722" w14:textId="0B568F91" w:rsidR="0097703E" w:rsidRDefault="0097703E">
            <w:pPr>
              <w:jc w:val="both"/>
              <w:rPr>
                <w:rFonts w:ascii="Arial" w:hAnsi="Arial" w:cs="Arial"/>
                <w:color w:val="000000"/>
                <w:sz w:val="15"/>
                <w:szCs w:val="15"/>
              </w:rPr>
            </w:pPr>
            <w:r>
              <w:rPr>
                <w:rFonts w:ascii="Arial" w:hAnsi="Arial" w:cs="Arial"/>
                <w:color w:val="000000"/>
                <w:sz w:val="15"/>
                <w:szCs w:val="15"/>
              </w:rPr>
              <w:t xml:space="preserve">　</w:t>
            </w:r>
            <w:r>
              <w:rPr>
                <w:rFonts w:ascii="Arial" w:hAnsi="Arial" w:cs="Arial" w:hint="eastAsia"/>
                <w:color w:val="000000"/>
                <w:sz w:val="15"/>
                <w:szCs w:val="15"/>
              </w:rPr>
              <w:t>42</w:t>
            </w:r>
          </w:p>
        </w:tc>
        <w:tc>
          <w:tcPr>
            <w:tcW w:w="855" w:type="pct"/>
            <w:tcBorders>
              <w:top w:val="nil"/>
              <w:left w:val="nil"/>
              <w:bottom w:val="single" w:sz="8" w:space="0" w:color="auto"/>
              <w:right w:val="single" w:sz="8" w:space="0" w:color="auto"/>
            </w:tcBorders>
            <w:shd w:val="clear" w:color="000000" w:fill="FFFFFF"/>
            <w:noWrap/>
            <w:vAlign w:val="center"/>
            <w:hideMark/>
          </w:tcPr>
          <w:p w14:paraId="1F856930" w14:textId="77777777" w:rsidR="0097703E" w:rsidRDefault="0097703E">
            <w:pPr>
              <w:jc w:val="both"/>
              <w:rPr>
                <w:rFonts w:ascii="Arial" w:hAnsi="Arial" w:cs="Arial"/>
                <w:color w:val="000000"/>
                <w:sz w:val="15"/>
                <w:szCs w:val="15"/>
              </w:rPr>
            </w:pPr>
            <w:r>
              <w:rPr>
                <w:rFonts w:ascii="Arial" w:hAnsi="Arial" w:cs="Arial"/>
                <w:color w:val="000000"/>
                <w:sz w:val="15"/>
                <w:szCs w:val="15"/>
              </w:rPr>
              <w:t>高新区望青路与青山路交汇处</w:t>
            </w:r>
          </w:p>
        </w:tc>
        <w:tc>
          <w:tcPr>
            <w:tcW w:w="529" w:type="pct"/>
            <w:tcBorders>
              <w:top w:val="nil"/>
              <w:left w:val="nil"/>
              <w:bottom w:val="single" w:sz="8" w:space="0" w:color="auto"/>
              <w:right w:val="single" w:sz="8" w:space="0" w:color="auto"/>
            </w:tcBorders>
            <w:shd w:val="clear" w:color="000000" w:fill="FFFFFF"/>
            <w:noWrap/>
            <w:vAlign w:val="center"/>
            <w:hideMark/>
          </w:tcPr>
          <w:p w14:paraId="5C211500" w14:textId="77777777" w:rsidR="0097703E" w:rsidRDefault="0097703E">
            <w:pPr>
              <w:jc w:val="both"/>
              <w:rPr>
                <w:rFonts w:ascii="Arial" w:hAnsi="Arial" w:cs="Arial"/>
                <w:color w:val="000000"/>
                <w:sz w:val="15"/>
                <w:szCs w:val="15"/>
              </w:rPr>
            </w:pPr>
            <w:r>
              <w:rPr>
                <w:rFonts w:ascii="Arial" w:hAnsi="Arial" w:cs="Arial"/>
                <w:color w:val="000000"/>
                <w:sz w:val="15"/>
                <w:szCs w:val="15"/>
              </w:rPr>
              <w:t>[2018]</w:t>
            </w:r>
            <w:r>
              <w:rPr>
                <w:rFonts w:ascii="Arial" w:hAnsi="Arial" w:cs="Arial"/>
                <w:color w:val="000000"/>
                <w:sz w:val="15"/>
                <w:szCs w:val="15"/>
              </w:rPr>
              <w:t>长沙市</w:t>
            </w:r>
            <w:r>
              <w:rPr>
                <w:rFonts w:ascii="Arial" w:hAnsi="Arial" w:cs="Arial"/>
                <w:color w:val="000000"/>
                <w:sz w:val="15"/>
                <w:szCs w:val="15"/>
              </w:rPr>
              <w:t>063</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7C2F9489" w14:textId="77777777" w:rsidR="0097703E" w:rsidRDefault="0097703E">
            <w:pPr>
              <w:jc w:val="both"/>
              <w:rPr>
                <w:rFonts w:ascii="Arial" w:hAnsi="Arial" w:cs="Arial"/>
                <w:color w:val="000000"/>
                <w:sz w:val="15"/>
                <w:szCs w:val="15"/>
              </w:rPr>
            </w:pPr>
            <w:r>
              <w:rPr>
                <w:rFonts w:ascii="Arial" w:hAnsi="Arial" w:cs="Arial"/>
                <w:color w:val="000000"/>
                <w:sz w:val="15"/>
                <w:szCs w:val="15"/>
              </w:rPr>
              <w:t>商业、住宅</w:t>
            </w:r>
            <w:r>
              <w:rPr>
                <w:rFonts w:ascii="Arial" w:hAnsi="Arial" w:cs="Arial"/>
                <w:color w:val="000000"/>
                <w:sz w:val="15"/>
                <w:szCs w:val="15"/>
              </w:rPr>
              <w:t>(B1</w:t>
            </w:r>
            <w:r>
              <w:rPr>
                <w:rFonts w:ascii="Arial" w:hAnsi="Arial" w:cs="Arial"/>
                <w:color w:val="000000"/>
                <w:sz w:val="15"/>
                <w:szCs w:val="15"/>
              </w:rPr>
              <w:t>、</w:t>
            </w:r>
            <w:r>
              <w:rPr>
                <w:rFonts w:ascii="Arial" w:hAnsi="Arial" w:cs="Arial"/>
                <w:color w:val="000000"/>
                <w:sz w:val="15"/>
                <w:szCs w:val="15"/>
              </w:rPr>
              <w:t>R2)</w:t>
            </w:r>
          </w:p>
        </w:tc>
        <w:tc>
          <w:tcPr>
            <w:tcW w:w="279" w:type="pct"/>
            <w:tcBorders>
              <w:top w:val="nil"/>
              <w:left w:val="nil"/>
              <w:bottom w:val="single" w:sz="8" w:space="0" w:color="auto"/>
              <w:right w:val="single" w:sz="8" w:space="0" w:color="auto"/>
            </w:tcBorders>
            <w:shd w:val="clear" w:color="000000" w:fill="FFFFFF"/>
            <w:noWrap/>
            <w:vAlign w:val="center"/>
            <w:hideMark/>
          </w:tcPr>
          <w:p w14:paraId="48624F6B" w14:textId="77777777" w:rsidR="0097703E" w:rsidRDefault="0097703E">
            <w:pPr>
              <w:jc w:val="both"/>
              <w:rPr>
                <w:rFonts w:ascii="Arial" w:hAnsi="Arial" w:cs="Arial"/>
                <w:color w:val="000000"/>
                <w:sz w:val="15"/>
                <w:szCs w:val="15"/>
              </w:rPr>
            </w:pPr>
            <w:r>
              <w:rPr>
                <w:rFonts w:ascii="Arial" w:hAnsi="Arial" w:cs="Arial"/>
                <w:color w:val="000000"/>
                <w:sz w:val="15"/>
                <w:szCs w:val="15"/>
              </w:rPr>
              <w:t>92432.14</w:t>
            </w:r>
          </w:p>
        </w:tc>
        <w:tc>
          <w:tcPr>
            <w:tcW w:w="280" w:type="pct"/>
            <w:tcBorders>
              <w:top w:val="nil"/>
              <w:left w:val="nil"/>
              <w:bottom w:val="single" w:sz="8" w:space="0" w:color="auto"/>
              <w:right w:val="single" w:sz="8" w:space="0" w:color="auto"/>
            </w:tcBorders>
            <w:shd w:val="clear" w:color="000000" w:fill="FFFFFF"/>
            <w:noWrap/>
            <w:vAlign w:val="center"/>
            <w:hideMark/>
          </w:tcPr>
          <w:p w14:paraId="7E8D9B40" w14:textId="77777777" w:rsidR="0097703E" w:rsidRDefault="0097703E">
            <w:pPr>
              <w:jc w:val="both"/>
              <w:rPr>
                <w:rFonts w:ascii="Arial" w:hAnsi="Arial" w:cs="Arial"/>
                <w:color w:val="000000"/>
                <w:sz w:val="15"/>
                <w:szCs w:val="15"/>
              </w:rPr>
            </w:pPr>
            <w:r>
              <w:rPr>
                <w:rFonts w:ascii="Arial" w:hAnsi="Arial" w:cs="Arial"/>
                <w:color w:val="000000"/>
                <w:sz w:val="15"/>
                <w:szCs w:val="15"/>
              </w:rPr>
              <w:t>200166.5</w:t>
            </w:r>
          </w:p>
        </w:tc>
        <w:tc>
          <w:tcPr>
            <w:tcW w:w="716" w:type="pct"/>
            <w:tcBorders>
              <w:top w:val="nil"/>
              <w:left w:val="nil"/>
              <w:bottom w:val="single" w:sz="8" w:space="0" w:color="auto"/>
              <w:right w:val="single" w:sz="8" w:space="0" w:color="auto"/>
            </w:tcBorders>
            <w:shd w:val="clear" w:color="000000" w:fill="FFFFFF"/>
            <w:noWrap/>
            <w:vAlign w:val="center"/>
            <w:hideMark/>
          </w:tcPr>
          <w:p w14:paraId="1989EF39" w14:textId="77777777" w:rsidR="0097703E" w:rsidRDefault="0097703E">
            <w:pPr>
              <w:jc w:val="both"/>
              <w:rPr>
                <w:rFonts w:ascii="Arial" w:hAnsi="Arial" w:cs="Arial"/>
                <w:color w:val="000000"/>
                <w:sz w:val="15"/>
                <w:szCs w:val="15"/>
              </w:rPr>
            </w:pPr>
            <w:r>
              <w:rPr>
                <w:rFonts w:ascii="Arial" w:hAnsi="Arial" w:cs="Arial"/>
                <w:color w:val="000000"/>
                <w:sz w:val="15"/>
                <w:szCs w:val="15"/>
              </w:rPr>
              <w:t>e07≤2.5,h01≤2.0</w:t>
            </w:r>
          </w:p>
        </w:tc>
        <w:tc>
          <w:tcPr>
            <w:tcW w:w="318" w:type="pct"/>
            <w:tcBorders>
              <w:top w:val="nil"/>
              <w:left w:val="nil"/>
              <w:bottom w:val="single" w:sz="8" w:space="0" w:color="auto"/>
              <w:right w:val="single" w:sz="8" w:space="0" w:color="auto"/>
            </w:tcBorders>
            <w:shd w:val="clear" w:color="000000" w:fill="FFFFFF"/>
            <w:noWrap/>
            <w:vAlign w:val="center"/>
            <w:hideMark/>
          </w:tcPr>
          <w:p w14:paraId="5BAB12AE" w14:textId="77777777" w:rsidR="0097703E" w:rsidRDefault="0097703E">
            <w:pPr>
              <w:jc w:val="both"/>
              <w:rPr>
                <w:rFonts w:ascii="Arial" w:hAnsi="Arial" w:cs="Arial"/>
                <w:color w:val="000000"/>
                <w:sz w:val="15"/>
                <w:szCs w:val="15"/>
              </w:rPr>
            </w:pPr>
            <w:r>
              <w:rPr>
                <w:rFonts w:ascii="Arial" w:hAnsi="Arial" w:cs="Arial"/>
                <w:color w:val="000000"/>
                <w:sz w:val="15"/>
                <w:szCs w:val="15"/>
              </w:rPr>
              <w:t>2018-09-11</w:t>
            </w:r>
          </w:p>
        </w:tc>
        <w:tc>
          <w:tcPr>
            <w:tcW w:w="659" w:type="pct"/>
            <w:tcBorders>
              <w:top w:val="nil"/>
              <w:left w:val="nil"/>
              <w:bottom w:val="single" w:sz="8" w:space="0" w:color="auto"/>
              <w:right w:val="single" w:sz="8" w:space="0" w:color="auto"/>
            </w:tcBorders>
            <w:shd w:val="clear" w:color="000000" w:fill="FFFFFF"/>
            <w:noWrap/>
            <w:vAlign w:val="center"/>
            <w:hideMark/>
          </w:tcPr>
          <w:p w14:paraId="4CF88729" w14:textId="77777777" w:rsidR="0097703E" w:rsidRDefault="0097703E">
            <w:pPr>
              <w:jc w:val="both"/>
              <w:rPr>
                <w:rFonts w:ascii="Arial" w:hAnsi="Arial" w:cs="Arial"/>
                <w:color w:val="000000"/>
                <w:sz w:val="15"/>
                <w:szCs w:val="15"/>
              </w:rPr>
            </w:pPr>
            <w:r>
              <w:rPr>
                <w:rFonts w:ascii="Arial" w:hAnsi="Arial" w:cs="Arial"/>
                <w:color w:val="000000"/>
                <w:sz w:val="15"/>
                <w:szCs w:val="15"/>
              </w:rPr>
              <w:t>长沙房产</w:t>
            </w:r>
            <w:r>
              <w:rPr>
                <w:rFonts w:ascii="Arial" w:hAnsi="Arial" w:cs="Arial"/>
                <w:color w:val="000000"/>
                <w:sz w:val="15"/>
                <w:szCs w:val="15"/>
              </w:rPr>
              <w:t>(</w:t>
            </w:r>
            <w:r>
              <w:rPr>
                <w:rFonts w:ascii="Arial" w:hAnsi="Arial" w:cs="Arial"/>
                <w:color w:val="000000"/>
                <w:sz w:val="15"/>
                <w:szCs w:val="15"/>
              </w:rPr>
              <w:t>集团</w:t>
            </w:r>
            <w:r>
              <w:rPr>
                <w:rFonts w:ascii="Arial" w:hAnsi="Arial" w:cs="Arial"/>
                <w:color w:val="000000"/>
                <w:sz w:val="15"/>
                <w:szCs w:val="15"/>
              </w:rPr>
              <w:t>)</w:t>
            </w:r>
            <w:r>
              <w:rPr>
                <w:rFonts w:ascii="Arial" w:hAnsi="Arial" w:cs="Arial"/>
                <w:color w:val="000000"/>
                <w:sz w:val="15"/>
                <w:szCs w:val="15"/>
              </w:rPr>
              <w:t>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75660396" w14:textId="77777777" w:rsidR="0097703E" w:rsidRDefault="0097703E">
            <w:pPr>
              <w:jc w:val="both"/>
              <w:rPr>
                <w:rFonts w:ascii="Arial" w:hAnsi="Arial" w:cs="Arial"/>
                <w:color w:val="000000"/>
                <w:sz w:val="15"/>
                <w:szCs w:val="15"/>
              </w:rPr>
            </w:pPr>
            <w:r>
              <w:rPr>
                <w:rFonts w:ascii="Arial" w:hAnsi="Arial" w:cs="Arial"/>
                <w:color w:val="000000"/>
                <w:sz w:val="15"/>
                <w:szCs w:val="15"/>
              </w:rPr>
              <w:t>78065</w:t>
            </w:r>
          </w:p>
        </w:tc>
        <w:tc>
          <w:tcPr>
            <w:tcW w:w="277" w:type="pct"/>
            <w:tcBorders>
              <w:top w:val="nil"/>
              <w:left w:val="nil"/>
              <w:bottom w:val="single" w:sz="8" w:space="0" w:color="auto"/>
              <w:right w:val="single" w:sz="8" w:space="0" w:color="auto"/>
            </w:tcBorders>
            <w:shd w:val="clear" w:color="000000" w:fill="FFFFFF"/>
            <w:noWrap/>
            <w:vAlign w:val="center"/>
            <w:hideMark/>
          </w:tcPr>
          <w:p w14:paraId="65A48D92" w14:textId="77777777" w:rsidR="0097703E" w:rsidRDefault="0097703E">
            <w:pPr>
              <w:jc w:val="both"/>
              <w:rPr>
                <w:rFonts w:ascii="Arial" w:hAnsi="Arial" w:cs="Arial"/>
                <w:color w:val="000000"/>
                <w:sz w:val="15"/>
                <w:szCs w:val="15"/>
              </w:rPr>
            </w:pPr>
            <w:r>
              <w:rPr>
                <w:rFonts w:ascii="Arial" w:hAnsi="Arial" w:cs="Arial"/>
                <w:color w:val="000000"/>
                <w:sz w:val="15"/>
                <w:szCs w:val="15"/>
              </w:rPr>
              <w:t>3900</w:t>
            </w:r>
          </w:p>
        </w:tc>
        <w:tc>
          <w:tcPr>
            <w:tcW w:w="212" w:type="pct"/>
            <w:tcBorders>
              <w:top w:val="nil"/>
              <w:left w:val="nil"/>
              <w:bottom w:val="single" w:sz="8" w:space="0" w:color="auto"/>
              <w:right w:val="single" w:sz="8" w:space="0" w:color="auto"/>
            </w:tcBorders>
            <w:shd w:val="clear" w:color="000000" w:fill="FFFFFF"/>
            <w:noWrap/>
            <w:vAlign w:val="center"/>
            <w:hideMark/>
          </w:tcPr>
          <w:p w14:paraId="74D81272" w14:textId="77777777" w:rsidR="0097703E" w:rsidRDefault="0097703E">
            <w:pPr>
              <w:jc w:val="both"/>
              <w:rPr>
                <w:rFonts w:ascii="Arial" w:hAnsi="Arial" w:cs="Arial"/>
                <w:color w:val="000000"/>
                <w:sz w:val="15"/>
                <w:szCs w:val="15"/>
              </w:rPr>
            </w:pPr>
            <w:r>
              <w:rPr>
                <w:rFonts w:ascii="Arial" w:hAnsi="Arial" w:cs="Arial"/>
                <w:color w:val="000000"/>
                <w:sz w:val="15"/>
                <w:szCs w:val="15"/>
              </w:rPr>
              <w:t>0</w:t>
            </w:r>
          </w:p>
        </w:tc>
      </w:tr>
      <w:tr w:rsidR="0097703E" w14:paraId="372C1853" w14:textId="77777777" w:rsidTr="000423AA">
        <w:trPr>
          <w:trHeight w:val="407"/>
        </w:trPr>
        <w:tc>
          <w:tcPr>
            <w:tcW w:w="173" w:type="pct"/>
            <w:tcBorders>
              <w:top w:val="nil"/>
              <w:left w:val="single" w:sz="8" w:space="0" w:color="auto"/>
              <w:bottom w:val="single" w:sz="8" w:space="0" w:color="auto"/>
              <w:right w:val="single" w:sz="8" w:space="0" w:color="auto"/>
            </w:tcBorders>
            <w:shd w:val="clear" w:color="000000" w:fill="FFFFFF"/>
            <w:noWrap/>
            <w:vAlign w:val="center"/>
            <w:hideMark/>
          </w:tcPr>
          <w:p w14:paraId="1C87E8ED" w14:textId="12CE5E28" w:rsidR="0097703E" w:rsidRDefault="0097703E">
            <w:pPr>
              <w:jc w:val="both"/>
              <w:rPr>
                <w:rFonts w:ascii="Arial" w:hAnsi="Arial" w:cs="Arial"/>
                <w:color w:val="000000"/>
                <w:sz w:val="15"/>
                <w:szCs w:val="15"/>
              </w:rPr>
            </w:pPr>
            <w:r>
              <w:rPr>
                <w:rFonts w:ascii="Arial" w:hAnsi="Arial" w:cs="Arial"/>
                <w:color w:val="000000"/>
                <w:sz w:val="15"/>
                <w:szCs w:val="15"/>
              </w:rPr>
              <w:t xml:space="preserve">　</w:t>
            </w:r>
            <w:r>
              <w:rPr>
                <w:rFonts w:ascii="Arial" w:hAnsi="Arial" w:cs="Arial" w:hint="eastAsia"/>
                <w:color w:val="000000"/>
                <w:sz w:val="15"/>
                <w:szCs w:val="15"/>
              </w:rPr>
              <w:t>43</w:t>
            </w:r>
          </w:p>
        </w:tc>
        <w:tc>
          <w:tcPr>
            <w:tcW w:w="855" w:type="pct"/>
            <w:tcBorders>
              <w:top w:val="nil"/>
              <w:left w:val="nil"/>
              <w:bottom w:val="single" w:sz="8" w:space="0" w:color="auto"/>
              <w:right w:val="single" w:sz="8" w:space="0" w:color="auto"/>
            </w:tcBorders>
            <w:shd w:val="clear" w:color="000000" w:fill="FFFFFF"/>
            <w:noWrap/>
            <w:vAlign w:val="center"/>
            <w:hideMark/>
          </w:tcPr>
          <w:p w14:paraId="24FF99BA" w14:textId="77777777" w:rsidR="0097703E" w:rsidRDefault="0097703E">
            <w:pPr>
              <w:jc w:val="both"/>
              <w:rPr>
                <w:rFonts w:ascii="Arial" w:hAnsi="Arial" w:cs="Arial"/>
                <w:color w:val="000000"/>
                <w:sz w:val="15"/>
                <w:szCs w:val="15"/>
              </w:rPr>
            </w:pPr>
            <w:r>
              <w:rPr>
                <w:rFonts w:ascii="Arial" w:hAnsi="Arial" w:cs="Arial"/>
                <w:color w:val="000000"/>
                <w:sz w:val="15"/>
                <w:szCs w:val="15"/>
              </w:rPr>
              <w:t>高新区</w:t>
            </w:r>
            <w:proofErr w:type="gramStart"/>
            <w:r>
              <w:rPr>
                <w:rFonts w:ascii="Arial" w:hAnsi="Arial" w:cs="Arial"/>
                <w:color w:val="000000"/>
                <w:sz w:val="15"/>
                <w:szCs w:val="15"/>
              </w:rPr>
              <w:t>长川路与麓</w:t>
            </w:r>
            <w:proofErr w:type="gramEnd"/>
            <w:r>
              <w:rPr>
                <w:rFonts w:ascii="Arial" w:hAnsi="Arial" w:cs="Arial"/>
                <w:color w:val="000000"/>
                <w:sz w:val="15"/>
                <w:szCs w:val="15"/>
              </w:rPr>
              <w:t>开路交汇处西南角</w:t>
            </w:r>
          </w:p>
        </w:tc>
        <w:tc>
          <w:tcPr>
            <w:tcW w:w="529" w:type="pct"/>
            <w:tcBorders>
              <w:top w:val="nil"/>
              <w:left w:val="nil"/>
              <w:bottom w:val="single" w:sz="8" w:space="0" w:color="auto"/>
              <w:right w:val="single" w:sz="8" w:space="0" w:color="auto"/>
            </w:tcBorders>
            <w:shd w:val="clear" w:color="000000" w:fill="FFFFFF"/>
            <w:noWrap/>
            <w:vAlign w:val="center"/>
            <w:hideMark/>
          </w:tcPr>
          <w:p w14:paraId="7CB92EF0" w14:textId="77777777" w:rsidR="0097703E" w:rsidRDefault="0097703E">
            <w:pPr>
              <w:jc w:val="both"/>
              <w:rPr>
                <w:rFonts w:ascii="Arial" w:hAnsi="Arial" w:cs="Arial"/>
                <w:color w:val="000000"/>
                <w:sz w:val="15"/>
                <w:szCs w:val="15"/>
              </w:rPr>
            </w:pPr>
            <w:r>
              <w:rPr>
                <w:rFonts w:ascii="Arial" w:hAnsi="Arial" w:cs="Arial"/>
                <w:color w:val="000000"/>
                <w:sz w:val="15"/>
                <w:szCs w:val="15"/>
              </w:rPr>
              <w:t>[2018]</w:t>
            </w:r>
            <w:r>
              <w:rPr>
                <w:rFonts w:ascii="Arial" w:hAnsi="Arial" w:cs="Arial"/>
                <w:color w:val="000000"/>
                <w:sz w:val="15"/>
                <w:szCs w:val="15"/>
              </w:rPr>
              <w:t>长沙市</w:t>
            </w:r>
            <w:r>
              <w:rPr>
                <w:rFonts w:ascii="Arial" w:hAnsi="Arial" w:cs="Arial"/>
                <w:color w:val="000000"/>
                <w:sz w:val="15"/>
                <w:szCs w:val="15"/>
              </w:rPr>
              <w:t>053</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674A9A22" w14:textId="77777777" w:rsidR="0097703E" w:rsidRDefault="0097703E">
            <w:pPr>
              <w:jc w:val="both"/>
              <w:rPr>
                <w:rFonts w:ascii="Arial" w:hAnsi="Arial" w:cs="Arial"/>
                <w:color w:val="000000"/>
                <w:sz w:val="15"/>
                <w:szCs w:val="15"/>
              </w:rPr>
            </w:pPr>
            <w:r>
              <w:rPr>
                <w:rFonts w:ascii="Arial" w:hAnsi="Arial" w:cs="Arial"/>
                <w:color w:val="000000"/>
                <w:sz w:val="15"/>
                <w:szCs w:val="15"/>
              </w:rPr>
              <w:t>住宅</w:t>
            </w:r>
            <w:r>
              <w:rPr>
                <w:rFonts w:ascii="Arial" w:hAnsi="Arial" w:cs="Arial"/>
                <w:color w:val="000000"/>
                <w:sz w:val="15"/>
                <w:szCs w:val="15"/>
              </w:rPr>
              <w:t>(R2)</w:t>
            </w:r>
          </w:p>
        </w:tc>
        <w:tc>
          <w:tcPr>
            <w:tcW w:w="279" w:type="pct"/>
            <w:tcBorders>
              <w:top w:val="nil"/>
              <w:left w:val="nil"/>
              <w:bottom w:val="single" w:sz="8" w:space="0" w:color="auto"/>
              <w:right w:val="single" w:sz="8" w:space="0" w:color="auto"/>
            </w:tcBorders>
            <w:shd w:val="clear" w:color="000000" w:fill="FFFFFF"/>
            <w:noWrap/>
            <w:vAlign w:val="center"/>
            <w:hideMark/>
          </w:tcPr>
          <w:p w14:paraId="3407E83D" w14:textId="77777777" w:rsidR="0097703E" w:rsidRDefault="0097703E">
            <w:pPr>
              <w:jc w:val="both"/>
              <w:rPr>
                <w:rFonts w:ascii="Arial" w:hAnsi="Arial" w:cs="Arial"/>
                <w:color w:val="000000"/>
                <w:sz w:val="15"/>
                <w:szCs w:val="15"/>
              </w:rPr>
            </w:pPr>
            <w:r>
              <w:rPr>
                <w:rFonts w:ascii="Arial" w:hAnsi="Arial" w:cs="Arial"/>
                <w:color w:val="000000"/>
                <w:sz w:val="15"/>
                <w:szCs w:val="15"/>
              </w:rPr>
              <w:t>64566.2</w:t>
            </w:r>
          </w:p>
        </w:tc>
        <w:tc>
          <w:tcPr>
            <w:tcW w:w="280" w:type="pct"/>
            <w:tcBorders>
              <w:top w:val="nil"/>
              <w:left w:val="nil"/>
              <w:bottom w:val="single" w:sz="8" w:space="0" w:color="auto"/>
              <w:right w:val="single" w:sz="8" w:space="0" w:color="auto"/>
            </w:tcBorders>
            <w:shd w:val="clear" w:color="000000" w:fill="FFFFFF"/>
            <w:noWrap/>
            <w:vAlign w:val="center"/>
            <w:hideMark/>
          </w:tcPr>
          <w:p w14:paraId="2E65367E" w14:textId="77777777" w:rsidR="0097703E" w:rsidRDefault="0097703E">
            <w:pPr>
              <w:jc w:val="both"/>
              <w:rPr>
                <w:rFonts w:ascii="Arial" w:hAnsi="Arial" w:cs="Arial"/>
                <w:color w:val="000000"/>
                <w:sz w:val="15"/>
                <w:szCs w:val="15"/>
              </w:rPr>
            </w:pPr>
            <w:r>
              <w:rPr>
                <w:rFonts w:ascii="Arial" w:hAnsi="Arial" w:cs="Arial"/>
                <w:color w:val="000000"/>
                <w:sz w:val="15"/>
                <w:szCs w:val="15"/>
              </w:rPr>
              <w:t>161415.5</w:t>
            </w:r>
          </w:p>
        </w:tc>
        <w:tc>
          <w:tcPr>
            <w:tcW w:w="716" w:type="pct"/>
            <w:tcBorders>
              <w:top w:val="nil"/>
              <w:left w:val="nil"/>
              <w:bottom w:val="single" w:sz="8" w:space="0" w:color="auto"/>
              <w:right w:val="single" w:sz="8" w:space="0" w:color="auto"/>
            </w:tcBorders>
            <w:shd w:val="clear" w:color="000000" w:fill="FFFFFF"/>
            <w:noWrap/>
            <w:vAlign w:val="center"/>
            <w:hideMark/>
          </w:tcPr>
          <w:p w14:paraId="7BE83A70" w14:textId="77777777" w:rsidR="0097703E" w:rsidRDefault="0097703E">
            <w:pPr>
              <w:jc w:val="both"/>
              <w:rPr>
                <w:rFonts w:ascii="Arial" w:hAnsi="Arial" w:cs="Arial"/>
                <w:color w:val="000000"/>
                <w:sz w:val="15"/>
                <w:szCs w:val="15"/>
              </w:rPr>
            </w:pPr>
            <w:r>
              <w:rPr>
                <w:rFonts w:ascii="Arial" w:hAnsi="Arial" w:cs="Arial"/>
                <w:color w:val="000000"/>
                <w:sz w:val="15"/>
                <w:szCs w:val="15"/>
              </w:rPr>
              <w:t>≤2.5</w:t>
            </w:r>
          </w:p>
        </w:tc>
        <w:tc>
          <w:tcPr>
            <w:tcW w:w="318" w:type="pct"/>
            <w:tcBorders>
              <w:top w:val="nil"/>
              <w:left w:val="nil"/>
              <w:bottom w:val="single" w:sz="8" w:space="0" w:color="auto"/>
              <w:right w:val="single" w:sz="8" w:space="0" w:color="auto"/>
            </w:tcBorders>
            <w:shd w:val="clear" w:color="000000" w:fill="FFFFFF"/>
            <w:noWrap/>
            <w:vAlign w:val="center"/>
            <w:hideMark/>
          </w:tcPr>
          <w:p w14:paraId="1716E382" w14:textId="77777777" w:rsidR="0097703E" w:rsidRDefault="0097703E">
            <w:pPr>
              <w:jc w:val="both"/>
              <w:rPr>
                <w:rFonts w:ascii="Arial" w:hAnsi="Arial" w:cs="Arial"/>
                <w:color w:val="000000"/>
                <w:sz w:val="15"/>
                <w:szCs w:val="15"/>
              </w:rPr>
            </w:pPr>
            <w:r>
              <w:rPr>
                <w:rFonts w:ascii="Arial" w:hAnsi="Arial" w:cs="Arial"/>
                <w:color w:val="000000"/>
                <w:sz w:val="15"/>
                <w:szCs w:val="15"/>
              </w:rPr>
              <w:t>2018-08-23</w:t>
            </w:r>
          </w:p>
        </w:tc>
        <w:tc>
          <w:tcPr>
            <w:tcW w:w="659" w:type="pct"/>
            <w:tcBorders>
              <w:top w:val="nil"/>
              <w:left w:val="nil"/>
              <w:bottom w:val="single" w:sz="8" w:space="0" w:color="auto"/>
              <w:right w:val="single" w:sz="8" w:space="0" w:color="auto"/>
            </w:tcBorders>
            <w:shd w:val="clear" w:color="000000" w:fill="FFFFFF"/>
            <w:noWrap/>
            <w:vAlign w:val="center"/>
            <w:hideMark/>
          </w:tcPr>
          <w:p w14:paraId="6422BFA0" w14:textId="77777777" w:rsidR="0097703E" w:rsidRDefault="0097703E">
            <w:pPr>
              <w:jc w:val="both"/>
              <w:rPr>
                <w:rFonts w:ascii="Arial" w:hAnsi="Arial" w:cs="Arial"/>
                <w:color w:val="000000"/>
                <w:sz w:val="15"/>
                <w:szCs w:val="15"/>
              </w:rPr>
            </w:pPr>
            <w:r>
              <w:rPr>
                <w:rFonts w:ascii="Arial" w:hAnsi="Arial" w:cs="Arial"/>
                <w:color w:val="000000"/>
                <w:sz w:val="15"/>
                <w:szCs w:val="15"/>
              </w:rPr>
              <w:t>长沙市中梁置业有限公司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241E4F51" w14:textId="77777777" w:rsidR="0097703E" w:rsidRDefault="0097703E">
            <w:pPr>
              <w:jc w:val="both"/>
              <w:rPr>
                <w:rFonts w:ascii="Arial" w:hAnsi="Arial" w:cs="Arial"/>
                <w:color w:val="000000"/>
                <w:sz w:val="15"/>
                <w:szCs w:val="15"/>
              </w:rPr>
            </w:pPr>
            <w:r>
              <w:rPr>
                <w:rFonts w:ascii="Arial" w:hAnsi="Arial" w:cs="Arial"/>
                <w:color w:val="000000"/>
                <w:sz w:val="15"/>
                <w:szCs w:val="15"/>
              </w:rPr>
              <w:t>62558</w:t>
            </w:r>
          </w:p>
        </w:tc>
        <w:tc>
          <w:tcPr>
            <w:tcW w:w="277" w:type="pct"/>
            <w:tcBorders>
              <w:top w:val="nil"/>
              <w:left w:val="nil"/>
              <w:bottom w:val="single" w:sz="8" w:space="0" w:color="auto"/>
              <w:right w:val="single" w:sz="8" w:space="0" w:color="auto"/>
            </w:tcBorders>
            <w:shd w:val="clear" w:color="000000" w:fill="FFFFFF"/>
            <w:noWrap/>
            <w:vAlign w:val="center"/>
            <w:hideMark/>
          </w:tcPr>
          <w:p w14:paraId="39D5A95F" w14:textId="77777777" w:rsidR="0097703E" w:rsidRDefault="0097703E">
            <w:pPr>
              <w:jc w:val="both"/>
              <w:rPr>
                <w:rFonts w:ascii="Arial" w:hAnsi="Arial" w:cs="Arial"/>
                <w:color w:val="000000"/>
                <w:sz w:val="15"/>
                <w:szCs w:val="15"/>
              </w:rPr>
            </w:pPr>
            <w:r>
              <w:rPr>
                <w:rFonts w:ascii="Arial" w:hAnsi="Arial" w:cs="Arial"/>
                <w:color w:val="000000"/>
                <w:sz w:val="15"/>
                <w:szCs w:val="15"/>
              </w:rPr>
              <w:t>3875.59</w:t>
            </w:r>
          </w:p>
        </w:tc>
        <w:tc>
          <w:tcPr>
            <w:tcW w:w="212" w:type="pct"/>
            <w:tcBorders>
              <w:top w:val="nil"/>
              <w:left w:val="nil"/>
              <w:bottom w:val="single" w:sz="8" w:space="0" w:color="auto"/>
              <w:right w:val="single" w:sz="8" w:space="0" w:color="auto"/>
            </w:tcBorders>
            <w:shd w:val="clear" w:color="000000" w:fill="FFFFFF"/>
            <w:noWrap/>
            <w:vAlign w:val="center"/>
            <w:hideMark/>
          </w:tcPr>
          <w:p w14:paraId="54CF7E46" w14:textId="77777777" w:rsidR="0097703E" w:rsidRDefault="0097703E">
            <w:pPr>
              <w:jc w:val="both"/>
              <w:rPr>
                <w:rFonts w:ascii="Arial" w:hAnsi="Arial" w:cs="Arial"/>
                <w:color w:val="000000"/>
                <w:sz w:val="15"/>
                <w:szCs w:val="15"/>
              </w:rPr>
            </w:pPr>
            <w:r>
              <w:rPr>
                <w:rFonts w:ascii="Arial" w:hAnsi="Arial" w:cs="Arial"/>
                <w:color w:val="000000"/>
                <w:sz w:val="15"/>
                <w:szCs w:val="15"/>
              </w:rPr>
              <w:t>1.99</w:t>
            </w:r>
          </w:p>
        </w:tc>
      </w:tr>
      <w:tr w:rsidR="0097703E" w14:paraId="18784E04" w14:textId="77777777" w:rsidTr="000423AA">
        <w:trPr>
          <w:trHeight w:val="399"/>
        </w:trPr>
        <w:tc>
          <w:tcPr>
            <w:tcW w:w="173" w:type="pct"/>
            <w:tcBorders>
              <w:top w:val="nil"/>
              <w:left w:val="single" w:sz="8" w:space="0" w:color="auto"/>
              <w:bottom w:val="single" w:sz="8" w:space="0" w:color="auto"/>
              <w:right w:val="single" w:sz="8" w:space="0" w:color="auto"/>
            </w:tcBorders>
            <w:shd w:val="clear" w:color="000000" w:fill="FFFFFF"/>
            <w:noWrap/>
            <w:vAlign w:val="center"/>
            <w:hideMark/>
          </w:tcPr>
          <w:p w14:paraId="31ADFA46" w14:textId="11FEEC04" w:rsidR="0097703E" w:rsidRDefault="0097703E">
            <w:pPr>
              <w:jc w:val="both"/>
              <w:rPr>
                <w:rFonts w:ascii="Arial" w:hAnsi="Arial" w:cs="Arial"/>
                <w:color w:val="000000"/>
                <w:sz w:val="15"/>
                <w:szCs w:val="15"/>
              </w:rPr>
            </w:pPr>
            <w:r>
              <w:rPr>
                <w:rFonts w:ascii="Arial" w:hAnsi="Arial" w:cs="Arial"/>
                <w:color w:val="000000"/>
                <w:sz w:val="15"/>
                <w:szCs w:val="15"/>
              </w:rPr>
              <w:t xml:space="preserve">　</w:t>
            </w:r>
            <w:r>
              <w:rPr>
                <w:rFonts w:ascii="Arial" w:hAnsi="Arial" w:cs="Arial" w:hint="eastAsia"/>
                <w:color w:val="000000"/>
                <w:sz w:val="15"/>
                <w:szCs w:val="15"/>
              </w:rPr>
              <w:t>44</w:t>
            </w:r>
          </w:p>
        </w:tc>
        <w:tc>
          <w:tcPr>
            <w:tcW w:w="855" w:type="pct"/>
            <w:tcBorders>
              <w:top w:val="nil"/>
              <w:left w:val="nil"/>
              <w:bottom w:val="single" w:sz="8" w:space="0" w:color="auto"/>
              <w:right w:val="single" w:sz="8" w:space="0" w:color="auto"/>
            </w:tcBorders>
            <w:shd w:val="clear" w:color="000000" w:fill="FFFFFF"/>
            <w:noWrap/>
            <w:vAlign w:val="center"/>
            <w:hideMark/>
          </w:tcPr>
          <w:p w14:paraId="7A672C43" w14:textId="77777777" w:rsidR="0097703E" w:rsidRDefault="0097703E">
            <w:pPr>
              <w:jc w:val="both"/>
              <w:rPr>
                <w:rFonts w:ascii="Arial" w:hAnsi="Arial" w:cs="Arial"/>
                <w:color w:val="000000"/>
                <w:sz w:val="15"/>
                <w:szCs w:val="15"/>
              </w:rPr>
            </w:pPr>
            <w:r>
              <w:rPr>
                <w:rFonts w:ascii="Arial" w:hAnsi="Arial" w:cs="Arial"/>
                <w:color w:val="000000"/>
                <w:sz w:val="15"/>
                <w:szCs w:val="15"/>
              </w:rPr>
              <w:t>高新区岳</w:t>
            </w:r>
            <w:proofErr w:type="gramStart"/>
            <w:r>
              <w:rPr>
                <w:rFonts w:ascii="Arial" w:hAnsi="Arial" w:cs="Arial"/>
                <w:color w:val="000000"/>
                <w:sz w:val="15"/>
                <w:szCs w:val="15"/>
              </w:rPr>
              <w:t>麓</w:t>
            </w:r>
            <w:proofErr w:type="gramEnd"/>
            <w:r>
              <w:rPr>
                <w:rFonts w:ascii="Arial" w:hAnsi="Arial" w:cs="Arial"/>
                <w:color w:val="000000"/>
                <w:sz w:val="15"/>
                <w:szCs w:val="15"/>
              </w:rPr>
              <w:t>大道以北、</w:t>
            </w:r>
            <w:proofErr w:type="gramStart"/>
            <w:r>
              <w:rPr>
                <w:rFonts w:ascii="Arial" w:hAnsi="Arial" w:cs="Arial"/>
                <w:color w:val="000000"/>
                <w:sz w:val="15"/>
                <w:szCs w:val="15"/>
              </w:rPr>
              <w:t>旺龙路</w:t>
            </w:r>
            <w:proofErr w:type="gramEnd"/>
            <w:r>
              <w:rPr>
                <w:rFonts w:ascii="Arial" w:hAnsi="Arial" w:cs="Arial"/>
                <w:color w:val="000000"/>
                <w:sz w:val="15"/>
                <w:szCs w:val="15"/>
              </w:rPr>
              <w:t>以西</w:t>
            </w:r>
          </w:p>
        </w:tc>
        <w:tc>
          <w:tcPr>
            <w:tcW w:w="529" w:type="pct"/>
            <w:tcBorders>
              <w:top w:val="nil"/>
              <w:left w:val="nil"/>
              <w:bottom w:val="single" w:sz="8" w:space="0" w:color="auto"/>
              <w:right w:val="single" w:sz="8" w:space="0" w:color="auto"/>
            </w:tcBorders>
            <w:shd w:val="clear" w:color="000000" w:fill="FFFFFF"/>
            <w:noWrap/>
            <w:vAlign w:val="center"/>
            <w:hideMark/>
          </w:tcPr>
          <w:p w14:paraId="631A0890" w14:textId="77777777" w:rsidR="0097703E" w:rsidRDefault="0097703E">
            <w:pPr>
              <w:jc w:val="both"/>
              <w:rPr>
                <w:rFonts w:ascii="Arial" w:hAnsi="Arial" w:cs="Arial"/>
                <w:color w:val="000000"/>
                <w:sz w:val="15"/>
                <w:szCs w:val="15"/>
              </w:rPr>
            </w:pPr>
            <w:r>
              <w:rPr>
                <w:rFonts w:ascii="Arial" w:hAnsi="Arial" w:cs="Arial"/>
                <w:color w:val="000000"/>
                <w:sz w:val="15"/>
                <w:szCs w:val="15"/>
              </w:rPr>
              <w:t>[2018]</w:t>
            </w:r>
            <w:r>
              <w:rPr>
                <w:rFonts w:ascii="Arial" w:hAnsi="Arial" w:cs="Arial"/>
                <w:color w:val="000000"/>
                <w:sz w:val="15"/>
                <w:szCs w:val="15"/>
              </w:rPr>
              <w:t>长沙市</w:t>
            </w:r>
            <w:r>
              <w:rPr>
                <w:rFonts w:ascii="Arial" w:hAnsi="Arial" w:cs="Arial"/>
                <w:color w:val="000000"/>
                <w:sz w:val="15"/>
                <w:szCs w:val="15"/>
              </w:rPr>
              <w:t>035</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78C770AC" w14:textId="77777777" w:rsidR="0097703E" w:rsidRDefault="0097703E">
            <w:pPr>
              <w:jc w:val="both"/>
              <w:rPr>
                <w:rFonts w:ascii="Arial" w:hAnsi="Arial" w:cs="Arial"/>
                <w:color w:val="000000"/>
                <w:sz w:val="15"/>
                <w:szCs w:val="15"/>
              </w:rPr>
            </w:pPr>
            <w:r>
              <w:rPr>
                <w:rFonts w:ascii="Arial" w:hAnsi="Arial" w:cs="Arial"/>
                <w:color w:val="000000"/>
                <w:sz w:val="15"/>
                <w:szCs w:val="15"/>
              </w:rPr>
              <w:t>商业、住宅</w:t>
            </w:r>
            <w:r>
              <w:rPr>
                <w:rFonts w:ascii="Arial" w:hAnsi="Arial" w:cs="Arial"/>
                <w:color w:val="000000"/>
                <w:sz w:val="15"/>
                <w:szCs w:val="15"/>
              </w:rPr>
              <w:t>(BR2</w:t>
            </w:r>
            <w:r>
              <w:rPr>
                <w:rFonts w:ascii="Arial" w:hAnsi="Arial" w:cs="Arial"/>
                <w:color w:val="000000"/>
                <w:sz w:val="15"/>
                <w:szCs w:val="15"/>
              </w:rPr>
              <w:t>商住比</w:t>
            </w:r>
            <w:r>
              <w:rPr>
                <w:rFonts w:ascii="Arial" w:hAnsi="Arial" w:cs="Arial"/>
                <w:color w:val="000000"/>
                <w:sz w:val="15"/>
                <w:szCs w:val="15"/>
              </w:rPr>
              <w:t>1.5:8.5)</w:t>
            </w:r>
          </w:p>
        </w:tc>
        <w:tc>
          <w:tcPr>
            <w:tcW w:w="279" w:type="pct"/>
            <w:tcBorders>
              <w:top w:val="nil"/>
              <w:left w:val="nil"/>
              <w:bottom w:val="single" w:sz="8" w:space="0" w:color="auto"/>
              <w:right w:val="single" w:sz="8" w:space="0" w:color="auto"/>
            </w:tcBorders>
            <w:shd w:val="clear" w:color="000000" w:fill="FFFFFF"/>
            <w:noWrap/>
            <w:vAlign w:val="center"/>
            <w:hideMark/>
          </w:tcPr>
          <w:p w14:paraId="163A7A10" w14:textId="77777777" w:rsidR="0097703E" w:rsidRDefault="0097703E">
            <w:pPr>
              <w:jc w:val="both"/>
              <w:rPr>
                <w:rFonts w:ascii="Arial" w:hAnsi="Arial" w:cs="Arial"/>
                <w:color w:val="000000"/>
                <w:sz w:val="15"/>
                <w:szCs w:val="15"/>
              </w:rPr>
            </w:pPr>
            <w:r>
              <w:rPr>
                <w:rFonts w:ascii="Arial" w:hAnsi="Arial" w:cs="Arial"/>
                <w:color w:val="000000"/>
                <w:sz w:val="15"/>
                <w:szCs w:val="15"/>
              </w:rPr>
              <w:t>45264.94</w:t>
            </w:r>
          </w:p>
        </w:tc>
        <w:tc>
          <w:tcPr>
            <w:tcW w:w="280" w:type="pct"/>
            <w:tcBorders>
              <w:top w:val="nil"/>
              <w:left w:val="nil"/>
              <w:bottom w:val="single" w:sz="8" w:space="0" w:color="auto"/>
              <w:right w:val="single" w:sz="8" w:space="0" w:color="auto"/>
            </w:tcBorders>
            <w:shd w:val="clear" w:color="000000" w:fill="FFFFFF"/>
            <w:noWrap/>
            <w:vAlign w:val="center"/>
            <w:hideMark/>
          </w:tcPr>
          <w:p w14:paraId="5C6969CA" w14:textId="77777777" w:rsidR="0097703E" w:rsidRDefault="0097703E">
            <w:pPr>
              <w:jc w:val="both"/>
              <w:rPr>
                <w:rFonts w:ascii="Arial" w:hAnsi="Arial" w:cs="Arial"/>
                <w:color w:val="000000"/>
                <w:sz w:val="15"/>
                <w:szCs w:val="15"/>
              </w:rPr>
            </w:pPr>
            <w:r>
              <w:rPr>
                <w:rFonts w:ascii="Arial" w:hAnsi="Arial" w:cs="Arial"/>
                <w:color w:val="000000"/>
                <w:sz w:val="15"/>
                <w:szCs w:val="15"/>
              </w:rPr>
              <w:t>162953.8</w:t>
            </w:r>
          </w:p>
        </w:tc>
        <w:tc>
          <w:tcPr>
            <w:tcW w:w="716" w:type="pct"/>
            <w:tcBorders>
              <w:top w:val="nil"/>
              <w:left w:val="nil"/>
              <w:bottom w:val="single" w:sz="8" w:space="0" w:color="auto"/>
              <w:right w:val="single" w:sz="8" w:space="0" w:color="auto"/>
            </w:tcBorders>
            <w:shd w:val="clear" w:color="000000" w:fill="FFFFFF"/>
            <w:noWrap/>
            <w:vAlign w:val="center"/>
            <w:hideMark/>
          </w:tcPr>
          <w:p w14:paraId="530C4A24" w14:textId="77777777" w:rsidR="0097703E" w:rsidRDefault="0097703E">
            <w:pPr>
              <w:jc w:val="both"/>
              <w:rPr>
                <w:rFonts w:ascii="Arial" w:hAnsi="Arial" w:cs="Arial"/>
                <w:color w:val="000000"/>
                <w:sz w:val="15"/>
                <w:szCs w:val="15"/>
              </w:rPr>
            </w:pPr>
            <w:r>
              <w:rPr>
                <w:rFonts w:ascii="Arial" w:hAnsi="Arial" w:cs="Arial"/>
                <w:color w:val="000000"/>
                <w:sz w:val="15"/>
                <w:szCs w:val="15"/>
              </w:rPr>
              <w:t>≤3.6</w:t>
            </w:r>
          </w:p>
        </w:tc>
        <w:tc>
          <w:tcPr>
            <w:tcW w:w="318" w:type="pct"/>
            <w:tcBorders>
              <w:top w:val="nil"/>
              <w:left w:val="nil"/>
              <w:bottom w:val="single" w:sz="8" w:space="0" w:color="auto"/>
              <w:right w:val="single" w:sz="8" w:space="0" w:color="auto"/>
            </w:tcBorders>
            <w:shd w:val="clear" w:color="000000" w:fill="FFFFFF"/>
            <w:noWrap/>
            <w:vAlign w:val="center"/>
            <w:hideMark/>
          </w:tcPr>
          <w:p w14:paraId="1985262A" w14:textId="77777777" w:rsidR="0097703E" w:rsidRDefault="0097703E">
            <w:pPr>
              <w:jc w:val="both"/>
              <w:rPr>
                <w:rFonts w:ascii="Arial" w:hAnsi="Arial" w:cs="Arial"/>
                <w:color w:val="000000"/>
                <w:sz w:val="15"/>
                <w:szCs w:val="15"/>
              </w:rPr>
            </w:pPr>
            <w:r>
              <w:rPr>
                <w:rFonts w:ascii="Arial" w:hAnsi="Arial" w:cs="Arial"/>
                <w:color w:val="000000"/>
                <w:sz w:val="15"/>
                <w:szCs w:val="15"/>
              </w:rPr>
              <w:t>2018-06-12</w:t>
            </w:r>
          </w:p>
        </w:tc>
        <w:tc>
          <w:tcPr>
            <w:tcW w:w="659" w:type="pct"/>
            <w:tcBorders>
              <w:top w:val="nil"/>
              <w:left w:val="nil"/>
              <w:bottom w:val="single" w:sz="8" w:space="0" w:color="auto"/>
              <w:right w:val="single" w:sz="8" w:space="0" w:color="auto"/>
            </w:tcBorders>
            <w:shd w:val="clear" w:color="000000" w:fill="FFFFFF"/>
            <w:noWrap/>
            <w:vAlign w:val="center"/>
            <w:hideMark/>
          </w:tcPr>
          <w:p w14:paraId="2415DFFE" w14:textId="77777777" w:rsidR="0097703E" w:rsidRDefault="0097703E">
            <w:pPr>
              <w:jc w:val="both"/>
              <w:rPr>
                <w:rFonts w:ascii="Arial" w:hAnsi="Arial" w:cs="Arial"/>
                <w:color w:val="000000"/>
                <w:sz w:val="15"/>
                <w:szCs w:val="15"/>
              </w:rPr>
            </w:pPr>
            <w:r>
              <w:rPr>
                <w:rFonts w:ascii="Arial" w:hAnsi="Arial" w:cs="Arial"/>
                <w:color w:val="000000"/>
                <w:sz w:val="15"/>
                <w:szCs w:val="15"/>
              </w:rPr>
              <w:t>金地</w:t>
            </w:r>
            <w:r>
              <w:rPr>
                <w:rFonts w:ascii="Arial" w:hAnsi="Arial" w:cs="Arial"/>
                <w:color w:val="000000"/>
                <w:sz w:val="15"/>
                <w:szCs w:val="15"/>
              </w:rPr>
              <w:t>(</w:t>
            </w:r>
            <w:r>
              <w:rPr>
                <w:rFonts w:ascii="Arial" w:hAnsi="Arial" w:cs="Arial"/>
                <w:color w:val="000000"/>
                <w:sz w:val="15"/>
                <w:szCs w:val="15"/>
              </w:rPr>
              <w:t>集团</w:t>
            </w:r>
            <w:r>
              <w:rPr>
                <w:rFonts w:ascii="Arial" w:hAnsi="Arial" w:cs="Arial"/>
                <w:color w:val="000000"/>
                <w:sz w:val="15"/>
                <w:szCs w:val="15"/>
              </w:rPr>
              <w:t>)</w:t>
            </w:r>
            <w:r>
              <w:rPr>
                <w:rFonts w:ascii="Arial" w:hAnsi="Arial" w:cs="Arial"/>
                <w:color w:val="000000"/>
                <w:sz w:val="15"/>
                <w:szCs w:val="15"/>
              </w:rPr>
              <w:t>湖南置业有限公司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763ED8BB" w14:textId="77777777" w:rsidR="0097703E" w:rsidRDefault="0097703E">
            <w:pPr>
              <w:jc w:val="both"/>
              <w:rPr>
                <w:rFonts w:ascii="Arial" w:hAnsi="Arial" w:cs="Arial"/>
                <w:color w:val="000000"/>
                <w:sz w:val="15"/>
                <w:szCs w:val="15"/>
              </w:rPr>
            </w:pPr>
            <w:r>
              <w:rPr>
                <w:rFonts w:ascii="Arial" w:hAnsi="Arial" w:cs="Arial"/>
                <w:color w:val="000000"/>
                <w:sz w:val="15"/>
                <w:szCs w:val="15"/>
              </w:rPr>
              <w:t>64921</w:t>
            </w:r>
          </w:p>
        </w:tc>
        <w:tc>
          <w:tcPr>
            <w:tcW w:w="277" w:type="pct"/>
            <w:tcBorders>
              <w:top w:val="nil"/>
              <w:left w:val="nil"/>
              <w:bottom w:val="single" w:sz="8" w:space="0" w:color="auto"/>
              <w:right w:val="single" w:sz="8" w:space="0" w:color="auto"/>
            </w:tcBorders>
            <w:shd w:val="clear" w:color="000000" w:fill="FFFFFF"/>
            <w:noWrap/>
            <w:vAlign w:val="center"/>
            <w:hideMark/>
          </w:tcPr>
          <w:p w14:paraId="640D6662" w14:textId="77777777" w:rsidR="0097703E" w:rsidRDefault="0097703E">
            <w:pPr>
              <w:jc w:val="both"/>
              <w:rPr>
                <w:rFonts w:ascii="Arial" w:hAnsi="Arial" w:cs="Arial"/>
                <w:color w:val="000000"/>
                <w:sz w:val="15"/>
                <w:szCs w:val="15"/>
              </w:rPr>
            </w:pPr>
            <w:r>
              <w:rPr>
                <w:rFonts w:ascii="Arial" w:hAnsi="Arial" w:cs="Arial"/>
                <w:color w:val="000000"/>
                <w:sz w:val="15"/>
                <w:szCs w:val="15"/>
              </w:rPr>
              <w:t>3984.01</w:t>
            </w:r>
          </w:p>
        </w:tc>
        <w:tc>
          <w:tcPr>
            <w:tcW w:w="212" w:type="pct"/>
            <w:tcBorders>
              <w:top w:val="nil"/>
              <w:left w:val="nil"/>
              <w:bottom w:val="single" w:sz="8" w:space="0" w:color="auto"/>
              <w:right w:val="single" w:sz="8" w:space="0" w:color="auto"/>
            </w:tcBorders>
            <w:shd w:val="clear" w:color="000000" w:fill="FFFFFF"/>
            <w:noWrap/>
            <w:vAlign w:val="center"/>
            <w:hideMark/>
          </w:tcPr>
          <w:p w14:paraId="711D9F61" w14:textId="77777777" w:rsidR="0097703E" w:rsidRDefault="0097703E">
            <w:pPr>
              <w:jc w:val="both"/>
              <w:rPr>
                <w:rFonts w:ascii="Arial" w:hAnsi="Arial" w:cs="Arial"/>
                <w:color w:val="000000"/>
                <w:sz w:val="15"/>
                <w:szCs w:val="15"/>
              </w:rPr>
            </w:pPr>
            <w:r>
              <w:rPr>
                <w:rFonts w:ascii="Arial" w:hAnsi="Arial" w:cs="Arial"/>
                <w:color w:val="000000"/>
                <w:sz w:val="15"/>
                <w:szCs w:val="15"/>
              </w:rPr>
              <w:t>50</w:t>
            </w:r>
          </w:p>
        </w:tc>
      </w:tr>
      <w:tr w:rsidR="0097703E" w14:paraId="4C34EF59" w14:textId="77777777" w:rsidTr="000423AA">
        <w:trPr>
          <w:trHeight w:val="334"/>
        </w:trPr>
        <w:tc>
          <w:tcPr>
            <w:tcW w:w="173" w:type="pct"/>
            <w:tcBorders>
              <w:top w:val="nil"/>
              <w:left w:val="single" w:sz="8" w:space="0" w:color="auto"/>
              <w:bottom w:val="single" w:sz="8" w:space="0" w:color="auto"/>
              <w:right w:val="single" w:sz="8" w:space="0" w:color="auto"/>
            </w:tcBorders>
            <w:shd w:val="clear" w:color="000000" w:fill="FFFFFF"/>
            <w:noWrap/>
            <w:vAlign w:val="center"/>
            <w:hideMark/>
          </w:tcPr>
          <w:p w14:paraId="5A55BA01" w14:textId="7BB113DD"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lastRenderedPageBreak/>
              <w:t xml:space="preserve">　</w:t>
            </w:r>
            <w:r>
              <w:rPr>
                <w:rFonts w:ascii="Arial" w:hAnsi="Arial" w:cs="Arial" w:hint="eastAsia"/>
                <w:color w:val="000000"/>
                <w:sz w:val="15"/>
                <w:szCs w:val="15"/>
              </w:rPr>
              <w:t>45</w:t>
            </w:r>
          </w:p>
        </w:tc>
        <w:tc>
          <w:tcPr>
            <w:tcW w:w="855" w:type="pct"/>
            <w:tcBorders>
              <w:top w:val="nil"/>
              <w:left w:val="nil"/>
              <w:bottom w:val="single" w:sz="8" w:space="0" w:color="auto"/>
              <w:right w:val="single" w:sz="8" w:space="0" w:color="auto"/>
            </w:tcBorders>
            <w:shd w:val="clear" w:color="000000" w:fill="FFFFFF"/>
            <w:noWrap/>
            <w:vAlign w:val="center"/>
            <w:hideMark/>
          </w:tcPr>
          <w:p w14:paraId="25CDAE4D"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岳麓区洋湖片区</w:t>
            </w:r>
            <w:r w:rsidRPr="0097703E">
              <w:rPr>
                <w:rFonts w:ascii="Arial" w:hAnsi="Arial" w:cs="Arial" w:hint="eastAsia"/>
                <w:color w:val="000000"/>
                <w:sz w:val="15"/>
                <w:szCs w:val="15"/>
              </w:rPr>
              <w:t>(Y06-H115</w:t>
            </w:r>
            <w:r w:rsidRPr="0097703E">
              <w:rPr>
                <w:rFonts w:ascii="Arial" w:hAnsi="Arial" w:cs="Arial" w:hint="eastAsia"/>
                <w:color w:val="000000"/>
                <w:sz w:val="15"/>
                <w:szCs w:val="15"/>
              </w:rPr>
              <w:t>地块</w:t>
            </w:r>
            <w:r w:rsidRPr="0097703E">
              <w:rPr>
                <w:rFonts w:ascii="Arial" w:hAnsi="Arial" w:cs="Arial" w:hint="eastAsia"/>
                <w:color w:val="000000"/>
                <w:sz w:val="15"/>
                <w:szCs w:val="15"/>
              </w:rPr>
              <w:t>)</w:t>
            </w:r>
          </w:p>
        </w:tc>
        <w:tc>
          <w:tcPr>
            <w:tcW w:w="529" w:type="pct"/>
            <w:tcBorders>
              <w:top w:val="nil"/>
              <w:left w:val="nil"/>
              <w:bottom w:val="single" w:sz="8" w:space="0" w:color="auto"/>
              <w:right w:val="single" w:sz="8" w:space="0" w:color="auto"/>
            </w:tcBorders>
            <w:shd w:val="clear" w:color="000000" w:fill="FFFFFF"/>
            <w:noWrap/>
            <w:vAlign w:val="center"/>
            <w:hideMark/>
          </w:tcPr>
          <w:p w14:paraId="5EA49610"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[2018]</w:t>
            </w:r>
            <w:r w:rsidRPr="0097703E">
              <w:rPr>
                <w:rFonts w:ascii="Arial" w:hAnsi="Arial" w:cs="Arial" w:hint="eastAsia"/>
                <w:color w:val="000000"/>
                <w:sz w:val="15"/>
                <w:szCs w:val="15"/>
              </w:rPr>
              <w:t>长沙市</w:t>
            </w:r>
            <w:r w:rsidRPr="0097703E">
              <w:rPr>
                <w:rFonts w:ascii="Arial" w:hAnsi="Arial" w:cs="Arial" w:hint="eastAsia"/>
                <w:color w:val="000000"/>
                <w:sz w:val="15"/>
                <w:szCs w:val="15"/>
              </w:rPr>
              <w:t>030</w:t>
            </w:r>
            <w:r w:rsidRPr="0097703E">
              <w:rPr>
                <w:rFonts w:ascii="Arial" w:hAnsi="Arial" w:cs="Arial" w:hint="eastAsia"/>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6B1DD8B3"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商业、住宅</w:t>
            </w:r>
            <w:r w:rsidRPr="0097703E">
              <w:rPr>
                <w:rFonts w:ascii="Arial" w:hAnsi="Arial" w:cs="Arial" w:hint="eastAsia"/>
                <w:color w:val="000000"/>
                <w:sz w:val="15"/>
                <w:szCs w:val="15"/>
              </w:rPr>
              <w:t>(B1R2,</w:t>
            </w:r>
            <w:r w:rsidRPr="0097703E">
              <w:rPr>
                <w:rFonts w:ascii="Arial" w:hAnsi="Arial" w:cs="Arial" w:hint="eastAsia"/>
                <w:color w:val="000000"/>
                <w:sz w:val="15"/>
                <w:szCs w:val="15"/>
              </w:rPr>
              <w:t>商住比</w:t>
            </w:r>
            <w:r w:rsidRPr="0097703E">
              <w:rPr>
                <w:rFonts w:ascii="Arial" w:hAnsi="Arial" w:cs="Arial" w:hint="eastAsia"/>
                <w:color w:val="000000"/>
                <w:sz w:val="15"/>
                <w:szCs w:val="15"/>
              </w:rPr>
              <w:t>5:5)</w:t>
            </w:r>
          </w:p>
        </w:tc>
        <w:tc>
          <w:tcPr>
            <w:tcW w:w="279" w:type="pct"/>
            <w:tcBorders>
              <w:top w:val="nil"/>
              <w:left w:val="nil"/>
              <w:bottom w:val="single" w:sz="8" w:space="0" w:color="auto"/>
              <w:right w:val="single" w:sz="8" w:space="0" w:color="auto"/>
            </w:tcBorders>
            <w:shd w:val="clear" w:color="000000" w:fill="FFFFFF"/>
            <w:noWrap/>
            <w:vAlign w:val="center"/>
            <w:hideMark/>
          </w:tcPr>
          <w:p w14:paraId="730F32A6"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31143.84</w:t>
            </w:r>
          </w:p>
        </w:tc>
        <w:tc>
          <w:tcPr>
            <w:tcW w:w="280" w:type="pct"/>
            <w:tcBorders>
              <w:top w:val="nil"/>
              <w:left w:val="nil"/>
              <w:bottom w:val="single" w:sz="8" w:space="0" w:color="auto"/>
              <w:right w:val="single" w:sz="8" w:space="0" w:color="auto"/>
            </w:tcBorders>
            <w:shd w:val="clear" w:color="000000" w:fill="FFFFFF"/>
            <w:noWrap/>
            <w:vAlign w:val="center"/>
            <w:hideMark/>
          </w:tcPr>
          <w:p w14:paraId="2917129A"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93431.52</w:t>
            </w:r>
          </w:p>
        </w:tc>
        <w:tc>
          <w:tcPr>
            <w:tcW w:w="716" w:type="pct"/>
            <w:tcBorders>
              <w:top w:val="nil"/>
              <w:left w:val="nil"/>
              <w:bottom w:val="single" w:sz="8" w:space="0" w:color="auto"/>
              <w:right w:val="single" w:sz="8" w:space="0" w:color="auto"/>
            </w:tcBorders>
            <w:shd w:val="clear" w:color="000000" w:fill="FFFFFF"/>
            <w:noWrap/>
            <w:vAlign w:val="center"/>
            <w:hideMark/>
          </w:tcPr>
          <w:p w14:paraId="75316101" w14:textId="77777777" w:rsidR="0097703E" w:rsidRPr="0097703E" w:rsidRDefault="0097703E">
            <w:pPr>
              <w:jc w:val="both"/>
              <w:rPr>
                <w:rFonts w:ascii="Arial" w:hAnsi="Arial" w:cs="Arial"/>
                <w:color w:val="000000"/>
                <w:sz w:val="15"/>
                <w:szCs w:val="15"/>
              </w:rPr>
            </w:pPr>
            <w:r w:rsidRPr="0097703E">
              <w:rPr>
                <w:rFonts w:ascii="Arial" w:hAnsi="Arial" w:cs="Arial" w:hint="eastAsia"/>
                <w:color w:val="000000"/>
                <w:sz w:val="15"/>
                <w:szCs w:val="15"/>
              </w:rPr>
              <w:t>≤</w:t>
            </w:r>
            <w:r w:rsidRPr="0097703E">
              <w:rPr>
                <w:rFonts w:ascii="Arial" w:hAnsi="Arial" w:cs="Arial" w:hint="eastAsia"/>
                <w:color w:val="000000"/>
                <w:sz w:val="15"/>
                <w:szCs w:val="15"/>
              </w:rPr>
              <w:t>3.0</w:t>
            </w:r>
          </w:p>
        </w:tc>
        <w:tc>
          <w:tcPr>
            <w:tcW w:w="318" w:type="pct"/>
            <w:tcBorders>
              <w:top w:val="nil"/>
              <w:left w:val="nil"/>
              <w:bottom w:val="single" w:sz="8" w:space="0" w:color="auto"/>
              <w:right w:val="single" w:sz="8" w:space="0" w:color="auto"/>
            </w:tcBorders>
            <w:shd w:val="clear" w:color="000000" w:fill="FFFFFF"/>
            <w:noWrap/>
            <w:vAlign w:val="center"/>
            <w:hideMark/>
          </w:tcPr>
          <w:p w14:paraId="02635303" w14:textId="77777777" w:rsidR="0097703E" w:rsidRDefault="0097703E">
            <w:pPr>
              <w:jc w:val="both"/>
              <w:rPr>
                <w:rFonts w:cs="Arial"/>
                <w:color w:val="000000"/>
                <w:sz w:val="15"/>
                <w:szCs w:val="15"/>
              </w:rPr>
            </w:pPr>
            <w:r>
              <w:rPr>
                <w:rFonts w:cs="Arial" w:hint="eastAsia"/>
                <w:color w:val="000000"/>
                <w:sz w:val="15"/>
                <w:szCs w:val="15"/>
              </w:rPr>
              <w:t>2018-05-25</w:t>
            </w:r>
          </w:p>
        </w:tc>
        <w:tc>
          <w:tcPr>
            <w:tcW w:w="659" w:type="pct"/>
            <w:tcBorders>
              <w:top w:val="nil"/>
              <w:left w:val="nil"/>
              <w:bottom w:val="single" w:sz="8" w:space="0" w:color="auto"/>
              <w:right w:val="single" w:sz="8" w:space="0" w:color="auto"/>
            </w:tcBorders>
            <w:shd w:val="clear" w:color="000000" w:fill="FFFFFF"/>
            <w:noWrap/>
            <w:vAlign w:val="center"/>
            <w:hideMark/>
          </w:tcPr>
          <w:p w14:paraId="37743FEE" w14:textId="77777777" w:rsidR="0097703E" w:rsidRDefault="0097703E">
            <w:pPr>
              <w:jc w:val="both"/>
              <w:rPr>
                <w:rFonts w:cs="Arial"/>
                <w:color w:val="000000"/>
                <w:sz w:val="15"/>
                <w:szCs w:val="15"/>
              </w:rPr>
            </w:pPr>
            <w:r>
              <w:rPr>
                <w:rFonts w:cs="Arial" w:hint="eastAsia"/>
                <w:color w:val="000000"/>
                <w:sz w:val="15"/>
                <w:szCs w:val="15"/>
              </w:rPr>
              <w:t>长沙和光新</w:t>
            </w:r>
            <w:proofErr w:type="gramStart"/>
            <w:r>
              <w:rPr>
                <w:rFonts w:cs="Arial" w:hint="eastAsia"/>
                <w:color w:val="000000"/>
                <w:sz w:val="15"/>
                <w:szCs w:val="15"/>
              </w:rPr>
              <w:t>晟</w:t>
            </w:r>
            <w:proofErr w:type="gramEnd"/>
            <w:r>
              <w:rPr>
                <w:rFonts w:cs="Arial" w:hint="eastAsia"/>
                <w:color w:val="000000"/>
                <w:sz w:val="15"/>
                <w:szCs w:val="15"/>
              </w:rPr>
              <w:t>置业有限公司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01C55CE4" w14:textId="77777777" w:rsidR="0097703E" w:rsidRDefault="0097703E">
            <w:pPr>
              <w:jc w:val="both"/>
              <w:rPr>
                <w:rFonts w:cs="Arial"/>
                <w:color w:val="000000"/>
                <w:sz w:val="15"/>
                <w:szCs w:val="15"/>
              </w:rPr>
            </w:pPr>
            <w:r>
              <w:rPr>
                <w:rFonts w:cs="Arial" w:hint="eastAsia"/>
                <w:color w:val="000000"/>
                <w:sz w:val="15"/>
                <w:szCs w:val="15"/>
              </w:rPr>
              <w:t>32470</w:t>
            </w:r>
          </w:p>
        </w:tc>
        <w:tc>
          <w:tcPr>
            <w:tcW w:w="277" w:type="pct"/>
            <w:tcBorders>
              <w:top w:val="nil"/>
              <w:left w:val="nil"/>
              <w:bottom w:val="single" w:sz="8" w:space="0" w:color="auto"/>
              <w:right w:val="single" w:sz="8" w:space="0" w:color="auto"/>
            </w:tcBorders>
            <w:shd w:val="clear" w:color="000000" w:fill="FFFFFF"/>
            <w:noWrap/>
            <w:vAlign w:val="center"/>
            <w:hideMark/>
          </w:tcPr>
          <w:p w14:paraId="0B894FA1" w14:textId="77777777" w:rsidR="0097703E" w:rsidRDefault="0097703E">
            <w:pPr>
              <w:jc w:val="both"/>
              <w:rPr>
                <w:rFonts w:cs="Arial"/>
                <w:color w:val="000000"/>
                <w:sz w:val="15"/>
                <w:szCs w:val="15"/>
              </w:rPr>
            </w:pPr>
            <w:r>
              <w:rPr>
                <w:rFonts w:cs="Arial" w:hint="eastAsia"/>
                <w:color w:val="000000"/>
                <w:sz w:val="15"/>
                <w:szCs w:val="15"/>
              </w:rPr>
              <w:t>3475.26</w:t>
            </w:r>
          </w:p>
        </w:tc>
        <w:tc>
          <w:tcPr>
            <w:tcW w:w="212" w:type="pct"/>
            <w:tcBorders>
              <w:top w:val="nil"/>
              <w:left w:val="nil"/>
              <w:bottom w:val="single" w:sz="8" w:space="0" w:color="auto"/>
              <w:right w:val="single" w:sz="8" w:space="0" w:color="auto"/>
            </w:tcBorders>
            <w:shd w:val="clear" w:color="000000" w:fill="FFFFFF"/>
            <w:noWrap/>
            <w:vAlign w:val="center"/>
            <w:hideMark/>
          </w:tcPr>
          <w:p w14:paraId="2DC07AD4" w14:textId="77777777" w:rsidR="0097703E" w:rsidRDefault="0097703E">
            <w:pPr>
              <w:jc w:val="both"/>
              <w:rPr>
                <w:rFonts w:cs="Arial"/>
                <w:color w:val="000000"/>
                <w:sz w:val="15"/>
                <w:szCs w:val="15"/>
              </w:rPr>
            </w:pPr>
            <w:r>
              <w:rPr>
                <w:rFonts w:cs="Arial" w:hint="eastAsia"/>
                <w:color w:val="000000"/>
                <w:sz w:val="15"/>
                <w:szCs w:val="15"/>
              </w:rPr>
              <w:t>0</w:t>
            </w:r>
          </w:p>
        </w:tc>
      </w:tr>
      <w:tr w:rsidR="0097703E" w14:paraId="404B5110" w14:textId="77777777" w:rsidTr="000423AA">
        <w:trPr>
          <w:trHeight w:val="525"/>
        </w:trPr>
        <w:tc>
          <w:tcPr>
            <w:tcW w:w="173" w:type="pct"/>
            <w:tcBorders>
              <w:top w:val="nil"/>
              <w:left w:val="single" w:sz="8" w:space="0" w:color="auto"/>
              <w:bottom w:val="single" w:sz="8" w:space="0" w:color="auto"/>
              <w:right w:val="single" w:sz="8" w:space="0" w:color="auto"/>
            </w:tcBorders>
            <w:shd w:val="clear" w:color="000000" w:fill="FFFFFF"/>
            <w:noWrap/>
            <w:vAlign w:val="center"/>
            <w:hideMark/>
          </w:tcPr>
          <w:p w14:paraId="25CEF9D8" w14:textId="53541140" w:rsidR="0097703E" w:rsidRDefault="0097703E">
            <w:pPr>
              <w:jc w:val="both"/>
              <w:rPr>
                <w:rFonts w:ascii="Arial" w:hAnsi="Arial" w:cs="Arial"/>
                <w:color w:val="000000"/>
                <w:sz w:val="15"/>
                <w:szCs w:val="15"/>
              </w:rPr>
            </w:pPr>
            <w:r>
              <w:rPr>
                <w:rFonts w:ascii="Arial" w:hAnsi="Arial" w:cs="Arial"/>
                <w:color w:val="000000"/>
                <w:sz w:val="15"/>
                <w:szCs w:val="15"/>
              </w:rPr>
              <w:t xml:space="preserve">　</w:t>
            </w:r>
            <w:r>
              <w:rPr>
                <w:rFonts w:ascii="Arial" w:hAnsi="Arial" w:cs="Arial" w:hint="eastAsia"/>
                <w:color w:val="000000"/>
                <w:sz w:val="15"/>
                <w:szCs w:val="15"/>
              </w:rPr>
              <w:t>46</w:t>
            </w:r>
          </w:p>
        </w:tc>
        <w:tc>
          <w:tcPr>
            <w:tcW w:w="855" w:type="pct"/>
            <w:tcBorders>
              <w:top w:val="nil"/>
              <w:left w:val="nil"/>
              <w:bottom w:val="single" w:sz="8" w:space="0" w:color="auto"/>
              <w:right w:val="single" w:sz="8" w:space="0" w:color="auto"/>
            </w:tcBorders>
            <w:shd w:val="clear" w:color="000000" w:fill="FFFFFF"/>
            <w:noWrap/>
            <w:vAlign w:val="center"/>
            <w:hideMark/>
          </w:tcPr>
          <w:p w14:paraId="1053A0CC" w14:textId="77777777" w:rsidR="0097703E" w:rsidRDefault="0097703E">
            <w:pPr>
              <w:jc w:val="both"/>
              <w:rPr>
                <w:rFonts w:ascii="Arial" w:hAnsi="Arial" w:cs="Arial"/>
                <w:color w:val="000000"/>
                <w:sz w:val="15"/>
                <w:szCs w:val="15"/>
              </w:rPr>
            </w:pPr>
            <w:r>
              <w:rPr>
                <w:rFonts w:ascii="Arial" w:hAnsi="Arial" w:cs="Arial"/>
                <w:color w:val="000000"/>
                <w:sz w:val="15"/>
                <w:szCs w:val="15"/>
              </w:rPr>
              <w:t>岳</w:t>
            </w:r>
            <w:proofErr w:type="gramStart"/>
            <w:r>
              <w:rPr>
                <w:rFonts w:ascii="Arial" w:hAnsi="Arial" w:cs="Arial"/>
                <w:color w:val="000000"/>
                <w:sz w:val="15"/>
                <w:szCs w:val="15"/>
              </w:rPr>
              <w:t>麓</w:t>
            </w:r>
            <w:proofErr w:type="gramEnd"/>
            <w:r>
              <w:rPr>
                <w:rFonts w:ascii="Arial" w:hAnsi="Arial" w:cs="Arial"/>
                <w:color w:val="000000"/>
                <w:sz w:val="15"/>
                <w:szCs w:val="15"/>
              </w:rPr>
              <w:t>大道以北、望雷大道以西</w:t>
            </w:r>
          </w:p>
        </w:tc>
        <w:tc>
          <w:tcPr>
            <w:tcW w:w="529" w:type="pct"/>
            <w:tcBorders>
              <w:top w:val="nil"/>
              <w:left w:val="nil"/>
              <w:bottom w:val="single" w:sz="8" w:space="0" w:color="auto"/>
              <w:right w:val="single" w:sz="8" w:space="0" w:color="auto"/>
            </w:tcBorders>
            <w:shd w:val="clear" w:color="000000" w:fill="FFFFFF"/>
            <w:noWrap/>
            <w:vAlign w:val="center"/>
            <w:hideMark/>
          </w:tcPr>
          <w:p w14:paraId="734C76F7" w14:textId="77777777" w:rsidR="0097703E" w:rsidRDefault="0097703E">
            <w:pPr>
              <w:jc w:val="both"/>
              <w:rPr>
                <w:rFonts w:ascii="Arial" w:hAnsi="Arial" w:cs="Arial"/>
                <w:color w:val="000000"/>
                <w:sz w:val="15"/>
                <w:szCs w:val="15"/>
              </w:rPr>
            </w:pPr>
            <w:r>
              <w:rPr>
                <w:rFonts w:ascii="Arial" w:hAnsi="Arial" w:cs="Arial"/>
                <w:color w:val="000000"/>
                <w:sz w:val="15"/>
                <w:szCs w:val="15"/>
              </w:rPr>
              <w:t>[2018]</w:t>
            </w:r>
            <w:r>
              <w:rPr>
                <w:rFonts w:ascii="Arial" w:hAnsi="Arial" w:cs="Arial"/>
                <w:color w:val="000000"/>
                <w:sz w:val="15"/>
                <w:szCs w:val="15"/>
              </w:rPr>
              <w:t>长沙市</w:t>
            </w:r>
            <w:r>
              <w:rPr>
                <w:rFonts w:ascii="Arial" w:hAnsi="Arial" w:cs="Arial"/>
                <w:color w:val="000000"/>
                <w:sz w:val="15"/>
                <w:szCs w:val="15"/>
              </w:rPr>
              <w:t>023</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577CDF29" w14:textId="77777777" w:rsidR="0097703E" w:rsidRDefault="0097703E">
            <w:pPr>
              <w:jc w:val="both"/>
              <w:rPr>
                <w:rFonts w:ascii="Arial" w:hAnsi="Arial" w:cs="Arial"/>
                <w:color w:val="000000"/>
                <w:sz w:val="15"/>
                <w:szCs w:val="15"/>
              </w:rPr>
            </w:pPr>
            <w:r>
              <w:rPr>
                <w:rFonts w:ascii="Arial" w:hAnsi="Arial" w:cs="Arial"/>
                <w:color w:val="000000"/>
                <w:sz w:val="15"/>
                <w:szCs w:val="15"/>
              </w:rPr>
              <w:t>商住用地</w:t>
            </w:r>
          </w:p>
        </w:tc>
        <w:tc>
          <w:tcPr>
            <w:tcW w:w="279" w:type="pct"/>
            <w:tcBorders>
              <w:top w:val="nil"/>
              <w:left w:val="nil"/>
              <w:bottom w:val="single" w:sz="8" w:space="0" w:color="auto"/>
              <w:right w:val="single" w:sz="8" w:space="0" w:color="auto"/>
            </w:tcBorders>
            <w:shd w:val="clear" w:color="000000" w:fill="FFFFFF"/>
            <w:noWrap/>
            <w:vAlign w:val="center"/>
            <w:hideMark/>
          </w:tcPr>
          <w:p w14:paraId="6C8A0447" w14:textId="77777777" w:rsidR="0097703E" w:rsidRDefault="0097703E">
            <w:pPr>
              <w:jc w:val="both"/>
              <w:rPr>
                <w:rFonts w:ascii="Arial" w:hAnsi="Arial" w:cs="Arial"/>
                <w:color w:val="000000"/>
                <w:sz w:val="15"/>
                <w:szCs w:val="15"/>
              </w:rPr>
            </w:pPr>
            <w:r>
              <w:rPr>
                <w:rFonts w:ascii="Arial" w:hAnsi="Arial" w:cs="Arial"/>
                <w:color w:val="000000"/>
                <w:sz w:val="15"/>
                <w:szCs w:val="15"/>
              </w:rPr>
              <w:t>190605.7</w:t>
            </w:r>
          </w:p>
        </w:tc>
        <w:tc>
          <w:tcPr>
            <w:tcW w:w="280" w:type="pct"/>
            <w:tcBorders>
              <w:top w:val="nil"/>
              <w:left w:val="nil"/>
              <w:bottom w:val="single" w:sz="8" w:space="0" w:color="auto"/>
              <w:right w:val="single" w:sz="8" w:space="0" w:color="auto"/>
            </w:tcBorders>
            <w:shd w:val="clear" w:color="000000" w:fill="FFFFFF"/>
            <w:noWrap/>
            <w:vAlign w:val="center"/>
            <w:hideMark/>
          </w:tcPr>
          <w:p w14:paraId="05D31693" w14:textId="77777777" w:rsidR="0097703E" w:rsidRDefault="0097703E">
            <w:pPr>
              <w:jc w:val="both"/>
              <w:rPr>
                <w:rFonts w:ascii="Arial" w:hAnsi="Arial" w:cs="Arial"/>
                <w:color w:val="000000"/>
                <w:sz w:val="15"/>
                <w:szCs w:val="15"/>
              </w:rPr>
            </w:pPr>
            <w:r>
              <w:rPr>
                <w:rFonts w:ascii="Arial" w:hAnsi="Arial" w:cs="Arial"/>
                <w:color w:val="000000"/>
                <w:sz w:val="15"/>
                <w:szCs w:val="15"/>
              </w:rPr>
              <w:t>353783.6</w:t>
            </w:r>
          </w:p>
        </w:tc>
        <w:tc>
          <w:tcPr>
            <w:tcW w:w="716" w:type="pct"/>
            <w:tcBorders>
              <w:top w:val="nil"/>
              <w:left w:val="nil"/>
              <w:bottom w:val="single" w:sz="8" w:space="0" w:color="auto"/>
              <w:right w:val="single" w:sz="8" w:space="0" w:color="auto"/>
            </w:tcBorders>
            <w:shd w:val="clear" w:color="000000" w:fill="FFFFFF"/>
            <w:noWrap/>
            <w:vAlign w:val="center"/>
            <w:hideMark/>
          </w:tcPr>
          <w:p w14:paraId="0E15C5C5" w14:textId="77777777" w:rsidR="0097703E" w:rsidRDefault="0097703E">
            <w:pPr>
              <w:jc w:val="both"/>
              <w:rPr>
                <w:rFonts w:ascii="Arial" w:hAnsi="Arial" w:cs="Arial"/>
                <w:color w:val="000000"/>
                <w:sz w:val="15"/>
                <w:szCs w:val="15"/>
              </w:rPr>
            </w:pPr>
            <w:r>
              <w:rPr>
                <w:rFonts w:ascii="Arial" w:hAnsi="Arial" w:cs="Arial"/>
                <w:color w:val="000000"/>
                <w:sz w:val="15"/>
                <w:szCs w:val="15"/>
              </w:rPr>
              <w:t>l02-a35≤1.5;l02-a37≤2;l02-a38≤2.5;l02-a40≤2.5</w:t>
            </w:r>
          </w:p>
        </w:tc>
        <w:tc>
          <w:tcPr>
            <w:tcW w:w="318" w:type="pct"/>
            <w:tcBorders>
              <w:top w:val="nil"/>
              <w:left w:val="nil"/>
              <w:bottom w:val="single" w:sz="8" w:space="0" w:color="auto"/>
              <w:right w:val="single" w:sz="8" w:space="0" w:color="auto"/>
            </w:tcBorders>
            <w:shd w:val="clear" w:color="000000" w:fill="FFFFFF"/>
            <w:noWrap/>
            <w:vAlign w:val="center"/>
            <w:hideMark/>
          </w:tcPr>
          <w:p w14:paraId="7450CB2A" w14:textId="77777777" w:rsidR="0097703E" w:rsidRDefault="0097703E">
            <w:pPr>
              <w:jc w:val="both"/>
              <w:rPr>
                <w:rFonts w:ascii="Arial" w:hAnsi="Arial" w:cs="Arial"/>
                <w:color w:val="000000"/>
                <w:sz w:val="15"/>
                <w:szCs w:val="15"/>
              </w:rPr>
            </w:pPr>
            <w:r>
              <w:rPr>
                <w:rFonts w:ascii="Arial" w:hAnsi="Arial" w:cs="Arial"/>
                <w:color w:val="000000"/>
                <w:sz w:val="15"/>
                <w:szCs w:val="15"/>
              </w:rPr>
              <w:t>2018-05-22</w:t>
            </w:r>
          </w:p>
        </w:tc>
        <w:tc>
          <w:tcPr>
            <w:tcW w:w="659" w:type="pct"/>
            <w:tcBorders>
              <w:top w:val="nil"/>
              <w:left w:val="nil"/>
              <w:bottom w:val="single" w:sz="8" w:space="0" w:color="auto"/>
              <w:right w:val="single" w:sz="8" w:space="0" w:color="auto"/>
            </w:tcBorders>
            <w:shd w:val="clear" w:color="000000" w:fill="FFFFFF"/>
            <w:noWrap/>
            <w:vAlign w:val="center"/>
            <w:hideMark/>
          </w:tcPr>
          <w:p w14:paraId="5A8EF7BA" w14:textId="77777777" w:rsidR="0097703E" w:rsidRDefault="0097703E">
            <w:pPr>
              <w:jc w:val="both"/>
              <w:rPr>
                <w:rFonts w:ascii="Arial" w:hAnsi="Arial" w:cs="Arial"/>
                <w:color w:val="000000"/>
                <w:sz w:val="15"/>
                <w:szCs w:val="15"/>
              </w:rPr>
            </w:pPr>
            <w:r>
              <w:rPr>
                <w:rFonts w:ascii="Arial" w:hAnsi="Arial" w:cs="Arial"/>
                <w:color w:val="000000"/>
                <w:sz w:val="15"/>
                <w:szCs w:val="15"/>
              </w:rPr>
              <w:t>长沙碧湘房地产开发有限公司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39C282F2" w14:textId="77777777" w:rsidR="0097703E" w:rsidRDefault="0097703E">
            <w:pPr>
              <w:jc w:val="both"/>
              <w:rPr>
                <w:rFonts w:ascii="Arial" w:hAnsi="Arial" w:cs="Arial"/>
                <w:color w:val="000000"/>
                <w:sz w:val="15"/>
                <w:szCs w:val="15"/>
              </w:rPr>
            </w:pPr>
            <w:r>
              <w:rPr>
                <w:rFonts w:ascii="Arial" w:hAnsi="Arial" w:cs="Arial"/>
                <w:color w:val="000000"/>
                <w:sz w:val="15"/>
                <w:szCs w:val="15"/>
              </w:rPr>
              <w:t>123259</w:t>
            </w:r>
          </w:p>
        </w:tc>
        <w:tc>
          <w:tcPr>
            <w:tcW w:w="277" w:type="pct"/>
            <w:tcBorders>
              <w:top w:val="nil"/>
              <w:left w:val="nil"/>
              <w:bottom w:val="single" w:sz="8" w:space="0" w:color="auto"/>
              <w:right w:val="single" w:sz="8" w:space="0" w:color="auto"/>
            </w:tcBorders>
            <w:shd w:val="clear" w:color="000000" w:fill="FFFFFF"/>
            <w:noWrap/>
            <w:vAlign w:val="center"/>
            <w:hideMark/>
          </w:tcPr>
          <w:p w14:paraId="762658B9" w14:textId="77777777" w:rsidR="0097703E" w:rsidRDefault="0097703E">
            <w:pPr>
              <w:jc w:val="both"/>
              <w:rPr>
                <w:rFonts w:ascii="Arial" w:hAnsi="Arial" w:cs="Arial"/>
                <w:color w:val="000000"/>
                <w:sz w:val="15"/>
                <w:szCs w:val="15"/>
              </w:rPr>
            </w:pPr>
            <w:r>
              <w:rPr>
                <w:rFonts w:ascii="Arial" w:hAnsi="Arial" w:cs="Arial"/>
                <w:color w:val="000000"/>
                <w:sz w:val="15"/>
                <w:szCs w:val="15"/>
              </w:rPr>
              <w:t>3484.01</w:t>
            </w:r>
          </w:p>
        </w:tc>
        <w:tc>
          <w:tcPr>
            <w:tcW w:w="212" w:type="pct"/>
            <w:tcBorders>
              <w:top w:val="nil"/>
              <w:left w:val="nil"/>
              <w:bottom w:val="single" w:sz="8" w:space="0" w:color="auto"/>
              <w:right w:val="single" w:sz="8" w:space="0" w:color="auto"/>
            </w:tcBorders>
            <w:shd w:val="clear" w:color="000000" w:fill="FFFFFF"/>
            <w:noWrap/>
            <w:vAlign w:val="center"/>
            <w:hideMark/>
          </w:tcPr>
          <w:p w14:paraId="3826B71B" w14:textId="77777777" w:rsidR="0097703E" w:rsidRDefault="0097703E">
            <w:pPr>
              <w:jc w:val="both"/>
              <w:rPr>
                <w:rFonts w:ascii="Arial" w:hAnsi="Arial" w:cs="Arial"/>
                <w:color w:val="000000"/>
                <w:sz w:val="15"/>
                <w:szCs w:val="15"/>
              </w:rPr>
            </w:pPr>
            <w:r>
              <w:rPr>
                <w:rFonts w:ascii="Arial" w:hAnsi="Arial" w:cs="Arial"/>
                <w:color w:val="000000"/>
                <w:sz w:val="15"/>
                <w:szCs w:val="15"/>
              </w:rPr>
              <w:t>44.74</w:t>
            </w:r>
          </w:p>
        </w:tc>
      </w:tr>
      <w:tr w:rsidR="0097703E" w14:paraId="76D7633C" w14:textId="77777777" w:rsidTr="000423AA">
        <w:trPr>
          <w:trHeight w:val="361"/>
        </w:trPr>
        <w:tc>
          <w:tcPr>
            <w:tcW w:w="173" w:type="pct"/>
            <w:tcBorders>
              <w:top w:val="nil"/>
              <w:left w:val="single" w:sz="8" w:space="0" w:color="auto"/>
              <w:bottom w:val="single" w:sz="8" w:space="0" w:color="auto"/>
              <w:right w:val="single" w:sz="8" w:space="0" w:color="auto"/>
            </w:tcBorders>
            <w:shd w:val="clear" w:color="000000" w:fill="FFFFFF"/>
            <w:noWrap/>
            <w:vAlign w:val="center"/>
            <w:hideMark/>
          </w:tcPr>
          <w:p w14:paraId="2471ACE1" w14:textId="5B26A9C7" w:rsidR="0097703E" w:rsidRDefault="0097703E">
            <w:pPr>
              <w:jc w:val="both"/>
              <w:rPr>
                <w:rFonts w:ascii="Arial" w:hAnsi="Arial" w:cs="Arial"/>
                <w:color w:val="000000"/>
                <w:sz w:val="15"/>
                <w:szCs w:val="15"/>
              </w:rPr>
            </w:pPr>
            <w:r>
              <w:rPr>
                <w:rFonts w:ascii="Arial" w:hAnsi="Arial" w:cs="Arial"/>
                <w:color w:val="000000"/>
                <w:sz w:val="15"/>
                <w:szCs w:val="15"/>
              </w:rPr>
              <w:t xml:space="preserve">　</w:t>
            </w:r>
            <w:r>
              <w:rPr>
                <w:rFonts w:ascii="Arial" w:hAnsi="Arial" w:cs="Arial" w:hint="eastAsia"/>
                <w:color w:val="000000"/>
                <w:sz w:val="15"/>
                <w:szCs w:val="15"/>
              </w:rPr>
              <w:t>47</w:t>
            </w:r>
          </w:p>
        </w:tc>
        <w:tc>
          <w:tcPr>
            <w:tcW w:w="855" w:type="pct"/>
            <w:tcBorders>
              <w:top w:val="nil"/>
              <w:left w:val="nil"/>
              <w:bottom w:val="single" w:sz="8" w:space="0" w:color="auto"/>
              <w:right w:val="single" w:sz="8" w:space="0" w:color="auto"/>
            </w:tcBorders>
            <w:shd w:val="clear" w:color="000000" w:fill="FFFFFF"/>
            <w:noWrap/>
            <w:vAlign w:val="center"/>
            <w:hideMark/>
          </w:tcPr>
          <w:p w14:paraId="3801F3F4" w14:textId="77777777" w:rsidR="0097703E" w:rsidRDefault="0097703E">
            <w:pPr>
              <w:jc w:val="both"/>
              <w:rPr>
                <w:rFonts w:ascii="Arial" w:hAnsi="Arial" w:cs="Arial"/>
                <w:color w:val="000000"/>
                <w:sz w:val="15"/>
                <w:szCs w:val="15"/>
              </w:rPr>
            </w:pPr>
            <w:r>
              <w:rPr>
                <w:rFonts w:ascii="Arial" w:hAnsi="Arial" w:cs="Arial"/>
                <w:color w:val="000000"/>
                <w:sz w:val="15"/>
                <w:szCs w:val="15"/>
              </w:rPr>
              <w:t>岳</w:t>
            </w:r>
            <w:proofErr w:type="gramStart"/>
            <w:r>
              <w:rPr>
                <w:rFonts w:ascii="Arial" w:hAnsi="Arial" w:cs="Arial"/>
                <w:color w:val="000000"/>
                <w:sz w:val="15"/>
                <w:szCs w:val="15"/>
              </w:rPr>
              <w:t>麓</w:t>
            </w:r>
            <w:proofErr w:type="gramEnd"/>
            <w:r>
              <w:rPr>
                <w:rFonts w:ascii="Arial" w:hAnsi="Arial" w:cs="Arial"/>
                <w:color w:val="000000"/>
                <w:sz w:val="15"/>
                <w:szCs w:val="15"/>
              </w:rPr>
              <w:t>区长望路以北、岳华路</w:t>
            </w:r>
            <w:proofErr w:type="gramStart"/>
            <w:r>
              <w:rPr>
                <w:rFonts w:ascii="Arial" w:hAnsi="Arial" w:cs="Arial"/>
                <w:color w:val="000000"/>
                <w:sz w:val="15"/>
                <w:szCs w:val="15"/>
              </w:rPr>
              <w:t>以东</w:t>
            </w:r>
            <w:r>
              <w:rPr>
                <w:rFonts w:ascii="Arial" w:hAnsi="Arial" w:cs="Arial"/>
                <w:color w:val="000000"/>
                <w:sz w:val="15"/>
                <w:szCs w:val="15"/>
              </w:rPr>
              <w:t>(</w:t>
            </w:r>
            <w:r>
              <w:rPr>
                <w:rFonts w:ascii="Arial" w:hAnsi="Arial" w:cs="Arial"/>
                <w:color w:val="000000"/>
                <w:sz w:val="15"/>
                <w:szCs w:val="15"/>
              </w:rPr>
              <w:t>观沙</w:t>
            </w:r>
            <w:proofErr w:type="gramEnd"/>
            <w:r>
              <w:rPr>
                <w:rFonts w:ascii="Arial" w:hAnsi="Arial" w:cs="Arial"/>
                <w:color w:val="000000"/>
                <w:sz w:val="15"/>
                <w:szCs w:val="15"/>
              </w:rPr>
              <w:t>岭</w:t>
            </w:r>
            <w:r>
              <w:rPr>
                <w:rFonts w:ascii="Arial" w:hAnsi="Arial" w:cs="Arial"/>
                <w:color w:val="000000"/>
                <w:sz w:val="15"/>
                <w:szCs w:val="15"/>
              </w:rPr>
              <w:t>C05-B28</w:t>
            </w:r>
            <w:r>
              <w:rPr>
                <w:rFonts w:ascii="Arial" w:hAnsi="Arial" w:cs="Arial"/>
                <w:color w:val="000000"/>
                <w:sz w:val="15"/>
                <w:szCs w:val="15"/>
              </w:rPr>
              <w:t>地块</w:t>
            </w:r>
            <w:r>
              <w:rPr>
                <w:rFonts w:ascii="Arial" w:hAnsi="Arial" w:cs="Arial"/>
                <w:color w:val="000000"/>
                <w:sz w:val="15"/>
                <w:szCs w:val="15"/>
              </w:rPr>
              <w:t>)</w:t>
            </w:r>
          </w:p>
        </w:tc>
        <w:tc>
          <w:tcPr>
            <w:tcW w:w="529" w:type="pct"/>
            <w:tcBorders>
              <w:top w:val="nil"/>
              <w:left w:val="nil"/>
              <w:bottom w:val="single" w:sz="8" w:space="0" w:color="auto"/>
              <w:right w:val="single" w:sz="8" w:space="0" w:color="auto"/>
            </w:tcBorders>
            <w:shd w:val="clear" w:color="000000" w:fill="FFFFFF"/>
            <w:noWrap/>
            <w:vAlign w:val="center"/>
            <w:hideMark/>
          </w:tcPr>
          <w:p w14:paraId="3DF8A4AB" w14:textId="77777777" w:rsidR="0097703E" w:rsidRDefault="0097703E">
            <w:pPr>
              <w:jc w:val="both"/>
              <w:rPr>
                <w:rFonts w:ascii="Arial" w:hAnsi="Arial" w:cs="Arial"/>
                <w:color w:val="000000"/>
                <w:sz w:val="15"/>
                <w:szCs w:val="15"/>
              </w:rPr>
            </w:pPr>
            <w:r>
              <w:rPr>
                <w:rFonts w:ascii="Arial" w:hAnsi="Arial" w:cs="Arial"/>
                <w:color w:val="000000"/>
                <w:sz w:val="15"/>
                <w:szCs w:val="15"/>
              </w:rPr>
              <w:t>[2018]</w:t>
            </w:r>
            <w:r>
              <w:rPr>
                <w:rFonts w:ascii="Arial" w:hAnsi="Arial" w:cs="Arial"/>
                <w:color w:val="000000"/>
                <w:sz w:val="15"/>
                <w:szCs w:val="15"/>
              </w:rPr>
              <w:t>长沙市</w:t>
            </w:r>
            <w:r>
              <w:rPr>
                <w:rFonts w:ascii="Arial" w:hAnsi="Arial" w:cs="Arial"/>
                <w:color w:val="000000"/>
                <w:sz w:val="15"/>
                <w:szCs w:val="15"/>
              </w:rPr>
              <w:t>021</w:t>
            </w:r>
            <w:r>
              <w:rPr>
                <w:rFonts w:ascii="Arial" w:hAnsi="Arial" w:cs="Arial"/>
                <w:color w:val="000000"/>
                <w:sz w:val="15"/>
                <w:szCs w:val="15"/>
              </w:rPr>
              <w:t>号</w:t>
            </w:r>
          </w:p>
        </w:tc>
        <w:tc>
          <w:tcPr>
            <w:tcW w:w="420" w:type="pct"/>
            <w:tcBorders>
              <w:top w:val="nil"/>
              <w:left w:val="nil"/>
              <w:bottom w:val="single" w:sz="8" w:space="0" w:color="auto"/>
              <w:right w:val="single" w:sz="8" w:space="0" w:color="auto"/>
            </w:tcBorders>
            <w:shd w:val="clear" w:color="000000" w:fill="FFFFFF"/>
            <w:noWrap/>
            <w:vAlign w:val="center"/>
            <w:hideMark/>
          </w:tcPr>
          <w:p w14:paraId="06D20379" w14:textId="77777777" w:rsidR="0097703E" w:rsidRDefault="0097703E">
            <w:pPr>
              <w:jc w:val="both"/>
              <w:rPr>
                <w:rFonts w:ascii="Arial" w:hAnsi="Arial" w:cs="Arial"/>
                <w:color w:val="000000"/>
                <w:sz w:val="15"/>
                <w:szCs w:val="15"/>
              </w:rPr>
            </w:pPr>
            <w:r>
              <w:rPr>
                <w:rFonts w:ascii="Arial" w:hAnsi="Arial" w:cs="Arial"/>
                <w:color w:val="000000"/>
                <w:sz w:val="15"/>
                <w:szCs w:val="15"/>
              </w:rPr>
              <w:t>商业、住宅</w:t>
            </w:r>
            <w:r>
              <w:rPr>
                <w:rFonts w:ascii="Arial" w:hAnsi="Arial" w:cs="Arial"/>
                <w:color w:val="000000"/>
                <w:sz w:val="15"/>
                <w:szCs w:val="15"/>
              </w:rPr>
              <w:t>(B1R2,</w:t>
            </w:r>
            <w:r>
              <w:rPr>
                <w:rFonts w:ascii="Arial" w:hAnsi="Arial" w:cs="Arial"/>
                <w:color w:val="000000"/>
                <w:sz w:val="15"/>
                <w:szCs w:val="15"/>
              </w:rPr>
              <w:t>商住比</w:t>
            </w:r>
            <w:r>
              <w:rPr>
                <w:rFonts w:ascii="Arial" w:hAnsi="Arial" w:cs="Arial"/>
                <w:color w:val="000000"/>
                <w:sz w:val="15"/>
                <w:szCs w:val="15"/>
              </w:rPr>
              <w:t>1.5:8.5)</w:t>
            </w:r>
          </w:p>
        </w:tc>
        <w:tc>
          <w:tcPr>
            <w:tcW w:w="279" w:type="pct"/>
            <w:tcBorders>
              <w:top w:val="nil"/>
              <w:left w:val="nil"/>
              <w:bottom w:val="single" w:sz="8" w:space="0" w:color="auto"/>
              <w:right w:val="single" w:sz="8" w:space="0" w:color="auto"/>
            </w:tcBorders>
            <w:shd w:val="clear" w:color="000000" w:fill="FFFFFF"/>
            <w:noWrap/>
            <w:vAlign w:val="center"/>
            <w:hideMark/>
          </w:tcPr>
          <w:p w14:paraId="41DBFA25" w14:textId="77777777" w:rsidR="0097703E" w:rsidRDefault="0097703E">
            <w:pPr>
              <w:jc w:val="both"/>
              <w:rPr>
                <w:rFonts w:ascii="Arial" w:hAnsi="Arial" w:cs="Arial"/>
                <w:color w:val="000000"/>
                <w:sz w:val="15"/>
                <w:szCs w:val="15"/>
              </w:rPr>
            </w:pPr>
            <w:r>
              <w:rPr>
                <w:rFonts w:ascii="Arial" w:hAnsi="Arial" w:cs="Arial"/>
                <w:color w:val="000000"/>
                <w:sz w:val="15"/>
                <w:szCs w:val="15"/>
              </w:rPr>
              <w:t>8223.96</w:t>
            </w:r>
          </w:p>
        </w:tc>
        <w:tc>
          <w:tcPr>
            <w:tcW w:w="280" w:type="pct"/>
            <w:tcBorders>
              <w:top w:val="nil"/>
              <w:left w:val="nil"/>
              <w:bottom w:val="single" w:sz="8" w:space="0" w:color="auto"/>
              <w:right w:val="single" w:sz="8" w:space="0" w:color="auto"/>
            </w:tcBorders>
            <w:shd w:val="clear" w:color="000000" w:fill="FFFFFF"/>
            <w:noWrap/>
            <w:vAlign w:val="center"/>
            <w:hideMark/>
          </w:tcPr>
          <w:p w14:paraId="2F183855" w14:textId="77777777" w:rsidR="0097703E" w:rsidRDefault="0097703E">
            <w:pPr>
              <w:jc w:val="both"/>
              <w:rPr>
                <w:rFonts w:ascii="Arial" w:hAnsi="Arial" w:cs="Arial"/>
                <w:color w:val="000000"/>
                <w:sz w:val="15"/>
                <w:szCs w:val="15"/>
              </w:rPr>
            </w:pPr>
            <w:r>
              <w:rPr>
                <w:rFonts w:ascii="Arial" w:hAnsi="Arial" w:cs="Arial"/>
                <w:color w:val="000000"/>
                <w:sz w:val="15"/>
                <w:szCs w:val="15"/>
              </w:rPr>
              <w:t>18915.11</w:t>
            </w:r>
          </w:p>
        </w:tc>
        <w:tc>
          <w:tcPr>
            <w:tcW w:w="716" w:type="pct"/>
            <w:tcBorders>
              <w:top w:val="nil"/>
              <w:left w:val="nil"/>
              <w:bottom w:val="single" w:sz="8" w:space="0" w:color="auto"/>
              <w:right w:val="single" w:sz="8" w:space="0" w:color="auto"/>
            </w:tcBorders>
            <w:shd w:val="clear" w:color="000000" w:fill="FFFFFF"/>
            <w:noWrap/>
            <w:vAlign w:val="center"/>
            <w:hideMark/>
          </w:tcPr>
          <w:p w14:paraId="4F35D504" w14:textId="77777777" w:rsidR="0097703E" w:rsidRDefault="0097703E">
            <w:pPr>
              <w:jc w:val="both"/>
              <w:rPr>
                <w:rFonts w:ascii="Arial" w:hAnsi="Arial" w:cs="Arial"/>
                <w:color w:val="000000"/>
                <w:sz w:val="15"/>
                <w:szCs w:val="15"/>
              </w:rPr>
            </w:pPr>
            <w:r>
              <w:rPr>
                <w:rFonts w:ascii="Arial" w:hAnsi="Arial" w:cs="Arial"/>
                <w:color w:val="000000"/>
                <w:sz w:val="15"/>
                <w:szCs w:val="15"/>
              </w:rPr>
              <w:t>≤2.3</w:t>
            </w:r>
          </w:p>
        </w:tc>
        <w:tc>
          <w:tcPr>
            <w:tcW w:w="318" w:type="pct"/>
            <w:tcBorders>
              <w:top w:val="nil"/>
              <w:left w:val="nil"/>
              <w:bottom w:val="single" w:sz="8" w:space="0" w:color="auto"/>
              <w:right w:val="single" w:sz="8" w:space="0" w:color="auto"/>
            </w:tcBorders>
            <w:shd w:val="clear" w:color="000000" w:fill="FFFFFF"/>
            <w:noWrap/>
            <w:vAlign w:val="center"/>
            <w:hideMark/>
          </w:tcPr>
          <w:p w14:paraId="5F39E6DF" w14:textId="77777777" w:rsidR="0097703E" w:rsidRDefault="0097703E">
            <w:pPr>
              <w:jc w:val="both"/>
              <w:rPr>
                <w:rFonts w:ascii="Arial" w:hAnsi="Arial" w:cs="Arial"/>
                <w:color w:val="000000"/>
                <w:sz w:val="15"/>
                <w:szCs w:val="15"/>
              </w:rPr>
            </w:pPr>
            <w:r>
              <w:rPr>
                <w:rFonts w:ascii="Arial" w:hAnsi="Arial" w:cs="Arial"/>
                <w:color w:val="000000"/>
                <w:sz w:val="15"/>
                <w:szCs w:val="15"/>
              </w:rPr>
              <w:t>2018-04-24</w:t>
            </w:r>
          </w:p>
        </w:tc>
        <w:tc>
          <w:tcPr>
            <w:tcW w:w="659" w:type="pct"/>
            <w:tcBorders>
              <w:top w:val="nil"/>
              <w:left w:val="nil"/>
              <w:bottom w:val="single" w:sz="8" w:space="0" w:color="auto"/>
              <w:right w:val="single" w:sz="8" w:space="0" w:color="auto"/>
            </w:tcBorders>
            <w:shd w:val="clear" w:color="000000" w:fill="FFFFFF"/>
            <w:noWrap/>
            <w:vAlign w:val="center"/>
            <w:hideMark/>
          </w:tcPr>
          <w:p w14:paraId="4B5AF2D8" w14:textId="77777777" w:rsidR="0097703E" w:rsidRDefault="0097703E">
            <w:pPr>
              <w:jc w:val="both"/>
              <w:rPr>
                <w:rFonts w:ascii="Arial" w:hAnsi="Arial" w:cs="Arial"/>
                <w:color w:val="000000"/>
                <w:sz w:val="15"/>
                <w:szCs w:val="15"/>
              </w:rPr>
            </w:pPr>
            <w:r>
              <w:rPr>
                <w:rFonts w:ascii="Arial" w:hAnsi="Arial" w:cs="Arial"/>
                <w:color w:val="000000"/>
                <w:sz w:val="15"/>
                <w:szCs w:val="15"/>
              </w:rPr>
              <w:t>湖南金恒房地产有限公司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7B232FA4" w14:textId="77777777" w:rsidR="0097703E" w:rsidRDefault="0097703E">
            <w:pPr>
              <w:jc w:val="both"/>
              <w:rPr>
                <w:rFonts w:ascii="Arial" w:hAnsi="Arial" w:cs="Arial"/>
                <w:color w:val="000000"/>
                <w:sz w:val="15"/>
                <w:szCs w:val="15"/>
              </w:rPr>
            </w:pPr>
            <w:r>
              <w:rPr>
                <w:rFonts w:ascii="Arial" w:hAnsi="Arial" w:cs="Arial"/>
                <w:color w:val="000000"/>
                <w:sz w:val="15"/>
                <w:szCs w:val="15"/>
              </w:rPr>
              <w:t>6810</w:t>
            </w:r>
          </w:p>
        </w:tc>
        <w:tc>
          <w:tcPr>
            <w:tcW w:w="277" w:type="pct"/>
            <w:tcBorders>
              <w:top w:val="nil"/>
              <w:left w:val="nil"/>
              <w:bottom w:val="single" w:sz="8" w:space="0" w:color="auto"/>
              <w:right w:val="single" w:sz="8" w:space="0" w:color="auto"/>
            </w:tcBorders>
            <w:shd w:val="clear" w:color="000000" w:fill="FFFFFF"/>
            <w:noWrap/>
            <w:vAlign w:val="center"/>
            <w:hideMark/>
          </w:tcPr>
          <w:p w14:paraId="0FE7AB5B" w14:textId="77777777" w:rsidR="0097703E" w:rsidRDefault="0097703E">
            <w:pPr>
              <w:jc w:val="both"/>
              <w:rPr>
                <w:rFonts w:ascii="Arial" w:hAnsi="Arial" w:cs="Arial"/>
                <w:color w:val="000000"/>
                <w:sz w:val="15"/>
                <w:szCs w:val="15"/>
              </w:rPr>
            </w:pPr>
            <w:r>
              <w:rPr>
                <w:rFonts w:ascii="Arial" w:hAnsi="Arial" w:cs="Arial"/>
                <w:color w:val="000000"/>
                <w:sz w:val="15"/>
                <w:szCs w:val="15"/>
              </w:rPr>
              <w:t>3600.3</w:t>
            </w:r>
          </w:p>
        </w:tc>
        <w:tc>
          <w:tcPr>
            <w:tcW w:w="212" w:type="pct"/>
            <w:tcBorders>
              <w:top w:val="nil"/>
              <w:left w:val="nil"/>
              <w:bottom w:val="single" w:sz="8" w:space="0" w:color="auto"/>
              <w:right w:val="single" w:sz="8" w:space="0" w:color="auto"/>
            </w:tcBorders>
            <w:shd w:val="clear" w:color="000000" w:fill="FFFFFF"/>
            <w:noWrap/>
            <w:vAlign w:val="center"/>
            <w:hideMark/>
          </w:tcPr>
          <w:p w14:paraId="45A57070" w14:textId="77777777" w:rsidR="0097703E" w:rsidRDefault="0097703E">
            <w:pPr>
              <w:jc w:val="both"/>
              <w:rPr>
                <w:rFonts w:ascii="Arial" w:hAnsi="Arial" w:cs="Arial"/>
                <w:color w:val="000000"/>
                <w:sz w:val="15"/>
                <w:szCs w:val="15"/>
              </w:rPr>
            </w:pPr>
            <w:r>
              <w:rPr>
                <w:rFonts w:ascii="Arial" w:hAnsi="Arial" w:cs="Arial"/>
                <w:color w:val="000000"/>
                <w:sz w:val="15"/>
                <w:szCs w:val="15"/>
              </w:rPr>
              <w:t>50</w:t>
            </w:r>
          </w:p>
        </w:tc>
      </w:tr>
      <w:tr w:rsidR="0097703E" w14:paraId="2416FB26" w14:textId="77777777" w:rsidTr="000423AA">
        <w:trPr>
          <w:trHeight w:val="645"/>
        </w:trPr>
        <w:tc>
          <w:tcPr>
            <w:tcW w:w="173" w:type="pct"/>
            <w:tcBorders>
              <w:top w:val="nil"/>
              <w:left w:val="single" w:sz="8" w:space="0" w:color="auto"/>
              <w:bottom w:val="single" w:sz="8" w:space="0" w:color="auto"/>
              <w:right w:val="single" w:sz="8" w:space="0" w:color="auto"/>
            </w:tcBorders>
            <w:shd w:val="clear" w:color="000000" w:fill="FFFFFF"/>
            <w:noWrap/>
            <w:vAlign w:val="center"/>
            <w:hideMark/>
          </w:tcPr>
          <w:p w14:paraId="4006D9E0" w14:textId="754C15D9" w:rsidR="0097703E" w:rsidRDefault="0097703E">
            <w:pPr>
              <w:jc w:val="both"/>
              <w:rPr>
                <w:rFonts w:ascii="Arial" w:hAnsi="Arial" w:cs="Arial"/>
                <w:color w:val="000000"/>
                <w:sz w:val="15"/>
                <w:szCs w:val="15"/>
              </w:rPr>
            </w:pPr>
            <w:r>
              <w:rPr>
                <w:rFonts w:ascii="Arial" w:hAnsi="Arial" w:cs="Arial"/>
                <w:color w:val="000000"/>
                <w:sz w:val="15"/>
                <w:szCs w:val="15"/>
              </w:rPr>
              <w:t xml:space="preserve">　</w:t>
            </w:r>
            <w:r>
              <w:rPr>
                <w:rFonts w:ascii="Arial" w:hAnsi="Arial" w:cs="Arial" w:hint="eastAsia"/>
                <w:color w:val="000000"/>
                <w:sz w:val="15"/>
                <w:szCs w:val="15"/>
              </w:rPr>
              <w:t>48</w:t>
            </w:r>
          </w:p>
        </w:tc>
        <w:tc>
          <w:tcPr>
            <w:tcW w:w="855" w:type="pct"/>
            <w:tcBorders>
              <w:top w:val="nil"/>
              <w:left w:val="nil"/>
              <w:bottom w:val="single" w:sz="8" w:space="0" w:color="auto"/>
              <w:right w:val="single" w:sz="8" w:space="0" w:color="auto"/>
            </w:tcBorders>
            <w:shd w:val="clear" w:color="000000" w:fill="FFFFFF"/>
            <w:noWrap/>
            <w:vAlign w:val="center"/>
            <w:hideMark/>
          </w:tcPr>
          <w:p w14:paraId="61E14190" w14:textId="77777777" w:rsidR="0097703E" w:rsidRDefault="0097703E">
            <w:pPr>
              <w:jc w:val="both"/>
              <w:rPr>
                <w:rFonts w:ascii="Arial" w:hAnsi="Arial" w:cs="Arial"/>
                <w:color w:val="000000"/>
                <w:sz w:val="15"/>
                <w:szCs w:val="15"/>
              </w:rPr>
            </w:pPr>
            <w:r>
              <w:rPr>
                <w:rFonts w:ascii="Arial" w:hAnsi="Arial" w:cs="Arial"/>
                <w:color w:val="000000"/>
                <w:sz w:val="15"/>
                <w:szCs w:val="15"/>
              </w:rPr>
              <w:t>岳麓区梅溪湖秀峰路以南、燕龙路</w:t>
            </w:r>
            <w:proofErr w:type="gramStart"/>
            <w:r>
              <w:rPr>
                <w:rFonts w:ascii="Arial" w:hAnsi="Arial" w:cs="Arial"/>
                <w:color w:val="000000"/>
                <w:sz w:val="15"/>
                <w:szCs w:val="15"/>
              </w:rPr>
              <w:t>以西</w:t>
            </w:r>
            <w:r>
              <w:rPr>
                <w:rFonts w:ascii="Arial" w:hAnsi="Arial" w:cs="Arial"/>
                <w:color w:val="000000"/>
                <w:sz w:val="15"/>
                <w:szCs w:val="15"/>
              </w:rPr>
              <w:t>(</w:t>
            </w:r>
            <w:proofErr w:type="gramEnd"/>
            <w:r>
              <w:rPr>
                <w:rFonts w:ascii="Arial" w:hAnsi="Arial" w:cs="Arial"/>
                <w:color w:val="000000"/>
                <w:sz w:val="15"/>
                <w:szCs w:val="15"/>
              </w:rPr>
              <w:t>C-17</w:t>
            </w:r>
            <w:r>
              <w:rPr>
                <w:rFonts w:ascii="Arial" w:hAnsi="Arial" w:cs="Arial"/>
                <w:color w:val="000000"/>
                <w:sz w:val="15"/>
                <w:szCs w:val="15"/>
              </w:rPr>
              <w:t>地块</w:t>
            </w:r>
            <w:r>
              <w:rPr>
                <w:rFonts w:ascii="Arial" w:hAnsi="Arial" w:cs="Arial"/>
                <w:color w:val="000000"/>
                <w:sz w:val="15"/>
                <w:szCs w:val="15"/>
              </w:rPr>
              <w:t>)</w:t>
            </w:r>
          </w:p>
        </w:tc>
        <w:tc>
          <w:tcPr>
            <w:tcW w:w="529" w:type="pct"/>
            <w:tcBorders>
              <w:top w:val="nil"/>
              <w:left w:val="nil"/>
              <w:bottom w:val="single" w:sz="8" w:space="0" w:color="auto"/>
              <w:right w:val="single" w:sz="8" w:space="0" w:color="auto"/>
            </w:tcBorders>
            <w:shd w:val="clear" w:color="000000" w:fill="FFFFFF"/>
            <w:noWrap/>
            <w:vAlign w:val="center"/>
            <w:hideMark/>
          </w:tcPr>
          <w:p w14:paraId="199D0D54" w14:textId="77777777" w:rsidR="0097703E" w:rsidRDefault="0097703E">
            <w:pPr>
              <w:jc w:val="both"/>
              <w:rPr>
                <w:rFonts w:ascii="Arial" w:hAnsi="Arial" w:cs="Arial"/>
                <w:color w:val="000000"/>
                <w:sz w:val="15"/>
                <w:szCs w:val="15"/>
              </w:rPr>
            </w:pPr>
            <w:r>
              <w:rPr>
                <w:rFonts w:ascii="Arial" w:hAnsi="Arial" w:cs="Arial"/>
                <w:color w:val="000000"/>
                <w:sz w:val="15"/>
                <w:szCs w:val="15"/>
              </w:rPr>
              <w:t>[2018]</w:t>
            </w:r>
            <w:proofErr w:type="gramStart"/>
            <w:r>
              <w:rPr>
                <w:rFonts w:ascii="Arial" w:hAnsi="Arial" w:cs="Arial"/>
                <w:color w:val="000000"/>
                <w:sz w:val="15"/>
                <w:szCs w:val="15"/>
              </w:rPr>
              <w:t>长土网</w:t>
            </w:r>
            <w:r>
              <w:rPr>
                <w:rFonts w:ascii="Arial" w:hAnsi="Arial" w:cs="Arial"/>
                <w:color w:val="000000"/>
                <w:sz w:val="15"/>
                <w:szCs w:val="15"/>
              </w:rPr>
              <w:t>009</w:t>
            </w:r>
            <w:r>
              <w:rPr>
                <w:rFonts w:ascii="Arial" w:hAnsi="Arial" w:cs="Arial"/>
                <w:color w:val="000000"/>
                <w:sz w:val="15"/>
                <w:szCs w:val="15"/>
              </w:rPr>
              <w:t>号</w:t>
            </w:r>
            <w:proofErr w:type="gramEnd"/>
          </w:p>
        </w:tc>
        <w:tc>
          <w:tcPr>
            <w:tcW w:w="420" w:type="pct"/>
            <w:tcBorders>
              <w:top w:val="nil"/>
              <w:left w:val="nil"/>
              <w:bottom w:val="single" w:sz="8" w:space="0" w:color="auto"/>
              <w:right w:val="single" w:sz="8" w:space="0" w:color="auto"/>
            </w:tcBorders>
            <w:shd w:val="clear" w:color="000000" w:fill="FFFFFF"/>
            <w:noWrap/>
            <w:vAlign w:val="center"/>
            <w:hideMark/>
          </w:tcPr>
          <w:p w14:paraId="39150517" w14:textId="77777777" w:rsidR="0097703E" w:rsidRDefault="0097703E">
            <w:pPr>
              <w:jc w:val="both"/>
              <w:rPr>
                <w:rFonts w:ascii="Arial" w:hAnsi="Arial" w:cs="Arial"/>
                <w:color w:val="000000"/>
                <w:sz w:val="15"/>
                <w:szCs w:val="15"/>
              </w:rPr>
            </w:pPr>
            <w:r>
              <w:rPr>
                <w:rFonts w:ascii="Arial" w:hAnsi="Arial" w:cs="Arial"/>
                <w:color w:val="000000"/>
                <w:sz w:val="15"/>
                <w:szCs w:val="15"/>
              </w:rPr>
              <w:t>商业、住宅</w:t>
            </w:r>
            <w:r>
              <w:rPr>
                <w:rFonts w:ascii="Arial" w:hAnsi="Arial" w:cs="Arial"/>
                <w:color w:val="000000"/>
                <w:sz w:val="15"/>
                <w:szCs w:val="15"/>
              </w:rPr>
              <w:t>(CR,</w:t>
            </w:r>
            <w:r>
              <w:rPr>
                <w:rFonts w:ascii="Arial" w:hAnsi="Arial" w:cs="Arial"/>
                <w:color w:val="000000"/>
                <w:sz w:val="15"/>
                <w:szCs w:val="15"/>
              </w:rPr>
              <w:t>商住比</w:t>
            </w:r>
            <w:r>
              <w:rPr>
                <w:rFonts w:ascii="Arial" w:hAnsi="Arial" w:cs="Arial"/>
                <w:color w:val="000000"/>
                <w:sz w:val="15"/>
                <w:szCs w:val="15"/>
              </w:rPr>
              <w:t>≥2:8)</w:t>
            </w:r>
          </w:p>
        </w:tc>
        <w:tc>
          <w:tcPr>
            <w:tcW w:w="279" w:type="pct"/>
            <w:tcBorders>
              <w:top w:val="nil"/>
              <w:left w:val="nil"/>
              <w:bottom w:val="single" w:sz="8" w:space="0" w:color="auto"/>
              <w:right w:val="single" w:sz="8" w:space="0" w:color="auto"/>
            </w:tcBorders>
            <w:shd w:val="clear" w:color="000000" w:fill="FFFFFF"/>
            <w:noWrap/>
            <w:vAlign w:val="center"/>
            <w:hideMark/>
          </w:tcPr>
          <w:p w14:paraId="76711852" w14:textId="77777777" w:rsidR="0097703E" w:rsidRDefault="0097703E">
            <w:pPr>
              <w:jc w:val="both"/>
              <w:rPr>
                <w:rFonts w:ascii="Arial" w:hAnsi="Arial" w:cs="Arial"/>
                <w:color w:val="000000"/>
                <w:sz w:val="15"/>
                <w:szCs w:val="15"/>
              </w:rPr>
            </w:pPr>
            <w:r>
              <w:rPr>
                <w:rFonts w:ascii="Arial" w:hAnsi="Arial" w:cs="Arial"/>
                <w:color w:val="000000"/>
                <w:sz w:val="15"/>
                <w:szCs w:val="15"/>
              </w:rPr>
              <w:t>46519.06</w:t>
            </w:r>
          </w:p>
        </w:tc>
        <w:tc>
          <w:tcPr>
            <w:tcW w:w="280" w:type="pct"/>
            <w:tcBorders>
              <w:top w:val="nil"/>
              <w:left w:val="nil"/>
              <w:bottom w:val="single" w:sz="8" w:space="0" w:color="auto"/>
              <w:right w:val="single" w:sz="8" w:space="0" w:color="auto"/>
            </w:tcBorders>
            <w:shd w:val="clear" w:color="000000" w:fill="FFFFFF"/>
            <w:noWrap/>
            <w:vAlign w:val="center"/>
            <w:hideMark/>
          </w:tcPr>
          <w:p w14:paraId="6BBF013D" w14:textId="77777777" w:rsidR="0097703E" w:rsidRDefault="0097703E">
            <w:pPr>
              <w:jc w:val="both"/>
              <w:rPr>
                <w:rFonts w:ascii="Arial" w:hAnsi="Arial" w:cs="Arial"/>
                <w:color w:val="000000"/>
                <w:sz w:val="15"/>
                <w:szCs w:val="15"/>
              </w:rPr>
            </w:pPr>
            <w:r>
              <w:rPr>
                <w:rFonts w:ascii="Arial" w:hAnsi="Arial" w:cs="Arial"/>
                <w:color w:val="000000"/>
                <w:sz w:val="15"/>
                <w:szCs w:val="15"/>
              </w:rPr>
              <w:t>139557.2</w:t>
            </w:r>
          </w:p>
        </w:tc>
        <w:tc>
          <w:tcPr>
            <w:tcW w:w="716" w:type="pct"/>
            <w:tcBorders>
              <w:top w:val="nil"/>
              <w:left w:val="nil"/>
              <w:bottom w:val="single" w:sz="8" w:space="0" w:color="auto"/>
              <w:right w:val="single" w:sz="8" w:space="0" w:color="auto"/>
            </w:tcBorders>
            <w:shd w:val="clear" w:color="000000" w:fill="FFFFFF"/>
            <w:noWrap/>
            <w:vAlign w:val="center"/>
            <w:hideMark/>
          </w:tcPr>
          <w:p w14:paraId="199F8051" w14:textId="77777777" w:rsidR="0097703E" w:rsidRDefault="0097703E">
            <w:pPr>
              <w:jc w:val="both"/>
              <w:rPr>
                <w:rFonts w:ascii="Arial" w:hAnsi="Arial" w:cs="Arial"/>
                <w:color w:val="000000"/>
                <w:sz w:val="15"/>
                <w:szCs w:val="15"/>
              </w:rPr>
            </w:pPr>
            <w:r>
              <w:rPr>
                <w:rFonts w:ascii="Arial" w:hAnsi="Arial" w:cs="Arial"/>
                <w:color w:val="000000"/>
                <w:sz w:val="15"/>
                <w:szCs w:val="15"/>
              </w:rPr>
              <w:t>≤3.0</w:t>
            </w:r>
          </w:p>
        </w:tc>
        <w:tc>
          <w:tcPr>
            <w:tcW w:w="318" w:type="pct"/>
            <w:tcBorders>
              <w:top w:val="nil"/>
              <w:left w:val="nil"/>
              <w:bottom w:val="single" w:sz="8" w:space="0" w:color="auto"/>
              <w:right w:val="single" w:sz="8" w:space="0" w:color="auto"/>
            </w:tcBorders>
            <w:shd w:val="clear" w:color="000000" w:fill="FFFFFF"/>
            <w:noWrap/>
            <w:vAlign w:val="center"/>
            <w:hideMark/>
          </w:tcPr>
          <w:p w14:paraId="170A6058" w14:textId="77777777" w:rsidR="0097703E" w:rsidRDefault="0097703E">
            <w:pPr>
              <w:jc w:val="both"/>
              <w:rPr>
                <w:rFonts w:ascii="Arial" w:hAnsi="Arial" w:cs="Arial"/>
                <w:color w:val="000000"/>
                <w:sz w:val="15"/>
                <w:szCs w:val="15"/>
              </w:rPr>
            </w:pPr>
            <w:r>
              <w:rPr>
                <w:rFonts w:ascii="Arial" w:hAnsi="Arial" w:cs="Arial"/>
                <w:color w:val="000000"/>
                <w:sz w:val="15"/>
                <w:szCs w:val="15"/>
              </w:rPr>
              <w:t>2018-03-20</w:t>
            </w:r>
          </w:p>
        </w:tc>
        <w:tc>
          <w:tcPr>
            <w:tcW w:w="659" w:type="pct"/>
            <w:tcBorders>
              <w:top w:val="nil"/>
              <w:left w:val="nil"/>
              <w:bottom w:val="single" w:sz="8" w:space="0" w:color="auto"/>
              <w:right w:val="single" w:sz="8" w:space="0" w:color="auto"/>
            </w:tcBorders>
            <w:shd w:val="clear" w:color="000000" w:fill="FFFFFF"/>
            <w:noWrap/>
            <w:vAlign w:val="center"/>
            <w:hideMark/>
          </w:tcPr>
          <w:p w14:paraId="041EDD4C" w14:textId="77777777" w:rsidR="0097703E" w:rsidRDefault="0097703E">
            <w:pPr>
              <w:jc w:val="both"/>
              <w:rPr>
                <w:rFonts w:ascii="Arial" w:hAnsi="Arial" w:cs="Arial"/>
                <w:color w:val="000000"/>
                <w:sz w:val="15"/>
                <w:szCs w:val="15"/>
              </w:rPr>
            </w:pPr>
            <w:proofErr w:type="gramStart"/>
            <w:r>
              <w:rPr>
                <w:rFonts w:ascii="Arial" w:hAnsi="Arial" w:cs="Arial"/>
                <w:color w:val="000000"/>
                <w:sz w:val="15"/>
                <w:szCs w:val="15"/>
              </w:rPr>
              <w:t>武汉润置房地产</w:t>
            </w:r>
            <w:proofErr w:type="gramEnd"/>
            <w:r>
              <w:rPr>
                <w:rFonts w:ascii="Arial" w:hAnsi="Arial" w:cs="Arial"/>
                <w:color w:val="000000"/>
                <w:sz w:val="15"/>
                <w:szCs w:val="15"/>
              </w:rPr>
              <w:t>开发有限公司</w:t>
            </w:r>
          </w:p>
        </w:tc>
        <w:tc>
          <w:tcPr>
            <w:tcW w:w="281" w:type="pct"/>
            <w:tcBorders>
              <w:top w:val="nil"/>
              <w:left w:val="nil"/>
              <w:bottom w:val="single" w:sz="8" w:space="0" w:color="auto"/>
              <w:right w:val="single" w:sz="8" w:space="0" w:color="auto"/>
            </w:tcBorders>
            <w:shd w:val="clear" w:color="000000" w:fill="FFFFFF"/>
            <w:noWrap/>
            <w:vAlign w:val="center"/>
            <w:hideMark/>
          </w:tcPr>
          <w:p w14:paraId="2F1C7178" w14:textId="77777777" w:rsidR="0097703E" w:rsidRDefault="0097703E">
            <w:pPr>
              <w:jc w:val="both"/>
              <w:rPr>
                <w:rFonts w:ascii="Arial" w:hAnsi="Arial" w:cs="Arial"/>
                <w:color w:val="000000"/>
                <w:sz w:val="15"/>
                <w:szCs w:val="15"/>
              </w:rPr>
            </w:pPr>
            <w:r>
              <w:rPr>
                <w:rFonts w:ascii="Arial" w:hAnsi="Arial" w:cs="Arial"/>
                <w:color w:val="000000"/>
                <w:sz w:val="15"/>
                <w:szCs w:val="15"/>
              </w:rPr>
              <w:t>85856</w:t>
            </w:r>
          </w:p>
        </w:tc>
        <w:tc>
          <w:tcPr>
            <w:tcW w:w="277" w:type="pct"/>
            <w:tcBorders>
              <w:top w:val="nil"/>
              <w:left w:val="nil"/>
              <w:bottom w:val="single" w:sz="8" w:space="0" w:color="auto"/>
              <w:right w:val="single" w:sz="8" w:space="0" w:color="auto"/>
            </w:tcBorders>
            <w:shd w:val="clear" w:color="000000" w:fill="FFFFFF"/>
            <w:noWrap/>
            <w:vAlign w:val="center"/>
            <w:hideMark/>
          </w:tcPr>
          <w:p w14:paraId="7139DFA8" w14:textId="77777777" w:rsidR="0097703E" w:rsidRDefault="0097703E">
            <w:pPr>
              <w:jc w:val="both"/>
              <w:rPr>
                <w:rFonts w:ascii="Arial" w:hAnsi="Arial" w:cs="Arial"/>
                <w:color w:val="000000"/>
                <w:sz w:val="15"/>
                <w:szCs w:val="15"/>
              </w:rPr>
            </w:pPr>
            <w:r>
              <w:rPr>
                <w:rFonts w:ascii="Arial" w:hAnsi="Arial" w:cs="Arial"/>
                <w:color w:val="000000"/>
                <w:sz w:val="15"/>
                <w:szCs w:val="15"/>
              </w:rPr>
              <w:t>6152.02</w:t>
            </w:r>
          </w:p>
        </w:tc>
        <w:tc>
          <w:tcPr>
            <w:tcW w:w="212" w:type="pct"/>
            <w:tcBorders>
              <w:top w:val="nil"/>
              <w:left w:val="nil"/>
              <w:bottom w:val="single" w:sz="8" w:space="0" w:color="auto"/>
              <w:right w:val="single" w:sz="8" w:space="0" w:color="auto"/>
            </w:tcBorders>
            <w:shd w:val="clear" w:color="000000" w:fill="FFFFFF"/>
            <w:noWrap/>
            <w:vAlign w:val="center"/>
            <w:hideMark/>
          </w:tcPr>
          <w:p w14:paraId="544632C8" w14:textId="77777777" w:rsidR="0097703E" w:rsidRDefault="0097703E">
            <w:pPr>
              <w:jc w:val="both"/>
              <w:rPr>
                <w:rFonts w:ascii="Arial" w:hAnsi="Arial" w:cs="Arial"/>
                <w:color w:val="000000"/>
                <w:sz w:val="15"/>
                <w:szCs w:val="15"/>
              </w:rPr>
            </w:pPr>
            <w:r>
              <w:rPr>
                <w:rFonts w:ascii="Arial" w:hAnsi="Arial" w:cs="Arial"/>
                <w:color w:val="000000"/>
                <w:sz w:val="15"/>
                <w:szCs w:val="15"/>
              </w:rPr>
              <w:t>27.79</w:t>
            </w:r>
          </w:p>
        </w:tc>
      </w:tr>
    </w:tbl>
    <w:p w14:paraId="72B35FA7" w14:textId="77777777" w:rsidR="00333AA6" w:rsidRPr="00E05368" w:rsidRDefault="00333AA6" w:rsidP="00333AA6">
      <w:pPr>
        <w:widowControl w:val="0"/>
        <w:adjustRightInd w:val="0"/>
        <w:snapToGrid w:val="0"/>
        <w:jc w:val="both"/>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单位：平方米、万元、元/亩、元</w:t>
      </w:r>
      <w:r w:rsidRPr="00E05368">
        <w:rPr>
          <w:rFonts w:ascii="华文细黑" w:eastAsia="华文细黑" w:hAnsi="华文细黑" w:cs="Arial"/>
          <w:color w:val="000000"/>
          <w:sz w:val="15"/>
          <w:szCs w:val="15"/>
        </w:rPr>
        <w:t>/</w:t>
      </w:r>
      <w:r w:rsidRPr="00E05368">
        <w:rPr>
          <w:rFonts w:ascii="华文细黑" w:eastAsia="华文细黑" w:hAnsi="华文细黑" w:cs="Arial" w:hint="eastAsia"/>
          <w:color w:val="000000"/>
          <w:sz w:val="15"/>
          <w:szCs w:val="15"/>
        </w:rPr>
        <w:t>平方米、%</w:t>
      </w:r>
    </w:p>
    <w:p w14:paraId="7B03145C" w14:textId="77777777" w:rsidR="00333AA6" w:rsidRDefault="00333AA6" w:rsidP="00333AA6">
      <w:pPr>
        <w:widowControl w:val="0"/>
        <w:adjustRightInd w:val="0"/>
        <w:snapToGrid w:val="0"/>
        <w:spacing w:line="480" w:lineRule="auto"/>
        <w:jc w:val="both"/>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5F81923D" w14:textId="77777777" w:rsidR="0027544A" w:rsidRDefault="0027544A" w:rsidP="004763A1">
      <w:pPr>
        <w:widowControl w:val="0"/>
        <w:adjustRightInd w:val="0"/>
        <w:snapToGrid w:val="0"/>
        <w:spacing w:line="480" w:lineRule="auto"/>
        <w:ind w:firstLineChars="200" w:firstLine="420"/>
        <w:jc w:val="both"/>
        <w:rPr>
          <w:rFonts w:ascii="Arial" w:hAnsi="Arial" w:cs="Arial"/>
          <w:color w:val="000000"/>
          <w:sz w:val="21"/>
          <w:szCs w:val="21"/>
        </w:rPr>
      </w:pPr>
    </w:p>
    <w:p w14:paraId="08D40AED" w14:textId="77777777" w:rsidR="0027544A" w:rsidRDefault="0027544A" w:rsidP="004763A1">
      <w:pPr>
        <w:widowControl w:val="0"/>
        <w:adjustRightInd w:val="0"/>
        <w:snapToGrid w:val="0"/>
        <w:spacing w:line="480" w:lineRule="auto"/>
        <w:ind w:firstLineChars="200" w:firstLine="420"/>
        <w:jc w:val="both"/>
        <w:rPr>
          <w:rFonts w:ascii="Arial" w:hAnsi="Arial" w:cs="Arial"/>
          <w:color w:val="000000"/>
          <w:sz w:val="21"/>
          <w:szCs w:val="21"/>
        </w:rPr>
      </w:pPr>
    </w:p>
    <w:p w14:paraId="49B3D4A1" w14:textId="77777777" w:rsidR="0027544A" w:rsidRDefault="0027544A" w:rsidP="004763A1">
      <w:pPr>
        <w:widowControl w:val="0"/>
        <w:adjustRightInd w:val="0"/>
        <w:snapToGrid w:val="0"/>
        <w:spacing w:line="480" w:lineRule="auto"/>
        <w:ind w:firstLineChars="200" w:firstLine="420"/>
        <w:jc w:val="both"/>
        <w:rPr>
          <w:rFonts w:ascii="Arial" w:hAnsi="Arial" w:cs="Arial"/>
          <w:color w:val="000000"/>
          <w:sz w:val="21"/>
          <w:szCs w:val="21"/>
        </w:rPr>
      </w:pPr>
    </w:p>
    <w:p w14:paraId="12F0F69D" w14:textId="77777777" w:rsidR="0027544A" w:rsidRDefault="0027544A" w:rsidP="004763A1">
      <w:pPr>
        <w:widowControl w:val="0"/>
        <w:adjustRightInd w:val="0"/>
        <w:snapToGrid w:val="0"/>
        <w:spacing w:line="480" w:lineRule="auto"/>
        <w:ind w:firstLineChars="200" w:firstLine="420"/>
        <w:jc w:val="both"/>
        <w:rPr>
          <w:rFonts w:ascii="Arial" w:hAnsi="Arial" w:cs="Arial"/>
          <w:color w:val="000000"/>
          <w:sz w:val="21"/>
          <w:szCs w:val="21"/>
        </w:rPr>
      </w:pPr>
    </w:p>
    <w:p w14:paraId="41319B82" w14:textId="77777777" w:rsidR="0027544A" w:rsidRDefault="0027544A" w:rsidP="004763A1">
      <w:pPr>
        <w:widowControl w:val="0"/>
        <w:adjustRightInd w:val="0"/>
        <w:snapToGrid w:val="0"/>
        <w:spacing w:line="480" w:lineRule="auto"/>
        <w:ind w:firstLineChars="200" w:firstLine="420"/>
        <w:jc w:val="both"/>
        <w:rPr>
          <w:rFonts w:ascii="Arial" w:hAnsi="Arial" w:cs="Arial"/>
          <w:color w:val="000000"/>
          <w:sz w:val="21"/>
          <w:szCs w:val="21"/>
        </w:rPr>
      </w:pPr>
    </w:p>
    <w:p w14:paraId="2727A617" w14:textId="77777777" w:rsidR="0027544A" w:rsidRDefault="0027544A" w:rsidP="004763A1">
      <w:pPr>
        <w:widowControl w:val="0"/>
        <w:adjustRightInd w:val="0"/>
        <w:snapToGrid w:val="0"/>
        <w:spacing w:line="480" w:lineRule="auto"/>
        <w:ind w:firstLineChars="200" w:firstLine="420"/>
        <w:jc w:val="both"/>
        <w:rPr>
          <w:rFonts w:ascii="Arial" w:hAnsi="Arial" w:cs="Arial"/>
          <w:color w:val="000000"/>
          <w:sz w:val="21"/>
          <w:szCs w:val="21"/>
        </w:rPr>
      </w:pPr>
    </w:p>
    <w:p w14:paraId="371B8E5B" w14:textId="77777777" w:rsidR="0027544A" w:rsidRDefault="0027544A" w:rsidP="004763A1">
      <w:pPr>
        <w:widowControl w:val="0"/>
        <w:adjustRightInd w:val="0"/>
        <w:snapToGrid w:val="0"/>
        <w:spacing w:line="480" w:lineRule="auto"/>
        <w:ind w:firstLineChars="200" w:firstLine="420"/>
        <w:jc w:val="both"/>
        <w:rPr>
          <w:rFonts w:ascii="Arial" w:hAnsi="Arial" w:cs="Arial"/>
          <w:color w:val="000000"/>
          <w:sz w:val="21"/>
          <w:szCs w:val="21"/>
        </w:rPr>
      </w:pPr>
    </w:p>
    <w:p w14:paraId="37311645" w14:textId="77777777" w:rsidR="0027544A" w:rsidRDefault="0027544A" w:rsidP="004763A1">
      <w:pPr>
        <w:widowControl w:val="0"/>
        <w:adjustRightInd w:val="0"/>
        <w:snapToGrid w:val="0"/>
        <w:spacing w:line="480" w:lineRule="auto"/>
        <w:ind w:firstLineChars="200" w:firstLine="420"/>
        <w:jc w:val="both"/>
        <w:rPr>
          <w:rFonts w:ascii="Arial" w:hAnsi="Arial" w:cs="Arial"/>
          <w:color w:val="000000"/>
          <w:sz w:val="21"/>
          <w:szCs w:val="21"/>
        </w:rPr>
      </w:pPr>
    </w:p>
    <w:p w14:paraId="71302D67" w14:textId="77777777" w:rsidR="0027544A" w:rsidRDefault="0027544A" w:rsidP="004763A1">
      <w:pPr>
        <w:widowControl w:val="0"/>
        <w:adjustRightInd w:val="0"/>
        <w:snapToGrid w:val="0"/>
        <w:spacing w:line="480" w:lineRule="auto"/>
        <w:ind w:firstLineChars="200" w:firstLine="420"/>
        <w:jc w:val="both"/>
        <w:rPr>
          <w:rFonts w:ascii="Arial" w:hAnsi="Arial" w:cs="Arial"/>
          <w:color w:val="000000"/>
          <w:sz w:val="21"/>
          <w:szCs w:val="21"/>
        </w:rPr>
      </w:pPr>
    </w:p>
    <w:p w14:paraId="604ACE8A" w14:textId="77777777" w:rsidR="0027544A" w:rsidRDefault="0027544A" w:rsidP="004763A1">
      <w:pPr>
        <w:widowControl w:val="0"/>
        <w:adjustRightInd w:val="0"/>
        <w:snapToGrid w:val="0"/>
        <w:spacing w:line="480" w:lineRule="auto"/>
        <w:ind w:firstLineChars="200" w:firstLine="420"/>
        <w:jc w:val="both"/>
        <w:rPr>
          <w:rFonts w:ascii="Arial" w:hAnsi="Arial" w:cs="Arial"/>
          <w:color w:val="000000"/>
          <w:sz w:val="21"/>
          <w:szCs w:val="21"/>
        </w:rPr>
      </w:pPr>
    </w:p>
    <w:p w14:paraId="30E26338" w14:textId="77777777" w:rsidR="0027544A" w:rsidRDefault="0027544A" w:rsidP="004763A1">
      <w:pPr>
        <w:widowControl w:val="0"/>
        <w:adjustRightInd w:val="0"/>
        <w:snapToGrid w:val="0"/>
        <w:spacing w:line="480" w:lineRule="auto"/>
        <w:ind w:firstLineChars="200" w:firstLine="420"/>
        <w:jc w:val="both"/>
        <w:rPr>
          <w:rFonts w:ascii="Arial" w:hAnsi="Arial" w:cs="Arial"/>
          <w:color w:val="000000"/>
          <w:sz w:val="21"/>
          <w:szCs w:val="21"/>
        </w:rPr>
      </w:pPr>
    </w:p>
    <w:p w14:paraId="78052213" w14:textId="77777777" w:rsidR="0027544A" w:rsidRDefault="0027544A" w:rsidP="004763A1">
      <w:pPr>
        <w:widowControl w:val="0"/>
        <w:adjustRightInd w:val="0"/>
        <w:snapToGrid w:val="0"/>
        <w:spacing w:line="480" w:lineRule="auto"/>
        <w:ind w:firstLineChars="200" w:firstLine="420"/>
        <w:jc w:val="both"/>
        <w:rPr>
          <w:rFonts w:ascii="Arial" w:hAnsi="Arial" w:cs="Arial"/>
          <w:color w:val="000000"/>
          <w:sz w:val="21"/>
          <w:szCs w:val="21"/>
        </w:rPr>
      </w:pPr>
    </w:p>
    <w:p w14:paraId="0DA88354" w14:textId="77777777" w:rsidR="008873A3" w:rsidRDefault="008873A3" w:rsidP="0027544A">
      <w:pPr>
        <w:widowControl w:val="0"/>
        <w:adjustRightInd w:val="0"/>
        <w:snapToGrid w:val="0"/>
        <w:spacing w:line="480" w:lineRule="auto"/>
        <w:ind w:firstLineChars="200" w:firstLine="420"/>
        <w:jc w:val="both"/>
        <w:rPr>
          <w:rFonts w:ascii="Arial" w:hAnsi="Arial" w:cs="Arial"/>
          <w:color w:val="000000"/>
          <w:sz w:val="21"/>
          <w:szCs w:val="21"/>
        </w:rPr>
        <w:sectPr w:rsidR="008873A3" w:rsidSect="00333AA6">
          <w:pgSz w:w="16838" w:h="11906" w:orient="landscape" w:code="9"/>
          <w:pgMar w:top="1304" w:right="1843" w:bottom="1304" w:left="1134" w:header="1134" w:footer="907" w:gutter="0"/>
          <w:cols w:space="425"/>
          <w:titlePg/>
          <w:docGrid w:linePitch="312"/>
        </w:sectPr>
      </w:pPr>
    </w:p>
    <w:p w14:paraId="1C17E322" w14:textId="53F0BEB2" w:rsidR="0027544A" w:rsidRDefault="0027544A" w:rsidP="0027544A">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2016</w:t>
      </w:r>
      <w:r>
        <w:rPr>
          <w:rFonts w:ascii="Arial" w:hAnsi="Arial" w:cs="Arial" w:hint="eastAsia"/>
          <w:color w:val="000000"/>
          <w:sz w:val="21"/>
          <w:szCs w:val="21"/>
        </w:rPr>
        <w:t>年至</w:t>
      </w:r>
      <w:r>
        <w:rPr>
          <w:rFonts w:ascii="Arial" w:hAnsi="Arial" w:cs="Arial" w:hint="eastAsia"/>
          <w:color w:val="000000"/>
          <w:sz w:val="21"/>
          <w:szCs w:val="21"/>
        </w:rPr>
        <w:t>2020</w:t>
      </w:r>
      <w:r>
        <w:rPr>
          <w:rFonts w:ascii="Arial" w:hAnsi="Arial" w:cs="Arial" w:hint="eastAsia"/>
          <w:color w:val="000000"/>
          <w:sz w:val="21"/>
          <w:szCs w:val="21"/>
        </w:rPr>
        <w:t>年上半年，岳麓区商品住宅</w:t>
      </w:r>
      <w:r w:rsidR="008873A3">
        <w:rPr>
          <w:rFonts w:ascii="Arial" w:hAnsi="Arial" w:cs="Arial" w:hint="eastAsia"/>
          <w:color w:val="000000"/>
          <w:sz w:val="21"/>
          <w:szCs w:val="21"/>
        </w:rPr>
        <w:t>销售</w:t>
      </w:r>
      <w:r>
        <w:rPr>
          <w:rFonts w:ascii="Arial" w:hAnsi="Arial" w:cs="Arial" w:hint="eastAsia"/>
          <w:color w:val="000000"/>
          <w:sz w:val="21"/>
          <w:szCs w:val="21"/>
        </w:rPr>
        <w:t>数量有一定波动，</w:t>
      </w:r>
      <w:r w:rsidR="008873A3">
        <w:rPr>
          <w:rFonts w:ascii="Arial" w:hAnsi="Arial" w:cs="Arial" w:hint="eastAsia"/>
          <w:color w:val="000000"/>
          <w:sz w:val="21"/>
          <w:szCs w:val="21"/>
        </w:rPr>
        <w:t>销售</w:t>
      </w:r>
      <w:r>
        <w:rPr>
          <w:rFonts w:ascii="Arial" w:hAnsi="Arial" w:cs="Arial" w:hint="eastAsia"/>
          <w:color w:val="000000"/>
          <w:sz w:val="21"/>
          <w:szCs w:val="21"/>
        </w:rPr>
        <w:t>价格为每年上升趋势</w:t>
      </w:r>
      <w:r w:rsidR="008873A3">
        <w:rPr>
          <w:rFonts w:ascii="Arial" w:hAnsi="Arial" w:cs="Arial" w:hint="eastAsia"/>
          <w:color w:val="000000"/>
          <w:sz w:val="21"/>
          <w:szCs w:val="21"/>
        </w:rPr>
        <w:t>，在</w:t>
      </w:r>
      <w:r w:rsidR="008873A3">
        <w:rPr>
          <w:rFonts w:ascii="Arial" w:hAnsi="Arial" w:cs="Arial" w:hint="eastAsia"/>
          <w:color w:val="000000"/>
          <w:sz w:val="21"/>
          <w:szCs w:val="21"/>
        </w:rPr>
        <w:t>2019</w:t>
      </w:r>
      <w:r w:rsidR="008873A3">
        <w:rPr>
          <w:rFonts w:ascii="Arial" w:hAnsi="Arial" w:cs="Arial" w:hint="eastAsia"/>
          <w:color w:val="000000"/>
          <w:sz w:val="21"/>
          <w:szCs w:val="21"/>
        </w:rPr>
        <w:t>年销售价格达到最高</w:t>
      </w:r>
      <w:r>
        <w:rPr>
          <w:rFonts w:ascii="Arial" w:hAnsi="Arial" w:cs="Arial" w:hint="eastAsia"/>
          <w:color w:val="000000"/>
          <w:sz w:val="21"/>
          <w:szCs w:val="21"/>
        </w:rPr>
        <w:t>。</w:t>
      </w:r>
      <w:r>
        <w:rPr>
          <w:rFonts w:ascii="Arial" w:hAnsi="Arial" w:cs="Arial" w:hint="eastAsia"/>
          <w:color w:val="000000"/>
          <w:sz w:val="21"/>
          <w:szCs w:val="21"/>
        </w:rPr>
        <w:t>2019</w:t>
      </w:r>
      <w:r>
        <w:rPr>
          <w:rFonts w:ascii="Arial" w:hAnsi="Arial" w:cs="Arial" w:hint="eastAsia"/>
          <w:color w:val="000000"/>
          <w:sz w:val="21"/>
          <w:szCs w:val="21"/>
        </w:rPr>
        <w:t>年，</w:t>
      </w:r>
      <w:r w:rsidR="008873A3">
        <w:rPr>
          <w:rFonts w:ascii="Arial" w:hAnsi="Arial" w:cs="Arial" w:hint="eastAsia"/>
          <w:color w:val="000000"/>
          <w:sz w:val="21"/>
          <w:szCs w:val="21"/>
        </w:rPr>
        <w:t>岳麓区</w:t>
      </w:r>
      <w:r>
        <w:rPr>
          <w:rFonts w:ascii="Arial" w:hAnsi="Arial" w:cs="Arial" w:hint="eastAsia"/>
          <w:color w:val="000000"/>
          <w:sz w:val="21"/>
          <w:szCs w:val="21"/>
        </w:rPr>
        <w:t>商品</w:t>
      </w:r>
      <w:r w:rsidR="008873A3">
        <w:rPr>
          <w:rFonts w:ascii="Arial" w:hAnsi="Arial" w:cs="Arial" w:hint="eastAsia"/>
          <w:color w:val="000000"/>
          <w:sz w:val="21"/>
          <w:szCs w:val="21"/>
        </w:rPr>
        <w:t>住宅</w:t>
      </w:r>
      <w:r>
        <w:rPr>
          <w:rFonts w:ascii="Arial" w:hAnsi="Arial" w:cs="Arial" w:hint="eastAsia"/>
          <w:color w:val="000000"/>
          <w:sz w:val="21"/>
          <w:szCs w:val="21"/>
        </w:rPr>
        <w:t>销售套数为</w:t>
      </w:r>
      <w:r w:rsidR="008873A3">
        <w:rPr>
          <w:rFonts w:ascii="Arial" w:hAnsi="Arial" w:cs="Arial" w:hint="eastAsia"/>
          <w:color w:val="000000"/>
          <w:sz w:val="21"/>
          <w:szCs w:val="21"/>
        </w:rPr>
        <w:t>27737</w:t>
      </w:r>
      <w:r>
        <w:rPr>
          <w:rFonts w:ascii="Arial" w:hAnsi="Arial" w:cs="Arial" w:hint="eastAsia"/>
          <w:color w:val="000000"/>
          <w:sz w:val="21"/>
          <w:szCs w:val="21"/>
        </w:rPr>
        <w:t>套，销售面积为</w:t>
      </w:r>
      <w:r w:rsidR="008873A3">
        <w:rPr>
          <w:rFonts w:ascii="Arial" w:hAnsi="Arial" w:cs="Arial" w:hint="eastAsia"/>
          <w:color w:val="000000"/>
          <w:sz w:val="21"/>
          <w:szCs w:val="21"/>
        </w:rPr>
        <w:t>356.68</w:t>
      </w:r>
      <w:r>
        <w:rPr>
          <w:rFonts w:ascii="Arial" w:hAnsi="Arial" w:cs="Arial" w:hint="eastAsia"/>
          <w:color w:val="000000"/>
          <w:sz w:val="21"/>
          <w:szCs w:val="21"/>
        </w:rPr>
        <w:t>万平方米，销售均价为</w:t>
      </w:r>
      <w:r w:rsidR="008873A3">
        <w:rPr>
          <w:rFonts w:ascii="Arial" w:hAnsi="Arial" w:cs="Arial" w:hint="eastAsia"/>
          <w:color w:val="000000"/>
          <w:sz w:val="21"/>
          <w:szCs w:val="21"/>
        </w:rPr>
        <w:t>11276</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r>
        <w:rPr>
          <w:rFonts w:ascii="Arial" w:hAnsi="Arial" w:cs="Arial" w:hint="eastAsia"/>
          <w:color w:val="000000"/>
          <w:sz w:val="21"/>
          <w:szCs w:val="21"/>
        </w:rPr>
        <w:t>2020</w:t>
      </w:r>
      <w:r>
        <w:rPr>
          <w:rFonts w:ascii="Arial" w:hAnsi="Arial" w:cs="Arial" w:hint="eastAsia"/>
          <w:color w:val="000000"/>
          <w:sz w:val="21"/>
          <w:szCs w:val="21"/>
        </w:rPr>
        <w:t>年上半年，岳麓区商品住宅销售套数为</w:t>
      </w:r>
      <w:r w:rsidR="008873A3">
        <w:rPr>
          <w:rFonts w:ascii="Arial" w:hAnsi="Arial" w:cs="Arial" w:hint="eastAsia"/>
          <w:color w:val="000000"/>
          <w:sz w:val="21"/>
          <w:szCs w:val="21"/>
        </w:rPr>
        <w:t>14480</w:t>
      </w:r>
      <w:r>
        <w:rPr>
          <w:rFonts w:ascii="Arial" w:hAnsi="Arial" w:cs="Arial" w:hint="eastAsia"/>
          <w:color w:val="000000"/>
          <w:sz w:val="21"/>
          <w:szCs w:val="21"/>
        </w:rPr>
        <w:t>套，销售面积为</w:t>
      </w:r>
      <w:r w:rsidR="008873A3">
        <w:rPr>
          <w:rFonts w:ascii="Arial" w:hAnsi="Arial" w:cs="Arial" w:hint="eastAsia"/>
          <w:color w:val="000000"/>
          <w:sz w:val="21"/>
          <w:szCs w:val="21"/>
        </w:rPr>
        <w:t>190.25</w:t>
      </w:r>
      <w:r>
        <w:rPr>
          <w:rFonts w:ascii="Arial" w:hAnsi="Arial" w:cs="Arial" w:hint="eastAsia"/>
          <w:color w:val="000000"/>
          <w:sz w:val="21"/>
          <w:szCs w:val="21"/>
        </w:rPr>
        <w:t>万平方米，销售额为</w:t>
      </w:r>
      <w:r>
        <w:rPr>
          <w:rFonts w:ascii="Arial" w:hAnsi="Arial" w:cs="Arial" w:hint="eastAsia"/>
          <w:color w:val="000000"/>
          <w:sz w:val="21"/>
          <w:szCs w:val="21"/>
        </w:rPr>
        <w:t>165.87</w:t>
      </w:r>
      <w:r>
        <w:rPr>
          <w:rFonts w:ascii="Arial" w:hAnsi="Arial" w:cs="Arial" w:hint="eastAsia"/>
          <w:color w:val="000000"/>
          <w:sz w:val="21"/>
          <w:szCs w:val="21"/>
        </w:rPr>
        <w:t>亿元，销售均价为</w:t>
      </w:r>
      <w:r>
        <w:rPr>
          <w:rFonts w:ascii="Arial" w:hAnsi="Arial" w:cs="Arial" w:hint="eastAsia"/>
          <w:color w:val="000000"/>
          <w:sz w:val="21"/>
          <w:szCs w:val="21"/>
        </w:rPr>
        <w:t>11</w:t>
      </w:r>
      <w:r w:rsidR="008873A3">
        <w:rPr>
          <w:rFonts w:ascii="Arial" w:hAnsi="Arial" w:cs="Arial" w:hint="eastAsia"/>
          <w:color w:val="000000"/>
          <w:sz w:val="21"/>
          <w:szCs w:val="21"/>
        </w:rPr>
        <w:t>911</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w:t>
      </w:r>
    </w:p>
    <w:p w14:paraId="5B715EA0" w14:textId="39B615F8" w:rsidR="0027544A" w:rsidRPr="00E05368" w:rsidRDefault="00B64D9A" w:rsidP="002403E7">
      <w:pPr>
        <w:widowControl w:val="0"/>
        <w:adjustRightInd w:val="0"/>
        <w:snapToGrid w:val="0"/>
        <w:spacing w:line="480" w:lineRule="auto"/>
        <w:ind w:firstLineChars="200" w:firstLine="480"/>
        <w:jc w:val="both"/>
        <w:rPr>
          <w:rFonts w:ascii="Arial" w:hAnsi="Arial" w:cs="Arial"/>
          <w:color w:val="000000"/>
          <w:sz w:val="21"/>
          <w:szCs w:val="21"/>
        </w:rPr>
      </w:pPr>
      <w:r w:rsidRPr="002403E7">
        <w:rPr>
          <w:noProof/>
          <w:bdr w:val="single" w:sz="4" w:space="0" w:color="auto"/>
        </w:rPr>
        <w:drawing>
          <wp:inline distT="0" distB="0" distL="0" distR="0" wp14:anchorId="19758EE8" wp14:editId="2E16523F">
            <wp:extent cx="4828032" cy="2509128"/>
            <wp:effectExtent l="0" t="0" r="0" b="5715"/>
            <wp:docPr id="5169" name="图片 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828104" cy="2509166"/>
                    </a:xfrm>
                    <a:prstGeom prst="rect">
                      <a:avLst/>
                    </a:prstGeom>
                  </pic:spPr>
                </pic:pic>
              </a:graphicData>
            </a:graphic>
          </wp:inline>
        </w:drawing>
      </w:r>
    </w:p>
    <w:p w14:paraId="48F1B901" w14:textId="77777777" w:rsidR="0077256A" w:rsidRDefault="0077256A" w:rsidP="002403E7">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从</w:t>
      </w:r>
      <w:r>
        <w:rPr>
          <w:rFonts w:ascii="Arial" w:hAnsi="Arial" w:cs="Arial" w:hint="eastAsia"/>
          <w:color w:val="000000"/>
          <w:sz w:val="21"/>
          <w:szCs w:val="21"/>
        </w:rPr>
        <w:t>2016</w:t>
      </w:r>
      <w:r>
        <w:rPr>
          <w:rFonts w:ascii="Arial" w:hAnsi="Arial" w:cs="Arial" w:hint="eastAsia"/>
          <w:color w:val="000000"/>
          <w:sz w:val="21"/>
          <w:szCs w:val="21"/>
        </w:rPr>
        <w:t>年至</w:t>
      </w:r>
      <w:r>
        <w:rPr>
          <w:rFonts w:ascii="Arial" w:hAnsi="Arial" w:cs="Arial" w:hint="eastAsia"/>
          <w:color w:val="000000"/>
          <w:sz w:val="21"/>
          <w:szCs w:val="21"/>
        </w:rPr>
        <w:t>2020</w:t>
      </w:r>
      <w:r>
        <w:rPr>
          <w:rFonts w:ascii="Arial" w:hAnsi="Arial" w:cs="Arial" w:hint="eastAsia"/>
          <w:color w:val="000000"/>
          <w:sz w:val="21"/>
          <w:szCs w:val="21"/>
        </w:rPr>
        <w:t>年上半年岳麓区</w:t>
      </w:r>
      <w:r w:rsidRPr="00E05368">
        <w:rPr>
          <w:rFonts w:ascii="Arial" w:hAnsi="Arial" w:cs="Arial" w:hint="eastAsia"/>
          <w:color w:val="000000"/>
          <w:sz w:val="21"/>
          <w:szCs w:val="21"/>
        </w:rPr>
        <w:t>商品住宅交易数据来看，供应量水平</w:t>
      </w:r>
      <w:r>
        <w:rPr>
          <w:rFonts w:ascii="Arial" w:hAnsi="Arial" w:cs="Arial" w:hint="eastAsia"/>
          <w:color w:val="000000"/>
          <w:sz w:val="21"/>
          <w:szCs w:val="21"/>
        </w:rPr>
        <w:t>有一定波动</w:t>
      </w:r>
      <w:r w:rsidRPr="00E05368">
        <w:rPr>
          <w:rFonts w:ascii="Arial" w:hAnsi="Arial" w:cs="Arial" w:hint="eastAsia"/>
          <w:color w:val="000000"/>
          <w:sz w:val="21"/>
          <w:szCs w:val="21"/>
        </w:rPr>
        <w:t>，</w:t>
      </w:r>
      <w:r w:rsidRPr="00E05368">
        <w:rPr>
          <w:rFonts w:ascii="Arial" w:hAnsi="Arial" w:cs="Arial" w:hint="eastAsia"/>
          <w:color w:val="000000"/>
          <w:sz w:val="21"/>
          <w:szCs w:val="21"/>
        </w:rPr>
        <w:t>2</w:t>
      </w:r>
      <w:r w:rsidRPr="00E05368">
        <w:rPr>
          <w:rFonts w:ascii="Arial" w:hAnsi="Arial" w:cs="Arial"/>
          <w:color w:val="000000"/>
          <w:sz w:val="21"/>
          <w:szCs w:val="21"/>
        </w:rPr>
        <w:t>01</w:t>
      </w:r>
      <w:r>
        <w:rPr>
          <w:rFonts w:ascii="Arial" w:hAnsi="Arial" w:cs="Arial" w:hint="eastAsia"/>
          <w:color w:val="000000"/>
          <w:sz w:val="21"/>
          <w:szCs w:val="21"/>
        </w:rPr>
        <w:t>6</w:t>
      </w:r>
      <w:r w:rsidRPr="00E05368">
        <w:rPr>
          <w:rFonts w:ascii="Arial" w:hAnsi="Arial" w:cs="Arial" w:hint="eastAsia"/>
          <w:color w:val="000000"/>
          <w:sz w:val="21"/>
          <w:szCs w:val="21"/>
        </w:rPr>
        <w:t>年</w:t>
      </w:r>
      <w:r>
        <w:rPr>
          <w:rFonts w:ascii="Arial" w:hAnsi="Arial" w:cs="Arial" w:hint="eastAsia"/>
          <w:color w:val="000000"/>
          <w:sz w:val="21"/>
          <w:szCs w:val="21"/>
        </w:rPr>
        <w:t>供应最高，为</w:t>
      </w:r>
      <w:r>
        <w:rPr>
          <w:rFonts w:ascii="Arial" w:hAnsi="Arial" w:cs="Arial" w:hint="eastAsia"/>
          <w:color w:val="000000"/>
          <w:sz w:val="21"/>
          <w:szCs w:val="21"/>
        </w:rPr>
        <w:t>30536</w:t>
      </w:r>
      <w:r>
        <w:rPr>
          <w:rFonts w:ascii="Arial" w:hAnsi="Arial" w:cs="Arial" w:hint="eastAsia"/>
          <w:color w:val="000000"/>
          <w:sz w:val="21"/>
          <w:szCs w:val="21"/>
        </w:rPr>
        <w:t>套，此后每年均比</w:t>
      </w:r>
      <w:r>
        <w:rPr>
          <w:rFonts w:ascii="Arial" w:hAnsi="Arial" w:cs="Arial" w:hint="eastAsia"/>
          <w:color w:val="000000"/>
          <w:sz w:val="21"/>
          <w:szCs w:val="21"/>
        </w:rPr>
        <w:t>2016</w:t>
      </w:r>
      <w:r>
        <w:rPr>
          <w:rFonts w:ascii="Arial" w:hAnsi="Arial" w:cs="Arial" w:hint="eastAsia"/>
          <w:color w:val="000000"/>
          <w:sz w:val="21"/>
          <w:szCs w:val="21"/>
        </w:rPr>
        <w:t>年有所减少。</w:t>
      </w:r>
      <w:r>
        <w:rPr>
          <w:rFonts w:ascii="Arial" w:hAnsi="Arial" w:cs="Arial" w:hint="eastAsia"/>
          <w:color w:val="000000"/>
          <w:sz w:val="21"/>
          <w:szCs w:val="21"/>
        </w:rPr>
        <w:t>2019</w:t>
      </w:r>
      <w:r>
        <w:rPr>
          <w:rFonts w:ascii="Arial" w:hAnsi="Arial" w:cs="Arial" w:hint="eastAsia"/>
          <w:color w:val="000000"/>
          <w:sz w:val="21"/>
          <w:szCs w:val="21"/>
        </w:rPr>
        <w:t>年供应量有小幅上升，为</w:t>
      </w:r>
      <w:r>
        <w:rPr>
          <w:rFonts w:ascii="Arial" w:hAnsi="Arial" w:cs="Arial" w:hint="eastAsia"/>
          <w:color w:val="000000"/>
          <w:sz w:val="21"/>
          <w:szCs w:val="21"/>
        </w:rPr>
        <w:t>30090</w:t>
      </w:r>
      <w:r>
        <w:rPr>
          <w:rFonts w:ascii="Arial" w:hAnsi="Arial" w:cs="Arial" w:hint="eastAsia"/>
          <w:color w:val="000000"/>
          <w:sz w:val="21"/>
          <w:szCs w:val="21"/>
        </w:rPr>
        <w:t>套，仍未达到</w:t>
      </w:r>
      <w:r>
        <w:rPr>
          <w:rFonts w:ascii="Arial" w:hAnsi="Arial" w:cs="Arial" w:hint="eastAsia"/>
          <w:color w:val="000000"/>
          <w:sz w:val="21"/>
          <w:szCs w:val="21"/>
        </w:rPr>
        <w:t>2016</w:t>
      </w:r>
      <w:r>
        <w:rPr>
          <w:rFonts w:ascii="Arial" w:hAnsi="Arial" w:cs="Arial" w:hint="eastAsia"/>
          <w:color w:val="000000"/>
          <w:sz w:val="21"/>
          <w:szCs w:val="21"/>
        </w:rPr>
        <w:t>年同期水平。从供应面积来看，</w:t>
      </w:r>
      <w:r>
        <w:rPr>
          <w:rFonts w:ascii="Arial" w:hAnsi="Arial" w:cs="Arial" w:hint="eastAsia"/>
          <w:color w:val="000000"/>
          <w:sz w:val="21"/>
          <w:szCs w:val="21"/>
        </w:rPr>
        <w:t>2016</w:t>
      </w:r>
      <w:r>
        <w:rPr>
          <w:rFonts w:ascii="Arial" w:hAnsi="Arial" w:cs="Arial" w:hint="eastAsia"/>
          <w:color w:val="000000"/>
          <w:sz w:val="21"/>
          <w:szCs w:val="21"/>
        </w:rPr>
        <w:t>年至</w:t>
      </w:r>
      <w:r>
        <w:rPr>
          <w:rFonts w:ascii="Arial" w:hAnsi="Arial" w:cs="Arial" w:hint="eastAsia"/>
          <w:color w:val="000000"/>
          <w:sz w:val="21"/>
          <w:szCs w:val="21"/>
        </w:rPr>
        <w:t>2019</w:t>
      </w:r>
      <w:r>
        <w:rPr>
          <w:rFonts w:ascii="Arial" w:hAnsi="Arial" w:cs="Arial" w:hint="eastAsia"/>
          <w:color w:val="000000"/>
          <w:sz w:val="21"/>
          <w:szCs w:val="21"/>
        </w:rPr>
        <w:t>年均为逐年上升态势。</w:t>
      </w:r>
      <w:r>
        <w:rPr>
          <w:rFonts w:ascii="Arial" w:hAnsi="Arial" w:cs="Arial" w:hint="eastAsia"/>
          <w:color w:val="000000"/>
          <w:sz w:val="21"/>
          <w:szCs w:val="21"/>
        </w:rPr>
        <w:t>2019</w:t>
      </w:r>
      <w:r>
        <w:rPr>
          <w:rFonts w:ascii="Arial" w:hAnsi="Arial" w:cs="Arial" w:hint="eastAsia"/>
          <w:color w:val="000000"/>
          <w:sz w:val="21"/>
          <w:szCs w:val="21"/>
        </w:rPr>
        <w:t>年全年，岳麓区供应面积达到</w:t>
      </w:r>
      <w:r>
        <w:rPr>
          <w:rFonts w:ascii="Arial" w:hAnsi="Arial" w:cs="Arial" w:hint="eastAsia"/>
          <w:color w:val="000000"/>
          <w:sz w:val="21"/>
          <w:szCs w:val="21"/>
        </w:rPr>
        <w:t>388.52</w:t>
      </w:r>
      <w:r>
        <w:rPr>
          <w:rFonts w:ascii="Arial" w:hAnsi="Arial" w:cs="Arial" w:hint="eastAsia"/>
          <w:color w:val="000000"/>
          <w:sz w:val="21"/>
          <w:szCs w:val="21"/>
        </w:rPr>
        <w:t>万平方米，</w:t>
      </w:r>
      <w:r>
        <w:rPr>
          <w:rFonts w:ascii="Arial" w:hAnsi="Arial" w:cs="Arial" w:hint="eastAsia"/>
          <w:color w:val="000000"/>
          <w:sz w:val="21"/>
          <w:szCs w:val="21"/>
        </w:rPr>
        <w:t>2020</w:t>
      </w:r>
      <w:r>
        <w:rPr>
          <w:rFonts w:ascii="Arial" w:hAnsi="Arial" w:cs="Arial" w:hint="eastAsia"/>
          <w:color w:val="000000"/>
          <w:sz w:val="21"/>
          <w:szCs w:val="21"/>
        </w:rPr>
        <w:t>年上半年，岳麓区供应面积达到</w:t>
      </w:r>
      <w:r>
        <w:rPr>
          <w:rFonts w:ascii="Arial" w:hAnsi="Arial" w:cs="Arial" w:hint="eastAsia"/>
          <w:color w:val="000000"/>
          <w:sz w:val="21"/>
          <w:szCs w:val="21"/>
        </w:rPr>
        <w:t>183.51</w:t>
      </w:r>
      <w:r>
        <w:rPr>
          <w:rFonts w:ascii="Arial" w:hAnsi="Arial" w:cs="Arial" w:hint="eastAsia"/>
          <w:color w:val="000000"/>
          <w:sz w:val="21"/>
          <w:szCs w:val="21"/>
        </w:rPr>
        <w:t>万平方米，同比</w:t>
      </w:r>
      <w:r>
        <w:rPr>
          <w:rFonts w:ascii="Arial" w:hAnsi="Arial" w:cs="Arial" w:hint="eastAsia"/>
          <w:color w:val="000000"/>
          <w:sz w:val="21"/>
          <w:szCs w:val="21"/>
        </w:rPr>
        <w:t>2019</w:t>
      </w:r>
      <w:r>
        <w:rPr>
          <w:rFonts w:ascii="Arial" w:hAnsi="Arial" w:cs="Arial" w:hint="eastAsia"/>
          <w:color w:val="000000"/>
          <w:sz w:val="21"/>
          <w:szCs w:val="21"/>
        </w:rPr>
        <w:t>年供应面积</w:t>
      </w:r>
      <w:r>
        <w:rPr>
          <w:rFonts w:ascii="Arial" w:hAnsi="Arial" w:cs="Arial" w:hint="eastAsia"/>
          <w:color w:val="000000"/>
          <w:sz w:val="21"/>
          <w:szCs w:val="21"/>
        </w:rPr>
        <w:t>182.12</w:t>
      </w:r>
      <w:r>
        <w:rPr>
          <w:rFonts w:ascii="Arial" w:hAnsi="Arial" w:cs="Arial" w:hint="eastAsia"/>
          <w:color w:val="000000"/>
          <w:sz w:val="21"/>
          <w:szCs w:val="21"/>
        </w:rPr>
        <w:t>万平方米有小幅增长。</w:t>
      </w:r>
    </w:p>
    <w:p w14:paraId="19A369A8" w14:textId="6EF28ED7" w:rsidR="0027544A" w:rsidRDefault="002403E7" w:rsidP="002403E7">
      <w:pPr>
        <w:widowControl w:val="0"/>
        <w:adjustRightInd w:val="0"/>
        <w:snapToGrid w:val="0"/>
        <w:spacing w:line="480" w:lineRule="auto"/>
        <w:ind w:firstLineChars="200" w:firstLine="480"/>
        <w:jc w:val="both"/>
        <w:rPr>
          <w:rFonts w:ascii="Arial" w:hAnsi="Arial" w:cs="Arial"/>
          <w:color w:val="000000"/>
          <w:sz w:val="21"/>
          <w:szCs w:val="21"/>
        </w:rPr>
      </w:pPr>
      <w:r w:rsidRPr="002403E7">
        <w:rPr>
          <w:noProof/>
          <w:bdr w:val="single" w:sz="4" w:space="0" w:color="auto"/>
        </w:rPr>
        <w:drawing>
          <wp:inline distT="0" distB="0" distL="0" distR="0" wp14:anchorId="6A5ED08E" wp14:editId="7D01195D">
            <wp:extent cx="4828032" cy="2577986"/>
            <wp:effectExtent l="0" t="0" r="0" b="0"/>
            <wp:docPr id="5170" name="图片 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828761" cy="2578375"/>
                    </a:xfrm>
                    <a:prstGeom prst="rect">
                      <a:avLst/>
                    </a:prstGeom>
                  </pic:spPr>
                </pic:pic>
              </a:graphicData>
            </a:graphic>
          </wp:inline>
        </w:drawing>
      </w:r>
    </w:p>
    <w:p w14:paraId="4C15EECC" w14:textId="77777777" w:rsidR="004763A1" w:rsidRDefault="004763A1" w:rsidP="004763A1">
      <w:pPr>
        <w:widowControl w:val="0"/>
        <w:adjustRightInd w:val="0"/>
        <w:snapToGrid w:val="0"/>
        <w:spacing w:line="480" w:lineRule="auto"/>
        <w:jc w:val="both"/>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w:t>
      </w:r>
      <w:r w:rsidRPr="00E05368">
        <w:rPr>
          <w:rFonts w:ascii="Arial" w:eastAsia="华文细黑" w:hAnsi="Arial" w:cs="Arial"/>
          <w:color w:val="000000"/>
          <w:sz w:val="15"/>
          <w:szCs w:val="15"/>
        </w:rPr>
        <w:t>CREIS</w:t>
      </w:r>
      <w:r w:rsidRPr="00E05368">
        <w:rPr>
          <w:rFonts w:ascii="华文细黑" w:eastAsia="华文细黑" w:hAnsi="华文细黑" w:cs="Arial" w:hint="eastAsia"/>
          <w:color w:val="000000"/>
          <w:sz w:val="15"/>
          <w:szCs w:val="15"/>
        </w:rPr>
        <w:t>中指数据</w:t>
      </w:r>
    </w:p>
    <w:p w14:paraId="3173C57C" w14:textId="77777777" w:rsidR="00B91DE8" w:rsidRDefault="00B91DE8" w:rsidP="00333AA6">
      <w:pPr>
        <w:widowControl w:val="0"/>
        <w:adjustRightInd w:val="0"/>
        <w:snapToGrid w:val="0"/>
        <w:spacing w:line="480" w:lineRule="auto"/>
        <w:jc w:val="both"/>
        <w:rPr>
          <w:rFonts w:ascii="华文细黑" w:eastAsia="华文细黑" w:hAnsi="华文细黑" w:cs="Arial"/>
          <w:color w:val="000000"/>
          <w:sz w:val="15"/>
          <w:szCs w:val="15"/>
        </w:rPr>
        <w:sectPr w:rsidR="00B91DE8" w:rsidSect="002403E7">
          <w:pgSz w:w="11906" w:h="16838" w:code="9"/>
          <w:pgMar w:top="1843" w:right="1304" w:bottom="1134" w:left="1304" w:header="1134" w:footer="907" w:gutter="0"/>
          <w:cols w:space="425"/>
          <w:titlePg/>
          <w:docGrid w:linePitch="312"/>
        </w:sectPr>
      </w:pPr>
    </w:p>
    <w:p w14:paraId="6C27B0A9" w14:textId="77777777" w:rsidR="00612CEC" w:rsidRDefault="00333AA6" w:rsidP="0097703E">
      <w:pPr>
        <w:widowControl w:val="0"/>
        <w:adjustRightInd w:val="0"/>
        <w:snapToGrid w:val="0"/>
        <w:spacing w:line="480" w:lineRule="auto"/>
        <w:ind w:firstLineChars="200" w:firstLine="420"/>
        <w:jc w:val="both"/>
        <w:rPr>
          <w:rFonts w:ascii="Arial" w:hAnsi="Arial" w:cs="Arial"/>
          <w:color w:val="000000"/>
          <w:sz w:val="21"/>
          <w:szCs w:val="21"/>
        </w:rPr>
      </w:pPr>
      <w:r w:rsidRPr="0097703E">
        <w:rPr>
          <w:rFonts w:ascii="Arial" w:hAnsi="Arial" w:cs="Arial" w:hint="eastAsia"/>
          <w:color w:val="000000"/>
          <w:sz w:val="21"/>
          <w:szCs w:val="21"/>
        </w:rPr>
        <w:lastRenderedPageBreak/>
        <w:t>（</w:t>
      </w:r>
      <w:r w:rsidRPr="0097703E">
        <w:rPr>
          <w:rFonts w:ascii="Arial" w:hAnsi="Arial" w:cs="Arial"/>
          <w:color w:val="000000"/>
          <w:sz w:val="21"/>
          <w:szCs w:val="21"/>
        </w:rPr>
        <w:t>3</w:t>
      </w:r>
      <w:r w:rsidRPr="0097703E">
        <w:rPr>
          <w:rFonts w:ascii="Arial" w:hAnsi="Arial" w:cs="Arial"/>
          <w:color w:val="000000"/>
          <w:sz w:val="21"/>
          <w:szCs w:val="21"/>
        </w:rPr>
        <w:t>）建设项目周边</w:t>
      </w:r>
      <w:r w:rsidR="00612CEC">
        <w:rPr>
          <w:rFonts w:ascii="Arial" w:hAnsi="Arial" w:cs="Arial" w:hint="eastAsia"/>
          <w:color w:val="000000"/>
          <w:sz w:val="21"/>
          <w:szCs w:val="21"/>
        </w:rPr>
        <w:t>市场概况</w:t>
      </w:r>
    </w:p>
    <w:p w14:paraId="1C96AD8C" w14:textId="53B0E03F" w:rsidR="00333AA6" w:rsidRPr="00333AA6" w:rsidRDefault="00612CEC" w:rsidP="0097703E">
      <w:pPr>
        <w:widowControl w:val="0"/>
        <w:adjustRightInd w:val="0"/>
        <w:snapToGrid w:val="0"/>
        <w:spacing w:line="480" w:lineRule="auto"/>
        <w:ind w:firstLineChars="200" w:firstLine="420"/>
        <w:jc w:val="both"/>
        <w:rPr>
          <w:rFonts w:ascii="华文细黑" w:eastAsia="华文细黑" w:hAnsi="华文细黑" w:cs="Arial"/>
          <w:color w:val="000000"/>
          <w:sz w:val="15"/>
          <w:szCs w:val="15"/>
        </w:rPr>
      </w:pPr>
      <w:r>
        <w:rPr>
          <w:rFonts w:ascii="Arial" w:hAnsi="Arial" w:cs="Arial" w:hint="eastAsia"/>
          <w:color w:val="000000"/>
          <w:sz w:val="21"/>
          <w:szCs w:val="21"/>
        </w:rPr>
        <w:t>1</w:t>
      </w:r>
      <w:r>
        <w:rPr>
          <w:rFonts w:ascii="Arial" w:hAnsi="Arial" w:cs="Arial" w:hint="eastAsia"/>
          <w:color w:val="000000"/>
          <w:sz w:val="21"/>
          <w:szCs w:val="21"/>
        </w:rPr>
        <w:t>）建设项目</w:t>
      </w:r>
      <w:r w:rsidR="00333AA6" w:rsidRPr="0097703E">
        <w:rPr>
          <w:rFonts w:ascii="Arial" w:hAnsi="Arial" w:cs="Arial"/>
          <w:color w:val="000000"/>
          <w:sz w:val="21"/>
          <w:szCs w:val="21"/>
        </w:rPr>
        <w:t>区域</w:t>
      </w:r>
      <w:proofErr w:type="gramStart"/>
      <w:r w:rsidR="00333AA6" w:rsidRPr="0097703E">
        <w:rPr>
          <w:rFonts w:ascii="Arial" w:hAnsi="Arial" w:cs="Arial"/>
          <w:color w:val="000000"/>
          <w:sz w:val="21"/>
          <w:szCs w:val="21"/>
        </w:rPr>
        <w:t>涉宅土地</w:t>
      </w:r>
      <w:proofErr w:type="gramEnd"/>
      <w:r w:rsidR="00333AA6" w:rsidRPr="0097703E">
        <w:rPr>
          <w:rFonts w:ascii="Arial" w:hAnsi="Arial" w:cs="Arial"/>
          <w:color w:val="000000"/>
          <w:sz w:val="21"/>
          <w:szCs w:val="21"/>
        </w:rPr>
        <w:t>位置及成交详细情况如下图：</w:t>
      </w:r>
    </w:p>
    <w:p w14:paraId="2C2A725D" w14:textId="14C2E903" w:rsidR="00333AA6" w:rsidRDefault="0097703E" w:rsidP="00905931">
      <w:pPr>
        <w:widowControl w:val="0"/>
        <w:adjustRightInd w:val="0"/>
        <w:snapToGrid w:val="0"/>
        <w:spacing w:line="480" w:lineRule="auto"/>
        <w:jc w:val="both"/>
        <w:rPr>
          <w:rFonts w:ascii="华文细黑" w:eastAsia="华文细黑" w:hAnsi="华文细黑" w:cs="Arial"/>
          <w:color w:val="000000"/>
          <w:sz w:val="15"/>
          <w:szCs w:val="15"/>
        </w:rPr>
      </w:pPr>
      <w:r>
        <w:rPr>
          <w:noProof/>
        </w:rPr>
        <w:drawing>
          <wp:inline distT="0" distB="0" distL="0" distR="0" wp14:anchorId="6D93257A" wp14:editId="796EEA9C">
            <wp:extent cx="8801735" cy="4228374"/>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8801735" cy="4228374"/>
                    </a:xfrm>
                    <a:prstGeom prst="rect">
                      <a:avLst/>
                    </a:prstGeom>
                  </pic:spPr>
                </pic:pic>
              </a:graphicData>
            </a:graphic>
          </wp:inline>
        </w:drawing>
      </w:r>
    </w:p>
    <w:p w14:paraId="28EBF1F6" w14:textId="4397BA76" w:rsidR="0097703E" w:rsidRDefault="0097703E" w:rsidP="00905931">
      <w:pPr>
        <w:widowControl w:val="0"/>
        <w:adjustRightInd w:val="0"/>
        <w:snapToGrid w:val="0"/>
        <w:spacing w:line="480" w:lineRule="auto"/>
        <w:jc w:val="both"/>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资料来源：中指数据</w:t>
      </w:r>
    </w:p>
    <w:p w14:paraId="7EAE3C09" w14:textId="77777777" w:rsidR="0097703E" w:rsidRDefault="0097703E" w:rsidP="00905931">
      <w:pPr>
        <w:widowControl w:val="0"/>
        <w:adjustRightInd w:val="0"/>
        <w:snapToGrid w:val="0"/>
        <w:spacing w:line="480" w:lineRule="auto"/>
        <w:jc w:val="both"/>
        <w:rPr>
          <w:rFonts w:ascii="华文细黑" w:eastAsia="华文细黑" w:hAnsi="华文细黑" w:cs="Arial"/>
          <w:color w:val="000000"/>
          <w:sz w:val="15"/>
          <w:szCs w:val="15"/>
        </w:rPr>
      </w:pPr>
    </w:p>
    <w:p w14:paraId="1E93D8AC" w14:textId="77777777" w:rsidR="0097703E" w:rsidRPr="00333AA6" w:rsidRDefault="0097703E" w:rsidP="00905931">
      <w:pPr>
        <w:widowControl w:val="0"/>
        <w:adjustRightInd w:val="0"/>
        <w:snapToGrid w:val="0"/>
        <w:spacing w:line="480" w:lineRule="auto"/>
        <w:jc w:val="both"/>
        <w:rPr>
          <w:rFonts w:ascii="华文细黑" w:eastAsia="华文细黑" w:hAnsi="华文细黑" w:cs="Arial"/>
          <w:color w:val="000000"/>
          <w:sz w:val="15"/>
          <w:szCs w:val="15"/>
        </w:rPr>
        <w:sectPr w:rsidR="0097703E" w:rsidRPr="00333AA6" w:rsidSect="00333AA6">
          <w:pgSz w:w="16838" w:h="11906" w:orient="landscape" w:code="9"/>
          <w:pgMar w:top="1304" w:right="1843" w:bottom="1304" w:left="1134" w:header="1134" w:footer="907" w:gutter="0"/>
          <w:cols w:space="425"/>
          <w:titlePg/>
          <w:docGrid w:linePitch="312"/>
        </w:sectPr>
      </w:pPr>
    </w:p>
    <w:p w14:paraId="49472943" w14:textId="597DC7F3" w:rsidR="00E03EB1" w:rsidRPr="00E05368" w:rsidRDefault="00612CEC" w:rsidP="00B21766">
      <w:pPr>
        <w:widowControl w:val="0"/>
        <w:adjustRightInd w:val="0"/>
        <w:snapToGrid w:val="0"/>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lastRenderedPageBreak/>
        <w:t>2</w:t>
      </w:r>
      <w:r>
        <w:rPr>
          <w:rFonts w:ascii="Arial" w:hAnsi="Arial" w:cs="Arial" w:hint="eastAsia"/>
          <w:color w:val="000000"/>
          <w:sz w:val="21"/>
          <w:szCs w:val="21"/>
        </w:rPr>
        <w:t>）</w:t>
      </w:r>
      <w:r w:rsidR="00333AA6">
        <w:rPr>
          <w:rFonts w:ascii="Arial" w:hAnsi="Arial" w:cs="Arial" w:hint="eastAsia"/>
          <w:color w:val="000000"/>
          <w:sz w:val="21"/>
          <w:szCs w:val="21"/>
        </w:rPr>
        <w:t>建设</w:t>
      </w:r>
      <w:r w:rsidR="00E03EB1" w:rsidRPr="00E05368">
        <w:rPr>
          <w:rFonts w:ascii="Arial" w:hAnsi="Arial" w:cs="Arial"/>
          <w:color w:val="000000"/>
          <w:sz w:val="21"/>
          <w:szCs w:val="21"/>
        </w:rPr>
        <w:t>项目周边</w:t>
      </w:r>
      <w:r w:rsidR="00384DF8">
        <w:rPr>
          <w:rFonts w:ascii="Arial" w:hAnsi="Arial" w:cs="Arial" w:hint="eastAsia"/>
          <w:color w:val="000000"/>
          <w:sz w:val="21"/>
          <w:szCs w:val="21"/>
        </w:rPr>
        <w:t>部分在售住宅及商业</w:t>
      </w:r>
      <w:r w:rsidR="00E03EB1" w:rsidRPr="00E05368">
        <w:rPr>
          <w:rFonts w:ascii="Arial" w:hAnsi="Arial" w:cs="Arial" w:hint="eastAsia"/>
          <w:color w:val="000000"/>
          <w:sz w:val="21"/>
          <w:szCs w:val="21"/>
        </w:rPr>
        <w:t>项目详情见下表</w:t>
      </w:r>
      <w:r w:rsidR="009E6721" w:rsidRPr="00E05368">
        <w:rPr>
          <w:rFonts w:ascii="Arial" w:hAnsi="Arial" w:cs="Arial" w:hint="eastAsia"/>
          <w:color w:val="000000"/>
          <w:sz w:val="21"/>
          <w:szCs w:val="21"/>
        </w:rPr>
        <w:t>：</w:t>
      </w:r>
    </w:p>
    <w:p w14:paraId="7C6F6C1C" w14:textId="47ED7B30" w:rsidR="009E6721" w:rsidRPr="00E05368" w:rsidRDefault="00384DF8" w:rsidP="009E6721">
      <w:r>
        <w:rPr>
          <w:noProof/>
        </w:rPr>
        <w:drawing>
          <wp:inline distT="0" distB="0" distL="0" distR="0" wp14:anchorId="7C9BC37D" wp14:editId="0FC34558">
            <wp:extent cx="5962650" cy="3467861"/>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62650" cy="3467861"/>
                    </a:xfrm>
                    <a:prstGeom prst="rect">
                      <a:avLst/>
                    </a:prstGeom>
                  </pic:spPr>
                </pic:pic>
              </a:graphicData>
            </a:graphic>
          </wp:inline>
        </w:drawing>
      </w:r>
    </w:p>
    <w:p w14:paraId="4D5025CB" w14:textId="18C45DE7" w:rsidR="00B21766" w:rsidRPr="00E05368" w:rsidRDefault="00B21766" w:rsidP="00B21766">
      <w:pPr>
        <w:widowControl w:val="0"/>
        <w:adjustRightInd w:val="0"/>
        <w:snapToGrid w:val="0"/>
        <w:spacing w:line="360" w:lineRule="auto"/>
        <w:jc w:val="center"/>
        <w:rPr>
          <w:rFonts w:ascii="Arial" w:hAnsi="Arial" w:cs="Arial"/>
          <w:color w:val="000000"/>
          <w:sz w:val="21"/>
          <w:szCs w:val="21"/>
        </w:rPr>
      </w:pPr>
    </w:p>
    <w:p w14:paraId="16C6C4F9" w14:textId="77777777" w:rsidR="00B21766" w:rsidRPr="00E05368" w:rsidRDefault="00B21766" w:rsidP="00B21766">
      <w:pPr>
        <w:widowControl w:val="0"/>
        <w:adjustRightInd w:val="0"/>
        <w:snapToGrid w:val="0"/>
        <w:spacing w:line="480" w:lineRule="auto"/>
        <w:ind w:firstLineChars="200" w:firstLine="420"/>
        <w:jc w:val="both"/>
        <w:rPr>
          <w:rFonts w:ascii="Arial" w:hAnsi="Arial" w:cs="Arial"/>
          <w:color w:val="000000"/>
          <w:sz w:val="21"/>
          <w:szCs w:val="21"/>
        </w:rPr>
      </w:pPr>
    </w:p>
    <w:p w14:paraId="627F5155" w14:textId="77777777" w:rsidR="00B21766" w:rsidRPr="00E05368" w:rsidRDefault="00B21766" w:rsidP="00B21766">
      <w:pPr>
        <w:widowControl w:val="0"/>
        <w:adjustRightInd w:val="0"/>
        <w:snapToGrid w:val="0"/>
        <w:spacing w:line="480" w:lineRule="auto"/>
        <w:ind w:firstLineChars="200" w:firstLine="420"/>
        <w:jc w:val="both"/>
        <w:rPr>
          <w:rFonts w:ascii="Arial" w:hAnsi="Arial" w:cs="Arial"/>
          <w:color w:val="000000"/>
          <w:sz w:val="21"/>
          <w:szCs w:val="21"/>
        </w:rPr>
      </w:pPr>
    </w:p>
    <w:p w14:paraId="2B5E24AE" w14:textId="77777777" w:rsidR="00E03EB1" w:rsidRPr="00E05368" w:rsidRDefault="00E03EB1" w:rsidP="00E03EB1">
      <w:pPr>
        <w:widowControl w:val="0"/>
        <w:adjustRightInd w:val="0"/>
        <w:snapToGrid w:val="0"/>
        <w:spacing w:line="480" w:lineRule="auto"/>
        <w:ind w:firstLineChars="200" w:firstLine="420"/>
        <w:jc w:val="both"/>
        <w:rPr>
          <w:rFonts w:ascii="Arial" w:hAnsi="Arial" w:cs="Arial"/>
          <w:color w:val="000000"/>
          <w:sz w:val="21"/>
          <w:szCs w:val="21"/>
        </w:rPr>
        <w:sectPr w:rsidR="00E03EB1" w:rsidRPr="00E05368" w:rsidSect="00B21766">
          <w:pgSz w:w="11906" w:h="16838" w:code="9"/>
          <w:pgMar w:top="1843" w:right="1304" w:bottom="1134" w:left="1304" w:header="1134" w:footer="907" w:gutter="0"/>
          <w:cols w:space="425"/>
          <w:titlePg/>
          <w:docGrid w:linePitch="312"/>
        </w:sectPr>
      </w:pPr>
    </w:p>
    <w:tbl>
      <w:tblPr>
        <w:tblW w:w="10206" w:type="dxa"/>
        <w:jc w:val="center"/>
        <w:tblCellMar>
          <w:top w:w="57" w:type="dxa"/>
          <w:left w:w="57" w:type="dxa"/>
          <w:bottom w:w="57" w:type="dxa"/>
          <w:right w:w="57" w:type="dxa"/>
        </w:tblCellMar>
        <w:tblLook w:val="04A0" w:firstRow="1" w:lastRow="0" w:firstColumn="1" w:lastColumn="0" w:noHBand="0" w:noVBand="1"/>
      </w:tblPr>
      <w:tblGrid>
        <w:gridCol w:w="745"/>
        <w:gridCol w:w="2360"/>
        <w:gridCol w:w="2393"/>
        <w:gridCol w:w="2354"/>
        <w:gridCol w:w="2354"/>
      </w:tblGrid>
      <w:tr w:rsidR="00B506D2" w:rsidRPr="00771865" w14:paraId="527C95E1" w14:textId="77777777" w:rsidTr="00A34F51">
        <w:trPr>
          <w:cantSplit/>
          <w:trHeight w:val="283"/>
          <w:tblHeader/>
          <w:jc w:val="center"/>
        </w:trPr>
        <w:tc>
          <w:tcPr>
            <w:tcW w:w="739" w:type="dxa"/>
            <w:tcBorders>
              <w:top w:val="single" w:sz="12" w:space="0" w:color="auto"/>
              <w:bottom w:val="single" w:sz="12" w:space="0" w:color="auto"/>
            </w:tcBorders>
            <w:shd w:val="clear" w:color="000000" w:fill="963634"/>
            <w:vAlign w:val="center"/>
            <w:hideMark/>
          </w:tcPr>
          <w:p w14:paraId="7EB7A728" w14:textId="77777777" w:rsidR="00B506D2" w:rsidRPr="00771865" w:rsidRDefault="00B506D2" w:rsidP="00A34F51">
            <w:pPr>
              <w:jc w:val="both"/>
              <w:rPr>
                <w:rFonts w:ascii="Arial" w:eastAsia="华文细黑" w:hAnsi="Arial" w:cs="Arial"/>
                <w:b/>
                <w:bCs/>
                <w:color w:val="FFFFFF" w:themeColor="background1"/>
                <w:sz w:val="18"/>
                <w:szCs w:val="18"/>
              </w:rPr>
            </w:pPr>
            <w:r w:rsidRPr="00771865">
              <w:rPr>
                <w:rFonts w:ascii="Arial" w:eastAsia="华文细黑" w:hAnsi="Arial" w:cs="Arial"/>
                <w:b/>
                <w:bCs/>
                <w:color w:val="FFFFFF" w:themeColor="background1"/>
                <w:sz w:val="18"/>
                <w:szCs w:val="18"/>
              </w:rPr>
              <w:lastRenderedPageBreak/>
              <w:t>项目名称</w:t>
            </w:r>
          </w:p>
        </w:tc>
        <w:tc>
          <w:tcPr>
            <w:tcW w:w="2340" w:type="dxa"/>
            <w:tcBorders>
              <w:top w:val="single" w:sz="12" w:space="0" w:color="auto"/>
              <w:bottom w:val="single" w:sz="12" w:space="0" w:color="auto"/>
            </w:tcBorders>
            <w:shd w:val="clear" w:color="000000" w:fill="963634"/>
            <w:vAlign w:val="center"/>
          </w:tcPr>
          <w:p w14:paraId="6694B233" w14:textId="3F8FB030" w:rsidR="00B506D2" w:rsidRPr="00771865" w:rsidRDefault="00B506D2" w:rsidP="00A34F51">
            <w:pPr>
              <w:jc w:val="both"/>
              <w:rPr>
                <w:rFonts w:ascii="Arial" w:eastAsia="华文细黑" w:hAnsi="Arial" w:cs="Arial"/>
                <w:b/>
                <w:bCs/>
                <w:color w:val="FFFFFF" w:themeColor="background1"/>
                <w:sz w:val="18"/>
                <w:szCs w:val="18"/>
              </w:rPr>
            </w:pPr>
            <w:r w:rsidRPr="00771865">
              <w:rPr>
                <w:rFonts w:ascii="Arial" w:eastAsia="华文细黑" w:hAnsi="Arial" w:cs="Arial" w:hint="eastAsia"/>
                <w:b/>
                <w:bCs/>
                <w:color w:val="FFFFFF" w:themeColor="background1"/>
                <w:sz w:val="18"/>
                <w:szCs w:val="18"/>
              </w:rPr>
              <w:t>阳光</w:t>
            </w:r>
            <w:proofErr w:type="gramStart"/>
            <w:r w:rsidRPr="00771865">
              <w:rPr>
                <w:rFonts w:ascii="Arial" w:eastAsia="华文细黑" w:hAnsi="Arial" w:cs="Arial" w:hint="eastAsia"/>
                <w:b/>
                <w:bCs/>
                <w:color w:val="FFFFFF" w:themeColor="background1"/>
                <w:sz w:val="18"/>
                <w:szCs w:val="18"/>
              </w:rPr>
              <w:t>城溪山悦</w:t>
            </w:r>
            <w:proofErr w:type="gramEnd"/>
          </w:p>
        </w:tc>
        <w:tc>
          <w:tcPr>
            <w:tcW w:w="2373" w:type="dxa"/>
            <w:tcBorders>
              <w:top w:val="single" w:sz="12" w:space="0" w:color="auto"/>
              <w:bottom w:val="single" w:sz="12" w:space="0" w:color="auto"/>
            </w:tcBorders>
            <w:shd w:val="clear" w:color="000000" w:fill="963634"/>
            <w:vAlign w:val="center"/>
          </w:tcPr>
          <w:p w14:paraId="7185345A" w14:textId="06670ADE" w:rsidR="00B506D2" w:rsidRPr="00771865" w:rsidRDefault="00B506D2" w:rsidP="00A34F51">
            <w:pPr>
              <w:jc w:val="both"/>
              <w:rPr>
                <w:rFonts w:ascii="Arial" w:eastAsia="华文细黑" w:hAnsi="Arial" w:cs="Arial"/>
                <w:b/>
                <w:bCs/>
                <w:color w:val="FFFFFF" w:themeColor="background1"/>
                <w:sz w:val="18"/>
                <w:szCs w:val="18"/>
              </w:rPr>
            </w:pPr>
            <w:r w:rsidRPr="00771865">
              <w:rPr>
                <w:rFonts w:ascii="Arial" w:eastAsia="华文细黑" w:hAnsi="Arial" w:cs="Arial"/>
                <w:b/>
                <w:bCs/>
                <w:color w:val="FFFFFF" w:themeColor="background1"/>
                <w:sz w:val="18"/>
                <w:szCs w:val="18"/>
              </w:rPr>
              <w:t>中梁云</w:t>
            </w:r>
            <w:proofErr w:type="gramStart"/>
            <w:r w:rsidRPr="00771865">
              <w:rPr>
                <w:rFonts w:ascii="Arial" w:eastAsia="华文细黑" w:hAnsi="Arial" w:cs="Arial"/>
                <w:b/>
                <w:bCs/>
                <w:color w:val="FFFFFF" w:themeColor="background1"/>
                <w:sz w:val="18"/>
                <w:szCs w:val="18"/>
              </w:rPr>
              <w:t>麓</w:t>
            </w:r>
            <w:proofErr w:type="gramEnd"/>
            <w:r w:rsidRPr="00771865">
              <w:rPr>
                <w:rFonts w:ascii="Arial" w:eastAsia="华文细黑" w:hAnsi="Arial" w:cs="Arial"/>
                <w:b/>
                <w:bCs/>
                <w:color w:val="FFFFFF" w:themeColor="background1"/>
                <w:sz w:val="18"/>
                <w:szCs w:val="18"/>
              </w:rPr>
              <w:t>传奇</w:t>
            </w:r>
          </w:p>
        </w:tc>
        <w:tc>
          <w:tcPr>
            <w:tcW w:w="2334" w:type="dxa"/>
            <w:tcBorders>
              <w:top w:val="single" w:sz="12" w:space="0" w:color="auto"/>
              <w:bottom w:val="single" w:sz="12" w:space="0" w:color="auto"/>
            </w:tcBorders>
            <w:shd w:val="clear" w:color="000000" w:fill="963634"/>
            <w:vAlign w:val="center"/>
          </w:tcPr>
          <w:p w14:paraId="1E365B21" w14:textId="3A188991" w:rsidR="00B506D2" w:rsidRPr="00771865" w:rsidRDefault="00B506D2" w:rsidP="00A34F51">
            <w:pPr>
              <w:jc w:val="both"/>
              <w:rPr>
                <w:rFonts w:ascii="Arial" w:eastAsia="华文细黑" w:hAnsi="Arial" w:cs="Arial"/>
                <w:b/>
                <w:bCs/>
                <w:color w:val="FFFFFF" w:themeColor="background1"/>
                <w:sz w:val="18"/>
                <w:szCs w:val="18"/>
              </w:rPr>
            </w:pPr>
            <w:r w:rsidRPr="00771865">
              <w:rPr>
                <w:rFonts w:ascii="Arial" w:eastAsia="华文细黑" w:hAnsi="Arial" w:cs="Arial"/>
                <w:b/>
                <w:bCs/>
                <w:color w:val="FFFFFF" w:themeColor="background1"/>
                <w:sz w:val="18"/>
                <w:szCs w:val="18"/>
              </w:rPr>
              <w:t>越秀亲爱里</w:t>
            </w:r>
          </w:p>
        </w:tc>
        <w:tc>
          <w:tcPr>
            <w:tcW w:w="2281" w:type="dxa"/>
            <w:tcBorders>
              <w:top w:val="single" w:sz="12" w:space="0" w:color="auto"/>
              <w:bottom w:val="single" w:sz="12" w:space="0" w:color="auto"/>
            </w:tcBorders>
            <w:shd w:val="clear" w:color="000000" w:fill="963634"/>
            <w:vAlign w:val="center"/>
          </w:tcPr>
          <w:p w14:paraId="2652D330" w14:textId="18CA624F" w:rsidR="00B506D2" w:rsidRPr="00771865" w:rsidRDefault="00B506D2" w:rsidP="00A34F51">
            <w:pPr>
              <w:jc w:val="both"/>
              <w:rPr>
                <w:rFonts w:ascii="Arial" w:eastAsia="华文细黑" w:hAnsi="Arial" w:cs="Arial"/>
                <w:b/>
                <w:bCs/>
                <w:color w:val="FFFFFF" w:themeColor="background1"/>
                <w:sz w:val="18"/>
                <w:szCs w:val="18"/>
              </w:rPr>
            </w:pPr>
            <w:proofErr w:type="gramStart"/>
            <w:r w:rsidRPr="00771865">
              <w:rPr>
                <w:rFonts w:ascii="Arial" w:eastAsia="华文细黑" w:hAnsi="Arial" w:cs="Arial"/>
                <w:b/>
                <w:bCs/>
                <w:color w:val="FFFFFF" w:themeColor="background1"/>
                <w:sz w:val="18"/>
                <w:szCs w:val="18"/>
              </w:rPr>
              <w:t>通号岭绣苑</w:t>
            </w:r>
            <w:proofErr w:type="gramEnd"/>
          </w:p>
        </w:tc>
      </w:tr>
      <w:tr w:rsidR="00B21766" w:rsidRPr="00771865" w14:paraId="0604A6A5" w14:textId="77777777" w:rsidTr="00A34F51">
        <w:trPr>
          <w:cantSplit/>
          <w:trHeight w:val="283"/>
          <w:jc w:val="center"/>
        </w:trPr>
        <w:tc>
          <w:tcPr>
            <w:tcW w:w="739" w:type="dxa"/>
            <w:shd w:val="clear" w:color="000000" w:fill="963634"/>
            <w:vAlign w:val="center"/>
            <w:hideMark/>
          </w:tcPr>
          <w:p w14:paraId="108EB07C" w14:textId="77777777" w:rsidR="00B21766" w:rsidRPr="00771865" w:rsidRDefault="00B21766" w:rsidP="00A34F51">
            <w:pPr>
              <w:jc w:val="both"/>
              <w:rPr>
                <w:rFonts w:ascii="Arial" w:eastAsia="华文细黑" w:hAnsi="Arial" w:cs="Arial"/>
                <w:b/>
                <w:bCs/>
                <w:sz w:val="18"/>
                <w:szCs w:val="18"/>
              </w:rPr>
            </w:pPr>
          </w:p>
        </w:tc>
        <w:tc>
          <w:tcPr>
            <w:tcW w:w="2340" w:type="dxa"/>
            <w:shd w:val="clear" w:color="auto" w:fill="auto"/>
            <w:vAlign w:val="center"/>
          </w:tcPr>
          <w:p w14:paraId="4D152D0F" w14:textId="14905858" w:rsidR="00B21766" w:rsidRPr="00771865" w:rsidRDefault="00BF7769" w:rsidP="00A34F51">
            <w:pPr>
              <w:jc w:val="both"/>
              <w:rPr>
                <w:rFonts w:ascii="Arial" w:eastAsia="华文细黑" w:hAnsi="Arial" w:cs="Arial"/>
                <w:sz w:val="18"/>
                <w:szCs w:val="18"/>
              </w:rPr>
            </w:pPr>
            <w:r>
              <w:rPr>
                <w:noProof/>
              </w:rPr>
              <w:drawing>
                <wp:inline distT="0" distB="0" distL="0" distR="0" wp14:anchorId="0099EABC" wp14:editId="67DC7350">
                  <wp:extent cx="1343025" cy="1023257"/>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343025" cy="1023257"/>
                          </a:xfrm>
                          <a:prstGeom prst="rect">
                            <a:avLst/>
                          </a:prstGeom>
                        </pic:spPr>
                      </pic:pic>
                    </a:graphicData>
                  </a:graphic>
                </wp:inline>
              </w:drawing>
            </w:r>
          </w:p>
        </w:tc>
        <w:tc>
          <w:tcPr>
            <w:tcW w:w="2373" w:type="dxa"/>
            <w:shd w:val="clear" w:color="auto" w:fill="auto"/>
            <w:vAlign w:val="center"/>
          </w:tcPr>
          <w:p w14:paraId="406E7224" w14:textId="02FEABBC" w:rsidR="00B21766" w:rsidRPr="00771865" w:rsidRDefault="00BF7769" w:rsidP="00A34F51">
            <w:pPr>
              <w:jc w:val="both"/>
              <w:rPr>
                <w:rFonts w:ascii="Arial" w:eastAsia="华文细黑" w:hAnsi="Arial" w:cs="Arial"/>
                <w:sz w:val="18"/>
                <w:szCs w:val="18"/>
              </w:rPr>
            </w:pPr>
            <w:r>
              <w:rPr>
                <w:noProof/>
              </w:rPr>
              <w:drawing>
                <wp:inline distT="0" distB="0" distL="0" distR="0" wp14:anchorId="7F0EFA5A" wp14:editId="0BC27167">
                  <wp:extent cx="1409700" cy="10096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409700" cy="1009650"/>
                          </a:xfrm>
                          <a:prstGeom prst="rect">
                            <a:avLst/>
                          </a:prstGeom>
                        </pic:spPr>
                      </pic:pic>
                    </a:graphicData>
                  </a:graphic>
                </wp:inline>
              </w:drawing>
            </w:r>
          </w:p>
        </w:tc>
        <w:tc>
          <w:tcPr>
            <w:tcW w:w="2334" w:type="dxa"/>
            <w:shd w:val="clear" w:color="auto" w:fill="auto"/>
            <w:vAlign w:val="center"/>
          </w:tcPr>
          <w:p w14:paraId="681D92D0" w14:textId="4486F1DD" w:rsidR="00B21766" w:rsidRPr="00771865" w:rsidRDefault="00BF7769" w:rsidP="00A34F51">
            <w:pPr>
              <w:jc w:val="both"/>
              <w:rPr>
                <w:rFonts w:ascii="Arial" w:eastAsia="华文细黑" w:hAnsi="Arial" w:cs="Arial"/>
                <w:sz w:val="18"/>
                <w:szCs w:val="18"/>
              </w:rPr>
            </w:pPr>
            <w:r>
              <w:rPr>
                <w:noProof/>
              </w:rPr>
              <w:drawing>
                <wp:inline distT="0" distB="0" distL="0" distR="0" wp14:anchorId="07F97B9D" wp14:editId="7C49B631">
                  <wp:extent cx="1400175" cy="100012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400184" cy="1000131"/>
                          </a:xfrm>
                          <a:prstGeom prst="rect">
                            <a:avLst/>
                          </a:prstGeom>
                        </pic:spPr>
                      </pic:pic>
                    </a:graphicData>
                  </a:graphic>
                </wp:inline>
              </w:drawing>
            </w:r>
          </w:p>
        </w:tc>
        <w:tc>
          <w:tcPr>
            <w:tcW w:w="2281" w:type="dxa"/>
            <w:vAlign w:val="center"/>
          </w:tcPr>
          <w:p w14:paraId="51961731" w14:textId="65782AD3" w:rsidR="00B21766" w:rsidRPr="00771865" w:rsidRDefault="00AF74B8" w:rsidP="00A34F51">
            <w:pPr>
              <w:jc w:val="both"/>
              <w:rPr>
                <w:rFonts w:ascii="Arial" w:eastAsia="华文细黑" w:hAnsi="Arial" w:cs="Arial"/>
                <w:sz w:val="18"/>
                <w:szCs w:val="18"/>
              </w:rPr>
            </w:pPr>
            <w:r>
              <w:rPr>
                <w:noProof/>
              </w:rPr>
              <w:drawing>
                <wp:inline distT="0" distB="0" distL="0" distR="0" wp14:anchorId="4E0FCBE0" wp14:editId="2B0BCF3C">
                  <wp:extent cx="1409700" cy="971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405911" cy="968939"/>
                          </a:xfrm>
                          <a:prstGeom prst="rect">
                            <a:avLst/>
                          </a:prstGeom>
                        </pic:spPr>
                      </pic:pic>
                    </a:graphicData>
                  </a:graphic>
                </wp:inline>
              </w:drawing>
            </w:r>
          </w:p>
        </w:tc>
      </w:tr>
      <w:tr w:rsidR="00B21766" w:rsidRPr="00771865" w14:paraId="0ADE79DD" w14:textId="77777777" w:rsidTr="00A34F51">
        <w:trPr>
          <w:cantSplit/>
          <w:trHeight w:val="283"/>
          <w:jc w:val="center"/>
        </w:trPr>
        <w:tc>
          <w:tcPr>
            <w:tcW w:w="739" w:type="dxa"/>
            <w:tcBorders>
              <w:top w:val="single" w:sz="4" w:space="0" w:color="auto"/>
            </w:tcBorders>
            <w:shd w:val="clear" w:color="000000" w:fill="C0C0C0"/>
            <w:vAlign w:val="center"/>
            <w:hideMark/>
          </w:tcPr>
          <w:p w14:paraId="7B79B45F" w14:textId="77777777" w:rsidR="00B21766" w:rsidRPr="00771865" w:rsidRDefault="00B21766" w:rsidP="00A34F51">
            <w:pPr>
              <w:jc w:val="both"/>
              <w:rPr>
                <w:rFonts w:ascii="Arial" w:eastAsia="华文细黑" w:hAnsi="Arial" w:cs="Arial"/>
                <w:b/>
                <w:bCs/>
                <w:sz w:val="18"/>
                <w:szCs w:val="18"/>
              </w:rPr>
            </w:pPr>
            <w:r w:rsidRPr="00771865">
              <w:rPr>
                <w:rFonts w:ascii="Arial" w:eastAsia="华文细黑" w:hAnsi="Arial" w:cs="Arial"/>
                <w:b/>
                <w:bCs/>
                <w:sz w:val="18"/>
                <w:szCs w:val="18"/>
              </w:rPr>
              <w:t>与本项目直线距离</w:t>
            </w:r>
          </w:p>
        </w:tc>
        <w:tc>
          <w:tcPr>
            <w:tcW w:w="2340" w:type="dxa"/>
            <w:tcBorders>
              <w:top w:val="single" w:sz="4" w:space="0" w:color="auto"/>
            </w:tcBorders>
            <w:shd w:val="clear" w:color="auto" w:fill="auto"/>
            <w:vAlign w:val="center"/>
          </w:tcPr>
          <w:p w14:paraId="070995B4" w14:textId="6C90438E" w:rsidR="00B21766"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1.3</w:t>
            </w:r>
            <w:r w:rsidRPr="00771865">
              <w:rPr>
                <w:rFonts w:ascii="Arial" w:eastAsia="华文细黑" w:hAnsi="Arial" w:cs="Arial" w:hint="eastAsia"/>
                <w:sz w:val="18"/>
                <w:szCs w:val="18"/>
              </w:rPr>
              <w:t>公里</w:t>
            </w:r>
          </w:p>
        </w:tc>
        <w:tc>
          <w:tcPr>
            <w:tcW w:w="2373" w:type="dxa"/>
            <w:tcBorders>
              <w:top w:val="single" w:sz="4" w:space="0" w:color="auto"/>
            </w:tcBorders>
            <w:shd w:val="clear" w:color="auto" w:fill="auto"/>
            <w:vAlign w:val="center"/>
          </w:tcPr>
          <w:p w14:paraId="15C0D12B" w14:textId="757C8E14" w:rsidR="00B21766" w:rsidRPr="00771865" w:rsidRDefault="00B21766" w:rsidP="00A34F51">
            <w:pPr>
              <w:jc w:val="both"/>
              <w:rPr>
                <w:rFonts w:ascii="Arial" w:eastAsia="华文细黑" w:hAnsi="Arial" w:cs="Arial"/>
                <w:sz w:val="18"/>
                <w:szCs w:val="18"/>
              </w:rPr>
            </w:pPr>
            <w:r w:rsidRPr="00771865">
              <w:rPr>
                <w:rFonts w:ascii="Arial" w:eastAsia="华文细黑" w:hAnsi="Arial" w:cs="Arial" w:hint="eastAsia"/>
                <w:sz w:val="18"/>
                <w:szCs w:val="18"/>
              </w:rPr>
              <w:t>1</w:t>
            </w:r>
            <w:r w:rsidR="00B506D2" w:rsidRPr="00771865">
              <w:rPr>
                <w:rFonts w:ascii="Arial" w:eastAsia="华文细黑" w:hAnsi="Arial" w:cs="Arial" w:hint="eastAsia"/>
                <w:sz w:val="18"/>
                <w:szCs w:val="18"/>
              </w:rPr>
              <w:t>.5</w:t>
            </w:r>
            <w:r w:rsidRPr="00771865">
              <w:rPr>
                <w:rFonts w:ascii="Arial" w:eastAsia="华文细黑" w:hAnsi="Arial" w:cs="Arial" w:hint="eastAsia"/>
                <w:sz w:val="18"/>
                <w:szCs w:val="18"/>
              </w:rPr>
              <w:t>公里</w:t>
            </w:r>
          </w:p>
        </w:tc>
        <w:tc>
          <w:tcPr>
            <w:tcW w:w="2334" w:type="dxa"/>
            <w:tcBorders>
              <w:top w:val="single" w:sz="4" w:space="0" w:color="auto"/>
            </w:tcBorders>
            <w:shd w:val="clear" w:color="auto" w:fill="auto"/>
            <w:vAlign w:val="center"/>
          </w:tcPr>
          <w:p w14:paraId="212509A2" w14:textId="0EBD1B6E" w:rsidR="00B21766"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3.2</w:t>
            </w:r>
            <w:r w:rsidR="00B21766" w:rsidRPr="00771865">
              <w:rPr>
                <w:rFonts w:ascii="Arial" w:eastAsia="华文细黑" w:hAnsi="Arial" w:cs="Arial" w:hint="eastAsia"/>
                <w:sz w:val="18"/>
                <w:szCs w:val="18"/>
              </w:rPr>
              <w:t>公里</w:t>
            </w:r>
          </w:p>
        </w:tc>
        <w:tc>
          <w:tcPr>
            <w:tcW w:w="2281" w:type="dxa"/>
            <w:tcBorders>
              <w:top w:val="single" w:sz="4" w:space="0" w:color="auto"/>
            </w:tcBorders>
            <w:vAlign w:val="center"/>
          </w:tcPr>
          <w:p w14:paraId="24EF495F" w14:textId="70139F5A" w:rsidR="00B21766"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3.2</w:t>
            </w:r>
            <w:r w:rsidR="00B21766" w:rsidRPr="00771865">
              <w:rPr>
                <w:rFonts w:ascii="Arial" w:eastAsia="华文细黑" w:hAnsi="Arial" w:cs="Arial" w:hint="eastAsia"/>
                <w:sz w:val="18"/>
                <w:szCs w:val="18"/>
              </w:rPr>
              <w:t>公里</w:t>
            </w:r>
          </w:p>
        </w:tc>
      </w:tr>
      <w:tr w:rsidR="00B506D2" w:rsidRPr="00771865" w14:paraId="1E4FCEFF" w14:textId="77777777" w:rsidTr="00A34F51">
        <w:trPr>
          <w:cantSplit/>
          <w:trHeight w:val="452"/>
          <w:jc w:val="center"/>
        </w:trPr>
        <w:tc>
          <w:tcPr>
            <w:tcW w:w="739" w:type="dxa"/>
            <w:shd w:val="clear" w:color="000000" w:fill="C0C0C0"/>
            <w:vAlign w:val="center"/>
            <w:hideMark/>
          </w:tcPr>
          <w:p w14:paraId="13F5B72E" w14:textId="77777777" w:rsidR="00B506D2" w:rsidRPr="00771865" w:rsidRDefault="00B506D2" w:rsidP="00A34F51">
            <w:pPr>
              <w:jc w:val="both"/>
              <w:rPr>
                <w:rFonts w:ascii="Arial" w:eastAsia="华文细黑" w:hAnsi="Arial" w:cs="Arial"/>
                <w:b/>
                <w:bCs/>
                <w:sz w:val="18"/>
                <w:szCs w:val="18"/>
              </w:rPr>
            </w:pPr>
            <w:r w:rsidRPr="00771865">
              <w:rPr>
                <w:rFonts w:ascii="Arial" w:eastAsia="华文细黑" w:hAnsi="Arial" w:cs="Arial"/>
                <w:b/>
                <w:bCs/>
                <w:sz w:val="18"/>
                <w:szCs w:val="18"/>
              </w:rPr>
              <w:t>开发商</w:t>
            </w:r>
          </w:p>
        </w:tc>
        <w:tc>
          <w:tcPr>
            <w:tcW w:w="2340" w:type="dxa"/>
            <w:shd w:val="clear" w:color="auto" w:fill="auto"/>
            <w:vAlign w:val="center"/>
          </w:tcPr>
          <w:p w14:paraId="54811369" w14:textId="483F1249"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长沙市湘坤房地产开发有限公司</w:t>
            </w:r>
          </w:p>
        </w:tc>
        <w:tc>
          <w:tcPr>
            <w:tcW w:w="2373" w:type="dxa"/>
            <w:shd w:val="clear" w:color="auto" w:fill="auto"/>
            <w:vAlign w:val="center"/>
          </w:tcPr>
          <w:p w14:paraId="76D289B8" w14:textId="33A3D26C"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长沙梁信置业有限公司</w:t>
            </w:r>
          </w:p>
        </w:tc>
        <w:tc>
          <w:tcPr>
            <w:tcW w:w="2334" w:type="dxa"/>
            <w:shd w:val="clear" w:color="auto" w:fill="auto"/>
            <w:vAlign w:val="center"/>
          </w:tcPr>
          <w:p w14:paraId="05FA4B3D" w14:textId="6C827544"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长沙嘉耀房地产开发有限公司</w:t>
            </w:r>
          </w:p>
        </w:tc>
        <w:tc>
          <w:tcPr>
            <w:tcW w:w="2281" w:type="dxa"/>
            <w:vAlign w:val="center"/>
          </w:tcPr>
          <w:p w14:paraId="6E250C25" w14:textId="2F743B15"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 xml:space="preserve"> </w:t>
            </w:r>
            <w:proofErr w:type="gramStart"/>
            <w:r w:rsidRPr="00771865">
              <w:rPr>
                <w:rFonts w:ascii="Arial" w:eastAsia="华文细黑" w:hAnsi="Arial" w:cs="Arial" w:hint="eastAsia"/>
                <w:sz w:val="18"/>
                <w:szCs w:val="18"/>
              </w:rPr>
              <w:t>通号置业</w:t>
            </w:r>
            <w:proofErr w:type="gramEnd"/>
            <w:r w:rsidRPr="00771865">
              <w:rPr>
                <w:rFonts w:ascii="Arial" w:eastAsia="华文细黑" w:hAnsi="Arial" w:cs="Arial" w:hint="eastAsia"/>
                <w:sz w:val="18"/>
                <w:szCs w:val="18"/>
              </w:rPr>
              <w:t>有限公司</w:t>
            </w:r>
          </w:p>
        </w:tc>
      </w:tr>
      <w:tr w:rsidR="00B21766" w:rsidRPr="00771865" w14:paraId="232B2E6F" w14:textId="77777777" w:rsidTr="00A34F51">
        <w:trPr>
          <w:cantSplit/>
          <w:trHeight w:val="283"/>
          <w:jc w:val="center"/>
        </w:trPr>
        <w:tc>
          <w:tcPr>
            <w:tcW w:w="739" w:type="dxa"/>
            <w:shd w:val="clear" w:color="000000" w:fill="C0C0C0"/>
            <w:vAlign w:val="center"/>
            <w:hideMark/>
          </w:tcPr>
          <w:p w14:paraId="76C4C129" w14:textId="77777777" w:rsidR="00B21766" w:rsidRPr="00771865" w:rsidRDefault="00B21766" w:rsidP="00A34F51">
            <w:pPr>
              <w:jc w:val="both"/>
              <w:rPr>
                <w:rFonts w:ascii="Arial" w:eastAsia="华文细黑" w:hAnsi="Arial" w:cs="Arial"/>
                <w:b/>
                <w:bCs/>
                <w:sz w:val="18"/>
                <w:szCs w:val="18"/>
              </w:rPr>
            </w:pPr>
            <w:r w:rsidRPr="00771865">
              <w:rPr>
                <w:rFonts w:ascii="Arial" w:eastAsia="华文细黑" w:hAnsi="Arial" w:cs="Arial"/>
                <w:b/>
                <w:bCs/>
                <w:sz w:val="18"/>
                <w:szCs w:val="18"/>
              </w:rPr>
              <w:t>项目位置</w:t>
            </w:r>
          </w:p>
        </w:tc>
        <w:tc>
          <w:tcPr>
            <w:tcW w:w="2340" w:type="dxa"/>
            <w:shd w:val="clear" w:color="auto" w:fill="auto"/>
            <w:vAlign w:val="center"/>
          </w:tcPr>
          <w:p w14:paraId="75332865" w14:textId="3178D9E2" w:rsidR="00B21766" w:rsidRPr="00771865" w:rsidRDefault="00771865" w:rsidP="00A34F51">
            <w:pPr>
              <w:jc w:val="both"/>
              <w:rPr>
                <w:rFonts w:ascii="Arial" w:eastAsia="华文细黑" w:hAnsi="Arial" w:cs="Arial"/>
                <w:sz w:val="18"/>
                <w:szCs w:val="18"/>
              </w:rPr>
            </w:pPr>
            <w:r w:rsidRPr="00771865">
              <w:rPr>
                <w:rFonts w:ascii="Arial" w:eastAsia="华文细黑" w:hAnsi="Arial" w:cs="Arial" w:hint="eastAsia"/>
                <w:sz w:val="18"/>
                <w:szCs w:val="18"/>
              </w:rPr>
              <w:t>谷苑路与雷高路交叉口</w:t>
            </w:r>
          </w:p>
        </w:tc>
        <w:tc>
          <w:tcPr>
            <w:tcW w:w="2373" w:type="dxa"/>
            <w:shd w:val="clear" w:color="auto" w:fill="auto"/>
            <w:vAlign w:val="center"/>
          </w:tcPr>
          <w:p w14:paraId="46A1971D" w14:textId="27CC445F" w:rsidR="00B21766" w:rsidRPr="00771865" w:rsidRDefault="00771865" w:rsidP="00A34F51">
            <w:pPr>
              <w:jc w:val="both"/>
              <w:rPr>
                <w:rFonts w:ascii="Arial" w:eastAsia="华文细黑" w:hAnsi="Arial" w:cs="Arial"/>
                <w:sz w:val="18"/>
                <w:szCs w:val="18"/>
              </w:rPr>
            </w:pPr>
            <w:r w:rsidRPr="00771865">
              <w:rPr>
                <w:rFonts w:ascii="Arial" w:eastAsia="华文细黑" w:hAnsi="Arial" w:cs="Arial" w:hint="eastAsia"/>
                <w:sz w:val="18"/>
                <w:szCs w:val="18"/>
              </w:rPr>
              <w:t>谷苑路与</w:t>
            </w:r>
            <w:proofErr w:type="gramStart"/>
            <w:r w:rsidRPr="00771865">
              <w:rPr>
                <w:rFonts w:ascii="Arial" w:eastAsia="华文细黑" w:hAnsi="Arial" w:cs="Arial" w:hint="eastAsia"/>
                <w:sz w:val="18"/>
                <w:szCs w:val="18"/>
              </w:rPr>
              <w:t>麓</w:t>
            </w:r>
            <w:proofErr w:type="gramEnd"/>
            <w:r w:rsidRPr="00771865">
              <w:rPr>
                <w:rFonts w:ascii="Arial" w:eastAsia="华文细黑" w:hAnsi="Arial" w:cs="Arial" w:hint="eastAsia"/>
                <w:sz w:val="18"/>
                <w:szCs w:val="18"/>
              </w:rPr>
              <w:t>开路交汇处西南侧</w:t>
            </w:r>
          </w:p>
        </w:tc>
        <w:tc>
          <w:tcPr>
            <w:tcW w:w="2334" w:type="dxa"/>
            <w:shd w:val="clear" w:color="auto" w:fill="auto"/>
            <w:vAlign w:val="center"/>
          </w:tcPr>
          <w:p w14:paraId="402F0715" w14:textId="30BC3ADB" w:rsidR="00B21766" w:rsidRPr="00771865" w:rsidRDefault="00771865" w:rsidP="00A34F51">
            <w:pPr>
              <w:jc w:val="both"/>
              <w:rPr>
                <w:rFonts w:ascii="Arial" w:eastAsia="华文细黑" w:hAnsi="Arial" w:cs="Arial"/>
                <w:sz w:val="18"/>
                <w:szCs w:val="18"/>
              </w:rPr>
            </w:pPr>
            <w:r w:rsidRPr="00771865">
              <w:rPr>
                <w:rFonts w:ascii="Arial" w:eastAsia="华文细黑" w:hAnsi="Arial" w:cs="Arial" w:hint="eastAsia"/>
                <w:sz w:val="18"/>
                <w:szCs w:val="18"/>
              </w:rPr>
              <w:t>望城区星星大道</w:t>
            </w:r>
          </w:p>
        </w:tc>
        <w:tc>
          <w:tcPr>
            <w:tcW w:w="2281" w:type="dxa"/>
            <w:vAlign w:val="center"/>
          </w:tcPr>
          <w:p w14:paraId="672F7868" w14:textId="040D5A13" w:rsidR="00B21766" w:rsidRPr="00771865" w:rsidRDefault="00771865" w:rsidP="00A34F51">
            <w:pPr>
              <w:jc w:val="both"/>
              <w:rPr>
                <w:rFonts w:ascii="Arial" w:eastAsia="华文细黑" w:hAnsi="Arial" w:cs="Arial"/>
                <w:sz w:val="18"/>
                <w:szCs w:val="18"/>
              </w:rPr>
            </w:pPr>
            <w:r w:rsidRPr="00771865">
              <w:rPr>
                <w:rFonts w:ascii="Arial" w:eastAsia="华文细黑" w:hAnsi="Arial" w:cs="Arial" w:hint="eastAsia"/>
                <w:sz w:val="18"/>
                <w:szCs w:val="18"/>
              </w:rPr>
              <w:t>望雷大道与长张高速交叉路口北侧</w:t>
            </w:r>
          </w:p>
        </w:tc>
      </w:tr>
      <w:tr w:rsidR="00B21766" w:rsidRPr="00771865" w14:paraId="22D3713C" w14:textId="77777777" w:rsidTr="00A34F51">
        <w:trPr>
          <w:cantSplit/>
          <w:trHeight w:val="680"/>
          <w:jc w:val="center"/>
        </w:trPr>
        <w:tc>
          <w:tcPr>
            <w:tcW w:w="739" w:type="dxa"/>
            <w:shd w:val="clear" w:color="000000" w:fill="C0C0C0"/>
            <w:vAlign w:val="center"/>
            <w:hideMark/>
          </w:tcPr>
          <w:p w14:paraId="4AA12D71" w14:textId="77777777" w:rsidR="00B21766" w:rsidRPr="00771865" w:rsidRDefault="00B21766" w:rsidP="00A34F51">
            <w:pPr>
              <w:jc w:val="both"/>
              <w:rPr>
                <w:rFonts w:ascii="Arial" w:eastAsia="华文细黑" w:hAnsi="Arial" w:cs="Arial"/>
                <w:b/>
                <w:bCs/>
                <w:sz w:val="18"/>
                <w:szCs w:val="18"/>
              </w:rPr>
            </w:pPr>
            <w:r w:rsidRPr="00771865">
              <w:rPr>
                <w:rFonts w:ascii="Arial" w:eastAsia="华文细黑" w:hAnsi="Arial" w:cs="Arial"/>
                <w:b/>
                <w:bCs/>
                <w:sz w:val="18"/>
                <w:szCs w:val="18"/>
              </w:rPr>
              <w:t>项目规模</w:t>
            </w:r>
          </w:p>
        </w:tc>
        <w:tc>
          <w:tcPr>
            <w:tcW w:w="2340" w:type="dxa"/>
            <w:shd w:val="clear" w:color="auto" w:fill="auto"/>
            <w:vAlign w:val="center"/>
          </w:tcPr>
          <w:p w14:paraId="28C443B1" w14:textId="250C5535" w:rsidR="00161235" w:rsidRPr="00771865" w:rsidRDefault="00161235" w:rsidP="00A34F51">
            <w:pPr>
              <w:jc w:val="both"/>
              <w:rPr>
                <w:rFonts w:ascii="Arial" w:eastAsia="华文细黑" w:hAnsi="Arial" w:cs="Arial"/>
                <w:sz w:val="18"/>
                <w:szCs w:val="18"/>
              </w:rPr>
            </w:pPr>
            <w:r w:rsidRPr="00771865">
              <w:rPr>
                <w:rFonts w:ascii="Arial" w:eastAsia="华文细黑" w:hAnsi="Arial" w:cs="Arial" w:hint="eastAsia"/>
                <w:sz w:val="18"/>
                <w:szCs w:val="18"/>
              </w:rPr>
              <w:t>占地面积：</w:t>
            </w:r>
            <w:r w:rsidR="00B506D2" w:rsidRPr="00771865">
              <w:rPr>
                <w:rFonts w:ascii="Arial" w:eastAsia="华文细黑" w:hAnsi="Arial" w:cs="Arial" w:hint="eastAsia"/>
                <w:sz w:val="18"/>
                <w:szCs w:val="18"/>
              </w:rPr>
              <w:t>419173.33</w:t>
            </w:r>
            <w:r w:rsidRPr="00771865">
              <w:rPr>
                <w:rFonts w:ascii="Arial" w:eastAsia="华文细黑" w:hAnsi="Arial" w:cs="Arial"/>
                <w:sz w:val="18"/>
                <w:szCs w:val="18"/>
              </w:rPr>
              <w:t>平方米</w:t>
            </w:r>
          </w:p>
          <w:p w14:paraId="0C6FE2BE" w14:textId="005C8158" w:rsidR="00B21766" w:rsidRPr="00771865" w:rsidRDefault="00161235" w:rsidP="00A34F51">
            <w:pPr>
              <w:jc w:val="both"/>
              <w:rPr>
                <w:rFonts w:ascii="Arial" w:eastAsia="华文细黑" w:hAnsi="Arial" w:cs="Arial"/>
                <w:sz w:val="18"/>
                <w:szCs w:val="18"/>
              </w:rPr>
            </w:pPr>
            <w:r w:rsidRPr="00771865">
              <w:rPr>
                <w:rFonts w:ascii="Arial" w:eastAsia="华文细黑" w:hAnsi="Arial" w:cs="Arial"/>
                <w:sz w:val="18"/>
                <w:szCs w:val="18"/>
              </w:rPr>
              <w:t>建筑面积：</w:t>
            </w:r>
            <w:r w:rsidR="00B506D2" w:rsidRPr="00771865">
              <w:rPr>
                <w:rFonts w:ascii="Arial" w:eastAsia="华文细黑" w:hAnsi="Arial" w:cs="Arial" w:hint="eastAsia"/>
                <w:sz w:val="18"/>
                <w:szCs w:val="18"/>
              </w:rPr>
              <w:t>1088248.42</w:t>
            </w:r>
            <w:r w:rsidRPr="00771865">
              <w:rPr>
                <w:rFonts w:ascii="Arial" w:eastAsia="华文细黑" w:hAnsi="Arial" w:cs="Arial"/>
                <w:sz w:val="18"/>
                <w:szCs w:val="18"/>
              </w:rPr>
              <w:t>平方米</w:t>
            </w:r>
          </w:p>
        </w:tc>
        <w:tc>
          <w:tcPr>
            <w:tcW w:w="2373" w:type="dxa"/>
            <w:shd w:val="clear" w:color="auto" w:fill="auto"/>
            <w:vAlign w:val="center"/>
          </w:tcPr>
          <w:p w14:paraId="6F4E7E91" w14:textId="243DB65D" w:rsidR="005F74F1" w:rsidRPr="00771865" w:rsidRDefault="005F74F1" w:rsidP="00A34F51">
            <w:pPr>
              <w:jc w:val="both"/>
              <w:rPr>
                <w:rFonts w:ascii="Arial" w:eastAsia="华文细黑" w:hAnsi="Arial" w:cs="Arial"/>
                <w:sz w:val="18"/>
                <w:szCs w:val="18"/>
              </w:rPr>
            </w:pPr>
            <w:r w:rsidRPr="00771865">
              <w:rPr>
                <w:rFonts w:ascii="Arial" w:eastAsia="华文细黑" w:hAnsi="Arial" w:cs="Arial" w:hint="eastAsia"/>
                <w:sz w:val="18"/>
                <w:szCs w:val="18"/>
              </w:rPr>
              <w:t>占地面积：</w:t>
            </w:r>
            <w:r w:rsidR="00B506D2" w:rsidRPr="00771865">
              <w:rPr>
                <w:rFonts w:ascii="Arial" w:eastAsia="华文细黑" w:hAnsi="Arial" w:cs="Arial" w:hint="eastAsia"/>
                <w:sz w:val="18"/>
                <w:szCs w:val="18"/>
              </w:rPr>
              <w:t>64566.2</w:t>
            </w:r>
            <w:r w:rsidRPr="00771865">
              <w:rPr>
                <w:rFonts w:ascii="Arial" w:eastAsia="华文细黑" w:hAnsi="Arial" w:cs="Arial"/>
                <w:sz w:val="18"/>
                <w:szCs w:val="18"/>
              </w:rPr>
              <w:t>平方米</w:t>
            </w:r>
          </w:p>
          <w:p w14:paraId="11C828BE" w14:textId="1BC57A5B" w:rsidR="00B21766" w:rsidRPr="00771865" w:rsidRDefault="005F74F1" w:rsidP="00A34F51">
            <w:pPr>
              <w:jc w:val="both"/>
              <w:rPr>
                <w:rFonts w:ascii="Arial" w:eastAsia="华文细黑" w:hAnsi="Arial" w:cs="Arial"/>
                <w:sz w:val="18"/>
                <w:szCs w:val="18"/>
              </w:rPr>
            </w:pPr>
            <w:r w:rsidRPr="00771865">
              <w:rPr>
                <w:rFonts w:ascii="Arial" w:eastAsia="华文细黑" w:hAnsi="Arial" w:cs="Arial"/>
                <w:sz w:val="18"/>
                <w:szCs w:val="18"/>
              </w:rPr>
              <w:t>建筑面积：</w:t>
            </w:r>
            <w:r w:rsidR="00B506D2" w:rsidRPr="00771865">
              <w:rPr>
                <w:rFonts w:ascii="Arial" w:eastAsia="华文细黑" w:hAnsi="Arial" w:cs="Arial" w:hint="eastAsia"/>
                <w:sz w:val="18"/>
                <w:szCs w:val="18"/>
              </w:rPr>
              <w:t>198383.82</w:t>
            </w:r>
            <w:r w:rsidRPr="00771865">
              <w:rPr>
                <w:rFonts w:ascii="Arial" w:eastAsia="华文细黑" w:hAnsi="Arial" w:cs="Arial"/>
                <w:sz w:val="18"/>
                <w:szCs w:val="18"/>
              </w:rPr>
              <w:t>平方米</w:t>
            </w:r>
          </w:p>
        </w:tc>
        <w:tc>
          <w:tcPr>
            <w:tcW w:w="2334" w:type="dxa"/>
            <w:shd w:val="clear" w:color="auto" w:fill="auto"/>
            <w:vAlign w:val="center"/>
          </w:tcPr>
          <w:p w14:paraId="57A472C0" w14:textId="342CDF9A" w:rsidR="005F74F1" w:rsidRPr="00771865" w:rsidRDefault="005F74F1" w:rsidP="00A34F51">
            <w:pPr>
              <w:jc w:val="both"/>
              <w:rPr>
                <w:rFonts w:ascii="Arial" w:eastAsia="华文细黑" w:hAnsi="Arial" w:cs="Arial"/>
                <w:sz w:val="18"/>
                <w:szCs w:val="18"/>
              </w:rPr>
            </w:pPr>
            <w:r w:rsidRPr="00771865">
              <w:rPr>
                <w:rFonts w:ascii="Arial" w:eastAsia="华文细黑" w:hAnsi="Arial" w:cs="Arial" w:hint="eastAsia"/>
                <w:sz w:val="18"/>
                <w:szCs w:val="18"/>
              </w:rPr>
              <w:t>占地面积：</w:t>
            </w:r>
            <w:r w:rsidR="00B506D2" w:rsidRPr="00771865">
              <w:rPr>
                <w:rFonts w:ascii="Arial" w:eastAsia="华文细黑" w:hAnsi="Arial" w:cs="Arial" w:hint="eastAsia"/>
                <w:sz w:val="18"/>
                <w:szCs w:val="18"/>
              </w:rPr>
              <w:t>43000</w:t>
            </w:r>
            <w:r w:rsidRPr="00771865">
              <w:rPr>
                <w:rFonts w:ascii="Arial" w:eastAsia="华文细黑" w:hAnsi="Arial" w:cs="Arial"/>
                <w:sz w:val="18"/>
                <w:szCs w:val="18"/>
              </w:rPr>
              <w:t>平方米</w:t>
            </w:r>
          </w:p>
          <w:p w14:paraId="2C09C49E" w14:textId="269AA415" w:rsidR="00B21766" w:rsidRPr="00771865" w:rsidRDefault="005F74F1" w:rsidP="00A34F51">
            <w:pPr>
              <w:jc w:val="both"/>
              <w:rPr>
                <w:rFonts w:ascii="Arial" w:eastAsia="华文细黑" w:hAnsi="Arial" w:cs="Arial"/>
                <w:sz w:val="18"/>
                <w:szCs w:val="18"/>
              </w:rPr>
            </w:pPr>
            <w:r w:rsidRPr="00771865">
              <w:rPr>
                <w:rFonts w:ascii="Arial" w:eastAsia="华文细黑" w:hAnsi="Arial" w:cs="Arial"/>
                <w:sz w:val="18"/>
                <w:szCs w:val="18"/>
              </w:rPr>
              <w:t>建筑面积：</w:t>
            </w:r>
            <w:r w:rsidR="00B506D2" w:rsidRPr="00771865">
              <w:rPr>
                <w:rFonts w:ascii="Arial" w:eastAsia="华文细黑" w:hAnsi="Arial" w:cs="Arial" w:hint="eastAsia"/>
                <w:sz w:val="18"/>
                <w:szCs w:val="18"/>
              </w:rPr>
              <w:t>130000</w:t>
            </w:r>
            <w:r w:rsidRPr="00771865">
              <w:rPr>
                <w:rFonts w:ascii="Arial" w:eastAsia="华文细黑" w:hAnsi="Arial" w:cs="Arial"/>
                <w:sz w:val="18"/>
                <w:szCs w:val="18"/>
              </w:rPr>
              <w:t>平方米</w:t>
            </w:r>
          </w:p>
        </w:tc>
        <w:tc>
          <w:tcPr>
            <w:tcW w:w="2281" w:type="dxa"/>
            <w:vAlign w:val="center"/>
          </w:tcPr>
          <w:p w14:paraId="12A72AF1" w14:textId="77197933" w:rsidR="00AC7F51" w:rsidRPr="00771865" w:rsidRDefault="00AC7F51" w:rsidP="00A34F51">
            <w:pPr>
              <w:jc w:val="both"/>
              <w:rPr>
                <w:rFonts w:ascii="Arial" w:eastAsia="华文细黑" w:hAnsi="Arial" w:cs="Arial"/>
                <w:sz w:val="18"/>
                <w:szCs w:val="18"/>
              </w:rPr>
            </w:pPr>
            <w:r w:rsidRPr="00771865">
              <w:rPr>
                <w:rFonts w:ascii="Arial" w:eastAsia="华文细黑" w:hAnsi="Arial" w:cs="Arial" w:hint="eastAsia"/>
                <w:sz w:val="18"/>
                <w:szCs w:val="18"/>
              </w:rPr>
              <w:t>占地面积：</w:t>
            </w:r>
            <w:r w:rsidR="00B506D2" w:rsidRPr="00771865">
              <w:rPr>
                <w:rFonts w:ascii="Arial" w:eastAsia="华文细黑" w:hAnsi="Arial" w:cs="Arial" w:hint="eastAsia"/>
                <w:sz w:val="18"/>
                <w:szCs w:val="18"/>
              </w:rPr>
              <w:t>84122</w:t>
            </w:r>
            <w:r w:rsidRPr="00771865">
              <w:rPr>
                <w:rFonts w:ascii="Arial" w:eastAsia="华文细黑" w:hAnsi="Arial" w:cs="Arial"/>
                <w:sz w:val="18"/>
                <w:szCs w:val="18"/>
              </w:rPr>
              <w:t>平方米</w:t>
            </w:r>
          </w:p>
          <w:p w14:paraId="677C3393" w14:textId="236D5503" w:rsidR="00B21766" w:rsidRPr="00771865" w:rsidRDefault="00AC7F51" w:rsidP="00A34F51">
            <w:pPr>
              <w:jc w:val="both"/>
              <w:rPr>
                <w:rFonts w:ascii="Arial" w:eastAsia="华文细黑" w:hAnsi="Arial" w:cs="Arial"/>
                <w:sz w:val="18"/>
                <w:szCs w:val="18"/>
              </w:rPr>
            </w:pPr>
            <w:r w:rsidRPr="00771865">
              <w:rPr>
                <w:rFonts w:ascii="Arial" w:eastAsia="华文细黑" w:hAnsi="Arial" w:cs="Arial"/>
                <w:sz w:val="18"/>
                <w:szCs w:val="18"/>
              </w:rPr>
              <w:t>建筑面积：</w:t>
            </w:r>
            <w:r w:rsidR="00B506D2" w:rsidRPr="00771865">
              <w:rPr>
                <w:rFonts w:ascii="Arial" w:eastAsia="华文细黑" w:hAnsi="Arial" w:cs="Arial" w:hint="eastAsia"/>
                <w:sz w:val="18"/>
                <w:szCs w:val="18"/>
              </w:rPr>
              <w:t>285646</w:t>
            </w:r>
            <w:r w:rsidRPr="00771865">
              <w:rPr>
                <w:rFonts w:ascii="Arial" w:eastAsia="华文细黑" w:hAnsi="Arial" w:cs="Arial"/>
                <w:sz w:val="18"/>
                <w:szCs w:val="18"/>
              </w:rPr>
              <w:t>平方米</w:t>
            </w:r>
          </w:p>
        </w:tc>
      </w:tr>
      <w:tr w:rsidR="00B506D2" w:rsidRPr="00771865" w14:paraId="191AA8D6" w14:textId="77777777" w:rsidTr="00A34F51">
        <w:trPr>
          <w:cantSplit/>
          <w:trHeight w:val="283"/>
          <w:jc w:val="center"/>
        </w:trPr>
        <w:tc>
          <w:tcPr>
            <w:tcW w:w="739" w:type="dxa"/>
            <w:shd w:val="clear" w:color="000000" w:fill="C0C0C0"/>
            <w:vAlign w:val="center"/>
            <w:hideMark/>
          </w:tcPr>
          <w:p w14:paraId="24ABD4AE" w14:textId="77777777" w:rsidR="00B506D2" w:rsidRPr="00771865" w:rsidRDefault="00B506D2" w:rsidP="00A34F51">
            <w:pPr>
              <w:jc w:val="both"/>
              <w:rPr>
                <w:rFonts w:ascii="Arial" w:eastAsia="华文细黑" w:hAnsi="Arial" w:cs="Arial"/>
                <w:b/>
                <w:bCs/>
                <w:sz w:val="18"/>
                <w:szCs w:val="18"/>
              </w:rPr>
            </w:pPr>
            <w:r w:rsidRPr="00771865">
              <w:rPr>
                <w:rFonts w:ascii="Arial" w:eastAsia="华文细黑" w:hAnsi="Arial" w:cs="Arial"/>
                <w:b/>
                <w:bCs/>
                <w:sz w:val="18"/>
                <w:szCs w:val="18"/>
              </w:rPr>
              <w:t>项目容积率</w:t>
            </w:r>
          </w:p>
        </w:tc>
        <w:tc>
          <w:tcPr>
            <w:tcW w:w="2340" w:type="dxa"/>
            <w:shd w:val="clear" w:color="auto" w:fill="auto"/>
            <w:vAlign w:val="center"/>
          </w:tcPr>
          <w:p w14:paraId="6F0ACE6E" w14:textId="548391F4"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2.41</w:t>
            </w:r>
          </w:p>
        </w:tc>
        <w:tc>
          <w:tcPr>
            <w:tcW w:w="2373" w:type="dxa"/>
            <w:shd w:val="clear" w:color="auto" w:fill="auto"/>
            <w:vAlign w:val="center"/>
          </w:tcPr>
          <w:p w14:paraId="0C9E4D26" w14:textId="01BAB23C"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2.5</w:t>
            </w:r>
          </w:p>
        </w:tc>
        <w:tc>
          <w:tcPr>
            <w:tcW w:w="2334" w:type="dxa"/>
            <w:shd w:val="clear" w:color="auto" w:fill="auto"/>
            <w:vAlign w:val="center"/>
          </w:tcPr>
          <w:p w14:paraId="30024F99" w14:textId="2841697C"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2.4</w:t>
            </w:r>
          </w:p>
        </w:tc>
        <w:tc>
          <w:tcPr>
            <w:tcW w:w="2281" w:type="dxa"/>
            <w:vAlign w:val="center"/>
          </w:tcPr>
          <w:p w14:paraId="63B45B2D" w14:textId="5D07BA8C"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2.61</w:t>
            </w:r>
          </w:p>
        </w:tc>
      </w:tr>
      <w:tr w:rsidR="00B506D2" w:rsidRPr="00771865" w14:paraId="700848F5" w14:textId="77777777" w:rsidTr="00A34F51">
        <w:trPr>
          <w:cantSplit/>
          <w:trHeight w:val="430"/>
          <w:jc w:val="center"/>
        </w:trPr>
        <w:tc>
          <w:tcPr>
            <w:tcW w:w="739" w:type="dxa"/>
            <w:shd w:val="clear" w:color="000000" w:fill="C0C0C0"/>
            <w:vAlign w:val="center"/>
          </w:tcPr>
          <w:p w14:paraId="4C56FA8B" w14:textId="77777777" w:rsidR="00B506D2" w:rsidRPr="00771865" w:rsidRDefault="00B506D2" w:rsidP="00A34F51">
            <w:pPr>
              <w:jc w:val="both"/>
              <w:rPr>
                <w:rFonts w:ascii="Arial" w:eastAsia="华文细黑" w:hAnsi="Arial" w:cs="Arial"/>
                <w:b/>
                <w:bCs/>
                <w:sz w:val="18"/>
                <w:szCs w:val="18"/>
              </w:rPr>
            </w:pPr>
            <w:r w:rsidRPr="00771865">
              <w:rPr>
                <w:rFonts w:ascii="Arial" w:eastAsia="华文细黑" w:hAnsi="Arial" w:cs="Arial"/>
                <w:b/>
                <w:bCs/>
                <w:sz w:val="18"/>
                <w:szCs w:val="18"/>
              </w:rPr>
              <w:t>楼栋总数</w:t>
            </w:r>
          </w:p>
        </w:tc>
        <w:tc>
          <w:tcPr>
            <w:tcW w:w="2340" w:type="dxa"/>
            <w:shd w:val="clear" w:color="auto" w:fill="auto"/>
            <w:vAlign w:val="center"/>
          </w:tcPr>
          <w:p w14:paraId="3FD67971" w14:textId="3407A477"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75</w:t>
            </w:r>
          </w:p>
        </w:tc>
        <w:tc>
          <w:tcPr>
            <w:tcW w:w="2373" w:type="dxa"/>
            <w:shd w:val="clear" w:color="auto" w:fill="auto"/>
            <w:vAlign w:val="center"/>
          </w:tcPr>
          <w:p w14:paraId="21FDC0D0" w14:textId="5B9F2E17"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17</w:t>
            </w:r>
          </w:p>
        </w:tc>
        <w:tc>
          <w:tcPr>
            <w:tcW w:w="2334" w:type="dxa"/>
            <w:shd w:val="clear" w:color="auto" w:fill="auto"/>
            <w:vAlign w:val="center"/>
          </w:tcPr>
          <w:p w14:paraId="1EDAC075" w14:textId="2615DD5A"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9</w:t>
            </w:r>
          </w:p>
        </w:tc>
        <w:tc>
          <w:tcPr>
            <w:tcW w:w="2281" w:type="dxa"/>
            <w:vAlign w:val="center"/>
          </w:tcPr>
          <w:p w14:paraId="49161AA0" w14:textId="1A07F8E0"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15</w:t>
            </w:r>
          </w:p>
        </w:tc>
      </w:tr>
      <w:tr w:rsidR="00B506D2" w:rsidRPr="00771865" w14:paraId="3E0B938C" w14:textId="77777777" w:rsidTr="00A34F51">
        <w:trPr>
          <w:cantSplit/>
          <w:trHeight w:val="283"/>
          <w:jc w:val="center"/>
        </w:trPr>
        <w:tc>
          <w:tcPr>
            <w:tcW w:w="739" w:type="dxa"/>
            <w:shd w:val="clear" w:color="000000" w:fill="C0C0C0"/>
            <w:vAlign w:val="center"/>
            <w:hideMark/>
          </w:tcPr>
          <w:p w14:paraId="08E3E13C" w14:textId="77777777" w:rsidR="00B506D2" w:rsidRPr="00771865" w:rsidRDefault="00B506D2" w:rsidP="00A34F51">
            <w:pPr>
              <w:jc w:val="both"/>
              <w:rPr>
                <w:rFonts w:ascii="Arial" w:eastAsia="华文细黑" w:hAnsi="Arial" w:cs="Arial"/>
                <w:b/>
                <w:bCs/>
                <w:sz w:val="18"/>
                <w:szCs w:val="18"/>
              </w:rPr>
            </w:pPr>
            <w:r w:rsidRPr="00771865">
              <w:rPr>
                <w:rFonts w:ascii="Arial" w:eastAsia="华文细黑" w:hAnsi="Arial" w:cs="Arial"/>
                <w:b/>
                <w:bCs/>
                <w:sz w:val="18"/>
                <w:szCs w:val="18"/>
              </w:rPr>
              <w:t>楼层状况</w:t>
            </w:r>
          </w:p>
        </w:tc>
        <w:tc>
          <w:tcPr>
            <w:tcW w:w="2340" w:type="dxa"/>
            <w:shd w:val="clear" w:color="auto" w:fill="auto"/>
            <w:vAlign w:val="center"/>
          </w:tcPr>
          <w:p w14:paraId="29446270" w14:textId="1F85B3A1"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33</w:t>
            </w:r>
            <w:r w:rsidRPr="00771865">
              <w:rPr>
                <w:rFonts w:ascii="Arial" w:eastAsia="华文细黑" w:hAnsi="Arial" w:cs="Arial" w:hint="eastAsia"/>
                <w:sz w:val="18"/>
                <w:szCs w:val="18"/>
              </w:rPr>
              <w:t>栋高层，</w:t>
            </w:r>
            <w:r w:rsidRPr="00771865">
              <w:rPr>
                <w:rFonts w:ascii="Arial" w:eastAsia="华文细黑" w:hAnsi="Arial" w:cs="Arial" w:hint="eastAsia"/>
                <w:sz w:val="18"/>
                <w:szCs w:val="18"/>
              </w:rPr>
              <w:t>42</w:t>
            </w:r>
            <w:r w:rsidRPr="00771865">
              <w:rPr>
                <w:rFonts w:ascii="Arial" w:eastAsia="华文细黑" w:hAnsi="Arial" w:cs="Arial" w:hint="eastAsia"/>
                <w:sz w:val="18"/>
                <w:szCs w:val="18"/>
              </w:rPr>
              <w:t>栋多层</w:t>
            </w:r>
          </w:p>
        </w:tc>
        <w:tc>
          <w:tcPr>
            <w:tcW w:w="2373" w:type="dxa"/>
            <w:shd w:val="clear" w:color="auto" w:fill="auto"/>
            <w:vAlign w:val="center"/>
          </w:tcPr>
          <w:p w14:paraId="3F811989" w14:textId="74550140"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11-34</w:t>
            </w:r>
            <w:r w:rsidRPr="00771865">
              <w:rPr>
                <w:rFonts w:ascii="Arial" w:eastAsia="华文细黑" w:hAnsi="Arial" w:cs="Arial" w:hint="eastAsia"/>
                <w:sz w:val="18"/>
                <w:szCs w:val="18"/>
              </w:rPr>
              <w:t>层</w:t>
            </w:r>
          </w:p>
        </w:tc>
        <w:tc>
          <w:tcPr>
            <w:tcW w:w="2334" w:type="dxa"/>
            <w:shd w:val="clear" w:color="auto" w:fill="auto"/>
            <w:vAlign w:val="center"/>
          </w:tcPr>
          <w:p w14:paraId="56BD751C" w14:textId="202FE63E"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高层</w:t>
            </w:r>
            <w:r w:rsidRPr="00771865">
              <w:rPr>
                <w:rFonts w:ascii="Arial" w:eastAsia="华文细黑" w:hAnsi="Arial" w:cs="Arial" w:hint="eastAsia"/>
                <w:sz w:val="18"/>
                <w:szCs w:val="18"/>
              </w:rPr>
              <w:t>31</w:t>
            </w:r>
            <w:r w:rsidRPr="00771865">
              <w:rPr>
                <w:rFonts w:ascii="Arial" w:eastAsia="华文细黑" w:hAnsi="Arial" w:cs="Arial" w:hint="eastAsia"/>
                <w:sz w:val="18"/>
                <w:szCs w:val="18"/>
              </w:rPr>
              <w:t>层</w:t>
            </w:r>
          </w:p>
        </w:tc>
        <w:tc>
          <w:tcPr>
            <w:tcW w:w="2281" w:type="dxa"/>
            <w:vAlign w:val="center"/>
          </w:tcPr>
          <w:p w14:paraId="3D4292EE" w14:textId="4FCC9EBE"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共</w:t>
            </w:r>
            <w:r w:rsidRPr="00771865">
              <w:rPr>
                <w:rFonts w:ascii="Arial" w:eastAsia="华文细黑" w:hAnsi="Arial" w:cs="Arial" w:hint="eastAsia"/>
                <w:sz w:val="18"/>
                <w:szCs w:val="18"/>
              </w:rPr>
              <w:t>15</w:t>
            </w:r>
            <w:r w:rsidRPr="00771865">
              <w:rPr>
                <w:rFonts w:ascii="Arial" w:eastAsia="华文细黑" w:hAnsi="Arial" w:cs="Arial" w:hint="eastAsia"/>
                <w:sz w:val="18"/>
                <w:szCs w:val="18"/>
              </w:rPr>
              <w:t>栋楼，小高层及高层项目，其中</w:t>
            </w:r>
            <w:r w:rsidRPr="00771865">
              <w:rPr>
                <w:rFonts w:ascii="Arial" w:eastAsia="华文细黑" w:hAnsi="Arial" w:cs="Arial"/>
                <w:sz w:val="18"/>
                <w:szCs w:val="18"/>
              </w:rPr>
              <w:t>1-3</w:t>
            </w:r>
            <w:r w:rsidRPr="00771865">
              <w:rPr>
                <w:rFonts w:ascii="Arial" w:eastAsia="华文细黑" w:hAnsi="Arial" w:cs="Arial"/>
                <w:sz w:val="18"/>
                <w:szCs w:val="18"/>
              </w:rPr>
              <w:t>栋均为</w:t>
            </w:r>
            <w:r w:rsidRPr="00771865">
              <w:rPr>
                <w:rFonts w:ascii="Arial" w:eastAsia="华文细黑" w:hAnsi="Arial" w:cs="Arial"/>
                <w:sz w:val="18"/>
                <w:szCs w:val="18"/>
              </w:rPr>
              <w:t>28</w:t>
            </w:r>
            <w:r w:rsidRPr="00771865">
              <w:rPr>
                <w:rFonts w:ascii="Arial" w:eastAsia="华文细黑" w:hAnsi="Arial" w:cs="Arial"/>
                <w:sz w:val="18"/>
                <w:szCs w:val="18"/>
              </w:rPr>
              <w:t>层高层住宅</w:t>
            </w:r>
          </w:p>
        </w:tc>
      </w:tr>
      <w:tr w:rsidR="00B506D2" w:rsidRPr="00771865" w14:paraId="10400895" w14:textId="77777777" w:rsidTr="00A34F51">
        <w:trPr>
          <w:cantSplit/>
          <w:trHeight w:val="562"/>
          <w:jc w:val="center"/>
        </w:trPr>
        <w:tc>
          <w:tcPr>
            <w:tcW w:w="739" w:type="dxa"/>
            <w:shd w:val="clear" w:color="000000" w:fill="C0C0C0"/>
            <w:vAlign w:val="center"/>
          </w:tcPr>
          <w:p w14:paraId="5D282897" w14:textId="1B5BCD22" w:rsidR="00B506D2" w:rsidRPr="00771865" w:rsidRDefault="00B506D2" w:rsidP="00A34F51">
            <w:pPr>
              <w:jc w:val="both"/>
              <w:rPr>
                <w:rFonts w:ascii="Arial" w:eastAsia="华文细黑" w:hAnsi="Arial" w:cs="Arial"/>
                <w:b/>
                <w:bCs/>
                <w:sz w:val="18"/>
                <w:szCs w:val="18"/>
              </w:rPr>
            </w:pPr>
            <w:r w:rsidRPr="00771865">
              <w:rPr>
                <w:rFonts w:ascii="Arial" w:eastAsia="华文细黑" w:hAnsi="Arial" w:cs="Arial" w:hint="eastAsia"/>
                <w:b/>
                <w:bCs/>
                <w:sz w:val="18"/>
                <w:szCs w:val="18"/>
              </w:rPr>
              <w:t>首次开盘时间</w:t>
            </w:r>
          </w:p>
        </w:tc>
        <w:tc>
          <w:tcPr>
            <w:tcW w:w="2340" w:type="dxa"/>
            <w:shd w:val="clear" w:color="auto" w:fill="auto"/>
            <w:vAlign w:val="center"/>
          </w:tcPr>
          <w:p w14:paraId="68AA14AD" w14:textId="47135838"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2020</w:t>
            </w:r>
            <w:r w:rsidRPr="00771865">
              <w:rPr>
                <w:rFonts w:ascii="Arial" w:eastAsia="华文细黑" w:hAnsi="Arial" w:cs="Arial" w:hint="eastAsia"/>
                <w:sz w:val="18"/>
                <w:szCs w:val="18"/>
              </w:rPr>
              <w:t>年</w:t>
            </w:r>
            <w:r w:rsidRPr="00771865">
              <w:rPr>
                <w:rFonts w:ascii="Arial" w:eastAsia="华文细黑" w:hAnsi="Arial" w:cs="Arial" w:hint="eastAsia"/>
                <w:sz w:val="18"/>
                <w:szCs w:val="18"/>
              </w:rPr>
              <w:t>7</w:t>
            </w:r>
            <w:r w:rsidRPr="00771865">
              <w:rPr>
                <w:rFonts w:ascii="Arial" w:eastAsia="华文细黑" w:hAnsi="Arial" w:cs="Arial" w:hint="eastAsia"/>
                <w:sz w:val="18"/>
                <w:szCs w:val="18"/>
              </w:rPr>
              <w:t>月开盘</w:t>
            </w:r>
          </w:p>
        </w:tc>
        <w:tc>
          <w:tcPr>
            <w:tcW w:w="2373" w:type="dxa"/>
            <w:shd w:val="clear" w:color="auto" w:fill="auto"/>
            <w:vAlign w:val="center"/>
          </w:tcPr>
          <w:p w14:paraId="5FE8194C" w14:textId="596660E1"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2019</w:t>
            </w:r>
            <w:r w:rsidRPr="00771865">
              <w:rPr>
                <w:rFonts w:ascii="Arial" w:eastAsia="华文细黑" w:hAnsi="Arial" w:cs="Arial" w:hint="eastAsia"/>
                <w:sz w:val="18"/>
                <w:szCs w:val="18"/>
              </w:rPr>
              <w:t>年</w:t>
            </w:r>
            <w:r w:rsidRPr="00771865">
              <w:rPr>
                <w:rFonts w:ascii="Arial" w:eastAsia="华文细黑" w:hAnsi="Arial" w:cs="Arial" w:hint="eastAsia"/>
                <w:sz w:val="18"/>
                <w:szCs w:val="18"/>
              </w:rPr>
              <w:t>5</w:t>
            </w:r>
            <w:r w:rsidRPr="00771865">
              <w:rPr>
                <w:rFonts w:ascii="Arial" w:eastAsia="华文细黑" w:hAnsi="Arial" w:cs="Arial" w:hint="eastAsia"/>
                <w:sz w:val="18"/>
                <w:szCs w:val="18"/>
              </w:rPr>
              <w:t>月开盘</w:t>
            </w:r>
          </w:p>
        </w:tc>
        <w:tc>
          <w:tcPr>
            <w:tcW w:w="2334" w:type="dxa"/>
            <w:shd w:val="clear" w:color="auto" w:fill="auto"/>
            <w:vAlign w:val="center"/>
          </w:tcPr>
          <w:p w14:paraId="661F5A64" w14:textId="4DBAAB12"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2020</w:t>
            </w:r>
            <w:r w:rsidRPr="00771865">
              <w:rPr>
                <w:rFonts w:ascii="Arial" w:eastAsia="华文细黑" w:hAnsi="Arial" w:cs="Arial" w:hint="eastAsia"/>
                <w:sz w:val="18"/>
                <w:szCs w:val="18"/>
              </w:rPr>
              <w:t>年</w:t>
            </w:r>
            <w:r w:rsidRPr="00771865">
              <w:rPr>
                <w:rFonts w:ascii="Arial" w:eastAsia="华文细黑" w:hAnsi="Arial" w:cs="Arial" w:hint="eastAsia"/>
                <w:sz w:val="18"/>
                <w:szCs w:val="18"/>
              </w:rPr>
              <w:t>4</w:t>
            </w:r>
            <w:r w:rsidRPr="00771865">
              <w:rPr>
                <w:rFonts w:ascii="Arial" w:eastAsia="华文细黑" w:hAnsi="Arial" w:cs="Arial" w:hint="eastAsia"/>
                <w:sz w:val="18"/>
                <w:szCs w:val="18"/>
              </w:rPr>
              <w:t>月开盘</w:t>
            </w:r>
          </w:p>
        </w:tc>
        <w:tc>
          <w:tcPr>
            <w:tcW w:w="2281" w:type="dxa"/>
            <w:vAlign w:val="center"/>
          </w:tcPr>
          <w:p w14:paraId="5BDB89BD" w14:textId="2CEAE7CE"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2019</w:t>
            </w:r>
            <w:r w:rsidRPr="00771865">
              <w:rPr>
                <w:rFonts w:ascii="Arial" w:eastAsia="华文细黑" w:hAnsi="Arial" w:cs="Arial" w:hint="eastAsia"/>
                <w:sz w:val="18"/>
                <w:szCs w:val="18"/>
              </w:rPr>
              <w:t>年</w:t>
            </w:r>
            <w:r w:rsidRPr="00771865">
              <w:rPr>
                <w:rFonts w:ascii="Arial" w:eastAsia="华文细黑" w:hAnsi="Arial" w:cs="Arial" w:hint="eastAsia"/>
                <w:sz w:val="18"/>
                <w:szCs w:val="18"/>
              </w:rPr>
              <w:t>12</w:t>
            </w:r>
            <w:r w:rsidRPr="00771865">
              <w:rPr>
                <w:rFonts w:ascii="Arial" w:eastAsia="华文细黑" w:hAnsi="Arial" w:cs="Arial" w:hint="eastAsia"/>
                <w:sz w:val="18"/>
                <w:szCs w:val="18"/>
              </w:rPr>
              <w:t>月开盘</w:t>
            </w:r>
          </w:p>
        </w:tc>
      </w:tr>
      <w:tr w:rsidR="00B506D2" w:rsidRPr="00771865" w14:paraId="42C0CD52" w14:textId="77777777" w:rsidTr="00A34F51">
        <w:trPr>
          <w:cantSplit/>
          <w:trHeight w:val="600"/>
          <w:jc w:val="center"/>
        </w:trPr>
        <w:tc>
          <w:tcPr>
            <w:tcW w:w="739" w:type="dxa"/>
            <w:shd w:val="clear" w:color="000000" w:fill="C0C0C0"/>
            <w:vAlign w:val="center"/>
            <w:hideMark/>
          </w:tcPr>
          <w:p w14:paraId="0395E558" w14:textId="77777777" w:rsidR="00B506D2" w:rsidRPr="00771865" w:rsidRDefault="00B506D2" w:rsidP="00A34F51">
            <w:pPr>
              <w:jc w:val="both"/>
              <w:rPr>
                <w:rFonts w:ascii="Arial" w:eastAsia="华文细黑" w:hAnsi="Arial" w:cs="Arial"/>
                <w:b/>
                <w:bCs/>
                <w:sz w:val="18"/>
                <w:szCs w:val="18"/>
              </w:rPr>
            </w:pPr>
            <w:r w:rsidRPr="00771865">
              <w:rPr>
                <w:rFonts w:ascii="Arial" w:eastAsia="华文细黑" w:hAnsi="Arial" w:cs="Arial"/>
                <w:b/>
                <w:bCs/>
                <w:sz w:val="18"/>
                <w:szCs w:val="18"/>
              </w:rPr>
              <w:t>主力产品</w:t>
            </w:r>
          </w:p>
        </w:tc>
        <w:tc>
          <w:tcPr>
            <w:tcW w:w="2340" w:type="dxa"/>
            <w:shd w:val="clear" w:color="auto" w:fill="auto"/>
            <w:vAlign w:val="center"/>
          </w:tcPr>
          <w:p w14:paraId="288C10B3" w14:textId="26BAF703"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三居、</w:t>
            </w:r>
            <w:proofErr w:type="gramStart"/>
            <w:r w:rsidRPr="00771865">
              <w:rPr>
                <w:rFonts w:ascii="Arial" w:eastAsia="华文细黑" w:hAnsi="Arial" w:cs="Arial" w:hint="eastAsia"/>
                <w:sz w:val="18"/>
                <w:szCs w:val="18"/>
              </w:rPr>
              <w:t>四居</w:t>
            </w:r>
            <w:proofErr w:type="gramEnd"/>
          </w:p>
        </w:tc>
        <w:tc>
          <w:tcPr>
            <w:tcW w:w="2373" w:type="dxa"/>
            <w:shd w:val="clear" w:color="auto" w:fill="auto"/>
            <w:vAlign w:val="center"/>
          </w:tcPr>
          <w:p w14:paraId="2069718E" w14:textId="1DF63ADE"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三居、</w:t>
            </w:r>
            <w:proofErr w:type="gramStart"/>
            <w:r w:rsidRPr="00771865">
              <w:rPr>
                <w:rFonts w:ascii="Arial" w:eastAsia="华文细黑" w:hAnsi="Arial" w:cs="Arial" w:hint="eastAsia"/>
                <w:sz w:val="18"/>
                <w:szCs w:val="18"/>
              </w:rPr>
              <w:t>四居</w:t>
            </w:r>
            <w:proofErr w:type="gramEnd"/>
          </w:p>
        </w:tc>
        <w:tc>
          <w:tcPr>
            <w:tcW w:w="2334" w:type="dxa"/>
            <w:shd w:val="clear" w:color="auto" w:fill="auto"/>
            <w:vAlign w:val="center"/>
          </w:tcPr>
          <w:p w14:paraId="083615DA" w14:textId="627B0224"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三居、</w:t>
            </w:r>
            <w:proofErr w:type="gramStart"/>
            <w:r w:rsidRPr="00771865">
              <w:rPr>
                <w:rFonts w:ascii="Arial" w:eastAsia="华文细黑" w:hAnsi="Arial" w:cs="Arial" w:hint="eastAsia"/>
                <w:sz w:val="18"/>
                <w:szCs w:val="18"/>
              </w:rPr>
              <w:t>四居</w:t>
            </w:r>
            <w:proofErr w:type="gramEnd"/>
          </w:p>
        </w:tc>
        <w:tc>
          <w:tcPr>
            <w:tcW w:w="2281" w:type="dxa"/>
            <w:vAlign w:val="center"/>
          </w:tcPr>
          <w:p w14:paraId="1DF107B1" w14:textId="45E8486C"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120-160</w:t>
            </w:r>
            <w:r w:rsidRPr="00771865">
              <w:rPr>
                <w:rFonts w:ascii="Arial" w:eastAsia="华文细黑" w:hAnsi="Arial" w:cs="Arial" w:hint="eastAsia"/>
                <w:sz w:val="18"/>
                <w:szCs w:val="18"/>
              </w:rPr>
              <w:t>平米，三居、</w:t>
            </w:r>
            <w:proofErr w:type="gramStart"/>
            <w:r w:rsidRPr="00771865">
              <w:rPr>
                <w:rFonts w:ascii="Arial" w:eastAsia="华文细黑" w:hAnsi="Arial" w:cs="Arial" w:hint="eastAsia"/>
                <w:sz w:val="18"/>
                <w:szCs w:val="18"/>
              </w:rPr>
              <w:t>四居</w:t>
            </w:r>
            <w:proofErr w:type="gramEnd"/>
          </w:p>
        </w:tc>
      </w:tr>
      <w:tr w:rsidR="00B506D2" w:rsidRPr="00771865" w14:paraId="0AA0F84C" w14:textId="77777777" w:rsidTr="00A34F51">
        <w:trPr>
          <w:cantSplit/>
          <w:trHeight w:val="440"/>
          <w:jc w:val="center"/>
        </w:trPr>
        <w:tc>
          <w:tcPr>
            <w:tcW w:w="739" w:type="dxa"/>
            <w:shd w:val="clear" w:color="000000" w:fill="C0C0C0"/>
            <w:vAlign w:val="center"/>
          </w:tcPr>
          <w:p w14:paraId="06959356" w14:textId="77777777" w:rsidR="00B506D2" w:rsidRPr="00771865" w:rsidRDefault="00B506D2" w:rsidP="00A34F51">
            <w:pPr>
              <w:jc w:val="both"/>
              <w:rPr>
                <w:rFonts w:ascii="Arial" w:eastAsia="华文细黑" w:hAnsi="Arial" w:cs="Arial"/>
                <w:b/>
                <w:bCs/>
                <w:sz w:val="18"/>
                <w:szCs w:val="18"/>
              </w:rPr>
            </w:pPr>
            <w:r w:rsidRPr="00771865">
              <w:rPr>
                <w:rFonts w:ascii="Arial" w:eastAsia="华文细黑" w:hAnsi="Arial" w:cs="Arial"/>
                <w:b/>
                <w:bCs/>
                <w:sz w:val="18"/>
                <w:szCs w:val="18"/>
              </w:rPr>
              <w:t>总户数</w:t>
            </w:r>
          </w:p>
        </w:tc>
        <w:tc>
          <w:tcPr>
            <w:tcW w:w="2340" w:type="dxa"/>
            <w:shd w:val="clear" w:color="auto" w:fill="auto"/>
            <w:vAlign w:val="center"/>
          </w:tcPr>
          <w:p w14:paraId="33420583" w14:textId="60D369F5"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6401</w:t>
            </w:r>
          </w:p>
        </w:tc>
        <w:tc>
          <w:tcPr>
            <w:tcW w:w="2373" w:type="dxa"/>
            <w:shd w:val="clear" w:color="auto" w:fill="auto"/>
            <w:vAlign w:val="center"/>
          </w:tcPr>
          <w:p w14:paraId="06DA4012" w14:textId="4B0DBA40"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1157</w:t>
            </w:r>
          </w:p>
        </w:tc>
        <w:tc>
          <w:tcPr>
            <w:tcW w:w="2334" w:type="dxa"/>
            <w:shd w:val="clear" w:color="auto" w:fill="auto"/>
            <w:vAlign w:val="center"/>
          </w:tcPr>
          <w:p w14:paraId="7DD89EF8" w14:textId="1CF0FCB6"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800</w:t>
            </w:r>
          </w:p>
        </w:tc>
        <w:tc>
          <w:tcPr>
            <w:tcW w:w="2281" w:type="dxa"/>
            <w:vAlign w:val="center"/>
          </w:tcPr>
          <w:p w14:paraId="7A578547" w14:textId="1117306B"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1712</w:t>
            </w:r>
            <w:r w:rsidRPr="00771865">
              <w:rPr>
                <w:rFonts w:ascii="Arial" w:eastAsia="华文细黑" w:hAnsi="Arial" w:cs="Arial" w:hint="eastAsia"/>
                <w:sz w:val="18"/>
                <w:szCs w:val="18"/>
              </w:rPr>
              <w:t>户</w:t>
            </w:r>
          </w:p>
        </w:tc>
      </w:tr>
      <w:tr w:rsidR="00B506D2" w:rsidRPr="00771865" w14:paraId="4E5EFF09" w14:textId="77777777" w:rsidTr="00A34F51">
        <w:trPr>
          <w:cantSplit/>
          <w:trHeight w:val="462"/>
          <w:jc w:val="center"/>
        </w:trPr>
        <w:tc>
          <w:tcPr>
            <w:tcW w:w="739" w:type="dxa"/>
            <w:shd w:val="clear" w:color="000000" w:fill="C0C0C0"/>
            <w:vAlign w:val="center"/>
            <w:hideMark/>
          </w:tcPr>
          <w:p w14:paraId="5E7715DA" w14:textId="77777777" w:rsidR="00B506D2" w:rsidRPr="00771865" w:rsidRDefault="00B506D2" w:rsidP="00A34F51">
            <w:pPr>
              <w:jc w:val="both"/>
              <w:rPr>
                <w:rFonts w:ascii="Arial" w:eastAsia="华文细黑" w:hAnsi="Arial" w:cs="Arial"/>
                <w:b/>
                <w:bCs/>
                <w:sz w:val="18"/>
                <w:szCs w:val="18"/>
              </w:rPr>
            </w:pPr>
            <w:r w:rsidRPr="00771865">
              <w:rPr>
                <w:rFonts w:ascii="Arial" w:eastAsia="华文细黑" w:hAnsi="Arial" w:cs="Arial"/>
                <w:b/>
                <w:bCs/>
                <w:sz w:val="18"/>
                <w:szCs w:val="18"/>
              </w:rPr>
              <w:t>交房时间</w:t>
            </w:r>
          </w:p>
        </w:tc>
        <w:tc>
          <w:tcPr>
            <w:tcW w:w="2340" w:type="dxa"/>
            <w:shd w:val="clear" w:color="auto" w:fill="auto"/>
            <w:vAlign w:val="center"/>
          </w:tcPr>
          <w:p w14:paraId="198E249D" w14:textId="0495455C"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第一批</w:t>
            </w:r>
            <w:r w:rsidRPr="00771865">
              <w:rPr>
                <w:rFonts w:ascii="Arial" w:eastAsia="华文细黑" w:hAnsi="Arial" w:cs="Arial" w:hint="eastAsia"/>
                <w:sz w:val="18"/>
                <w:szCs w:val="18"/>
              </w:rPr>
              <w:t>2022</w:t>
            </w:r>
            <w:r w:rsidRPr="00771865">
              <w:rPr>
                <w:rFonts w:ascii="Arial" w:eastAsia="华文细黑" w:hAnsi="Arial" w:cs="Arial" w:hint="eastAsia"/>
                <w:sz w:val="18"/>
                <w:szCs w:val="18"/>
              </w:rPr>
              <w:t>年年底</w:t>
            </w:r>
          </w:p>
        </w:tc>
        <w:tc>
          <w:tcPr>
            <w:tcW w:w="2373" w:type="dxa"/>
            <w:shd w:val="clear" w:color="auto" w:fill="auto"/>
            <w:vAlign w:val="center"/>
          </w:tcPr>
          <w:p w14:paraId="7D1F5B65" w14:textId="2C826966"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第一批</w:t>
            </w:r>
            <w:r w:rsidRPr="00771865">
              <w:rPr>
                <w:rFonts w:ascii="Arial" w:eastAsia="华文细黑" w:hAnsi="Arial" w:cs="Arial" w:hint="eastAsia"/>
                <w:sz w:val="18"/>
                <w:szCs w:val="18"/>
              </w:rPr>
              <w:t>2021</w:t>
            </w:r>
            <w:r w:rsidRPr="00771865">
              <w:rPr>
                <w:rFonts w:ascii="Arial" w:eastAsia="华文细黑" w:hAnsi="Arial" w:cs="Arial" w:hint="eastAsia"/>
                <w:sz w:val="18"/>
                <w:szCs w:val="18"/>
              </w:rPr>
              <w:t>年年底</w:t>
            </w:r>
          </w:p>
        </w:tc>
        <w:tc>
          <w:tcPr>
            <w:tcW w:w="2334" w:type="dxa"/>
            <w:shd w:val="clear" w:color="auto" w:fill="auto"/>
            <w:vAlign w:val="center"/>
          </w:tcPr>
          <w:p w14:paraId="37023305" w14:textId="2EB3D806"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第一批</w:t>
            </w:r>
            <w:r w:rsidRPr="00771865">
              <w:rPr>
                <w:rFonts w:ascii="Arial" w:eastAsia="华文细黑" w:hAnsi="Arial" w:cs="Arial" w:hint="eastAsia"/>
                <w:sz w:val="18"/>
                <w:szCs w:val="18"/>
              </w:rPr>
              <w:t>2022</w:t>
            </w:r>
            <w:r w:rsidRPr="00771865">
              <w:rPr>
                <w:rFonts w:ascii="Arial" w:eastAsia="华文细黑" w:hAnsi="Arial" w:cs="Arial" w:hint="eastAsia"/>
                <w:sz w:val="18"/>
                <w:szCs w:val="18"/>
              </w:rPr>
              <w:t>年年底</w:t>
            </w:r>
          </w:p>
        </w:tc>
        <w:tc>
          <w:tcPr>
            <w:tcW w:w="2281" w:type="dxa"/>
            <w:vAlign w:val="center"/>
          </w:tcPr>
          <w:p w14:paraId="6A6C0DEC" w14:textId="134468F9"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2021</w:t>
            </w:r>
            <w:r w:rsidRPr="00771865">
              <w:rPr>
                <w:rFonts w:ascii="Arial" w:eastAsia="华文细黑" w:hAnsi="Arial" w:cs="Arial" w:hint="eastAsia"/>
                <w:sz w:val="18"/>
                <w:szCs w:val="18"/>
              </w:rPr>
              <w:t>年</w:t>
            </w:r>
            <w:r w:rsidRPr="00771865">
              <w:rPr>
                <w:rFonts w:ascii="Arial" w:eastAsia="华文细黑" w:hAnsi="Arial" w:cs="Arial" w:hint="eastAsia"/>
                <w:sz w:val="18"/>
                <w:szCs w:val="18"/>
              </w:rPr>
              <w:t>12</w:t>
            </w:r>
            <w:r w:rsidRPr="00771865">
              <w:rPr>
                <w:rFonts w:ascii="Arial" w:eastAsia="华文细黑" w:hAnsi="Arial" w:cs="Arial" w:hint="eastAsia"/>
                <w:sz w:val="18"/>
                <w:szCs w:val="18"/>
              </w:rPr>
              <w:t>月</w:t>
            </w:r>
          </w:p>
        </w:tc>
      </w:tr>
      <w:tr w:rsidR="00B506D2" w:rsidRPr="00771865" w14:paraId="29769240" w14:textId="77777777" w:rsidTr="00A34F51">
        <w:trPr>
          <w:cantSplit/>
          <w:trHeight w:val="364"/>
          <w:jc w:val="center"/>
        </w:trPr>
        <w:tc>
          <w:tcPr>
            <w:tcW w:w="739" w:type="dxa"/>
            <w:shd w:val="clear" w:color="000000" w:fill="C0C0C0"/>
            <w:vAlign w:val="center"/>
            <w:hideMark/>
          </w:tcPr>
          <w:p w14:paraId="0294F4D5" w14:textId="77777777" w:rsidR="00B506D2" w:rsidRPr="00771865" w:rsidRDefault="00B506D2" w:rsidP="00A34F51">
            <w:pPr>
              <w:jc w:val="both"/>
              <w:rPr>
                <w:rFonts w:ascii="Arial" w:eastAsia="华文细黑" w:hAnsi="Arial" w:cs="Arial"/>
                <w:b/>
                <w:bCs/>
                <w:sz w:val="18"/>
                <w:szCs w:val="18"/>
              </w:rPr>
            </w:pPr>
            <w:r w:rsidRPr="00771865">
              <w:rPr>
                <w:rFonts w:ascii="Arial" w:eastAsia="华文细黑" w:hAnsi="Arial" w:cs="Arial"/>
                <w:b/>
                <w:bCs/>
                <w:sz w:val="18"/>
                <w:szCs w:val="18"/>
              </w:rPr>
              <w:t>装修情况</w:t>
            </w:r>
          </w:p>
        </w:tc>
        <w:tc>
          <w:tcPr>
            <w:tcW w:w="2340" w:type="dxa"/>
            <w:shd w:val="clear" w:color="auto" w:fill="auto"/>
            <w:vAlign w:val="center"/>
          </w:tcPr>
          <w:p w14:paraId="27812F3A" w14:textId="6558B642"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精装</w:t>
            </w:r>
          </w:p>
        </w:tc>
        <w:tc>
          <w:tcPr>
            <w:tcW w:w="2373" w:type="dxa"/>
            <w:shd w:val="clear" w:color="auto" w:fill="auto"/>
            <w:vAlign w:val="center"/>
          </w:tcPr>
          <w:p w14:paraId="21FD7F1E" w14:textId="313C07AA"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精装</w:t>
            </w:r>
          </w:p>
        </w:tc>
        <w:tc>
          <w:tcPr>
            <w:tcW w:w="2334" w:type="dxa"/>
            <w:shd w:val="clear" w:color="auto" w:fill="auto"/>
            <w:vAlign w:val="center"/>
          </w:tcPr>
          <w:p w14:paraId="1502717A" w14:textId="56CBD200"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精装</w:t>
            </w:r>
          </w:p>
        </w:tc>
        <w:tc>
          <w:tcPr>
            <w:tcW w:w="2281" w:type="dxa"/>
            <w:vAlign w:val="center"/>
          </w:tcPr>
          <w:p w14:paraId="19C8050D" w14:textId="2605B66F"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毛坯</w:t>
            </w:r>
          </w:p>
        </w:tc>
      </w:tr>
      <w:tr w:rsidR="00B506D2" w:rsidRPr="00771865" w14:paraId="1B0013FD" w14:textId="77777777" w:rsidTr="00A34F51">
        <w:trPr>
          <w:cantSplit/>
          <w:trHeight w:val="458"/>
          <w:jc w:val="center"/>
        </w:trPr>
        <w:tc>
          <w:tcPr>
            <w:tcW w:w="739" w:type="dxa"/>
            <w:shd w:val="clear" w:color="000000" w:fill="C0C0C0"/>
            <w:vAlign w:val="center"/>
          </w:tcPr>
          <w:p w14:paraId="44D56283" w14:textId="77777777" w:rsidR="00B506D2" w:rsidRPr="00771865" w:rsidRDefault="00B506D2" w:rsidP="00A34F51">
            <w:pPr>
              <w:jc w:val="both"/>
              <w:rPr>
                <w:rFonts w:ascii="Arial" w:eastAsia="华文细黑" w:hAnsi="Arial" w:cs="Arial"/>
                <w:b/>
                <w:bCs/>
                <w:sz w:val="18"/>
                <w:szCs w:val="18"/>
              </w:rPr>
            </w:pPr>
            <w:r w:rsidRPr="00771865">
              <w:rPr>
                <w:rFonts w:ascii="Arial" w:eastAsia="华文细黑" w:hAnsi="Arial" w:cs="Arial"/>
                <w:b/>
                <w:bCs/>
                <w:sz w:val="18"/>
                <w:szCs w:val="18"/>
              </w:rPr>
              <w:t>销售状态</w:t>
            </w:r>
          </w:p>
        </w:tc>
        <w:tc>
          <w:tcPr>
            <w:tcW w:w="2340" w:type="dxa"/>
            <w:shd w:val="clear" w:color="auto" w:fill="auto"/>
            <w:vAlign w:val="center"/>
          </w:tcPr>
          <w:p w14:paraId="49311D72" w14:textId="4B41BE3F"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期房</w:t>
            </w:r>
            <w:r w:rsidRPr="00771865">
              <w:rPr>
                <w:rFonts w:ascii="Arial" w:eastAsia="华文细黑" w:hAnsi="Arial" w:cs="Arial"/>
                <w:sz w:val="18"/>
                <w:szCs w:val="18"/>
              </w:rPr>
              <w:t>在售</w:t>
            </w:r>
          </w:p>
        </w:tc>
        <w:tc>
          <w:tcPr>
            <w:tcW w:w="2373" w:type="dxa"/>
            <w:shd w:val="clear" w:color="auto" w:fill="auto"/>
            <w:vAlign w:val="center"/>
          </w:tcPr>
          <w:p w14:paraId="7C4380CB" w14:textId="2E3E6C97"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期房</w:t>
            </w:r>
            <w:r w:rsidRPr="00771865">
              <w:rPr>
                <w:rFonts w:ascii="Arial" w:eastAsia="华文细黑" w:hAnsi="Arial" w:cs="Arial"/>
                <w:sz w:val="18"/>
                <w:szCs w:val="18"/>
              </w:rPr>
              <w:t>在售</w:t>
            </w:r>
          </w:p>
        </w:tc>
        <w:tc>
          <w:tcPr>
            <w:tcW w:w="2334" w:type="dxa"/>
            <w:shd w:val="clear" w:color="auto" w:fill="auto"/>
            <w:vAlign w:val="center"/>
          </w:tcPr>
          <w:p w14:paraId="44B0D88B" w14:textId="30286767"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期房</w:t>
            </w:r>
            <w:r w:rsidRPr="00771865">
              <w:rPr>
                <w:rFonts w:ascii="Arial" w:eastAsia="华文细黑" w:hAnsi="Arial" w:cs="Arial"/>
                <w:sz w:val="18"/>
                <w:szCs w:val="18"/>
              </w:rPr>
              <w:t>在售</w:t>
            </w:r>
          </w:p>
        </w:tc>
        <w:tc>
          <w:tcPr>
            <w:tcW w:w="2281" w:type="dxa"/>
            <w:vAlign w:val="center"/>
          </w:tcPr>
          <w:p w14:paraId="4F701C72" w14:textId="2295898F"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期房</w:t>
            </w:r>
            <w:r w:rsidRPr="00771865">
              <w:rPr>
                <w:rFonts w:ascii="Arial" w:eastAsia="华文细黑" w:hAnsi="Arial" w:cs="Arial"/>
                <w:sz w:val="18"/>
                <w:szCs w:val="18"/>
              </w:rPr>
              <w:t>在售</w:t>
            </w:r>
          </w:p>
        </w:tc>
      </w:tr>
      <w:tr w:rsidR="00B506D2" w:rsidRPr="00771865" w14:paraId="25291C81" w14:textId="77777777" w:rsidTr="00A34F51">
        <w:trPr>
          <w:cantSplit/>
          <w:trHeight w:val="543"/>
          <w:jc w:val="center"/>
        </w:trPr>
        <w:tc>
          <w:tcPr>
            <w:tcW w:w="739" w:type="dxa"/>
            <w:shd w:val="clear" w:color="000000" w:fill="C0C0C0"/>
            <w:vAlign w:val="center"/>
            <w:hideMark/>
          </w:tcPr>
          <w:p w14:paraId="6D0B8AD4" w14:textId="041A92DD" w:rsidR="00B506D2" w:rsidRPr="00771865" w:rsidRDefault="00B506D2" w:rsidP="00A34F51">
            <w:pPr>
              <w:jc w:val="both"/>
              <w:rPr>
                <w:rFonts w:ascii="Arial" w:eastAsia="华文细黑" w:hAnsi="Arial" w:cs="Arial"/>
                <w:b/>
                <w:bCs/>
                <w:sz w:val="18"/>
                <w:szCs w:val="18"/>
              </w:rPr>
            </w:pPr>
            <w:r w:rsidRPr="00771865">
              <w:rPr>
                <w:rFonts w:ascii="Arial" w:eastAsia="华文细黑" w:hAnsi="Arial" w:cs="Arial"/>
                <w:b/>
                <w:bCs/>
                <w:sz w:val="18"/>
                <w:szCs w:val="18"/>
              </w:rPr>
              <w:t>销售情况</w:t>
            </w:r>
            <w:r w:rsidRPr="00771865">
              <w:rPr>
                <w:rFonts w:ascii="Arial" w:eastAsia="华文细黑" w:hAnsi="Arial" w:cs="Arial" w:hint="eastAsia"/>
                <w:b/>
                <w:bCs/>
                <w:sz w:val="18"/>
                <w:szCs w:val="18"/>
              </w:rPr>
              <w:t>（报价）</w:t>
            </w:r>
          </w:p>
        </w:tc>
        <w:tc>
          <w:tcPr>
            <w:tcW w:w="2340" w:type="dxa"/>
            <w:shd w:val="clear" w:color="auto" w:fill="auto"/>
            <w:vAlign w:val="center"/>
          </w:tcPr>
          <w:p w14:paraId="6ED9D083" w14:textId="3A44C086"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高层住宅：</w:t>
            </w:r>
            <w:r w:rsidRPr="00771865">
              <w:rPr>
                <w:rFonts w:ascii="Arial" w:eastAsia="华文细黑" w:hAnsi="Arial" w:cs="Arial" w:hint="eastAsia"/>
                <w:sz w:val="18"/>
                <w:szCs w:val="18"/>
              </w:rPr>
              <w:t>12500</w:t>
            </w:r>
            <w:r w:rsidRPr="00771865">
              <w:rPr>
                <w:rFonts w:ascii="Arial" w:eastAsia="华文细黑" w:hAnsi="Arial" w:cs="Arial" w:hint="eastAsia"/>
                <w:sz w:val="18"/>
                <w:szCs w:val="18"/>
              </w:rPr>
              <w:br/>
            </w:r>
            <w:r w:rsidRPr="00771865">
              <w:rPr>
                <w:rFonts w:ascii="Arial" w:eastAsia="华文细黑" w:hAnsi="Arial" w:cs="Arial" w:hint="eastAsia"/>
                <w:sz w:val="18"/>
                <w:szCs w:val="18"/>
              </w:rPr>
              <w:t>车库：</w:t>
            </w:r>
            <w:r w:rsidRPr="00771865">
              <w:rPr>
                <w:rFonts w:ascii="Arial" w:eastAsia="华文细黑" w:hAnsi="Arial" w:cs="Arial" w:hint="eastAsia"/>
                <w:sz w:val="18"/>
                <w:szCs w:val="18"/>
              </w:rPr>
              <w:t>12-18</w:t>
            </w:r>
            <w:r w:rsidRPr="00771865">
              <w:rPr>
                <w:rFonts w:ascii="Arial" w:eastAsia="华文细黑" w:hAnsi="Arial" w:cs="Arial" w:hint="eastAsia"/>
                <w:sz w:val="18"/>
                <w:szCs w:val="18"/>
              </w:rPr>
              <w:t>万</w:t>
            </w:r>
            <w:r w:rsidRPr="00771865">
              <w:rPr>
                <w:rFonts w:ascii="Arial" w:eastAsia="华文细黑" w:hAnsi="Arial" w:cs="Arial" w:hint="eastAsia"/>
                <w:sz w:val="18"/>
                <w:szCs w:val="18"/>
              </w:rPr>
              <w:t xml:space="preserve">                                </w:t>
            </w:r>
          </w:p>
        </w:tc>
        <w:tc>
          <w:tcPr>
            <w:tcW w:w="2373" w:type="dxa"/>
            <w:shd w:val="clear" w:color="auto" w:fill="auto"/>
            <w:vAlign w:val="center"/>
          </w:tcPr>
          <w:p w14:paraId="35212834" w14:textId="1C4B28CD"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住宅：</w:t>
            </w:r>
            <w:r w:rsidRPr="00771865">
              <w:rPr>
                <w:rFonts w:ascii="Arial" w:eastAsia="华文细黑" w:hAnsi="Arial" w:cs="Arial" w:hint="eastAsia"/>
                <w:sz w:val="18"/>
                <w:szCs w:val="18"/>
              </w:rPr>
              <w:t>11000</w:t>
            </w:r>
            <w:r w:rsidRPr="00771865">
              <w:rPr>
                <w:rFonts w:ascii="Arial" w:eastAsia="华文细黑" w:hAnsi="Arial" w:cs="Arial" w:hint="eastAsia"/>
                <w:sz w:val="18"/>
                <w:szCs w:val="18"/>
              </w:rPr>
              <w:br/>
            </w:r>
            <w:r w:rsidRPr="00771865">
              <w:rPr>
                <w:rFonts w:ascii="Arial" w:eastAsia="华文细黑" w:hAnsi="Arial" w:cs="Arial" w:hint="eastAsia"/>
                <w:sz w:val="18"/>
                <w:szCs w:val="18"/>
              </w:rPr>
              <w:t>车库：</w:t>
            </w:r>
            <w:r w:rsidRPr="00771865">
              <w:rPr>
                <w:rFonts w:ascii="Arial" w:eastAsia="华文细黑" w:hAnsi="Arial" w:cs="Arial" w:hint="eastAsia"/>
                <w:sz w:val="18"/>
                <w:szCs w:val="18"/>
              </w:rPr>
              <w:t>7-8</w:t>
            </w:r>
            <w:r w:rsidRPr="00771865">
              <w:rPr>
                <w:rFonts w:ascii="Arial" w:eastAsia="华文细黑" w:hAnsi="Arial" w:cs="Arial" w:hint="eastAsia"/>
                <w:sz w:val="18"/>
                <w:szCs w:val="18"/>
              </w:rPr>
              <w:t>万</w:t>
            </w:r>
          </w:p>
        </w:tc>
        <w:tc>
          <w:tcPr>
            <w:tcW w:w="2334" w:type="dxa"/>
            <w:shd w:val="clear" w:color="auto" w:fill="auto"/>
            <w:vAlign w:val="center"/>
          </w:tcPr>
          <w:p w14:paraId="54101B0C" w14:textId="779180E0"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住宅：</w:t>
            </w:r>
            <w:r w:rsidRPr="00771865">
              <w:rPr>
                <w:rFonts w:ascii="Arial" w:eastAsia="华文细黑" w:hAnsi="Arial" w:cs="Arial" w:hint="eastAsia"/>
                <w:sz w:val="18"/>
                <w:szCs w:val="18"/>
              </w:rPr>
              <w:t>12000</w:t>
            </w:r>
            <w:r w:rsidRPr="00771865">
              <w:rPr>
                <w:rFonts w:ascii="Arial" w:eastAsia="华文细黑" w:hAnsi="Arial" w:cs="Arial" w:hint="eastAsia"/>
                <w:sz w:val="18"/>
                <w:szCs w:val="18"/>
              </w:rPr>
              <w:br/>
            </w:r>
            <w:r w:rsidRPr="00771865">
              <w:rPr>
                <w:rFonts w:ascii="Arial" w:eastAsia="华文细黑" w:hAnsi="Arial" w:cs="Arial" w:hint="eastAsia"/>
                <w:sz w:val="18"/>
                <w:szCs w:val="18"/>
              </w:rPr>
              <w:t>车库：</w:t>
            </w:r>
            <w:r w:rsidRPr="00771865">
              <w:rPr>
                <w:rFonts w:ascii="Arial" w:eastAsia="华文细黑" w:hAnsi="Arial" w:cs="Arial" w:hint="eastAsia"/>
                <w:sz w:val="18"/>
                <w:szCs w:val="18"/>
              </w:rPr>
              <w:t>10</w:t>
            </w:r>
            <w:r w:rsidRPr="00771865">
              <w:rPr>
                <w:rFonts w:ascii="Arial" w:eastAsia="华文细黑" w:hAnsi="Arial" w:cs="Arial" w:hint="eastAsia"/>
                <w:sz w:val="18"/>
                <w:szCs w:val="18"/>
              </w:rPr>
              <w:t>万左右</w:t>
            </w:r>
          </w:p>
        </w:tc>
        <w:tc>
          <w:tcPr>
            <w:tcW w:w="2281" w:type="dxa"/>
            <w:vAlign w:val="center"/>
          </w:tcPr>
          <w:p w14:paraId="08EA7221" w14:textId="32DDDAAB"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住宅毛坯均价</w:t>
            </w:r>
            <w:r w:rsidRPr="00771865">
              <w:rPr>
                <w:rFonts w:ascii="Arial" w:eastAsia="华文细黑" w:hAnsi="Arial" w:cs="Arial" w:hint="eastAsia"/>
                <w:sz w:val="18"/>
                <w:szCs w:val="18"/>
              </w:rPr>
              <w:t>7800</w:t>
            </w:r>
            <w:r w:rsidRPr="00771865">
              <w:rPr>
                <w:rFonts w:ascii="Arial" w:eastAsia="华文细黑" w:hAnsi="Arial" w:cs="Arial" w:hint="eastAsia"/>
                <w:sz w:val="18"/>
                <w:szCs w:val="18"/>
              </w:rPr>
              <w:t>元</w:t>
            </w:r>
            <w:r w:rsidRPr="00771865">
              <w:rPr>
                <w:rFonts w:ascii="Arial" w:eastAsia="华文细黑" w:hAnsi="Arial" w:cs="Arial" w:hint="eastAsia"/>
                <w:sz w:val="18"/>
                <w:szCs w:val="18"/>
              </w:rPr>
              <w:t>/</w:t>
            </w:r>
            <w:r w:rsidRPr="00771865">
              <w:rPr>
                <w:rFonts w:ascii="Arial" w:eastAsia="华文细黑" w:hAnsi="Arial" w:cs="Arial" w:hint="eastAsia"/>
                <w:sz w:val="18"/>
                <w:szCs w:val="18"/>
              </w:rPr>
              <w:t>平方米</w:t>
            </w:r>
          </w:p>
        </w:tc>
      </w:tr>
      <w:tr w:rsidR="00B506D2" w:rsidRPr="00771865" w14:paraId="2E53D5BE" w14:textId="77777777" w:rsidTr="00A34F51">
        <w:trPr>
          <w:cantSplit/>
          <w:trHeight w:val="283"/>
          <w:jc w:val="center"/>
        </w:trPr>
        <w:tc>
          <w:tcPr>
            <w:tcW w:w="739" w:type="dxa"/>
            <w:tcBorders>
              <w:bottom w:val="single" w:sz="12" w:space="0" w:color="auto"/>
            </w:tcBorders>
            <w:shd w:val="clear" w:color="000000" w:fill="C0C0C0"/>
            <w:vAlign w:val="center"/>
            <w:hideMark/>
          </w:tcPr>
          <w:p w14:paraId="35374367" w14:textId="77777777" w:rsidR="00B506D2" w:rsidRPr="00771865" w:rsidRDefault="00B506D2" w:rsidP="00A34F51">
            <w:pPr>
              <w:jc w:val="both"/>
              <w:rPr>
                <w:rFonts w:ascii="Arial" w:eastAsia="华文细黑" w:hAnsi="Arial" w:cs="Arial"/>
                <w:b/>
                <w:bCs/>
                <w:sz w:val="18"/>
                <w:szCs w:val="18"/>
              </w:rPr>
            </w:pPr>
            <w:r w:rsidRPr="00771865">
              <w:rPr>
                <w:rFonts w:ascii="Arial" w:eastAsia="华文细黑" w:hAnsi="Arial" w:cs="Arial"/>
                <w:b/>
                <w:bCs/>
                <w:sz w:val="18"/>
                <w:szCs w:val="18"/>
              </w:rPr>
              <w:t>去化情况</w:t>
            </w:r>
          </w:p>
        </w:tc>
        <w:tc>
          <w:tcPr>
            <w:tcW w:w="2340" w:type="dxa"/>
            <w:tcBorders>
              <w:bottom w:val="single" w:sz="12" w:space="0" w:color="auto"/>
            </w:tcBorders>
            <w:shd w:val="clear" w:color="auto" w:fill="auto"/>
            <w:vAlign w:val="center"/>
          </w:tcPr>
          <w:p w14:paraId="122684EE" w14:textId="77777777" w:rsidR="00A34F51"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中指查询：上市</w:t>
            </w:r>
            <w:r w:rsidRPr="00771865">
              <w:rPr>
                <w:rFonts w:ascii="Arial" w:eastAsia="华文细黑" w:hAnsi="Arial" w:cs="Arial" w:hint="eastAsia"/>
                <w:sz w:val="18"/>
                <w:szCs w:val="18"/>
              </w:rPr>
              <w:t>1336</w:t>
            </w:r>
            <w:r w:rsidRPr="00771865">
              <w:rPr>
                <w:rFonts w:ascii="Arial" w:eastAsia="华文细黑" w:hAnsi="Arial" w:cs="Arial" w:hint="eastAsia"/>
                <w:sz w:val="18"/>
                <w:szCs w:val="18"/>
              </w:rPr>
              <w:t>套、成交</w:t>
            </w:r>
            <w:r w:rsidRPr="00771865">
              <w:rPr>
                <w:rFonts w:ascii="Arial" w:eastAsia="华文细黑" w:hAnsi="Arial" w:cs="Arial" w:hint="eastAsia"/>
                <w:sz w:val="18"/>
                <w:szCs w:val="18"/>
              </w:rPr>
              <w:t>450</w:t>
            </w:r>
            <w:r w:rsidRPr="00771865">
              <w:rPr>
                <w:rFonts w:ascii="Arial" w:eastAsia="华文细黑" w:hAnsi="Arial" w:cs="Arial" w:hint="eastAsia"/>
                <w:sz w:val="18"/>
                <w:szCs w:val="18"/>
              </w:rPr>
              <w:t>套</w:t>
            </w:r>
          </w:p>
          <w:p w14:paraId="24218549" w14:textId="6AC6686A"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现场查询：上市</w:t>
            </w:r>
            <w:r w:rsidRPr="00771865">
              <w:rPr>
                <w:rFonts w:ascii="Arial" w:eastAsia="华文细黑" w:hAnsi="Arial" w:cs="Arial" w:hint="eastAsia"/>
                <w:sz w:val="18"/>
                <w:szCs w:val="18"/>
              </w:rPr>
              <w:t>1100</w:t>
            </w:r>
            <w:r w:rsidRPr="00771865">
              <w:rPr>
                <w:rFonts w:ascii="Arial" w:eastAsia="华文细黑" w:hAnsi="Arial" w:cs="Arial" w:hint="eastAsia"/>
                <w:sz w:val="18"/>
                <w:szCs w:val="18"/>
              </w:rPr>
              <w:t>套，成交约</w:t>
            </w:r>
            <w:r w:rsidRPr="00771865">
              <w:rPr>
                <w:rFonts w:ascii="Arial" w:eastAsia="华文细黑" w:hAnsi="Arial" w:cs="Arial" w:hint="eastAsia"/>
                <w:sz w:val="18"/>
                <w:szCs w:val="18"/>
              </w:rPr>
              <w:t>1000</w:t>
            </w:r>
            <w:r w:rsidRPr="00771865">
              <w:rPr>
                <w:rFonts w:ascii="Arial" w:eastAsia="华文细黑" w:hAnsi="Arial" w:cs="Arial" w:hint="eastAsia"/>
                <w:sz w:val="18"/>
                <w:szCs w:val="18"/>
              </w:rPr>
              <w:t>套</w:t>
            </w:r>
          </w:p>
        </w:tc>
        <w:tc>
          <w:tcPr>
            <w:tcW w:w="2373" w:type="dxa"/>
            <w:tcBorders>
              <w:bottom w:val="single" w:sz="12" w:space="0" w:color="auto"/>
            </w:tcBorders>
            <w:shd w:val="clear" w:color="auto" w:fill="auto"/>
            <w:vAlign w:val="center"/>
          </w:tcPr>
          <w:p w14:paraId="229D2983" w14:textId="19BA1F2F" w:rsidR="00A34F51"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中指查询：上市</w:t>
            </w:r>
            <w:r w:rsidRPr="00771865">
              <w:rPr>
                <w:rFonts w:ascii="Arial" w:eastAsia="华文细黑" w:hAnsi="Arial" w:cs="Arial" w:hint="eastAsia"/>
                <w:sz w:val="18"/>
                <w:szCs w:val="18"/>
              </w:rPr>
              <w:t>1042</w:t>
            </w:r>
            <w:r w:rsidRPr="00771865">
              <w:rPr>
                <w:rFonts w:ascii="Arial" w:eastAsia="华文细黑" w:hAnsi="Arial" w:cs="Arial" w:hint="eastAsia"/>
                <w:sz w:val="18"/>
                <w:szCs w:val="18"/>
              </w:rPr>
              <w:t>套、成交</w:t>
            </w:r>
            <w:r w:rsidRPr="00771865">
              <w:rPr>
                <w:rFonts w:ascii="Arial" w:eastAsia="华文细黑" w:hAnsi="Arial" w:cs="Arial" w:hint="eastAsia"/>
                <w:sz w:val="18"/>
                <w:szCs w:val="18"/>
              </w:rPr>
              <w:t>683</w:t>
            </w:r>
            <w:r w:rsidRPr="00771865">
              <w:rPr>
                <w:rFonts w:ascii="Arial" w:eastAsia="华文细黑" w:hAnsi="Arial" w:cs="Arial" w:hint="eastAsia"/>
                <w:sz w:val="18"/>
                <w:szCs w:val="18"/>
              </w:rPr>
              <w:t>套</w:t>
            </w:r>
            <w:r w:rsidR="000C239F">
              <w:rPr>
                <w:rFonts w:ascii="Arial" w:eastAsia="华文细黑" w:hAnsi="Arial" w:cs="Arial" w:hint="eastAsia"/>
                <w:sz w:val="18"/>
                <w:szCs w:val="18"/>
              </w:rPr>
              <w:t>，已签约</w:t>
            </w:r>
            <w:r w:rsidR="000C239F">
              <w:rPr>
                <w:rFonts w:ascii="Arial" w:eastAsia="华文细黑" w:hAnsi="Arial" w:cs="Arial" w:hint="eastAsia"/>
                <w:sz w:val="18"/>
                <w:szCs w:val="18"/>
              </w:rPr>
              <w:t>655</w:t>
            </w:r>
            <w:r w:rsidR="000C239F">
              <w:rPr>
                <w:rFonts w:ascii="Arial" w:eastAsia="华文细黑" w:hAnsi="Arial" w:cs="Arial" w:hint="eastAsia"/>
                <w:sz w:val="18"/>
                <w:szCs w:val="18"/>
              </w:rPr>
              <w:t>套。月去化在</w:t>
            </w:r>
            <w:r w:rsidR="000C239F">
              <w:rPr>
                <w:rFonts w:ascii="Arial" w:eastAsia="华文细黑" w:hAnsi="Arial" w:cs="Arial" w:hint="eastAsia"/>
                <w:sz w:val="18"/>
                <w:szCs w:val="18"/>
              </w:rPr>
              <w:t>20-50</w:t>
            </w:r>
            <w:r w:rsidR="000C239F">
              <w:rPr>
                <w:rFonts w:ascii="Arial" w:eastAsia="华文细黑" w:hAnsi="Arial" w:cs="Arial" w:hint="eastAsia"/>
                <w:sz w:val="18"/>
                <w:szCs w:val="18"/>
              </w:rPr>
              <w:t>套之间。</w:t>
            </w:r>
          </w:p>
          <w:p w14:paraId="35030435" w14:textId="024E521F"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现场查询：总体去化</w:t>
            </w:r>
            <w:r w:rsidRPr="00771865">
              <w:rPr>
                <w:rFonts w:ascii="Arial" w:eastAsia="华文细黑" w:hAnsi="Arial" w:cs="Arial" w:hint="eastAsia"/>
                <w:sz w:val="18"/>
                <w:szCs w:val="18"/>
              </w:rPr>
              <w:t>80%</w:t>
            </w:r>
            <w:r w:rsidRPr="00771865">
              <w:rPr>
                <w:rFonts w:ascii="Arial" w:eastAsia="华文细黑" w:hAnsi="Arial" w:cs="Arial" w:hint="eastAsia"/>
                <w:sz w:val="18"/>
                <w:szCs w:val="18"/>
              </w:rPr>
              <w:t>左右</w:t>
            </w:r>
          </w:p>
        </w:tc>
        <w:tc>
          <w:tcPr>
            <w:tcW w:w="2334" w:type="dxa"/>
            <w:tcBorders>
              <w:bottom w:val="single" w:sz="12" w:space="0" w:color="auto"/>
            </w:tcBorders>
            <w:shd w:val="clear" w:color="auto" w:fill="auto"/>
            <w:vAlign w:val="center"/>
          </w:tcPr>
          <w:p w14:paraId="54187820" w14:textId="362773DB" w:rsidR="00A34F51"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中指查询：上市</w:t>
            </w:r>
            <w:r w:rsidRPr="00771865">
              <w:rPr>
                <w:rFonts w:ascii="Arial" w:eastAsia="华文细黑" w:hAnsi="Arial" w:cs="Arial" w:hint="eastAsia"/>
                <w:sz w:val="18"/>
                <w:szCs w:val="18"/>
              </w:rPr>
              <w:t>382</w:t>
            </w:r>
            <w:r w:rsidRPr="00771865">
              <w:rPr>
                <w:rFonts w:ascii="Arial" w:eastAsia="华文细黑" w:hAnsi="Arial" w:cs="Arial" w:hint="eastAsia"/>
                <w:sz w:val="18"/>
                <w:szCs w:val="18"/>
              </w:rPr>
              <w:t>套、成交</w:t>
            </w:r>
            <w:r w:rsidRPr="00771865">
              <w:rPr>
                <w:rFonts w:ascii="Arial" w:eastAsia="华文细黑" w:hAnsi="Arial" w:cs="Arial" w:hint="eastAsia"/>
                <w:sz w:val="18"/>
                <w:szCs w:val="18"/>
              </w:rPr>
              <w:t>18</w:t>
            </w:r>
            <w:r w:rsidR="000C239F">
              <w:rPr>
                <w:rFonts w:ascii="Arial" w:eastAsia="华文细黑" w:hAnsi="Arial" w:cs="Arial" w:hint="eastAsia"/>
                <w:sz w:val="18"/>
                <w:szCs w:val="18"/>
              </w:rPr>
              <w:t>1</w:t>
            </w:r>
            <w:r w:rsidRPr="00771865">
              <w:rPr>
                <w:rFonts w:ascii="Arial" w:eastAsia="华文细黑" w:hAnsi="Arial" w:cs="Arial" w:hint="eastAsia"/>
                <w:sz w:val="18"/>
                <w:szCs w:val="18"/>
              </w:rPr>
              <w:t>套</w:t>
            </w:r>
            <w:r w:rsidR="000C239F">
              <w:rPr>
                <w:rFonts w:ascii="Arial" w:eastAsia="华文细黑" w:hAnsi="Arial" w:cs="Arial" w:hint="eastAsia"/>
                <w:sz w:val="18"/>
                <w:szCs w:val="18"/>
              </w:rPr>
              <w:t>，已签约</w:t>
            </w:r>
            <w:r w:rsidR="000C239F">
              <w:rPr>
                <w:rFonts w:ascii="Arial" w:eastAsia="华文细黑" w:hAnsi="Arial" w:cs="Arial" w:hint="eastAsia"/>
                <w:sz w:val="18"/>
                <w:szCs w:val="18"/>
              </w:rPr>
              <w:t>178</w:t>
            </w:r>
            <w:r w:rsidR="000C239F">
              <w:rPr>
                <w:rFonts w:ascii="Arial" w:eastAsia="华文细黑" w:hAnsi="Arial" w:cs="Arial" w:hint="eastAsia"/>
                <w:sz w:val="18"/>
                <w:szCs w:val="18"/>
              </w:rPr>
              <w:t>套。月去化在</w:t>
            </w:r>
            <w:r w:rsidR="000C239F">
              <w:rPr>
                <w:rFonts w:ascii="Arial" w:eastAsia="华文细黑" w:hAnsi="Arial" w:cs="Arial" w:hint="eastAsia"/>
                <w:sz w:val="18"/>
                <w:szCs w:val="18"/>
              </w:rPr>
              <w:t>20-40</w:t>
            </w:r>
            <w:r w:rsidR="000C239F">
              <w:rPr>
                <w:rFonts w:ascii="Arial" w:eastAsia="华文细黑" w:hAnsi="Arial" w:cs="Arial" w:hint="eastAsia"/>
                <w:sz w:val="18"/>
                <w:szCs w:val="18"/>
              </w:rPr>
              <w:t>套之间。</w:t>
            </w:r>
          </w:p>
          <w:p w14:paraId="4FC5320E" w14:textId="49C54E06" w:rsidR="00B506D2" w:rsidRPr="00771865" w:rsidRDefault="00B506D2" w:rsidP="00A34F51">
            <w:pPr>
              <w:jc w:val="both"/>
              <w:rPr>
                <w:rFonts w:ascii="Arial" w:eastAsia="华文细黑" w:hAnsi="Arial" w:cs="Arial"/>
                <w:sz w:val="18"/>
                <w:szCs w:val="18"/>
              </w:rPr>
            </w:pPr>
            <w:r w:rsidRPr="00771865">
              <w:rPr>
                <w:rFonts w:ascii="Arial" w:eastAsia="华文细黑" w:hAnsi="Arial" w:cs="Arial" w:hint="eastAsia"/>
                <w:sz w:val="18"/>
                <w:szCs w:val="18"/>
              </w:rPr>
              <w:t>现场查询：上市</w:t>
            </w:r>
            <w:r w:rsidRPr="00771865">
              <w:rPr>
                <w:rFonts w:ascii="Arial" w:eastAsia="华文细黑" w:hAnsi="Arial" w:cs="Arial" w:hint="eastAsia"/>
                <w:sz w:val="18"/>
                <w:szCs w:val="18"/>
              </w:rPr>
              <w:t>340</w:t>
            </w:r>
            <w:r w:rsidRPr="00771865">
              <w:rPr>
                <w:rFonts w:ascii="Arial" w:eastAsia="华文细黑" w:hAnsi="Arial" w:cs="Arial" w:hint="eastAsia"/>
                <w:sz w:val="18"/>
                <w:szCs w:val="18"/>
              </w:rPr>
              <w:t>套、成交</w:t>
            </w:r>
            <w:r w:rsidRPr="00771865">
              <w:rPr>
                <w:rFonts w:ascii="Arial" w:eastAsia="华文细黑" w:hAnsi="Arial" w:cs="Arial" w:hint="eastAsia"/>
                <w:sz w:val="18"/>
                <w:szCs w:val="18"/>
              </w:rPr>
              <w:t>240</w:t>
            </w:r>
            <w:r w:rsidRPr="00771865">
              <w:rPr>
                <w:rFonts w:ascii="Arial" w:eastAsia="华文细黑" w:hAnsi="Arial" w:cs="Arial" w:hint="eastAsia"/>
                <w:sz w:val="18"/>
                <w:szCs w:val="18"/>
              </w:rPr>
              <w:t>套</w:t>
            </w:r>
          </w:p>
        </w:tc>
        <w:tc>
          <w:tcPr>
            <w:tcW w:w="2281" w:type="dxa"/>
            <w:tcBorders>
              <w:bottom w:val="single" w:sz="12" w:space="0" w:color="auto"/>
            </w:tcBorders>
            <w:vAlign w:val="center"/>
          </w:tcPr>
          <w:p w14:paraId="5B1E23E4" w14:textId="1715D9D3" w:rsidR="00B506D2" w:rsidRPr="00771865" w:rsidRDefault="00B506D2" w:rsidP="00221DDD">
            <w:pPr>
              <w:jc w:val="both"/>
              <w:rPr>
                <w:rFonts w:ascii="Arial" w:eastAsia="华文细黑" w:hAnsi="Arial" w:cs="Arial"/>
                <w:sz w:val="18"/>
                <w:szCs w:val="18"/>
              </w:rPr>
            </w:pPr>
            <w:r w:rsidRPr="00771865">
              <w:rPr>
                <w:rFonts w:ascii="Arial" w:eastAsia="华文细黑" w:hAnsi="Arial" w:cs="Arial" w:hint="eastAsia"/>
                <w:sz w:val="18"/>
                <w:szCs w:val="18"/>
              </w:rPr>
              <w:t>累计成交</w:t>
            </w:r>
            <w:r w:rsidRPr="00771865">
              <w:rPr>
                <w:rFonts w:ascii="Arial" w:eastAsia="华文细黑" w:hAnsi="Arial" w:cs="Arial" w:hint="eastAsia"/>
                <w:sz w:val="18"/>
                <w:szCs w:val="18"/>
              </w:rPr>
              <w:t>1062</w:t>
            </w:r>
            <w:r w:rsidRPr="00771865">
              <w:rPr>
                <w:rFonts w:ascii="Arial" w:eastAsia="华文细黑" w:hAnsi="Arial" w:cs="Arial" w:hint="eastAsia"/>
                <w:sz w:val="18"/>
                <w:szCs w:val="18"/>
              </w:rPr>
              <w:t>套，已签约</w:t>
            </w:r>
            <w:r w:rsidRPr="00771865">
              <w:rPr>
                <w:rFonts w:ascii="Arial" w:eastAsia="华文细黑" w:hAnsi="Arial" w:cs="Arial" w:hint="eastAsia"/>
                <w:sz w:val="18"/>
                <w:szCs w:val="18"/>
              </w:rPr>
              <w:t>441</w:t>
            </w:r>
            <w:r w:rsidRPr="00771865">
              <w:rPr>
                <w:rFonts w:ascii="Arial" w:eastAsia="华文细黑" w:hAnsi="Arial" w:cs="Arial" w:hint="eastAsia"/>
                <w:sz w:val="18"/>
                <w:szCs w:val="18"/>
              </w:rPr>
              <w:t>套，</w:t>
            </w:r>
            <w:r w:rsidR="00221DDD">
              <w:rPr>
                <w:rFonts w:ascii="Arial" w:eastAsia="华文细黑" w:hAnsi="Arial" w:cs="Arial" w:hint="eastAsia"/>
                <w:sz w:val="18"/>
                <w:szCs w:val="18"/>
              </w:rPr>
              <w:t>2019</w:t>
            </w:r>
            <w:r w:rsidR="00221DDD">
              <w:rPr>
                <w:rFonts w:ascii="Arial" w:eastAsia="华文细黑" w:hAnsi="Arial" w:cs="Arial" w:hint="eastAsia"/>
                <w:sz w:val="18"/>
                <w:szCs w:val="18"/>
              </w:rPr>
              <w:t>年</w:t>
            </w:r>
            <w:r w:rsidR="00221DDD">
              <w:rPr>
                <w:rFonts w:ascii="Arial" w:eastAsia="华文细黑" w:hAnsi="Arial" w:cs="Arial" w:hint="eastAsia"/>
                <w:sz w:val="18"/>
                <w:szCs w:val="18"/>
              </w:rPr>
              <w:t>12</w:t>
            </w:r>
            <w:r w:rsidR="00221DDD">
              <w:rPr>
                <w:rFonts w:ascii="Arial" w:eastAsia="华文细黑" w:hAnsi="Arial" w:cs="Arial" w:hint="eastAsia"/>
                <w:sz w:val="18"/>
                <w:szCs w:val="18"/>
              </w:rPr>
              <w:t>月</w:t>
            </w:r>
            <w:r w:rsidRPr="00771865">
              <w:rPr>
                <w:rFonts w:ascii="Arial" w:eastAsia="华文细黑" w:hAnsi="Arial" w:cs="Arial" w:hint="eastAsia"/>
                <w:sz w:val="18"/>
                <w:szCs w:val="18"/>
              </w:rPr>
              <w:t>新开盘当月去化</w:t>
            </w:r>
            <w:r w:rsidRPr="00771865">
              <w:rPr>
                <w:rFonts w:ascii="Arial" w:eastAsia="华文细黑" w:hAnsi="Arial" w:cs="Arial" w:hint="eastAsia"/>
                <w:sz w:val="18"/>
                <w:szCs w:val="18"/>
              </w:rPr>
              <w:t>60-70</w:t>
            </w:r>
            <w:r w:rsidRPr="00771865">
              <w:rPr>
                <w:rFonts w:ascii="Arial" w:eastAsia="华文细黑" w:hAnsi="Arial" w:cs="Arial" w:hint="eastAsia"/>
                <w:sz w:val="18"/>
                <w:szCs w:val="18"/>
              </w:rPr>
              <w:t>套之间，</w:t>
            </w:r>
            <w:r w:rsidR="00221DDD">
              <w:rPr>
                <w:rFonts w:ascii="Arial" w:eastAsia="华文细黑" w:hAnsi="Arial" w:cs="Arial" w:hint="eastAsia"/>
                <w:sz w:val="18"/>
                <w:szCs w:val="18"/>
              </w:rPr>
              <w:t>2020</w:t>
            </w:r>
            <w:r w:rsidR="00221DDD">
              <w:rPr>
                <w:rFonts w:ascii="Arial" w:eastAsia="华文细黑" w:hAnsi="Arial" w:cs="Arial" w:hint="eastAsia"/>
                <w:sz w:val="18"/>
                <w:szCs w:val="18"/>
              </w:rPr>
              <w:t>年</w:t>
            </w:r>
            <w:r w:rsidR="00221DDD">
              <w:rPr>
                <w:rFonts w:ascii="Arial" w:eastAsia="华文细黑" w:hAnsi="Arial" w:cs="Arial" w:hint="eastAsia"/>
                <w:sz w:val="18"/>
                <w:szCs w:val="18"/>
              </w:rPr>
              <w:t>1</w:t>
            </w:r>
            <w:r w:rsidRPr="00771865">
              <w:rPr>
                <w:rFonts w:ascii="Arial" w:eastAsia="华文细黑" w:hAnsi="Arial" w:cs="Arial" w:hint="eastAsia"/>
                <w:sz w:val="18"/>
                <w:szCs w:val="18"/>
              </w:rPr>
              <w:t>月后月均去化</w:t>
            </w:r>
            <w:r w:rsidRPr="00771865">
              <w:rPr>
                <w:rFonts w:ascii="Arial" w:eastAsia="华文细黑" w:hAnsi="Arial" w:cs="Arial" w:hint="eastAsia"/>
                <w:sz w:val="18"/>
                <w:szCs w:val="18"/>
              </w:rPr>
              <w:t>10-20</w:t>
            </w:r>
            <w:r w:rsidRPr="00771865">
              <w:rPr>
                <w:rFonts w:ascii="Arial" w:eastAsia="华文细黑" w:hAnsi="Arial" w:cs="Arial" w:hint="eastAsia"/>
                <w:sz w:val="18"/>
                <w:szCs w:val="18"/>
              </w:rPr>
              <w:t>套之间</w:t>
            </w:r>
          </w:p>
        </w:tc>
      </w:tr>
    </w:tbl>
    <w:p w14:paraId="613BB3C9" w14:textId="77777777" w:rsidR="00B21766" w:rsidRPr="00E05368" w:rsidRDefault="00B21766" w:rsidP="00B21766">
      <w:pPr>
        <w:spacing w:line="360" w:lineRule="auto"/>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资料来源：房天下网站、</w:t>
      </w:r>
      <w:r w:rsidRPr="00E05368">
        <w:rPr>
          <w:rFonts w:ascii="华文细黑" w:eastAsia="华文细黑" w:hAnsi="华文细黑" w:cs="Arial"/>
          <w:color w:val="000000"/>
          <w:sz w:val="15"/>
          <w:szCs w:val="15"/>
        </w:rPr>
        <w:t>CREIS中指数据</w:t>
      </w:r>
      <w:r w:rsidRPr="00E05368">
        <w:rPr>
          <w:rFonts w:ascii="华文细黑" w:eastAsia="华文细黑" w:hAnsi="华文细黑" w:cs="Arial" w:hint="eastAsia"/>
          <w:color w:val="000000"/>
          <w:sz w:val="15"/>
          <w:szCs w:val="15"/>
        </w:rPr>
        <w:t>、市场调研资料</w:t>
      </w:r>
    </w:p>
    <w:p w14:paraId="3564D274" w14:textId="77777777" w:rsidR="00C96DA1" w:rsidRPr="00E05368" w:rsidRDefault="00C96DA1" w:rsidP="00C96DA1">
      <w:pPr>
        <w:widowControl w:val="0"/>
        <w:adjustRightInd w:val="0"/>
        <w:snapToGrid w:val="0"/>
        <w:spacing w:line="480" w:lineRule="auto"/>
        <w:ind w:firstLineChars="200" w:firstLine="420"/>
        <w:jc w:val="both"/>
        <w:rPr>
          <w:rFonts w:ascii="Arial" w:hAnsi="Arial" w:cs="Arial"/>
          <w:color w:val="000000"/>
          <w:sz w:val="21"/>
          <w:szCs w:val="21"/>
        </w:rPr>
        <w:sectPr w:rsidR="00C96DA1" w:rsidRPr="00E05368" w:rsidSect="00B21766">
          <w:pgSz w:w="11906" w:h="16838" w:code="9"/>
          <w:pgMar w:top="1843" w:right="1304" w:bottom="1134" w:left="1304" w:header="1134" w:footer="907" w:gutter="0"/>
          <w:cols w:space="425"/>
          <w:titlePg/>
          <w:docGrid w:linePitch="312"/>
        </w:sectPr>
      </w:pPr>
    </w:p>
    <w:tbl>
      <w:tblPr>
        <w:tblW w:w="10206" w:type="dxa"/>
        <w:jc w:val="center"/>
        <w:tblCellMar>
          <w:top w:w="57" w:type="dxa"/>
          <w:left w:w="57" w:type="dxa"/>
          <w:bottom w:w="57" w:type="dxa"/>
          <w:right w:w="57" w:type="dxa"/>
        </w:tblCellMar>
        <w:tblLook w:val="04A0" w:firstRow="1" w:lastRow="0" w:firstColumn="1" w:lastColumn="0" w:noHBand="0" w:noVBand="1"/>
      </w:tblPr>
      <w:tblGrid>
        <w:gridCol w:w="883"/>
        <w:gridCol w:w="2364"/>
        <w:gridCol w:w="2355"/>
        <w:gridCol w:w="2334"/>
        <w:gridCol w:w="2270"/>
      </w:tblGrid>
      <w:tr w:rsidR="00771865" w:rsidRPr="00771865" w14:paraId="251CF098" w14:textId="77777777" w:rsidTr="00A34F51">
        <w:trPr>
          <w:cantSplit/>
          <w:trHeight w:val="283"/>
          <w:tblHeader/>
          <w:jc w:val="center"/>
        </w:trPr>
        <w:tc>
          <w:tcPr>
            <w:tcW w:w="952" w:type="dxa"/>
            <w:tcBorders>
              <w:top w:val="single" w:sz="12" w:space="0" w:color="auto"/>
              <w:bottom w:val="single" w:sz="12" w:space="0" w:color="auto"/>
            </w:tcBorders>
            <w:shd w:val="clear" w:color="000000" w:fill="963634"/>
            <w:vAlign w:val="center"/>
            <w:hideMark/>
          </w:tcPr>
          <w:p w14:paraId="3FAECDDA" w14:textId="77777777" w:rsidR="00771865" w:rsidRPr="00771865" w:rsidRDefault="00771865" w:rsidP="00A34F51">
            <w:pPr>
              <w:jc w:val="both"/>
              <w:rPr>
                <w:rFonts w:ascii="Arial" w:eastAsia="华文细黑" w:hAnsi="Arial" w:cs="Arial"/>
                <w:b/>
                <w:bCs/>
                <w:color w:val="FFFFFF" w:themeColor="background1"/>
                <w:sz w:val="18"/>
                <w:szCs w:val="18"/>
              </w:rPr>
            </w:pPr>
            <w:r w:rsidRPr="00771865">
              <w:rPr>
                <w:rFonts w:ascii="Arial" w:eastAsia="华文细黑" w:hAnsi="Arial" w:cs="Arial"/>
                <w:b/>
                <w:bCs/>
                <w:color w:val="FFFFFF" w:themeColor="background1"/>
                <w:sz w:val="18"/>
                <w:szCs w:val="18"/>
              </w:rPr>
              <w:lastRenderedPageBreak/>
              <w:t>项目名称</w:t>
            </w:r>
          </w:p>
        </w:tc>
        <w:tc>
          <w:tcPr>
            <w:tcW w:w="2135" w:type="dxa"/>
            <w:tcBorders>
              <w:top w:val="single" w:sz="12" w:space="0" w:color="auto"/>
              <w:bottom w:val="single" w:sz="12" w:space="0" w:color="auto"/>
            </w:tcBorders>
            <w:shd w:val="clear" w:color="000000" w:fill="963634"/>
            <w:vAlign w:val="center"/>
          </w:tcPr>
          <w:p w14:paraId="301BEC47" w14:textId="7DA589E7" w:rsidR="00771865" w:rsidRPr="00A34F51" w:rsidRDefault="00771865" w:rsidP="00A34F51">
            <w:pPr>
              <w:jc w:val="both"/>
              <w:rPr>
                <w:rFonts w:ascii="Arial" w:eastAsia="华文细黑" w:hAnsi="Arial" w:cs="Arial"/>
                <w:b/>
                <w:bCs/>
                <w:color w:val="FFFFFF" w:themeColor="background1"/>
                <w:sz w:val="18"/>
                <w:szCs w:val="18"/>
              </w:rPr>
            </w:pPr>
            <w:r w:rsidRPr="00A34F51">
              <w:rPr>
                <w:rFonts w:ascii="Arial" w:eastAsia="华文细黑" w:hAnsi="Arial" w:cs="Arial" w:hint="eastAsia"/>
                <w:b/>
                <w:bCs/>
                <w:color w:val="FFFFFF" w:themeColor="background1"/>
                <w:sz w:val="18"/>
                <w:szCs w:val="18"/>
              </w:rPr>
              <w:t>碧</w:t>
            </w:r>
            <w:proofErr w:type="gramStart"/>
            <w:r w:rsidRPr="00A34F51">
              <w:rPr>
                <w:rFonts w:ascii="Arial" w:eastAsia="华文细黑" w:hAnsi="Arial" w:cs="Arial" w:hint="eastAsia"/>
                <w:b/>
                <w:bCs/>
                <w:color w:val="FFFFFF" w:themeColor="background1"/>
                <w:sz w:val="18"/>
                <w:szCs w:val="18"/>
              </w:rPr>
              <w:t>桂园荟隽棠</w:t>
            </w:r>
            <w:proofErr w:type="gramEnd"/>
          </w:p>
        </w:tc>
        <w:tc>
          <w:tcPr>
            <w:tcW w:w="2366" w:type="dxa"/>
            <w:tcBorders>
              <w:top w:val="single" w:sz="12" w:space="0" w:color="auto"/>
              <w:bottom w:val="single" w:sz="12" w:space="0" w:color="auto"/>
            </w:tcBorders>
            <w:shd w:val="clear" w:color="000000" w:fill="963634"/>
            <w:vAlign w:val="center"/>
          </w:tcPr>
          <w:p w14:paraId="3A442F98" w14:textId="24EEF123" w:rsidR="00771865" w:rsidRPr="00A34F51" w:rsidRDefault="00771865" w:rsidP="00A34F51">
            <w:pPr>
              <w:jc w:val="both"/>
              <w:rPr>
                <w:rFonts w:ascii="Arial" w:eastAsia="华文细黑" w:hAnsi="Arial" w:cs="Arial"/>
                <w:b/>
                <w:bCs/>
                <w:color w:val="FFFFFF" w:themeColor="background1"/>
                <w:sz w:val="18"/>
                <w:szCs w:val="18"/>
              </w:rPr>
            </w:pPr>
            <w:r w:rsidRPr="00A34F51">
              <w:rPr>
                <w:rFonts w:ascii="Arial" w:eastAsia="华文细黑" w:hAnsi="Arial" w:cs="Arial" w:hint="eastAsia"/>
                <w:b/>
                <w:bCs/>
                <w:color w:val="FFFFFF" w:themeColor="background1"/>
                <w:sz w:val="18"/>
                <w:szCs w:val="18"/>
              </w:rPr>
              <w:t>万科金色梦想</w:t>
            </w:r>
          </w:p>
        </w:tc>
        <w:tc>
          <w:tcPr>
            <w:tcW w:w="2334" w:type="dxa"/>
            <w:tcBorders>
              <w:top w:val="single" w:sz="12" w:space="0" w:color="auto"/>
              <w:bottom w:val="single" w:sz="12" w:space="0" w:color="auto"/>
            </w:tcBorders>
            <w:shd w:val="clear" w:color="000000" w:fill="963634"/>
            <w:vAlign w:val="center"/>
          </w:tcPr>
          <w:p w14:paraId="64E29EDA" w14:textId="0AB03507" w:rsidR="00771865" w:rsidRPr="00A34F51" w:rsidRDefault="00771865" w:rsidP="00A34F51">
            <w:pPr>
              <w:jc w:val="both"/>
              <w:rPr>
                <w:rFonts w:ascii="Arial" w:eastAsia="华文细黑" w:hAnsi="Arial" w:cs="Arial"/>
                <w:b/>
                <w:bCs/>
                <w:color w:val="FFFFFF" w:themeColor="background1"/>
                <w:sz w:val="18"/>
                <w:szCs w:val="18"/>
              </w:rPr>
            </w:pPr>
            <w:r w:rsidRPr="00A34F51">
              <w:rPr>
                <w:rFonts w:ascii="Arial" w:eastAsia="华文细黑" w:hAnsi="Arial" w:cs="Arial" w:hint="eastAsia"/>
                <w:b/>
                <w:bCs/>
                <w:color w:val="FFFFFF" w:themeColor="background1"/>
                <w:sz w:val="18"/>
                <w:szCs w:val="18"/>
              </w:rPr>
              <w:t>龙湖湘江星座</w:t>
            </w:r>
          </w:p>
        </w:tc>
        <w:tc>
          <w:tcPr>
            <w:tcW w:w="2280" w:type="dxa"/>
            <w:tcBorders>
              <w:top w:val="single" w:sz="12" w:space="0" w:color="auto"/>
              <w:bottom w:val="single" w:sz="12" w:space="0" w:color="auto"/>
            </w:tcBorders>
            <w:shd w:val="clear" w:color="000000" w:fill="963634"/>
            <w:vAlign w:val="center"/>
          </w:tcPr>
          <w:p w14:paraId="64F4F9B8" w14:textId="52A859FA" w:rsidR="00771865" w:rsidRPr="00A34F51" w:rsidRDefault="00771865" w:rsidP="00A34F51">
            <w:pPr>
              <w:jc w:val="both"/>
              <w:rPr>
                <w:rFonts w:ascii="Arial" w:eastAsia="华文细黑" w:hAnsi="Arial" w:cs="Arial"/>
                <w:b/>
                <w:bCs/>
                <w:color w:val="FFFFFF" w:themeColor="background1"/>
                <w:sz w:val="18"/>
                <w:szCs w:val="18"/>
              </w:rPr>
            </w:pPr>
            <w:r w:rsidRPr="00A34F51">
              <w:rPr>
                <w:rFonts w:ascii="Arial" w:eastAsia="华文细黑" w:hAnsi="Arial" w:cs="Arial" w:hint="eastAsia"/>
                <w:b/>
                <w:bCs/>
                <w:color w:val="FFFFFF" w:themeColor="background1"/>
                <w:sz w:val="18"/>
                <w:szCs w:val="18"/>
              </w:rPr>
              <w:t>梦想新天地</w:t>
            </w:r>
          </w:p>
        </w:tc>
      </w:tr>
      <w:tr w:rsidR="00771865" w:rsidRPr="00771865" w14:paraId="240FA113" w14:textId="77777777" w:rsidTr="00A34F51">
        <w:trPr>
          <w:cantSplit/>
          <w:trHeight w:val="283"/>
          <w:jc w:val="center"/>
        </w:trPr>
        <w:tc>
          <w:tcPr>
            <w:tcW w:w="952" w:type="dxa"/>
            <w:shd w:val="clear" w:color="000000" w:fill="963634"/>
            <w:vAlign w:val="center"/>
            <w:hideMark/>
          </w:tcPr>
          <w:p w14:paraId="6246CE82" w14:textId="77777777" w:rsidR="00771865" w:rsidRPr="00771865" w:rsidRDefault="00771865" w:rsidP="00A34F51">
            <w:pPr>
              <w:jc w:val="both"/>
              <w:rPr>
                <w:rFonts w:ascii="Arial" w:eastAsia="华文细黑" w:hAnsi="Arial" w:cs="Arial"/>
                <w:b/>
                <w:bCs/>
                <w:sz w:val="18"/>
                <w:szCs w:val="18"/>
              </w:rPr>
            </w:pPr>
          </w:p>
        </w:tc>
        <w:tc>
          <w:tcPr>
            <w:tcW w:w="2135" w:type="dxa"/>
            <w:shd w:val="clear" w:color="auto" w:fill="auto"/>
            <w:vAlign w:val="center"/>
          </w:tcPr>
          <w:p w14:paraId="516D4284" w14:textId="0AB8B0E7" w:rsidR="00771865" w:rsidRPr="00771865" w:rsidRDefault="00AF74B8" w:rsidP="00A34F51">
            <w:pPr>
              <w:jc w:val="both"/>
              <w:rPr>
                <w:rFonts w:ascii="Arial" w:eastAsia="华文细黑" w:hAnsi="Arial" w:cs="Arial"/>
                <w:sz w:val="18"/>
                <w:szCs w:val="18"/>
              </w:rPr>
            </w:pPr>
            <w:r>
              <w:rPr>
                <w:noProof/>
              </w:rPr>
              <w:drawing>
                <wp:inline distT="0" distB="0" distL="0" distR="0" wp14:anchorId="6A6736C0" wp14:editId="6BBDA5A6">
                  <wp:extent cx="1426871" cy="971550"/>
                  <wp:effectExtent l="0" t="0" r="190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426871" cy="971550"/>
                          </a:xfrm>
                          <a:prstGeom prst="rect">
                            <a:avLst/>
                          </a:prstGeom>
                        </pic:spPr>
                      </pic:pic>
                    </a:graphicData>
                  </a:graphic>
                </wp:inline>
              </w:drawing>
            </w:r>
          </w:p>
        </w:tc>
        <w:tc>
          <w:tcPr>
            <w:tcW w:w="2366" w:type="dxa"/>
            <w:shd w:val="clear" w:color="auto" w:fill="auto"/>
            <w:vAlign w:val="center"/>
          </w:tcPr>
          <w:p w14:paraId="679DB45E" w14:textId="35C2D9D9" w:rsidR="00771865" w:rsidRPr="00771865" w:rsidRDefault="00AF74B8" w:rsidP="00A34F51">
            <w:pPr>
              <w:jc w:val="both"/>
              <w:rPr>
                <w:rFonts w:ascii="Arial" w:eastAsia="华文细黑" w:hAnsi="Arial" w:cs="Arial"/>
                <w:sz w:val="18"/>
                <w:szCs w:val="18"/>
              </w:rPr>
            </w:pPr>
            <w:r>
              <w:rPr>
                <w:noProof/>
              </w:rPr>
              <w:drawing>
                <wp:inline distT="0" distB="0" distL="0" distR="0" wp14:anchorId="0F2C1E05" wp14:editId="24018BE1">
                  <wp:extent cx="1381125" cy="961073"/>
                  <wp:effectExtent l="0" t="0" r="0" b="0"/>
                  <wp:docPr id="5153" name="图片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380194" cy="960425"/>
                          </a:xfrm>
                          <a:prstGeom prst="rect">
                            <a:avLst/>
                          </a:prstGeom>
                        </pic:spPr>
                      </pic:pic>
                    </a:graphicData>
                  </a:graphic>
                </wp:inline>
              </w:drawing>
            </w:r>
          </w:p>
        </w:tc>
        <w:tc>
          <w:tcPr>
            <w:tcW w:w="2334" w:type="dxa"/>
            <w:shd w:val="clear" w:color="auto" w:fill="auto"/>
            <w:vAlign w:val="center"/>
          </w:tcPr>
          <w:p w14:paraId="281D6200" w14:textId="0F1F9871" w:rsidR="00771865" w:rsidRPr="00771865" w:rsidRDefault="00AF74B8" w:rsidP="00A34F51">
            <w:pPr>
              <w:jc w:val="both"/>
              <w:rPr>
                <w:rFonts w:ascii="Arial" w:eastAsia="华文细黑" w:hAnsi="Arial" w:cs="Arial"/>
                <w:sz w:val="18"/>
                <w:szCs w:val="18"/>
              </w:rPr>
            </w:pPr>
            <w:r>
              <w:rPr>
                <w:noProof/>
              </w:rPr>
              <w:drawing>
                <wp:inline distT="0" distB="0" distL="0" distR="0" wp14:anchorId="4A27F08E" wp14:editId="58C6323E">
                  <wp:extent cx="1409700" cy="968813"/>
                  <wp:effectExtent l="0" t="0" r="0" b="3175"/>
                  <wp:docPr id="5162" name="图片 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413682" cy="971550"/>
                          </a:xfrm>
                          <a:prstGeom prst="rect">
                            <a:avLst/>
                          </a:prstGeom>
                        </pic:spPr>
                      </pic:pic>
                    </a:graphicData>
                  </a:graphic>
                </wp:inline>
              </w:drawing>
            </w:r>
          </w:p>
        </w:tc>
        <w:tc>
          <w:tcPr>
            <w:tcW w:w="2280" w:type="dxa"/>
            <w:vAlign w:val="center"/>
          </w:tcPr>
          <w:p w14:paraId="0A456A67" w14:textId="4DBF804A" w:rsidR="00771865" w:rsidRPr="00771865" w:rsidRDefault="00AF74B8" w:rsidP="00A34F51">
            <w:pPr>
              <w:jc w:val="both"/>
              <w:rPr>
                <w:rFonts w:ascii="Arial" w:eastAsia="华文细黑" w:hAnsi="Arial" w:cs="Arial"/>
                <w:sz w:val="18"/>
                <w:szCs w:val="18"/>
              </w:rPr>
            </w:pPr>
            <w:r>
              <w:rPr>
                <w:noProof/>
              </w:rPr>
              <w:drawing>
                <wp:inline distT="0" distB="0" distL="0" distR="0" wp14:anchorId="46A96EC6" wp14:editId="32E8BB5B">
                  <wp:extent cx="1332781" cy="971550"/>
                  <wp:effectExtent l="0" t="0" r="1270" b="0"/>
                  <wp:docPr id="5154" name="图片 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332781" cy="971550"/>
                          </a:xfrm>
                          <a:prstGeom prst="rect">
                            <a:avLst/>
                          </a:prstGeom>
                        </pic:spPr>
                      </pic:pic>
                    </a:graphicData>
                  </a:graphic>
                </wp:inline>
              </w:drawing>
            </w:r>
          </w:p>
        </w:tc>
      </w:tr>
      <w:tr w:rsidR="00771865" w:rsidRPr="00771865" w14:paraId="092AEABC" w14:textId="77777777" w:rsidTr="00A34F51">
        <w:trPr>
          <w:cantSplit/>
          <w:trHeight w:val="283"/>
          <w:jc w:val="center"/>
        </w:trPr>
        <w:tc>
          <w:tcPr>
            <w:tcW w:w="952" w:type="dxa"/>
            <w:tcBorders>
              <w:top w:val="single" w:sz="4" w:space="0" w:color="auto"/>
            </w:tcBorders>
            <w:shd w:val="clear" w:color="000000" w:fill="C0C0C0"/>
            <w:vAlign w:val="center"/>
            <w:hideMark/>
          </w:tcPr>
          <w:p w14:paraId="06A31D76" w14:textId="77777777" w:rsidR="00771865" w:rsidRPr="00771865" w:rsidRDefault="00771865" w:rsidP="00A34F51">
            <w:pPr>
              <w:jc w:val="both"/>
              <w:rPr>
                <w:rFonts w:ascii="Arial" w:eastAsia="华文细黑" w:hAnsi="Arial" w:cs="Arial"/>
                <w:b/>
                <w:bCs/>
                <w:sz w:val="18"/>
                <w:szCs w:val="18"/>
              </w:rPr>
            </w:pPr>
            <w:r w:rsidRPr="00771865">
              <w:rPr>
                <w:rFonts w:ascii="Arial" w:eastAsia="华文细黑" w:hAnsi="Arial" w:cs="Arial"/>
                <w:b/>
                <w:bCs/>
                <w:sz w:val="18"/>
                <w:szCs w:val="18"/>
              </w:rPr>
              <w:t>与本项目直线距离</w:t>
            </w:r>
          </w:p>
        </w:tc>
        <w:tc>
          <w:tcPr>
            <w:tcW w:w="2135" w:type="dxa"/>
            <w:tcBorders>
              <w:top w:val="single" w:sz="4" w:space="0" w:color="auto"/>
            </w:tcBorders>
            <w:shd w:val="clear" w:color="auto" w:fill="auto"/>
            <w:vAlign w:val="center"/>
          </w:tcPr>
          <w:p w14:paraId="3AADFD40" w14:textId="191F6B2D" w:rsidR="00771865" w:rsidRPr="00771865" w:rsidRDefault="00771865" w:rsidP="00A34F51">
            <w:pPr>
              <w:jc w:val="both"/>
              <w:rPr>
                <w:rFonts w:ascii="Arial" w:eastAsia="华文细黑" w:hAnsi="Arial" w:cs="Arial"/>
                <w:sz w:val="18"/>
                <w:szCs w:val="18"/>
              </w:rPr>
            </w:pPr>
            <w:r>
              <w:rPr>
                <w:rFonts w:ascii="Arial" w:eastAsia="华文细黑" w:hAnsi="Arial" w:cs="Arial" w:hint="eastAsia"/>
                <w:sz w:val="18"/>
                <w:szCs w:val="18"/>
              </w:rPr>
              <w:t>3.3</w:t>
            </w:r>
            <w:r w:rsidRPr="00771865">
              <w:rPr>
                <w:rFonts w:ascii="Arial" w:eastAsia="华文细黑" w:hAnsi="Arial" w:cs="Arial" w:hint="eastAsia"/>
                <w:sz w:val="18"/>
                <w:szCs w:val="18"/>
              </w:rPr>
              <w:t>公里</w:t>
            </w:r>
          </w:p>
        </w:tc>
        <w:tc>
          <w:tcPr>
            <w:tcW w:w="2366" w:type="dxa"/>
            <w:tcBorders>
              <w:top w:val="single" w:sz="4" w:space="0" w:color="auto"/>
            </w:tcBorders>
            <w:shd w:val="clear" w:color="auto" w:fill="auto"/>
            <w:vAlign w:val="center"/>
          </w:tcPr>
          <w:p w14:paraId="3FD961BB" w14:textId="4B170C7E" w:rsidR="00771865" w:rsidRPr="00771865" w:rsidRDefault="00771865" w:rsidP="00A34F51">
            <w:pPr>
              <w:jc w:val="both"/>
              <w:rPr>
                <w:rFonts w:ascii="Arial" w:eastAsia="华文细黑" w:hAnsi="Arial" w:cs="Arial"/>
                <w:sz w:val="18"/>
                <w:szCs w:val="18"/>
              </w:rPr>
            </w:pPr>
            <w:r>
              <w:rPr>
                <w:rFonts w:ascii="Arial" w:eastAsia="华文细黑" w:hAnsi="Arial" w:cs="Arial" w:hint="eastAsia"/>
                <w:sz w:val="18"/>
                <w:szCs w:val="18"/>
              </w:rPr>
              <w:t>2.9</w:t>
            </w:r>
            <w:r w:rsidRPr="00771865">
              <w:rPr>
                <w:rFonts w:ascii="Arial" w:eastAsia="华文细黑" w:hAnsi="Arial" w:cs="Arial" w:hint="eastAsia"/>
                <w:sz w:val="18"/>
                <w:szCs w:val="18"/>
              </w:rPr>
              <w:t>公里</w:t>
            </w:r>
          </w:p>
        </w:tc>
        <w:tc>
          <w:tcPr>
            <w:tcW w:w="2334" w:type="dxa"/>
            <w:tcBorders>
              <w:top w:val="single" w:sz="4" w:space="0" w:color="auto"/>
            </w:tcBorders>
            <w:shd w:val="clear" w:color="auto" w:fill="auto"/>
            <w:vAlign w:val="center"/>
          </w:tcPr>
          <w:p w14:paraId="118728D7" w14:textId="77777777" w:rsidR="00771865" w:rsidRPr="00771865" w:rsidRDefault="00771865" w:rsidP="00A34F51">
            <w:pPr>
              <w:jc w:val="both"/>
              <w:rPr>
                <w:rFonts w:ascii="Arial" w:eastAsia="华文细黑" w:hAnsi="Arial" w:cs="Arial"/>
                <w:sz w:val="18"/>
                <w:szCs w:val="18"/>
              </w:rPr>
            </w:pPr>
            <w:r w:rsidRPr="00771865">
              <w:rPr>
                <w:rFonts w:ascii="Arial" w:eastAsia="华文细黑" w:hAnsi="Arial" w:cs="Arial" w:hint="eastAsia"/>
                <w:sz w:val="18"/>
                <w:szCs w:val="18"/>
              </w:rPr>
              <w:t>3.2</w:t>
            </w:r>
            <w:r w:rsidRPr="00771865">
              <w:rPr>
                <w:rFonts w:ascii="Arial" w:eastAsia="华文细黑" w:hAnsi="Arial" w:cs="Arial" w:hint="eastAsia"/>
                <w:sz w:val="18"/>
                <w:szCs w:val="18"/>
              </w:rPr>
              <w:t>公里</w:t>
            </w:r>
          </w:p>
        </w:tc>
        <w:tc>
          <w:tcPr>
            <w:tcW w:w="2280" w:type="dxa"/>
            <w:tcBorders>
              <w:top w:val="single" w:sz="4" w:space="0" w:color="auto"/>
            </w:tcBorders>
            <w:vAlign w:val="center"/>
          </w:tcPr>
          <w:p w14:paraId="093674C9" w14:textId="11B46132" w:rsidR="00771865" w:rsidRPr="00771865" w:rsidRDefault="00771865" w:rsidP="00A34F51">
            <w:pPr>
              <w:jc w:val="both"/>
              <w:rPr>
                <w:rFonts w:ascii="Arial" w:eastAsia="华文细黑" w:hAnsi="Arial" w:cs="Arial"/>
                <w:sz w:val="18"/>
                <w:szCs w:val="18"/>
              </w:rPr>
            </w:pPr>
            <w:r w:rsidRPr="00771865">
              <w:rPr>
                <w:rFonts w:ascii="Arial" w:eastAsia="华文细黑" w:hAnsi="Arial" w:cs="Arial" w:hint="eastAsia"/>
                <w:sz w:val="18"/>
                <w:szCs w:val="18"/>
              </w:rPr>
              <w:t>3.</w:t>
            </w:r>
            <w:r>
              <w:rPr>
                <w:rFonts w:ascii="Arial" w:eastAsia="华文细黑" w:hAnsi="Arial" w:cs="Arial" w:hint="eastAsia"/>
                <w:sz w:val="18"/>
                <w:szCs w:val="18"/>
              </w:rPr>
              <w:t>6</w:t>
            </w:r>
            <w:r w:rsidRPr="00771865">
              <w:rPr>
                <w:rFonts w:ascii="Arial" w:eastAsia="华文细黑" w:hAnsi="Arial" w:cs="Arial" w:hint="eastAsia"/>
                <w:sz w:val="18"/>
                <w:szCs w:val="18"/>
              </w:rPr>
              <w:t>公里</w:t>
            </w:r>
          </w:p>
        </w:tc>
      </w:tr>
      <w:tr w:rsidR="00771865" w:rsidRPr="00771865" w14:paraId="44FFEAB2" w14:textId="77777777" w:rsidTr="00A34F51">
        <w:trPr>
          <w:cantSplit/>
          <w:trHeight w:val="452"/>
          <w:jc w:val="center"/>
        </w:trPr>
        <w:tc>
          <w:tcPr>
            <w:tcW w:w="952" w:type="dxa"/>
            <w:shd w:val="clear" w:color="000000" w:fill="C0C0C0"/>
            <w:vAlign w:val="center"/>
            <w:hideMark/>
          </w:tcPr>
          <w:p w14:paraId="4E7BEC1D" w14:textId="77777777" w:rsidR="00771865" w:rsidRPr="00771865" w:rsidRDefault="00771865" w:rsidP="00A34F51">
            <w:pPr>
              <w:jc w:val="both"/>
              <w:rPr>
                <w:rFonts w:ascii="Arial" w:eastAsia="华文细黑" w:hAnsi="Arial" w:cs="Arial"/>
                <w:b/>
                <w:bCs/>
                <w:sz w:val="18"/>
                <w:szCs w:val="18"/>
              </w:rPr>
            </w:pPr>
            <w:r w:rsidRPr="00771865">
              <w:rPr>
                <w:rFonts w:ascii="Arial" w:eastAsia="华文细黑" w:hAnsi="Arial" w:cs="Arial"/>
                <w:b/>
                <w:bCs/>
                <w:sz w:val="18"/>
                <w:szCs w:val="18"/>
              </w:rPr>
              <w:t>开发商</w:t>
            </w:r>
          </w:p>
        </w:tc>
        <w:tc>
          <w:tcPr>
            <w:tcW w:w="2135" w:type="dxa"/>
            <w:shd w:val="clear" w:color="auto" w:fill="auto"/>
            <w:vAlign w:val="center"/>
          </w:tcPr>
          <w:p w14:paraId="031DE8C2" w14:textId="4E7D42C2" w:rsidR="00771865" w:rsidRPr="00771865" w:rsidRDefault="00771865" w:rsidP="00A34F51">
            <w:pPr>
              <w:jc w:val="both"/>
              <w:rPr>
                <w:rFonts w:ascii="Arial" w:eastAsia="华文细黑" w:hAnsi="Arial" w:cs="Arial"/>
                <w:sz w:val="18"/>
                <w:szCs w:val="18"/>
              </w:rPr>
            </w:pPr>
            <w:r w:rsidRPr="00A34F51">
              <w:rPr>
                <w:rFonts w:ascii="Arial" w:eastAsia="华文细黑" w:hAnsi="Arial" w:cs="Arial" w:hint="eastAsia"/>
                <w:sz w:val="18"/>
                <w:szCs w:val="18"/>
              </w:rPr>
              <w:t>长沙碧泓置业有限公司</w:t>
            </w:r>
          </w:p>
        </w:tc>
        <w:tc>
          <w:tcPr>
            <w:tcW w:w="2366" w:type="dxa"/>
            <w:shd w:val="clear" w:color="auto" w:fill="auto"/>
            <w:vAlign w:val="center"/>
          </w:tcPr>
          <w:p w14:paraId="2D77143F" w14:textId="79E6A1C0" w:rsidR="00771865" w:rsidRPr="00771865" w:rsidRDefault="00771865" w:rsidP="00A34F51">
            <w:pPr>
              <w:jc w:val="both"/>
              <w:rPr>
                <w:rFonts w:ascii="Arial" w:eastAsia="华文细黑" w:hAnsi="Arial" w:cs="Arial"/>
                <w:sz w:val="18"/>
                <w:szCs w:val="18"/>
              </w:rPr>
            </w:pPr>
            <w:r w:rsidRPr="00A34F51">
              <w:rPr>
                <w:rFonts w:ascii="Arial" w:eastAsia="华文细黑" w:hAnsi="Arial" w:cs="Arial" w:hint="eastAsia"/>
                <w:sz w:val="18"/>
                <w:szCs w:val="18"/>
              </w:rPr>
              <w:t>长沙市万龙房地产开发有限公司</w:t>
            </w:r>
          </w:p>
        </w:tc>
        <w:tc>
          <w:tcPr>
            <w:tcW w:w="2334" w:type="dxa"/>
            <w:shd w:val="clear" w:color="auto" w:fill="auto"/>
            <w:vAlign w:val="center"/>
          </w:tcPr>
          <w:p w14:paraId="4C509073" w14:textId="46E6784E" w:rsidR="00771865" w:rsidRPr="00771865" w:rsidRDefault="00771865" w:rsidP="00A34F51">
            <w:pPr>
              <w:jc w:val="both"/>
              <w:rPr>
                <w:rFonts w:ascii="Arial" w:eastAsia="华文细黑" w:hAnsi="Arial" w:cs="Arial"/>
                <w:sz w:val="18"/>
                <w:szCs w:val="18"/>
              </w:rPr>
            </w:pPr>
            <w:r w:rsidRPr="00A34F51">
              <w:rPr>
                <w:rFonts w:ascii="Arial" w:eastAsia="华文细黑" w:hAnsi="Arial" w:cs="Arial" w:hint="eastAsia"/>
                <w:sz w:val="18"/>
                <w:szCs w:val="18"/>
              </w:rPr>
              <w:t>长沙祺鑫置业有限公司</w:t>
            </w:r>
          </w:p>
        </w:tc>
        <w:tc>
          <w:tcPr>
            <w:tcW w:w="2280" w:type="dxa"/>
            <w:vAlign w:val="center"/>
          </w:tcPr>
          <w:p w14:paraId="49C27B45" w14:textId="6F0EE0A6" w:rsidR="00771865" w:rsidRPr="00771865" w:rsidRDefault="00771865" w:rsidP="00A34F51">
            <w:pPr>
              <w:jc w:val="both"/>
              <w:rPr>
                <w:rFonts w:ascii="Arial" w:eastAsia="华文细黑" w:hAnsi="Arial" w:cs="Arial"/>
                <w:sz w:val="18"/>
                <w:szCs w:val="18"/>
              </w:rPr>
            </w:pPr>
            <w:r w:rsidRPr="00A34F51">
              <w:rPr>
                <w:rFonts w:ascii="Arial" w:eastAsia="华文细黑" w:hAnsi="Arial" w:cs="Arial" w:hint="eastAsia"/>
                <w:sz w:val="18"/>
                <w:szCs w:val="18"/>
              </w:rPr>
              <w:t>湖南梦想置业开发有限公司</w:t>
            </w:r>
          </w:p>
        </w:tc>
      </w:tr>
      <w:tr w:rsidR="00771865" w:rsidRPr="00771865" w14:paraId="3DF07C25" w14:textId="77777777" w:rsidTr="00A34F51">
        <w:trPr>
          <w:cantSplit/>
          <w:trHeight w:val="283"/>
          <w:jc w:val="center"/>
        </w:trPr>
        <w:tc>
          <w:tcPr>
            <w:tcW w:w="952" w:type="dxa"/>
            <w:shd w:val="clear" w:color="000000" w:fill="C0C0C0"/>
            <w:vAlign w:val="center"/>
            <w:hideMark/>
          </w:tcPr>
          <w:p w14:paraId="28DB8655" w14:textId="77777777" w:rsidR="00771865" w:rsidRPr="00771865" w:rsidRDefault="00771865" w:rsidP="00A34F51">
            <w:pPr>
              <w:jc w:val="both"/>
              <w:rPr>
                <w:rFonts w:ascii="Arial" w:eastAsia="华文细黑" w:hAnsi="Arial" w:cs="Arial"/>
                <w:b/>
                <w:bCs/>
                <w:sz w:val="18"/>
                <w:szCs w:val="18"/>
              </w:rPr>
            </w:pPr>
            <w:r w:rsidRPr="00771865">
              <w:rPr>
                <w:rFonts w:ascii="Arial" w:eastAsia="华文细黑" w:hAnsi="Arial" w:cs="Arial"/>
                <w:b/>
                <w:bCs/>
                <w:sz w:val="18"/>
                <w:szCs w:val="18"/>
              </w:rPr>
              <w:t>项目位置</w:t>
            </w:r>
          </w:p>
        </w:tc>
        <w:tc>
          <w:tcPr>
            <w:tcW w:w="2135" w:type="dxa"/>
            <w:shd w:val="clear" w:color="auto" w:fill="auto"/>
            <w:vAlign w:val="center"/>
          </w:tcPr>
          <w:p w14:paraId="08BD324A" w14:textId="4CAA6906" w:rsidR="00771865" w:rsidRPr="00771865" w:rsidRDefault="00771865" w:rsidP="00A34F51">
            <w:pPr>
              <w:jc w:val="both"/>
              <w:rPr>
                <w:rFonts w:ascii="Arial" w:eastAsia="华文细黑" w:hAnsi="Arial" w:cs="Arial"/>
                <w:sz w:val="18"/>
                <w:szCs w:val="18"/>
              </w:rPr>
            </w:pPr>
            <w:r w:rsidRPr="00771865">
              <w:rPr>
                <w:rFonts w:ascii="Arial" w:eastAsia="华文细黑" w:hAnsi="Arial" w:cs="Arial" w:hint="eastAsia"/>
                <w:sz w:val="18"/>
                <w:szCs w:val="18"/>
              </w:rPr>
              <w:t>望雷大道与长张高速交叉路口北侧</w:t>
            </w:r>
          </w:p>
        </w:tc>
        <w:tc>
          <w:tcPr>
            <w:tcW w:w="2366" w:type="dxa"/>
            <w:shd w:val="clear" w:color="auto" w:fill="auto"/>
            <w:vAlign w:val="center"/>
          </w:tcPr>
          <w:p w14:paraId="5D3EF854" w14:textId="0F537736" w:rsidR="00771865" w:rsidRPr="00771865" w:rsidRDefault="00771865" w:rsidP="00A34F51">
            <w:pPr>
              <w:jc w:val="both"/>
              <w:rPr>
                <w:rFonts w:ascii="Arial" w:eastAsia="华文细黑" w:hAnsi="Arial" w:cs="Arial"/>
                <w:sz w:val="18"/>
                <w:szCs w:val="18"/>
              </w:rPr>
            </w:pPr>
            <w:r w:rsidRPr="00A34F51">
              <w:rPr>
                <w:rFonts w:ascii="Arial" w:eastAsia="华文细黑" w:hAnsi="Arial" w:cs="Arial"/>
                <w:sz w:val="18"/>
                <w:szCs w:val="18"/>
              </w:rPr>
              <w:t>东方红路与</w:t>
            </w:r>
            <w:proofErr w:type="gramStart"/>
            <w:r w:rsidRPr="00A34F51">
              <w:rPr>
                <w:rFonts w:ascii="Arial" w:eastAsia="华文细黑" w:hAnsi="Arial" w:cs="Arial"/>
                <w:sz w:val="18"/>
                <w:szCs w:val="18"/>
              </w:rPr>
              <w:t>文轩路交叉口</w:t>
            </w:r>
            <w:proofErr w:type="gramEnd"/>
            <w:r w:rsidRPr="00A34F51">
              <w:rPr>
                <w:rFonts w:ascii="Arial" w:eastAsia="华文细黑" w:hAnsi="Arial" w:cs="Arial"/>
                <w:sz w:val="18"/>
                <w:szCs w:val="18"/>
              </w:rPr>
              <w:t>西北角</w:t>
            </w:r>
          </w:p>
        </w:tc>
        <w:tc>
          <w:tcPr>
            <w:tcW w:w="2334" w:type="dxa"/>
            <w:shd w:val="clear" w:color="auto" w:fill="auto"/>
            <w:vAlign w:val="center"/>
          </w:tcPr>
          <w:p w14:paraId="53C9983D" w14:textId="7552F5E4" w:rsidR="00771865" w:rsidRPr="00771865" w:rsidRDefault="00771865" w:rsidP="00A34F51">
            <w:pPr>
              <w:jc w:val="both"/>
              <w:rPr>
                <w:rFonts w:ascii="Arial" w:eastAsia="华文细黑" w:hAnsi="Arial" w:cs="Arial"/>
                <w:sz w:val="18"/>
                <w:szCs w:val="18"/>
              </w:rPr>
            </w:pPr>
            <w:r w:rsidRPr="00771865">
              <w:rPr>
                <w:rFonts w:ascii="Arial" w:eastAsia="华文细黑" w:hAnsi="Arial" w:cs="Arial" w:hint="eastAsia"/>
                <w:sz w:val="18"/>
                <w:szCs w:val="18"/>
              </w:rPr>
              <w:t>东方红路</w:t>
            </w:r>
            <w:r w:rsidRPr="00771865">
              <w:rPr>
                <w:rFonts w:ascii="Arial" w:eastAsia="华文细黑" w:hAnsi="Arial" w:cs="Arial"/>
                <w:sz w:val="18"/>
                <w:szCs w:val="18"/>
              </w:rPr>
              <w:t>406</w:t>
            </w:r>
            <w:r w:rsidRPr="00771865">
              <w:rPr>
                <w:rFonts w:ascii="Arial" w:eastAsia="华文细黑" w:hAnsi="Arial" w:cs="Arial"/>
                <w:sz w:val="18"/>
                <w:szCs w:val="18"/>
              </w:rPr>
              <w:t>号</w:t>
            </w:r>
          </w:p>
        </w:tc>
        <w:tc>
          <w:tcPr>
            <w:tcW w:w="2280" w:type="dxa"/>
            <w:vAlign w:val="center"/>
          </w:tcPr>
          <w:p w14:paraId="77E2414F" w14:textId="158687F1" w:rsidR="00771865" w:rsidRPr="00771865" w:rsidRDefault="00771865" w:rsidP="00A34F51">
            <w:pPr>
              <w:jc w:val="both"/>
              <w:rPr>
                <w:rFonts w:ascii="Arial" w:eastAsia="华文细黑" w:hAnsi="Arial" w:cs="Arial"/>
                <w:sz w:val="18"/>
                <w:szCs w:val="18"/>
              </w:rPr>
            </w:pPr>
            <w:r w:rsidRPr="00A34F51">
              <w:rPr>
                <w:rFonts w:ascii="Arial" w:eastAsia="华文细黑" w:hAnsi="Arial" w:cs="Arial"/>
                <w:sz w:val="18"/>
                <w:szCs w:val="18"/>
              </w:rPr>
              <w:t>梅溪湖纳秋路</w:t>
            </w:r>
            <w:r w:rsidRPr="00A34F51">
              <w:rPr>
                <w:rFonts w:ascii="Arial" w:eastAsia="华文细黑" w:hAnsi="Arial" w:cs="Arial"/>
                <w:sz w:val="18"/>
                <w:szCs w:val="18"/>
              </w:rPr>
              <w:t>26</w:t>
            </w:r>
            <w:r w:rsidRPr="00A34F51">
              <w:rPr>
                <w:rFonts w:ascii="Arial" w:eastAsia="华文细黑" w:hAnsi="Arial" w:cs="Arial"/>
                <w:sz w:val="18"/>
                <w:szCs w:val="18"/>
              </w:rPr>
              <w:t>号</w:t>
            </w:r>
          </w:p>
        </w:tc>
      </w:tr>
      <w:tr w:rsidR="00771865" w:rsidRPr="00771865" w14:paraId="705B24BB" w14:textId="77777777" w:rsidTr="00A34F51">
        <w:trPr>
          <w:cantSplit/>
          <w:trHeight w:val="680"/>
          <w:jc w:val="center"/>
        </w:trPr>
        <w:tc>
          <w:tcPr>
            <w:tcW w:w="952" w:type="dxa"/>
            <w:shd w:val="clear" w:color="000000" w:fill="C0C0C0"/>
            <w:vAlign w:val="center"/>
            <w:hideMark/>
          </w:tcPr>
          <w:p w14:paraId="4DD76870" w14:textId="77777777" w:rsidR="00771865" w:rsidRPr="00771865" w:rsidRDefault="00771865" w:rsidP="00A34F51">
            <w:pPr>
              <w:jc w:val="both"/>
              <w:rPr>
                <w:rFonts w:ascii="Arial" w:eastAsia="华文细黑" w:hAnsi="Arial" w:cs="Arial"/>
                <w:b/>
                <w:bCs/>
                <w:sz w:val="18"/>
                <w:szCs w:val="18"/>
              </w:rPr>
            </w:pPr>
            <w:r w:rsidRPr="00771865">
              <w:rPr>
                <w:rFonts w:ascii="Arial" w:eastAsia="华文细黑" w:hAnsi="Arial" w:cs="Arial"/>
                <w:b/>
                <w:bCs/>
                <w:sz w:val="18"/>
                <w:szCs w:val="18"/>
              </w:rPr>
              <w:t>项目规模</w:t>
            </w:r>
          </w:p>
        </w:tc>
        <w:tc>
          <w:tcPr>
            <w:tcW w:w="2135" w:type="dxa"/>
            <w:shd w:val="clear" w:color="auto" w:fill="auto"/>
            <w:vAlign w:val="center"/>
          </w:tcPr>
          <w:p w14:paraId="5BCE7816" w14:textId="483E8E56" w:rsidR="00771865" w:rsidRPr="00771865" w:rsidRDefault="00771865" w:rsidP="00A34F51">
            <w:pPr>
              <w:jc w:val="both"/>
              <w:rPr>
                <w:rFonts w:ascii="Arial" w:eastAsia="华文细黑" w:hAnsi="Arial" w:cs="Arial"/>
                <w:sz w:val="18"/>
                <w:szCs w:val="18"/>
              </w:rPr>
            </w:pPr>
            <w:r w:rsidRPr="00771865">
              <w:rPr>
                <w:rFonts w:ascii="Arial" w:eastAsia="华文细黑" w:hAnsi="Arial" w:cs="Arial" w:hint="eastAsia"/>
                <w:sz w:val="18"/>
                <w:szCs w:val="18"/>
              </w:rPr>
              <w:t>占地面积：</w:t>
            </w:r>
            <w:r>
              <w:rPr>
                <w:rFonts w:ascii="Arial" w:eastAsia="华文细黑" w:hAnsi="Arial" w:cs="Arial" w:hint="eastAsia"/>
                <w:sz w:val="18"/>
                <w:szCs w:val="18"/>
              </w:rPr>
              <w:t>190665</w:t>
            </w:r>
            <w:r w:rsidRPr="00771865">
              <w:rPr>
                <w:rFonts w:ascii="Arial" w:eastAsia="华文细黑" w:hAnsi="Arial" w:cs="Arial"/>
                <w:sz w:val="18"/>
                <w:szCs w:val="18"/>
              </w:rPr>
              <w:t>平方米</w:t>
            </w:r>
          </w:p>
          <w:p w14:paraId="1AE1D74F" w14:textId="16E25D29" w:rsidR="00771865" w:rsidRPr="00771865" w:rsidRDefault="00771865" w:rsidP="00A34F51">
            <w:pPr>
              <w:jc w:val="both"/>
              <w:rPr>
                <w:rFonts w:ascii="Arial" w:eastAsia="华文细黑" w:hAnsi="Arial" w:cs="Arial"/>
                <w:sz w:val="18"/>
                <w:szCs w:val="18"/>
              </w:rPr>
            </w:pPr>
            <w:r w:rsidRPr="00771865">
              <w:rPr>
                <w:rFonts w:ascii="Arial" w:eastAsia="华文细黑" w:hAnsi="Arial" w:cs="Arial"/>
                <w:sz w:val="18"/>
                <w:szCs w:val="18"/>
              </w:rPr>
              <w:t>建筑面积：</w:t>
            </w:r>
            <w:r>
              <w:rPr>
                <w:rFonts w:ascii="Arial" w:eastAsia="华文细黑" w:hAnsi="Arial" w:cs="Arial" w:hint="eastAsia"/>
                <w:sz w:val="18"/>
                <w:szCs w:val="18"/>
              </w:rPr>
              <w:t>400000</w:t>
            </w:r>
            <w:r w:rsidRPr="00771865">
              <w:rPr>
                <w:rFonts w:ascii="Arial" w:eastAsia="华文细黑" w:hAnsi="Arial" w:cs="Arial"/>
                <w:sz w:val="18"/>
                <w:szCs w:val="18"/>
              </w:rPr>
              <w:t>平方米</w:t>
            </w:r>
          </w:p>
        </w:tc>
        <w:tc>
          <w:tcPr>
            <w:tcW w:w="2366" w:type="dxa"/>
            <w:shd w:val="clear" w:color="auto" w:fill="auto"/>
            <w:vAlign w:val="center"/>
          </w:tcPr>
          <w:p w14:paraId="650DBA14" w14:textId="5EA17167" w:rsidR="00771865" w:rsidRPr="00771865" w:rsidRDefault="00771865" w:rsidP="00A34F51">
            <w:pPr>
              <w:jc w:val="both"/>
              <w:rPr>
                <w:rFonts w:ascii="Arial" w:eastAsia="华文细黑" w:hAnsi="Arial" w:cs="Arial"/>
                <w:sz w:val="18"/>
                <w:szCs w:val="18"/>
              </w:rPr>
            </w:pPr>
            <w:r w:rsidRPr="00771865">
              <w:rPr>
                <w:rFonts w:ascii="Arial" w:eastAsia="华文细黑" w:hAnsi="Arial" w:cs="Arial" w:hint="eastAsia"/>
                <w:sz w:val="18"/>
                <w:szCs w:val="18"/>
              </w:rPr>
              <w:t>占地面积：</w:t>
            </w:r>
            <w:r>
              <w:rPr>
                <w:rFonts w:ascii="Arial" w:eastAsia="华文细黑" w:hAnsi="Arial" w:cs="Arial" w:hint="eastAsia"/>
                <w:sz w:val="18"/>
                <w:szCs w:val="18"/>
              </w:rPr>
              <w:t>150000</w:t>
            </w:r>
            <w:r w:rsidRPr="00771865">
              <w:rPr>
                <w:rFonts w:ascii="Arial" w:eastAsia="华文细黑" w:hAnsi="Arial" w:cs="Arial"/>
                <w:sz w:val="18"/>
                <w:szCs w:val="18"/>
              </w:rPr>
              <w:t>平方米</w:t>
            </w:r>
          </w:p>
          <w:p w14:paraId="5AA87CF0" w14:textId="71B1296B" w:rsidR="00771865" w:rsidRPr="00771865" w:rsidRDefault="00771865" w:rsidP="00A34F51">
            <w:pPr>
              <w:jc w:val="both"/>
              <w:rPr>
                <w:rFonts w:ascii="Arial" w:eastAsia="华文细黑" w:hAnsi="Arial" w:cs="Arial"/>
                <w:sz w:val="18"/>
                <w:szCs w:val="18"/>
              </w:rPr>
            </w:pPr>
            <w:r w:rsidRPr="00771865">
              <w:rPr>
                <w:rFonts w:ascii="Arial" w:eastAsia="华文细黑" w:hAnsi="Arial" w:cs="Arial"/>
                <w:sz w:val="18"/>
                <w:szCs w:val="18"/>
              </w:rPr>
              <w:t>建筑面积：</w:t>
            </w:r>
            <w:r>
              <w:rPr>
                <w:rFonts w:ascii="Arial" w:eastAsia="华文细黑" w:hAnsi="Arial" w:cs="Arial" w:hint="eastAsia"/>
                <w:sz w:val="18"/>
                <w:szCs w:val="18"/>
              </w:rPr>
              <w:t>510000</w:t>
            </w:r>
            <w:r w:rsidRPr="00771865">
              <w:rPr>
                <w:rFonts w:ascii="Arial" w:eastAsia="华文细黑" w:hAnsi="Arial" w:cs="Arial"/>
                <w:sz w:val="18"/>
                <w:szCs w:val="18"/>
              </w:rPr>
              <w:t>平方米</w:t>
            </w:r>
          </w:p>
        </w:tc>
        <w:tc>
          <w:tcPr>
            <w:tcW w:w="2334" w:type="dxa"/>
            <w:shd w:val="clear" w:color="auto" w:fill="auto"/>
            <w:vAlign w:val="center"/>
          </w:tcPr>
          <w:p w14:paraId="0CCDDDB4" w14:textId="1B33988A" w:rsidR="00771865" w:rsidRPr="00771865" w:rsidRDefault="00771865" w:rsidP="00A34F51">
            <w:pPr>
              <w:jc w:val="both"/>
              <w:rPr>
                <w:rFonts w:ascii="Arial" w:eastAsia="华文细黑" w:hAnsi="Arial" w:cs="Arial"/>
                <w:sz w:val="18"/>
                <w:szCs w:val="18"/>
              </w:rPr>
            </w:pPr>
            <w:r w:rsidRPr="00771865">
              <w:rPr>
                <w:rFonts w:ascii="Arial" w:eastAsia="华文细黑" w:hAnsi="Arial" w:cs="Arial" w:hint="eastAsia"/>
                <w:sz w:val="18"/>
                <w:szCs w:val="18"/>
              </w:rPr>
              <w:t>占地面积：</w:t>
            </w:r>
            <w:r>
              <w:rPr>
                <w:rFonts w:ascii="Arial" w:eastAsia="华文细黑" w:hAnsi="Arial" w:cs="Arial" w:hint="eastAsia"/>
                <w:sz w:val="18"/>
                <w:szCs w:val="18"/>
              </w:rPr>
              <w:t>19431</w:t>
            </w:r>
            <w:r w:rsidRPr="00771865">
              <w:rPr>
                <w:rFonts w:ascii="Arial" w:eastAsia="华文细黑" w:hAnsi="Arial" w:cs="Arial"/>
                <w:sz w:val="18"/>
                <w:szCs w:val="18"/>
              </w:rPr>
              <w:t>平方米</w:t>
            </w:r>
          </w:p>
          <w:p w14:paraId="50BF060D" w14:textId="4A4C56B3" w:rsidR="00771865" w:rsidRPr="00771865" w:rsidRDefault="00771865" w:rsidP="00A34F51">
            <w:pPr>
              <w:jc w:val="both"/>
              <w:rPr>
                <w:rFonts w:ascii="Arial" w:eastAsia="华文细黑" w:hAnsi="Arial" w:cs="Arial"/>
                <w:sz w:val="18"/>
                <w:szCs w:val="18"/>
              </w:rPr>
            </w:pPr>
            <w:r w:rsidRPr="00771865">
              <w:rPr>
                <w:rFonts w:ascii="Arial" w:eastAsia="华文细黑" w:hAnsi="Arial" w:cs="Arial"/>
                <w:sz w:val="18"/>
                <w:szCs w:val="18"/>
              </w:rPr>
              <w:t>建筑面积：</w:t>
            </w:r>
            <w:r>
              <w:rPr>
                <w:rFonts w:ascii="Arial" w:eastAsia="华文细黑" w:hAnsi="Arial" w:cs="Arial" w:hint="eastAsia"/>
                <w:sz w:val="18"/>
                <w:szCs w:val="18"/>
              </w:rPr>
              <w:t>107108</w:t>
            </w:r>
            <w:r w:rsidRPr="00771865">
              <w:rPr>
                <w:rFonts w:ascii="Arial" w:eastAsia="华文细黑" w:hAnsi="Arial" w:cs="Arial"/>
                <w:sz w:val="18"/>
                <w:szCs w:val="18"/>
              </w:rPr>
              <w:t>平方米</w:t>
            </w:r>
          </w:p>
        </w:tc>
        <w:tc>
          <w:tcPr>
            <w:tcW w:w="2280" w:type="dxa"/>
            <w:vAlign w:val="center"/>
          </w:tcPr>
          <w:p w14:paraId="4B57FB63" w14:textId="1B173118" w:rsidR="00771865" w:rsidRPr="00771865" w:rsidRDefault="00771865" w:rsidP="00A34F51">
            <w:pPr>
              <w:jc w:val="both"/>
              <w:rPr>
                <w:rFonts w:ascii="Arial" w:eastAsia="华文细黑" w:hAnsi="Arial" w:cs="Arial"/>
                <w:sz w:val="18"/>
                <w:szCs w:val="18"/>
              </w:rPr>
            </w:pPr>
            <w:r w:rsidRPr="00771865">
              <w:rPr>
                <w:rFonts w:ascii="Arial" w:eastAsia="华文细黑" w:hAnsi="Arial" w:cs="Arial" w:hint="eastAsia"/>
                <w:sz w:val="18"/>
                <w:szCs w:val="18"/>
              </w:rPr>
              <w:t>占地面积：</w:t>
            </w:r>
            <w:r w:rsidR="00A34F51">
              <w:rPr>
                <w:rFonts w:ascii="Arial" w:eastAsia="华文细黑" w:hAnsi="Arial" w:cs="Arial" w:hint="eastAsia"/>
                <w:sz w:val="18"/>
                <w:szCs w:val="18"/>
              </w:rPr>
              <w:t>39405</w:t>
            </w:r>
            <w:r w:rsidRPr="00771865">
              <w:rPr>
                <w:rFonts w:ascii="Arial" w:eastAsia="华文细黑" w:hAnsi="Arial" w:cs="Arial"/>
                <w:sz w:val="18"/>
                <w:szCs w:val="18"/>
              </w:rPr>
              <w:t>平方米</w:t>
            </w:r>
          </w:p>
          <w:p w14:paraId="0953D691" w14:textId="687B56AB" w:rsidR="00771865" w:rsidRPr="00771865" w:rsidRDefault="00771865" w:rsidP="00A34F51">
            <w:pPr>
              <w:jc w:val="both"/>
              <w:rPr>
                <w:rFonts w:ascii="Arial" w:eastAsia="华文细黑" w:hAnsi="Arial" w:cs="Arial"/>
                <w:sz w:val="18"/>
                <w:szCs w:val="18"/>
              </w:rPr>
            </w:pPr>
            <w:r w:rsidRPr="00771865">
              <w:rPr>
                <w:rFonts w:ascii="Arial" w:eastAsia="华文细黑" w:hAnsi="Arial" w:cs="Arial"/>
                <w:sz w:val="18"/>
                <w:szCs w:val="18"/>
              </w:rPr>
              <w:t>建筑面积：</w:t>
            </w:r>
            <w:r w:rsidR="00A34F51">
              <w:rPr>
                <w:rFonts w:ascii="Arial" w:eastAsia="华文细黑" w:hAnsi="Arial" w:cs="Arial" w:hint="eastAsia"/>
                <w:sz w:val="18"/>
                <w:szCs w:val="18"/>
              </w:rPr>
              <w:t>174318</w:t>
            </w:r>
            <w:r w:rsidRPr="00771865">
              <w:rPr>
                <w:rFonts w:ascii="Arial" w:eastAsia="华文细黑" w:hAnsi="Arial" w:cs="Arial"/>
                <w:sz w:val="18"/>
                <w:szCs w:val="18"/>
              </w:rPr>
              <w:t>平方米</w:t>
            </w:r>
          </w:p>
        </w:tc>
      </w:tr>
      <w:tr w:rsidR="00771865" w:rsidRPr="00771865" w14:paraId="1C0A4A3A" w14:textId="77777777" w:rsidTr="00A34F51">
        <w:trPr>
          <w:cantSplit/>
          <w:trHeight w:val="283"/>
          <w:jc w:val="center"/>
        </w:trPr>
        <w:tc>
          <w:tcPr>
            <w:tcW w:w="952" w:type="dxa"/>
            <w:shd w:val="clear" w:color="000000" w:fill="C0C0C0"/>
            <w:vAlign w:val="center"/>
            <w:hideMark/>
          </w:tcPr>
          <w:p w14:paraId="739D12A4" w14:textId="77777777" w:rsidR="00771865" w:rsidRPr="00771865" w:rsidRDefault="00771865" w:rsidP="00A34F51">
            <w:pPr>
              <w:jc w:val="both"/>
              <w:rPr>
                <w:rFonts w:ascii="Arial" w:eastAsia="华文细黑" w:hAnsi="Arial" w:cs="Arial"/>
                <w:b/>
                <w:bCs/>
                <w:sz w:val="18"/>
                <w:szCs w:val="18"/>
              </w:rPr>
            </w:pPr>
            <w:r w:rsidRPr="00771865">
              <w:rPr>
                <w:rFonts w:ascii="Arial" w:eastAsia="华文细黑" w:hAnsi="Arial" w:cs="Arial"/>
                <w:b/>
                <w:bCs/>
                <w:sz w:val="18"/>
                <w:szCs w:val="18"/>
              </w:rPr>
              <w:t>项目容积率</w:t>
            </w:r>
          </w:p>
        </w:tc>
        <w:tc>
          <w:tcPr>
            <w:tcW w:w="2135" w:type="dxa"/>
            <w:shd w:val="clear" w:color="auto" w:fill="auto"/>
            <w:vAlign w:val="center"/>
          </w:tcPr>
          <w:p w14:paraId="6BE10F64" w14:textId="349CE159" w:rsidR="00771865" w:rsidRPr="00771865" w:rsidRDefault="00771865" w:rsidP="00A34F51">
            <w:pPr>
              <w:jc w:val="both"/>
              <w:rPr>
                <w:rFonts w:ascii="Arial" w:eastAsia="华文细黑" w:hAnsi="Arial" w:cs="Arial"/>
                <w:sz w:val="18"/>
                <w:szCs w:val="18"/>
              </w:rPr>
            </w:pPr>
            <w:r w:rsidRPr="00A34F51">
              <w:rPr>
                <w:rFonts w:ascii="Arial" w:eastAsia="华文细黑" w:hAnsi="Arial" w:cs="Arial" w:hint="eastAsia"/>
                <w:sz w:val="18"/>
                <w:szCs w:val="18"/>
              </w:rPr>
              <w:t>2</w:t>
            </w:r>
          </w:p>
        </w:tc>
        <w:tc>
          <w:tcPr>
            <w:tcW w:w="2366" w:type="dxa"/>
            <w:shd w:val="clear" w:color="auto" w:fill="auto"/>
            <w:vAlign w:val="center"/>
          </w:tcPr>
          <w:p w14:paraId="34186C3C" w14:textId="56260C7C" w:rsidR="00771865" w:rsidRPr="00771865" w:rsidRDefault="00771865" w:rsidP="00A34F51">
            <w:pPr>
              <w:jc w:val="both"/>
              <w:rPr>
                <w:rFonts w:ascii="Arial" w:eastAsia="华文细黑" w:hAnsi="Arial" w:cs="Arial"/>
                <w:sz w:val="18"/>
                <w:szCs w:val="18"/>
              </w:rPr>
            </w:pPr>
            <w:r w:rsidRPr="00A34F51">
              <w:rPr>
                <w:rFonts w:ascii="Arial" w:eastAsia="华文细黑" w:hAnsi="Arial" w:cs="Arial" w:hint="eastAsia"/>
                <w:sz w:val="18"/>
                <w:szCs w:val="18"/>
              </w:rPr>
              <w:t>3</w:t>
            </w:r>
          </w:p>
        </w:tc>
        <w:tc>
          <w:tcPr>
            <w:tcW w:w="2334" w:type="dxa"/>
            <w:shd w:val="clear" w:color="auto" w:fill="auto"/>
            <w:vAlign w:val="center"/>
          </w:tcPr>
          <w:p w14:paraId="27FD0BD8" w14:textId="4F897983" w:rsidR="00771865" w:rsidRPr="00771865" w:rsidRDefault="00771865" w:rsidP="00A34F51">
            <w:pPr>
              <w:jc w:val="both"/>
              <w:rPr>
                <w:rFonts w:ascii="Arial" w:eastAsia="华文细黑" w:hAnsi="Arial" w:cs="Arial"/>
                <w:sz w:val="18"/>
                <w:szCs w:val="18"/>
              </w:rPr>
            </w:pPr>
            <w:r w:rsidRPr="00A34F51">
              <w:rPr>
                <w:rFonts w:ascii="Arial" w:eastAsia="华文细黑" w:hAnsi="Arial" w:cs="Arial"/>
                <w:sz w:val="18"/>
                <w:szCs w:val="18"/>
              </w:rPr>
              <w:t>4</w:t>
            </w:r>
          </w:p>
        </w:tc>
        <w:tc>
          <w:tcPr>
            <w:tcW w:w="2280" w:type="dxa"/>
            <w:vAlign w:val="center"/>
          </w:tcPr>
          <w:p w14:paraId="31BC3356" w14:textId="02BE4320" w:rsidR="00771865" w:rsidRPr="00771865" w:rsidRDefault="00771865" w:rsidP="00A34F51">
            <w:pPr>
              <w:jc w:val="both"/>
              <w:rPr>
                <w:rFonts w:ascii="Arial" w:eastAsia="华文细黑" w:hAnsi="Arial" w:cs="Arial"/>
                <w:sz w:val="18"/>
                <w:szCs w:val="18"/>
              </w:rPr>
            </w:pPr>
            <w:r w:rsidRPr="00A34F51">
              <w:rPr>
                <w:rFonts w:ascii="Arial" w:eastAsia="华文细黑" w:hAnsi="Arial" w:cs="Arial"/>
                <w:sz w:val="18"/>
                <w:szCs w:val="18"/>
              </w:rPr>
              <w:t>2.99</w:t>
            </w:r>
          </w:p>
        </w:tc>
      </w:tr>
      <w:tr w:rsidR="00771865" w:rsidRPr="00771865" w14:paraId="47B34AF6" w14:textId="77777777" w:rsidTr="00A34F51">
        <w:trPr>
          <w:cantSplit/>
          <w:trHeight w:val="430"/>
          <w:jc w:val="center"/>
        </w:trPr>
        <w:tc>
          <w:tcPr>
            <w:tcW w:w="952" w:type="dxa"/>
            <w:shd w:val="clear" w:color="000000" w:fill="C0C0C0"/>
            <w:vAlign w:val="center"/>
          </w:tcPr>
          <w:p w14:paraId="51CE60B2" w14:textId="77777777" w:rsidR="00771865" w:rsidRPr="00771865" w:rsidRDefault="00771865" w:rsidP="00A34F51">
            <w:pPr>
              <w:jc w:val="both"/>
              <w:rPr>
                <w:rFonts w:ascii="Arial" w:eastAsia="华文细黑" w:hAnsi="Arial" w:cs="Arial"/>
                <w:b/>
                <w:bCs/>
                <w:sz w:val="18"/>
                <w:szCs w:val="18"/>
              </w:rPr>
            </w:pPr>
            <w:r w:rsidRPr="00771865">
              <w:rPr>
                <w:rFonts w:ascii="Arial" w:eastAsia="华文细黑" w:hAnsi="Arial" w:cs="Arial"/>
                <w:b/>
                <w:bCs/>
                <w:sz w:val="18"/>
                <w:szCs w:val="18"/>
              </w:rPr>
              <w:t>楼栋总数</w:t>
            </w:r>
          </w:p>
        </w:tc>
        <w:tc>
          <w:tcPr>
            <w:tcW w:w="2135" w:type="dxa"/>
            <w:shd w:val="clear" w:color="auto" w:fill="auto"/>
            <w:vAlign w:val="center"/>
          </w:tcPr>
          <w:p w14:paraId="75606D65" w14:textId="0939FEFF" w:rsidR="00771865" w:rsidRPr="00771865" w:rsidRDefault="00771865" w:rsidP="00A34F51">
            <w:pPr>
              <w:jc w:val="both"/>
              <w:rPr>
                <w:rFonts w:ascii="Arial" w:eastAsia="华文细黑" w:hAnsi="Arial" w:cs="Arial"/>
                <w:sz w:val="18"/>
                <w:szCs w:val="18"/>
              </w:rPr>
            </w:pPr>
            <w:r w:rsidRPr="00A34F51">
              <w:rPr>
                <w:rFonts w:ascii="Arial" w:eastAsia="华文细黑" w:hAnsi="Arial" w:cs="Arial" w:hint="eastAsia"/>
                <w:sz w:val="18"/>
                <w:szCs w:val="18"/>
              </w:rPr>
              <w:t>34</w:t>
            </w:r>
            <w:r w:rsidRPr="00A34F51">
              <w:rPr>
                <w:rFonts w:ascii="Arial" w:eastAsia="华文细黑" w:hAnsi="Arial" w:cs="Arial" w:hint="eastAsia"/>
                <w:sz w:val="18"/>
                <w:szCs w:val="18"/>
              </w:rPr>
              <w:t>栋</w:t>
            </w:r>
          </w:p>
        </w:tc>
        <w:tc>
          <w:tcPr>
            <w:tcW w:w="2366" w:type="dxa"/>
            <w:shd w:val="clear" w:color="auto" w:fill="auto"/>
            <w:vAlign w:val="center"/>
          </w:tcPr>
          <w:p w14:paraId="0F51A8A4" w14:textId="1AF62A3F" w:rsidR="00771865" w:rsidRPr="00771865" w:rsidRDefault="00771865" w:rsidP="00A34F51">
            <w:pPr>
              <w:jc w:val="both"/>
              <w:rPr>
                <w:rFonts w:ascii="Arial" w:eastAsia="华文细黑" w:hAnsi="Arial" w:cs="Arial"/>
                <w:sz w:val="18"/>
                <w:szCs w:val="18"/>
              </w:rPr>
            </w:pPr>
            <w:r w:rsidRPr="00A34F51">
              <w:rPr>
                <w:rFonts w:ascii="Arial" w:eastAsia="华文细黑" w:hAnsi="Arial" w:cs="Arial" w:hint="eastAsia"/>
                <w:sz w:val="18"/>
                <w:szCs w:val="18"/>
              </w:rPr>
              <w:t>50</w:t>
            </w:r>
          </w:p>
        </w:tc>
        <w:tc>
          <w:tcPr>
            <w:tcW w:w="2334" w:type="dxa"/>
            <w:shd w:val="clear" w:color="auto" w:fill="auto"/>
            <w:vAlign w:val="center"/>
          </w:tcPr>
          <w:p w14:paraId="4ABF531A" w14:textId="7B8CFB05" w:rsidR="00771865" w:rsidRPr="00771865" w:rsidRDefault="00771865" w:rsidP="00A34F51">
            <w:pPr>
              <w:jc w:val="both"/>
              <w:rPr>
                <w:rFonts w:ascii="Arial" w:eastAsia="华文细黑" w:hAnsi="Arial" w:cs="Arial"/>
                <w:sz w:val="18"/>
                <w:szCs w:val="18"/>
              </w:rPr>
            </w:pPr>
            <w:r w:rsidRPr="00A34F51">
              <w:rPr>
                <w:rFonts w:ascii="Arial" w:eastAsia="华文细黑" w:hAnsi="Arial" w:cs="Arial"/>
                <w:sz w:val="18"/>
                <w:szCs w:val="18"/>
              </w:rPr>
              <w:t>3</w:t>
            </w:r>
          </w:p>
        </w:tc>
        <w:tc>
          <w:tcPr>
            <w:tcW w:w="2280" w:type="dxa"/>
            <w:vAlign w:val="center"/>
          </w:tcPr>
          <w:p w14:paraId="28E3D6C7" w14:textId="55A36387" w:rsidR="00771865" w:rsidRPr="00771865" w:rsidRDefault="00771865" w:rsidP="00A34F51">
            <w:pPr>
              <w:jc w:val="both"/>
              <w:rPr>
                <w:rFonts w:ascii="Arial" w:eastAsia="华文细黑" w:hAnsi="Arial" w:cs="Arial"/>
                <w:sz w:val="18"/>
                <w:szCs w:val="18"/>
              </w:rPr>
            </w:pPr>
            <w:r w:rsidRPr="00A34F51">
              <w:rPr>
                <w:rFonts w:ascii="Arial" w:eastAsia="华文细黑" w:hAnsi="Arial" w:cs="Arial"/>
                <w:sz w:val="18"/>
                <w:szCs w:val="18"/>
              </w:rPr>
              <w:t>9</w:t>
            </w:r>
            <w:r w:rsidRPr="00A34F51">
              <w:rPr>
                <w:rFonts w:ascii="Arial" w:eastAsia="华文细黑" w:hAnsi="Arial" w:cs="Arial" w:hint="eastAsia"/>
                <w:sz w:val="18"/>
                <w:szCs w:val="18"/>
              </w:rPr>
              <w:t>栋</w:t>
            </w:r>
          </w:p>
        </w:tc>
      </w:tr>
      <w:tr w:rsidR="00771865" w:rsidRPr="00771865" w14:paraId="2C85C550" w14:textId="77777777" w:rsidTr="00A34F51">
        <w:trPr>
          <w:cantSplit/>
          <w:trHeight w:val="283"/>
          <w:jc w:val="center"/>
        </w:trPr>
        <w:tc>
          <w:tcPr>
            <w:tcW w:w="952" w:type="dxa"/>
            <w:shd w:val="clear" w:color="000000" w:fill="C0C0C0"/>
            <w:vAlign w:val="center"/>
            <w:hideMark/>
          </w:tcPr>
          <w:p w14:paraId="444FA1D3" w14:textId="77777777" w:rsidR="00771865" w:rsidRPr="00771865" w:rsidRDefault="00771865" w:rsidP="00A34F51">
            <w:pPr>
              <w:jc w:val="both"/>
              <w:rPr>
                <w:rFonts w:ascii="Arial" w:eastAsia="华文细黑" w:hAnsi="Arial" w:cs="Arial"/>
                <w:b/>
                <w:bCs/>
                <w:sz w:val="18"/>
                <w:szCs w:val="18"/>
              </w:rPr>
            </w:pPr>
            <w:r w:rsidRPr="00771865">
              <w:rPr>
                <w:rFonts w:ascii="Arial" w:eastAsia="华文细黑" w:hAnsi="Arial" w:cs="Arial"/>
                <w:b/>
                <w:bCs/>
                <w:sz w:val="18"/>
                <w:szCs w:val="18"/>
              </w:rPr>
              <w:t>楼层状况</w:t>
            </w:r>
          </w:p>
        </w:tc>
        <w:tc>
          <w:tcPr>
            <w:tcW w:w="2135" w:type="dxa"/>
            <w:shd w:val="clear" w:color="auto" w:fill="auto"/>
            <w:vAlign w:val="center"/>
          </w:tcPr>
          <w:p w14:paraId="3DFFE90E" w14:textId="4F8C002B" w:rsidR="00771865" w:rsidRPr="00771865" w:rsidRDefault="00771865" w:rsidP="00A34F51">
            <w:pPr>
              <w:jc w:val="both"/>
              <w:rPr>
                <w:rFonts w:ascii="Arial" w:eastAsia="华文细黑" w:hAnsi="Arial" w:cs="Arial"/>
                <w:sz w:val="18"/>
                <w:szCs w:val="18"/>
              </w:rPr>
            </w:pPr>
            <w:r w:rsidRPr="00A34F51">
              <w:rPr>
                <w:rFonts w:ascii="Arial" w:eastAsia="华文细黑" w:hAnsi="Arial" w:cs="Arial" w:hint="eastAsia"/>
                <w:sz w:val="18"/>
                <w:szCs w:val="18"/>
              </w:rPr>
              <w:t>34</w:t>
            </w:r>
            <w:r w:rsidRPr="00A34F51">
              <w:rPr>
                <w:rFonts w:ascii="Arial" w:eastAsia="华文细黑" w:hAnsi="Arial" w:cs="Arial" w:hint="eastAsia"/>
                <w:sz w:val="18"/>
                <w:szCs w:val="18"/>
              </w:rPr>
              <w:t>栋</w:t>
            </w:r>
          </w:p>
        </w:tc>
        <w:tc>
          <w:tcPr>
            <w:tcW w:w="2366" w:type="dxa"/>
            <w:shd w:val="clear" w:color="auto" w:fill="auto"/>
            <w:vAlign w:val="center"/>
          </w:tcPr>
          <w:p w14:paraId="1D9C89EA" w14:textId="1FBB9934" w:rsidR="00771865" w:rsidRPr="00771865" w:rsidRDefault="00771865" w:rsidP="00A34F51">
            <w:pPr>
              <w:jc w:val="both"/>
              <w:rPr>
                <w:rFonts w:ascii="Arial" w:eastAsia="华文细黑" w:hAnsi="Arial" w:cs="Arial"/>
                <w:sz w:val="18"/>
                <w:szCs w:val="18"/>
              </w:rPr>
            </w:pPr>
            <w:r w:rsidRPr="00A34F51">
              <w:rPr>
                <w:rFonts w:ascii="Arial" w:eastAsia="华文细黑" w:hAnsi="Arial" w:cs="Arial" w:hint="eastAsia"/>
                <w:sz w:val="18"/>
                <w:szCs w:val="18"/>
              </w:rPr>
              <w:t>住宅</w:t>
            </w:r>
            <w:r w:rsidRPr="00A34F51">
              <w:rPr>
                <w:rFonts w:ascii="Arial" w:eastAsia="华文细黑" w:hAnsi="Arial" w:cs="Arial" w:hint="eastAsia"/>
                <w:sz w:val="18"/>
                <w:szCs w:val="18"/>
              </w:rPr>
              <w:t>25-34</w:t>
            </w:r>
            <w:r w:rsidRPr="00A34F51">
              <w:rPr>
                <w:rFonts w:ascii="Arial" w:eastAsia="华文细黑" w:hAnsi="Arial" w:cs="Arial" w:hint="eastAsia"/>
                <w:sz w:val="18"/>
                <w:szCs w:val="18"/>
              </w:rPr>
              <w:t>层、公寓</w:t>
            </w:r>
            <w:r w:rsidRPr="00A34F51">
              <w:rPr>
                <w:rFonts w:ascii="Arial" w:eastAsia="华文细黑" w:hAnsi="Arial" w:cs="Arial" w:hint="eastAsia"/>
                <w:sz w:val="18"/>
                <w:szCs w:val="18"/>
              </w:rPr>
              <w:t>22-27</w:t>
            </w:r>
            <w:r w:rsidRPr="00A34F51">
              <w:rPr>
                <w:rFonts w:ascii="Arial" w:eastAsia="华文细黑" w:hAnsi="Arial" w:cs="Arial" w:hint="eastAsia"/>
                <w:sz w:val="18"/>
                <w:szCs w:val="18"/>
              </w:rPr>
              <w:t>层</w:t>
            </w:r>
          </w:p>
        </w:tc>
        <w:tc>
          <w:tcPr>
            <w:tcW w:w="2334" w:type="dxa"/>
            <w:shd w:val="clear" w:color="auto" w:fill="auto"/>
            <w:vAlign w:val="center"/>
          </w:tcPr>
          <w:p w14:paraId="1963A8F5" w14:textId="11AB3ED8" w:rsidR="00771865" w:rsidRPr="00771865" w:rsidRDefault="00771865" w:rsidP="00A34F51">
            <w:pPr>
              <w:jc w:val="both"/>
              <w:rPr>
                <w:rFonts w:ascii="Arial" w:eastAsia="华文细黑" w:hAnsi="Arial" w:cs="Arial"/>
                <w:sz w:val="18"/>
                <w:szCs w:val="18"/>
              </w:rPr>
            </w:pPr>
            <w:r w:rsidRPr="00A34F51">
              <w:rPr>
                <w:rFonts w:ascii="Arial" w:eastAsia="华文细黑" w:hAnsi="Arial" w:cs="Arial"/>
                <w:sz w:val="18"/>
                <w:szCs w:val="18"/>
              </w:rPr>
              <w:t>20</w:t>
            </w:r>
            <w:r w:rsidRPr="00A34F51">
              <w:rPr>
                <w:rFonts w:ascii="Arial" w:eastAsia="华文细黑" w:hAnsi="Arial" w:cs="Arial" w:hint="eastAsia"/>
                <w:sz w:val="18"/>
                <w:szCs w:val="18"/>
              </w:rPr>
              <w:t>层</w:t>
            </w:r>
          </w:p>
        </w:tc>
        <w:tc>
          <w:tcPr>
            <w:tcW w:w="2280" w:type="dxa"/>
            <w:vAlign w:val="center"/>
          </w:tcPr>
          <w:p w14:paraId="1F557567" w14:textId="3A192789" w:rsidR="00771865" w:rsidRPr="00771865" w:rsidRDefault="00771865" w:rsidP="00A34F51">
            <w:pPr>
              <w:jc w:val="both"/>
              <w:rPr>
                <w:rFonts w:ascii="Arial" w:eastAsia="华文细黑" w:hAnsi="Arial" w:cs="Arial"/>
                <w:sz w:val="18"/>
                <w:szCs w:val="18"/>
              </w:rPr>
            </w:pPr>
            <w:r w:rsidRPr="00A34F51">
              <w:rPr>
                <w:rFonts w:ascii="Arial" w:eastAsia="华文细黑" w:hAnsi="Arial" w:cs="Arial"/>
                <w:sz w:val="18"/>
                <w:szCs w:val="18"/>
              </w:rPr>
              <w:t>1-8</w:t>
            </w:r>
            <w:r w:rsidRPr="00A34F51">
              <w:rPr>
                <w:rFonts w:ascii="Arial" w:eastAsia="华文细黑" w:hAnsi="Arial" w:cs="Arial" w:hint="eastAsia"/>
                <w:sz w:val="18"/>
                <w:szCs w:val="18"/>
              </w:rPr>
              <w:t>栋为</w:t>
            </w:r>
            <w:r w:rsidRPr="00A34F51">
              <w:rPr>
                <w:rFonts w:ascii="Arial" w:eastAsia="华文细黑" w:hAnsi="Arial" w:cs="Arial"/>
                <w:sz w:val="18"/>
                <w:szCs w:val="18"/>
              </w:rPr>
              <w:t>30</w:t>
            </w:r>
            <w:r w:rsidRPr="00A34F51">
              <w:rPr>
                <w:rFonts w:ascii="Arial" w:eastAsia="华文细黑" w:hAnsi="Arial" w:cs="Arial" w:hint="eastAsia"/>
                <w:sz w:val="18"/>
                <w:szCs w:val="18"/>
              </w:rPr>
              <w:t>层高层住宅，</w:t>
            </w:r>
            <w:r w:rsidRPr="00A34F51">
              <w:rPr>
                <w:rFonts w:ascii="Arial" w:eastAsia="华文细黑" w:hAnsi="Arial" w:cs="Arial"/>
                <w:sz w:val="18"/>
                <w:szCs w:val="18"/>
              </w:rPr>
              <w:t>9</w:t>
            </w:r>
            <w:r w:rsidRPr="00A34F51">
              <w:rPr>
                <w:rFonts w:ascii="Arial" w:eastAsia="华文细黑" w:hAnsi="Arial" w:cs="Arial" w:hint="eastAsia"/>
                <w:sz w:val="18"/>
                <w:szCs w:val="18"/>
              </w:rPr>
              <w:t>栋为</w:t>
            </w:r>
            <w:r w:rsidRPr="00A34F51">
              <w:rPr>
                <w:rFonts w:ascii="Arial" w:eastAsia="华文细黑" w:hAnsi="Arial" w:cs="Arial"/>
                <w:sz w:val="18"/>
                <w:szCs w:val="18"/>
              </w:rPr>
              <w:t>16</w:t>
            </w:r>
            <w:r w:rsidRPr="00A34F51">
              <w:rPr>
                <w:rFonts w:ascii="Arial" w:eastAsia="华文细黑" w:hAnsi="Arial" w:cs="Arial" w:hint="eastAsia"/>
                <w:sz w:val="18"/>
                <w:szCs w:val="18"/>
              </w:rPr>
              <w:t>层</w:t>
            </w:r>
            <w:r w:rsidRPr="00A34F51">
              <w:rPr>
                <w:rFonts w:ascii="Arial" w:eastAsia="华文细黑" w:hAnsi="Arial" w:cs="Arial"/>
                <w:sz w:val="18"/>
                <w:szCs w:val="18"/>
              </w:rPr>
              <w:t>LOFT</w:t>
            </w:r>
            <w:r w:rsidRPr="00A34F51">
              <w:rPr>
                <w:rFonts w:ascii="Arial" w:eastAsia="华文细黑" w:hAnsi="Arial" w:cs="Arial" w:hint="eastAsia"/>
                <w:sz w:val="18"/>
                <w:szCs w:val="18"/>
              </w:rPr>
              <w:t>公寓</w:t>
            </w:r>
          </w:p>
        </w:tc>
      </w:tr>
      <w:tr w:rsidR="00771865" w:rsidRPr="00771865" w14:paraId="2A29DE80" w14:textId="77777777" w:rsidTr="00A34F51">
        <w:trPr>
          <w:cantSplit/>
          <w:trHeight w:val="562"/>
          <w:jc w:val="center"/>
        </w:trPr>
        <w:tc>
          <w:tcPr>
            <w:tcW w:w="952" w:type="dxa"/>
            <w:shd w:val="clear" w:color="000000" w:fill="C0C0C0"/>
            <w:vAlign w:val="center"/>
          </w:tcPr>
          <w:p w14:paraId="22EF6030" w14:textId="77777777" w:rsidR="00771865" w:rsidRPr="00771865" w:rsidRDefault="00771865" w:rsidP="00A34F51">
            <w:pPr>
              <w:jc w:val="both"/>
              <w:rPr>
                <w:rFonts w:ascii="Arial" w:eastAsia="华文细黑" w:hAnsi="Arial" w:cs="Arial"/>
                <w:b/>
                <w:bCs/>
                <w:sz w:val="18"/>
                <w:szCs w:val="18"/>
              </w:rPr>
            </w:pPr>
            <w:r w:rsidRPr="00771865">
              <w:rPr>
                <w:rFonts w:ascii="Arial" w:eastAsia="华文细黑" w:hAnsi="Arial" w:cs="Arial" w:hint="eastAsia"/>
                <w:b/>
                <w:bCs/>
                <w:sz w:val="18"/>
                <w:szCs w:val="18"/>
              </w:rPr>
              <w:t>首次开盘时间</w:t>
            </w:r>
          </w:p>
        </w:tc>
        <w:tc>
          <w:tcPr>
            <w:tcW w:w="2135" w:type="dxa"/>
            <w:shd w:val="clear" w:color="auto" w:fill="auto"/>
            <w:vAlign w:val="center"/>
          </w:tcPr>
          <w:p w14:paraId="5449C7E9" w14:textId="1505637C" w:rsidR="00771865" w:rsidRPr="00771865" w:rsidRDefault="00771865" w:rsidP="00A34F51">
            <w:pPr>
              <w:jc w:val="both"/>
              <w:rPr>
                <w:rFonts w:ascii="Arial" w:eastAsia="华文细黑" w:hAnsi="Arial" w:cs="Arial"/>
                <w:sz w:val="18"/>
                <w:szCs w:val="18"/>
              </w:rPr>
            </w:pPr>
            <w:r w:rsidRPr="00A34F51">
              <w:rPr>
                <w:rFonts w:ascii="Arial" w:eastAsia="华文细黑" w:hAnsi="Arial" w:cs="Arial" w:hint="eastAsia"/>
                <w:sz w:val="18"/>
                <w:szCs w:val="18"/>
              </w:rPr>
              <w:t>2019</w:t>
            </w:r>
            <w:r w:rsidRPr="00A34F51">
              <w:rPr>
                <w:rFonts w:ascii="Arial" w:eastAsia="华文细黑" w:hAnsi="Arial" w:cs="Arial" w:hint="eastAsia"/>
                <w:sz w:val="18"/>
                <w:szCs w:val="18"/>
              </w:rPr>
              <w:t>年</w:t>
            </w:r>
            <w:r w:rsidRPr="00A34F51">
              <w:rPr>
                <w:rFonts w:ascii="Arial" w:eastAsia="华文细黑" w:hAnsi="Arial" w:cs="Arial" w:hint="eastAsia"/>
                <w:sz w:val="18"/>
                <w:szCs w:val="18"/>
              </w:rPr>
              <w:t>3</w:t>
            </w:r>
            <w:r w:rsidRPr="00A34F51">
              <w:rPr>
                <w:rFonts w:ascii="Arial" w:eastAsia="华文细黑" w:hAnsi="Arial" w:cs="Arial" w:hint="eastAsia"/>
                <w:sz w:val="18"/>
                <w:szCs w:val="18"/>
              </w:rPr>
              <w:t>月开盘</w:t>
            </w:r>
          </w:p>
        </w:tc>
        <w:tc>
          <w:tcPr>
            <w:tcW w:w="2366" w:type="dxa"/>
            <w:shd w:val="clear" w:color="auto" w:fill="auto"/>
            <w:vAlign w:val="center"/>
          </w:tcPr>
          <w:p w14:paraId="2D871182" w14:textId="5D64D454" w:rsidR="00771865" w:rsidRPr="00771865" w:rsidRDefault="00771865" w:rsidP="00A34F51">
            <w:pPr>
              <w:jc w:val="both"/>
              <w:rPr>
                <w:rFonts w:ascii="Arial" w:eastAsia="华文细黑" w:hAnsi="Arial" w:cs="Arial"/>
                <w:sz w:val="18"/>
                <w:szCs w:val="18"/>
              </w:rPr>
            </w:pPr>
            <w:r w:rsidRPr="00A34F51">
              <w:rPr>
                <w:rFonts w:ascii="Arial" w:eastAsia="华文细黑" w:hAnsi="Arial" w:cs="Arial" w:hint="eastAsia"/>
                <w:sz w:val="18"/>
                <w:szCs w:val="18"/>
              </w:rPr>
              <w:t>2019</w:t>
            </w:r>
            <w:r w:rsidRPr="00A34F51">
              <w:rPr>
                <w:rFonts w:ascii="Arial" w:eastAsia="华文细黑" w:hAnsi="Arial" w:cs="Arial" w:hint="eastAsia"/>
                <w:sz w:val="18"/>
                <w:szCs w:val="18"/>
              </w:rPr>
              <w:t>年</w:t>
            </w:r>
            <w:r w:rsidRPr="00A34F51">
              <w:rPr>
                <w:rFonts w:ascii="Arial" w:eastAsia="华文细黑" w:hAnsi="Arial" w:cs="Arial" w:hint="eastAsia"/>
                <w:sz w:val="18"/>
                <w:szCs w:val="18"/>
              </w:rPr>
              <w:t>5</w:t>
            </w:r>
            <w:r w:rsidRPr="00A34F51">
              <w:rPr>
                <w:rFonts w:ascii="Arial" w:eastAsia="华文细黑" w:hAnsi="Arial" w:cs="Arial" w:hint="eastAsia"/>
                <w:sz w:val="18"/>
                <w:szCs w:val="18"/>
              </w:rPr>
              <w:t>月开盘</w:t>
            </w:r>
          </w:p>
        </w:tc>
        <w:tc>
          <w:tcPr>
            <w:tcW w:w="2334" w:type="dxa"/>
            <w:shd w:val="clear" w:color="auto" w:fill="auto"/>
            <w:vAlign w:val="center"/>
          </w:tcPr>
          <w:p w14:paraId="31B7763A" w14:textId="2AC07791" w:rsidR="00771865" w:rsidRPr="00771865" w:rsidRDefault="00771865" w:rsidP="00A34F51">
            <w:pPr>
              <w:jc w:val="both"/>
              <w:rPr>
                <w:rFonts w:ascii="Arial" w:eastAsia="华文细黑" w:hAnsi="Arial" w:cs="Arial"/>
                <w:sz w:val="18"/>
                <w:szCs w:val="18"/>
              </w:rPr>
            </w:pPr>
            <w:r w:rsidRPr="00A34F51">
              <w:rPr>
                <w:rFonts w:ascii="Arial" w:eastAsia="华文细黑" w:hAnsi="Arial" w:cs="Arial" w:hint="eastAsia"/>
                <w:sz w:val="18"/>
                <w:szCs w:val="18"/>
              </w:rPr>
              <w:t>2019</w:t>
            </w:r>
            <w:r w:rsidRPr="00A34F51">
              <w:rPr>
                <w:rFonts w:ascii="Arial" w:eastAsia="华文细黑" w:hAnsi="Arial" w:cs="Arial" w:hint="eastAsia"/>
                <w:sz w:val="18"/>
                <w:szCs w:val="18"/>
              </w:rPr>
              <w:t>年</w:t>
            </w:r>
            <w:r w:rsidRPr="00A34F51">
              <w:rPr>
                <w:rFonts w:ascii="Arial" w:eastAsia="华文细黑" w:hAnsi="Arial" w:cs="Arial" w:hint="eastAsia"/>
                <w:sz w:val="18"/>
                <w:szCs w:val="18"/>
              </w:rPr>
              <w:t>3</w:t>
            </w:r>
            <w:r w:rsidRPr="00A34F51">
              <w:rPr>
                <w:rFonts w:ascii="Arial" w:eastAsia="华文细黑" w:hAnsi="Arial" w:cs="Arial" w:hint="eastAsia"/>
                <w:sz w:val="18"/>
                <w:szCs w:val="18"/>
              </w:rPr>
              <w:t>月底开盘</w:t>
            </w:r>
          </w:p>
        </w:tc>
        <w:tc>
          <w:tcPr>
            <w:tcW w:w="2280" w:type="dxa"/>
            <w:vAlign w:val="center"/>
          </w:tcPr>
          <w:p w14:paraId="663F6C47" w14:textId="0AC07998" w:rsidR="00771865" w:rsidRPr="00771865" w:rsidRDefault="00771865" w:rsidP="00A34F51">
            <w:pPr>
              <w:jc w:val="both"/>
              <w:rPr>
                <w:rFonts w:ascii="Arial" w:eastAsia="华文细黑" w:hAnsi="Arial" w:cs="Arial"/>
                <w:sz w:val="18"/>
                <w:szCs w:val="18"/>
              </w:rPr>
            </w:pPr>
            <w:r w:rsidRPr="00A34F51">
              <w:rPr>
                <w:rFonts w:ascii="Arial" w:eastAsia="华文细黑" w:hAnsi="Arial" w:cs="Arial"/>
                <w:sz w:val="18"/>
                <w:szCs w:val="18"/>
              </w:rPr>
              <w:t>2019</w:t>
            </w:r>
            <w:r w:rsidRPr="00A34F51">
              <w:rPr>
                <w:rFonts w:ascii="Arial" w:eastAsia="华文细黑" w:hAnsi="Arial" w:cs="Arial" w:hint="eastAsia"/>
                <w:sz w:val="18"/>
                <w:szCs w:val="18"/>
              </w:rPr>
              <w:t>年</w:t>
            </w:r>
            <w:r w:rsidRPr="00A34F51">
              <w:rPr>
                <w:rFonts w:ascii="Arial" w:eastAsia="华文细黑" w:hAnsi="Arial" w:cs="Arial"/>
                <w:sz w:val="18"/>
                <w:szCs w:val="18"/>
              </w:rPr>
              <w:t>7</w:t>
            </w:r>
            <w:r w:rsidRPr="00A34F51">
              <w:rPr>
                <w:rFonts w:ascii="Arial" w:eastAsia="华文细黑" w:hAnsi="Arial" w:cs="Arial" w:hint="eastAsia"/>
                <w:sz w:val="18"/>
                <w:szCs w:val="18"/>
              </w:rPr>
              <w:t>月开盘销售</w:t>
            </w:r>
          </w:p>
        </w:tc>
      </w:tr>
      <w:tr w:rsidR="00771865" w:rsidRPr="00771865" w14:paraId="45C5150F" w14:textId="77777777" w:rsidTr="00A34F51">
        <w:trPr>
          <w:cantSplit/>
          <w:trHeight w:val="600"/>
          <w:jc w:val="center"/>
        </w:trPr>
        <w:tc>
          <w:tcPr>
            <w:tcW w:w="952" w:type="dxa"/>
            <w:shd w:val="clear" w:color="000000" w:fill="C0C0C0"/>
            <w:vAlign w:val="center"/>
            <w:hideMark/>
          </w:tcPr>
          <w:p w14:paraId="23498DE6" w14:textId="77777777" w:rsidR="00771865" w:rsidRPr="00771865" w:rsidRDefault="00771865" w:rsidP="00A34F51">
            <w:pPr>
              <w:jc w:val="both"/>
              <w:rPr>
                <w:rFonts w:ascii="Arial" w:eastAsia="华文细黑" w:hAnsi="Arial" w:cs="Arial"/>
                <w:b/>
                <w:bCs/>
                <w:sz w:val="18"/>
                <w:szCs w:val="18"/>
              </w:rPr>
            </w:pPr>
            <w:r w:rsidRPr="00771865">
              <w:rPr>
                <w:rFonts w:ascii="Arial" w:eastAsia="华文细黑" w:hAnsi="Arial" w:cs="Arial"/>
                <w:b/>
                <w:bCs/>
                <w:sz w:val="18"/>
                <w:szCs w:val="18"/>
              </w:rPr>
              <w:t>主力产品</w:t>
            </w:r>
          </w:p>
        </w:tc>
        <w:tc>
          <w:tcPr>
            <w:tcW w:w="2135" w:type="dxa"/>
            <w:shd w:val="clear" w:color="auto" w:fill="auto"/>
            <w:vAlign w:val="center"/>
          </w:tcPr>
          <w:p w14:paraId="57D56946" w14:textId="411F8E83" w:rsidR="00771865" w:rsidRPr="00771865" w:rsidRDefault="00771865" w:rsidP="00A34F51">
            <w:pPr>
              <w:jc w:val="both"/>
              <w:rPr>
                <w:rFonts w:ascii="Arial" w:eastAsia="华文细黑" w:hAnsi="Arial" w:cs="Arial"/>
                <w:sz w:val="18"/>
                <w:szCs w:val="18"/>
              </w:rPr>
            </w:pPr>
            <w:r w:rsidRPr="00A34F51">
              <w:rPr>
                <w:rFonts w:ascii="Arial" w:eastAsia="华文细黑" w:hAnsi="Arial" w:cs="Arial" w:hint="eastAsia"/>
                <w:sz w:val="18"/>
                <w:szCs w:val="18"/>
              </w:rPr>
              <w:t>四房</w:t>
            </w:r>
          </w:p>
        </w:tc>
        <w:tc>
          <w:tcPr>
            <w:tcW w:w="2366" w:type="dxa"/>
            <w:shd w:val="clear" w:color="auto" w:fill="auto"/>
            <w:vAlign w:val="center"/>
          </w:tcPr>
          <w:p w14:paraId="31348F87" w14:textId="267F597B" w:rsidR="00771865" w:rsidRPr="00771865" w:rsidRDefault="00771865" w:rsidP="00A34F51">
            <w:pPr>
              <w:jc w:val="both"/>
              <w:rPr>
                <w:rFonts w:ascii="Arial" w:eastAsia="华文细黑" w:hAnsi="Arial" w:cs="Arial"/>
                <w:sz w:val="18"/>
                <w:szCs w:val="18"/>
              </w:rPr>
            </w:pPr>
            <w:r w:rsidRPr="00A34F51">
              <w:rPr>
                <w:rFonts w:ascii="Arial" w:eastAsia="华文细黑" w:hAnsi="Arial" w:cs="Arial" w:hint="eastAsia"/>
                <w:sz w:val="18"/>
                <w:szCs w:val="18"/>
              </w:rPr>
              <w:t>三居、</w:t>
            </w:r>
            <w:proofErr w:type="gramStart"/>
            <w:r w:rsidRPr="00A34F51">
              <w:rPr>
                <w:rFonts w:ascii="Arial" w:eastAsia="华文细黑" w:hAnsi="Arial" w:cs="Arial" w:hint="eastAsia"/>
                <w:sz w:val="18"/>
                <w:szCs w:val="18"/>
              </w:rPr>
              <w:t>四居</w:t>
            </w:r>
            <w:proofErr w:type="gramEnd"/>
          </w:p>
        </w:tc>
        <w:tc>
          <w:tcPr>
            <w:tcW w:w="2334" w:type="dxa"/>
            <w:shd w:val="clear" w:color="auto" w:fill="auto"/>
            <w:vAlign w:val="center"/>
          </w:tcPr>
          <w:p w14:paraId="4872F380" w14:textId="3C4DD87A" w:rsidR="00771865" w:rsidRPr="00771865" w:rsidRDefault="00771865" w:rsidP="00A34F51">
            <w:pPr>
              <w:jc w:val="both"/>
              <w:rPr>
                <w:rFonts w:ascii="Arial" w:eastAsia="华文细黑" w:hAnsi="Arial" w:cs="Arial"/>
                <w:sz w:val="18"/>
                <w:szCs w:val="18"/>
              </w:rPr>
            </w:pPr>
            <w:r w:rsidRPr="00A34F51">
              <w:rPr>
                <w:rFonts w:ascii="Arial" w:eastAsia="华文细黑" w:hAnsi="Arial" w:cs="Arial" w:hint="eastAsia"/>
                <w:sz w:val="18"/>
                <w:szCs w:val="18"/>
              </w:rPr>
              <w:t>三居、</w:t>
            </w:r>
            <w:proofErr w:type="gramStart"/>
            <w:r w:rsidRPr="00A34F51">
              <w:rPr>
                <w:rFonts w:ascii="Arial" w:eastAsia="华文细黑" w:hAnsi="Arial" w:cs="Arial" w:hint="eastAsia"/>
                <w:sz w:val="18"/>
                <w:szCs w:val="18"/>
              </w:rPr>
              <w:t>四居</w:t>
            </w:r>
            <w:proofErr w:type="gramEnd"/>
          </w:p>
        </w:tc>
        <w:tc>
          <w:tcPr>
            <w:tcW w:w="2280" w:type="dxa"/>
            <w:vAlign w:val="center"/>
          </w:tcPr>
          <w:p w14:paraId="7CF45DF2" w14:textId="1A49BE8C" w:rsidR="00771865" w:rsidRPr="00771865" w:rsidRDefault="00771865" w:rsidP="00A34F51">
            <w:pPr>
              <w:jc w:val="both"/>
              <w:rPr>
                <w:rFonts w:ascii="Arial" w:eastAsia="华文细黑" w:hAnsi="Arial" w:cs="Arial"/>
                <w:sz w:val="18"/>
                <w:szCs w:val="18"/>
              </w:rPr>
            </w:pPr>
            <w:r w:rsidRPr="00A34F51">
              <w:rPr>
                <w:rFonts w:ascii="Arial" w:eastAsia="华文细黑" w:hAnsi="Arial" w:cs="Arial" w:hint="eastAsia"/>
                <w:sz w:val="18"/>
                <w:szCs w:val="18"/>
              </w:rPr>
              <w:t>住宅以</w:t>
            </w:r>
            <w:r w:rsidRPr="00A34F51">
              <w:rPr>
                <w:rFonts w:ascii="Arial" w:eastAsia="华文细黑" w:hAnsi="Arial" w:cs="Arial" w:hint="eastAsia"/>
                <w:sz w:val="18"/>
                <w:szCs w:val="18"/>
              </w:rPr>
              <w:t>120-140</w:t>
            </w:r>
            <w:r w:rsidRPr="00A34F51">
              <w:rPr>
                <w:rFonts w:ascii="Arial" w:eastAsia="华文细黑" w:hAnsi="Arial" w:cs="Arial" w:hint="eastAsia"/>
                <w:sz w:val="18"/>
                <w:szCs w:val="18"/>
              </w:rPr>
              <w:t>平米三</w:t>
            </w:r>
            <w:r w:rsidR="00A34F51">
              <w:rPr>
                <w:rFonts w:ascii="Arial" w:eastAsia="华文细黑" w:hAnsi="Arial" w:cs="Arial" w:hint="eastAsia"/>
                <w:sz w:val="18"/>
                <w:szCs w:val="18"/>
              </w:rPr>
              <w:t>居</w:t>
            </w:r>
            <w:proofErr w:type="gramStart"/>
            <w:r w:rsidRPr="00A34F51">
              <w:rPr>
                <w:rFonts w:ascii="Arial" w:eastAsia="华文细黑" w:hAnsi="Arial" w:cs="Arial" w:hint="eastAsia"/>
                <w:sz w:val="18"/>
                <w:szCs w:val="18"/>
              </w:rPr>
              <w:t>及四</w:t>
            </w:r>
            <w:r w:rsidR="00A34F51">
              <w:rPr>
                <w:rFonts w:ascii="Arial" w:eastAsia="华文细黑" w:hAnsi="Arial" w:cs="Arial" w:hint="eastAsia"/>
                <w:sz w:val="18"/>
                <w:szCs w:val="18"/>
              </w:rPr>
              <w:t>居</w:t>
            </w:r>
            <w:r w:rsidRPr="00A34F51">
              <w:rPr>
                <w:rFonts w:ascii="Arial" w:eastAsia="华文细黑" w:hAnsi="Arial" w:cs="Arial" w:hint="eastAsia"/>
                <w:sz w:val="18"/>
                <w:szCs w:val="18"/>
              </w:rPr>
              <w:t>为主</w:t>
            </w:r>
            <w:proofErr w:type="gramEnd"/>
            <w:r w:rsidRPr="00A34F51">
              <w:rPr>
                <w:rFonts w:ascii="Arial" w:eastAsia="华文细黑" w:hAnsi="Arial" w:cs="Arial" w:hint="eastAsia"/>
                <w:sz w:val="18"/>
                <w:szCs w:val="18"/>
              </w:rPr>
              <w:t>，公寓以</w:t>
            </w:r>
            <w:r w:rsidRPr="00A34F51">
              <w:rPr>
                <w:rFonts w:ascii="Arial" w:eastAsia="华文细黑" w:hAnsi="Arial" w:cs="Arial" w:hint="eastAsia"/>
                <w:sz w:val="18"/>
                <w:szCs w:val="18"/>
              </w:rPr>
              <w:t>50</w:t>
            </w:r>
            <w:r w:rsidRPr="00A34F51">
              <w:rPr>
                <w:rFonts w:ascii="Arial" w:eastAsia="华文细黑" w:hAnsi="Arial" w:cs="Arial" w:hint="eastAsia"/>
                <w:sz w:val="18"/>
                <w:szCs w:val="18"/>
              </w:rPr>
              <w:t>平米一</w:t>
            </w:r>
            <w:r w:rsidR="00A34F51">
              <w:rPr>
                <w:rFonts w:ascii="Arial" w:eastAsia="华文细黑" w:hAnsi="Arial" w:cs="Arial" w:hint="eastAsia"/>
                <w:sz w:val="18"/>
                <w:szCs w:val="18"/>
              </w:rPr>
              <w:t>居</w:t>
            </w:r>
            <w:r w:rsidRPr="00A34F51">
              <w:rPr>
                <w:rFonts w:ascii="Arial" w:eastAsia="华文细黑" w:hAnsi="Arial" w:cs="Arial" w:hint="eastAsia"/>
                <w:sz w:val="18"/>
                <w:szCs w:val="18"/>
              </w:rPr>
              <w:t>及</w:t>
            </w:r>
            <w:proofErr w:type="gramStart"/>
            <w:r w:rsidRPr="00A34F51">
              <w:rPr>
                <w:rFonts w:ascii="Arial" w:eastAsia="华文细黑" w:hAnsi="Arial" w:cs="Arial" w:hint="eastAsia"/>
                <w:sz w:val="18"/>
                <w:szCs w:val="18"/>
              </w:rPr>
              <w:t>90</w:t>
            </w:r>
            <w:r w:rsidRPr="00A34F51">
              <w:rPr>
                <w:rFonts w:ascii="Arial" w:eastAsia="华文细黑" w:hAnsi="Arial" w:cs="Arial" w:hint="eastAsia"/>
                <w:sz w:val="18"/>
                <w:szCs w:val="18"/>
              </w:rPr>
              <w:t>平米四</w:t>
            </w:r>
            <w:r w:rsidR="00A34F51">
              <w:rPr>
                <w:rFonts w:ascii="Arial" w:eastAsia="华文细黑" w:hAnsi="Arial" w:cs="Arial" w:hint="eastAsia"/>
                <w:sz w:val="18"/>
                <w:szCs w:val="18"/>
              </w:rPr>
              <w:t>居</w:t>
            </w:r>
            <w:r w:rsidRPr="00A34F51">
              <w:rPr>
                <w:rFonts w:ascii="Arial" w:eastAsia="华文细黑" w:hAnsi="Arial" w:cs="Arial" w:hint="eastAsia"/>
                <w:sz w:val="18"/>
                <w:szCs w:val="18"/>
              </w:rPr>
              <w:t>为主</w:t>
            </w:r>
            <w:proofErr w:type="gramEnd"/>
            <w:r w:rsidRPr="00A34F51">
              <w:rPr>
                <w:rFonts w:ascii="Arial" w:eastAsia="华文细黑" w:hAnsi="Arial" w:cs="Arial" w:hint="eastAsia"/>
                <w:sz w:val="18"/>
                <w:szCs w:val="18"/>
              </w:rPr>
              <w:t>。</w:t>
            </w:r>
          </w:p>
        </w:tc>
      </w:tr>
      <w:tr w:rsidR="00771865" w:rsidRPr="00771865" w14:paraId="0E4D8375" w14:textId="77777777" w:rsidTr="00A34F51">
        <w:trPr>
          <w:cantSplit/>
          <w:trHeight w:val="440"/>
          <w:jc w:val="center"/>
        </w:trPr>
        <w:tc>
          <w:tcPr>
            <w:tcW w:w="952" w:type="dxa"/>
            <w:shd w:val="clear" w:color="000000" w:fill="C0C0C0"/>
            <w:vAlign w:val="center"/>
          </w:tcPr>
          <w:p w14:paraId="34C5BBF0" w14:textId="77777777" w:rsidR="00771865" w:rsidRPr="00771865" w:rsidRDefault="00771865" w:rsidP="00A34F51">
            <w:pPr>
              <w:jc w:val="both"/>
              <w:rPr>
                <w:rFonts w:ascii="Arial" w:eastAsia="华文细黑" w:hAnsi="Arial" w:cs="Arial"/>
                <w:b/>
                <w:bCs/>
                <w:sz w:val="18"/>
                <w:szCs w:val="18"/>
              </w:rPr>
            </w:pPr>
            <w:r w:rsidRPr="00771865">
              <w:rPr>
                <w:rFonts w:ascii="Arial" w:eastAsia="华文细黑" w:hAnsi="Arial" w:cs="Arial"/>
                <w:b/>
                <w:bCs/>
                <w:sz w:val="18"/>
                <w:szCs w:val="18"/>
              </w:rPr>
              <w:t>总户数</w:t>
            </w:r>
          </w:p>
        </w:tc>
        <w:tc>
          <w:tcPr>
            <w:tcW w:w="2135" w:type="dxa"/>
            <w:shd w:val="clear" w:color="auto" w:fill="auto"/>
            <w:vAlign w:val="center"/>
          </w:tcPr>
          <w:p w14:paraId="20C7B7B6" w14:textId="7015C270" w:rsidR="00771865" w:rsidRPr="00771865" w:rsidRDefault="00771865" w:rsidP="00A34F51">
            <w:pPr>
              <w:jc w:val="both"/>
              <w:rPr>
                <w:rFonts w:ascii="Arial" w:eastAsia="华文细黑" w:hAnsi="Arial" w:cs="Arial"/>
                <w:sz w:val="18"/>
                <w:szCs w:val="18"/>
              </w:rPr>
            </w:pPr>
            <w:r w:rsidRPr="00A34F51">
              <w:rPr>
                <w:rFonts w:ascii="Arial" w:eastAsia="华文细黑" w:hAnsi="Arial" w:cs="Arial" w:hint="eastAsia"/>
                <w:sz w:val="18"/>
                <w:szCs w:val="18"/>
              </w:rPr>
              <w:t>1644</w:t>
            </w:r>
            <w:r w:rsidRPr="00A34F51">
              <w:rPr>
                <w:rFonts w:ascii="Arial" w:eastAsia="华文细黑" w:hAnsi="Arial" w:cs="Arial" w:hint="eastAsia"/>
                <w:sz w:val="18"/>
                <w:szCs w:val="18"/>
              </w:rPr>
              <w:t>户</w:t>
            </w:r>
          </w:p>
        </w:tc>
        <w:tc>
          <w:tcPr>
            <w:tcW w:w="2366" w:type="dxa"/>
            <w:shd w:val="clear" w:color="auto" w:fill="auto"/>
            <w:vAlign w:val="center"/>
          </w:tcPr>
          <w:p w14:paraId="28DF8C92" w14:textId="2FFFF694" w:rsidR="00771865" w:rsidRPr="00771865" w:rsidRDefault="00771865" w:rsidP="00A34F51">
            <w:pPr>
              <w:jc w:val="both"/>
              <w:rPr>
                <w:rFonts w:ascii="Arial" w:eastAsia="华文细黑" w:hAnsi="Arial" w:cs="Arial"/>
                <w:sz w:val="18"/>
                <w:szCs w:val="18"/>
              </w:rPr>
            </w:pPr>
            <w:r w:rsidRPr="00A34F51">
              <w:rPr>
                <w:rFonts w:ascii="Arial" w:eastAsia="华文细黑" w:hAnsi="Arial" w:cs="Arial" w:hint="eastAsia"/>
                <w:sz w:val="18"/>
                <w:szCs w:val="18"/>
              </w:rPr>
              <w:t>4054</w:t>
            </w:r>
          </w:p>
        </w:tc>
        <w:tc>
          <w:tcPr>
            <w:tcW w:w="2334" w:type="dxa"/>
            <w:shd w:val="clear" w:color="auto" w:fill="auto"/>
            <w:vAlign w:val="center"/>
          </w:tcPr>
          <w:p w14:paraId="23209382" w14:textId="57B813F1" w:rsidR="00771865" w:rsidRPr="00771865" w:rsidRDefault="00771865" w:rsidP="00A34F51">
            <w:pPr>
              <w:jc w:val="both"/>
              <w:rPr>
                <w:rFonts w:ascii="Arial" w:eastAsia="华文细黑" w:hAnsi="Arial" w:cs="Arial"/>
                <w:sz w:val="18"/>
                <w:szCs w:val="18"/>
              </w:rPr>
            </w:pPr>
            <w:r w:rsidRPr="00A34F51">
              <w:rPr>
                <w:rFonts w:ascii="Arial" w:eastAsia="华文细黑" w:hAnsi="Arial" w:cs="Arial"/>
                <w:sz w:val="18"/>
                <w:szCs w:val="18"/>
              </w:rPr>
              <w:t>2215</w:t>
            </w:r>
          </w:p>
        </w:tc>
        <w:tc>
          <w:tcPr>
            <w:tcW w:w="2280" w:type="dxa"/>
            <w:vAlign w:val="center"/>
          </w:tcPr>
          <w:p w14:paraId="33C7AD3B" w14:textId="36CF2974" w:rsidR="00771865" w:rsidRPr="00771865" w:rsidRDefault="00771865" w:rsidP="00A34F51">
            <w:pPr>
              <w:jc w:val="both"/>
              <w:rPr>
                <w:rFonts w:ascii="Arial" w:eastAsia="华文细黑" w:hAnsi="Arial" w:cs="Arial"/>
                <w:sz w:val="18"/>
                <w:szCs w:val="18"/>
              </w:rPr>
            </w:pPr>
            <w:r w:rsidRPr="00A34F51">
              <w:rPr>
                <w:rFonts w:ascii="Arial" w:eastAsia="华文细黑" w:hAnsi="Arial" w:cs="Arial" w:hint="eastAsia"/>
                <w:sz w:val="18"/>
                <w:szCs w:val="18"/>
              </w:rPr>
              <w:t>住宅</w:t>
            </w:r>
            <w:r w:rsidRPr="00A34F51">
              <w:rPr>
                <w:rFonts w:ascii="Arial" w:eastAsia="华文细黑" w:hAnsi="Arial" w:cs="Arial"/>
                <w:sz w:val="18"/>
                <w:szCs w:val="18"/>
              </w:rPr>
              <w:t>723</w:t>
            </w:r>
            <w:r w:rsidRPr="00A34F51">
              <w:rPr>
                <w:rFonts w:ascii="Arial" w:eastAsia="华文细黑" w:hAnsi="Arial" w:cs="Arial" w:hint="eastAsia"/>
                <w:sz w:val="18"/>
                <w:szCs w:val="18"/>
              </w:rPr>
              <w:t>户，公寓</w:t>
            </w:r>
            <w:r w:rsidRPr="00A34F51">
              <w:rPr>
                <w:rFonts w:ascii="Arial" w:eastAsia="华文细黑" w:hAnsi="Arial" w:cs="Arial"/>
                <w:sz w:val="18"/>
                <w:szCs w:val="18"/>
              </w:rPr>
              <w:t>334</w:t>
            </w:r>
            <w:r w:rsidRPr="00A34F51">
              <w:rPr>
                <w:rFonts w:ascii="Arial" w:eastAsia="华文细黑" w:hAnsi="Arial" w:cs="Arial" w:hint="eastAsia"/>
                <w:sz w:val="18"/>
                <w:szCs w:val="18"/>
              </w:rPr>
              <w:t>户</w:t>
            </w:r>
          </w:p>
        </w:tc>
      </w:tr>
      <w:tr w:rsidR="00771865" w:rsidRPr="00771865" w14:paraId="6FBC1B06" w14:textId="77777777" w:rsidTr="00A34F51">
        <w:trPr>
          <w:cantSplit/>
          <w:trHeight w:val="462"/>
          <w:jc w:val="center"/>
        </w:trPr>
        <w:tc>
          <w:tcPr>
            <w:tcW w:w="952" w:type="dxa"/>
            <w:shd w:val="clear" w:color="000000" w:fill="C0C0C0"/>
            <w:vAlign w:val="center"/>
            <w:hideMark/>
          </w:tcPr>
          <w:p w14:paraId="4EB8DCDF" w14:textId="77777777" w:rsidR="00771865" w:rsidRPr="00771865" w:rsidRDefault="00771865" w:rsidP="00A34F51">
            <w:pPr>
              <w:jc w:val="both"/>
              <w:rPr>
                <w:rFonts w:ascii="Arial" w:eastAsia="华文细黑" w:hAnsi="Arial" w:cs="Arial"/>
                <w:b/>
                <w:bCs/>
                <w:sz w:val="18"/>
                <w:szCs w:val="18"/>
              </w:rPr>
            </w:pPr>
            <w:r w:rsidRPr="00771865">
              <w:rPr>
                <w:rFonts w:ascii="Arial" w:eastAsia="华文细黑" w:hAnsi="Arial" w:cs="Arial"/>
                <w:b/>
                <w:bCs/>
                <w:sz w:val="18"/>
                <w:szCs w:val="18"/>
              </w:rPr>
              <w:t>交房时间</w:t>
            </w:r>
          </w:p>
        </w:tc>
        <w:tc>
          <w:tcPr>
            <w:tcW w:w="2135" w:type="dxa"/>
            <w:shd w:val="clear" w:color="auto" w:fill="auto"/>
            <w:vAlign w:val="center"/>
          </w:tcPr>
          <w:p w14:paraId="24FE27C9" w14:textId="167ABA39" w:rsidR="00771865" w:rsidRPr="00771865" w:rsidRDefault="00771865" w:rsidP="00A34F51">
            <w:pPr>
              <w:jc w:val="both"/>
              <w:rPr>
                <w:rFonts w:ascii="Arial" w:eastAsia="华文细黑" w:hAnsi="Arial" w:cs="Arial"/>
                <w:sz w:val="18"/>
                <w:szCs w:val="18"/>
              </w:rPr>
            </w:pPr>
            <w:r w:rsidRPr="00A34F51">
              <w:rPr>
                <w:rFonts w:ascii="Arial" w:eastAsia="华文细黑" w:hAnsi="Arial" w:cs="Arial" w:hint="eastAsia"/>
                <w:sz w:val="18"/>
                <w:szCs w:val="18"/>
              </w:rPr>
              <w:t>2022</w:t>
            </w:r>
            <w:r w:rsidRPr="00A34F51">
              <w:rPr>
                <w:rFonts w:ascii="Arial" w:eastAsia="华文细黑" w:hAnsi="Arial" w:cs="Arial" w:hint="eastAsia"/>
                <w:sz w:val="18"/>
                <w:szCs w:val="18"/>
              </w:rPr>
              <w:t>年</w:t>
            </w:r>
            <w:r w:rsidRPr="00A34F51">
              <w:rPr>
                <w:rFonts w:ascii="Arial" w:eastAsia="华文细黑" w:hAnsi="Arial" w:cs="Arial" w:hint="eastAsia"/>
                <w:sz w:val="18"/>
                <w:szCs w:val="18"/>
              </w:rPr>
              <w:t>10</w:t>
            </w:r>
            <w:r w:rsidRPr="00A34F51">
              <w:rPr>
                <w:rFonts w:ascii="Arial" w:eastAsia="华文细黑" w:hAnsi="Arial" w:cs="Arial" w:hint="eastAsia"/>
                <w:sz w:val="18"/>
                <w:szCs w:val="18"/>
              </w:rPr>
              <w:t>月</w:t>
            </w:r>
          </w:p>
        </w:tc>
        <w:tc>
          <w:tcPr>
            <w:tcW w:w="2366" w:type="dxa"/>
            <w:shd w:val="clear" w:color="auto" w:fill="auto"/>
            <w:vAlign w:val="center"/>
          </w:tcPr>
          <w:p w14:paraId="45491C84" w14:textId="203D51CB" w:rsidR="00771865" w:rsidRPr="00771865" w:rsidRDefault="00771865" w:rsidP="00A34F51">
            <w:pPr>
              <w:jc w:val="both"/>
              <w:rPr>
                <w:rFonts w:ascii="Arial" w:eastAsia="华文细黑" w:hAnsi="Arial" w:cs="Arial"/>
                <w:sz w:val="18"/>
                <w:szCs w:val="18"/>
              </w:rPr>
            </w:pPr>
            <w:r w:rsidRPr="00A34F51">
              <w:rPr>
                <w:rFonts w:ascii="Arial" w:eastAsia="华文细黑" w:hAnsi="Arial" w:cs="Arial" w:hint="eastAsia"/>
                <w:sz w:val="18"/>
                <w:szCs w:val="18"/>
              </w:rPr>
              <w:t>第一批</w:t>
            </w:r>
            <w:r w:rsidRPr="00A34F51">
              <w:rPr>
                <w:rFonts w:ascii="Arial" w:eastAsia="华文细黑" w:hAnsi="Arial" w:cs="Arial" w:hint="eastAsia"/>
                <w:sz w:val="18"/>
                <w:szCs w:val="18"/>
              </w:rPr>
              <w:t>2021</w:t>
            </w:r>
            <w:r w:rsidRPr="00A34F51">
              <w:rPr>
                <w:rFonts w:ascii="Arial" w:eastAsia="华文细黑" w:hAnsi="Arial" w:cs="Arial" w:hint="eastAsia"/>
                <w:sz w:val="18"/>
                <w:szCs w:val="18"/>
              </w:rPr>
              <w:t>年中旬</w:t>
            </w:r>
          </w:p>
        </w:tc>
        <w:tc>
          <w:tcPr>
            <w:tcW w:w="2334" w:type="dxa"/>
            <w:shd w:val="clear" w:color="auto" w:fill="auto"/>
            <w:vAlign w:val="center"/>
          </w:tcPr>
          <w:p w14:paraId="20D7CD45" w14:textId="6553AC7B" w:rsidR="00771865" w:rsidRPr="00771865" w:rsidRDefault="00771865" w:rsidP="00A34F51">
            <w:pPr>
              <w:jc w:val="both"/>
              <w:rPr>
                <w:rFonts w:ascii="Arial" w:eastAsia="华文细黑" w:hAnsi="Arial" w:cs="Arial"/>
                <w:sz w:val="18"/>
                <w:szCs w:val="18"/>
              </w:rPr>
            </w:pPr>
            <w:r w:rsidRPr="00A34F51">
              <w:rPr>
                <w:rFonts w:ascii="Arial" w:eastAsia="华文细黑" w:hAnsi="Arial" w:cs="Arial"/>
                <w:sz w:val="18"/>
                <w:szCs w:val="18"/>
              </w:rPr>
              <w:t>2021</w:t>
            </w:r>
            <w:r w:rsidRPr="00A34F51">
              <w:rPr>
                <w:rFonts w:ascii="Arial" w:eastAsia="华文细黑" w:hAnsi="Arial" w:cs="Arial" w:hint="eastAsia"/>
                <w:sz w:val="18"/>
                <w:szCs w:val="18"/>
              </w:rPr>
              <w:t>年</w:t>
            </w:r>
            <w:r w:rsidRPr="00A34F51">
              <w:rPr>
                <w:rFonts w:ascii="Arial" w:eastAsia="华文细黑" w:hAnsi="Arial" w:cs="Arial"/>
                <w:sz w:val="18"/>
                <w:szCs w:val="18"/>
              </w:rPr>
              <w:t>4</w:t>
            </w:r>
            <w:r w:rsidRPr="00A34F51">
              <w:rPr>
                <w:rFonts w:ascii="Arial" w:eastAsia="华文细黑" w:hAnsi="Arial" w:cs="Arial" w:hint="eastAsia"/>
                <w:sz w:val="18"/>
                <w:szCs w:val="18"/>
              </w:rPr>
              <w:t>月底</w:t>
            </w:r>
          </w:p>
        </w:tc>
        <w:tc>
          <w:tcPr>
            <w:tcW w:w="2280" w:type="dxa"/>
            <w:vAlign w:val="center"/>
          </w:tcPr>
          <w:p w14:paraId="11EA9754" w14:textId="4377535E" w:rsidR="00771865" w:rsidRPr="00771865" w:rsidRDefault="00771865" w:rsidP="00A34F51">
            <w:pPr>
              <w:jc w:val="both"/>
              <w:rPr>
                <w:rFonts w:ascii="Arial" w:eastAsia="华文细黑" w:hAnsi="Arial" w:cs="Arial"/>
                <w:sz w:val="18"/>
                <w:szCs w:val="18"/>
              </w:rPr>
            </w:pPr>
            <w:r w:rsidRPr="00A34F51">
              <w:rPr>
                <w:rFonts w:ascii="Arial" w:eastAsia="华文细黑" w:hAnsi="Arial" w:cs="Arial"/>
                <w:sz w:val="18"/>
                <w:szCs w:val="18"/>
              </w:rPr>
              <w:t>2021</w:t>
            </w:r>
            <w:r w:rsidRPr="00A34F51">
              <w:rPr>
                <w:rFonts w:ascii="Arial" w:eastAsia="华文细黑" w:hAnsi="Arial" w:cs="Arial" w:hint="eastAsia"/>
                <w:sz w:val="18"/>
                <w:szCs w:val="18"/>
              </w:rPr>
              <w:t>年年底</w:t>
            </w:r>
          </w:p>
        </w:tc>
      </w:tr>
      <w:tr w:rsidR="00771865" w:rsidRPr="00771865" w14:paraId="281007E1" w14:textId="77777777" w:rsidTr="00A34F51">
        <w:trPr>
          <w:cantSplit/>
          <w:trHeight w:val="364"/>
          <w:jc w:val="center"/>
        </w:trPr>
        <w:tc>
          <w:tcPr>
            <w:tcW w:w="952" w:type="dxa"/>
            <w:shd w:val="clear" w:color="000000" w:fill="C0C0C0"/>
            <w:vAlign w:val="center"/>
            <w:hideMark/>
          </w:tcPr>
          <w:p w14:paraId="1E65A726" w14:textId="77777777" w:rsidR="00771865" w:rsidRPr="00771865" w:rsidRDefault="00771865" w:rsidP="00A34F51">
            <w:pPr>
              <w:jc w:val="both"/>
              <w:rPr>
                <w:rFonts w:ascii="Arial" w:eastAsia="华文细黑" w:hAnsi="Arial" w:cs="Arial"/>
                <w:b/>
                <w:bCs/>
                <w:sz w:val="18"/>
                <w:szCs w:val="18"/>
              </w:rPr>
            </w:pPr>
            <w:r w:rsidRPr="00771865">
              <w:rPr>
                <w:rFonts w:ascii="Arial" w:eastAsia="华文细黑" w:hAnsi="Arial" w:cs="Arial"/>
                <w:b/>
                <w:bCs/>
                <w:sz w:val="18"/>
                <w:szCs w:val="18"/>
              </w:rPr>
              <w:t>装修情况</w:t>
            </w:r>
          </w:p>
        </w:tc>
        <w:tc>
          <w:tcPr>
            <w:tcW w:w="2135" w:type="dxa"/>
            <w:shd w:val="clear" w:color="auto" w:fill="auto"/>
            <w:vAlign w:val="center"/>
          </w:tcPr>
          <w:p w14:paraId="3CCA1AEC" w14:textId="77777777" w:rsidR="00771865" w:rsidRPr="00771865" w:rsidRDefault="00771865" w:rsidP="00A34F51">
            <w:pPr>
              <w:jc w:val="both"/>
              <w:rPr>
                <w:rFonts w:ascii="Arial" w:eastAsia="华文细黑" w:hAnsi="Arial" w:cs="Arial"/>
                <w:sz w:val="18"/>
                <w:szCs w:val="18"/>
              </w:rPr>
            </w:pPr>
            <w:r w:rsidRPr="00771865">
              <w:rPr>
                <w:rFonts w:ascii="Arial" w:eastAsia="华文细黑" w:hAnsi="Arial" w:cs="Arial" w:hint="eastAsia"/>
                <w:sz w:val="18"/>
                <w:szCs w:val="18"/>
              </w:rPr>
              <w:t>精装</w:t>
            </w:r>
          </w:p>
        </w:tc>
        <w:tc>
          <w:tcPr>
            <w:tcW w:w="2366" w:type="dxa"/>
            <w:shd w:val="clear" w:color="auto" w:fill="auto"/>
            <w:vAlign w:val="center"/>
          </w:tcPr>
          <w:p w14:paraId="30779977" w14:textId="77777777" w:rsidR="00771865" w:rsidRPr="00771865" w:rsidRDefault="00771865" w:rsidP="00A34F51">
            <w:pPr>
              <w:jc w:val="both"/>
              <w:rPr>
                <w:rFonts w:ascii="Arial" w:eastAsia="华文细黑" w:hAnsi="Arial" w:cs="Arial"/>
                <w:sz w:val="18"/>
                <w:szCs w:val="18"/>
              </w:rPr>
            </w:pPr>
            <w:r w:rsidRPr="00771865">
              <w:rPr>
                <w:rFonts w:ascii="Arial" w:eastAsia="华文细黑" w:hAnsi="Arial" w:cs="Arial" w:hint="eastAsia"/>
                <w:sz w:val="18"/>
                <w:szCs w:val="18"/>
              </w:rPr>
              <w:t>精装</w:t>
            </w:r>
          </w:p>
        </w:tc>
        <w:tc>
          <w:tcPr>
            <w:tcW w:w="2334" w:type="dxa"/>
            <w:shd w:val="clear" w:color="auto" w:fill="auto"/>
            <w:vAlign w:val="center"/>
          </w:tcPr>
          <w:p w14:paraId="774739E0" w14:textId="77777777" w:rsidR="00771865" w:rsidRPr="00771865" w:rsidRDefault="00771865" w:rsidP="00A34F51">
            <w:pPr>
              <w:jc w:val="both"/>
              <w:rPr>
                <w:rFonts w:ascii="Arial" w:eastAsia="华文细黑" w:hAnsi="Arial" w:cs="Arial"/>
                <w:sz w:val="18"/>
                <w:szCs w:val="18"/>
              </w:rPr>
            </w:pPr>
            <w:r w:rsidRPr="00771865">
              <w:rPr>
                <w:rFonts w:ascii="Arial" w:eastAsia="华文细黑" w:hAnsi="Arial" w:cs="Arial" w:hint="eastAsia"/>
                <w:sz w:val="18"/>
                <w:szCs w:val="18"/>
              </w:rPr>
              <w:t>精装</w:t>
            </w:r>
          </w:p>
        </w:tc>
        <w:tc>
          <w:tcPr>
            <w:tcW w:w="2280" w:type="dxa"/>
            <w:vAlign w:val="center"/>
          </w:tcPr>
          <w:p w14:paraId="028449CE" w14:textId="6C093013" w:rsidR="00771865" w:rsidRPr="00771865" w:rsidRDefault="00771865" w:rsidP="00A34F51">
            <w:pPr>
              <w:jc w:val="both"/>
              <w:rPr>
                <w:rFonts w:ascii="Arial" w:eastAsia="华文细黑" w:hAnsi="Arial" w:cs="Arial"/>
                <w:sz w:val="18"/>
                <w:szCs w:val="18"/>
              </w:rPr>
            </w:pPr>
            <w:r w:rsidRPr="00771865">
              <w:rPr>
                <w:rFonts w:ascii="Arial" w:eastAsia="华文细黑" w:hAnsi="Arial" w:cs="Arial" w:hint="eastAsia"/>
                <w:sz w:val="18"/>
                <w:szCs w:val="18"/>
              </w:rPr>
              <w:t>精装</w:t>
            </w:r>
          </w:p>
        </w:tc>
      </w:tr>
      <w:tr w:rsidR="00771865" w:rsidRPr="00771865" w14:paraId="6D15F585" w14:textId="77777777" w:rsidTr="00A34F51">
        <w:trPr>
          <w:cantSplit/>
          <w:trHeight w:val="458"/>
          <w:jc w:val="center"/>
        </w:trPr>
        <w:tc>
          <w:tcPr>
            <w:tcW w:w="952" w:type="dxa"/>
            <w:shd w:val="clear" w:color="000000" w:fill="C0C0C0"/>
            <w:vAlign w:val="center"/>
          </w:tcPr>
          <w:p w14:paraId="0A0B0462" w14:textId="77777777" w:rsidR="00771865" w:rsidRPr="00771865" w:rsidRDefault="00771865" w:rsidP="00A34F51">
            <w:pPr>
              <w:jc w:val="both"/>
              <w:rPr>
                <w:rFonts w:ascii="Arial" w:eastAsia="华文细黑" w:hAnsi="Arial" w:cs="Arial"/>
                <w:b/>
                <w:bCs/>
                <w:sz w:val="18"/>
                <w:szCs w:val="18"/>
              </w:rPr>
            </w:pPr>
            <w:r w:rsidRPr="00771865">
              <w:rPr>
                <w:rFonts w:ascii="Arial" w:eastAsia="华文细黑" w:hAnsi="Arial" w:cs="Arial"/>
                <w:b/>
                <w:bCs/>
                <w:sz w:val="18"/>
                <w:szCs w:val="18"/>
              </w:rPr>
              <w:t>销售状态</w:t>
            </w:r>
          </w:p>
        </w:tc>
        <w:tc>
          <w:tcPr>
            <w:tcW w:w="2135" w:type="dxa"/>
            <w:shd w:val="clear" w:color="auto" w:fill="auto"/>
            <w:vAlign w:val="center"/>
          </w:tcPr>
          <w:p w14:paraId="63B3CC36" w14:textId="77777777" w:rsidR="00771865" w:rsidRPr="00771865" w:rsidRDefault="00771865" w:rsidP="00A34F51">
            <w:pPr>
              <w:jc w:val="both"/>
              <w:rPr>
                <w:rFonts w:ascii="Arial" w:eastAsia="华文细黑" w:hAnsi="Arial" w:cs="Arial"/>
                <w:sz w:val="18"/>
                <w:szCs w:val="18"/>
              </w:rPr>
            </w:pPr>
            <w:r w:rsidRPr="00771865">
              <w:rPr>
                <w:rFonts w:ascii="Arial" w:eastAsia="华文细黑" w:hAnsi="Arial" w:cs="Arial" w:hint="eastAsia"/>
                <w:sz w:val="18"/>
                <w:szCs w:val="18"/>
              </w:rPr>
              <w:t>期房</w:t>
            </w:r>
            <w:r w:rsidRPr="00771865">
              <w:rPr>
                <w:rFonts w:ascii="Arial" w:eastAsia="华文细黑" w:hAnsi="Arial" w:cs="Arial"/>
                <w:sz w:val="18"/>
                <w:szCs w:val="18"/>
              </w:rPr>
              <w:t>在售</w:t>
            </w:r>
          </w:p>
        </w:tc>
        <w:tc>
          <w:tcPr>
            <w:tcW w:w="2366" w:type="dxa"/>
            <w:shd w:val="clear" w:color="auto" w:fill="auto"/>
            <w:vAlign w:val="center"/>
          </w:tcPr>
          <w:p w14:paraId="03AE1EB2" w14:textId="77777777" w:rsidR="00771865" w:rsidRPr="00771865" w:rsidRDefault="00771865" w:rsidP="00A34F51">
            <w:pPr>
              <w:jc w:val="both"/>
              <w:rPr>
                <w:rFonts w:ascii="Arial" w:eastAsia="华文细黑" w:hAnsi="Arial" w:cs="Arial"/>
                <w:sz w:val="18"/>
                <w:szCs w:val="18"/>
              </w:rPr>
            </w:pPr>
            <w:r w:rsidRPr="00771865">
              <w:rPr>
                <w:rFonts w:ascii="Arial" w:eastAsia="华文细黑" w:hAnsi="Arial" w:cs="Arial" w:hint="eastAsia"/>
                <w:sz w:val="18"/>
                <w:szCs w:val="18"/>
              </w:rPr>
              <w:t>期房</w:t>
            </w:r>
            <w:r w:rsidRPr="00771865">
              <w:rPr>
                <w:rFonts w:ascii="Arial" w:eastAsia="华文细黑" w:hAnsi="Arial" w:cs="Arial"/>
                <w:sz w:val="18"/>
                <w:szCs w:val="18"/>
              </w:rPr>
              <w:t>在售</w:t>
            </w:r>
          </w:p>
        </w:tc>
        <w:tc>
          <w:tcPr>
            <w:tcW w:w="2334" w:type="dxa"/>
            <w:shd w:val="clear" w:color="auto" w:fill="auto"/>
            <w:vAlign w:val="center"/>
          </w:tcPr>
          <w:p w14:paraId="49DC356E" w14:textId="77777777" w:rsidR="00771865" w:rsidRPr="00771865" w:rsidRDefault="00771865" w:rsidP="00A34F51">
            <w:pPr>
              <w:jc w:val="both"/>
              <w:rPr>
                <w:rFonts w:ascii="Arial" w:eastAsia="华文细黑" w:hAnsi="Arial" w:cs="Arial"/>
                <w:sz w:val="18"/>
                <w:szCs w:val="18"/>
              </w:rPr>
            </w:pPr>
            <w:r w:rsidRPr="00771865">
              <w:rPr>
                <w:rFonts w:ascii="Arial" w:eastAsia="华文细黑" w:hAnsi="Arial" w:cs="Arial" w:hint="eastAsia"/>
                <w:sz w:val="18"/>
                <w:szCs w:val="18"/>
              </w:rPr>
              <w:t>期房</w:t>
            </w:r>
            <w:r w:rsidRPr="00771865">
              <w:rPr>
                <w:rFonts w:ascii="Arial" w:eastAsia="华文细黑" w:hAnsi="Arial" w:cs="Arial"/>
                <w:sz w:val="18"/>
                <w:szCs w:val="18"/>
              </w:rPr>
              <w:t>在售</w:t>
            </w:r>
          </w:p>
        </w:tc>
        <w:tc>
          <w:tcPr>
            <w:tcW w:w="2280" w:type="dxa"/>
            <w:vAlign w:val="center"/>
          </w:tcPr>
          <w:p w14:paraId="1FFAA198" w14:textId="77777777" w:rsidR="00771865" w:rsidRPr="00771865" w:rsidRDefault="00771865" w:rsidP="00A34F51">
            <w:pPr>
              <w:jc w:val="both"/>
              <w:rPr>
                <w:rFonts w:ascii="Arial" w:eastAsia="华文细黑" w:hAnsi="Arial" w:cs="Arial"/>
                <w:sz w:val="18"/>
                <w:szCs w:val="18"/>
              </w:rPr>
            </w:pPr>
            <w:r w:rsidRPr="00771865">
              <w:rPr>
                <w:rFonts w:ascii="Arial" w:eastAsia="华文细黑" w:hAnsi="Arial" w:cs="Arial" w:hint="eastAsia"/>
                <w:sz w:val="18"/>
                <w:szCs w:val="18"/>
              </w:rPr>
              <w:t>期房</w:t>
            </w:r>
            <w:r w:rsidRPr="00771865">
              <w:rPr>
                <w:rFonts w:ascii="Arial" w:eastAsia="华文细黑" w:hAnsi="Arial" w:cs="Arial"/>
                <w:sz w:val="18"/>
                <w:szCs w:val="18"/>
              </w:rPr>
              <w:t>在售</w:t>
            </w:r>
          </w:p>
        </w:tc>
      </w:tr>
      <w:tr w:rsidR="00771865" w:rsidRPr="00771865" w14:paraId="3A8CA59D" w14:textId="77777777" w:rsidTr="00A34F51">
        <w:trPr>
          <w:cantSplit/>
          <w:trHeight w:val="543"/>
          <w:jc w:val="center"/>
        </w:trPr>
        <w:tc>
          <w:tcPr>
            <w:tcW w:w="952" w:type="dxa"/>
            <w:shd w:val="clear" w:color="000000" w:fill="C0C0C0"/>
            <w:vAlign w:val="center"/>
            <w:hideMark/>
          </w:tcPr>
          <w:p w14:paraId="7E78DD15" w14:textId="77777777" w:rsidR="00771865" w:rsidRPr="00771865" w:rsidRDefault="00771865" w:rsidP="00A34F51">
            <w:pPr>
              <w:jc w:val="both"/>
              <w:rPr>
                <w:rFonts w:ascii="Arial" w:eastAsia="华文细黑" w:hAnsi="Arial" w:cs="Arial"/>
                <w:b/>
                <w:bCs/>
                <w:sz w:val="18"/>
                <w:szCs w:val="18"/>
              </w:rPr>
            </w:pPr>
            <w:r w:rsidRPr="00771865">
              <w:rPr>
                <w:rFonts w:ascii="Arial" w:eastAsia="华文细黑" w:hAnsi="Arial" w:cs="Arial"/>
                <w:b/>
                <w:bCs/>
                <w:sz w:val="18"/>
                <w:szCs w:val="18"/>
              </w:rPr>
              <w:t>销售情况</w:t>
            </w:r>
            <w:r w:rsidRPr="00771865">
              <w:rPr>
                <w:rFonts w:ascii="Arial" w:eastAsia="华文细黑" w:hAnsi="Arial" w:cs="Arial" w:hint="eastAsia"/>
                <w:b/>
                <w:bCs/>
                <w:sz w:val="18"/>
                <w:szCs w:val="18"/>
              </w:rPr>
              <w:t>（报价）</w:t>
            </w:r>
          </w:p>
        </w:tc>
        <w:tc>
          <w:tcPr>
            <w:tcW w:w="2135" w:type="dxa"/>
            <w:shd w:val="clear" w:color="auto" w:fill="auto"/>
            <w:vAlign w:val="center"/>
          </w:tcPr>
          <w:p w14:paraId="7DC672E0" w14:textId="1E0D3E85" w:rsidR="00771865" w:rsidRPr="00771865" w:rsidRDefault="00771865" w:rsidP="00A34F51">
            <w:pPr>
              <w:jc w:val="both"/>
              <w:rPr>
                <w:rFonts w:ascii="Arial" w:eastAsia="华文细黑" w:hAnsi="Arial" w:cs="Arial"/>
                <w:sz w:val="18"/>
                <w:szCs w:val="18"/>
              </w:rPr>
            </w:pPr>
            <w:r w:rsidRPr="00A34F51">
              <w:rPr>
                <w:rFonts w:ascii="Arial" w:eastAsia="华文细黑" w:hAnsi="Arial" w:cs="Arial" w:hint="eastAsia"/>
                <w:sz w:val="18"/>
                <w:szCs w:val="18"/>
              </w:rPr>
              <w:t>106-144</w:t>
            </w:r>
            <w:proofErr w:type="gramStart"/>
            <w:r w:rsidRPr="00A34F51">
              <w:rPr>
                <w:rFonts w:ascii="Arial" w:eastAsia="华文细黑" w:hAnsi="Arial" w:cs="Arial" w:hint="eastAsia"/>
                <w:sz w:val="18"/>
                <w:szCs w:val="18"/>
              </w:rPr>
              <w:t>平非毛坯</w:t>
            </w:r>
            <w:proofErr w:type="gramEnd"/>
            <w:r w:rsidRPr="00A34F51">
              <w:rPr>
                <w:rFonts w:ascii="Arial" w:eastAsia="华文细黑" w:hAnsi="Arial" w:cs="Arial" w:hint="eastAsia"/>
                <w:sz w:val="18"/>
                <w:szCs w:val="18"/>
              </w:rPr>
              <w:t>住宅，价格区间</w:t>
            </w:r>
            <w:r w:rsidRPr="00A34F51">
              <w:rPr>
                <w:rFonts w:ascii="Arial" w:eastAsia="华文细黑" w:hAnsi="Arial" w:cs="Arial" w:hint="eastAsia"/>
                <w:sz w:val="18"/>
                <w:szCs w:val="18"/>
              </w:rPr>
              <w:t>8500-10300</w:t>
            </w:r>
            <w:r w:rsidRPr="00A34F51">
              <w:rPr>
                <w:rFonts w:ascii="Arial" w:eastAsia="华文细黑" w:hAnsi="Arial" w:cs="Arial" w:hint="eastAsia"/>
                <w:sz w:val="18"/>
                <w:szCs w:val="18"/>
              </w:rPr>
              <w:t>元</w:t>
            </w:r>
            <w:r w:rsidRPr="00A34F51">
              <w:rPr>
                <w:rFonts w:ascii="Arial" w:eastAsia="华文细黑" w:hAnsi="Arial" w:cs="Arial" w:hint="eastAsia"/>
                <w:sz w:val="18"/>
                <w:szCs w:val="18"/>
              </w:rPr>
              <w:t>/</w:t>
            </w:r>
            <w:r w:rsidRPr="00A34F51">
              <w:rPr>
                <w:rFonts w:ascii="Arial" w:eastAsia="华文细黑" w:hAnsi="Arial" w:cs="Arial" w:hint="eastAsia"/>
                <w:sz w:val="18"/>
                <w:szCs w:val="18"/>
              </w:rPr>
              <w:t>平，</w:t>
            </w:r>
            <w:proofErr w:type="gramStart"/>
            <w:r w:rsidRPr="00A34F51">
              <w:rPr>
                <w:rFonts w:ascii="Arial" w:eastAsia="华文细黑" w:hAnsi="Arial" w:cs="Arial" w:hint="eastAsia"/>
                <w:sz w:val="18"/>
                <w:szCs w:val="18"/>
              </w:rPr>
              <w:t>建面约</w:t>
            </w:r>
            <w:proofErr w:type="gramEnd"/>
            <w:r w:rsidRPr="00A34F51">
              <w:rPr>
                <w:rFonts w:ascii="Arial" w:eastAsia="华文细黑" w:hAnsi="Arial" w:cs="Arial" w:hint="eastAsia"/>
                <w:sz w:val="18"/>
                <w:szCs w:val="18"/>
              </w:rPr>
              <w:t>119-201</w:t>
            </w:r>
            <w:proofErr w:type="gramStart"/>
            <w:r w:rsidRPr="00A34F51">
              <w:rPr>
                <w:rFonts w:ascii="Arial" w:eastAsia="华文细黑" w:hAnsi="Arial" w:cs="Arial" w:hint="eastAsia"/>
                <w:sz w:val="18"/>
                <w:szCs w:val="18"/>
              </w:rPr>
              <w:t>平非毛坯</w:t>
            </w:r>
            <w:proofErr w:type="gramEnd"/>
            <w:r w:rsidRPr="00A34F51">
              <w:rPr>
                <w:rFonts w:ascii="Arial" w:eastAsia="华文细黑" w:hAnsi="Arial" w:cs="Arial" w:hint="eastAsia"/>
                <w:sz w:val="18"/>
                <w:szCs w:val="18"/>
              </w:rPr>
              <w:t>住宅，均价</w:t>
            </w:r>
            <w:r w:rsidRPr="00A34F51">
              <w:rPr>
                <w:rFonts w:ascii="Arial" w:eastAsia="华文细黑" w:hAnsi="Arial" w:cs="Arial" w:hint="eastAsia"/>
                <w:sz w:val="18"/>
                <w:szCs w:val="18"/>
              </w:rPr>
              <w:t>9388 - 10588</w:t>
            </w:r>
            <w:r w:rsidRPr="00A34F51">
              <w:rPr>
                <w:rFonts w:ascii="Arial" w:eastAsia="华文细黑" w:hAnsi="Arial" w:cs="Arial" w:hint="eastAsia"/>
                <w:sz w:val="18"/>
                <w:szCs w:val="18"/>
              </w:rPr>
              <w:t>元</w:t>
            </w:r>
            <w:r w:rsidRPr="00A34F51">
              <w:rPr>
                <w:rFonts w:ascii="Arial" w:eastAsia="华文细黑" w:hAnsi="Arial" w:cs="Arial" w:hint="eastAsia"/>
                <w:sz w:val="18"/>
                <w:szCs w:val="18"/>
              </w:rPr>
              <w:t>/</w:t>
            </w:r>
            <w:r w:rsidRPr="00A34F51">
              <w:rPr>
                <w:rFonts w:ascii="Arial" w:eastAsia="华文细黑" w:hAnsi="Arial" w:cs="Arial" w:hint="eastAsia"/>
                <w:sz w:val="18"/>
                <w:szCs w:val="18"/>
              </w:rPr>
              <w:t>平</w:t>
            </w:r>
          </w:p>
        </w:tc>
        <w:tc>
          <w:tcPr>
            <w:tcW w:w="2366" w:type="dxa"/>
            <w:shd w:val="clear" w:color="auto" w:fill="auto"/>
            <w:vAlign w:val="center"/>
          </w:tcPr>
          <w:p w14:paraId="4131EC24" w14:textId="70C0D546" w:rsidR="00771865" w:rsidRPr="00771865" w:rsidRDefault="00771865" w:rsidP="00A34F51">
            <w:pPr>
              <w:jc w:val="both"/>
              <w:rPr>
                <w:rFonts w:ascii="Arial" w:eastAsia="华文细黑" w:hAnsi="Arial" w:cs="Arial"/>
                <w:sz w:val="18"/>
                <w:szCs w:val="18"/>
              </w:rPr>
            </w:pPr>
            <w:r w:rsidRPr="00A34F51">
              <w:rPr>
                <w:rFonts w:ascii="Arial" w:eastAsia="华文细黑" w:hAnsi="Arial" w:cs="Arial" w:hint="eastAsia"/>
                <w:sz w:val="18"/>
                <w:szCs w:val="18"/>
              </w:rPr>
              <w:t>住宅：</w:t>
            </w:r>
            <w:r w:rsidRPr="00A34F51">
              <w:rPr>
                <w:rFonts w:ascii="Arial" w:eastAsia="华文细黑" w:hAnsi="Arial" w:cs="Arial" w:hint="eastAsia"/>
                <w:sz w:val="18"/>
                <w:szCs w:val="18"/>
              </w:rPr>
              <w:t>11000-12000</w:t>
            </w:r>
            <w:r w:rsidRPr="00A34F51">
              <w:rPr>
                <w:rFonts w:ascii="Arial" w:eastAsia="华文细黑" w:hAnsi="Arial" w:cs="Arial" w:hint="eastAsia"/>
                <w:sz w:val="18"/>
                <w:szCs w:val="18"/>
              </w:rPr>
              <w:br/>
              <w:t>loft</w:t>
            </w:r>
            <w:r w:rsidRPr="00A34F51">
              <w:rPr>
                <w:rFonts w:ascii="Arial" w:eastAsia="华文细黑" w:hAnsi="Arial" w:cs="Arial" w:hint="eastAsia"/>
                <w:sz w:val="18"/>
                <w:szCs w:val="18"/>
              </w:rPr>
              <w:t>公寓：</w:t>
            </w:r>
            <w:r w:rsidRPr="00A34F51">
              <w:rPr>
                <w:rFonts w:ascii="Arial" w:eastAsia="华文细黑" w:hAnsi="Arial" w:cs="Arial" w:hint="eastAsia"/>
                <w:sz w:val="18"/>
                <w:szCs w:val="18"/>
              </w:rPr>
              <w:t>14000-15000</w:t>
            </w:r>
            <w:r w:rsidRPr="00A34F51">
              <w:rPr>
                <w:rFonts w:ascii="Arial" w:eastAsia="华文细黑" w:hAnsi="Arial" w:cs="Arial" w:hint="eastAsia"/>
                <w:sz w:val="18"/>
                <w:szCs w:val="18"/>
              </w:rPr>
              <w:br/>
            </w:r>
            <w:r w:rsidRPr="00A34F51">
              <w:rPr>
                <w:rFonts w:ascii="Arial" w:eastAsia="华文细黑" w:hAnsi="Arial" w:cs="Arial" w:hint="eastAsia"/>
                <w:sz w:val="18"/>
                <w:szCs w:val="18"/>
              </w:rPr>
              <w:t>平层公寓：</w:t>
            </w:r>
            <w:r w:rsidRPr="00A34F51">
              <w:rPr>
                <w:rFonts w:ascii="Arial" w:eastAsia="华文细黑" w:hAnsi="Arial" w:cs="Arial" w:hint="eastAsia"/>
                <w:sz w:val="18"/>
                <w:szCs w:val="18"/>
              </w:rPr>
              <w:t>11000-12000</w:t>
            </w:r>
            <w:r w:rsidRPr="00A34F51">
              <w:rPr>
                <w:rFonts w:ascii="Arial" w:eastAsia="华文细黑" w:hAnsi="Arial" w:cs="Arial" w:hint="eastAsia"/>
                <w:sz w:val="18"/>
                <w:szCs w:val="18"/>
              </w:rPr>
              <w:br/>
            </w:r>
            <w:r w:rsidRPr="00A34F51">
              <w:rPr>
                <w:rFonts w:ascii="Arial" w:eastAsia="华文细黑" w:hAnsi="Arial" w:cs="Arial" w:hint="eastAsia"/>
                <w:sz w:val="18"/>
                <w:szCs w:val="18"/>
              </w:rPr>
              <w:t>车位：</w:t>
            </w:r>
            <w:r w:rsidRPr="00A34F51">
              <w:rPr>
                <w:rFonts w:ascii="Arial" w:eastAsia="华文细黑" w:hAnsi="Arial" w:cs="Arial" w:hint="eastAsia"/>
                <w:sz w:val="18"/>
                <w:szCs w:val="18"/>
              </w:rPr>
              <w:t>10</w:t>
            </w:r>
            <w:r w:rsidRPr="00A34F51">
              <w:rPr>
                <w:rFonts w:ascii="Arial" w:eastAsia="华文细黑" w:hAnsi="Arial" w:cs="Arial" w:hint="eastAsia"/>
                <w:sz w:val="18"/>
                <w:szCs w:val="18"/>
              </w:rPr>
              <w:t>万左右</w:t>
            </w:r>
          </w:p>
        </w:tc>
        <w:tc>
          <w:tcPr>
            <w:tcW w:w="2334" w:type="dxa"/>
            <w:shd w:val="clear" w:color="auto" w:fill="auto"/>
            <w:vAlign w:val="center"/>
          </w:tcPr>
          <w:p w14:paraId="333D0928" w14:textId="3F67F8A6" w:rsidR="00771865" w:rsidRPr="00771865" w:rsidRDefault="00771865" w:rsidP="00A34F51">
            <w:pPr>
              <w:jc w:val="both"/>
              <w:rPr>
                <w:rFonts w:ascii="Arial" w:eastAsia="华文细黑" w:hAnsi="Arial" w:cs="Arial"/>
                <w:sz w:val="18"/>
                <w:szCs w:val="18"/>
              </w:rPr>
            </w:pPr>
            <w:r w:rsidRPr="00A34F51">
              <w:rPr>
                <w:rFonts w:ascii="Arial" w:eastAsia="华文细黑" w:hAnsi="Arial" w:cs="Arial"/>
                <w:sz w:val="18"/>
                <w:szCs w:val="18"/>
              </w:rPr>
              <w:t>loft</w:t>
            </w:r>
            <w:r w:rsidRPr="00A34F51">
              <w:rPr>
                <w:rFonts w:ascii="Arial" w:eastAsia="华文细黑" w:hAnsi="Arial" w:cs="Arial" w:hint="eastAsia"/>
                <w:sz w:val="18"/>
                <w:szCs w:val="18"/>
              </w:rPr>
              <w:t>公寓：</w:t>
            </w:r>
            <w:r w:rsidRPr="00A34F51">
              <w:rPr>
                <w:rFonts w:ascii="Arial" w:eastAsia="华文细黑" w:hAnsi="Arial" w:cs="Arial"/>
                <w:sz w:val="18"/>
                <w:szCs w:val="18"/>
              </w:rPr>
              <w:t>12000-13000</w:t>
            </w:r>
            <w:r w:rsidRPr="00A34F51">
              <w:rPr>
                <w:rFonts w:ascii="Arial" w:eastAsia="华文细黑" w:hAnsi="Arial" w:cs="Arial"/>
                <w:sz w:val="18"/>
                <w:szCs w:val="18"/>
              </w:rPr>
              <w:br/>
            </w:r>
            <w:r w:rsidRPr="00A34F51">
              <w:rPr>
                <w:rFonts w:ascii="Arial" w:eastAsia="华文细黑" w:hAnsi="Arial" w:cs="Arial" w:hint="eastAsia"/>
                <w:sz w:val="18"/>
                <w:szCs w:val="18"/>
              </w:rPr>
              <w:t>平层公寓：</w:t>
            </w:r>
            <w:r w:rsidRPr="00A34F51">
              <w:rPr>
                <w:rFonts w:ascii="Arial" w:eastAsia="华文细黑" w:hAnsi="Arial" w:cs="Arial"/>
                <w:sz w:val="18"/>
                <w:szCs w:val="18"/>
              </w:rPr>
              <w:t>10000</w:t>
            </w:r>
            <w:r w:rsidRPr="00A34F51">
              <w:rPr>
                <w:rFonts w:ascii="Arial" w:eastAsia="华文细黑" w:hAnsi="Arial" w:cs="Arial" w:hint="eastAsia"/>
                <w:sz w:val="18"/>
                <w:szCs w:val="18"/>
              </w:rPr>
              <w:t>左右</w:t>
            </w:r>
            <w:r w:rsidRPr="00A34F51">
              <w:rPr>
                <w:rFonts w:ascii="Arial" w:eastAsia="华文细黑" w:hAnsi="Arial" w:cs="Arial"/>
                <w:sz w:val="18"/>
                <w:szCs w:val="18"/>
              </w:rPr>
              <w:br/>
            </w:r>
            <w:r w:rsidRPr="00A34F51">
              <w:rPr>
                <w:rFonts w:ascii="Arial" w:eastAsia="华文细黑" w:hAnsi="Arial" w:cs="Arial" w:hint="eastAsia"/>
                <w:sz w:val="18"/>
                <w:szCs w:val="18"/>
              </w:rPr>
              <w:t>车位：</w:t>
            </w:r>
            <w:r w:rsidRPr="00A34F51">
              <w:rPr>
                <w:rFonts w:ascii="Arial" w:eastAsia="华文细黑" w:hAnsi="Arial" w:cs="Arial"/>
                <w:sz w:val="18"/>
                <w:szCs w:val="18"/>
              </w:rPr>
              <w:t>10</w:t>
            </w:r>
            <w:r w:rsidRPr="00A34F51">
              <w:rPr>
                <w:rFonts w:ascii="Arial" w:eastAsia="华文细黑" w:hAnsi="Arial" w:cs="Arial" w:hint="eastAsia"/>
                <w:sz w:val="18"/>
                <w:szCs w:val="18"/>
              </w:rPr>
              <w:t>万左右</w:t>
            </w:r>
          </w:p>
        </w:tc>
        <w:tc>
          <w:tcPr>
            <w:tcW w:w="2280" w:type="dxa"/>
            <w:vAlign w:val="center"/>
          </w:tcPr>
          <w:p w14:paraId="47950279" w14:textId="256CF7FC" w:rsidR="00771865" w:rsidRPr="00771865" w:rsidRDefault="00771865" w:rsidP="00A34F51">
            <w:pPr>
              <w:jc w:val="both"/>
              <w:rPr>
                <w:rFonts w:ascii="Arial" w:eastAsia="华文细黑" w:hAnsi="Arial" w:cs="Arial"/>
                <w:sz w:val="18"/>
                <w:szCs w:val="18"/>
              </w:rPr>
            </w:pPr>
            <w:r w:rsidRPr="00A34F51">
              <w:rPr>
                <w:rFonts w:ascii="Arial" w:eastAsia="华文细黑" w:hAnsi="Arial" w:cs="Arial" w:hint="eastAsia"/>
                <w:sz w:val="18"/>
                <w:szCs w:val="18"/>
              </w:rPr>
              <w:t>精装住宅</w:t>
            </w:r>
            <w:r w:rsidRPr="00A34F51">
              <w:rPr>
                <w:rFonts w:ascii="Arial" w:eastAsia="华文细黑" w:hAnsi="Arial" w:cs="Arial" w:hint="eastAsia"/>
                <w:sz w:val="18"/>
                <w:szCs w:val="18"/>
              </w:rPr>
              <w:t>12500</w:t>
            </w:r>
            <w:r w:rsidRPr="00A34F51">
              <w:rPr>
                <w:rFonts w:ascii="Arial" w:eastAsia="华文细黑" w:hAnsi="Arial" w:cs="Arial" w:hint="eastAsia"/>
                <w:sz w:val="18"/>
                <w:szCs w:val="18"/>
              </w:rPr>
              <w:t>元</w:t>
            </w:r>
            <w:r w:rsidRPr="00A34F51">
              <w:rPr>
                <w:rFonts w:ascii="Arial" w:eastAsia="华文细黑" w:hAnsi="Arial" w:cs="Arial" w:hint="eastAsia"/>
                <w:sz w:val="18"/>
                <w:szCs w:val="18"/>
              </w:rPr>
              <w:t>/</w:t>
            </w:r>
            <w:r w:rsidRPr="00A34F51">
              <w:rPr>
                <w:rFonts w:ascii="Arial" w:eastAsia="华文细黑" w:hAnsi="Arial" w:cs="Arial" w:hint="eastAsia"/>
                <w:sz w:val="18"/>
                <w:szCs w:val="18"/>
              </w:rPr>
              <w:t>平方米，</w:t>
            </w:r>
            <w:r w:rsidRPr="00A34F51">
              <w:rPr>
                <w:rFonts w:ascii="Arial" w:eastAsia="华文细黑" w:hAnsi="Arial" w:cs="Arial" w:hint="eastAsia"/>
                <w:sz w:val="18"/>
                <w:szCs w:val="18"/>
              </w:rPr>
              <w:t>LOFT</w:t>
            </w:r>
            <w:r w:rsidRPr="00A34F51">
              <w:rPr>
                <w:rFonts w:ascii="Arial" w:eastAsia="华文细黑" w:hAnsi="Arial" w:cs="Arial" w:hint="eastAsia"/>
                <w:sz w:val="18"/>
                <w:szCs w:val="18"/>
              </w:rPr>
              <w:t>精装公寓均价</w:t>
            </w:r>
            <w:r w:rsidRPr="00A34F51">
              <w:rPr>
                <w:rFonts w:ascii="Arial" w:eastAsia="华文细黑" w:hAnsi="Arial" w:cs="Arial" w:hint="eastAsia"/>
                <w:sz w:val="18"/>
                <w:szCs w:val="18"/>
              </w:rPr>
              <w:t>13000</w:t>
            </w:r>
            <w:r w:rsidRPr="00A34F51">
              <w:rPr>
                <w:rFonts w:ascii="Arial" w:eastAsia="华文细黑" w:hAnsi="Arial" w:cs="Arial" w:hint="eastAsia"/>
                <w:sz w:val="18"/>
                <w:szCs w:val="18"/>
              </w:rPr>
              <w:t>元</w:t>
            </w:r>
            <w:r w:rsidRPr="00A34F51">
              <w:rPr>
                <w:rFonts w:ascii="Arial" w:eastAsia="华文细黑" w:hAnsi="Arial" w:cs="Arial" w:hint="eastAsia"/>
                <w:sz w:val="18"/>
                <w:szCs w:val="18"/>
              </w:rPr>
              <w:t>/</w:t>
            </w:r>
            <w:r w:rsidRPr="00A34F51">
              <w:rPr>
                <w:rFonts w:ascii="Arial" w:eastAsia="华文细黑" w:hAnsi="Arial" w:cs="Arial" w:hint="eastAsia"/>
                <w:sz w:val="18"/>
                <w:szCs w:val="18"/>
              </w:rPr>
              <w:t>平方米</w:t>
            </w:r>
          </w:p>
        </w:tc>
      </w:tr>
      <w:tr w:rsidR="00771865" w:rsidRPr="00771865" w14:paraId="60C067CE" w14:textId="77777777" w:rsidTr="00A34F51">
        <w:trPr>
          <w:cantSplit/>
          <w:trHeight w:val="283"/>
          <w:jc w:val="center"/>
        </w:trPr>
        <w:tc>
          <w:tcPr>
            <w:tcW w:w="952" w:type="dxa"/>
            <w:tcBorders>
              <w:bottom w:val="single" w:sz="12" w:space="0" w:color="auto"/>
            </w:tcBorders>
            <w:shd w:val="clear" w:color="000000" w:fill="C0C0C0"/>
            <w:vAlign w:val="center"/>
            <w:hideMark/>
          </w:tcPr>
          <w:p w14:paraId="40BA40B7" w14:textId="77777777" w:rsidR="00771865" w:rsidRPr="00771865" w:rsidRDefault="00771865" w:rsidP="00A34F51">
            <w:pPr>
              <w:jc w:val="both"/>
              <w:rPr>
                <w:rFonts w:ascii="Arial" w:eastAsia="华文细黑" w:hAnsi="Arial" w:cs="Arial"/>
                <w:b/>
                <w:bCs/>
                <w:sz w:val="18"/>
                <w:szCs w:val="18"/>
              </w:rPr>
            </w:pPr>
            <w:r w:rsidRPr="00771865">
              <w:rPr>
                <w:rFonts w:ascii="Arial" w:eastAsia="华文细黑" w:hAnsi="Arial" w:cs="Arial"/>
                <w:b/>
                <w:bCs/>
                <w:sz w:val="18"/>
                <w:szCs w:val="18"/>
              </w:rPr>
              <w:t>去化情况</w:t>
            </w:r>
          </w:p>
        </w:tc>
        <w:tc>
          <w:tcPr>
            <w:tcW w:w="2135" w:type="dxa"/>
            <w:tcBorders>
              <w:bottom w:val="single" w:sz="12" w:space="0" w:color="auto"/>
            </w:tcBorders>
            <w:shd w:val="clear" w:color="auto" w:fill="auto"/>
            <w:vAlign w:val="center"/>
          </w:tcPr>
          <w:p w14:paraId="44518DAA" w14:textId="2ECF399C" w:rsidR="00771865" w:rsidRPr="00771865" w:rsidRDefault="00771865" w:rsidP="00A34F51">
            <w:pPr>
              <w:jc w:val="both"/>
              <w:rPr>
                <w:rFonts w:ascii="Arial" w:eastAsia="华文细黑" w:hAnsi="Arial" w:cs="Arial"/>
                <w:sz w:val="18"/>
                <w:szCs w:val="18"/>
              </w:rPr>
            </w:pPr>
            <w:r w:rsidRPr="00A34F51">
              <w:rPr>
                <w:rFonts w:ascii="Arial" w:eastAsia="华文细黑" w:hAnsi="Arial" w:cs="Arial" w:hint="eastAsia"/>
                <w:sz w:val="18"/>
                <w:szCs w:val="18"/>
              </w:rPr>
              <w:t>累计成交</w:t>
            </w:r>
            <w:r w:rsidRPr="00A34F51">
              <w:rPr>
                <w:rFonts w:ascii="Arial" w:eastAsia="华文细黑" w:hAnsi="Arial" w:cs="Arial" w:hint="eastAsia"/>
                <w:sz w:val="18"/>
                <w:szCs w:val="18"/>
              </w:rPr>
              <w:t>1376</w:t>
            </w:r>
            <w:r w:rsidRPr="00A34F51">
              <w:rPr>
                <w:rFonts w:ascii="Arial" w:eastAsia="华文细黑" w:hAnsi="Arial" w:cs="Arial" w:hint="eastAsia"/>
                <w:sz w:val="18"/>
                <w:szCs w:val="18"/>
              </w:rPr>
              <w:t>套，已签约</w:t>
            </w:r>
            <w:r w:rsidRPr="00A34F51">
              <w:rPr>
                <w:rFonts w:ascii="Arial" w:eastAsia="华文细黑" w:hAnsi="Arial" w:cs="Arial" w:hint="eastAsia"/>
                <w:sz w:val="18"/>
                <w:szCs w:val="18"/>
              </w:rPr>
              <w:t>1127</w:t>
            </w:r>
            <w:r w:rsidRPr="00A34F51">
              <w:rPr>
                <w:rFonts w:ascii="Arial" w:eastAsia="华文细黑" w:hAnsi="Arial" w:cs="Arial" w:hint="eastAsia"/>
                <w:sz w:val="18"/>
                <w:szCs w:val="18"/>
              </w:rPr>
              <w:t>套，月均去化</w:t>
            </w:r>
            <w:r w:rsidRPr="00A34F51">
              <w:rPr>
                <w:rFonts w:ascii="Arial" w:eastAsia="华文细黑" w:hAnsi="Arial" w:cs="Arial" w:hint="eastAsia"/>
                <w:sz w:val="18"/>
                <w:szCs w:val="18"/>
              </w:rPr>
              <w:t>50-80</w:t>
            </w:r>
            <w:r w:rsidRPr="00A34F51">
              <w:rPr>
                <w:rFonts w:ascii="Arial" w:eastAsia="华文细黑" w:hAnsi="Arial" w:cs="Arial" w:hint="eastAsia"/>
                <w:sz w:val="18"/>
                <w:szCs w:val="18"/>
              </w:rPr>
              <w:t>套之间</w:t>
            </w:r>
          </w:p>
        </w:tc>
        <w:tc>
          <w:tcPr>
            <w:tcW w:w="2366" w:type="dxa"/>
            <w:tcBorders>
              <w:bottom w:val="single" w:sz="12" w:space="0" w:color="auto"/>
            </w:tcBorders>
            <w:shd w:val="clear" w:color="auto" w:fill="auto"/>
            <w:vAlign w:val="center"/>
          </w:tcPr>
          <w:p w14:paraId="4FE57B6D" w14:textId="77777777" w:rsidR="00A34F51" w:rsidRDefault="00771865" w:rsidP="00A34F51">
            <w:pPr>
              <w:jc w:val="both"/>
              <w:rPr>
                <w:rFonts w:ascii="Arial" w:eastAsia="华文细黑" w:hAnsi="Arial" w:cs="Arial"/>
                <w:sz w:val="18"/>
                <w:szCs w:val="18"/>
              </w:rPr>
            </w:pPr>
            <w:r w:rsidRPr="00A34F51">
              <w:rPr>
                <w:rFonts w:ascii="Arial" w:eastAsia="华文细黑" w:hAnsi="Arial" w:cs="Arial" w:hint="eastAsia"/>
                <w:sz w:val="18"/>
                <w:szCs w:val="18"/>
              </w:rPr>
              <w:t>中指查询：上市</w:t>
            </w:r>
            <w:r w:rsidRPr="00A34F51">
              <w:rPr>
                <w:rFonts w:ascii="Arial" w:eastAsia="华文细黑" w:hAnsi="Arial" w:cs="Arial" w:hint="eastAsia"/>
                <w:sz w:val="18"/>
                <w:szCs w:val="18"/>
              </w:rPr>
              <w:t>4155</w:t>
            </w:r>
            <w:r w:rsidRPr="00A34F51">
              <w:rPr>
                <w:rFonts w:ascii="Arial" w:eastAsia="华文细黑" w:hAnsi="Arial" w:cs="Arial" w:hint="eastAsia"/>
                <w:sz w:val="18"/>
                <w:szCs w:val="18"/>
              </w:rPr>
              <w:t>套、成交</w:t>
            </w:r>
            <w:r w:rsidRPr="00A34F51">
              <w:rPr>
                <w:rFonts w:ascii="Arial" w:eastAsia="华文细黑" w:hAnsi="Arial" w:cs="Arial" w:hint="eastAsia"/>
                <w:sz w:val="18"/>
                <w:szCs w:val="18"/>
              </w:rPr>
              <w:t>3429</w:t>
            </w:r>
            <w:r w:rsidRPr="00A34F51">
              <w:rPr>
                <w:rFonts w:ascii="Arial" w:eastAsia="华文细黑" w:hAnsi="Arial" w:cs="Arial" w:hint="eastAsia"/>
                <w:sz w:val="18"/>
                <w:szCs w:val="18"/>
              </w:rPr>
              <w:t>套</w:t>
            </w:r>
          </w:p>
          <w:p w14:paraId="07B47CCA" w14:textId="31BCF178" w:rsidR="00771865" w:rsidRPr="00771865" w:rsidRDefault="00771865" w:rsidP="00A34F51">
            <w:pPr>
              <w:jc w:val="both"/>
              <w:rPr>
                <w:rFonts w:ascii="Arial" w:eastAsia="华文细黑" w:hAnsi="Arial" w:cs="Arial"/>
                <w:sz w:val="18"/>
                <w:szCs w:val="18"/>
              </w:rPr>
            </w:pPr>
            <w:r w:rsidRPr="00A34F51">
              <w:rPr>
                <w:rFonts w:ascii="Arial" w:eastAsia="华文细黑" w:hAnsi="Arial" w:cs="Arial" w:hint="eastAsia"/>
                <w:sz w:val="18"/>
                <w:szCs w:val="18"/>
              </w:rPr>
              <w:t>现场查询：住宅去化率</w:t>
            </w:r>
            <w:r w:rsidRPr="00A34F51">
              <w:rPr>
                <w:rFonts w:ascii="Arial" w:eastAsia="华文细黑" w:hAnsi="Arial" w:cs="Arial" w:hint="eastAsia"/>
                <w:sz w:val="18"/>
                <w:szCs w:val="18"/>
              </w:rPr>
              <w:t>95%</w:t>
            </w:r>
            <w:r w:rsidRPr="00A34F51">
              <w:rPr>
                <w:rFonts w:ascii="Arial" w:eastAsia="华文细黑" w:hAnsi="Arial" w:cs="Arial" w:hint="eastAsia"/>
                <w:sz w:val="18"/>
                <w:szCs w:val="18"/>
              </w:rPr>
              <w:t>左右</w:t>
            </w:r>
          </w:p>
        </w:tc>
        <w:tc>
          <w:tcPr>
            <w:tcW w:w="2334" w:type="dxa"/>
            <w:tcBorders>
              <w:bottom w:val="single" w:sz="12" w:space="0" w:color="auto"/>
            </w:tcBorders>
            <w:shd w:val="clear" w:color="auto" w:fill="auto"/>
            <w:vAlign w:val="center"/>
          </w:tcPr>
          <w:p w14:paraId="62C4F30A" w14:textId="77777777" w:rsidR="00A34F51" w:rsidRDefault="00771865" w:rsidP="00A34F51">
            <w:pPr>
              <w:jc w:val="both"/>
              <w:rPr>
                <w:rFonts w:ascii="Arial" w:eastAsia="华文细黑" w:hAnsi="Arial" w:cs="Arial"/>
                <w:sz w:val="18"/>
                <w:szCs w:val="18"/>
              </w:rPr>
            </w:pPr>
            <w:r w:rsidRPr="00A34F51">
              <w:rPr>
                <w:rFonts w:ascii="Arial" w:eastAsia="华文细黑" w:hAnsi="Arial" w:cs="Arial" w:hint="eastAsia"/>
                <w:sz w:val="18"/>
                <w:szCs w:val="18"/>
              </w:rPr>
              <w:t>中指查询：上市</w:t>
            </w:r>
            <w:r w:rsidRPr="00A34F51">
              <w:rPr>
                <w:rFonts w:ascii="Arial" w:eastAsia="华文细黑" w:hAnsi="Arial" w:cs="Arial"/>
                <w:sz w:val="18"/>
                <w:szCs w:val="18"/>
              </w:rPr>
              <w:t>2234</w:t>
            </w:r>
            <w:r w:rsidRPr="00A34F51">
              <w:rPr>
                <w:rFonts w:ascii="Arial" w:eastAsia="华文细黑" w:hAnsi="Arial" w:cs="Arial" w:hint="eastAsia"/>
                <w:sz w:val="18"/>
                <w:szCs w:val="18"/>
              </w:rPr>
              <w:t>套、成交</w:t>
            </w:r>
            <w:r w:rsidRPr="00A34F51">
              <w:rPr>
                <w:rFonts w:ascii="Arial" w:eastAsia="华文细黑" w:hAnsi="Arial" w:cs="Arial"/>
                <w:sz w:val="18"/>
                <w:szCs w:val="18"/>
              </w:rPr>
              <w:t>1608</w:t>
            </w:r>
            <w:r w:rsidRPr="00A34F51">
              <w:rPr>
                <w:rFonts w:ascii="Arial" w:eastAsia="华文细黑" w:hAnsi="Arial" w:cs="Arial" w:hint="eastAsia"/>
                <w:sz w:val="18"/>
                <w:szCs w:val="18"/>
              </w:rPr>
              <w:t>套</w:t>
            </w:r>
          </w:p>
          <w:p w14:paraId="3224168B" w14:textId="38ACA74B" w:rsidR="00771865" w:rsidRPr="00771865" w:rsidRDefault="00771865" w:rsidP="00A34F51">
            <w:pPr>
              <w:jc w:val="both"/>
              <w:rPr>
                <w:rFonts w:ascii="Arial" w:eastAsia="华文细黑" w:hAnsi="Arial" w:cs="Arial"/>
                <w:sz w:val="18"/>
                <w:szCs w:val="18"/>
              </w:rPr>
            </w:pPr>
            <w:r w:rsidRPr="00A34F51">
              <w:rPr>
                <w:rFonts w:ascii="Arial" w:eastAsia="华文细黑" w:hAnsi="Arial" w:cs="Arial" w:hint="eastAsia"/>
                <w:sz w:val="18"/>
                <w:szCs w:val="18"/>
              </w:rPr>
              <w:t>现场查询：去化率</w:t>
            </w:r>
            <w:r w:rsidRPr="00A34F51">
              <w:rPr>
                <w:rFonts w:ascii="Arial" w:eastAsia="华文细黑" w:hAnsi="Arial" w:cs="Arial"/>
                <w:sz w:val="18"/>
                <w:szCs w:val="18"/>
              </w:rPr>
              <w:t>80%</w:t>
            </w:r>
            <w:r w:rsidRPr="00A34F51">
              <w:rPr>
                <w:rFonts w:ascii="Arial" w:eastAsia="华文细黑" w:hAnsi="Arial" w:cs="Arial" w:hint="eastAsia"/>
                <w:sz w:val="18"/>
                <w:szCs w:val="18"/>
              </w:rPr>
              <w:t>左右</w:t>
            </w:r>
          </w:p>
        </w:tc>
        <w:tc>
          <w:tcPr>
            <w:tcW w:w="2280" w:type="dxa"/>
            <w:tcBorders>
              <w:bottom w:val="single" w:sz="12" w:space="0" w:color="auto"/>
            </w:tcBorders>
            <w:vAlign w:val="center"/>
          </w:tcPr>
          <w:p w14:paraId="2D819F13" w14:textId="421FD440" w:rsidR="00771865" w:rsidRPr="00771865" w:rsidRDefault="00771865" w:rsidP="00221DDD">
            <w:pPr>
              <w:jc w:val="both"/>
              <w:rPr>
                <w:rFonts w:ascii="Arial" w:eastAsia="华文细黑" w:hAnsi="Arial" w:cs="Arial"/>
                <w:sz w:val="18"/>
                <w:szCs w:val="18"/>
              </w:rPr>
            </w:pPr>
            <w:r w:rsidRPr="00A34F51">
              <w:rPr>
                <w:rFonts w:ascii="Arial" w:eastAsia="华文细黑" w:hAnsi="Arial" w:cs="Arial" w:hint="eastAsia"/>
                <w:sz w:val="18"/>
                <w:szCs w:val="18"/>
              </w:rPr>
              <w:t>开盘至今销售</w:t>
            </w:r>
            <w:r w:rsidRPr="00A34F51">
              <w:rPr>
                <w:rFonts w:ascii="Arial" w:eastAsia="华文细黑" w:hAnsi="Arial" w:cs="Arial"/>
                <w:sz w:val="18"/>
                <w:szCs w:val="18"/>
              </w:rPr>
              <w:t>670</w:t>
            </w:r>
            <w:r w:rsidRPr="00A34F51">
              <w:rPr>
                <w:rFonts w:ascii="Arial" w:eastAsia="华文细黑" w:hAnsi="Arial" w:cs="Arial" w:hint="eastAsia"/>
                <w:sz w:val="18"/>
                <w:szCs w:val="18"/>
              </w:rPr>
              <w:t>套，已签约</w:t>
            </w:r>
            <w:r w:rsidRPr="00A34F51">
              <w:rPr>
                <w:rFonts w:ascii="Arial" w:eastAsia="华文细黑" w:hAnsi="Arial" w:cs="Arial"/>
                <w:sz w:val="18"/>
                <w:szCs w:val="18"/>
              </w:rPr>
              <w:t>310</w:t>
            </w:r>
            <w:r w:rsidRPr="00A34F51">
              <w:rPr>
                <w:rFonts w:ascii="Arial" w:eastAsia="华文细黑" w:hAnsi="Arial" w:cs="Arial" w:hint="eastAsia"/>
                <w:sz w:val="18"/>
                <w:szCs w:val="18"/>
              </w:rPr>
              <w:t>套，</w:t>
            </w:r>
            <w:r w:rsidRPr="00A34F51">
              <w:rPr>
                <w:rFonts w:ascii="Arial" w:eastAsia="华文细黑" w:hAnsi="Arial" w:cs="Arial"/>
                <w:sz w:val="18"/>
                <w:szCs w:val="18"/>
              </w:rPr>
              <w:t>2019</w:t>
            </w:r>
            <w:r w:rsidRPr="00A34F51">
              <w:rPr>
                <w:rFonts w:ascii="Arial" w:eastAsia="华文细黑" w:hAnsi="Arial" w:cs="Arial" w:hint="eastAsia"/>
                <w:sz w:val="18"/>
                <w:szCs w:val="18"/>
              </w:rPr>
              <w:t>年</w:t>
            </w:r>
            <w:r w:rsidRPr="00A34F51">
              <w:rPr>
                <w:rFonts w:ascii="Arial" w:eastAsia="华文细黑" w:hAnsi="Arial" w:cs="Arial"/>
                <w:sz w:val="18"/>
                <w:szCs w:val="18"/>
              </w:rPr>
              <w:t>7</w:t>
            </w:r>
            <w:r w:rsidRPr="00A34F51">
              <w:rPr>
                <w:rFonts w:ascii="Arial" w:eastAsia="华文细黑" w:hAnsi="Arial" w:cs="Arial" w:hint="eastAsia"/>
                <w:sz w:val="18"/>
                <w:szCs w:val="18"/>
              </w:rPr>
              <w:t>月</w:t>
            </w:r>
            <w:r w:rsidRPr="00A34F51">
              <w:rPr>
                <w:rFonts w:ascii="Arial" w:eastAsia="华文细黑" w:hAnsi="Arial" w:cs="Arial"/>
                <w:sz w:val="18"/>
                <w:szCs w:val="18"/>
              </w:rPr>
              <w:t>-12</w:t>
            </w:r>
            <w:r w:rsidRPr="00A34F51">
              <w:rPr>
                <w:rFonts w:ascii="Arial" w:eastAsia="华文细黑" w:hAnsi="Arial" w:cs="Arial" w:hint="eastAsia"/>
                <w:sz w:val="18"/>
                <w:szCs w:val="18"/>
              </w:rPr>
              <w:t>月销售套数位于</w:t>
            </w:r>
            <w:r w:rsidRPr="00A34F51">
              <w:rPr>
                <w:rFonts w:ascii="Arial" w:eastAsia="华文细黑" w:hAnsi="Arial" w:cs="Arial"/>
                <w:sz w:val="18"/>
                <w:szCs w:val="18"/>
              </w:rPr>
              <w:t>40-60</w:t>
            </w:r>
            <w:r w:rsidRPr="00A34F51">
              <w:rPr>
                <w:rFonts w:ascii="Arial" w:eastAsia="华文细黑" w:hAnsi="Arial" w:cs="Arial" w:hint="eastAsia"/>
                <w:sz w:val="18"/>
                <w:szCs w:val="18"/>
              </w:rPr>
              <w:t>套之间，</w:t>
            </w:r>
            <w:r w:rsidRPr="00A34F51">
              <w:rPr>
                <w:rFonts w:ascii="Arial" w:eastAsia="华文细黑" w:hAnsi="Arial" w:cs="Arial"/>
                <w:sz w:val="18"/>
                <w:szCs w:val="18"/>
              </w:rPr>
              <w:t>2020</w:t>
            </w:r>
            <w:r w:rsidRPr="00A34F51">
              <w:rPr>
                <w:rFonts w:ascii="Arial" w:eastAsia="华文细黑" w:hAnsi="Arial" w:cs="Arial" w:hint="eastAsia"/>
                <w:sz w:val="18"/>
                <w:szCs w:val="18"/>
              </w:rPr>
              <w:t>年</w:t>
            </w:r>
            <w:r w:rsidR="00221DDD">
              <w:rPr>
                <w:rFonts w:ascii="Arial" w:eastAsia="华文细黑" w:hAnsi="Arial" w:cs="Arial" w:hint="eastAsia"/>
                <w:sz w:val="18"/>
                <w:szCs w:val="18"/>
              </w:rPr>
              <w:t>1</w:t>
            </w:r>
            <w:r w:rsidR="00221DDD">
              <w:rPr>
                <w:rFonts w:ascii="Arial" w:eastAsia="华文细黑" w:hAnsi="Arial" w:cs="Arial" w:hint="eastAsia"/>
                <w:sz w:val="18"/>
                <w:szCs w:val="18"/>
              </w:rPr>
              <w:t>月起</w:t>
            </w:r>
            <w:r w:rsidRPr="00A34F51">
              <w:rPr>
                <w:rFonts w:ascii="Arial" w:eastAsia="华文细黑" w:hAnsi="Arial" w:cs="Arial" w:hint="eastAsia"/>
                <w:sz w:val="18"/>
                <w:szCs w:val="18"/>
              </w:rPr>
              <w:t>月销售套数位于</w:t>
            </w:r>
            <w:r w:rsidRPr="00A34F51">
              <w:rPr>
                <w:rFonts w:ascii="Arial" w:eastAsia="华文细黑" w:hAnsi="Arial" w:cs="Arial"/>
                <w:sz w:val="18"/>
                <w:szCs w:val="18"/>
              </w:rPr>
              <w:t>10-20</w:t>
            </w:r>
            <w:r w:rsidRPr="00A34F51">
              <w:rPr>
                <w:rFonts w:ascii="Arial" w:eastAsia="华文细黑" w:hAnsi="Arial" w:cs="Arial" w:hint="eastAsia"/>
                <w:sz w:val="18"/>
                <w:szCs w:val="18"/>
              </w:rPr>
              <w:t>套之间</w:t>
            </w:r>
          </w:p>
        </w:tc>
      </w:tr>
    </w:tbl>
    <w:p w14:paraId="5F7FB15B" w14:textId="3E3E7BEA" w:rsidR="00C96DA1" w:rsidRPr="00E05368" w:rsidRDefault="00C96DA1" w:rsidP="00771865">
      <w:pPr>
        <w:spacing w:line="360" w:lineRule="auto"/>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资料来源：房天下网站、</w:t>
      </w:r>
      <w:r w:rsidRPr="00E05368">
        <w:rPr>
          <w:rFonts w:ascii="华文细黑" w:eastAsia="华文细黑" w:hAnsi="华文细黑" w:cs="Arial"/>
          <w:color w:val="000000"/>
          <w:sz w:val="15"/>
          <w:szCs w:val="15"/>
        </w:rPr>
        <w:t>CREIS中指数据</w:t>
      </w:r>
      <w:r w:rsidRPr="00E05368">
        <w:rPr>
          <w:rFonts w:ascii="华文细黑" w:eastAsia="华文细黑" w:hAnsi="华文细黑" w:cs="Arial" w:hint="eastAsia"/>
          <w:color w:val="000000"/>
          <w:sz w:val="15"/>
          <w:szCs w:val="15"/>
        </w:rPr>
        <w:t>、市场调研资料</w:t>
      </w:r>
    </w:p>
    <w:p w14:paraId="11FF7672" w14:textId="77777777" w:rsidR="00E03EB1" w:rsidRPr="00E05368" w:rsidRDefault="00E03EB1" w:rsidP="00E03EB1">
      <w:pPr>
        <w:pStyle w:val="2"/>
        <w:snapToGrid w:val="0"/>
        <w:spacing w:before="0" w:after="0" w:line="480" w:lineRule="auto"/>
        <w:jc w:val="both"/>
        <w:rPr>
          <w:rFonts w:eastAsia="宋体" w:cs="Arial"/>
          <w:sz w:val="21"/>
          <w:szCs w:val="21"/>
        </w:rPr>
      </w:pPr>
      <w:bookmarkStart w:id="109" w:name="_Toc47300704"/>
      <w:r w:rsidRPr="00E05368">
        <w:rPr>
          <w:rFonts w:eastAsia="宋体" w:cs="Arial"/>
          <w:sz w:val="21"/>
          <w:szCs w:val="21"/>
        </w:rPr>
        <w:lastRenderedPageBreak/>
        <w:t>二、项目市场竞争能力分析</w:t>
      </w:r>
      <w:bookmarkEnd w:id="109"/>
    </w:p>
    <w:p w14:paraId="106FB248" w14:textId="77777777" w:rsidR="00E03EB1" w:rsidRPr="00E05368" w:rsidRDefault="00E03EB1" w:rsidP="00E03EB1">
      <w:pPr>
        <w:pStyle w:val="2"/>
        <w:snapToGrid w:val="0"/>
        <w:spacing w:before="0" w:after="0" w:line="480" w:lineRule="auto"/>
        <w:ind w:firstLineChars="98" w:firstLine="207"/>
        <w:jc w:val="both"/>
        <w:rPr>
          <w:rFonts w:eastAsia="宋体" w:cs="Arial"/>
          <w:sz w:val="21"/>
          <w:szCs w:val="21"/>
        </w:rPr>
      </w:pPr>
      <w:bookmarkStart w:id="110" w:name="_Toc47300705"/>
      <w:r w:rsidRPr="00E05368">
        <w:rPr>
          <w:rFonts w:eastAsia="宋体" w:cs="Arial"/>
          <w:sz w:val="21"/>
          <w:szCs w:val="21"/>
        </w:rPr>
        <w:t>（一）优势</w:t>
      </w:r>
      <w:bookmarkEnd w:id="110"/>
    </w:p>
    <w:p w14:paraId="281736D8" w14:textId="77777777" w:rsidR="00E03EB1" w:rsidRPr="00E0536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1</w:t>
      </w:r>
      <w:r w:rsidRPr="00E05368">
        <w:rPr>
          <w:rFonts w:ascii="Arial" w:hAnsi="Arial" w:cs="Arial"/>
          <w:sz w:val="21"/>
          <w:szCs w:val="21"/>
        </w:rPr>
        <w:t>、</w:t>
      </w:r>
      <w:r w:rsidRPr="00E05368">
        <w:rPr>
          <w:rFonts w:ascii="Arial" w:hAnsi="Arial" w:cs="Arial" w:hint="eastAsia"/>
          <w:sz w:val="21"/>
          <w:szCs w:val="21"/>
        </w:rPr>
        <w:t>区位优势</w:t>
      </w:r>
    </w:p>
    <w:p w14:paraId="1D9FC946" w14:textId="75A8F96B" w:rsidR="00E03EB1" w:rsidRPr="00E05368" w:rsidRDefault="00E03EB1" w:rsidP="0093347F">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建设项目</w:t>
      </w:r>
      <w:r w:rsidR="000C468E">
        <w:rPr>
          <w:rFonts w:ascii="Arial" w:hAnsi="Arial" w:cs="Arial" w:hint="eastAsia"/>
          <w:sz w:val="21"/>
          <w:szCs w:val="21"/>
        </w:rPr>
        <w:t>现由</w:t>
      </w:r>
      <w:r w:rsidR="0093347F" w:rsidRPr="0093347F">
        <w:rPr>
          <w:rFonts w:ascii="Arial" w:hAnsi="Arial" w:cs="Arial" w:hint="eastAsia"/>
          <w:sz w:val="21"/>
          <w:szCs w:val="21"/>
        </w:rPr>
        <w:t>长沙高新技术产业开发区</w:t>
      </w:r>
      <w:r w:rsidR="0093347F">
        <w:rPr>
          <w:rFonts w:ascii="Arial" w:hAnsi="Arial" w:cs="Arial" w:hint="eastAsia"/>
          <w:sz w:val="21"/>
          <w:szCs w:val="21"/>
        </w:rPr>
        <w:t>管理，园区内</w:t>
      </w:r>
      <w:r w:rsidR="0093347F" w:rsidRPr="0093347F">
        <w:rPr>
          <w:rFonts w:ascii="Arial" w:hAnsi="Arial" w:cs="Arial" w:hint="eastAsia"/>
          <w:sz w:val="21"/>
          <w:szCs w:val="21"/>
        </w:rPr>
        <w:t>现有企业</w:t>
      </w:r>
      <w:r w:rsidR="0093347F" w:rsidRPr="0093347F">
        <w:rPr>
          <w:rFonts w:ascii="Arial" w:hAnsi="Arial" w:cs="Arial"/>
          <w:sz w:val="21"/>
          <w:szCs w:val="21"/>
        </w:rPr>
        <w:t>32000</w:t>
      </w:r>
      <w:r w:rsidR="0093347F" w:rsidRPr="0093347F">
        <w:rPr>
          <w:rFonts w:ascii="Arial" w:hAnsi="Arial" w:cs="Arial"/>
          <w:sz w:val="21"/>
          <w:szCs w:val="21"/>
        </w:rPr>
        <w:t>家，其中外资企业近</w:t>
      </w:r>
      <w:r w:rsidR="0093347F" w:rsidRPr="0093347F">
        <w:rPr>
          <w:rFonts w:ascii="Arial" w:hAnsi="Arial" w:cs="Arial"/>
          <w:sz w:val="21"/>
          <w:szCs w:val="21"/>
        </w:rPr>
        <w:t>200</w:t>
      </w:r>
      <w:r w:rsidR="0093347F" w:rsidRPr="0093347F">
        <w:rPr>
          <w:rFonts w:ascii="Arial" w:hAnsi="Arial" w:cs="Arial"/>
          <w:sz w:val="21"/>
          <w:szCs w:val="21"/>
        </w:rPr>
        <w:t>家，世界</w:t>
      </w:r>
      <w:r w:rsidR="0093347F" w:rsidRPr="0093347F">
        <w:rPr>
          <w:rFonts w:ascii="Arial" w:hAnsi="Arial" w:cs="Arial"/>
          <w:sz w:val="21"/>
          <w:szCs w:val="21"/>
        </w:rPr>
        <w:t>500</w:t>
      </w:r>
      <w:r w:rsidR="0093347F" w:rsidRPr="0093347F">
        <w:rPr>
          <w:rFonts w:ascii="Arial" w:hAnsi="Arial" w:cs="Arial"/>
          <w:sz w:val="21"/>
          <w:szCs w:val="21"/>
        </w:rPr>
        <w:t>强企业及分支机构</w:t>
      </w:r>
      <w:r w:rsidR="0093347F" w:rsidRPr="0093347F">
        <w:rPr>
          <w:rFonts w:ascii="Arial" w:hAnsi="Arial" w:cs="Arial"/>
          <w:sz w:val="21"/>
          <w:szCs w:val="21"/>
        </w:rPr>
        <w:t>31</w:t>
      </w:r>
      <w:r w:rsidR="0093347F" w:rsidRPr="0093347F">
        <w:rPr>
          <w:rFonts w:ascii="Arial" w:hAnsi="Arial" w:cs="Arial"/>
          <w:sz w:val="21"/>
          <w:szCs w:val="21"/>
        </w:rPr>
        <w:t>家，海内外上市公司</w:t>
      </w:r>
      <w:r w:rsidR="0093347F" w:rsidRPr="0093347F">
        <w:rPr>
          <w:rFonts w:ascii="Arial" w:hAnsi="Arial" w:cs="Arial"/>
          <w:sz w:val="21"/>
          <w:szCs w:val="21"/>
        </w:rPr>
        <w:t>45</w:t>
      </w:r>
      <w:r w:rsidR="0093347F" w:rsidRPr="0093347F">
        <w:rPr>
          <w:rFonts w:ascii="Arial" w:hAnsi="Arial" w:cs="Arial"/>
          <w:sz w:val="21"/>
          <w:szCs w:val="21"/>
        </w:rPr>
        <w:t>家，</w:t>
      </w:r>
      <w:proofErr w:type="gramStart"/>
      <w:r w:rsidR="0093347F" w:rsidRPr="0093347F">
        <w:rPr>
          <w:rFonts w:ascii="Arial" w:hAnsi="Arial" w:cs="Arial"/>
          <w:sz w:val="21"/>
          <w:szCs w:val="21"/>
        </w:rPr>
        <w:t>知名央企</w:t>
      </w:r>
      <w:r w:rsidR="0093347F" w:rsidRPr="0093347F">
        <w:rPr>
          <w:rFonts w:ascii="Arial" w:hAnsi="Arial" w:cs="Arial"/>
          <w:sz w:val="21"/>
          <w:szCs w:val="21"/>
        </w:rPr>
        <w:t>50</w:t>
      </w:r>
      <w:r w:rsidR="0093347F" w:rsidRPr="0093347F">
        <w:rPr>
          <w:rFonts w:ascii="Arial" w:hAnsi="Arial" w:cs="Arial"/>
          <w:sz w:val="21"/>
          <w:szCs w:val="21"/>
        </w:rPr>
        <w:t>余家</w:t>
      </w:r>
      <w:proofErr w:type="gramEnd"/>
      <w:r w:rsidR="0093347F" w:rsidRPr="0093347F">
        <w:rPr>
          <w:rFonts w:ascii="Arial" w:hAnsi="Arial" w:cs="Arial"/>
          <w:sz w:val="21"/>
          <w:szCs w:val="21"/>
        </w:rPr>
        <w:t>，</w:t>
      </w:r>
      <w:r w:rsidR="000C468E">
        <w:rPr>
          <w:rFonts w:ascii="Arial" w:hAnsi="Arial" w:cs="Arial" w:hint="eastAsia"/>
          <w:sz w:val="21"/>
          <w:szCs w:val="21"/>
        </w:rPr>
        <w:t>以</w:t>
      </w:r>
      <w:r w:rsidR="000C468E" w:rsidRPr="000C468E">
        <w:rPr>
          <w:rFonts w:ascii="Arial" w:hAnsi="Arial" w:cs="Arial" w:hint="eastAsia"/>
          <w:sz w:val="21"/>
          <w:szCs w:val="21"/>
        </w:rPr>
        <w:t>先进装备制造、新一代信息技术（移动互联网）、新能源与节能环保</w:t>
      </w:r>
      <w:r w:rsidR="000C468E">
        <w:rPr>
          <w:rFonts w:ascii="Arial" w:hAnsi="Arial" w:cs="Arial" w:hint="eastAsia"/>
          <w:sz w:val="21"/>
          <w:szCs w:val="21"/>
        </w:rPr>
        <w:t>产业为主，同时</w:t>
      </w:r>
      <w:r w:rsidR="0093347F" w:rsidRPr="0093347F">
        <w:rPr>
          <w:rFonts w:ascii="Arial" w:hAnsi="Arial" w:cs="Arial"/>
          <w:sz w:val="21"/>
          <w:szCs w:val="21"/>
        </w:rPr>
        <w:t>移动互联网、航空航天、信息安全、</w:t>
      </w:r>
      <w:proofErr w:type="gramStart"/>
      <w:r w:rsidR="0093347F" w:rsidRPr="0093347F">
        <w:rPr>
          <w:rFonts w:ascii="Arial" w:hAnsi="Arial" w:cs="Arial"/>
          <w:sz w:val="21"/>
          <w:szCs w:val="21"/>
        </w:rPr>
        <w:t>增材制造</w:t>
      </w:r>
      <w:proofErr w:type="gramEnd"/>
      <w:r w:rsidR="0093347F" w:rsidRPr="0093347F">
        <w:rPr>
          <w:rFonts w:ascii="Arial" w:hAnsi="Arial" w:cs="Arial"/>
          <w:sz w:val="21"/>
          <w:szCs w:val="21"/>
        </w:rPr>
        <w:t>、新能源装备、先进储能材料、</w:t>
      </w:r>
      <w:r w:rsidR="0093347F">
        <w:rPr>
          <w:rFonts w:ascii="Arial" w:hAnsi="Arial" w:cs="Arial"/>
          <w:sz w:val="21"/>
          <w:szCs w:val="21"/>
        </w:rPr>
        <w:t>人工智能、区块链等新兴产业正加速集聚</w:t>
      </w:r>
      <w:r w:rsidR="0093347F" w:rsidRPr="0093347F">
        <w:rPr>
          <w:rFonts w:ascii="Arial" w:hAnsi="Arial" w:cs="Arial"/>
          <w:sz w:val="21"/>
          <w:szCs w:val="21"/>
        </w:rPr>
        <w:t>。</w:t>
      </w:r>
      <w:r w:rsidR="0093347F" w:rsidRPr="0093347F">
        <w:rPr>
          <w:rFonts w:ascii="Arial" w:hAnsi="Arial" w:cs="Arial"/>
          <w:sz w:val="21"/>
          <w:szCs w:val="21"/>
        </w:rPr>
        <w:t>2019</w:t>
      </w:r>
      <w:r w:rsidR="0093347F" w:rsidRPr="0093347F">
        <w:rPr>
          <w:rFonts w:ascii="Arial" w:hAnsi="Arial" w:cs="Arial"/>
          <w:sz w:val="21"/>
          <w:szCs w:val="21"/>
        </w:rPr>
        <w:t>年</w:t>
      </w:r>
      <w:r w:rsidR="000C468E">
        <w:rPr>
          <w:rFonts w:ascii="Arial" w:hAnsi="Arial" w:cs="Arial" w:hint="eastAsia"/>
          <w:sz w:val="21"/>
          <w:szCs w:val="21"/>
        </w:rPr>
        <w:t>园区</w:t>
      </w:r>
      <w:r w:rsidR="0093347F" w:rsidRPr="0093347F">
        <w:rPr>
          <w:rFonts w:ascii="Arial" w:hAnsi="Arial" w:cs="Arial"/>
          <w:sz w:val="21"/>
          <w:szCs w:val="21"/>
        </w:rPr>
        <w:t>实现企业总收入近</w:t>
      </w:r>
      <w:r w:rsidR="0093347F" w:rsidRPr="0093347F">
        <w:rPr>
          <w:rFonts w:ascii="Arial" w:hAnsi="Arial" w:cs="Arial"/>
          <w:sz w:val="21"/>
          <w:szCs w:val="21"/>
        </w:rPr>
        <w:t>5000</w:t>
      </w:r>
      <w:r w:rsidR="0093347F" w:rsidRPr="0093347F">
        <w:rPr>
          <w:rFonts w:ascii="Arial" w:hAnsi="Arial" w:cs="Arial"/>
          <w:sz w:val="21"/>
          <w:szCs w:val="21"/>
        </w:rPr>
        <w:t>亿元，综合实力在全国</w:t>
      </w:r>
      <w:r w:rsidR="0093347F" w:rsidRPr="0093347F">
        <w:rPr>
          <w:rFonts w:ascii="Arial" w:hAnsi="Arial" w:cs="Arial"/>
          <w:sz w:val="21"/>
          <w:szCs w:val="21"/>
        </w:rPr>
        <w:t>168</w:t>
      </w:r>
      <w:r w:rsidR="0093347F" w:rsidRPr="0093347F">
        <w:rPr>
          <w:rFonts w:ascii="Arial" w:hAnsi="Arial" w:cs="Arial"/>
          <w:sz w:val="21"/>
          <w:szCs w:val="21"/>
        </w:rPr>
        <w:t>个国家级高新区中排名第</w:t>
      </w:r>
      <w:r w:rsidR="0093347F" w:rsidRPr="0093347F">
        <w:rPr>
          <w:rFonts w:ascii="Arial" w:hAnsi="Arial" w:cs="Arial"/>
          <w:sz w:val="21"/>
          <w:szCs w:val="21"/>
        </w:rPr>
        <w:t>11</w:t>
      </w:r>
      <w:r w:rsidR="0093347F">
        <w:rPr>
          <w:rFonts w:ascii="Arial" w:hAnsi="Arial" w:cs="Arial"/>
          <w:sz w:val="21"/>
          <w:szCs w:val="21"/>
        </w:rPr>
        <w:t>位</w:t>
      </w:r>
      <w:r w:rsidR="0093347F" w:rsidRPr="0093347F">
        <w:rPr>
          <w:rFonts w:ascii="Arial" w:hAnsi="Arial" w:cs="Arial"/>
          <w:sz w:val="21"/>
          <w:szCs w:val="21"/>
        </w:rPr>
        <w:t>。</w:t>
      </w:r>
      <w:r w:rsidRPr="00E05368">
        <w:rPr>
          <w:rFonts w:ascii="Arial" w:hAnsi="Arial" w:cs="Arial" w:hint="eastAsia"/>
          <w:sz w:val="21"/>
          <w:szCs w:val="21"/>
        </w:rPr>
        <w:t>蓬勃的产业发展带动旺盛的住房需求，</w:t>
      </w:r>
      <w:r w:rsidR="00DD79BF">
        <w:rPr>
          <w:rFonts w:ascii="Arial" w:hAnsi="Arial" w:cs="Arial" w:hint="eastAsia"/>
          <w:sz w:val="21"/>
          <w:szCs w:val="21"/>
        </w:rPr>
        <w:t>且周边新开售楼盘密度较低，</w:t>
      </w:r>
      <w:r w:rsidRPr="00E05368">
        <w:rPr>
          <w:rFonts w:ascii="Arial" w:hAnsi="Arial" w:cs="Arial" w:hint="eastAsia"/>
          <w:sz w:val="21"/>
          <w:szCs w:val="21"/>
        </w:rPr>
        <w:t>有一定的区位优势。</w:t>
      </w:r>
    </w:p>
    <w:p w14:paraId="0A86B1B1" w14:textId="20D0221D" w:rsidR="007611B9" w:rsidRPr="00E05368" w:rsidRDefault="007611B9" w:rsidP="00E03EB1">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hint="eastAsia"/>
          <w:sz w:val="21"/>
          <w:szCs w:val="21"/>
        </w:rPr>
        <w:t>项目</w:t>
      </w:r>
      <w:r w:rsidR="0093347F">
        <w:rPr>
          <w:rFonts w:ascii="Arial" w:hAnsi="Arial" w:cs="Arial" w:hint="eastAsia"/>
          <w:sz w:val="21"/>
          <w:szCs w:val="21"/>
        </w:rPr>
        <w:t>东</w:t>
      </w:r>
      <w:r w:rsidR="0093347F">
        <w:rPr>
          <w:rFonts w:cs="Arial" w:hint="eastAsia"/>
          <w:color w:val="000000"/>
          <w:sz w:val="21"/>
          <w:szCs w:val="21"/>
        </w:rPr>
        <w:t>南侧临近雷锋文化主题公园</w:t>
      </w:r>
      <w:r w:rsidRPr="00E05368">
        <w:rPr>
          <w:rFonts w:cs="Arial" w:hint="eastAsia"/>
          <w:color w:val="000000"/>
          <w:sz w:val="21"/>
          <w:szCs w:val="21"/>
        </w:rPr>
        <w:t>，</w:t>
      </w:r>
      <w:r w:rsidR="0093347F">
        <w:rPr>
          <w:rFonts w:cs="Arial" w:hint="eastAsia"/>
          <w:color w:val="000000"/>
          <w:sz w:val="21"/>
          <w:szCs w:val="21"/>
        </w:rPr>
        <w:t>北侧临近长沙职业技术学院，</w:t>
      </w:r>
      <w:r w:rsidRPr="00E05368">
        <w:rPr>
          <w:rFonts w:cs="Arial" w:hint="eastAsia"/>
          <w:color w:val="000000"/>
          <w:sz w:val="21"/>
          <w:szCs w:val="21"/>
        </w:rPr>
        <w:t>有一定</w:t>
      </w:r>
      <w:r w:rsidR="0093347F">
        <w:rPr>
          <w:rFonts w:cs="Arial" w:hint="eastAsia"/>
          <w:color w:val="000000"/>
          <w:sz w:val="21"/>
          <w:szCs w:val="21"/>
        </w:rPr>
        <w:t>人文及自然</w:t>
      </w:r>
      <w:r w:rsidRPr="00E05368">
        <w:rPr>
          <w:rFonts w:cs="Arial" w:hint="eastAsia"/>
          <w:color w:val="000000"/>
          <w:sz w:val="21"/>
          <w:szCs w:val="21"/>
        </w:rPr>
        <w:t>景观资源。</w:t>
      </w:r>
    </w:p>
    <w:p w14:paraId="48D324C9" w14:textId="6721AEF6" w:rsidR="009E6721" w:rsidRPr="00E05368" w:rsidRDefault="00E03EB1" w:rsidP="007611B9">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2</w:t>
      </w:r>
      <w:r w:rsidRPr="00E05368">
        <w:rPr>
          <w:rFonts w:ascii="Arial" w:hAnsi="Arial" w:cs="Arial" w:hint="eastAsia"/>
          <w:sz w:val="21"/>
          <w:szCs w:val="21"/>
        </w:rPr>
        <w:t>、</w:t>
      </w:r>
      <w:r w:rsidR="009E6721" w:rsidRPr="00E05368">
        <w:rPr>
          <w:rFonts w:ascii="Arial" w:hAnsi="Arial" w:cs="Arial" w:hint="eastAsia"/>
          <w:sz w:val="21"/>
          <w:szCs w:val="21"/>
        </w:rPr>
        <w:t>交通、配套优势：建设项目</w:t>
      </w:r>
      <w:r w:rsidR="0093347F">
        <w:rPr>
          <w:rFonts w:ascii="Arial" w:hAnsi="Arial" w:cs="Arial" w:hint="eastAsia"/>
          <w:sz w:val="21"/>
          <w:szCs w:val="21"/>
        </w:rPr>
        <w:t>东侧临近长沙绕城高速，南侧临近城市主干道——枫林西路</w:t>
      </w:r>
      <w:r w:rsidR="009E6721" w:rsidRPr="00E05368">
        <w:rPr>
          <w:rFonts w:ascii="Arial" w:hAnsi="Arial" w:cs="Arial" w:hint="eastAsia"/>
          <w:sz w:val="21"/>
          <w:szCs w:val="21"/>
        </w:rPr>
        <w:t>，路网</w:t>
      </w:r>
      <w:r w:rsidR="0093347F">
        <w:rPr>
          <w:rFonts w:ascii="Arial" w:hAnsi="Arial" w:cs="Arial" w:hint="eastAsia"/>
          <w:sz w:val="21"/>
          <w:szCs w:val="21"/>
        </w:rPr>
        <w:t>较</w:t>
      </w:r>
      <w:r w:rsidR="009E6721" w:rsidRPr="00E05368">
        <w:rPr>
          <w:rFonts w:ascii="Arial" w:hAnsi="Arial" w:cs="Arial" w:hint="eastAsia"/>
          <w:sz w:val="21"/>
          <w:szCs w:val="21"/>
        </w:rPr>
        <w:t>密集，行车出入便捷，</w:t>
      </w:r>
      <w:r w:rsidR="007611B9" w:rsidRPr="00E05368">
        <w:rPr>
          <w:rFonts w:ascii="Arial" w:hAnsi="Arial" w:cs="Arial" w:hint="eastAsia"/>
          <w:sz w:val="21"/>
          <w:szCs w:val="21"/>
        </w:rPr>
        <w:t>周边有多条</w:t>
      </w:r>
      <w:proofErr w:type="gramStart"/>
      <w:r w:rsidR="007611B9" w:rsidRPr="00E05368">
        <w:rPr>
          <w:rFonts w:ascii="Arial" w:hAnsi="Arial" w:cs="Arial" w:hint="eastAsia"/>
          <w:sz w:val="21"/>
          <w:szCs w:val="21"/>
        </w:rPr>
        <w:t>公交交通</w:t>
      </w:r>
      <w:proofErr w:type="gramEnd"/>
      <w:r w:rsidR="007611B9" w:rsidRPr="00E05368">
        <w:rPr>
          <w:rFonts w:ascii="Arial" w:hAnsi="Arial" w:cs="Arial" w:hint="eastAsia"/>
          <w:sz w:val="21"/>
          <w:szCs w:val="21"/>
        </w:rPr>
        <w:t>线路，</w:t>
      </w:r>
      <w:r w:rsidR="0093347F">
        <w:rPr>
          <w:rFonts w:ascii="Arial" w:hAnsi="Arial" w:cs="Arial" w:hint="eastAsia"/>
          <w:sz w:val="21"/>
          <w:szCs w:val="21"/>
        </w:rPr>
        <w:t>项目位于规划</w:t>
      </w:r>
      <w:r w:rsidR="0093347F">
        <w:rPr>
          <w:rFonts w:ascii="Arial" w:hAnsi="Arial" w:cs="Arial" w:hint="eastAsia"/>
          <w:sz w:val="21"/>
          <w:szCs w:val="21"/>
        </w:rPr>
        <w:t>2</w:t>
      </w:r>
      <w:r w:rsidR="0093347F">
        <w:rPr>
          <w:rFonts w:ascii="Arial" w:hAnsi="Arial" w:cs="Arial" w:hint="eastAsia"/>
          <w:sz w:val="21"/>
          <w:szCs w:val="21"/>
        </w:rPr>
        <w:t>号线西沿线雷锋西站上盖，</w:t>
      </w:r>
      <w:r w:rsidR="009E6721" w:rsidRPr="00E05368">
        <w:rPr>
          <w:rFonts w:ascii="Arial" w:hAnsi="Arial" w:cs="Arial" w:hint="eastAsia"/>
          <w:sz w:val="21"/>
          <w:szCs w:val="21"/>
        </w:rPr>
        <w:t>距</w:t>
      </w:r>
      <w:r w:rsidR="009E6721" w:rsidRPr="00E05368">
        <w:rPr>
          <w:rFonts w:ascii="Arial" w:hAnsi="Arial" w:cs="Arial"/>
          <w:sz w:val="21"/>
          <w:szCs w:val="21"/>
        </w:rPr>
        <w:t>在建地铁</w:t>
      </w:r>
      <w:r w:rsidR="009E6721" w:rsidRPr="00E05368">
        <w:rPr>
          <w:rFonts w:ascii="Arial" w:hAnsi="Arial" w:cs="Arial"/>
          <w:sz w:val="21"/>
          <w:szCs w:val="21"/>
        </w:rPr>
        <w:t>6</w:t>
      </w:r>
      <w:r w:rsidR="009E6721" w:rsidRPr="00E05368">
        <w:rPr>
          <w:rFonts w:ascii="Arial" w:hAnsi="Arial" w:cs="Arial"/>
          <w:sz w:val="21"/>
          <w:szCs w:val="21"/>
        </w:rPr>
        <w:t>号线约</w:t>
      </w:r>
      <w:r w:rsidR="0093347F">
        <w:rPr>
          <w:rFonts w:ascii="Arial" w:hAnsi="Arial" w:cs="Arial" w:hint="eastAsia"/>
          <w:sz w:val="21"/>
          <w:szCs w:val="21"/>
        </w:rPr>
        <w:t>3.2</w:t>
      </w:r>
      <w:r w:rsidR="009E6721" w:rsidRPr="00E05368">
        <w:rPr>
          <w:rFonts w:ascii="Arial" w:hAnsi="Arial" w:cs="Arial"/>
          <w:sz w:val="21"/>
          <w:szCs w:val="21"/>
        </w:rPr>
        <w:t>公里，同时周边拥有教育、医疗、生态等生活配套资源</w:t>
      </w:r>
      <w:r w:rsidR="009E6721" w:rsidRPr="00E05368">
        <w:rPr>
          <w:rFonts w:ascii="Arial" w:hAnsi="Arial" w:cs="Arial" w:hint="eastAsia"/>
          <w:sz w:val="21"/>
          <w:szCs w:val="21"/>
        </w:rPr>
        <w:t>，所在</w:t>
      </w:r>
      <w:proofErr w:type="gramStart"/>
      <w:r w:rsidR="009E6721" w:rsidRPr="00E05368">
        <w:rPr>
          <w:rFonts w:ascii="Arial" w:hAnsi="Arial" w:cs="Arial"/>
          <w:sz w:val="21"/>
          <w:szCs w:val="21"/>
        </w:rPr>
        <w:t>域配套</w:t>
      </w:r>
      <w:proofErr w:type="gramEnd"/>
      <w:r w:rsidR="009E6721" w:rsidRPr="00E05368">
        <w:rPr>
          <w:rFonts w:ascii="Arial" w:hAnsi="Arial" w:cs="Arial"/>
          <w:sz w:val="21"/>
          <w:szCs w:val="21"/>
        </w:rPr>
        <w:t>成熟</w:t>
      </w:r>
      <w:r w:rsidR="0093347F">
        <w:rPr>
          <w:rFonts w:ascii="Arial" w:hAnsi="Arial" w:cs="Arial" w:hint="eastAsia"/>
          <w:sz w:val="21"/>
          <w:szCs w:val="21"/>
        </w:rPr>
        <w:t>度一般</w:t>
      </w:r>
      <w:r w:rsidR="009E6721" w:rsidRPr="00E05368">
        <w:rPr>
          <w:rFonts w:ascii="Arial" w:hAnsi="Arial" w:cs="Arial" w:hint="eastAsia"/>
          <w:sz w:val="21"/>
          <w:szCs w:val="21"/>
        </w:rPr>
        <w:t>。</w:t>
      </w:r>
    </w:p>
    <w:p w14:paraId="2EE7E66C" w14:textId="77777777" w:rsidR="00E03EB1" w:rsidRPr="00E05368" w:rsidRDefault="00E03EB1" w:rsidP="00E03EB1">
      <w:pPr>
        <w:pStyle w:val="2"/>
        <w:snapToGrid w:val="0"/>
        <w:spacing w:before="0" w:after="0" w:line="480" w:lineRule="auto"/>
        <w:ind w:firstLineChars="98" w:firstLine="207"/>
        <w:jc w:val="both"/>
        <w:rPr>
          <w:rFonts w:eastAsia="宋体" w:cs="Arial"/>
          <w:sz w:val="21"/>
          <w:szCs w:val="21"/>
        </w:rPr>
      </w:pPr>
      <w:bookmarkStart w:id="111" w:name="_Toc47300706"/>
      <w:r w:rsidRPr="00E05368">
        <w:rPr>
          <w:rFonts w:eastAsia="宋体" w:cs="Arial"/>
          <w:sz w:val="21"/>
          <w:szCs w:val="21"/>
        </w:rPr>
        <w:t>（二）劣势</w:t>
      </w:r>
      <w:bookmarkEnd w:id="111"/>
    </w:p>
    <w:p w14:paraId="5A71F254" w14:textId="3455330B" w:rsidR="00DD79BF" w:rsidRDefault="00DD79BF" w:rsidP="00DD79BF">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建设项目离主城区较远，且为新开发区域，周边配套尚不完善。</w:t>
      </w:r>
    </w:p>
    <w:p w14:paraId="65079A44" w14:textId="77777777" w:rsidR="00E03EB1" w:rsidRPr="00E05368" w:rsidRDefault="00E03EB1" w:rsidP="00E03EB1">
      <w:pPr>
        <w:pStyle w:val="2"/>
        <w:snapToGrid w:val="0"/>
        <w:spacing w:before="0" w:after="0" w:line="480" w:lineRule="auto"/>
        <w:ind w:firstLineChars="98" w:firstLine="207"/>
        <w:jc w:val="both"/>
        <w:rPr>
          <w:rFonts w:eastAsia="宋体" w:cs="Arial"/>
          <w:sz w:val="21"/>
          <w:szCs w:val="21"/>
        </w:rPr>
      </w:pPr>
      <w:bookmarkStart w:id="112" w:name="_Toc47300707"/>
      <w:r w:rsidRPr="00E05368">
        <w:rPr>
          <w:rFonts w:eastAsia="宋体" w:cs="Arial" w:hint="eastAsia"/>
          <w:sz w:val="21"/>
          <w:szCs w:val="21"/>
        </w:rPr>
        <w:t>（三）机会</w:t>
      </w:r>
      <w:bookmarkEnd w:id="112"/>
    </w:p>
    <w:p w14:paraId="6FB60348" w14:textId="4393F97F" w:rsidR="00E03EB1" w:rsidRPr="00E0536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建设项目所在区域</w:t>
      </w:r>
      <w:r w:rsidRPr="00E05368">
        <w:rPr>
          <w:rFonts w:ascii="Arial" w:hAnsi="Arial" w:cs="Arial" w:hint="eastAsia"/>
          <w:sz w:val="21"/>
          <w:szCs w:val="21"/>
        </w:rPr>
        <w:t>为城市</w:t>
      </w:r>
      <w:r w:rsidRPr="00E05368">
        <w:rPr>
          <w:rFonts w:ascii="Arial" w:hAnsi="Arial" w:cs="Arial"/>
          <w:sz w:val="21"/>
          <w:szCs w:val="21"/>
        </w:rPr>
        <w:t>重点发展区域</w:t>
      </w:r>
      <w:r w:rsidRPr="00E05368">
        <w:rPr>
          <w:rFonts w:ascii="Arial" w:hAnsi="Arial" w:cs="Arial" w:hint="eastAsia"/>
          <w:sz w:val="21"/>
          <w:szCs w:val="21"/>
        </w:rPr>
        <w:t>，</w:t>
      </w:r>
      <w:r w:rsidR="00DD79BF">
        <w:rPr>
          <w:rFonts w:ascii="Arial" w:hAnsi="Arial" w:cs="Arial" w:hint="eastAsia"/>
          <w:sz w:val="21"/>
          <w:szCs w:val="21"/>
        </w:rPr>
        <w:t>周边高新技术产业从业人员较多，</w:t>
      </w:r>
      <w:proofErr w:type="gramStart"/>
      <w:r w:rsidRPr="00E05368">
        <w:rPr>
          <w:rFonts w:ascii="Arial" w:hAnsi="Arial" w:cs="Arial"/>
          <w:sz w:val="21"/>
          <w:szCs w:val="21"/>
        </w:rPr>
        <w:t>随未来</w:t>
      </w:r>
      <w:proofErr w:type="gramEnd"/>
      <w:r w:rsidRPr="00E05368">
        <w:rPr>
          <w:rFonts w:ascii="Arial" w:hAnsi="Arial" w:cs="Arial" w:hint="eastAsia"/>
          <w:sz w:val="21"/>
          <w:szCs w:val="21"/>
        </w:rPr>
        <w:t>周边规划将趋于成熟，</w:t>
      </w:r>
      <w:r w:rsidRPr="00E05368">
        <w:rPr>
          <w:rFonts w:ascii="Arial" w:hAnsi="Arial" w:cs="Arial"/>
          <w:sz w:val="21"/>
          <w:szCs w:val="21"/>
        </w:rPr>
        <w:t>商业</w:t>
      </w:r>
      <w:r w:rsidRPr="00E05368">
        <w:rPr>
          <w:rFonts w:ascii="Arial" w:hAnsi="Arial" w:cs="Arial" w:hint="eastAsia"/>
          <w:sz w:val="21"/>
          <w:szCs w:val="21"/>
        </w:rPr>
        <w:t>、</w:t>
      </w:r>
      <w:r w:rsidRPr="00E05368">
        <w:rPr>
          <w:rFonts w:ascii="Arial" w:hAnsi="Arial" w:cs="Arial"/>
          <w:sz w:val="21"/>
          <w:szCs w:val="21"/>
        </w:rPr>
        <w:t>教育</w:t>
      </w:r>
      <w:r w:rsidRPr="00E05368">
        <w:rPr>
          <w:rFonts w:ascii="Arial" w:hAnsi="Arial" w:cs="Arial" w:hint="eastAsia"/>
          <w:sz w:val="21"/>
          <w:szCs w:val="21"/>
        </w:rPr>
        <w:t>、</w:t>
      </w:r>
      <w:r w:rsidRPr="00E05368">
        <w:rPr>
          <w:rFonts w:ascii="Arial" w:hAnsi="Arial" w:cs="Arial"/>
          <w:sz w:val="21"/>
          <w:szCs w:val="21"/>
        </w:rPr>
        <w:t>医疗等</w:t>
      </w:r>
      <w:r w:rsidRPr="00E05368">
        <w:rPr>
          <w:rFonts w:ascii="Arial" w:hAnsi="Arial" w:cs="Arial" w:hint="eastAsia"/>
          <w:sz w:val="21"/>
          <w:szCs w:val="21"/>
        </w:rPr>
        <w:t>配套将</w:t>
      </w:r>
      <w:r w:rsidRPr="00E05368">
        <w:rPr>
          <w:rFonts w:ascii="Arial" w:hAnsi="Arial" w:cs="Arial"/>
          <w:sz w:val="21"/>
          <w:szCs w:val="21"/>
        </w:rPr>
        <w:t>逐步完善</w:t>
      </w:r>
      <w:r w:rsidRPr="00E05368">
        <w:rPr>
          <w:rFonts w:ascii="Arial" w:hAnsi="Arial" w:cs="Arial" w:hint="eastAsia"/>
          <w:sz w:val="21"/>
          <w:szCs w:val="21"/>
        </w:rPr>
        <w:t>，未来区域环境预计将会有一定程度改善。</w:t>
      </w:r>
    </w:p>
    <w:p w14:paraId="4EA0AF2B" w14:textId="77777777" w:rsidR="00E03EB1" w:rsidRPr="00E05368" w:rsidRDefault="00E03EB1" w:rsidP="00E03EB1">
      <w:pPr>
        <w:pStyle w:val="2"/>
        <w:snapToGrid w:val="0"/>
        <w:spacing w:before="0" w:after="0" w:line="480" w:lineRule="auto"/>
        <w:ind w:firstLineChars="98" w:firstLine="207"/>
        <w:jc w:val="both"/>
        <w:rPr>
          <w:rFonts w:eastAsia="宋体" w:cs="Arial"/>
          <w:sz w:val="21"/>
          <w:szCs w:val="21"/>
        </w:rPr>
      </w:pPr>
      <w:bookmarkStart w:id="113" w:name="_Toc47300708"/>
      <w:r w:rsidRPr="00E05368">
        <w:rPr>
          <w:rFonts w:eastAsia="宋体" w:cs="Arial" w:hint="eastAsia"/>
          <w:sz w:val="21"/>
          <w:szCs w:val="21"/>
        </w:rPr>
        <w:t>（四）威胁</w:t>
      </w:r>
      <w:bookmarkEnd w:id="113"/>
    </w:p>
    <w:p w14:paraId="056CF491" w14:textId="63FC09AC" w:rsidR="00E03EB1" w:rsidRPr="00E05368" w:rsidRDefault="007611B9" w:rsidP="00E03EB1">
      <w:pPr>
        <w:widowControl w:val="0"/>
        <w:adjustRightInd w:val="0"/>
        <w:snapToGrid w:val="0"/>
        <w:spacing w:line="480" w:lineRule="auto"/>
        <w:ind w:firstLineChars="200" w:firstLine="420"/>
        <w:jc w:val="both"/>
        <w:rPr>
          <w:rFonts w:ascii="Arial" w:hAnsi="Arial" w:cs="Arial"/>
          <w:color w:val="000000"/>
          <w:sz w:val="21"/>
          <w:szCs w:val="21"/>
        </w:rPr>
      </w:pPr>
      <w:bookmarkStart w:id="114" w:name="_Toc187666149"/>
      <w:r w:rsidRPr="00E05368">
        <w:rPr>
          <w:rFonts w:ascii="Arial" w:hAnsi="Arial" w:cs="Arial" w:hint="eastAsia"/>
          <w:color w:val="000000"/>
          <w:sz w:val="21"/>
          <w:szCs w:val="21"/>
        </w:rPr>
        <w:t>建设项目</w:t>
      </w:r>
      <w:r w:rsidR="004540F9" w:rsidRPr="00E05368">
        <w:rPr>
          <w:rFonts w:ascii="Arial" w:hAnsi="Arial" w:cs="Arial" w:hint="eastAsia"/>
          <w:color w:val="000000"/>
          <w:sz w:val="21"/>
          <w:szCs w:val="21"/>
        </w:rPr>
        <w:t>东侧</w:t>
      </w:r>
      <w:r w:rsidR="00DD79BF">
        <w:rPr>
          <w:rFonts w:ascii="Arial" w:hAnsi="Arial" w:cs="Arial" w:hint="eastAsia"/>
          <w:color w:val="000000"/>
          <w:sz w:val="21"/>
          <w:szCs w:val="21"/>
        </w:rPr>
        <w:t>1.3</w:t>
      </w:r>
      <w:r w:rsidR="00DD79BF">
        <w:rPr>
          <w:rFonts w:ascii="Arial" w:hAnsi="Arial" w:cs="Arial" w:hint="eastAsia"/>
          <w:color w:val="000000"/>
          <w:sz w:val="21"/>
          <w:szCs w:val="21"/>
        </w:rPr>
        <w:t>公里有在</w:t>
      </w:r>
      <w:proofErr w:type="gramStart"/>
      <w:r w:rsidR="00DD79BF">
        <w:rPr>
          <w:rFonts w:ascii="Arial" w:hAnsi="Arial" w:cs="Arial" w:hint="eastAsia"/>
          <w:color w:val="000000"/>
          <w:sz w:val="21"/>
          <w:szCs w:val="21"/>
        </w:rPr>
        <w:t>售项目</w:t>
      </w:r>
      <w:proofErr w:type="gramEnd"/>
      <w:r w:rsidR="00DD79BF">
        <w:rPr>
          <w:rFonts w:ascii="Arial" w:hAnsi="Arial" w:cs="Arial" w:hint="eastAsia"/>
          <w:color w:val="000000"/>
          <w:sz w:val="21"/>
          <w:szCs w:val="21"/>
        </w:rPr>
        <w:t>——</w:t>
      </w:r>
      <w:proofErr w:type="gramStart"/>
      <w:r w:rsidR="00DD79BF" w:rsidRPr="00DD79BF">
        <w:rPr>
          <w:rFonts w:ascii="Arial" w:hAnsi="Arial" w:cs="Arial" w:hint="eastAsia"/>
          <w:color w:val="000000"/>
          <w:sz w:val="21"/>
          <w:szCs w:val="21"/>
        </w:rPr>
        <w:t>阳光城溪山</w:t>
      </w:r>
      <w:proofErr w:type="gramEnd"/>
      <w:r w:rsidR="00DD79BF" w:rsidRPr="00DD79BF">
        <w:rPr>
          <w:rFonts w:ascii="Arial" w:hAnsi="Arial" w:cs="Arial" w:hint="eastAsia"/>
          <w:color w:val="000000"/>
          <w:sz w:val="21"/>
          <w:szCs w:val="21"/>
        </w:rPr>
        <w:t>悦</w:t>
      </w:r>
      <w:r w:rsidR="00DD79BF">
        <w:rPr>
          <w:rFonts w:ascii="Arial" w:hAnsi="Arial" w:cs="Arial" w:hint="eastAsia"/>
          <w:color w:val="000000"/>
          <w:sz w:val="21"/>
          <w:szCs w:val="21"/>
        </w:rPr>
        <w:t>，</w:t>
      </w:r>
      <w:r w:rsidR="00DD79BF" w:rsidRPr="00E05368">
        <w:rPr>
          <w:rFonts w:ascii="Arial" w:hAnsi="Arial" w:cs="Arial" w:hint="eastAsia"/>
          <w:color w:val="000000"/>
          <w:sz w:val="21"/>
          <w:szCs w:val="21"/>
        </w:rPr>
        <w:t>项目东侧</w:t>
      </w:r>
      <w:r w:rsidR="00DD79BF">
        <w:rPr>
          <w:rFonts w:ascii="Arial" w:hAnsi="Arial" w:cs="Arial" w:hint="eastAsia"/>
          <w:color w:val="000000"/>
          <w:sz w:val="21"/>
          <w:szCs w:val="21"/>
        </w:rPr>
        <w:t>1.5</w:t>
      </w:r>
      <w:r w:rsidR="00DD79BF">
        <w:rPr>
          <w:rFonts w:ascii="Arial" w:hAnsi="Arial" w:cs="Arial" w:hint="eastAsia"/>
          <w:color w:val="000000"/>
          <w:sz w:val="21"/>
          <w:szCs w:val="21"/>
        </w:rPr>
        <w:t>公里有在</w:t>
      </w:r>
      <w:proofErr w:type="gramStart"/>
      <w:r w:rsidR="00DD79BF">
        <w:rPr>
          <w:rFonts w:ascii="Arial" w:hAnsi="Arial" w:cs="Arial" w:hint="eastAsia"/>
          <w:color w:val="000000"/>
          <w:sz w:val="21"/>
          <w:szCs w:val="21"/>
        </w:rPr>
        <w:t>售项目</w:t>
      </w:r>
      <w:proofErr w:type="gramEnd"/>
      <w:r w:rsidR="00DD79BF">
        <w:rPr>
          <w:rFonts w:ascii="Arial" w:hAnsi="Arial" w:cs="Arial" w:hint="eastAsia"/>
          <w:color w:val="000000"/>
          <w:sz w:val="21"/>
          <w:szCs w:val="21"/>
        </w:rPr>
        <w:t>——</w:t>
      </w:r>
      <w:r w:rsidR="00DD79BF" w:rsidRPr="00DD79BF">
        <w:rPr>
          <w:rFonts w:ascii="Arial" w:hAnsi="Arial" w:cs="Arial" w:hint="eastAsia"/>
          <w:color w:val="000000"/>
          <w:sz w:val="21"/>
          <w:szCs w:val="21"/>
        </w:rPr>
        <w:t>中梁云</w:t>
      </w:r>
      <w:proofErr w:type="gramStart"/>
      <w:r w:rsidR="00DD79BF" w:rsidRPr="00DD79BF">
        <w:rPr>
          <w:rFonts w:ascii="Arial" w:hAnsi="Arial" w:cs="Arial" w:hint="eastAsia"/>
          <w:color w:val="000000"/>
          <w:sz w:val="21"/>
          <w:szCs w:val="21"/>
        </w:rPr>
        <w:t>麓</w:t>
      </w:r>
      <w:proofErr w:type="gramEnd"/>
      <w:r w:rsidR="00DD79BF" w:rsidRPr="00DD79BF">
        <w:rPr>
          <w:rFonts w:ascii="Arial" w:hAnsi="Arial" w:cs="Arial" w:hint="eastAsia"/>
          <w:color w:val="000000"/>
          <w:sz w:val="21"/>
          <w:szCs w:val="21"/>
        </w:rPr>
        <w:t>传奇</w:t>
      </w:r>
      <w:r w:rsidR="00DD79BF">
        <w:rPr>
          <w:rFonts w:ascii="Arial" w:hAnsi="Arial" w:cs="Arial" w:hint="eastAsia"/>
          <w:color w:val="000000"/>
          <w:sz w:val="21"/>
          <w:szCs w:val="21"/>
        </w:rPr>
        <w:t>，</w:t>
      </w:r>
      <w:r w:rsidRPr="00E05368">
        <w:rPr>
          <w:rFonts w:ascii="Arial" w:hAnsi="Arial" w:cs="Arial" w:hint="eastAsia"/>
          <w:color w:val="000000"/>
          <w:sz w:val="21"/>
          <w:szCs w:val="21"/>
        </w:rPr>
        <w:t>项目定位及在售住宅产品类型与本项目相比较为相似</w:t>
      </w:r>
      <w:r w:rsidR="0074685D">
        <w:rPr>
          <w:rFonts w:ascii="Arial" w:hAnsi="Arial" w:cs="Arial" w:hint="eastAsia"/>
          <w:color w:val="000000"/>
          <w:sz w:val="21"/>
          <w:szCs w:val="21"/>
        </w:rPr>
        <w:t>，</w:t>
      </w:r>
      <w:r w:rsidR="004540F9" w:rsidRPr="00E05368">
        <w:rPr>
          <w:rFonts w:ascii="Arial" w:hAnsi="Arial" w:cs="Arial"/>
          <w:sz w:val="21"/>
          <w:szCs w:val="21"/>
        </w:rPr>
        <w:t>竞争力较大，</w:t>
      </w:r>
      <w:r w:rsidR="00E03EB1" w:rsidRPr="00E05368">
        <w:rPr>
          <w:rFonts w:ascii="Arial" w:hAnsi="Arial" w:cs="Arial" w:hint="eastAsia"/>
          <w:color w:val="000000"/>
          <w:sz w:val="21"/>
          <w:szCs w:val="21"/>
        </w:rPr>
        <w:t>上述在</w:t>
      </w:r>
      <w:proofErr w:type="gramStart"/>
      <w:r w:rsidR="00E03EB1" w:rsidRPr="00E05368">
        <w:rPr>
          <w:rFonts w:ascii="Arial" w:hAnsi="Arial" w:cs="Arial" w:hint="eastAsia"/>
          <w:color w:val="000000"/>
          <w:sz w:val="21"/>
          <w:szCs w:val="21"/>
        </w:rPr>
        <w:t>售项目</w:t>
      </w:r>
      <w:proofErr w:type="gramEnd"/>
      <w:r w:rsidR="00E03EB1" w:rsidRPr="00E05368">
        <w:rPr>
          <w:rFonts w:ascii="Arial" w:hAnsi="Arial" w:cs="Arial" w:hint="eastAsia"/>
          <w:color w:val="000000"/>
          <w:sz w:val="21"/>
          <w:szCs w:val="21"/>
        </w:rPr>
        <w:t>未来会对本建设项目的经营销售构成一定威胁。</w:t>
      </w:r>
    </w:p>
    <w:p w14:paraId="3FEF2063" w14:textId="77777777" w:rsidR="00E03EB1" w:rsidRPr="00E05368" w:rsidRDefault="00E03EB1" w:rsidP="00E03EB1">
      <w:pPr>
        <w:pStyle w:val="2"/>
        <w:snapToGrid w:val="0"/>
        <w:spacing w:before="0" w:after="0" w:line="480" w:lineRule="auto"/>
        <w:jc w:val="both"/>
        <w:rPr>
          <w:rFonts w:eastAsia="宋体" w:cs="Arial"/>
          <w:b w:val="0"/>
          <w:bCs/>
          <w:color w:val="000000"/>
          <w:sz w:val="21"/>
          <w:szCs w:val="21"/>
        </w:rPr>
      </w:pPr>
      <w:bookmarkStart w:id="115" w:name="_Toc47300709"/>
      <w:r w:rsidRPr="00E05368">
        <w:rPr>
          <w:rFonts w:eastAsia="宋体" w:cs="Arial"/>
          <w:sz w:val="21"/>
          <w:szCs w:val="21"/>
        </w:rPr>
        <w:t>三、市场前景预测</w:t>
      </w:r>
      <w:bookmarkStart w:id="116" w:name="_Toc132426480"/>
      <w:bookmarkEnd w:id="114"/>
      <w:bookmarkEnd w:id="115"/>
    </w:p>
    <w:p w14:paraId="53BA5B44" w14:textId="77777777" w:rsidR="00E03EB1" w:rsidRPr="00E05368" w:rsidRDefault="00E03EB1" w:rsidP="00E03EB1">
      <w:pPr>
        <w:pStyle w:val="2"/>
        <w:snapToGrid w:val="0"/>
        <w:spacing w:before="0" w:after="0" w:line="480" w:lineRule="auto"/>
        <w:ind w:firstLineChars="98" w:firstLine="207"/>
        <w:jc w:val="both"/>
        <w:rPr>
          <w:rFonts w:eastAsia="宋体" w:cs="Arial"/>
          <w:b w:val="0"/>
          <w:color w:val="000000"/>
          <w:sz w:val="21"/>
          <w:szCs w:val="21"/>
        </w:rPr>
      </w:pPr>
      <w:bookmarkStart w:id="117" w:name="_Toc187666150"/>
      <w:bookmarkStart w:id="118" w:name="_Toc47300710"/>
      <w:r w:rsidRPr="00E05368">
        <w:rPr>
          <w:rFonts w:eastAsia="宋体" w:cs="Arial"/>
          <w:sz w:val="21"/>
          <w:szCs w:val="21"/>
        </w:rPr>
        <w:t>（一）项目定位分析</w:t>
      </w:r>
      <w:bookmarkEnd w:id="116"/>
      <w:bookmarkEnd w:id="117"/>
      <w:bookmarkEnd w:id="118"/>
    </w:p>
    <w:p w14:paraId="1694D8A5" w14:textId="3184EF87" w:rsidR="004540F9" w:rsidRPr="00E05368" w:rsidRDefault="004540F9" w:rsidP="0074685D">
      <w:pPr>
        <w:adjustRightInd w:val="0"/>
        <w:snapToGrid w:val="0"/>
        <w:spacing w:line="480" w:lineRule="auto"/>
        <w:ind w:firstLineChars="200" w:firstLine="420"/>
        <w:jc w:val="both"/>
        <w:rPr>
          <w:rFonts w:ascii="Arial" w:hAnsi="Arial" w:cs="Arial"/>
          <w:sz w:val="21"/>
          <w:szCs w:val="21"/>
        </w:rPr>
      </w:pPr>
      <w:bookmarkStart w:id="119" w:name="_Toc187666151"/>
      <w:r w:rsidRPr="00E05368">
        <w:rPr>
          <w:rFonts w:ascii="Arial" w:hAnsi="Arial" w:cs="Arial"/>
          <w:sz w:val="21"/>
          <w:szCs w:val="21"/>
        </w:rPr>
        <w:t>项目定位：</w:t>
      </w:r>
      <w:r w:rsidRPr="00E05368">
        <w:rPr>
          <w:rFonts w:ascii="Arial" w:hAnsi="Arial" w:cs="Arial" w:hint="eastAsia"/>
          <w:sz w:val="21"/>
          <w:szCs w:val="21"/>
        </w:rPr>
        <w:t>本</w:t>
      </w:r>
      <w:r w:rsidRPr="00E05368">
        <w:rPr>
          <w:rFonts w:ascii="Arial" w:hAnsi="Arial" w:cs="Arial"/>
          <w:sz w:val="21"/>
          <w:szCs w:val="21"/>
        </w:rPr>
        <w:t>项目</w:t>
      </w:r>
      <w:r w:rsidRPr="00E05368">
        <w:rPr>
          <w:rFonts w:ascii="Arial" w:hAnsi="Arial" w:cs="Arial" w:hint="eastAsia"/>
          <w:sz w:val="21"/>
          <w:szCs w:val="21"/>
        </w:rPr>
        <w:t>定位为</w:t>
      </w:r>
      <w:proofErr w:type="gramStart"/>
      <w:r w:rsidR="0074685D">
        <w:rPr>
          <w:rFonts w:ascii="Arial" w:hAnsi="Arial" w:cs="Arial" w:hint="eastAsia"/>
          <w:sz w:val="21"/>
          <w:szCs w:val="21"/>
        </w:rPr>
        <w:t>刚需及刚需</w:t>
      </w:r>
      <w:proofErr w:type="gramEnd"/>
      <w:r w:rsidRPr="00E05368">
        <w:rPr>
          <w:rFonts w:ascii="Arial" w:hAnsi="Arial" w:cs="Arial" w:hint="eastAsia"/>
          <w:sz w:val="21"/>
          <w:szCs w:val="21"/>
        </w:rPr>
        <w:t>改善社区</w:t>
      </w:r>
      <w:r w:rsidRPr="00E05368">
        <w:rPr>
          <w:rFonts w:ascii="Arial" w:hAnsi="Arial" w:cs="Arial"/>
          <w:sz w:val="21"/>
          <w:szCs w:val="21"/>
        </w:rPr>
        <w:t>。</w:t>
      </w:r>
    </w:p>
    <w:p w14:paraId="6747EFFB" w14:textId="77777777" w:rsidR="004540F9" w:rsidRPr="00E05368" w:rsidRDefault="004540F9" w:rsidP="004540F9">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lastRenderedPageBreak/>
        <w:t>客群定位：项目客群定位以</w:t>
      </w:r>
      <w:r w:rsidRPr="00E05368">
        <w:rPr>
          <w:rFonts w:ascii="Arial" w:hAnsi="Arial" w:cs="Arial" w:hint="eastAsia"/>
          <w:sz w:val="21"/>
          <w:szCs w:val="21"/>
        </w:rPr>
        <w:t>本地</w:t>
      </w:r>
      <w:proofErr w:type="gramStart"/>
      <w:r w:rsidRPr="00E05368">
        <w:rPr>
          <w:rFonts w:ascii="Arial" w:hAnsi="Arial" w:cs="Arial" w:hint="eastAsia"/>
          <w:sz w:val="21"/>
          <w:szCs w:val="21"/>
        </w:rPr>
        <w:t>刚需以及</w:t>
      </w:r>
      <w:proofErr w:type="gramEnd"/>
      <w:r w:rsidRPr="00E05368">
        <w:rPr>
          <w:rFonts w:ascii="Arial" w:hAnsi="Arial" w:cs="Arial" w:hint="eastAsia"/>
          <w:sz w:val="21"/>
          <w:szCs w:val="21"/>
        </w:rPr>
        <w:t>刚改客户为主。</w:t>
      </w:r>
    </w:p>
    <w:p w14:paraId="4DCE594F" w14:textId="604B3345" w:rsidR="004540F9" w:rsidRPr="00E05368" w:rsidRDefault="004540F9" w:rsidP="004540F9">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产品定位：</w:t>
      </w:r>
      <w:r w:rsidRPr="00E05368">
        <w:rPr>
          <w:rFonts w:ascii="Arial" w:hAnsi="Arial" w:cs="Arial" w:hint="eastAsia"/>
          <w:sz w:val="21"/>
          <w:szCs w:val="21"/>
        </w:rPr>
        <w:t>建设项目规划为</w:t>
      </w:r>
      <w:r w:rsidRPr="00E05368">
        <w:rPr>
          <w:rFonts w:ascii="Arial" w:hAnsi="Arial" w:cs="Arial"/>
          <w:sz w:val="21"/>
          <w:szCs w:val="21"/>
        </w:rPr>
        <w:t>居住项目</w:t>
      </w:r>
      <w:r w:rsidRPr="00E05368">
        <w:rPr>
          <w:rFonts w:ascii="Arial" w:hAnsi="Arial" w:cs="Arial" w:hint="eastAsia"/>
          <w:sz w:val="21"/>
          <w:szCs w:val="21"/>
        </w:rPr>
        <w:t>，</w:t>
      </w:r>
      <w:r w:rsidRPr="00E05368">
        <w:rPr>
          <w:rFonts w:ascii="Arial" w:hAnsi="Arial" w:cs="Arial"/>
          <w:sz w:val="21"/>
          <w:szCs w:val="21"/>
        </w:rPr>
        <w:t>住宅</w:t>
      </w:r>
      <w:r w:rsidRPr="00E05368">
        <w:rPr>
          <w:rFonts w:ascii="Arial" w:hAnsi="Arial" w:cs="Arial" w:hint="eastAsia"/>
          <w:sz w:val="21"/>
          <w:szCs w:val="21"/>
        </w:rPr>
        <w:t>产品类型为</w:t>
      </w:r>
      <w:r w:rsidR="0000468C" w:rsidRPr="00E05368">
        <w:rPr>
          <w:rFonts w:ascii="Arial" w:hAnsi="Arial" w:cs="Arial" w:hint="eastAsia"/>
          <w:sz w:val="21"/>
          <w:szCs w:val="21"/>
        </w:rPr>
        <w:t>精装修</w:t>
      </w:r>
      <w:r w:rsidRPr="00E05368">
        <w:rPr>
          <w:rFonts w:ascii="Arial" w:hAnsi="Arial" w:cs="Arial" w:hint="eastAsia"/>
          <w:sz w:val="21"/>
          <w:szCs w:val="21"/>
        </w:rPr>
        <w:t>高层产品，</w:t>
      </w:r>
      <w:r w:rsidRPr="00E05368">
        <w:rPr>
          <w:rFonts w:ascii="Arial" w:hAnsi="Arial" w:cs="Arial"/>
          <w:sz w:val="21"/>
          <w:szCs w:val="21"/>
        </w:rPr>
        <w:t>商业产品类型为</w:t>
      </w:r>
      <w:r w:rsidRPr="00E05368">
        <w:rPr>
          <w:rFonts w:ascii="Arial" w:hAnsi="Arial" w:cs="Arial" w:hint="eastAsia"/>
          <w:sz w:val="21"/>
          <w:szCs w:val="21"/>
        </w:rPr>
        <w:t>项目配套商业。</w:t>
      </w:r>
    </w:p>
    <w:p w14:paraId="186C0F56" w14:textId="77777777" w:rsidR="00E03EB1" w:rsidRPr="00E05368" w:rsidRDefault="00E03EB1" w:rsidP="00E03EB1">
      <w:pPr>
        <w:pStyle w:val="2"/>
        <w:snapToGrid w:val="0"/>
        <w:spacing w:before="0" w:after="0" w:line="480" w:lineRule="auto"/>
        <w:ind w:firstLineChars="98" w:firstLine="207"/>
        <w:jc w:val="both"/>
        <w:rPr>
          <w:rFonts w:eastAsia="宋体" w:cs="Arial"/>
          <w:sz w:val="21"/>
          <w:szCs w:val="21"/>
        </w:rPr>
      </w:pPr>
      <w:bookmarkStart w:id="120" w:name="_Toc47300711"/>
      <w:r w:rsidRPr="00E05368">
        <w:rPr>
          <w:rFonts w:eastAsia="宋体" w:cs="Arial"/>
          <w:sz w:val="21"/>
          <w:szCs w:val="21"/>
        </w:rPr>
        <w:t>（二）项目销售价格定位分析</w:t>
      </w:r>
      <w:bookmarkEnd w:id="119"/>
      <w:bookmarkEnd w:id="120"/>
    </w:p>
    <w:p w14:paraId="2EF520FF" w14:textId="7A747D8D" w:rsidR="00991AAD" w:rsidRPr="00E05368" w:rsidRDefault="00991AAD" w:rsidP="00E03EB1">
      <w:pPr>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评估人员调查了建设项目周边已开发及未开发项目拿地价格及未来销售价格，具体如下：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750"/>
        <w:gridCol w:w="1278"/>
        <w:gridCol w:w="1273"/>
        <w:gridCol w:w="1986"/>
        <w:gridCol w:w="992"/>
        <w:gridCol w:w="1133"/>
      </w:tblGrid>
      <w:tr w:rsidR="00991AAD" w:rsidRPr="00991AAD" w14:paraId="0D82DC71" w14:textId="77777777" w:rsidTr="00991AAD">
        <w:trPr>
          <w:trHeight w:val="255"/>
        </w:trPr>
        <w:tc>
          <w:tcPr>
            <w:tcW w:w="1461" w:type="pct"/>
            <w:shd w:val="clear" w:color="auto" w:fill="auto"/>
            <w:noWrap/>
            <w:vAlign w:val="center"/>
            <w:hideMark/>
          </w:tcPr>
          <w:p w14:paraId="0CFFACBC" w14:textId="5F75F95A" w:rsidR="00991AAD" w:rsidRPr="00991AAD" w:rsidRDefault="00991AAD" w:rsidP="00991AAD">
            <w:pPr>
              <w:jc w:val="both"/>
              <w:rPr>
                <w:rFonts w:ascii="Arial" w:eastAsia="华文细黑" w:hAnsi="Arial" w:cs="Arial"/>
                <w:sz w:val="18"/>
                <w:szCs w:val="18"/>
              </w:rPr>
            </w:pPr>
            <w:r>
              <w:rPr>
                <w:rFonts w:ascii="Arial" w:eastAsia="华文细黑" w:hAnsi="Arial" w:cs="Arial" w:hint="eastAsia"/>
                <w:sz w:val="18"/>
                <w:szCs w:val="18"/>
              </w:rPr>
              <w:t>建设用地</w:t>
            </w:r>
          </w:p>
        </w:tc>
        <w:tc>
          <w:tcPr>
            <w:tcW w:w="679" w:type="pct"/>
            <w:shd w:val="clear" w:color="auto" w:fill="auto"/>
            <w:noWrap/>
            <w:vAlign w:val="center"/>
            <w:hideMark/>
          </w:tcPr>
          <w:p w14:paraId="47925075" w14:textId="77777777" w:rsidR="00991AAD" w:rsidRPr="00991AAD" w:rsidRDefault="00991AAD" w:rsidP="00991AAD">
            <w:pPr>
              <w:jc w:val="both"/>
              <w:rPr>
                <w:rFonts w:ascii="Arial" w:eastAsia="华文细黑" w:hAnsi="Arial" w:cs="Arial"/>
                <w:sz w:val="18"/>
                <w:szCs w:val="18"/>
              </w:rPr>
            </w:pPr>
            <w:r w:rsidRPr="00991AAD">
              <w:rPr>
                <w:rFonts w:ascii="Arial" w:eastAsia="华文细黑" w:hAnsi="Arial" w:cs="Arial"/>
                <w:sz w:val="18"/>
                <w:szCs w:val="18"/>
              </w:rPr>
              <w:t>建设用地面积</w:t>
            </w:r>
          </w:p>
        </w:tc>
        <w:tc>
          <w:tcPr>
            <w:tcW w:w="676" w:type="pct"/>
            <w:shd w:val="clear" w:color="auto" w:fill="auto"/>
            <w:noWrap/>
            <w:vAlign w:val="center"/>
            <w:hideMark/>
          </w:tcPr>
          <w:p w14:paraId="53258021" w14:textId="77777777" w:rsidR="00991AAD" w:rsidRPr="00991AAD" w:rsidRDefault="00991AAD" w:rsidP="00991AAD">
            <w:pPr>
              <w:jc w:val="both"/>
              <w:rPr>
                <w:rFonts w:ascii="Arial" w:eastAsia="华文细黑" w:hAnsi="Arial" w:cs="Arial"/>
                <w:sz w:val="18"/>
                <w:szCs w:val="18"/>
              </w:rPr>
            </w:pPr>
            <w:r w:rsidRPr="00991AAD">
              <w:rPr>
                <w:rFonts w:ascii="Arial" w:eastAsia="华文细黑" w:hAnsi="Arial" w:cs="Arial"/>
                <w:sz w:val="18"/>
                <w:szCs w:val="18"/>
              </w:rPr>
              <w:t>规划建筑面积</w:t>
            </w:r>
          </w:p>
        </w:tc>
        <w:tc>
          <w:tcPr>
            <w:tcW w:w="1055" w:type="pct"/>
            <w:shd w:val="clear" w:color="auto" w:fill="auto"/>
            <w:noWrap/>
            <w:vAlign w:val="center"/>
            <w:hideMark/>
          </w:tcPr>
          <w:p w14:paraId="60B153D8" w14:textId="77777777" w:rsidR="00991AAD" w:rsidRPr="00991AAD" w:rsidRDefault="00991AAD" w:rsidP="00991AAD">
            <w:pPr>
              <w:jc w:val="both"/>
              <w:rPr>
                <w:rFonts w:ascii="Arial" w:eastAsia="华文细黑" w:hAnsi="Arial" w:cs="Arial"/>
                <w:sz w:val="18"/>
                <w:szCs w:val="18"/>
              </w:rPr>
            </w:pPr>
            <w:r w:rsidRPr="00991AAD">
              <w:rPr>
                <w:rFonts w:ascii="Arial" w:eastAsia="华文细黑" w:hAnsi="Arial" w:cs="Arial"/>
                <w:sz w:val="18"/>
                <w:szCs w:val="18"/>
              </w:rPr>
              <w:t>容积率</w:t>
            </w:r>
          </w:p>
        </w:tc>
        <w:tc>
          <w:tcPr>
            <w:tcW w:w="527" w:type="pct"/>
            <w:shd w:val="clear" w:color="auto" w:fill="auto"/>
            <w:noWrap/>
            <w:vAlign w:val="center"/>
            <w:hideMark/>
          </w:tcPr>
          <w:p w14:paraId="0DEA67DA" w14:textId="1CD54B8B" w:rsidR="00991AAD" w:rsidRPr="00991AAD" w:rsidRDefault="00991AAD" w:rsidP="00991AAD">
            <w:pPr>
              <w:jc w:val="both"/>
              <w:rPr>
                <w:rFonts w:ascii="Arial" w:eastAsia="华文细黑" w:hAnsi="Arial" w:cs="Arial"/>
                <w:sz w:val="18"/>
                <w:szCs w:val="18"/>
              </w:rPr>
            </w:pPr>
            <w:r w:rsidRPr="00991AAD">
              <w:rPr>
                <w:rFonts w:ascii="Arial" w:eastAsia="华文细黑" w:hAnsi="Arial" w:cs="Arial"/>
                <w:sz w:val="18"/>
                <w:szCs w:val="18"/>
              </w:rPr>
              <w:t>成交楼面单价</w:t>
            </w:r>
            <w:r>
              <w:rPr>
                <w:rFonts w:ascii="Arial" w:eastAsia="华文细黑" w:hAnsi="Arial" w:cs="Arial" w:hint="eastAsia"/>
                <w:sz w:val="18"/>
                <w:szCs w:val="18"/>
              </w:rPr>
              <w:t>（元</w:t>
            </w:r>
            <w:r>
              <w:rPr>
                <w:rFonts w:ascii="Arial" w:eastAsia="华文细黑" w:hAnsi="Arial" w:cs="Arial" w:hint="eastAsia"/>
                <w:sz w:val="18"/>
                <w:szCs w:val="18"/>
              </w:rPr>
              <w:t>/</w:t>
            </w:r>
            <w:r>
              <w:rPr>
                <w:rFonts w:ascii="Arial" w:eastAsia="华文细黑" w:hAnsi="Arial" w:cs="Arial" w:hint="eastAsia"/>
                <w:sz w:val="18"/>
                <w:szCs w:val="18"/>
              </w:rPr>
              <w:t>㎡）</w:t>
            </w:r>
          </w:p>
        </w:tc>
        <w:tc>
          <w:tcPr>
            <w:tcW w:w="602" w:type="pct"/>
            <w:shd w:val="clear" w:color="auto" w:fill="auto"/>
            <w:noWrap/>
            <w:vAlign w:val="center"/>
            <w:hideMark/>
          </w:tcPr>
          <w:p w14:paraId="749EDCA0" w14:textId="26103CC4" w:rsidR="00991AAD" w:rsidRPr="00991AAD" w:rsidRDefault="00991AAD" w:rsidP="00991AAD">
            <w:pPr>
              <w:jc w:val="both"/>
              <w:rPr>
                <w:rFonts w:ascii="Arial" w:eastAsia="华文细黑" w:hAnsi="Arial" w:cs="Arial"/>
                <w:sz w:val="18"/>
                <w:szCs w:val="18"/>
              </w:rPr>
            </w:pPr>
            <w:r>
              <w:rPr>
                <w:rFonts w:ascii="Arial" w:eastAsia="华文细黑" w:hAnsi="Arial" w:cs="Arial" w:hint="eastAsia"/>
                <w:sz w:val="18"/>
                <w:szCs w:val="18"/>
              </w:rPr>
              <w:t>住宅（毛坯）</w:t>
            </w:r>
            <w:r w:rsidRPr="00991AAD">
              <w:rPr>
                <w:rFonts w:ascii="Arial" w:eastAsia="华文细黑" w:hAnsi="Arial" w:cs="Arial"/>
                <w:sz w:val="18"/>
                <w:szCs w:val="18"/>
              </w:rPr>
              <w:t>最高</w:t>
            </w:r>
            <w:r>
              <w:rPr>
                <w:rFonts w:ascii="Arial" w:eastAsia="华文细黑" w:hAnsi="Arial" w:cs="Arial" w:hint="eastAsia"/>
                <w:sz w:val="18"/>
                <w:szCs w:val="18"/>
              </w:rPr>
              <w:t>销售</w:t>
            </w:r>
            <w:r w:rsidRPr="00991AAD">
              <w:rPr>
                <w:rFonts w:ascii="Arial" w:eastAsia="华文细黑" w:hAnsi="Arial" w:cs="Arial"/>
                <w:sz w:val="18"/>
                <w:szCs w:val="18"/>
              </w:rPr>
              <w:t>限价</w:t>
            </w:r>
            <w:r>
              <w:rPr>
                <w:rFonts w:ascii="Arial" w:eastAsia="华文细黑" w:hAnsi="Arial" w:cs="Arial" w:hint="eastAsia"/>
                <w:sz w:val="18"/>
                <w:szCs w:val="18"/>
              </w:rPr>
              <w:t>（元）</w:t>
            </w:r>
          </w:p>
        </w:tc>
      </w:tr>
      <w:tr w:rsidR="00991AAD" w:rsidRPr="00991AAD" w14:paraId="3FC0949A" w14:textId="77777777" w:rsidTr="00991AAD">
        <w:trPr>
          <w:trHeight w:val="315"/>
        </w:trPr>
        <w:tc>
          <w:tcPr>
            <w:tcW w:w="1461" w:type="pct"/>
            <w:shd w:val="clear" w:color="auto" w:fill="auto"/>
            <w:noWrap/>
            <w:vAlign w:val="center"/>
            <w:hideMark/>
          </w:tcPr>
          <w:p w14:paraId="704F8755" w14:textId="77777777" w:rsidR="00991AAD" w:rsidRPr="00991AAD" w:rsidRDefault="00991AAD" w:rsidP="00991AAD">
            <w:pPr>
              <w:jc w:val="both"/>
              <w:rPr>
                <w:rFonts w:ascii="Arial" w:eastAsia="华文细黑" w:hAnsi="Arial" w:cs="Arial"/>
                <w:sz w:val="18"/>
                <w:szCs w:val="18"/>
              </w:rPr>
            </w:pPr>
            <w:r w:rsidRPr="00991AAD">
              <w:rPr>
                <w:rFonts w:ascii="Arial" w:eastAsia="华文细黑" w:hAnsi="Arial" w:cs="Arial"/>
                <w:sz w:val="18"/>
                <w:szCs w:val="18"/>
              </w:rPr>
              <w:t>岳麓区望雷大道与枫林路交汇处西北角</w:t>
            </w:r>
          </w:p>
        </w:tc>
        <w:tc>
          <w:tcPr>
            <w:tcW w:w="679" w:type="pct"/>
            <w:shd w:val="clear" w:color="auto" w:fill="auto"/>
            <w:noWrap/>
            <w:vAlign w:val="center"/>
            <w:hideMark/>
          </w:tcPr>
          <w:p w14:paraId="3607AF22" w14:textId="77777777" w:rsidR="00991AAD" w:rsidRPr="00991AAD" w:rsidRDefault="00991AAD" w:rsidP="00991AAD">
            <w:pPr>
              <w:jc w:val="both"/>
              <w:rPr>
                <w:rFonts w:ascii="Arial" w:eastAsia="华文细黑" w:hAnsi="Arial" w:cs="Arial"/>
                <w:sz w:val="18"/>
                <w:szCs w:val="18"/>
              </w:rPr>
            </w:pPr>
            <w:r w:rsidRPr="00991AAD">
              <w:rPr>
                <w:rFonts w:ascii="Arial" w:eastAsia="华文细黑" w:hAnsi="Arial" w:cs="Arial"/>
                <w:sz w:val="18"/>
                <w:szCs w:val="18"/>
              </w:rPr>
              <w:t>131055.1</w:t>
            </w:r>
          </w:p>
        </w:tc>
        <w:tc>
          <w:tcPr>
            <w:tcW w:w="676" w:type="pct"/>
            <w:shd w:val="clear" w:color="auto" w:fill="auto"/>
            <w:noWrap/>
            <w:vAlign w:val="center"/>
            <w:hideMark/>
          </w:tcPr>
          <w:p w14:paraId="5FD66A5D" w14:textId="77777777" w:rsidR="00991AAD" w:rsidRPr="00991AAD" w:rsidRDefault="00991AAD" w:rsidP="00991AAD">
            <w:pPr>
              <w:jc w:val="both"/>
              <w:rPr>
                <w:rFonts w:ascii="Arial" w:eastAsia="华文细黑" w:hAnsi="Arial" w:cs="Arial"/>
                <w:sz w:val="18"/>
                <w:szCs w:val="18"/>
              </w:rPr>
            </w:pPr>
            <w:r w:rsidRPr="00991AAD">
              <w:rPr>
                <w:rFonts w:ascii="Arial" w:eastAsia="华文细黑" w:hAnsi="Arial" w:cs="Arial"/>
                <w:sz w:val="18"/>
                <w:szCs w:val="18"/>
              </w:rPr>
              <w:t>313647.8</w:t>
            </w:r>
          </w:p>
        </w:tc>
        <w:tc>
          <w:tcPr>
            <w:tcW w:w="1055" w:type="pct"/>
            <w:shd w:val="clear" w:color="auto" w:fill="auto"/>
            <w:noWrap/>
            <w:vAlign w:val="center"/>
            <w:hideMark/>
          </w:tcPr>
          <w:p w14:paraId="3FBB68C6" w14:textId="241B5586" w:rsidR="00991AAD" w:rsidRPr="00991AAD" w:rsidRDefault="00991AAD" w:rsidP="00991AAD">
            <w:pPr>
              <w:jc w:val="both"/>
              <w:rPr>
                <w:rFonts w:ascii="Arial" w:eastAsia="华文细黑" w:hAnsi="Arial" w:cs="Arial"/>
                <w:color w:val="333333"/>
                <w:sz w:val="18"/>
                <w:szCs w:val="18"/>
              </w:rPr>
            </w:pPr>
            <w:r w:rsidRPr="00991AAD">
              <w:rPr>
                <w:rFonts w:ascii="Arial" w:eastAsia="华文细黑" w:hAnsi="Arial" w:cs="Arial"/>
                <w:color w:val="333333"/>
                <w:sz w:val="18"/>
                <w:szCs w:val="18"/>
              </w:rPr>
              <w:t>商业</w:t>
            </w:r>
            <w:r w:rsidRPr="00991AAD">
              <w:rPr>
                <w:rFonts w:ascii="Arial" w:eastAsia="华文细黑" w:hAnsi="Arial" w:cs="Arial"/>
                <w:color w:val="333333"/>
                <w:sz w:val="18"/>
                <w:szCs w:val="18"/>
              </w:rPr>
              <w:t>≤2.0</w:t>
            </w:r>
            <w:r>
              <w:rPr>
                <w:rFonts w:ascii="Arial" w:eastAsia="华文细黑" w:hAnsi="Arial" w:cs="Arial" w:hint="eastAsia"/>
                <w:color w:val="333333"/>
                <w:sz w:val="18"/>
                <w:szCs w:val="18"/>
              </w:rPr>
              <w:br/>
            </w:r>
            <w:r w:rsidRPr="00991AAD">
              <w:rPr>
                <w:rFonts w:ascii="Arial" w:eastAsia="华文细黑" w:hAnsi="Arial" w:cs="Arial"/>
                <w:color w:val="333333"/>
                <w:sz w:val="18"/>
                <w:szCs w:val="18"/>
              </w:rPr>
              <w:t>住宅</w:t>
            </w:r>
            <w:r w:rsidRPr="00991AAD">
              <w:rPr>
                <w:rFonts w:ascii="Arial" w:eastAsia="华文细黑" w:hAnsi="Arial" w:cs="Arial"/>
                <w:color w:val="333333"/>
                <w:sz w:val="18"/>
                <w:szCs w:val="18"/>
              </w:rPr>
              <w:t>≤3.0</w:t>
            </w:r>
          </w:p>
        </w:tc>
        <w:tc>
          <w:tcPr>
            <w:tcW w:w="527" w:type="pct"/>
            <w:shd w:val="clear" w:color="auto" w:fill="auto"/>
            <w:noWrap/>
            <w:vAlign w:val="center"/>
            <w:hideMark/>
          </w:tcPr>
          <w:p w14:paraId="13AF387E" w14:textId="77777777" w:rsidR="00991AAD" w:rsidRPr="00991AAD" w:rsidRDefault="00991AAD" w:rsidP="00991AAD">
            <w:pPr>
              <w:jc w:val="both"/>
              <w:rPr>
                <w:rFonts w:ascii="Arial" w:eastAsia="华文细黑" w:hAnsi="Arial" w:cs="Arial"/>
                <w:sz w:val="18"/>
                <w:szCs w:val="18"/>
              </w:rPr>
            </w:pPr>
            <w:r w:rsidRPr="00991AAD">
              <w:rPr>
                <w:rFonts w:ascii="Arial" w:eastAsia="华文细黑" w:hAnsi="Arial" w:cs="Arial"/>
                <w:sz w:val="18"/>
                <w:szCs w:val="18"/>
              </w:rPr>
              <w:t>3000</w:t>
            </w:r>
          </w:p>
        </w:tc>
        <w:tc>
          <w:tcPr>
            <w:tcW w:w="602" w:type="pct"/>
            <w:shd w:val="clear" w:color="auto" w:fill="auto"/>
            <w:noWrap/>
            <w:vAlign w:val="center"/>
            <w:hideMark/>
          </w:tcPr>
          <w:p w14:paraId="4416F4F8" w14:textId="77777777" w:rsidR="00991AAD" w:rsidRPr="00991AAD" w:rsidRDefault="00991AAD" w:rsidP="00991AAD">
            <w:pPr>
              <w:jc w:val="both"/>
              <w:rPr>
                <w:rFonts w:ascii="Arial" w:eastAsia="华文细黑" w:hAnsi="Arial" w:cs="Arial"/>
                <w:sz w:val="18"/>
                <w:szCs w:val="18"/>
              </w:rPr>
            </w:pPr>
            <w:r w:rsidRPr="00991AAD">
              <w:rPr>
                <w:rFonts w:ascii="Arial" w:eastAsia="华文细黑" w:hAnsi="Arial" w:cs="Arial"/>
                <w:sz w:val="18"/>
                <w:szCs w:val="18"/>
              </w:rPr>
              <w:t>8800</w:t>
            </w:r>
          </w:p>
        </w:tc>
      </w:tr>
      <w:tr w:rsidR="00991AAD" w:rsidRPr="00991AAD" w14:paraId="21446EDA" w14:textId="77777777" w:rsidTr="00991AAD">
        <w:trPr>
          <w:trHeight w:val="255"/>
        </w:trPr>
        <w:tc>
          <w:tcPr>
            <w:tcW w:w="1461" w:type="pct"/>
            <w:shd w:val="clear" w:color="auto" w:fill="auto"/>
            <w:noWrap/>
            <w:vAlign w:val="center"/>
            <w:hideMark/>
          </w:tcPr>
          <w:p w14:paraId="5A11AEDC" w14:textId="77777777" w:rsidR="00991AAD" w:rsidRPr="00991AAD" w:rsidRDefault="00991AAD" w:rsidP="00991AAD">
            <w:pPr>
              <w:jc w:val="both"/>
              <w:rPr>
                <w:rFonts w:ascii="Arial" w:eastAsia="华文细黑" w:hAnsi="Arial" w:cs="Arial"/>
                <w:sz w:val="18"/>
                <w:szCs w:val="18"/>
              </w:rPr>
            </w:pPr>
            <w:r w:rsidRPr="00991AAD">
              <w:rPr>
                <w:rFonts w:ascii="Arial" w:eastAsia="华文细黑" w:hAnsi="Arial" w:cs="Arial"/>
                <w:sz w:val="18"/>
                <w:szCs w:val="18"/>
              </w:rPr>
              <w:t>岳麓区金洲大道以南、雷锋河路两侧</w:t>
            </w:r>
          </w:p>
        </w:tc>
        <w:tc>
          <w:tcPr>
            <w:tcW w:w="679" w:type="pct"/>
            <w:shd w:val="clear" w:color="auto" w:fill="auto"/>
            <w:noWrap/>
            <w:vAlign w:val="center"/>
            <w:hideMark/>
          </w:tcPr>
          <w:p w14:paraId="736E22BB" w14:textId="77777777" w:rsidR="00991AAD" w:rsidRPr="00991AAD" w:rsidRDefault="00991AAD" w:rsidP="00991AAD">
            <w:pPr>
              <w:jc w:val="both"/>
              <w:rPr>
                <w:rFonts w:ascii="Arial" w:eastAsia="华文细黑" w:hAnsi="Arial" w:cs="Arial"/>
                <w:sz w:val="18"/>
                <w:szCs w:val="18"/>
              </w:rPr>
            </w:pPr>
            <w:r w:rsidRPr="00991AAD">
              <w:rPr>
                <w:rFonts w:ascii="Arial" w:eastAsia="华文细黑" w:hAnsi="Arial" w:cs="Arial"/>
                <w:sz w:val="18"/>
                <w:szCs w:val="18"/>
              </w:rPr>
              <w:t>240003.6</w:t>
            </w:r>
          </w:p>
        </w:tc>
        <w:tc>
          <w:tcPr>
            <w:tcW w:w="676" w:type="pct"/>
            <w:shd w:val="clear" w:color="auto" w:fill="auto"/>
            <w:noWrap/>
            <w:vAlign w:val="center"/>
            <w:hideMark/>
          </w:tcPr>
          <w:p w14:paraId="633766F4" w14:textId="77777777" w:rsidR="00991AAD" w:rsidRPr="00991AAD" w:rsidRDefault="00991AAD" w:rsidP="00991AAD">
            <w:pPr>
              <w:jc w:val="both"/>
              <w:rPr>
                <w:rFonts w:ascii="Arial" w:eastAsia="华文细黑" w:hAnsi="Arial" w:cs="Arial"/>
                <w:sz w:val="18"/>
                <w:szCs w:val="18"/>
              </w:rPr>
            </w:pPr>
            <w:r w:rsidRPr="00991AAD">
              <w:rPr>
                <w:rFonts w:ascii="Arial" w:eastAsia="华文细黑" w:hAnsi="Arial" w:cs="Arial"/>
                <w:sz w:val="18"/>
                <w:szCs w:val="18"/>
              </w:rPr>
              <w:t>495304.6</w:t>
            </w:r>
          </w:p>
        </w:tc>
        <w:tc>
          <w:tcPr>
            <w:tcW w:w="1055" w:type="pct"/>
            <w:shd w:val="clear" w:color="auto" w:fill="auto"/>
            <w:noWrap/>
            <w:vAlign w:val="center"/>
            <w:hideMark/>
          </w:tcPr>
          <w:p w14:paraId="5F75849E" w14:textId="6F3C8FF7" w:rsidR="00991AAD" w:rsidRPr="00991AAD" w:rsidRDefault="00991AAD" w:rsidP="00991AAD">
            <w:pPr>
              <w:jc w:val="both"/>
              <w:rPr>
                <w:rFonts w:ascii="Arial" w:eastAsia="华文细黑" w:hAnsi="Arial" w:cs="Arial"/>
                <w:sz w:val="18"/>
                <w:szCs w:val="18"/>
              </w:rPr>
            </w:pPr>
            <w:r w:rsidRPr="00991AAD">
              <w:rPr>
                <w:rFonts w:ascii="Arial" w:eastAsia="华文细黑" w:hAnsi="Arial" w:cs="Arial"/>
                <w:sz w:val="18"/>
                <w:szCs w:val="18"/>
              </w:rPr>
              <w:t>L02-H04≤1.6</w:t>
            </w:r>
            <w:r>
              <w:rPr>
                <w:rFonts w:ascii="Arial" w:eastAsia="华文细黑" w:hAnsi="Arial" w:cs="Arial" w:hint="eastAsia"/>
                <w:sz w:val="18"/>
                <w:szCs w:val="18"/>
              </w:rPr>
              <w:br/>
            </w:r>
            <w:r w:rsidRPr="00991AAD">
              <w:rPr>
                <w:rFonts w:ascii="Arial" w:eastAsia="华文细黑" w:hAnsi="Arial" w:cs="Arial"/>
                <w:sz w:val="18"/>
                <w:szCs w:val="18"/>
              </w:rPr>
              <w:t>L02-H06≤3.0</w:t>
            </w:r>
            <w:r>
              <w:rPr>
                <w:rFonts w:ascii="Arial" w:eastAsia="华文细黑" w:hAnsi="Arial" w:cs="Arial" w:hint="eastAsia"/>
                <w:sz w:val="18"/>
                <w:szCs w:val="18"/>
              </w:rPr>
              <w:br/>
            </w:r>
            <w:r w:rsidRPr="00991AAD">
              <w:rPr>
                <w:rFonts w:ascii="Arial" w:eastAsia="华文细黑" w:hAnsi="Arial" w:cs="Arial"/>
                <w:sz w:val="18"/>
                <w:szCs w:val="18"/>
              </w:rPr>
              <w:t>L02-H24≤2.0</w:t>
            </w:r>
          </w:p>
        </w:tc>
        <w:tc>
          <w:tcPr>
            <w:tcW w:w="527" w:type="pct"/>
            <w:shd w:val="clear" w:color="auto" w:fill="auto"/>
            <w:noWrap/>
            <w:vAlign w:val="center"/>
            <w:hideMark/>
          </w:tcPr>
          <w:p w14:paraId="3A6D8368" w14:textId="77777777" w:rsidR="00991AAD" w:rsidRPr="00991AAD" w:rsidRDefault="00991AAD" w:rsidP="00991AAD">
            <w:pPr>
              <w:jc w:val="both"/>
              <w:rPr>
                <w:rFonts w:ascii="Arial" w:eastAsia="华文细黑" w:hAnsi="Arial" w:cs="Arial"/>
                <w:sz w:val="18"/>
                <w:szCs w:val="18"/>
              </w:rPr>
            </w:pPr>
            <w:r w:rsidRPr="00991AAD">
              <w:rPr>
                <w:rFonts w:ascii="Arial" w:eastAsia="华文细黑" w:hAnsi="Arial" w:cs="Arial"/>
                <w:sz w:val="18"/>
                <w:szCs w:val="18"/>
              </w:rPr>
              <w:t>3300</w:t>
            </w:r>
          </w:p>
        </w:tc>
        <w:tc>
          <w:tcPr>
            <w:tcW w:w="602" w:type="pct"/>
            <w:shd w:val="clear" w:color="auto" w:fill="auto"/>
            <w:noWrap/>
            <w:vAlign w:val="center"/>
            <w:hideMark/>
          </w:tcPr>
          <w:p w14:paraId="1656F6BD" w14:textId="77777777" w:rsidR="00991AAD" w:rsidRPr="00991AAD" w:rsidRDefault="00991AAD" w:rsidP="00991AAD">
            <w:pPr>
              <w:jc w:val="both"/>
              <w:rPr>
                <w:rFonts w:ascii="Arial" w:eastAsia="华文细黑" w:hAnsi="Arial" w:cs="Arial"/>
                <w:sz w:val="18"/>
                <w:szCs w:val="18"/>
              </w:rPr>
            </w:pPr>
            <w:r w:rsidRPr="00991AAD">
              <w:rPr>
                <w:rFonts w:ascii="Arial" w:eastAsia="华文细黑" w:hAnsi="Arial" w:cs="Arial"/>
                <w:sz w:val="18"/>
                <w:szCs w:val="18"/>
              </w:rPr>
              <w:t>9200</w:t>
            </w:r>
          </w:p>
        </w:tc>
      </w:tr>
      <w:tr w:rsidR="00991AAD" w:rsidRPr="00991AAD" w14:paraId="3B478360" w14:textId="77777777" w:rsidTr="00991AAD">
        <w:trPr>
          <w:trHeight w:val="255"/>
        </w:trPr>
        <w:tc>
          <w:tcPr>
            <w:tcW w:w="1461" w:type="pct"/>
            <w:shd w:val="clear" w:color="auto" w:fill="auto"/>
            <w:noWrap/>
            <w:vAlign w:val="center"/>
            <w:hideMark/>
          </w:tcPr>
          <w:p w14:paraId="595D71E4" w14:textId="77777777" w:rsidR="00991AAD" w:rsidRPr="00991AAD" w:rsidRDefault="00991AAD" w:rsidP="00991AAD">
            <w:pPr>
              <w:jc w:val="both"/>
              <w:rPr>
                <w:rFonts w:ascii="Arial" w:eastAsia="华文细黑" w:hAnsi="Arial" w:cs="Arial"/>
                <w:sz w:val="18"/>
                <w:szCs w:val="18"/>
              </w:rPr>
            </w:pPr>
            <w:r w:rsidRPr="00991AAD">
              <w:rPr>
                <w:rFonts w:ascii="Arial" w:eastAsia="华文细黑" w:hAnsi="Arial" w:cs="Arial"/>
                <w:sz w:val="18"/>
                <w:szCs w:val="18"/>
              </w:rPr>
              <w:t>岳麓区红枫路与铃兰路交汇处东南角</w:t>
            </w:r>
          </w:p>
        </w:tc>
        <w:tc>
          <w:tcPr>
            <w:tcW w:w="679" w:type="pct"/>
            <w:shd w:val="clear" w:color="auto" w:fill="auto"/>
            <w:noWrap/>
            <w:vAlign w:val="center"/>
            <w:hideMark/>
          </w:tcPr>
          <w:p w14:paraId="70E729B7" w14:textId="77777777" w:rsidR="00991AAD" w:rsidRPr="00991AAD" w:rsidRDefault="00991AAD" w:rsidP="00991AAD">
            <w:pPr>
              <w:jc w:val="both"/>
              <w:rPr>
                <w:rFonts w:ascii="Arial" w:eastAsia="华文细黑" w:hAnsi="Arial" w:cs="Arial"/>
                <w:sz w:val="18"/>
                <w:szCs w:val="18"/>
              </w:rPr>
            </w:pPr>
            <w:r w:rsidRPr="00991AAD">
              <w:rPr>
                <w:rFonts w:ascii="Arial" w:eastAsia="华文细黑" w:hAnsi="Arial" w:cs="Arial"/>
                <w:sz w:val="18"/>
                <w:szCs w:val="18"/>
              </w:rPr>
              <w:t>43429.57</w:t>
            </w:r>
          </w:p>
        </w:tc>
        <w:tc>
          <w:tcPr>
            <w:tcW w:w="676" w:type="pct"/>
            <w:shd w:val="clear" w:color="auto" w:fill="auto"/>
            <w:noWrap/>
            <w:vAlign w:val="center"/>
            <w:hideMark/>
          </w:tcPr>
          <w:p w14:paraId="6F385547" w14:textId="77777777" w:rsidR="00991AAD" w:rsidRPr="00991AAD" w:rsidRDefault="00991AAD" w:rsidP="00991AAD">
            <w:pPr>
              <w:jc w:val="both"/>
              <w:rPr>
                <w:rFonts w:ascii="Arial" w:eastAsia="华文细黑" w:hAnsi="Arial" w:cs="Arial"/>
                <w:sz w:val="18"/>
                <w:szCs w:val="18"/>
              </w:rPr>
            </w:pPr>
            <w:r w:rsidRPr="00991AAD">
              <w:rPr>
                <w:rFonts w:ascii="Arial" w:eastAsia="华文细黑" w:hAnsi="Arial" w:cs="Arial"/>
                <w:sz w:val="18"/>
                <w:szCs w:val="18"/>
              </w:rPr>
              <w:t>104231</w:t>
            </w:r>
          </w:p>
        </w:tc>
        <w:tc>
          <w:tcPr>
            <w:tcW w:w="1055" w:type="pct"/>
            <w:shd w:val="clear" w:color="auto" w:fill="auto"/>
            <w:noWrap/>
            <w:vAlign w:val="center"/>
            <w:hideMark/>
          </w:tcPr>
          <w:p w14:paraId="5F2C721D" w14:textId="77777777" w:rsidR="00991AAD" w:rsidRPr="00991AAD" w:rsidRDefault="00991AAD" w:rsidP="00991AAD">
            <w:pPr>
              <w:jc w:val="both"/>
              <w:rPr>
                <w:rFonts w:ascii="Arial" w:eastAsia="华文细黑" w:hAnsi="Arial" w:cs="Arial"/>
                <w:sz w:val="18"/>
                <w:szCs w:val="18"/>
              </w:rPr>
            </w:pPr>
            <w:r w:rsidRPr="00991AAD">
              <w:rPr>
                <w:rFonts w:ascii="Arial" w:eastAsia="华文细黑" w:hAnsi="Arial" w:cs="Arial"/>
                <w:sz w:val="18"/>
                <w:szCs w:val="18"/>
              </w:rPr>
              <w:t>≤2.4</w:t>
            </w:r>
          </w:p>
        </w:tc>
        <w:tc>
          <w:tcPr>
            <w:tcW w:w="527" w:type="pct"/>
            <w:shd w:val="clear" w:color="auto" w:fill="auto"/>
            <w:noWrap/>
            <w:vAlign w:val="center"/>
            <w:hideMark/>
          </w:tcPr>
          <w:p w14:paraId="47229CF9" w14:textId="77777777" w:rsidR="00991AAD" w:rsidRPr="00991AAD" w:rsidRDefault="00991AAD" w:rsidP="00991AAD">
            <w:pPr>
              <w:jc w:val="both"/>
              <w:rPr>
                <w:rFonts w:ascii="Arial" w:eastAsia="华文细黑" w:hAnsi="Arial" w:cs="Arial"/>
                <w:sz w:val="18"/>
                <w:szCs w:val="18"/>
              </w:rPr>
            </w:pPr>
            <w:r w:rsidRPr="00991AAD">
              <w:rPr>
                <w:rFonts w:ascii="Arial" w:eastAsia="华文细黑" w:hAnsi="Arial" w:cs="Arial"/>
                <w:sz w:val="18"/>
                <w:szCs w:val="18"/>
              </w:rPr>
              <w:t>5500</w:t>
            </w:r>
          </w:p>
        </w:tc>
        <w:tc>
          <w:tcPr>
            <w:tcW w:w="602" w:type="pct"/>
            <w:shd w:val="clear" w:color="auto" w:fill="auto"/>
            <w:noWrap/>
            <w:vAlign w:val="center"/>
            <w:hideMark/>
          </w:tcPr>
          <w:p w14:paraId="15ECDF84" w14:textId="77777777" w:rsidR="00991AAD" w:rsidRPr="00991AAD" w:rsidRDefault="00991AAD" w:rsidP="00991AAD">
            <w:pPr>
              <w:jc w:val="both"/>
              <w:rPr>
                <w:rFonts w:ascii="Arial" w:eastAsia="华文细黑" w:hAnsi="Arial" w:cs="Arial"/>
                <w:sz w:val="18"/>
                <w:szCs w:val="18"/>
              </w:rPr>
            </w:pPr>
            <w:r w:rsidRPr="00991AAD">
              <w:rPr>
                <w:rFonts w:ascii="Arial" w:eastAsia="华文细黑" w:hAnsi="Arial" w:cs="Arial"/>
                <w:sz w:val="18"/>
                <w:szCs w:val="18"/>
              </w:rPr>
              <w:t>10500</w:t>
            </w:r>
          </w:p>
        </w:tc>
      </w:tr>
      <w:tr w:rsidR="00991AAD" w:rsidRPr="00991AAD" w14:paraId="75DC135A" w14:textId="77777777" w:rsidTr="00991AAD">
        <w:trPr>
          <w:trHeight w:val="255"/>
        </w:trPr>
        <w:tc>
          <w:tcPr>
            <w:tcW w:w="1461" w:type="pct"/>
            <w:shd w:val="clear" w:color="auto" w:fill="auto"/>
            <w:noWrap/>
            <w:vAlign w:val="center"/>
            <w:hideMark/>
          </w:tcPr>
          <w:p w14:paraId="4187CB19" w14:textId="77777777" w:rsidR="00991AAD" w:rsidRPr="00991AAD" w:rsidRDefault="00991AAD" w:rsidP="00991AAD">
            <w:pPr>
              <w:jc w:val="both"/>
              <w:rPr>
                <w:rFonts w:ascii="Arial" w:eastAsia="华文细黑" w:hAnsi="Arial" w:cs="Arial"/>
                <w:sz w:val="18"/>
                <w:szCs w:val="18"/>
              </w:rPr>
            </w:pPr>
            <w:r w:rsidRPr="00991AAD">
              <w:rPr>
                <w:rFonts w:ascii="Arial" w:eastAsia="华文细黑" w:hAnsi="Arial" w:cs="Arial"/>
                <w:sz w:val="18"/>
                <w:szCs w:val="18"/>
              </w:rPr>
              <w:t>岳麓区百合路与雪松路交汇处西北角</w:t>
            </w:r>
          </w:p>
        </w:tc>
        <w:tc>
          <w:tcPr>
            <w:tcW w:w="679" w:type="pct"/>
            <w:shd w:val="clear" w:color="auto" w:fill="auto"/>
            <w:noWrap/>
            <w:vAlign w:val="center"/>
            <w:hideMark/>
          </w:tcPr>
          <w:p w14:paraId="11875407" w14:textId="77777777" w:rsidR="00991AAD" w:rsidRPr="00991AAD" w:rsidRDefault="00991AAD" w:rsidP="00991AAD">
            <w:pPr>
              <w:jc w:val="both"/>
              <w:rPr>
                <w:rFonts w:ascii="Arial" w:eastAsia="华文细黑" w:hAnsi="Arial" w:cs="Arial"/>
                <w:sz w:val="18"/>
                <w:szCs w:val="18"/>
              </w:rPr>
            </w:pPr>
            <w:r w:rsidRPr="00991AAD">
              <w:rPr>
                <w:rFonts w:ascii="Arial" w:eastAsia="华文细黑" w:hAnsi="Arial" w:cs="Arial"/>
                <w:sz w:val="18"/>
                <w:szCs w:val="18"/>
              </w:rPr>
              <w:t>96273.38</w:t>
            </w:r>
          </w:p>
        </w:tc>
        <w:tc>
          <w:tcPr>
            <w:tcW w:w="676" w:type="pct"/>
            <w:shd w:val="clear" w:color="auto" w:fill="auto"/>
            <w:noWrap/>
            <w:vAlign w:val="center"/>
            <w:hideMark/>
          </w:tcPr>
          <w:p w14:paraId="0FAF5122" w14:textId="77777777" w:rsidR="00991AAD" w:rsidRPr="00991AAD" w:rsidRDefault="00991AAD" w:rsidP="00991AAD">
            <w:pPr>
              <w:jc w:val="both"/>
              <w:rPr>
                <w:rFonts w:ascii="Arial" w:eastAsia="华文细黑" w:hAnsi="Arial" w:cs="Arial"/>
                <w:sz w:val="18"/>
                <w:szCs w:val="18"/>
              </w:rPr>
            </w:pPr>
            <w:r w:rsidRPr="00991AAD">
              <w:rPr>
                <w:rFonts w:ascii="Arial" w:eastAsia="华文细黑" w:hAnsi="Arial" w:cs="Arial"/>
                <w:sz w:val="18"/>
                <w:szCs w:val="18"/>
              </w:rPr>
              <w:t>260981.7</w:t>
            </w:r>
          </w:p>
        </w:tc>
        <w:tc>
          <w:tcPr>
            <w:tcW w:w="1055" w:type="pct"/>
            <w:shd w:val="clear" w:color="auto" w:fill="auto"/>
            <w:noWrap/>
            <w:vAlign w:val="center"/>
            <w:hideMark/>
          </w:tcPr>
          <w:p w14:paraId="53C84EDB" w14:textId="4E33301F" w:rsidR="00991AAD" w:rsidRPr="00991AAD" w:rsidRDefault="00991AAD" w:rsidP="00991AAD">
            <w:pPr>
              <w:jc w:val="both"/>
              <w:rPr>
                <w:rFonts w:ascii="Arial" w:eastAsia="华文细黑" w:hAnsi="Arial" w:cs="Arial"/>
                <w:sz w:val="18"/>
                <w:szCs w:val="18"/>
              </w:rPr>
            </w:pPr>
            <w:r w:rsidRPr="00991AAD">
              <w:rPr>
                <w:rFonts w:ascii="Arial" w:eastAsia="华文细黑" w:hAnsi="Arial" w:cs="Arial"/>
                <w:sz w:val="18"/>
                <w:szCs w:val="18"/>
              </w:rPr>
              <w:t>L09-B17</w:t>
            </w:r>
            <w:r>
              <w:rPr>
                <w:rFonts w:ascii="Arial" w:eastAsia="华文细黑" w:hAnsi="Arial" w:cs="Arial" w:hint="eastAsia"/>
                <w:sz w:val="18"/>
                <w:szCs w:val="18"/>
              </w:rPr>
              <w:br/>
            </w:r>
            <w:r w:rsidRPr="00991AAD">
              <w:rPr>
                <w:rFonts w:ascii="Arial" w:eastAsia="华文细黑" w:hAnsi="Arial" w:cs="Arial"/>
                <w:sz w:val="18"/>
                <w:szCs w:val="18"/>
              </w:rPr>
              <w:t>L09-B26≤2.9</w:t>
            </w:r>
            <w:r>
              <w:rPr>
                <w:rFonts w:ascii="Arial" w:eastAsia="华文细黑" w:hAnsi="Arial" w:cs="Arial" w:hint="eastAsia"/>
                <w:sz w:val="18"/>
                <w:szCs w:val="18"/>
              </w:rPr>
              <w:br/>
            </w:r>
            <w:r w:rsidRPr="00991AAD">
              <w:rPr>
                <w:rFonts w:ascii="Arial" w:eastAsia="华文细黑" w:hAnsi="Arial" w:cs="Arial"/>
                <w:sz w:val="18"/>
                <w:szCs w:val="18"/>
              </w:rPr>
              <w:t>L09-B27≤3.1</w:t>
            </w:r>
            <w:r>
              <w:rPr>
                <w:rFonts w:ascii="Arial" w:eastAsia="华文细黑" w:hAnsi="Arial" w:cs="Arial" w:hint="eastAsia"/>
                <w:sz w:val="18"/>
                <w:szCs w:val="18"/>
              </w:rPr>
              <w:br/>
            </w:r>
            <w:r w:rsidRPr="00991AAD">
              <w:rPr>
                <w:rFonts w:ascii="Arial" w:eastAsia="华文细黑" w:hAnsi="Arial" w:cs="Arial"/>
                <w:sz w:val="18"/>
                <w:szCs w:val="18"/>
              </w:rPr>
              <w:t>L09-B39</w:t>
            </w:r>
            <w:r>
              <w:rPr>
                <w:rFonts w:ascii="Arial" w:eastAsia="华文细黑" w:hAnsi="Arial" w:cs="Arial" w:hint="eastAsia"/>
                <w:sz w:val="18"/>
                <w:szCs w:val="18"/>
              </w:rPr>
              <w:br/>
            </w:r>
            <w:r w:rsidRPr="00991AAD">
              <w:rPr>
                <w:rFonts w:ascii="Arial" w:eastAsia="华文细黑" w:hAnsi="Arial" w:cs="Arial"/>
                <w:sz w:val="18"/>
                <w:szCs w:val="18"/>
              </w:rPr>
              <w:t>L09-B56≤2.3</w:t>
            </w:r>
          </w:p>
        </w:tc>
        <w:tc>
          <w:tcPr>
            <w:tcW w:w="527" w:type="pct"/>
            <w:shd w:val="clear" w:color="auto" w:fill="auto"/>
            <w:noWrap/>
            <w:vAlign w:val="center"/>
            <w:hideMark/>
          </w:tcPr>
          <w:p w14:paraId="468608AA" w14:textId="77777777" w:rsidR="00991AAD" w:rsidRPr="00991AAD" w:rsidRDefault="00991AAD" w:rsidP="00991AAD">
            <w:pPr>
              <w:jc w:val="both"/>
              <w:rPr>
                <w:rFonts w:ascii="Arial" w:eastAsia="华文细黑" w:hAnsi="Arial" w:cs="Arial"/>
                <w:sz w:val="18"/>
                <w:szCs w:val="18"/>
              </w:rPr>
            </w:pPr>
            <w:r w:rsidRPr="00991AAD">
              <w:rPr>
                <w:rFonts w:ascii="Arial" w:eastAsia="华文细黑" w:hAnsi="Arial" w:cs="Arial"/>
                <w:sz w:val="18"/>
                <w:szCs w:val="18"/>
              </w:rPr>
              <w:t>5500</w:t>
            </w:r>
          </w:p>
        </w:tc>
        <w:tc>
          <w:tcPr>
            <w:tcW w:w="602" w:type="pct"/>
            <w:shd w:val="clear" w:color="auto" w:fill="auto"/>
            <w:noWrap/>
            <w:vAlign w:val="center"/>
            <w:hideMark/>
          </w:tcPr>
          <w:p w14:paraId="1F074B2F" w14:textId="77777777" w:rsidR="00991AAD" w:rsidRPr="00991AAD" w:rsidRDefault="00991AAD" w:rsidP="00991AAD">
            <w:pPr>
              <w:jc w:val="both"/>
              <w:rPr>
                <w:rFonts w:ascii="Arial" w:eastAsia="华文细黑" w:hAnsi="Arial" w:cs="Arial"/>
                <w:sz w:val="18"/>
                <w:szCs w:val="18"/>
              </w:rPr>
            </w:pPr>
            <w:r w:rsidRPr="00991AAD">
              <w:rPr>
                <w:rFonts w:ascii="Arial" w:eastAsia="华文细黑" w:hAnsi="Arial" w:cs="Arial"/>
                <w:sz w:val="18"/>
                <w:szCs w:val="18"/>
              </w:rPr>
              <w:t>10500</w:t>
            </w:r>
          </w:p>
        </w:tc>
      </w:tr>
      <w:tr w:rsidR="00991AAD" w:rsidRPr="00991AAD" w14:paraId="5EF26781" w14:textId="77777777" w:rsidTr="00991AAD">
        <w:trPr>
          <w:trHeight w:val="255"/>
        </w:trPr>
        <w:tc>
          <w:tcPr>
            <w:tcW w:w="1461" w:type="pct"/>
            <w:shd w:val="clear" w:color="auto" w:fill="auto"/>
            <w:noWrap/>
            <w:vAlign w:val="center"/>
            <w:hideMark/>
          </w:tcPr>
          <w:p w14:paraId="16DF5643" w14:textId="77777777" w:rsidR="00991AAD" w:rsidRPr="00991AAD" w:rsidRDefault="00991AAD" w:rsidP="00991AAD">
            <w:pPr>
              <w:jc w:val="both"/>
              <w:rPr>
                <w:rFonts w:ascii="Arial" w:eastAsia="华文细黑" w:hAnsi="Arial" w:cs="Arial"/>
                <w:sz w:val="18"/>
                <w:szCs w:val="18"/>
              </w:rPr>
            </w:pPr>
            <w:r w:rsidRPr="00991AAD">
              <w:rPr>
                <w:rFonts w:ascii="Arial" w:eastAsia="华文细黑" w:hAnsi="Arial" w:cs="Arial"/>
                <w:sz w:val="18"/>
                <w:szCs w:val="18"/>
              </w:rPr>
              <w:t>岳麓区红枫路与松柏路交汇处西南角</w:t>
            </w:r>
          </w:p>
        </w:tc>
        <w:tc>
          <w:tcPr>
            <w:tcW w:w="679" w:type="pct"/>
            <w:shd w:val="clear" w:color="auto" w:fill="auto"/>
            <w:noWrap/>
            <w:vAlign w:val="center"/>
            <w:hideMark/>
          </w:tcPr>
          <w:p w14:paraId="10FD17D8" w14:textId="77777777" w:rsidR="00991AAD" w:rsidRPr="00991AAD" w:rsidRDefault="00991AAD" w:rsidP="00991AAD">
            <w:pPr>
              <w:jc w:val="both"/>
              <w:rPr>
                <w:rFonts w:ascii="Arial" w:eastAsia="华文细黑" w:hAnsi="Arial" w:cs="Arial"/>
                <w:sz w:val="18"/>
                <w:szCs w:val="18"/>
              </w:rPr>
            </w:pPr>
            <w:r w:rsidRPr="00991AAD">
              <w:rPr>
                <w:rFonts w:ascii="Arial" w:eastAsia="华文细黑" w:hAnsi="Arial" w:cs="Arial"/>
                <w:sz w:val="18"/>
                <w:szCs w:val="18"/>
              </w:rPr>
              <w:t>147556.3</w:t>
            </w:r>
          </w:p>
        </w:tc>
        <w:tc>
          <w:tcPr>
            <w:tcW w:w="676" w:type="pct"/>
            <w:shd w:val="clear" w:color="auto" w:fill="auto"/>
            <w:noWrap/>
            <w:vAlign w:val="center"/>
            <w:hideMark/>
          </w:tcPr>
          <w:p w14:paraId="5888623B" w14:textId="77777777" w:rsidR="00991AAD" w:rsidRPr="00991AAD" w:rsidRDefault="00991AAD" w:rsidP="00991AAD">
            <w:pPr>
              <w:jc w:val="both"/>
              <w:rPr>
                <w:rFonts w:ascii="Arial" w:eastAsia="华文细黑" w:hAnsi="Arial" w:cs="Arial"/>
                <w:sz w:val="18"/>
                <w:szCs w:val="18"/>
              </w:rPr>
            </w:pPr>
            <w:r w:rsidRPr="00991AAD">
              <w:rPr>
                <w:rFonts w:ascii="Arial" w:eastAsia="华文细黑" w:hAnsi="Arial" w:cs="Arial"/>
                <w:sz w:val="18"/>
                <w:szCs w:val="18"/>
              </w:rPr>
              <w:t>334971.8</w:t>
            </w:r>
          </w:p>
        </w:tc>
        <w:tc>
          <w:tcPr>
            <w:tcW w:w="1055" w:type="pct"/>
            <w:shd w:val="clear" w:color="auto" w:fill="auto"/>
            <w:noWrap/>
            <w:vAlign w:val="center"/>
            <w:hideMark/>
          </w:tcPr>
          <w:p w14:paraId="032D4415" w14:textId="36735A62" w:rsidR="00991AAD" w:rsidRPr="00991AAD" w:rsidRDefault="00991AAD" w:rsidP="00991AAD">
            <w:pPr>
              <w:jc w:val="both"/>
              <w:rPr>
                <w:rFonts w:ascii="Arial" w:eastAsia="华文细黑" w:hAnsi="Arial" w:cs="Arial"/>
                <w:sz w:val="18"/>
                <w:szCs w:val="18"/>
              </w:rPr>
            </w:pPr>
            <w:r w:rsidRPr="00991AAD">
              <w:rPr>
                <w:rFonts w:ascii="Arial" w:eastAsia="华文细黑" w:hAnsi="Arial" w:cs="Arial"/>
                <w:sz w:val="18"/>
                <w:szCs w:val="18"/>
              </w:rPr>
              <w:t>L09-B63</w:t>
            </w:r>
            <w:r w:rsidRPr="00991AAD">
              <w:rPr>
                <w:rFonts w:ascii="Arial" w:eastAsia="华文细黑" w:hAnsi="Arial" w:cs="Arial"/>
                <w:sz w:val="18"/>
                <w:szCs w:val="18"/>
              </w:rPr>
              <w:t>（</w:t>
            </w:r>
            <w:r w:rsidRPr="00991AAD">
              <w:rPr>
                <w:rFonts w:ascii="Arial" w:eastAsia="华文细黑" w:hAnsi="Arial" w:cs="Arial"/>
                <w:sz w:val="18"/>
                <w:szCs w:val="18"/>
              </w:rPr>
              <w:t>R2</w:t>
            </w:r>
            <w:r w:rsidRPr="00991AAD">
              <w:rPr>
                <w:rFonts w:ascii="Arial" w:eastAsia="华文细黑" w:hAnsi="Arial" w:cs="Arial"/>
                <w:sz w:val="18"/>
                <w:szCs w:val="18"/>
              </w:rPr>
              <w:t>）</w:t>
            </w:r>
            <w:r w:rsidRPr="00991AAD">
              <w:rPr>
                <w:rFonts w:ascii="Arial" w:eastAsia="华文细黑" w:hAnsi="Arial" w:cs="Arial"/>
                <w:sz w:val="18"/>
                <w:szCs w:val="18"/>
              </w:rPr>
              <w:t>≤2.5</w:t>
            </w:r>
            <w:r>
              <w:rPr>
                <w:rFonts w:ascii="Arial" w:eastAsia="华文细黑" w:hAnsi="Arial" w:cs="Arial" w:hint="eastAsia"/>
                <w:sz w:val="18"/>
                <w:szCs w:val="18"/>
              </w:rPr>
              <w:br/>
            </w:r>
            <w:r w:rsidRPr="00991AAD">
              <w:rPr>
                <w:rFonts w:ascii="Arial" w:eastAsia="华文细黑" w:hAnsi="Arial" w:cs="Arial"/>
                <w:sz w:val="18"/>
                <w:szCs w:val="18"/>
              </w:rPr>
              <w:t>L09-B73</w:t>
            </w:r>
            <w:r w:rsidRPr="00991AAD">
              <w:rPr>
                <w:rFonts w:ascii="Arial" w:eastAsia="华文细黑" w:hAnsi="Arial" w:cs="Arial"/>
                <w:sz w:val="18"/>
                <w:szCs w:val="18"/>
              </w:rPr>
              <w:t>（</w:t>
            </w:r>
            <w:r w:rsidRPr="00991AAD">
              <w:rPr>
                <w:rFonts w:ascii="Arial" w:eastAsia="华文细黑" w:hAnsi="Arial" w:cs="Arial"/>
                <w:sz w:val="18"/>
                <w:szCs w:val="18"/>
              </w:rPr>
              <w:t>R2</w:t>
            </w:r>
            <w:r w:rsidRPr="00991AAD">
              <w:rPr>
                <w:rFonts w:ascii="Arial" w:eastAsia="华文细黑" w:hAnsi="Arial" w:cs="Arial"/>
                <w:sz w:val="18"/>
                <w:szCs w:val="18"/>
              </w:rPr>
              <w:t>）</w:t>
            </w:r>
            <w:r w:rsidRPr="00991AAD">
              <w:rPr>
                <w:rFonts w:ascii="Arial" w:eastAsia="华文细黑" w:hAnsi="Arial" w:cs="Arial"/>
                <w:sz w:val="18"/>
                <w:szCs w:val="18"/>
              </w:rPr>
              <w:t>≤2.5</w:t>
            </w:r>
            <w:r>
              <w:rPr>
                <w:rFonts w:ascii="Arial" w:eastAsia="华文细黑" w:hAnsi="Arial" w:cs="Arial" w:hint="eastAsia"/>
                <w:sz w:val="18"/>
                <w:szCs w:val="18"/>
              </w:rPr>
              <w:br/>
            </w:r>
            <w:r w:rsidRPr="00991AAD">
              <w:rPr>
                <w:rFonts w:ascii="Arial" w:eastAsia="华文细黑" w:hAnsi="Arial" w:cs="Arial"/>
                <w:sz w:val="18"/>
                <w:szCs w:val="18"/>
              </w:rPr>
              <w:t>L09-B67</w:t>
            </w:r>
            <w:r w:rsidRPr="00991AAD">
              <w:rPr>
                <w:rFonts w:ascii="Arial" w:eastAsia="华文细黑" w:hAnsi="Arial" w:cs="Arial"/>
                <w:sz w:val="18"/>
                <w:szCs w:val="18"/>
              </w:rPr>
              <w:t>（</w:t>
            </w:r>
            <w:r w:rsidRPr="00991AAD">
              <w:rPr>
                <w:rFonts w:ascii="Arial" w:eastAsia="华文细黑" w:hAnsi="Arial" w:cs="Arial"/>
                <w:sz w:val="18"/>
                <w:szCs w:val="18"/>
              </w:rPr>
              <w:t>A3</w:t>
            </w:r>
            <w:r w:rsidRPr="00991AAD">
              <w:rPr>
                <w:rFonts w:ascii="Arial" w:eastAsia="华文细黑" w:hAnsi="Arial" w:cs="Arial"/>
                <w:sz w:val="18"/>
                <w:szCs w:val="18"/>
              </w:rPr>
              <w:t>）</w:t>
            </w:r>
            <w:r w:rsidRPr="00991AAD">
              <w:rPr>
                <w:rFonts w:ascii="Arial" w:eastAsia="华文细黑" w:hAnsi="Arial" w:cs="Arial"/>
                <w:sz w:val="18"/>
                <w:szCs w:val="18"/>
              </w:rPr>
              <w:t>≤1.2</w:t>
            </w:r>
            <w:r>
              <w:rPr>
                <w:rFonts w:ascii="Arial" w:eastAsia="华文细黑" w:hAnsi="Arial" w:cs="Arial" w:hint="eastAsia"/>
                <w:sz w:val="18"/>
                <w:szCs w:val="18"/>
              </w:rPr>
              <w:br/>
            </w:r>
            <w:r w:rsidRPr="00991AAD">
              <w:rPr>
                <w:rFonts w:ascii="Arial" w:eastAsia="华文细黑" w:hAnsi="Arial" w:cs="Arial"/>
                <w:sz w:val="18"/>
                <w:szCs w:val="18"/>
              </w:rPr>
              <w:t>L09-B68</w:t>
            </w:r>
            <w:r w:rsidRPr="00991AAD">
              <w:rPr>
                <w:rFonts w:ascii="Arial" w:eastAsia="华文细黑" w:hAnsi="Arial" w:cs="Arial"/>
                <w:sz w:val="18"/>
                <w:szCs w:val="18"/>
              </w:rPr>
              <w:t>（</w:t>
            </w:r>
            <w:r w:rsidRPr="00991AAD">
              <w:rPr>
                <w:rFonts w:ascii="Arial" w:eastAsia="华文细黑" w:hAnsi="Arial" w:cs="Arial"/>
                <w:sz w:val="18"/>
                <w:szCs w:val="18"/>
              </w:rPr>
              <w:t>R2B1</w:t>
            </w:r>
            <w:r w:rsidRPr="00991AAD">
              <w:rPr>
                <w:rFonts w:ascii="Arial" w:eastAsia="华文细黑" w:hAnsi="Arial" w:cs="Arial"/>
                <w:sz w:val="18"/>
                <w:szCs w:val="18"/>
              </w:rPr>
              <w:t>）</w:t>
            </w:r>
            <w:r w:rsidRPr="00991AAD">
              <w:rPr>
                <w:rFonts w:ascii="Arial" w:eastAsia="华文细黑" w:hAnsi="Arial" w:cs="Arial"/>
                <w:sz w:val="18"/>
                <w:szCs w:val="18"/>
              </w:rPr>
              <w:t>≤3.1</w:t>
            </w:r>
            <w:r>
              <w:rPr>
                <w:rFonts w:ascii="Arial" w:eastAsia="华文细黑" w:hAnsi="Arial" w:cs="Arial" w:hint="eastAsia"/>
                <w:sz w:val="18"/>
                <w:szCs w:val="18"/>
              </w:rPr>
              <w:br/>
            </w:r>
            <w:r w:rsidRPr="00991AAD">
              <w:rPr>
                <w:rFonts w:ascii="Arial" w:eastAsia="华文细黑" w:hAnsi="Arial" w:cs="Arial"/>
                <w:sz w:val="18"/>
                <w:szCs w:val="18"/>
              </w:rPr>
              <w:t>L09-B82</w:t>
            </w:r>
            <w:r w:rsidRPr="00991AAD">
              <w:rPr>
                <w:rFonts w:ascii="Arial" w:eastAsia="华文细黑" w:hAnsi="Arial" w:cs="Arial"/>
                <w:sz w:val="18"/>
                <w:szCs w:val="18"/>
              </w:rPr>
              <w:t>（</w:t>
            </w:r>
            <w:r w:rsidRPr="00991AAD">
              <w:rPr>
                <w:rFonts w:ascii="Arial" w:eastAsia="华文细黑" w:hAnsi="Arial" w:cs="Arial"/>
                <w:sz w:val="18"/>
                <w:szCs w:val="18"/>
              </w:rPr>
              <w:t>B1R2</w:t>
            </w:r>
            <w:r w:rsidRPr="00991AAD">
              <w:rPr>
                <w:rFonts w:ascii="Arial" w:eastAsia="华文细黑" w:hAnsi="Arial" w:cs="Arial"/>
                <w:sz w:val="18"/>
                <w:szCs w:val="18"/>
              </w:rPr>
              <w:t>）</w:t>
            </w:r>
            <w:r w:rsidRPr="00991AAD">
              <w:rPr>
                <w:rFonts w:ascii="Arial" w:eastAsia="华文细黑" w:hAnsi="Arial" w:cs="Arial"/>
                <w:sz w:val="18"/>
                <w:szCs w:val="18"/>
              </w:rPr>
              <w:t>≤4.0</w:t>
            </w:r>
          </w:p>
        </w:tc>
        <w:tc>
          <w:tcPr>
            <w:tcW w:w="527" w:type="pct"/>
            <w:shd w:val="clear" w:color="auto" w:fill="auto"/>
            <w:noWrap/>
            <w:vAlign w:val="center"/>
            <w:hideMark/>
          </w:tcPr>
          <w:p w14:paraId="7A999A83" w14:textId="77777777" w:rsidR="00991AAD" w:rsidRPr="00991AAD" w:rsidRDefault="00991AAD" w:rsidP="00991AAD">
            <w:pPr>
              <w:jc w:val="both"/>
              <w:rPr>
                <w:rFonts w:ascii="Arial" w:eastAsia="华文细黑" w:hAnsi="Arial" w:cs="Arial"/>
                <w:sz w:val="18"/>
                <w:szCs w:val="18"/>
              </w:rPr>
            </w:pPr>
            <w:r w:rsidRPr="00991AAD">
              <w:rPr>
                <w:rFonts w:ascii="Arial" w:eastAsia="华文细黑" w:hAnsi="Arial" w:cs="Arial"/>
                <w:sz w:val="18"/>
                <w:szCs w:val="18"/>
              </w:rPr>
              <w:t>4721</w:t>
            </w:r>
          </w:p>
        </w:tc>
        <w:tc>
          <w:tcPr>
            <w:tcW w:w="602" w:type="pct"/>
            <w:shd w:val="clear" w:color="auto" w:fill="auto"/>
            <w:noWrap/>
            <w:vAlign w:val="center"/>
            <w:hideMark/>
          </w:tcPr>
          <w:p w14:paraId="71C99F55" w14:textId="77777777" w:rsidR="00991AAD" w:rsidRPr="00991AAD" w:rsidRDefault="00991AAD" w:rsidP="00991AAD">
            <w:pPr>
              <w:jc w:val="both"/>
              <w:rPr>
                <w:rFonts w:ascii="Arial" w:eastAsia="华文细黑" w:hAnsi="Arial" w:cs="Arial"/>
                <w:sz w:val="18"/>
                <w:szCs w:val="18"/>
              </w:rPr>
            </w:pPr>
            <w:r w:rsidRPr="00991AAD">
              <w:rPr>
                <w:rFonts w:ascii="Arial" w:eastAsia="华文细黑" w:hAnsi="Arial" w:cs="Arial"/>
                <w:sz w:val="18"/>
                <w:szCs w:val="18"/>
              </w:rPr>
              <w:t>11300</w:t>
            </w:r>
          </w:p>
        </w:tc>
      </w:tr>
    </w:tbl>
    <w:p w14:paraId="04951B68" w14:textId="6149872A" w:rsidR="00E03EB1" w:rsidRPr="00E05368" w:rsidRDefault="00612CEC"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项目的产品定位决定了市场需求及主要销售对象。</w:t>
      </w:r>
      <w:r w:rsidR="00E03EB1" w:rsidRPr="00E05368">
        <w:rPr>
          <w:rFonts w:ascii="Arial" w:hAnsi="Arial" w:cs="Arial"/>
          <w:sz w:val="21"/>
          <w:szCs w:val="21"/>
        </w:rPr>
        <w:t>根据前述市场分析情况，</w:t>
      </w:r>
      <w:r w:rsidR="00991AAD">
        <w:rPr>
          <w:rFonts w:ascii="Arial" w:hAnsi="Arial" w:cs="Arial" w:hint="eastAsia"/>
          <w:sz w:val="21"/>
          <w:szCs w:val="21"/>
        </w:rPr>
        <w:t>并结合上述建设项目周边土地成交情况及拿</w:t>
      </w:r>
      <w:proofErr w:type="gramStart"/>
      <w:r w:rsidR="00991AAD">
        <w:rPr>
          <w:rFonts w:ascii="Arial" w:hAnsi="Arial" w:cs="Arial" w:hint="eastAsia"/>
          <w:sz w:val="21"/>
          <w:szCs w:val="21"/>
        </w:rPr>
        <w:t>地特殊</w:t>
      </w:r>
      <w:proofErr w:type="gramEnd"/>
      <w:r w:rsidR="00991AAD">
        <w:rPr>
          <w:rFonts w:ascii="Arial" w:hAnsi="Arial" w:cs="Arial" w:hint="eastAsia"/>
          <w:sz w:val="21"/>
          <w:szCs w:val="21"/>
        </w:rPr>
        <w:t>政策，项目周边开发项目定价多为销售限价</w:t>
      </w:r>
      <w:r w:rsidR="00991AAD">
        <w:rPr>
          <w:rFonts w:ascii="Arial" w:hAnsi="Arial" w:cs="Arial" w:hint="eastAsia"/>
          <w:sz w:val="21"/>
          <w:szCs w:val="21"/>
        </w:rPr>
        <w:t>+</w:t>
      </w:r>
      <w:r w:rsidR="00991AAD">
        <w:rPr>
          <w:rFonts w:ascii="Arial" w:hAnsi="Arial" w:cs="Arial" w:hint="eastAsia"/>
          <w:sz w:val="21"/>
          <w:szCs w:val="21"/>
        </w:rPr>
        <w:t>装修价格模式，</w:t>
      </w:r>
      <w:r w:rsidR="00B05C2B">
        <w:rPr>
          <w:rFonts w:ascii="Arial" w:hAnsi="Arial" w:cs="Arial" w:hint="eastAsia"/>
          <w:sz w:val="21"/>
          <w:szCs w:val="21"/>
        </w:rPr>
        <w:t>其中</w:t>
      </w:r>
      <w:r w:rsidR="00991AAD">
        <w:rPr>
          <w:rFonts w:ascii="Arial" w:hAnsi="Arial" w:cs="Arial" w:hint="eastAsia"/>
          <w:sz w:val="21"/>
          <w:szCs w:val="21"/>
        </w:rPr>
        <w:t>装修价格</w:t>
      </w:r>
      <w:r w:rsidR="00B05C2B">
        <w:rPr>
          <w:rFonts w:ascii="Arial" w:hAnsi="Arial" w:cs="Arial" w:hint="eastAsia"/>
          <w:sz w:val="21"/>
          <w:szCs w:val="21"/>
        </w:rPr>
        <w:t>根据</w:t>
      </w:r>
      <w:r w:rsidR="00B05C2B" w:rsidRPr="00B05C2B">
        <w:rPr>
          <w:rFonts w:ascii="Arial" w:hAnsi="Arial" w:cs="Arial" w:hint="eastAsia"/>
          <w:sz w:val="21"/>
          <w:szCs w:val="21"/>
        </w:rPr>
        <w:t>《关于印发</w:t>
      </w:r>
      <w:r w:rsidR="00B05C2B" w:rsidRPr="00B05C2B">
        <w:rPr>
          <w:rFonts w:ascii="Arial" w:hAnsi="Arial" w:cs="Arial"/>
          <w:sz w:val="21"/>
          <w:szCs w:val="21"/>
        </w:rPr>
        <w:t>&lt;</w:t>
      </w:r>
      <w:r w:rsidR="00B05C2B" w:rsidRPr="00B05C2B">
        <w:rPr>
          <w:rFonts w:ascii="Arial" w:hAnsi="Arial" w:cs="Arial"/>
          <w:sz w:val="21"/>
          <w:szCs w:val="21"/>
        </w:rPr>
        <w:t>长沙市新建商品住宅全装修建设实施细则</w:t>
      </w:r>
      <w:r w:rsidR="00B05C2B" w:rsidRPr="00B05C2B">
        <w:rPr>
          <w:rFonts w:ascii="Arial" w:hAnsi="Arial" w:cs="Arial"/>
          <w:sz w:val="21"/>
          <w:szCs w:val="21"/>
        </w:rPr>
        <w:t>&gt;</w:t>
      </w:r>
      <w:r w:rsidR="00B05C2B" w:rsidRPr="00B05C2B">
        <w:rPr>
          <w:rFonts w:ascii="Arial" w:hAnsi="Arial" w:cs="Arial"/>
          <w:sz w:val="21"/>
          <w:szCs w:val="21"/>
        </w:rPr>
        <w:t>的通知》</w:t>
      </w:r>
      <w:r w:rsidR="00B05C2B">
        <w:rPr>
          <w:rFonts w:ascii="Arial" w:hAnsi="Arial" w:cs="Arial" w:hint="eastAsia"/>
          <w:sz w:val="21"/>
          <w:szCs w:val="21"/>
        </w:rPr>
        <w:t>[</w:t>
      </w:r>
      <w:r w:rsidR="00B05C2B">
        <w:rPr>
          <w:rFonts w:ascii="Arial" w:hAnsi="Arial" w:cs="Arial" w:hint="eastAsia"/>
          <w:sz w:val="21"/>
          <w:szCs w:val="21"/>
        </w:rPr>
        <w:t>长住建发</w:t>
      </w:r>
      <w:r w:rsidR="00B05C2B">
        <w:rPr>
          <w:rFonts w:ascii="Arial" w:hAnsi="Arial" w:cs="Arial" w:hint="eastAsia"/>
          <w:sz w:val="21"/>
          <w:szCs w:val="21"/>
        </w:rPr>
        <w:t>[2018]48</w:t>
      </w:r>
      <w:r w:rsidR="00B05C2B">
        <w:rPr>
          <w:rFonts w:ascii="Arial" w:hAnsi="Arial" w:cs="Arial" w:hint="eastAsia"/>
          <w:sz w:val="21"/>
          <w:szCs w:val="21"/>
        </w:rPr>
        <w:t>号</w:t>
      </w:r>
      <w:r w:rsidR="00B05C2B">
        <w:rPr>
          <w:rFonts w:ascii="Arial" w:hAnsi="Arial" w:cs="Arial" w:hint="eastAsia"/>
          <w:sz w:val="21"/>
          <w:szCs w:val="21"/>
        </w:rPr>
        <w:t>]</w:t>
      </w:r>
      <w:r w:rsidR="00B05C2B">
        <w:rPr>
          <w:rFonts w:ascii="Arial" w:hAnsi="Arial" w:cs="Arial" w:hint="eastAsia"/>
          <w:sz w:val="21"/>
          <w:szCs w:val="21"/>
        </w:rPr>
        <w:t>，确定</w:t>
      </w:r>
      <w:r w:rsidR="00991AAD">
        <w:rPr>
          <w:rFonts w:ascii="Arial" w:hAnsi="Arial" w:cs="Arial" w:hint="eastAsia"/>
          <w:sz w:val="21"/>
          <w:szCs w:val="21"/>
        </w:rPr>
        <w:t>最高定价为</w:t>
      </w:r>
      <w:r w:rsidR="00991AAD">
        <w:rPr>
          <w:rFonts w:ascii="Arial" w:hAnsi="Arial" w:cs="Arial" w:hint="eastAsia"/>
          <w:sz w:val="21"/>
          <w:szCs w:val="21"/>
        </w:rPr>
        <w:t>2500</w:t>
      </w:r>
      <w:r w:rsidR="00991AAD">
        <w:rPr>
          <w:rFonts w:ascii="Arial" w:hAnsi="Arial" w:cs="Arial" w:hint="eastAsia"/>
          <w:sz w:val="21"/>
          <w:szCs w:val="21"/>
        </w:rPr>
        <w:t>元</w:t>
      </w:r>
      <w:r w:rsidR="00991AAD">
        <w:rPr>
          <w:rFonts w:ascii="Arial" w:hAnsi="Arial" w:cs="Arial" w:hint="eastAsia"/>
          <w:sz w:val="21"/>
          <w:szCs w:val="21"/>
        </w:rPr>
        <w:t>/</w:t>
      </w:r>
      <w:r w:rsidR="00991AAD">
        <w:rPr>
          <w:rFonts w:ascii="Arial" w:hAnsi="Arial" w:cs="Arial" w:hint="eastAsia"/>
          <w:sz w:val="21"/>
          <w:szCs w:val="21"/>
        </w:rPr>
        <w:t>平方米。</w:t>
      </w:r>
      <w:r w:rsidR="00E03EB1" w:rsidRPr="00E05368">
        <w:rPr>
          <w:rFonts w:ascii="Arial" w:hAnsi="Arial" w:cs="Arial"/>
          <w:sz w:val="21"/>
          <w:szCs w:val="21"/>
        </w:rPr>
        <w:t>考虑到项目周边物业整体水平、项目自身的品质与</w:t>
      </w:r>
      <w:r w:rsidR="00E03EB1" w:rsidRPr="00E05368">
        <w:rPr>
          <w:rFonts w:ascii="Arial" w:hAnsi="Arial" w:cs="Arial" w:hint="eastAsia"/>
          <w:sz w:val="21"/>
          <w:szCs w:val="21"/>
        </w:rPr>
        <w:t>优势</w:t>
      </w:r>
      <w:r w:rsidR="00E03EB1" w:rsidRPr="00E05368">
        <w:rPr>
          <w:rFonts w:ascii="Arial" w:hAnsi="Arial" w:cs="Arial"/>
          <w:sz w:val="21"/>
          <w:szCs w:val="21"/>
        </w:rPr>
        <w:t>以及</w:t>
      </w:r>
      <w:r w:rsidR="004540F9" w:rsidRPr="00E05368">
        <w:rPr>
          <w:rFonts w:ascii="Arial" w:hAnsi="Arial" w:cs="Arial" w:hint="eastAsia"/>
          <w:sz w:val="21"/>
          <w:szCs w:val="21"/>
        </w:rPr>
        <w:t>长沙</w:t>
      </w:r>
      <w:r w:rsidR="00E03EB1" w:rsidRPr="00E05368">
        <w:rPr>
          <w:rFonts w:ascii="Arial" w:hAnsi="Arial" w:cs="Arial" w:hint="eastAsia"/>
          <w:sz w:val="21"/>
          <w:szCs w:val="21"/>
        </w:rPr>
        <w:t>市</w:t>
      </w:r>
      <w:r w:rsidR="00E03EB1" w:rsidRPr="00E05368">
        <w:rPr>
          <w:rFonts w:ascii="Arial" w:hAnsi="Arial" w:cs="Arial"/>
          <w:sz w:val="21"/>
          <w:szCs w:val="21"/>
        </w:rPr>
        <w:t>房地产市场和区域房地产市场的发展趋势，结合周边在</w:t>
      </w:r>
      <w:proofErr w:type="gramStart"/>
      <w:r w:rsidR="00E03EB1" w:rsidRPr="00E05368">
        <w:rPr>
          <w:rFonts w:ascii="Arial" w:hAnsi="Arial" w:cs="Arial"/>
          <w:sz w:val="21"/>
          <w:szCs w:val="21"/>
        </w:rPr>
        <w:t>售项目</w:t>
      </w:r>
      <w:proofErr w:type="gramEnd"/>
      <w:r w:rsidR="00E03EB1" w:rsidRPr="00E05368">
        <w:rPr>
          <w:rFonts w:ascii="Arial" w:hAnsi="Arial" w:cs="Arial"/>
          <w:sz w:val="21"/>
          <w:szCs w:val="21"/>
        </w:rPr>
        <w:t>价格综合考虑</w:t>
      </w:r>
      <w:r w:rsidR="00B05C2B">
        <w:rPr>
          <w:rFonts w:ascii="Arial" w:hAnsi="Arial" w:cs="Arial" w:hint="eastAsia"/>
          <w:sz w:val="21"/>
          <w:szCs w:val="21"/>
        </w:rPr>
        <w:t>，</w:t>
      </w:r>
      <w:r w:rsidR="00E03EB1" w:rsidRPr="00E05368">
        <w:rPr>
          <w:rFonts w:ascii="Arial" w:hAnsi="Arial" w:cs="Arial"/>
          <w:sz w:val="21"/>
          <w:szCs w:val="21"/>
        </w:rPr>
        <w:t>将</w:t>
      </w:r>
      <w:r w:rsidR="00B05C2B">
        <w:rPr>
          <w:rFonts w:ascii="Arial" w:hAnsi="Arial" w:cs="Arial" w:hint="eastAsia"/>
          <w:sz w:val="21"/>
          <w:szCs w:val="21"/>
        </w:rPr>
        <w:t>建设</w:t>
      </w:r>
      <w:r w:rsidR="00E03EB1" w:rsidRPr="00E05368">
        <w:rPr>
          <w:rFonts w:ascii="Arial" w:hAnsi="Arial" w:cs="Arial"/>
          <w:sz w:val="21"/>
          <w:szCs w:val="21"/>
        </w:rPr>
        <w:t>项目</w:t>
      </w:r>
      <w:r w:rsidR="00991AAD">
        <w:rPr>
          <w:rFonts w:ascii="Arial" w:hAnsi="Arial" w:cs="Arial" w:hint="eastAsia"/>
          <w:sz w:val="21"/>
          <w:szCs w:val="21"/>
        </w:rPr>
        <w:t>住宅部分采取最高售价</w:t>
      </w:r>
      <w:r w:rsidR="00991AAD">
        <w:rPr>
          <w:rFonts w:ascii="Arial" w:hAnsi="Arial" w:cs="Arial" w:hint="eastAsia"/>
          <w:sz w:val="21"/>
          <w:szCs w:val="21"/>
        </w:rPr>
        <w:t>+</w:t>
      </w:r>
      <w:r w:rsidR="00991AAD">
        <w:rPr>
          <w:rFonts w:ascii="Arial" w:hAnsi="Arial" w:cs="Arial" w:hint="eastAsia"/>
          <w:sz w:val="21"/>
          <w:szCs w:val="21"/>
        </w:rPr>
        <w:t>精装修模式</w:t>
      </w:r>
      <w:r w:rsidR="00B05C2B">
        <w:rPr>
          <w:rFonts w:ascii="Arial" w:hAnsi="Arial" w:cs="Arial" w:hint="eastAsia"/>
          <w:sz w:val="21"/>
          <w:szCs w:val="21"/>
        </w:rPr>
        <w:t>，</w:t>
      </w:r>
      <w:r w:rsidR="00991AAD">
        <w:rPr>
          <w:rFonts w:ascii="Arial" w:hAnsi="Arial" w:cs="Arial" w:hint="eastAsia"/>
          <w:sz w:val="21"/>
          <w:szCs w:val="21"/>
        </w:rPr>
        <w:t>确定</w:t>
      </w:r>
      <w:r w:rsidR="00E03EB1" w:rsidRPr="00E05368">
        <w:rPr>
          <w:rFonts w:ascii="Arial" w:hAnsi="Arial" w:cs="Arial" w:hint="eastAsia"/>
          <w:sz w:val="21"/>
          <w:szCs w:val="21"/>
        </w:rPr>
        <w:t>高层</w:t>
      </w:r>
      <w:r w:rsidR="00991AAD">
        <w:rPr>
          <w:rFonts w:ascii="Arial" w:hAnsi="Arial" w:cs="Arial" w:hint="eastAsia"/>
          <w:sz w:val="21"/>
          <w:szCs w:val="21"/>
        </w:rPr>
        <w:t>（</w:t>
      </w:r>
      <w:r w:rsidR="00991AAD" w:rsidRPr="00E05368">
        <w:rPr>
          <w:rFonts w:ascii="Arial" w:hAnsi="Arial" w:cs="Arial" w:hint="eastAsia"/>
          <w:sz w:val="21"/>
          <w:szCs w:val="21"/>
        </w:rPr>
        <w:t>精装修</w:t>
      </w:r>
      <w:r w:rsidR="00991AAD">
        <w:rPr>
          <w:rFonts w:ascii="Arial" w:hAnsi="Arial" w:cs="Arial" w:hint="eastAsia"/>
          <w:sz w:val="21"/>
          <w:szCs w:val="21"/>
        </w:rPr>
        <w:t>）</w:t>
      </w:r>
      <w:r w:rsidR="00E03EB1" w:rsidRPr="00E05368">
        <w:rPr>
          <w:rFonts w:ascii="Arial" w:hAnsi="Arial" w:cs="Arial" w:hint="eastAsia"/>
          <w:sz w:val="21"/>
          <w:szCs w:val="21"/>
        </w:rPr>
        <w:t>住宅</w:t>
      </w:r>
      <w:r w:rsidR="00E03EB1" w:rsidRPr="00E05368">
        <w:rPr>
          <w:rFonts w:ascii="Arial" w:hAnsi="Arial" w:cs="Arial"/>
          <w:sz w:val="21"/>
          <w:szCs w:val="21"/>
        </w:rPr>
        <w:t>销售均价定为</w:t>
      </w:r>
      <w:r w:rsidR="007B5C1B" w:rsidRPr="00E05368">
        <w:rPr>
          <w:rFonts w:ascii="Arial" w:hAnsi="Arial" w:cs="Arial"/>
          <w:sz w:val="21"/>
          <w:szCs w:val="21"/>
        </w:rPr>
        <w:t>1</w:t>
      </w:r>
      <w:r w:rsidR="00A34E5B">
        <w:rPr>
          <w:rFonts w:ascii="Arial" w:hAnsi="Arial" w:cs="Arial" w:hint="eastAsia"/>
          <w:sz w:val="21"/>
          <w:szCs w:val="21"/>
        </w:rPr>
        <w:t>1</w:t>
      </w:r>
      <w:r w:rsidR="00852BAB">
        <w:rPr>
          <w:rFonts w:ascii="Arial" w:hAnsi="Arial" w:cs="Arial" w:hint="eastAsia"/>
          <w:sz w:val="21"/>
          <w:szCs w:val="21"/>
        </w:rPr>
        <w:t>5</w:t>
      </w:r>
      <w:r w:rsidR="00E03EB1" w:rsidRPr="00E05368">
        <w:rPr>
          <w:rFonts w:ascii="Arial" w:hAnsi="Arial" w:cs="Arial" w:hint="eastAsia"/>
          <w:sz w:val="21"/>
          <w:szCs w:val="21"/>
        </w:rPr>
        <w:t>00</w:t>
      </w:r>
      <w:r w:rsidR="00991AAD" w:rsidRPr="00E05368">
        <w:rPr>
          <w:rFonts w:ascii="Arial" w:hAnsi="Arial" w:cs="Arial"/>
          <w:sz w:val="21"/>
          <w:szCs w:val="21"/>
        </w:rPr>
        <w:t>元</w:t>
      </w:r>
      <w:r w:rsidR="00991AAD" w:rsidRPr="00E05368">
        <w:rPr>
          <w:rFonts w:ascii="Arial" w:hAnsi="Arial" w:cs="Arial"/>
          <w:sz w:val="21"/>
          <w:szCs w:val="21"/>
        </w:rPr>
        <w:t>/</w:t>
      </w:r>
      <w:r w:rsidR="00991AAD" w:rsidRPr="00E05368">
        <w:rPr>
          <w:rFonts w:ascii="Arial" w:hAnsi="Arial" w:cs="Arial"/>
          <w:sz w:val="21"/>
          <w:szCs w:val="21"/>
        </w:rPr>
        <w:t>平方米</w:t>
      </w:r>
      <w:r w:rsidR="00991AAD">
        <w:rPr>
          <w:rFonts w:ascii="Arial" w:hAnsi="Arial" w:cs="Arial" w:hint="eastAsia"/>
          <w:sz w:val="21"/>
          <w:szCs w:val="21"/>
        </w:rPr>
        <w:t>（即</w:t>
      </w:r>
      <w:r w:rsidR="00991AAD">
        <w:rPr>
          <w:rFonts w:ascii="Arial" w:hAnsi="Arial" w:cs="Arial" w:hint="eastAsia"/>
          <w:sz w:val="21"/>
          <w:szCs w:val="21"/>
        </w:rPr>
        <w:t>9000+2500</w:t>
      </w:r>
      <w:r w:rsidR="00991AAD">
        <w:rPr>
          <w:rFonts w:ascii="Arial" w:hAnsi="Arial" w:cs="Arial" w:hint="eastAsia"/>
          <w:sz w:val="21"/>
          <w:szCs w:val="21"/>
        </w:rPr>
        <w:t>）</w:t>
      </w:r>
      <w:r w:rsidR="0048657D">
        <w:rPr>
          <w:rFonts w:ascii="Arial" w:hAnsi="Arial" w:cs="Arial" w:hint="eastAsia"/>
          <w:sz w:val="21"/>
          <w:szCs w:val="21"/>
        </w:rPr>
        <w:t>、其中</w:t>
      </w:r>
      <w:r w:rsidR="0048657D">
        <w:rPr>
          <w:rFonts w:ascii="Arial" w:hAnsi="Arial" w:cs="Arial" w:hint="eastAsia"/>
          <w:sz w:val="21"/>
          <w:szCs w:val="21"/>
        </w:rPr>
        <w:t>200</w:t>
      </w:r>
      <w:r w:rsidR="0048657D">
        <w:rPr>
          <w:rFonts w:ascii="Arial" w:hAnsi="Arial" w:cs="Arial" w:hint="eastAsia"/>
          <w:sz w:val="21"/>
          <w:szCs w:val="21"/>
        </w:rPr>
        <w:t>套住宅按</w:t>
      </w:r>
      <w:r w:rsidR="0048657D">
        <w:rPr>
          <w:rFonts w:ascii="Arial" w:hAnsi="Arial" w:cs="Arial" w:hint="eastAsia"/>
          <w:sz w:val="21"/>
          <w:szCs w:val="21"/>
        </w:rPr>
        <w:t>85</w:t>
      </w:r>
      <w:r w:rsidR="0048657D">
        <w:rPr>
          <w:rFonts w:ascii="Arial" w:hAnsi="Arial" w:cs="Arial" w:hint="eastAsia"/>
          <w:sz w:val="21"/>
          <w:szCs w:val="21"/>
        </w:rPr>
        <w:t>折优惠销售给产业方（每套按</w:t>
      </w:r>
      <w:r w:rsidR="0048657D">
        <w:rPr>
          <w:rFonts w:ascii="Arial" w:hAnsi="Arial" w:cs="Arial" w:hint="eastAsia"/>
          <w:sz w:val="21"/>
          <w:szCs w:val="21"/>
        </w:rPr>
        <w:t>110</w:t>
      </w:r>
      <w:r w:rsidR="0048657D">
        <w:rPr>
          <w:rFonts w:ascii="Arial" w:hAnsi="Arial" w:cs="Arial" w:hint="eastAsia"/>
          <w:sz w:val="21"/>
          <w:szCs w:val="21"/>
        </w:rPr>
        <w:t>平方米建筑面积计算），</w:t>
      </w:r>
      <w:r w:rsidR="00AC7F7B">
        <w:rPr>
          <w:rFonts w:ascii="Arial" w:hAnsi="Arial" w:cs="Arial" w:hint="eastAsia"/>
          <w:sz w:val="21"/>
          <w:szCs w:val="21"/>
        </w:rPr>
        <w:t>LOFT</w:t>
      </w:r>
      <w:r w:rsidR="00AC7F7B">
        <w:rPr>
          <w:rFonts w:ascii="Arial" w:hAnsi="Arial" w:cs="Arial" w:hint="eastAsia"/>
          <w:sz w:val="21"/>
          <w:szCs w:val="21"/>
        </w:rPr>
        <w:t>公寓</w:t>
      </w:r>
      <w:r w:rsidR="00AC7F7B" w:rsidRPr="00E05368">
        <w:rPr>
          <w:rFonts w:ascii="Arial" w:hAnsi="Arial" w:cs="Arial"/>
          <w:sz w:val="21"/>
          <w:szCs w:val="21"/>
        </w:rPr>
        <w:t>销售均价定为</w:t>
      </w:r>
      <w:r w:rsidR="00AC7F7B">
        <w:rPr>
          <w:rFonts w:ascii="Arial" w:hAnsi="Arial" w:cs="Arial" w:hint="eastAsia"/>
          <w:sz w:val="21"/>
          <w:szCs w:val="21"/>
        </w:rPr>
        <w:t>1</w:t>
      </w:r>
      <w:r w:rsidR="00852BAB">
        <w:rPr>
          <w:rFonts w:ascii="Arial" w:hAnsi="Arial" w:cs="Arial" w:hint="eastAsia"/>
          <w:sz w:val="21"/>
          <w:szCs w:val="21"/>
        </w:rPr>
        <w:t>20</w:t>
      </w:r>
      <w:r w:rsidR="00AC7F7B" w:rsidRPr="00E05368">
        <w:rPr>
          <w:rFonts w:ascii="Arial" w:hAnsi="Arial" w:cs="Arial" w:hint="eastAsia"/>
          <w:sz w:val="21"/>
          <w:szCs w:val="21"/>
        </w:rPr>
        <w:t>00</w:t>
      </w:r>
      <w:r w:rsidR="00AC7F7B" w:rsidRPr="00E05368">
        <w:rPr>
          <w:rFonts w:ascii="Arial" w:hAnsi="Arial" w:cs="Arial"/>
          <w:sz w:val="21"/>
          <w:szCs w:val="21"/>
        </w:rPr>
        <w:t>元</w:t>
      </w:r>
      <w:r w:rsidR="00AC7F7B" w:rsidRPr="00E05368">
        <w:rPr>
          <w:rFonts w:ascii="Arial" w:hAnsi="Arial" w:cs="Arial"/>
          <w:sz w:val="21"/>
          <w:szCs w:val="21"/>
        </w:rPr>
        <w:t>/</w:t>
      </w:r>
      <w:r w:rsidR="00AC7F7B" w:rsidRPr="00E05368">
        <w:rPr>
          <w:rFonts w:ascii="Arial" w:hAnsi="Arial" w:cs="Arial"/>
          <w:sz w:val="21"/>
          <w:szCs w:val="21"/>
        </w:rPr>
        <w:t>平方米</w:t>
      </w:r>
      <w:r w:rsidR="00AC7F7B" w:rsidRPr="00E05368">
        <w:rPr>
          <w:rFonts w:ascii="Arial" w:hAnsi="Arial" w:cs="Arial" w:hint="eastAsia"/>
          <w:sz w:val="21"/>
          <w:szCs w:val="21"/>
        </w:rPr>
        <w:t>，</w:t>
      </w:r>
      <w:r w:rsidR="00AC7F7B">
        <w:rPr>
          <w:rFonts w:ascii="Arial" w:hAnsi="Arial" w:cs="Arial" w:hint="eastAsia"/>
          <w:sz w:val="21"/>
          <w:szCs w:val="21"/>
        </w:rPr>
        <w:t>平层公寓</w:t>
      </w:r>
      <w:r w:rsidR="00AC7F7B" w:rsidRPr="00E05368">
        <w:rPr>
          <w:rFonts w:ascii="Arial" w:hAnsi="Arial" w:cs="Arial"/>
          <w:sz w:val="21"/>
          <w:szCs w:val="21"/>
        </w:rPr>
        <w:t>销售均价定为</w:t>
      </w:r>
      <w:r w:rsidR="00A34E5B">
        <w:rPr>
          <w:rFonts w:ascii="Arial" w:hAnsi="Arial" w:cs="Arial" w:hint="eastAsia"/>
          <w:sz w:val="21"/>
          <w:szCs w:val="21"/>
        </w:rPr>
        <w:t>110</w:t>
      </w:r>
      <w:r w:rsidR="00AC7F7B" w:rsidRPr="00E05368">
        <w:rPr>
          <w:rFonts w:ascii="Arial" w:hAnsi="Arial" w:cs="Arial" w:hint="eastAsia"/>
          <w:sz w:val="21"/>
          <w:szCs w:val="21"/>
        </w:rPr>
        <w:t>00</w:t>
      </w:r>
      <w:r w:rsidR="00AC7F7B" w:rsidRPr="00E05368">
        <w:rPr>
          <w:rFonts w:ascii="Arial" w:hAnsi="Arial" w:cs="Arial"/>
          <w:sz w:val="21"/>
          <w:szCs w:val="21"/>
        </w:rPr>
        <w:t>元</w:t>
      </w:r>
      <w:r w:rsidR="00AC7F7B" w:rsidRPr="00E05368">
        <w:rPr>
          <w:rFonts w:ascii="Arial" w:hAnsi="Arial" w:cs="Arial"/>
          <w:sz w:val="21"/>
          <w:szCs w:val="21"/>
        </w:rPr>
        <w:t>/</w:t>
      </w:r>
      <w:r w:rsidR="00AC7F7B" w:rsidRPr="00E05368">
        <w:rPr>
          <w:rFonts w:ascii="Arial" w:hAnsi="Arial" w:cs="Arial"/>
          <w:sz w:val="21"/>
          <w:szCs w:val="21"/>
        </w:rPr>
        <w:t>平方米</w:t>
      </w:r>
      <w:r w:rsidR="0048657D">
        <w:rPr>
          <w:rFonts w:ascii="Arial" w:hAnsi="Arial" w:cs="Arial" w:hint="eastAsia"/>
          <w:sz w:val="21"/>
          <w:szCs w:val="21"/>
        </w:rPr>
        <w:t>（其中</w:t>
      </w:r>
      <w:r w:rsidR="0048657D">
        <w:rPr>
          <w:rFonts w:ascii="Arial" w:hAnsi="Arial" w:cs="Arial" w:hint="eastAsia"/>
          <w:sz w:val="21"/>
          <w:szCs w:val="21"/>
        </w:rPr>
        <w:t>20000</w:t>
      </w:r>
      <w:r w:rsidR="0048657D">
        <w:rPr>
          <w:rFonts w:ascii="Arial" w:hAnsi="Arial" w:cs="Arial" w:hint="eastAsia"/>
          <w:sz w:val="21"/>
          <w:szCs w:val="21"/>
        </w:rPr>
        <w:t>平方米按成本价</w:t>
      </w:r>
      <w:r w:rsidR="0092109D">
        <w:rPr>
          <w:rFonts w:ascii="Arial" w:hAnsi="Arial" w:cs="Arial" w:hint="eastAsia"/>
          <w:sz w:val="21"/>
          <w:szCs w:val="21"/>
        </w:rPr>
        <w:t>7016</w:t>
      </w:r>
      <w:r w:rsidR="0048657D">
        <w:rPr>
          <w:rFonts w:ascii="Arial" w:hAnsi="Arial" w:cs="Arial" w:hint="eastAsia"/>
          <w:sz w:val="21"/>
          <w:szCs w:val="21"/>
        </w:rPr>
        <w:t>元</w:t>
      </w:r>
      <w:r w:rsidR="0048657D">
        <w:rPr>
          <w:rFonts w:ascii="Arial" w:hAnsi="Arial" w:cs="Arial" w:hint="eastAsia"/>
          <w:sz w:val="21"/>
          <w:szCs w:val="21"/>
        </w:rPr>
        <w:t>/</w:t>
      </w:r>
      <w:r w:rsidR="0048657D">
        <w:rPr>
          <w:rFonts w:ascii="Arial" w:hAnsi="Arial" w:cs="Arial" w:hint="eastAsia"/>
          <w:sz w:val="21"/>
          <w:szCs w:val="21"/>
        </w:rPr>
        <w:t>平方米销售给产业方）</w:t>
      </w:r>
      <w:r w:rsidR="00AC7F7B" w:rsidRPr="00E05368">
        <w:rPr>
          <w:rFonts w:ascii="Arial" w:hAnsi="Arial" w:cs="Arial" w:hint="eastAsia"/>
          <w:sz w:val="21"/>
          <w:szCs w:val="21"/>
        </w:rPr>
        <w:t>，</w:t>
      </w:r>
      <w:r w:rsidR="00E03EB1" w:rsidRPr="00E05368">
        <w:rPr>
          <w:rFonts w:ascii="Arial" w:hAnsi="Arial" w:cs="Arial"/>
          <w:sz w:val="21"/>
          <w:szCs w:val="21"/>
        </w:rPr>
        <w:t>商业销售均价定为</w:t>
      </w:r>
      <w:r w:rsidR="00AC7F7B">
        <w:rPr>
          <w:rFonts w:ascii="Arial" w:hAnsi="Arial" w:cs="Arial" w:hint="eastAsia"/>
          <w:sz w:val="21"/>
          <w:szCs w:val="21"/>
        </w:rPr>
        <w:t>16</w:t>
      </w:r>
      <w:r w:rsidR="00E03EB1" w:rsidRPr="00E05368">
        <w:rPr>
          <w:rFonts w:ascii="Arial" w:hAnsi="Arial" w:cs="Arial" w:hint="eastAsia"/>
          <w:sz w:val="21"/>
          <w:szCs w:val="21"/>
        </w:rPr>
        <w:t>000</w:t>
      </w:r>
      <w:r w:rsidR="00E03EB1" w:rsidRPr="00E05368">
        <w:rPr>
          <w:rFonts w:ascii="Arial" w:hAnsi="Arial" w:cs="Arial"/>
          <w:sz w:val="21"/>
          <w:szCs w:val="21"/>
        </w:rPr>
        <w:t>元</w:t>
      </w:r>
      <w:r w:rsidR="00E03EB1" w:rsidRPr="00E05368">
        <w:rPr>
          <w:rFonts w:ascii="Arial" w:hAnsi="Arial" w:cs="Arial"/>
          <w:sz w:val="21"/>
          <w:szCs w:val="21"/>
        </w:rPr>
        <w:t>/</w:t>
      </w:r>
      <w:r w:rsidR="00E03EB1" w:rsidRPr="00E05368">
        <w:rPr>
          <w:rFonts w:ascii="Arial" w:hAnsi="Arial" w:cs="Arial"/>
          <w:sz w:val="21"/>
          <w:szCs w:val="21"/>
        </w:rPr>
        <w:t>平方米</w:t>
      </w:r>
      <w:r w:rsidR="00E03EB1" w:rsidRPr="00E05368">
        <w:rPr>
          <w:rFonts w:ascii="Arial" w:hAnsi="Arial" w:cs="Arial" w:hint="eastAsia"/>
          <w:sz w:val="21"/>
          <w:szCs w:val="21"/>
        </w:rPr>
        <w:t>，</w:t>
      </w:r>
      <w:r w:rsidR="00E03EB1" w:rsidRPr="00E05368">
        <w:rPr>
          <w:rFonts w:ascii="Arial" w:hAnsi="Arial" w:cs="Arial"/>
          <w:sz w:val="21"/>
          <w:szCs w:val="21"/>
        </w:rPr>
        <w:t>地下车库销售均价定为</w:t>
      </w:r>
      <w:r w:rsidR="00AC7F7B">
        <w:rPr>
          <w:rFonts w:ascii="Arial" w:hAnsi="Arial" w:cs="Arial" w:hint="eastAsia"/>
          <w:sz w:val="21"/>
          <w:szCs w:val="21"/>
        </w:rPr>
        <w:t>7</w:t>
      </w:r>
      <w:r w:rsidR="00E03EB1" w:rsidRPr="00E05368">
        <w:rPr>
          <w:rFonts w:ascii="Arial" w:hAnsi="Arial" w:cs="Arial" w:hint="eastAsia"/>
          <w:sz w:val="21"/>
          <w:szCs w:val="21"/>
        </w:rPr>
        <w:t>万</w:t>
      </w:r>
      <w:r w:rsidR="00E03EB1" w:rsidRPr="00E05368">
        <w:rPr>
          <w:rFonts w:ascii="Arial" w:hAnsi="Arial" w:cs="Arial"/>
          <w:sz w:val="21"/>
          <w:szCs w:val="21"/>
        </w:rPr>
        <w:t>元</w:t>
      </w:r>
      <w:r w:rsidR="00E03EB1" w:rsidRPr="00E05368">
        <w:rPr>
          <w:rFonts w:ascii="Arial" w:hAnsi="Arial" w:cs="Arial"/>
          <w:sz w:val="21"/>
          <w:szCs w:val="21"/>
        </w:rPr>
        <w:t>/</w:t>
      </w:r>
      <w:proofErr w:type="gramStart"/>
      <w:r w:rsidR="00E03EB1" w:rsidRPr="00E05368">
        <w:rPr>
          <w:rFonts w:ascii="Arial" w:hAnsi="Arial" w:cs="Arial"/>
          <w:sz w:val="21"/>
          <w:szCs w:val="21"/>
        </w:rPr>
        <w:t>个</w:t>
      </w:r>
      <w:proofErr w:type="gramEnd"/>
      <w:r w:rsidR="00E03EB1" w:rsidRPr="00E05368">
        <w:rPr>
          <w:rFonts w:ascii="Arial" w:hAnsi="Arial" w:cs="Arial" w:hint="eastAsia"/>
          <w:sz w:val="21"/>
          <w:szCs w:val="21"/>
        </w:rPr>
        <w:t>。</w:t>
      </w:r>
    </w:p>
    <w:p w14:paraId="67490AFE" w14:textId="68111232" w:rsidR="00E03EB1" w:rsidRPr="00E05368" w:rsidRDefault="00B05C2B" w:rsidP="00E03EB1">
      <w:pPr>
        <w:widowControl w:val="0"/>
        <w:adjustRightInd w:val="0"/>
        <w:snapToGrid w:val="0"/>
        <w:spacing w:line="480" w:lineRule="auto"/>
        <w:ind w:firstLineChars="200" w:firstLine="420"/>
        <w:jc w:val="both"/>
        <w:rPr>
          <w:rFonts w:ascii="Arial" w:hAnsi="Arial" w:cs="Arial"/>
          <w:sz w:val="21"/>
          <w:szCs w:val="21"/>
        </w:rPr>
      </w:pPr>
      <w:r>
        <w:rPr>
          <w:rFonts w:ascii="Arial" w:hAnsi="Arial" w:cs="Arial" w:hint="eastAsia"/>
          <w:sz w:val="21"/>
          <w:szCs w:val="21"/>
        </w:rPr>
        <w:t>建设项目</w:t>
      </w:r>
      <w:r w:rsidR="00E03EB1" w:rsidRPr="00E05368">
        <w:rPr>
          <w:rFonts w:ascii="Arial" w:hAnsi="Arial" w:cs="Arial" w:hint="eastAsia"/>
          <w:sz w:val="21"/>
          <w:szCs w:val="21"/>
        </w:rPr>
        <w:t>周边有多个在</w:t>
      </w:r>
      <w:proofErr w:type="gramStart"/>
      <w:r w:rsidR="00E03EB1" w:rsidRPr="00E05368">
        <w:rPr>
          <w:rFonts w:ascii="Arial" w:hAnsi="Arial" w:cs="Arial" w:hint="eastAsia"/>
          <w:sz w:val="21"/>
          <w:szCs w:val="21"/>
        </w:rPr>
        <w:t>售项目且</w:t>
      </w:r>
      <w:proofErr w:type="gramEnd"/>
      <w:r w:rsidR="00E03EB1" w:rsidRPr="00E05368">
        <w:rPr>
          <w:rFonts w:ascii="Arial" w:hAnsi="Arial" w:cs="Arial" w:hint="eastAsia"/>
          <w:sz w:val="21"/>
          <w:szCs w:val="21"/>
        </w:rPr>
        <w:t>周边项目定位多样</w:t>
      </w:r>
      <w:r w:rsidR="00E03EB1" w:rsidRPr="00E05368">
        <w:rPr>
          <w:rFonts w:ascii="Arial" w:hAnsi="Arial" w:cs="Arial"/>
          <w:sz w:val="21"/>
          <w:szCs w:val="21"/>
        </w:rPr>
        <w:t>，</w:t>
      </w:r>
      <w:r w:rsidR="00E03EB1" w:rsidRPr="00E05368">
        <w:rPr>
          <w:rFonts w:ascii="Arial" w:hAnsi="Arial" w:cs="Arial" w:hint="eastAsia"/>
          <w:sz w:val="21"/>
          <w:szCs w:val="21"/>
        </w:rPr>
        <w:t>整体</w:t>
      </w:r>
      <w:r w:rsidR="00E03EB1" w:rsidRPr="00E05368">
        <w:rPr>
          <w:rFonts w:ascii="Arial" w:hAnsi="Arial" w:cs="Arial"/>
          <w:sz w:val="21"/>
          <w:szCs w:val="21"/>
        </w:rPr>
        <w:t>去化情况</w:t>
      </w:r>
      <w:r w:rsidR="00E03EB1" w:rsidRPr="00E05368">
        <w:rPr>
          <w:rFonts w:ascii="Arial" w:hAnsi="Arial" w:cs="Arial" w:hint="eastAsia"/>
          <w:sz w:val="21"/>
          <w:szCs w:val="21"/>
        </w:rPr>
        <w:t>一般</w:t>
      </w:r>
      <w:r w:rsidR="00E03EB1" w:rsidRPr="00E05368">
        <w:rPr>
          <w:rFonts w:ascii="Arial" w:hAnsi="Arial" w:cs="Arial"/>
          <w:sz w:val="21"/>
          <w:szCs w:val="21"/>
        </w:rPr>
        <w:t>。本项目拟为</w:t>
      </w:r>
      <w:r w:rsidR="00E03EB1" w:rsidRPr="00E05368">
        <w:rPr>
          <w:rFonts w:ascii="Arial" w:hAnsi="Arial" w:cs="Arial" w:hint="eastAsia"/>
          <w:sz w:val="21"/>
          <w:szCs w:val="21"/>
        </w:rPr>
        <w:t>高层住宅、</w:t>
      </w:r>
      <w:r w:rsidR="00BA47CE">
        <w:rPr>
          <w:rFonts w:ascii="Arial" w:hAnsi="Arial" w:cs="Arial" w:hint="eastAsia"/>
          <w:sz w:val="21"/>
          <w:szCs w:val="21"/>
        </w:rPr>
        <w:lastRenderedPageBreak/>
        <w:t>公寓及沿街</w:t>
      </w:r>
      <w:r w:rsidR="00E03EB1" w:rsidRPr="00E05368">
        <w:rPr>
          <w:rFonts w:ascii="Arial" w:hAnsi="Arial" w:cs="Arial" w:hint="eastAsia"/>
          <w:sz w:val="21"/>
          <w:szCs w:val="21"/>
        </w:rPr>
        <w:t>商业、地下车库，</w:t>
      </w:r>
      <w:r w:rsidR="007C44D7" w:rsidRPr="00E05368">
        <w:rPr>
          <w:rFonts w:ascii="Arial" w:hAnsi="Arial" w:cs="Arial" w:hint="eastAsia"/>
          <w:sz w:val="21"/>
          <w:szCs w:val="21"/>
        </w:rPr>
        <w:t>住宅</w:t>
      </w:r>
      <w:r w:rsidR="0048657D" w:rsidRPr="00E05368">
        <w:rPr>
          <w:rFonts w:ascii="Arial" w:hAnsi="Arial" w:cs="Arial" w:hint="eastAsia"/>
          <w:sz w:val="21"/>
          <w:szCs w:val="21"/>
        </w:rPr>
        <w:t>精装</w:t>
      </w:r>
      <w:r w:rsidR="0048657D" w:rsidRPr="00E05368">
        <w:rPr>
          <w:rFonts w:ascii="Arial" w:hAnsi="Arial" w:cs="Arial"/>
          <w:sz w:val="21"/>
          <w:szCs w:val="21"/>
        </w:rPr>
        <w:t>交付</w:t>
      </w:r>
      <w:r w:rsidR="0048657D">
        <w:rPr>
          <w:rFonts w:ascii="Arial" w:hAnsi="Arial" w:cs="Arial" w:hint="eastAsia"/>
          <w:sz w:val="21"/>
          <w:szCs w:val="21"/>
        </w:rPr>
        <w:t>，</w:t>
      </w:r>
      <w:r w:rsidR="00BA47CE">
        <w:rPr>
          <w:rFonts w:ascii="Arial" w:hAnsi="Arial" w:cs="Arial" w:hint="eastAsia"/>
          <w:sz w:val="21"/>
          <w:szCs w:val="21"/>
        </w:rPr>
        <w:t>平层公寓</w:t>
      </w:r>
      <w:r w:rsidR="0048657D">
        <w:rPr>
          <w:rFonts w:ascii="Arial" w:hAnsi="Arial" w:cs="Arial" w:hint="eastAsia"/>
          <w:sz w:val="21"/>
          <w:szCs w:val="21"/>
        </w:rPr>
        <w:t>部分精装交付、部分毛坯交付</w:t>
      </w:r>
      <w:r w:rsidR="00E03EB1" w:rsidRPr="00E05368">
        <w:rPr>
          <w:rFonts w:ascii="Arial" w:hAnsi="Arial" w:cs="Arial" w:hint="eastAsia"/>
          <w:sz w:val="21"/>
          <w:szCs w:val="21"/>
        </w:rPr>
        <w:t>，</w:t>
      </w:r>
      <w:r w:rsidR="00BA47CE">
        <w:rPr>
          <w:rFonts w:ascii="Arial" w:hAnsi="Arial" w:cs="Arial" w:hint="eastAsia"/>
          <w:sz w:val="21"/>
          <w:szCs w:val="21"/>
        </w:rPr>
        <w:t>LOFT</w:t>
      </w:r>
      <w:r w:rsidR="00BA47CE">
        <w:rPr>
          <w:rFonts w:ascii="Arial" w:hAnsi="Arial" w:cs="Arial" w:hint="eastAsia"/>
          <w:sz w:val="21"/>
          <w:szCs w:val="21"/>
        </w:rPr>
        <w:t>公寓及沿街商业、地下车库为毛坯交付，</w:t>
      </w:r>
      <w:r w:rsidR="00E03EB1" w:rsidRPr="00E05368">
        <w:rPr>
          <w:rFonts w:ascii="Arial" w:hAnsi="Arial" w:cs="Arial"/>
          <w:sz w:val="21"/>
          <w:szCs w:val="21"/>
        </w:rPr>
        <w:t>预期售价是以现有周边项目的销售均价为基础，考虑未来几年房地产市场价格涨幅</w:t>
      </w:r>
      <w:r w:rsidR="00E03EB1" w:rsidRPr="00E05368">
        <w:rPr>
          <w:rFonts w:ascii="Arial" w:hAnsi="Arial" w:cs="Arial" w:hint="eastAsia"/>
          <w:sz w:val="21"/>
          <w:szCs w:val="21"/>
        </w:rPr>
        <w:t>、建设项目品质</w:t>
      </w:r>
      <w:r w:rsidR="00E03EB1" w:rsidRPr="00E05368">
        <w:rPr>
          <w:rFonts w:ascii="Arial" w:hAnsi="Arial" w:cs="Arial"/>
          <w:sz w:val="21"/>
          <w:szCs w:val="21"/>
        </w:rPr>
        <w:t>等因素综合确定，价格</w:t>
      </w:r>
      <w:r w:rsidR="00E03EB1" w:rsidRPr="00E05368">
        <w:rPr>
          <w:rFonts w:ascii="Arial" w:hAnsi="Arial" w:cs="Arial" w:hint="eastAsia"/>
          <w:sz w:val="21"/>
          <w:szCs w:val="21"/>
        </w:rPr>
        <w:t>略</w:t>
      </w:r>
      <w:r w:rsidR="00E03EB1" w:rsidRPr="00E05368">
        <w:rPr>
          <w:rFonts w:ascii="Arial" w:hAnsi="Arial" w:cs="Arial"/>
          <w:sz w:val="21"/>
          <w:szCs w:val="21"/>
        </w:rPr>
        <w:t>高于现阶段</w:t>
      </w:r>
      <w:r w:rsidR="00E03EB1" w:rsidRPr="00E05368">
        <w:rPr>
          <w:rFonts w:ascii="Arial" w:hAnsi="Arial" w:cs="Arial" w:hint="eastAsia"/>
          <w:sz w:val="21"/>
          <w:szCs w:val="21"/>
        </w:rPr>
        <w:t>周边大部分</w:t>
      </w:r>
      <w:r w:rsidR="00E03EB1" w:rsidRPr="00E05368">
        <w:rPr>
          <w:rFonts w:ascii="Arial" w:hAnsi="Arial" w:cs="Arial"/>
          <w:sz w:val="21"/>
          <w:szCs w:val="21"/>
        </w:rPr>
        <w:t>房地产</w:t>
      </w:r>
      <w:r w:rsidR="00E03EB1" w:rsidRPr="00E05368">
        <w:rPr>
          <w:rFonts w:ascii="Arial" w:hAnsi="Arial" w:cs="Arial" w:hint="eastAsia"/>
          <w:sz w:val="21"/>
          <w:szCs w:val="21"/>
        </w:rPr>
        <w:t>项目</w:t>
      </w:r>
      <w:r w:rsidR="00E03EB1" w:rsidRPr="00E05368">
        <w:rPr>
          <w:rFonts w:ascii="Arial" w:hAnsi="Arial" w:cs="Arial"/>
          <w:sz w:val="21"/>
          <w:szCs w:val="21"/>
        </w:rPr>
        <w:t>销售价格。由于项目</w:t>
      </w:r>
      <w:r w:rsidR="00E03EB1" w:rsidRPr="00E05368">
        <w:rPr>
          <w:rFonts w:ascii="Arial" w:hAnsi="Arial" w:cs="Arial" w:hint="eastAsia"/>
          <w:sz w:val="21"/>
          <w:szCs w:val="21"/>
        </w:rPr>
        <w:t>区位</w:t>
      </w:r>
      <w:r w:rsidR="00E03EB1" w:rsidRPr="00E05368">
        <w:rPr>
          <w:rFonts w:ascii="Arial" w:hAnsi="Arial" w:cs="Arial"/>
          <w:sz w:val="21"/>
          <w:szCs w:val="21"/>
        </w:rPr>
        <w:t>条件</w:t>
      </w:r>
      <w:r w:rsidR="00E03EB1" w:rsidRPr="00E05368">
        <w:rPr>
          <w:rFonts w:ascii="Arial" w:hAnsi="Arial" w:cs="Arial" w:hint="eastAsia"/>
          <w:sz w:val="21"/>
          <w:szCs w:val="21"/>
        </w:rPr>
        <w:t>较好</w:t>
      </w:r>
      <w:r w:rsidR="00E03EB1" w:rsidRPr="00E05368">
        <w:rPr>
          <w:rFonts w:ascii="Arial" w:hAnsi="Arial" w:cs="Arial"/>
          <w:sz w:val="21"/>
          <w:szCs w:val="21"/>
        </w:rPr>
        <w:t>，未来有一定升值潜力</w:t>
      </w:r>
      <w:r w:rsidR="00E03EB1" w:rsidRPr="00E05368">
        <w:rPr>
          <w:rFonts w:ascii="Arial" w:hAnsi="Arial" w:cs="Arial" w:hint="eastAsia"/>
          <w:sz w:val="21"/>
          <w:szCs w:val="21"/>
        </w:rPr>
        <w:t>，</w:t>
      </w:r>
      <w:r w:rsidR="00E03EB1" w:rsidRPr="00E05368">
        <w:rPr>
          <w:rFonts w:ascii="Arial" w:hAnsi="Arial" w:cs="Arial"/>
          <w:sz w:val="21"/>
          <w:szCs w:val="21"/>
        </w:rPr>
        <w:t>在确保能够实现有效的营销策略以及房地产市场得以持续稳定增长的前提条件下，我们认为上述定价是可以实现的。</w:t>
      </w:r>
    </w:p>
    <w:p w14:paraId="7837A489" w14:textId="77777777" w:rsidR="00E03EB1" w:rsidRPr="00E05368" w:rsidRDefault="00E03EB1" w:rsidP="00E03EB1">
      <w:pPr>
        <w:widowControl w:val="0"/>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根据以上分析，评估认为项目市场定位比较准确，市场销售价格定价相对合理，项目销售</w:t>
      </w:r>
      <w:r w:rsidRPr="00E05368">
        <w:rPr>
          <w:rFonts w:ascii="Arial" w:hAnsi="Arial" w:cs="Arial" w:hint="eastAsia"/>
          <w:sz w:val="21"/>
          <w:szCs w:val="21"/>
        </w:rPr>
        <w:t>有一定前景</w:t>
      </w:r>
      <w:r w:rsidRPr="00E05368">
        <w:rPr>
          <w:rFonts w:ascii="Arial" w:hAnsi="Arial" w:cs="Arial"/>
          <w:sz w:val="21"/>
          <w:szCs w:val="21"/>
        </w:rPr>
        <w:t>。</w:t>
      </w:r>
    </w:p>
    <w:p w14:paraId="09B01C0D" w14:textId="77777777" w:rsidR="00E03EB1" w:rsidRPr="00E05368" w:rsidRDefault="00E03EB1" w:rsidP="00E03EB1">
      <w:pPr>
        <w:adjustRightInd w:val="0"/>
        <w:snapToGrid w:val="0"/>
        <w:spacing w:line="480" w:lineRule="auto"/>
        <w:ind w:firstLineChars="200" w:firstLine="480"/>
        <w:rPr>
          <w:rFonts w:ascii="Arial" w:hAnsi="Arial" w:cs="Arial"/>
          <w:szCs w:val="21"/>
        </w:rPr>
      </w:pPr>
      <w:r w:rsidRPr="00E05368">
        <w:rPr>
          <w:rFonts w:ascii="Arial" w:hAnsi="Arial" w:cs="Arial"/>
          <w:szCs w:val="21"/>
        </w:rPr>
        <w:br w:type="page"/>
      </w:r>
    </w:p>
    <w:p w14:paraId="4430D100" w14:textId="77777777" w:rsidR="00E03EB1" w:rsidRPr="00E05368" w:rsidRDefault="00E03EB1" w:rsidP="00E03EB1">
      <w:pPr>
        <w:pStyle w:val="1"/>
        <w:spacing w:before="240"/>
        <w:rPr>
          <w:rFonts w:ascii="Arial" w:eastAsia="方正黑体简体" w:hAnsi="Arial" w:cs="Arial"/>
          <w:b w:val="0"/>
          <w:bCs/>
          <w:sz w:val="32"/>
          <w:szCs w:val="32"/>
        </w:rPr>
      </w:pPr>
      <w:bookmarkStart w:id="121" w:name="_Toc47300712"/>
      <w:r w:rsidRPr="00DA3EBD">
        <w:rPr>
          <w:rFonts w:ascii="Arial" w:eastAsia="方正黑体简体" w:hAnsi="Arial" w:cs="Arial"/>
          <w:b w:val="0"/>
          <w:bCs/>
          <w:sz w:val="32"/>
          <w:szCs w:val="32"/>
        </w:rPr>
        <w:lastRenderedPageBreak/>
        <w:t>第四章</w:t>
      </w:r>
      <w:r w:rsidRPr="00DA3EBD">
        <w:rPr>
          <w:rFonts w:ascii="Arial" w:eastAsia="方正黑体简体" w:hAnsi="Arial" w:cs="Arial"/>
          <w:b w:val="0"/>
          <w:bCs/>
          <w:sz w:val="32"/>
          <w:szCs w:val="32"/>
        </w:rPr>
        <w:t xml:space="preserve">  </w:t>
      </w:r>
      <w:r w:rsidRPr="00DA3EBD">
        <w:rPr>
          <w:rFonts w:ascii="Arial" w:eastAsia="方正黑体简体" w:hAnsi="Arial" w:cs="Arial"/>
          <w:b w:val="0"/>
          <w:bCs/>
          <w:sz w:val="32"/>
          <w:szCs w:val="32"/>
        </w:rPr>
        <w:t>投资估算和筹资评价</w:t>
      </w:r>
      <w:bookmarkEnd w:id="31"/>
      <w:bookmarkEnd w:id="121"/>
    </w:p>
    <w:p w14:paraId="1FCEC245" w14:textId="77777777" w:rsidR="00E03EB1" w:rsidRPr="00520E27" w:rsidRDefault="00E03EB1" w:rsidP="00E03EB1">
      <w:pPr>
        <w:pStyle w:val="2"/>
        <w:spacing w:before="0" w:after="0" w:line="480" w:lineRule="auto"/>
        <w:rPr>
          <w:rFonts w:eastAsia="宋体" w:cs="Arial"/>
          <w:sz w:val="21"/>
          <w:szCs w:val="21"/>
        </w:rPr>
      </w:pPr>
      <w:bookmarkStart w:id="122" w:name="_Toc76889705"/>
      <w:bookmarkStart w:id="123" w:name="_Toc47300713"/>
      <w:r w:rsidRPr="00520E27">
        <w:rPr>
          <w:rFonts w:eastAsia="宋体" w:cs="Arial"/>
          <w:sz w:val="21"/>
          <w:szCs w:val="21"/>
        </w:rPr>
        <w:t>一、投资估算</w:t>
      </w:r>
      <w:bookmarkEnd w:id="122"/>
      <w:bookmarkEnd w:id="123"/>
    </w:p>
    <w:p w14:paraId="59FF9FAA" w14:textId="77777777" w:rsidR="00E03EB1" w:rsidRPr="00E05368" w:rsidRDefault="00E03EB1" w:rsidP="00E03EB1">
      <w:pPr>
        <w:pStyle w:val="2"/>
        <w:spacing w:before="0" w:after="0" w:line="480" w:lineRule="auto"/>
        <w:ind w:firstLineChars="98" w:firstLine="207"/>
        <w:jc w:val="both"/>
        <w:rPr>
          <w:rFonts w:eastAsia="宋体" w:cs="Arial"/>
          <w:sz w:val="21"/>
          <w:szCs w:val="21"/>
        </w:rPr>
      </w:pPr>
      <w:bookmarkStart w:id="124" w:name="_Toc99176032"/>
      <w:bookmarkStart w:id="125" w:name="_Toc99251663"/>
      <w:bookmarkStart w:id="126" w:name="_Toc47300714"/>
      <w:r w:rsidRPr="00520E27">
        <w:rPr>
          <w:rFonts w:eastAsia="宋体" w:cs="Arial"/>
          <w:sz w:val="21"/>
          <w:szCs w:val="21"/>
        </w:rPr>
        <w:t>（一）估算原则</w:t>
      </w:r>
      <w:bookmarkEnd w:id="124"/>
      <w:bookmarkEnd w:id="125"/>
      <w:bookmarkEnd w:id="126"/>
    </w:p>
    <w:p w14:paraId="3E9D2B5A" w14:textId="144BB900" w:rsidR="00E03EB1" w:rsidRPr="00E05368" w:rsidRDefault="00E03EB1" w:rsidP="00E03EB1">
      <w:pPr>
        <w:adjustRightInd w:val="0"/>
        <w:snapToGrid w:val="0"/>
        <w:spacing w:line="480" w:lineRule="auto"/>
        <w:ind w:firstLineChars="200" w:firstLine="420"/>
        <w:jc w:val="both"/>
        <w:rPr>
          <w:rFonts w:ascii="Arial" w:hAnsi="Arial" w:cs="Arial"/>
          <w:sz w:val="21"/>
          <w:szCs w:val="21"/>
        </w:rPr>
      </w:pPr>
      <w:r w:rsidRPr="00E05368">
        <w:rPr>
          <w:rFonts w:ascii="Arial" w:hAnsi="Arial" w:cs="Arial"/>
          <w:sz w:val="21"/>
          <w:szCs w:val="21"/>
        </w:rPr>
        <w:t>本次评估以企业提供的资料以及评估人员市场调研获取的信息为依据，按照国家和</w:t>
      </w:r>
      <w:r w:rsidR="004540F9" w:rsidRPr="00E05368">
        <w:rPr>
          <w:rFonts w:ascii="Arial" w:hAnsi="Arial" w:cs="Arial" w:hint="eastAsia"/>
          <w:sz w:val="21"/>
          <w:szCs w:val="21"/>
        </w:rPr>
        <w:t>长沙</w:t>
      </w:r>
      <w:r w:rsidRPr="00E05368">
        <w:rPr>
          <w:rFonts w:ascii="Arial" w:hAnsi="Arial" w:cs="Arial" w:hint="eastAsia"/>
          <w:sz w:val="21"/>
          <w:szCs w:val="21"/>
        </w:rPr>
        <w:t>市</w:t>
      </w:r>
      <w:r w:rsidRPr="00E05368">
        <w:rPr>
          <w:rFonts w:ascii="Arial" w:hAnsi="Arial" w:cs="Arial"/>
          <w:sz w:val="21"/>
          <w:szCs w:val="21"/>
        </w:rPr>
        <w:t>有关政策法规进行调整，估算项目总投资并进行筹资能力评价。</w:t>
      </w:r>
    </w:p>
    <w:p w14:paraId="2E94F96F" w14:textId="77777777" w:rsidR="00E03EB1" w:rsidRPr="00E05368" w:rsidRDefault="00E03EB1" w:rsidP="00E03EB1">
      <w:pPr>
        <w:pStyle w:val="2"/>
        <w:spacing w:before="0" w:after="0" w:line="480" w:lineRule="auto"/>
        <w:ind w:firstLineChars="98" w:firstLine="207"/>
        <w:jc w:val="both"/>
        <w:rPr>
          <w:rFonts w:eastAsia="宋体" w:cs="Arial"/>
          <w:sz w:val="21"/>
          <w:szCs w:val="21"/>
        </w:rPr>
      </w:pPr>
      <w:bookmarkStart w:id="127" w:name="_Toc12072687"/>
      <w:bookmarkStart w:id="128" w:name="_Toc47300715"/>
      <w:r w:rsidRPr="00E05368">
        <w:rPr>
          <w:rFonts w:eastAsia="宋体" w:cs="Arial"/>
          <w:sz w:val="21"/>
          <w:szCs w:val="21"/>
        </w:rPr>
        <w:t>（二）投资构成及估算依据</w:t>
      </w:r>
      <w:bookmarkEnd w:id="127"/>
      <w:bookmarkEnd w:id="128"/>
    </w:p>
    <w:p w14:paraId="2431D3B8" w14:textId="6468C1F8" w:rsidR="00E03EB1" w:rsidRDefault="00E03EB1" w:rsidP="00E03EB1">
      <w:pPr>
        <w:adjustRightInd w:val="0"/>
        <w:snapToGrid w:val="0"/>
        <w:spacing w:line="480" w:lineRule="auto"/>
        <w:ind w:firstLineChars="200" w:firstLine="420"/>
        <w:jc w:val="both"/>
        <w:rPr>
          <w:rFonts w:ascii="Arial" w:hAnsi="Arial" w:cs="Arial" w:hint="eastAsia"/>
          <w:sz w:val="21"/>
          <w:szCs w:val="21"/>
        </w:rPr>
      </w:pPr>
      <w:r w:rsidRPr="00E05368">
        <w:rPr>
          <w:rFonts w:ascii="Arial" w:hAnsi="Arial" w:cs="Arial" w:hint="eastAsia"/>
          <w:sz w:val="21"/>
          <w:szCs w:val="21"/>
        </w:rPr>
        <w:t>建设项目为</w:t>
      </w:r>
      <w:r w:rsidR="00162071" w:rsidRPr="00162071">
        <w:rPr>
          <w:rFonts w:ascii="Arial" w:hAnsi="Arial" w:cs="Arial" w:hint="eastAsia"/>
          <w:sz w:val="21"/>
          <w:szCs w:val="21"/>
        </w:rPr>
        <w:t>湖南省长沙市望城区汇智路与谷苑路交叉口西南侧地块项目</w:t>
      </w:r>
      <w:r w:rsidRPr="00E05368">
        <w:rPr>
          <w:rFonts w:ascii="Arial" w:hAnsi="Arial" w:cs="Arial" w:hint="eastAsia"/>
          <w:sz w:val="21"/>
          <w:szCs w:val="21"/>
        </w:rPr>
        <w:t>，该项目由</w:t>
      </w:r>
      <w:r w:rsidR="00195E0A" w:rsidRPr="00195E0A">
        <w:rPr>
          <w:rFonts w:ascii="Arial" w:hAnsi="Arial" w:cs="Arial" w:hint="eastAsia"/>
          <w:sz w:val="21"/>
          <w:szCs w:val="21"/>
        </w:rPr>
        <w:t>长沙实地房地产开发有限公司</w:t>
      </w:r>
      <w:r w:rsidRPr="00E05368">
        <w:rPr>
          <w:rFonts w:ascii="Arial" w:hAnsi="Arial" w:cs="Arial" w:hint="eastAsia"/>
          <w:sz w:val="21"/>
          <w:szCs w:val="21"/>
        </w:rPr>
        <w:t>开发建设。</w:t>
      </w:r>
      <w:r w:rsidR="00520E27" w:rsidRPr="00520E27">
        <w:rPr>
          <w:rFonts w:ascii="Arial" w:hAnsi="Arial" w:cs="Arial"/>
          <w:sz w:val="21"/>
          <w:szCs w:val="21"/>
        </w:rPr>
        <w:t>根据建设单位提供的</w:t>
      </w:r>
      <w:r w:rsidR="00520E27" w:rsidRPr="00520E27">
        <w:rPr>
          <w:rFonts w:ascii="Arial" w:hAnsi="Arial" w:cs="Arial" w:hint="eastAsia"/>
          <w:sz w:val="21"/>
          <w:szCs w:val="21"/>
        </w:rPr>
        <w:t>资料以及</w:t>
      </w:r>
      <w:r w:rsidR="00520E27" w:rsidRPr="00520E27">
        <w:rPr>
          <w:rFonts w:ascii="Arial" w:hAnsi="Arial" w:cs="Arial"/>
          <w:sz w:val="21"/>
          <w:szCs w:val="21"/>
        </w:rPr>
        <w:t>《规划经济技术指标》，</w:t>
      </w:r>
      <w:r w:rsidR="00520E27" w:rsidRPr="00520E27">
        <w:rPr>
          <w:rFonts w:ascii="Arial" w:hAnsi="Arial" w:cs="Arial" w:hint="eastAsia"/>
          <w:sz w:val="21"/>
          <w:szCs w:val="21"/>
        </w:rPr>
        <w:t>该项目出让宗地面积</w:t>
      </w:r>
      <w:r w:rsidR="00520E27" w:rsidRPr="00520E27">
        <w:rPr>
          <w:rFonts w:ascii="Arial" w:hAnsi="Arial" w:cs="Arial"/>
          <w:sz w:val="21"/>
          <w:szCs w:val="21"/>
        </w:rPr>
        <w:t>为</w:t>
      </w:r>
      <w:r w:rsidR="00520E27" w:rsidRPr="00520E27">
        <w:rPr>
          <w:rFonts w:ascii="Arial" w:hAnsi="Arial" w:cs="Arial" w:hint="eastAsia"/>
          <w:sz w:val="21"/>
          <w:szCs w:val="21"/>
        </w:rPr>
        <w:t>130061</w:t>
      </w:r>
      <w:r w:rsidR="00520E27" w:rsidRPr="00520E27">
        <w:rPr>
          <w:rFonts w:ascii="Arial" w:hAnsi="Arial" w:cs="Arial"/>
          <w:sz w:val="21"/>
          <w:szCs w:val="21"/>
        </w:rPr>
        <w:t>平方米，规划</w:t>
      </w:r>
      <w:r w:rsidR="00520E27" w:rsidRPr="00520E27">
        <w:rPr>
          <w:rFonts w:ascii="Arial" w:hAnsi="Arial" w:cs="Arial" w:hint="eastAsia"/>
          <w:sz w:val="21"/>
          <w:szCs w:val="21"/>
        </w:rPr>
        <w:t>总</w:t>
      </w:r>
      <w:r w:rsidR="00520E27" w:rsidRPr="00520E27">
        <w:rPr>
          <w:rFonts w:ascii="Arial" w:hAnsi="Arial" w:cs="Arial"/>
          <w:sz w:val="21"/>
          <w:szCs w:val="21"/>
        </w:rPr>
        <w:t>建筑面积为</w:t>
      </w:r>
      <w:r w:rsidR="00520E27" w:rsidRPr="00520E27">
        <w:rPr>
          <w:rFonts w:ascii="Arial" w:hAnsi="Arial" w:cs="Arial" w:hint="eastAsia"/>
          <w:sz w:val="21"/>
          <w:szCs w:val="21"/>
        </w:rPr>
        <w:t>494655.19</w:t>
      </w:r>
      <w:r w:rsidR="00520E27" w:rsidRPr="00520E27">
        <w:rPr>
          <w:rFonts w:ascii="Arial" w:hAnsi="Arial" w:cs="Arial"/>
          <w:sz w:val="21"/>
          <w:szCs w:val="21"/>
        </w:rPr>
        <w:t>平方米</w:t>
      </w:r>
      <w:r w:rsidR="00520E27" w:rsidRPr="00520E27">
        <w:rPr>
          <w:rFonts w:ascii="Arial" w:hAnsi="Arial" w:cs="Arial" w:hint="eastAsia"/>
          <w:sz w:val="21"/>
          <w:szCs w:val="21"/>
        </w:rPr>
        <w:t>，</w:t>
      </w:r>
      <w:r w:rsidR="00520E27" w:rsidRPr="00520E27">
        <w:rPr>
          <w:rFonts w:ascii="Arial" w:hAnsi="Arial" w:cs="Arial"/>
          <w:sz w:val="21"/>
          <w:szCs w:val="21"/>
        </w:rPr>
        <w:t>其中：</w:t>
      </w:r>
      <w:r w:rsidR="00520E27" w:rsidRPr="00520E27">
        <w:rPr>
          <w:rFonts w:ascii="Arial" w:hAnsi="Arial" w:cs="Arial" w:hint="eastAsia"/>
          <w:sz w:val="21"/>
          <w:szCs w:val="21"/>
        </w:rPr>
        <w:t>住宅</w:t>
      </w:r>
      <w:r w:rsidR="00520E27" w:rsidRPr="00520E27">
        <w:rPr>
          <w:rFonts w:ascii="Arial" w:hAnsi="Arial" w:cs="Arial" w:hint="eastAsia"/>
          <w:sz w:val="21"/>
          <w:szCs w:val="21"/>
        </w:rPr>
        <w:t>279613.91</w:t>
      </w:r>
      <w:r w:rsidR="00520E27" w:rsidRPr="00520E27">
        <w:rPr>
          <w:rFonts w:ascii="Arial" w:hAnsi="Arial" w:cs="Arial" w:hint="eastAsia"/>
          <w:sz w:val="21"/>
          <w:szCs w:val="21"/>
        </w:rPr>
        <w:t>平方米，商业</w:t>
      </w:r>
      <w:r w:rsidR="00520E27" w:rsidRPr="00520E27">
        <w:rPr>
          <w:rFonts w:ascii="Arial" w:hAnsi="Arial" w:cs="Arial" w:hint="eastAsia"/>
          <w:sz w:val="21"/>
          <w:szCs w:val="21"/>
        </w:rPr>
        <w:t>98451</w:t>
      </w:r>
      <w:r w:rsidR="00520E27" w:rsidRPr="00520E27">
        <w:rPr>
          <w:rFonts w:ascii="Arial" w:hAnsi="Arial" w:cs="Arial" w:hint="eastAsia"/>
          <w:sz w:val="21"/>
          <w:szCs w:val="21"/>
        </w:rPr>
        <w:t>平方米（沿街商业</w:t>
      </w:r>
      <w:r w:rsidR="00520E27" w:rsidRPr="00520E27">
        <w:rPr>
          <w:rFonts w:ascii="Arial" w:hAnsi="Arial" w:cs="Arial" w:hint="eastAsia"/>
          <w:sz w:val="21"/>
          <w:szCs w:val="21"/>
        </w:rPr>
        <w:t>21330</w:t>
      </w:r>
      <w:r w:rsidR="00520E27" w:rsidRPr="00520E27">
        <w:rPr>
          <w:rFonts w:ascii="Arial" w:hAnsi="Arial" w:cs="Arial" w:hint="eastAsia"/>
          <w:sz w:val="21"/>
          <w:szCs w:val="21"/>
        </w:rPr>
        <w:t>平方米、</w:t>
      </w:r>
      <w:r w:rsidR="00520E27" w:rsidRPr="00520E27">
        <w:rPr>
          <w:rFonts w:ascii="Arial" w:hAnsi="Arial" w:cs="Arial" w:hint="eastAsia"/>
          <w:sz w:val="21"/>
          <w:szCs w:val="21"/>
        </w:rPr>
        <w:t>LOFT</w:t>
      </w:r>
      <w:r w:rsidR="00520E27" w:rsidRPr="00520E27">
        <w:rPr>
          <w:rFonts w:ascii="Arial" w:hAnsi="Arial" w:cs="Arial" w:hint="eastAsia"/>
          <w:sz w:val="21"/>
          <w:szCs w:val="21"/>
        </w:rPr>
        <w:t>公寓</w:t>
      </w:r>
      <w:r w:rsidR="00520E27" w:rsidRPr="00520E27">
        <w:rPr>
          <w:rFonts w:ascii="Arial" w:hAnsi="Arial" w:cs="Arial" w:hint="eastAsia"/>
          <w:sz w:val="21"/>
          <w:szCs w:val="21"/>
        </w:rPr>
        <w:t>47264</w:t>
      </w:r>
      <w:r w:rsidR="00520E27" w:rsidRPr="00520E27">
        <w:rPr>
          <w:rFonts w:ascii="Arial" w:hAnsi="Arial" w:cs="Arial" w:hint="eastAsia"/>
          <w:sz w:val="21"/>
          <w:szCs w:val="21"/>
        </w:rPr>
        <w:t>平方米、平层公寓</w:t>
      </w:r>
      <w:r w:rsidR="00520E27" w:rsidRPr="00520E27">
        <w:rPr>
          <w:rFonts w:ascii="Arial" w:hAnsi="Arial" w:cs="Arial" w:hint="eastAsia"/>
          <w:sz w:val="21"/>
          <w:szCs w:val="21"/>
        </w:rPr>
        <w:t>29857</w:t>
      </w:r>
      <w:r w:rsidR="00520E27" w:rsidRPr="00520E27">
        <w:rPr>
          <w:rFonts w:ascii="Arial" w:hAnsi="Arial" w:cs="Arial" w:hint="eastAsia"/>
          <w:sz w:val="21"/>
          <w:szCs w:val="21"/>
        </w:rPr>
        <w:t>平方米），含人防地下车库</w:t>
      </w:r>
      <w:r w:rsidR="00520E27" w:rsidRPr="00520E27">
        <w:rPr>
          <w:rFonts w:ascii="Arial" w:hAnsi="Arial" w:cs="Arial" w:hint="eastAsia"/>
          <w:sz w:val="21"/>
          <w:szCs w:val="21"/>
        </w:rPr>
        <w:t>87579</w:t>
      </w:r>
      <w:r w:rsidR="00520E27" w:rsidRPr="00520E27">
        <w:rPr>
          <w:rFonts w:ascii="Arial" w:hAnsi="Arial" w:cs="Arial" w:hint="eastAsia"/>
          <w:sz w:val="21"/>
          <w:szCs w:val="21"/>
        </w:rPr>
        <w:t>平方米（产权车库</w:t>
      </w:r>
      <w:r w:rsidR="00520E27" w:rsidRPr="00520E27">
        <w:rPr>
          <w:rFonts w:ascii="Arial" w:hAnsi="Arial" w:cs="Arial" w:hint="eastAsia"/>
          <w:sz w:val="21"/>
          <w:szCs w:val="21"/>
        </w:rPr>
        <w:t>73015</w:t>
      </w:r>
      <w:r w:rsidR="00520E27" w:rsidRPr="00520E27">
        <w:rPr>
          <w:rFonts w:ascii="Arial" w:hAnsi="Arial" w:cs="Arial" w:hint="eastAsia"/>
          <w:sz w:val="21"/>
          <w:szCs w:val="21"/>
        </w:rPr>
        <w:t>平方米、人防车库</w:t>
      </w:r>
      <w:r w:rsidR="00520E27" w:rsidRPr="00520E27">
        <w:rPr>
          <w:rFonts w:ascii="Arial" w:hAnsi="Arial" w:cs="Arial" w:hint="eastAsia"/>
          <w:sz w:val="21"/>
          <w:szCs w:val="21"/>
        </w:rPr>
        <w:t>14564</w:t>
      </w:r>
      <w:r w:rsidR="00520E27" w:rsidRPr="00520E27">
        <w:rPr>
          <w:rFonts w:ascii="Arial" w:hAnsi="Arial" w:cs="Arial" w:hint="eastAsia"/>
          <w:sz w:val="21"/>
          <w:szCs w:val="21"/>
        </w:rPr>
        <w:t>平方米），幼儿园、物业及配套公建</w:t>
      </w:r>
      <w:r w:rsidR="00520E27" w:rsidRPr="00520E27">
        <w:rPr>
          <w:rFonts w:ascii="Arial" w:hAnsi="Arial" w:cs="Arial" w:hint="eastAsia"/>
          <w:sz w:val="21"/>
          <w:szCs w:val="21"/>
        </w:rPr>
        <w:t>7090</w:t>
      </w:r>
      <w:r w:rsidR="00520E27" w:rsidRPr="00520E27">
        <w:rPr>
          <w:rFonts w:ascii="Arial" w:hAnsi="Arial" w:cs="Arial" w:hint="eastAsia"/>
          <w:sz w:val="21"/>
          <w:szCs w:val="21"/>
        </w:rPr>
        <w:t>平方米。</w:t>
      </w:r>
      <w:r w:rsidRPr="00E05368">
        <w:rPr>
          <w:rFonts w:ascii="Arial" w:hAnsi="Arial" w:cs="Arial" w:hint="eastAsia"/>
          <w:sz w:val="21"/>
          <w:szCs w:val="21"/>
        </w:rPr>
        <w:t>项目当前经济技术指标详见下表。</w:t>
      </w:r>
    </w:p>
    <w:tbl>
      <w:tblPr>
        <w:tblW w:w="9224" w:type="dxa"/>
        <w:tblInd w:w="98" w:type="dxa"/>
        <w:tblLook w:val="04A0" w:firstRow="1" w:lastRow="0" w:firstColumn="1" w:lastColumn="0" w:noHBand="0" w:noVBand="1"/>
      </w:tblPr>
      <w:tblGrid>
        <w:gridCol w:w="1198"/>
        <w:gridCol w:w="1183"/>
        <w:gridCol w:w="2307"/>
        <w:gridCol w:w="2268"/>
        <w:gridCol w:w="2268"/>
      </w:tblGrid>
      <w:tr w:rsidR="00520E27" w:rsidRPr="003E3859" w14:paraId="097399F8" w14:textId="77777777" w:rsidTr="00ED385D">
        <w:trPr>
          <w:trHeight w:val="285"/>
        </w:trPr>
        <w:tc>
          <w:tcPr>
            <w:tcW w:w="9224" w:type="dxa"/>
            <w:gridSpan w:val="5"/>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5A65AB90" w14:textId="77777777" w:rsidR="00520E27" w:rsidRPr="00BA35A3" w:rsidRDefault="00520E27" w:rsidP="00ED385D">
            <w:pPr>
              <w:jc w:val="center"/>
              <w:rPr>
                <w:rFonts w:ascii="华文细黑" w:eastAsia="华文细黑" w:hAnsi="华文细黑"/>
                <w:b/>
                <w:color w:val="000000"/>
                <w:sz w:val="20"/>
                <w:szCs w:val="20"/>
              </w:rPr>
            </w:pPr>
            <w:r w:rsidRPr="00BA35A3">
              <w:rPr>
                <w:rFonts w:ascii="华文细黑" w:eastAsia="华文细黑" w:hAnsi="华文细黑" w:hint="eastAsia"/>
                <w:b/>
                <w:color w:val="000000"/>
                <w:sz w:val="20"/>
                <w:szCs w:val="20"/>
              </w:rPr>
              <w:t>主要经济技术指标</w:t>
            </w:r>
          </w:p>
        </w:tc>
      </w:tr>
      <w:tr w:rsidR="00520E27" w:rsidRPr="003E3859" w14:paraId="234518A3" w14:textId="77777777" w:rsidTr="00ED385D">
        <w:trPr>
          <w:trHeight w:val="285"/>
        </w:trPr>
        <w:tc>
          <w:tcPr>
            <w:tcW w:w="4688"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32E66CBA"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规划用地面积</w:t>
            </w:r>
          </w:p>
        </w:tc>
        <w:tc>
          <w:tcPr>
            <w:tcW w:w="2268" w:type="dxa"/>
            <w:tcBorders>
              <w:top w:val="nil"/>
              <w:left w:val="nil"/>
              <w:bottom w:val="single" w:sz="4" w:space="0" w:color="auto"/>
              <w:right w:val="single" w:sz="4" w:space="0" w:color="auto"/>
            </w:tcBorders>
            <w:shd w:val="clear" w:color="auto" w:fill="auto"/>
            <w:noWrap/>
            <w:vAlign w:val="bottom"/>
            <w:hideMark/>
          </w:tcPr>
          <w:p w14:paraId="4CE5E6CC" w14:textId="77777777" w:rsidR="00520E27" w:rsidRPr="003E3859" w:rsidRDefault="00520E27" w:rsidP="00ED385D">
            <w:pPr>
              <w:jc w:val="both"/>
              <w:rPr>
                <w:rFonts w:ascii="华文细黑" w:eastAsia="华文细黑" w:hAnsi="华文细黑"/>
                <w:color w:val="000000"/>
                <w:sz w:val="20"/>
                <w:szCs w:val="20"/>
              </w:rPr>
            </w:pPr>
            <w:r>
              <w:rPr>
                <w:rFonts w:ascii="华文细黑" w:eastAsia="华文细黑" w:hAnsi="华文细黑" w:hint="eastAsia"/>
                <w:color w:val="000000"/>
                <w:sz w:val="20"/>
                <w:szCs w:val="20"/>
              </w:rPr>
              <w:t>130061</w:t>
            </w:r>
          </w:p>
        </w:tc>
        <w:tc>
          <w:tcPr>
            <w:tcW w:w="2268" w:type="dxa"/>
            <w:tcBorders>
              <w:top w:val="nil"/>
              <w:left w:val="nil"/>
              <w:bottom w:val="single" w:sz="4" w:space="0" w:color="auto"/>
              <w:right w:val="single" w:sz="8" w:space="0" w:color="auto"/>
            </w:tcBorders>
            <w:shd w:val="clear" w:color="auto" w:fill="auto"/>
            <w:noWrap/>
            <w:vAlign w:val="center"/>
            <w:hideMark/>
          </w:tcPr>
          <w:p w14:paraId="2AD40809"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备注</w:t>
            </w:r>
          </w:p>
        </w:tc>
      </w:tr>
      <w:tr w:rsidR="00520E27" w:rsidRPr="003E3859" w14:paraId="706BF161" w14:textId="77777777" w:rsidTr="00ED385D">
        <w:trPr>
          <w:trHeight w:val="285"/>
        </w:trPr>
        <w:tc>
          <w:tcPr>
            <w:tcW w:w="4688"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2CCEF71D"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规划总建筑面积</w:t>
            </w:r>
          </w:p>
        </w:tc>
        <w:tc>
          <w:tcPr>
            <w:tcW w:w="2268" w:type="dxa"/>
            <w:tcBorders>
              <w:top w:val="nil"/>
              <w:left w:val="nil"/>
              <w:bottom w:val="single" w:sz="4" w:space="0" w:color="auto"/>
              <w:right w:val="single" w:sz="4" w:space="0" w:color="auto"/>
            </w:tcBorders>
            <w:shd w:val="clear" w:color="auto" w:fill="auto"/>
            <w:noWrap/>
            <w:vAlign w:val="bottom"/>
            <w:hideMark/>
          </w:tcPr>
          <w:p w14:paraId="1AEADB78" w14:textId="77777777" w:rsidR="00520E27" w:rsidRPr="003E3859" w:rsidRDefault="00520E27" w:rsidP="00ED385D">
            <w:pPr>
              <w:jc w:val="both"/>
              <w:rPr>
                <w:rFonts w:ascii="华文细黑" w:eastAsia="华文细黑" w:hAnsi="华文细黑"/>
                <w:color w:val="000000"/>
                <w:sz w:val="20"/>
                <w:szCs w:val="20"/>
              </w:rPr>
            </w:pPr>
            <w:r>
              <w:rPr>
                <w:rFonts w:ascii="华文细黑" w:eastAsia="华文细黑" w:hAnsi="华文细黑" w:hint="eastAsia"/>
                <w:color w:val="000000"/>
                <w:sz w:val="20"/>
                <w:szCs w:val="20"/>
              </w:rPr>
              <w:t xml:space="preserve">494665.19 </w:t>
            </w:r>
          </w:p>
        </w:tc>
        <w:tc>
          <w:tcPr>
            <w:tcW w:w="2268" w:type="dxa"/>
            <w:tcBorders>
              <w:top w:val="nil"/>
              <w:left w:val="nil"/>
              <w:bottom w:val="single" w:sz="4" w:space="0" w:color="auto"/>
              <w:right w:val="single" w:sz="8" w:space="0" w:color="auto"/>
            </w:tcBorders>
            <w:shd w:val="clear" w:color="auto" w:fill="auto"/>
            <w:noWrap/>
            <w:vAlign w:val="center"/>
            <w:hideMark/>
          </w:tcPr>
          <w:p w14:paraId="3EF24C75"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w:t>
            </w:r>
          </w:p>
        </w:tc>
      </w:tr>
      <w:tr w:rsidR="00520E27" w:rsidRPr="003E3859" w14:paraId="066C1B78" w14:textId="77777777" w:rsidTr="00ED385D">
        <w:trPr>
          <w:trHeight w:val="285"/>
        </w:trPr>
        <w:tc>
          <w:tcPr>
            <w:tcW w:w="4688"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7817FE03"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地上总计容建筑面积</w:t>
            </w:r>
          </w:p>
        </w:tc>
        <w:tc>
          <w:tcPr>
            <w:tcW w:w="2268" w:type="dxa"/>
            <w:tcBorders>
              <w:top w:val="nil"/>
              <w:left w:val="nil"/>
              <w:bottom w:val="single" w:sz="4" w:space="0" w:color="auto"/>
              <w:right w:val="single" w:sz="4" w:space="0" w:color="auto"/>
            </w:tcBorders>
            <w:shd w:val="clear" w:color="auto" w:fill="auto"/>
            <w:noWrap/>
            <w:vAlign w:val="bottom"/>
            <w:hideMark/>
          </w:tcPr>
          <w:p w14:paraId="4B78A8F5" w14:textId="77777777" w:rsidR="00520E27" w:rsidRPr="00520E27" w:rsidRDefault="00520E27" w:rsidP="00ED385D">
            <w:pPr>
              <w:jc w:val="both"/>
              <w:rPr>
                <w:rFonts w:ascii="华文细黑" w:eastAsia="华文细黑" w:hAnsi="华文细黑"/>
                <w:sz w:val="20"/>
                <w:szCs w:val="20"/>
              </w:rPr>
            </w:pPr>
            <w:r w:rsidRPr="00520E27">
              <w:rPr>
                <w:rFonts w:ascii="华文细黑" w:eastAsia="华文细黑" w:hAnsi="华文细黑" w:hint="eastAsia"/>
                <w:sz w:val="20"/>
                <w:szCs w:val="20"/>
              </w:rPr>
              <w:t xml:space="preserve">385655.00 </w:t>
            </w:r>
          </w:p>
        </w:tc>
        <w:tc>
          <w:tcPr>
            <w:tcW w:w="2268" w:type="dxa"/>
            <w:tcBorders>
              <w:top w:val="nil"/>
              <w:left w:val="nil"/>
              <w:bottom w:val="single" w:sz="4" w:space="0" w:color="auto"/>
              <w:right w:val="single" w:sz="8" w:space="0" w:color="auto"/>
            </w:tcBorders>
            <w:shd w:val="clear" w:color="auto" w:fill="auto"/>
            <w:noWrap/>
            <w:vAlign w:val="center"/>
            <w:hideMark/>
          </w:tcPr>
          <w:p w14:paraId="6EF6A02F"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w:t>
            </w:r>
          </w:p>
        </w:tc>
      </w:tr>
      <w:tr w:rsidR="00520E27" w:rsidRPr="003E3859" w14:paraId="0441047B" w14:textId="77777777" w:rsidTr="00ED385D">
        <w:trPr>
          <w:trHeight w:val="315"/>
        </w:trPr>
        <w:tc>
          <w:tcPr>
            <w:tcW w:w="1198"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7C668FC0"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其中</w:t>
            </w:r>
          </w:p>
        </w:tc>
        <w:tc>
          <w:tcPr>
            <w:tcW w:w="34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A5ABB2"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住宅</w:t>
            </w:r>
          </w:p>
        </w:tc>
        <w:tc>
          <w:tcPr>
            <w:tcW w:w="2268" w:type="dxa"/>
            <w:tcBorders>
              <w:top w:val="nil"/>
              <w:left w:val="nil"/>
              <w:bottom w:val="single" w:sz="4" w:space="0" w:color="auto"/>
              <w:right w:val="single" w:sz="4" w:space="0" w:color="auto"/>
            </w:tcBorders>
            <w:shd w:val="clear" w:color="auto" w:fill="auto"/>
            <w:noWrap/>
            <w:vAlign w:val="center"/>
            <w:hideMark/>
          </w:tcPr>
          <w:p w14:paraId="3FB87134" w14:textId="77777777" w:rsidR="00520E27" w:rsidRPr="00520E27" w:rsidRDefault="00520E27" w:rsidP="00ED385D">
            <w:pPr>
              <w:jc w:val="both"/>
              <w:rPr>
                <w:rFonts w:ascii="华文细黑" w:eastAsia="华文细黑" w:hAnsi="华文细黑"/>
                <w:sz w:val="20"/>
                <w:szCs w:val="20"/>
              </w:rPr>
            </w:pPr>
            <w:r w:rsidRPr="00520E27">
              <w:rPr>
                <w:rFonts w:ascii="华文细黑" w:eastAsia="华文细黑" w:hAnsi="华文细黑" w:hint="eastAsia"/>
                <w:sz w:val="20"/>
                <w:szCs w:val="20"/>
              </w:rPr>
              <w:t xml:space="preserve">279613.91 </w:t>
            </w:r>
          </w:p>
        </w:tc>
        <w:tc>
          <w:tcPr>
            <w:tcW w:w="2268" w:type="dxa"/>
            <w:tcBorders>
              <w:top w:val="nil"/>
              <w:left w:val="nil"/>
              <w:bottom w:val="single" w:sz="4" w:space="0" w:color="auto"/>
              <w:right w:val="single" w:sz="8" w:space="0" w:color="auto"/>
            </w:tcBorders>
            <w:shd w:val="clear" w:color="auto" w:fill="auto"/>
            <w:noWrap/>
            <w:vAlign w:val="center"/>
            <w:hideMark/>
          </w:tcPr>
          <w:p w14:paraId="21DBB1CF"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w:t>
            </w:r>
          </w:p>
        </w:tc>
      </w:tr>
      <w:tr w:rsidR="00520E27" w:rsidRPr="003E3859" w14:paraId="085E23AC" w14:textId="77777777" w:rsidTr="00ED385D">
        <w:trPr>
          <w:trHeight w:val="285"/>
        </w:trPr>
        <w:tc>
          <w:tcPr>
            <w:tcW w:w="1198" w:type="dxa"/>
            <w:vMerge/>
            <w:tcBorders>
              <w:top w:val="nil"/>
              <w:left w:val="single" w:sz="8" w:space="0" w:color="auto"/>
              <w:bottom w:val="single" w:sz="4" w:space="0" w:color="000000"/>
              <w:right w:val="single" w:sz="4" w:space="0" w:color="auto"/>
            </w:tcBorders>
            <w:shd w:val="clear" w:color="auto" w:fill="auto"/>
            <w:vAlign w:val="center"/>
            <w:hideMark/>
          </w:tcPr>
          <w:p w14:paraId="4D559197" w14:textId="77777777" w:rsidR="00520E27" w:rsidRPr="003E3859" w:rsidRDefault="00520E27" w:rsidP="00ED385D">
            <w:pPr>
              <w:jc w:val="both"/>
              <w:rPr>
                <w:rFonts w:ascii="华文细黑" w:eastAsia="华文细黑" w:hAnsi="华文细黑"/>
                <w:color w:val="000000"/>
                <w:sz w:val="20"/>
                <w:szCs w:val="20"/>
              </w:rPr>
            </w:pPr>
          </w:p>
        </w:tc>
        <w:tc>
          <w:tcPr>
            <w:tcW w:w="1183" w:type="dxa"/>
            <w:tcBorders>
              <w:top w:val="nil"/>
              <w:left w:val="nil"/>
              <w:bottom w:val="single" w:sz="4" w:space="0" w:color="auto"/>
              <w:right w:val="single" w:sz="4" w:space="0" w:color="auto"/>
            </w:tcBorders>
            <w:shd w:val="clear" w:color="auto" w:fill="auto"/>
            <w:noWrap/>
            <w:vAlign w:val="center"/>
            <w:hideMark/>
          </w:tcPr>
          <w:p w14:paraId="66BF1C74"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其中</w:t>
            </w:r>
          </w:p>
        </w:tc>
        <w:tc>
          <w:tcPr>
            <w:tcW w:w="2307" w:type="dxa"/>
            <w:tcBorders>
              <w:top w:val="nil"/>
              <w:left w:val="nil"/>
              <w:bottom w:val="single" w:sz="4" w:space="0" w:color="auto"/>
              <w:right w:val="single" w:sz="4" w:space="0" w:color="auto"/>
            </w:tcBorders>
            <w:shd w:val="clear" w:color="auto" w:fill="auto"/>
            <w:noWrap/>
            <w:vAlign w:val="center"/>
            <w:hideMark/>
          </w:tcPr>
          <w:p w14:paraId="4CB37CBC"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高层住宅（精装）</w:t>
            </w:r>
          </w:p>
        </w:tc>
        <w:tc>
          <w:tcPr>
            <w:tcW w:w="2268" w:type="dxa"/>
            <w:tcBorders>
              <w:top w:val="nil"/>
              <w:left w:val="nil"/>
              <w:bottom w:val="single" w:sz="4" w:space="0" w:color="auto"/>
              <w:right w:val="single" w:sz="4" w:space="0" w:color="auto"/>
            </w:tcBorders>
            <w:shd w:val="clear" w:color="auto" w:fill="auto"/>
            <w:noWrap/>
            <w:vAlign w:val="center"/>
            <w:hideMark/>
          </w:tcPr>
          <w:p w14:paraId="1CC51609" w14:textId="77777777" w:rsidR="00520E27" w:rsidRPr="00520E27" w:rsidRDefault="00520E27" w:rsidP="00ED385D">
            <w:pPr>
              <w:jc w:val="both"/>
              <w:rPr>
                <w:rFonts w:ascii="华文细黑" w:eastAsia="华文细黑" w:hAnsi="华文细黑"/>
                <w:sz w:val="20"/>
                <w:szCs w:val="20"/>
              </w:rPr>
            </w:pPr>
            <w:r w:rsidRPr="00520E27">
              <w:rPr>
                <w:rFonts w:ascii="华文细黑" w:eastAsia="华文细黑" w:hAnsi="华文细黑" w:hint="eastAsia"/>
                <w:sz w:val="20"/>
                <w:szCs w:val="20"/>
              </w:rPr>
              <w:t>279613.91</w:t>
            </w:r>
          </w:p>
        </w:tc>
        <w:tc>
          <w:tcPr>
            <w:tcW w:w="2268" w:type="dxa"/>
            <w:tcBorders>
              <w:top w:val="nil"/>
              <w:left w:val="nil"/>
              <w:bottom w:val="single" w:sz="4" w:space="0" w:color="auto"/>
              <w:right w:val="single" w:sz="8" w:space="0" w:color="auto"/>
            </w:tcBorders>
            <w:shd w:val="clear" w:color="auto" w:fill="auto"/>
            <w:noWrap/>
            <w:vAlign w:val="center"/>
            <w:hideMark/>
          </w:tcPr>
          <w:p w14:paraId="4FEB13A9"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w:t>
            </w:r>
          </w:p>
        </w:tc>
      </w:tr>
      <w:tr w:rsidR="00520E27" w:rsidRPr="003E3859" w14:paraId="72629747" w14:textId="77777777" w:rsidTr="00ED385D">
        <w:trPr>
          <w:trHeight w:val="315"/>
        </w:trPr>
        <w:tc>
          <w:tcPr>
            <w:tcW w:w="1198" w:type="dxa"/>
            <w:vMerge/>
            <w:tcBorders>
              <w:top w:val="nil"/>
              <w:left w:val="single" w:sz="8" w:space="0" w:color="auto"/>
              <w:bottom w:val="single" w:sz="4" w:space="0" w:color="000000"/>
              <w:right w:val="single" w:sz="4" w:space="0" w:color="auto"/>
            </w:tcBorders>
            <w:shd w:val="clear" w:color="auto" w:fill="auto"/>
            <w:vAlign w:val="center"/>
            <w:hideMark/>
          </w:tcPr>
          <w:p w14:paraId="1E8B38D4" w14:textId="77777777" w:rsidR="00520E27" w:rsidRPr="003E3859" w:rsidRDefault="00520E27" w:rsidP="00ED385D">
            <w:pPr>
              <w:jc w:val="both"/>
              <w:rPr>
                <w:rFonts w:ascii="华文细黑" w:eastAsia="华文细黑" w:hAnsi="华文细黑"/>
                <w:color w:val="000000"/>
                <w:sz w:val="20"/>
                <w:szCs w:val="20"/>
              </w:rPr>
            </w:pPr>
          </w:p>
        </w:tc>
        <w:tc>
          <w:tcPr>
            <w:tcW w:w="349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E0FF175"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商业</w:t>
            </w:r>
          </w:p>
        </w:tc>
        <w:tc>
          <w:tcPr>
            <w:tcW w:w="2268" w:type="dxa"/>
            <w:tcBorders>
              <w:top w:val="nil"/>
              <w:left w:val="nil"/>
              <w:bottom w:val="single" w:sz="4" w:space="0" w:color="auto"/>
              <w:right w:val="single" w:sz="4" w:space="0" w:color="auto"/>
            </w:tcBorders>
            <w:shd w:val="clear" w:color="auto" w:fill="auto"/>
            <w:noWrap/>
            <w:vAlign w:val="center"/>
            <w:hideMark/>
          </w:tcPr>
          <w:p w14:paraId="24AF0A8B" w14:textId="77777777" w:rsidR="00520E27" w:rsidRPr="00520E27" w:rsidRDefault="00520E27" w:rsidP="00ED385D">
            <w:pPr>
              <w:jc w:val="both"/>
              <w:rPr>
                <w:rFonts w:ascii="华文细黑" w:eastAsia="华文细黑" w:hAnsi="华文细黑"/>
                <w:sz w:val="20"/>
                <w:szCs w:val="20"/>
              </w:rPr>
            </w:pPr>
            <w:r w:rsidRPr="00520E27">
              <w:rPr>
                <w:rFonts w:ascii="华文细黑" w:eastAsia="华文细黑" w:hAnsi="华文细黑" w:hint="eastAsia"/>
                <w:sz w:val="20"/>
                <w:szCs w:val="20"/>
              </w:rPr>
              <w:t xml:space="preserve">98451.00 </w:t>
            </w:r>
          </w:p>
        </w:tc>
        <w:tc>
          <w:tcPr>
            <w:tcW w:w="2268" w:type="dxa"/>
            <w:tcBorders>
              <w:top w:val="nil"/>
              <w:left w:val="nil"/>
              <w:bottom w:val="single" w:sz="4" w:space="0" w:color="auto"/>
              <w:right w:val="single" w:sz="8" w:space="0" w:color="auto"/>
            </w:tcBorders>
            <w:shd w:val="clear" w:color="auto" w:fill="auto"/>
            <w:noWrap/>
            <w:vAlign w:val="center"/>
            <w:hideMark/>
          </w:tcPr>
          <w:p w14:paraId="6A3445B1"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w:t>
            </w:r>
          </w:p>
        </w:tc>
      </w:tr>
      <w:tr w:rsidR="00520E27" w:rsidRPr="003E3859" w14:paraId="09F71AA0" w14:textId="77777777" w:rsidTr="00ED385D">
        <w:trPr>
          <w:trHeight w:val="285"/>
        </w:trPr>
        <w:tc>
          <w:tcPr>
            <w:tcW w:w="1198" w:type="dxa"/>
            <w:vMerge/>
            <w:tcBorders>
              <w:top w:val="nil"/>
              <w:left w:val="single" w:sz="8" w:space="0" w:color="auto"/>
              <w:bottom w:val="single" w:sz="4" w:space="0" w:color="000000"/>
              <w:right w:val="single" w:sz="4" w:space="0" w:color="auto"/>
            </w:tcBorders>
            <w:shd w:val="clear" w:color="auto" w:fill="auto"/>
            <w:vAlign w:val="center"/>
            <w:hideMark/>
          </w:tcPr>
          <w:p w14:paraId="4B5261EC" w14:textId="77777777" w:rsidR="00520E27" w:rsidRPr="003E3859" w:rsidRDefault="00520E27" w:rsidP="00ED385D">
            <w:pPr>
              <w:jc w:val="both"/>
              <w:rPr>
                <w:rFonts w:ascii="华文细黑" w:eastAsia="华文细黑" w:hAnsi="华文细黑"/>
                <w:color w:val="000000"/>
                <w:sz w:val="20"/>
                <w:szCs w:val="20"/>
              </w:rPr>
            </w:pPr>
          </w:p>
        </w:tc>
        <w:tc>
          <w:tcPr>
            <w:tcW w:w="11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838090"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其中</w:t>
            </w:r>
          </w:p>
        </w:tc>
        <w:tc>
          <w:tcPr>
            <w:tcW w:w="2307" w:type="dxa"/>
            <w:tcBorders>
              <w:top w:val="nil"/>
              <w:left w:val="nil"/>
              <w:bottom w:val="single" w:sz="4" w:space="0" w:color="auto"/>
              <w:right w:val="single" w:sz="4" w:space="0" w:color="auto"/>
            </w:tcBorders>
            <w:shd w:val="clear" w:color="auto" w:fill="auto"/>
            <w:noWrap/>
            <w:vAlign w:val="center"/>
            <w:hideMark/>
          </w:tcPr>
          <w:p w14:paraId="79E7E861"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沿街商业</w:t>
            </w:r>
          </w:p>
        </w:tc>
        <w:tc>
          <w:tcPr>
            <w:tcW w:w="2268" w:type="dxa"/>
            <w:tcBorders>
              <w:top w:val="nil"/>
              <w:left w:val="nil"/>
              <w:bottom w:val="single" w:sz="4" w:space="0" w:color="auto"/>
              <w:right w:val="single" w:sz="4" w:space="0" w:color="auto"/>
            </w:tcBorders>
            <w:shd w:val="clear" w:color="auto" w:fill="auto"/>
            <w:noWrap/>
            <w:vAlign w:val="center"/>
            <w:hideMark/>
          </w:tcPr>
          <w:p w14:paraId="50CAC9CC" w14:textId="77777777" w:rsidR="00520E27" w:rsidRPr="00520E27" w:rsidRDefault="00520E27" w:rsidP="00ED385D">
            <w:pPr>
              <w:jc w:val="both"/>
              <w:rPr>
                <w:rFonts w:ascii="华文细黑" w:eastAsia="华文细黑" w:hAnsi="华文细黑"/>
                <w:sz w:val="20"/>
                <w:szCs w:val="20"/>
              </w:rPr>
            </w:pPr>
            <w:r w:rsidRPr="00520E27">
              <w:rPr>
                <w:rFonts w:ascii="华文细黑" w:eastAsia="华文细黑" w:hAnsi="华文细黑" w:hint="eastAsia"/>
                <w:sz w:val="20"/>
                <w:szCs w:val="20"/>
              </w:rPr>
              <w:t xml:space="preserve">21330.00 </w:t>
            </w:r>
          </w:p>
        </w:tc>
        <w:tc>
          <w:tcPr>
            <w:tcW w:w="2268" w:type="dxa"/>
            <w:tcBorders>
              <w:top w:val="nil"/>
              <w:left w:val="nil"/>
              <w:bottom w:val="single" w:sz="4" w:space="0" w:color="auto"/>
              <w:right w:val="single" w:sz="8" w:space="0" w:color="auto"/>
            </w:tcBorders>
            <w:shd w:val="clear" w:color="auto" w:fill="auto"/>
            <w:noWrap/>
            <w:vAlign w:val="center"/>
            <w:hideMark/>
          </w:tcPr>
          <w:p w14:paraId="0EAC7AFE"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w:t>
            </w:r>
          </w:p>
        </w:tc>
      </w:tr>
      <w:tr w:rsidR="00520E27" w:rsidRPr="003E3859" w14:paraId="73A4F21B" w14:textId="77777777" w:rsidTr="00ED385D">
        <w:trPr>
          <w:trHeight w:val="285"/>
        </w:trPr>
        <w:tc>
          <w:tcPr>
            <w:tcW w:w="1198" w:type="dxa"/>
            <w:vMerge/>
            <w:tcBorders>
              <w:top w:val="nil"/>
              <w:left w:val="single" w:sz="8" w:space="0" w:color="auto"/>
              <w:bottom w:val="single" w:sz="4" w:space="0" w:color="000000"/>
              <w:right w:val="single" w:sz="4" w:space="0" w:color="auto"/>
            </w:tcBorders>
            <w:shd w:val="clear" w:color="auto" w:fill="auto"/>
            <w:vAlign w:val="center"/>
            <w:hideMark/>
          </w:tcPr>
          <w:p w14:paraId="67C51003" w14:textId="77777777" w:rsidR="00520E27" w:rsidRPr="003E3859" w:rsidRDefault="00520E27" w:rsidP="00ED385D">
            <w:pPr>
              <w:jc w:val="both"/>
              <w:rPr>
                <w:rFonts w:ascii="华文细黑" w:eastAsia="华文细黑" w:hAnsi="华文细黑"/>
                <w:color w:val="000000"/>
                <w:sz w:val="20"/>
                <w:szCs w:val="20"/>
              </w:rPr>
            </w:pPr>
          </w:p>
        </w:tc>
        <w:tc>
          <w:tcPr>
            <w:tcW w:w="1183" w:type="dxa"/>
            <w:vMerge/>
            <w:tcBorders>
              <w:top w:val="nil"/>
              <w:left w:val="single" w:sz="4" w:space="0" w:color="auto"/>
              <w:bottom w:val="single" w:sz="4" w:space="0" w:color="000000"/>
              <w:right w:val="single" w:sz="4" w:space="0" w:color="auto"/>
            </w:tcBorders>
            <w:shd w:val="clear" w:color="auto" w:fill="auto"/>
            <w:vAlign w:val="center"/>
            <w:hideMark/>
          </w:tcPr>
          <w:p w14:paraId="0E044385" w14:textId="77777777" w:rsidR="00520E27" w:rsidRPr="003E3859" w:rsidRDefault="00520E27" w:rsidP="00ED385D">
            <w:pPr>
              <w:jc w:val="both"/>
              <w:rPr>
                <w:rFonts w:ascii="华文细黑" w:eastAsia="华文细黑" w:hAnsi="华文细黑"/>
                <w:color w:val="000000"/>
                <w:sz w:val="20"/>
                <w:szCs w:val="20"/>
              </w:rPr>
            </w:pPr>
          </w:p>
        </w:tc>
        <w:tc>
          <w:tcPr>
            <w:tcW w:w="2307" w:type="dxa"/>
            <w:tcBorders>
              <w:top w:val="nil"/>
              <w:left w:val="nil"/>
              <w:bottom w:val="single" w:sz="4" w:space="0" w:color="auto"/>
              <w:right w:val="single" w:sz="4" w:space="0" w:color="auto"/>
            </w:tcBorders>
            <w:shd w:val="clear" w:color="auto" w:fill="auto"/>
            <w:noWrap/>
            <w:vAlign w:val="center"/>
            <w:hideMark/>
          </w:tcPr>
          <w:p w14:paraId="549F0587"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loft公寓</w:t>
            </w:r>
          </w:p>
        </w:tc>
        <w:tc>
          <w:tcPr>
            <w:tcW w:w="2268" w:type="dxa"/>
            <w:tcBorders>
              <w:top w:val="nil"/>
              <w:left w:val="nil"/>
              <w:bottom w:val="single" w:sz="4" w:space="0" w:color="auto"/>
              <w:right w:val="single" w:sz="4" w:space="0" w:color="auto"/>
            </w:tcBorders>
            <w:shd w:val="clear" w:color="auto" w:fill="auto"/>
            <w:noWrap/>
            <w:vAlign w:val="center"/>
            <w:hideMark/>
          </w:tcPr>
          <w:p w14:paraId="73A3FF6E" w14:textId="77777777" w:rsidR="00520E27" w:rsidRPr="00520E27" w:rsidRDefault="00520E27" w:rsidP="00ED385D">
            <w:pPr>
              <w:jc w:val="both"/>
              <w:rPr>
                <w:rFonts w:ascii="华文细黑" w:eastAsia="华文细黑" w:hAnsi="华文细黑"/>
                <w:sz w:val="20"/>
                <w:szCs w:val="20"/>
              </w:rPr>
            </w:pPr>
            <w:r w:rsidRPr="00520E27">
              <w:rPr>
                <w:rFonts w:ascii="华文细黑" w:eastAsia="华文细黑" w:hAnsi="华文细黑" w:hint="eastAsia"/>
                <w:sz w:val="20"/>
                <w:szCs w:val="20"/>
              </w:rPr>
              <w:t>47264</w:t>
            </w:r>
          </w:p>
        </w:tc>
        <w:tc>
          <w:tcPr>
            <w:tcW w:w="2268" w:type="dxa"/>
            <w:tcBorders>
              <w:top w:val="nil"/>
              <w:left w:val="nil"/>
              <w:bottom w:val="single" w:sz="4" w:space="0" w:color="auto"/>
              <w:right w:val="single" w:sz="8" w:space="0" w:color="auto"/>
            </w:tcBorders>
            <w:shd w:val="clear" w:color="auto" w:fill="auto"/>
            <w:noWrap/>
            <w:vAlign w:val="center"/>
            <w:hideMark/>
          </w:tcPr>
          <w:p w14:paraId="758B14AC"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w:t>
            </w:r>
          </w:p>
        </w:tc>
      </w:tr>
      <w:tr w:rsidR="00520E27" w:rsidRPr="003E3859" w14:paraId="7980FB0B" w14:textId="77777777" w:rsidTr="00ED385D">
        <w:trPr>
          <w:trHeight w:val="285"/>
        </w:trPr>
        <w:tc>
          <w:tcPr>
            <w:tcW w:w="1198" w:type="dxa"/>
            <w:vMerge/>
            <w:tcBorders>
              <w:top w:val="nil"/>
              <w:left w:val="single" w:sz="8" w:space="0" w:color="auto"/>
              <w:bottom w:val="single" w:sz="4" w:space="0" w:color="000000"/>
              <w:right w:val="single" w:sz="4" w:space="0" w:color="auto"/>
            </w:tcBorders>
            <w:shd w:val="clear" w:color="auto" w:fill="auto"/>
            <w:vAlign w:val="center"/>
            <w:hideMark/>
          </w:tcPr>
          <w:p w14:paraId="19E8FE1B" w14:textId="77777777" w:rsidR="00520E27" w:rsidRPr="003E3859" w:rsidRDefault="00520E27" w:rsidP="00ED385D">
            <w:pPr>
              <w:jc w:val="both"/>
              <w:rPr>
                <w:rFonts w:ascii="华文细黑" w:eastAsia="华文细黑" w:hAnsi="华文细黑"/>
                <w:color w:val="000000"/>
                <w:sz w:val="20"/>
                <w:szCs w:val="20"/>
              </w:rPr>
            </w:pPr>
          </w:p>
        </w:tc>
        <w:tc>
          <w:tcPr>
            <w:tcW w:w="1183" w:type="dxa"/>
            <w:vMerge/>
            <w:tcBorders>
              <w:top w:val="nil"/>
              <w:left w:val="single" w:sz="4" w:space="0" w:color="auto"/>
              <w:bottom w:val="single" w:sz="4" w:space="0" w:color="000000"/>
              <w:right w:val="single" w:sz="4" w:space="0" w:color="auto"/>
            </w:tcBorders>
            <w:shd w:val="clear" w:color="auto" w:fill="auto"/>
            <w:vAlign w:val="center"/>
            <w:hideMark/>
          </w:tcPr>
          <w:p w14:paraId="1A6914DF" w14:textId="77777777" w:rsidR="00520E27" w:rsidRPr="003E3859" w:rsidRDefault="00520E27" w:rsidP="00ED385D">
            <w:pPr>
              <w:jc w:val="both"/>
              <w:rPr>
                <w:rFonts w:ascii="华文细黑" w:eastAsia="华文细黑" w:hAnsi="华文细黑"/>
                <w:color w:val="000000"/>
                <w:sz w:val="20"/>
                <w:szCs w:val="20"/>
              </w:rPr>
            </w:pPr>
          </w:p>
        </w:tc>
        <w:tc>
          <w:tcPr>
            <w:tcW w:w="2307" w:type="dxa"/>
            <w:tcBorders>
              <w:top w:val="nil"/>
              <w:left w:val="nil"/>
              <w:bottom w:val="single" w:sz="4" w:space="0" w:color="auto"/>
              <w:right w:val="single" w:sz="4" w:space="0" w:color="auto"/>
            </w:tcBorders>
            <w:shd w:val="clear" w:color="auto" w:fill="auto"/>
            <w:noWrap/>
            <w:vAlign w:val="center"/>
          </w:tcPr>
          <w:p w14:paraId="4C52784B"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平层公寓（精装）</w:t>
            </w:r>
          </w:p>
        </w:tc>
        <w:tc>
          <w:tcPr>
            <w:tcW w:w="2268" w:type="dxa"/>
            <w:tcBorders>
              <w:top w:val="nil"/>
              <w:left w:val="nil"/>
              <w:bottom w:val="single" w:sz="4" w:space="0" w:color="auto"/>
              <w:right w:val="single" w:sz="4" w:space="0" w:color="auto"/>
            </w:tcBorders>
            <w:shd w:val="clear" w:color="auto" w:fill="auto"/>
            <w:noWrap/>
            <w:vAlign w:val="center"/>
          </w:tcPr>
          <w:p w14:paraId="12DDA174" w14:textId="77777777" w:rsidR="00520E27" w:rsidRPr="00520E27" w:rsidRDefault="00520E27" w:rsidP="00ED385D">
            <w:pPr>
              <w:jc w:val="both"/>
              <w:rPr>
                <w:rFonts w:ascii="华文细黑" w:eastAsia="华文细黑" w:hAnsi="华文细黑"/>
                <w:sz w:val="20"/>
                <w:szCs w:val="20"/>
              </w:rPr>
            </w:pPr>
            <w:r w:rsidRPr="00520E27">
              <w:rPr>
                <w:rFonts w:ascii="华文细黑" w:eastAsia="华文细黑" w:hAnsi="华文细黑" w:hint="eastAsia"/>
                <w:sz w:val="20"/>
                <w:szCs w:val="20"/>
              </w:rPr>
              <w:t>29857</w:t>
            </w:r>
          </w:p>
        </w:tc>
        <w:tc>
          <w:tcPr>
            <w:tcW w:w="2268" w:type="dxa"/>
            <w:tcBorders>
              <w:top w:val="nil"/>
              <w:left w:val="nil"/>
              <w:bottom w:val="single" w:sz="4" w:space="0" w:color="auto"/>
              <w:right w:val="single" w:sz="8" w:space="0" w:color="auto"/>
            </w:tcBorders>
            <w:shd w:val="clear" w:color="auto" w:fill="auto"/>
            <w:noWrap/>
            <w:vAlign w:val="center"/>
          </w:tcPr>
          <w:p w14:paraId="5B878833"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w:t>
            </w:r>
          </w:p>
        </w:tc>
      </w:tr>
      <w:tr w:rsidR="00520E27" w:rsidRPr="003E3859" w14:paraId="03027299" w14:textId="77777777" w:rsidTr="00ED385D">
        <w:trPr>
          <w:trHeight w:val="315"/>
        </w:trPr>
        <w:tc>
          <w:tcPr>
            <w:tcW w:w="1198" w:type="dxa"/>
            <w:vMerge/>
            <w:tcBorders>
              <w:top w:val="nil"/>
              <w:left w:val="single" w:sz="8" w:space="0" w:color="auto"/>
              <w:bottom w:val="single" w:sz="4" w:space="0" w:color="000000"/>
              <w:right w:val="single" w:sz="4" w:space="0" w:color="auto"/>
            </w:tcBorders>
            <w:shd w:val="clear" w:color="auto" w:fill="auto"/>
            <w:vAlign w:val="center"/>
            <w:hideMark/>
          </w:tcPr>
          <w:p w14:paraId="642BD220" w14:textId="77777777" w:rsidR="00520E27" w:rsidRPr="003E3859" w:rsidRDefault="00520E27" w:rsidP="00ED385D">
            <w:pPr>
              <w:jc w:val="both"/>
              <w:rPr>
                <w:rFonts w:ascii="华文细黑" w:eastAsia="华文细黑" w:hAnsi="华文细黑"/>
                <w:color w:val="000000"/>
                <w:sz w:val="20"/>
                <w:szCs w:val="20"/>
              </w:rPr>
            </w:pPr>
          </w:p>
        </w:tc>
        <w:tc>
          <w:tcPr>
            <w:tcW w:w="349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028FC81"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幼儿园</w:t>
            </w:r>
          </w:p>
        </w:tc>
        <w:tc>
          <w:tcPr>
            <w:tcW w:w="2268" w:type="dxa"/>
            <w:tcBorders>
              <w:top w:val="nil"/>
              <w:left w:val="nil"/>
              <w:bottom w:val="single" w:sz="4" w:space="0" w:color="auto"/>
              <w:right w:val="single" w:sz="4" w:space="0" w:color="auto"/>
            </w:tcBorders>
            <w:shd w:val="clear" w:color="auto" w:fill="auto"/>
            <w:noWrap/>
            <w:vAlign w:val="bottom"/>
            <w:hideMark/>
          </w:tcPr>
          <w:p w14:paraId="3F6BA366" w14:textId="77777777" w:rsidR="00520E27" w:rsidRPr="00520E27" w:rsidRDefault="00520E27" w:rsidP="00ED385D">
            <w:pPr>
              <w:jc w:val="both"/>
              <w:rPr>
                <w:rFonts w:ascii="华文细黑" w:eastAsia="华文细黑" w:hAnsi="华文细黑"/>
                <w:sz w:val="20"/>
                <w:szCs w:val="20"/>
              </w:rPr>
            </w:pPr>
            <w:r w:rsidRPr="00520E27">
              <w:rPr>
                <w:rFonts w:ascii="华文细黑" w:eastAsia="华文细黑" w:hAnsi="华文细黑" w:hint="eastAsia"/>
                <w:sz w:val="20"/>
                <w:szCs w:val="20"/>
              </w:rPr>
              <w:t>3600</w:t>
            </w:r>
          </w:p>
        </w:tc>
        <w:tc>
          <w:tcPr>
            <w:tcW w:w="2268" w:type="dxa"/>
            <w:tcBorders>
              <w:top w:val="nil"/>
              <w:left w:val="nil"/>
              <w:bottom w:val="single" w:sz="4" w:space="0" w:color="auto"/>
              <w:right w:val="single" w:sz="8" w:space="0" w:color="auto"/>
            </w:tcBorders>
            <w:shd w:val="clear" w:color="auto" w:fill="auto"/>
            <w:noWrap/>
            <w:vAlign w:val="center"/>
            <w:hideMark/>
          </w:tcPr>
          <w:p w14:paraId="1F686549"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w:t>
            </w:r>
          </w:p>
        </w:tc>
      </w:tr>
      <w:tr w:rsidR="00520E27" w:rsidRPr="003E3859" w14:paraId="557C218E" w14:textId="77777777" w:rsidTr="00ED385D">
        <w:trPr>
          <w:trHeight w:val="315"/>
        </w:trPr>
        <w:tc>
          <w:tcPr>
            <w:tcW w:w="1198" w:type="dxa"/>
            <w:vMerge/>
            <w:tcBorders>
              <w:top w:val="nil"/>
              <w:left w:val="single" w:sz="8" w:space="0" w:color="auto"/>
              <w:bottom w:val="single" w:sz="4" w:space="0" w:color="000000"/>
              <w:right w:val="single" w:sz="4" w:space="0" w:color="auto"/>
            </w:tcBorders>
            <w:shd w:val="clear" w:color="auto" w:fill="auto"/>
            <w:vAlign w:val="center"/>
            <w:hideMark/>
          </w:tcPr>
          <w:p w14:paraId="0FF2F93A" w14:textId="77777777" w:rsidR="00520E27" w:rsidRPr="003E3859" w:rsidRDefault="00520E27" w:rsidP="00ED385D">
            <w:pPr>
              <w:jc w:val="both"/>
              <w:rPr>
                <w:rFonts w:ascii="华文细黑" w:eastAsia="华文细黑" w:hAnsi="华文细黑"/>
                <w:color w:val="000000"/>
                <w:sz w:val="20"/>
                <w:szCs w:val="20"/>
              </w:rPr>
            </w:pPr>
          </w:p>
        </w:tc>
        <w:tc>
          <w:tcPr>
            <w:tcW w:w="349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74FEEE6"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物业</w:t>
            </w:r>
          </w:p>
        </w:tc>
        <w:tc>
          <w:tcPr>
            <w:tcW w:w="2268" w:type="dxa"/>
            <w:tcBorders>
              <w:top w:val="nil"/>
              <w:left w:val="nil"/>
              <w:bottom w:val="single" w:sz="4" w:space="0" w:color="auto"/>
              <w:right w:val="single" w:sz="4" w:space="0" w:color="auto"/>
            </w:tcBorders>
            <w:shd w:val="clear" w:color="auto" w:fill="auto"/>
            <w:noWrap/>
            <w:vAlign w:val="bottom"/>
            <w:hideMark/>
          </w:tcPr>
          <w:p w14:paraId="508CF3AD" w14:textId="77777777" w:rsidR="00520E27" w:rsidRPr="00520E27" w:rsidRDefault="00520E27" w:rsidP="00ED385D">
            <w:pPr>
              <w:jc w:val="both"/>
              <w:rPr>
                <w:rFonts w:ascii="华文细黑" w:eastAsia="华文细黑" w:hAnsi="华文细黑"/>
                <w:sz w:val="20"/>
                <w:szCs w:val="20"/>
              </w:rPr>
            </w:pPr>
            <w:r w:rsidRPr="00520E27">
              <w:rPr>
                <w:rFonts w:ascii="华文细黑" w:eastAsia="华文细黑" w:hAnsi="华文细黑" w:hint="eastAsia"/>
                <w:sz w:val="20"/>
                <w:szCs w:val="20"/>
              </w:rPr>
              <w:t>1900</w:t>
            </w:r>
          </w:p>
        </w:tc>
        <w:tc>
          <w:tcPr>
            <w:tcW w:w="2268" w:type="dxa"/>
            <w:tcBorders>
              <w:top w:val="nil"/>
              <w:left w:val="nil"/>
              <w:bottom w:val="single" w:sz="4" w:space="0" w:color="auto"/>
              <w:right w:val="single" w:sz="8" w:space="0" w:color="auto"/>
            </w:tcBorders>
            <w:shd w:val="clear" w:color="auto" w:fill="auto"/>
            <w:noWrap/>
            <w:vAlign w:val="center"/>
            <w:hideMark/>
          </w:tcPr>
          <w:p w14:paraId="4A6D12EE"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w:t>
            </w:r>
          </w:p>
        </w:tc>
      </w:tr>
      <w:tr w:rsidR="00520E27" w:rsidRPr="003E3859" w14:paraId="0FB7C91E" w14:textId="77777777" w:rsidTr="00ED385D">
        <w:trPr>
          <w:trHeight w:val="315"/>
        </w:trPr>
        <w:tc>
          <w:tcPr>
            <w:tcW w:w="1198" w:type="dxa"/>
            <w:vMerge/>
            <w:tcBorders>
              <w:top w:val="nil"/>
              <w:left w:val="single" w:sz="8" w:space="0" w:color="auto"/>
              <w:bottom w:val="single" w:sz="4" w:space="0" w:color="000000"/>
              <w:right w:val="single" w:sz="4" w:space="0" w:color="auto"/>
            </w:tcBorders>
            <w:shd w:val="clear" w:color="auto" w:fill="auto"/>
            <w:vAlign w:val="center"/>
            <w:hideMark/>
          </w:tcPr>
          <w:p w14:paraId="16203069" w14:textId="77777777" w:rsidR="00520E27" w:rsidRPr="003E3859" w:rsidRDefault="00520E27" w:rsidP="00ED385D">
            <w:pPr>
              <w:jc w:val="both"/>
              <w:rPr>
                <w:rFonts w:ascii="华文细黑" w:eastAsia="华文细黑" w:hAnsi="华文细黑"/>
                <w:color w:val="000000"/>
                <w:sz w:val="20"/>
                <w:szCs w:val="20"/>
              </w:rPr>
            </w:pPr>
          </w:p>
        </w:tc>
        <w:tc>
          <w:tcPr>
            <w:tcW w:w="349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BEDEE3B"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公建配套</w:t>
            </w:r>
          </w:p>
        </w:tc>
        <w:tc>
          <w:tcPr>
            <w:tcW w:w="2268" w:type="dxa"/>
            <w:tcBorders>
              <w:top w:val="nil"/>
              <w:left w:val="nil"/>
              <w:bottom w:val="single" w:sz="4" w:space="0" w:color="auto"/>
              <w:right w:val="single" w:sz="4" w:space="0" w:color="auto"/>
            </w:tcBorders>
            <w:shd w:val="clear" w:color="auto" w:fill="auto"/>
            <w:noWrap/>
            <w:vAlign w:val="bottom"/>
            <w:hideMark/>
          </w:tcPr>
          <w:p w14:paraId="21D92F38" w14:textId="77777777" w:rsidR="00520E27" w:rsidRPr="00520E27" w:rsidRDefault="00520E27" w:rsidP="00ED385D">
            <w:pPr>
              <w:jc w:val="both"/>
              <w:rPr>
                <w:rFonts w:ascii="华文细黑" w:eastAsia="华文细黑" w:hAnsi="华文细黑"/>
                <w:sz w:val="20"/>
                <w:szCs w:val="20"/>
              </w:rPr>
            </w:pPr>
            <w:r w:rsidRPr="00520E27">
              <w:rPr>
                <w:rFonts w:ascii="华文细黑" w:eastAsia="华文细黑" w:hAnsi="华文细黑" w:hint="eastAsia"/>
                <w:sz w:val="20"/>
                <w:szCs w:val="20"/>
              </w:rPr>
              <w:t>1590</w:t>
            </w:r>
          </w:p>
        </w:tc>
        <w:tc>
          <w:tcPr>
            <w:tcW w:w="2268" w:type="dxa"/>
            <w:tcBorders>
              <w:top w:val="nil"/>
              <w:left w:val="nil"/>
              <w:bottom w:val="single" w:sz="4" w:space="0" w:color="auto"/>
              <w:right w:val="single" w:sz="8" w:space="0" w:color="auto"/>
            </w:tcBorders>
            <w:shd w:val="clear" w:color="auto" w:fill="auto"/>
            <w:noWrap/>
            <w:vAlign w:val="center"/>
            <w:hideMark/>
          </w:tcPr>
          <w:p w14:paraId="23F52C78"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w:t>
            </w:r>
          </w:p>
        </w:tc>
      </w:tr>
      <w:tr w:rsidR="00520E27" w:rsidRPr="003E3859" w14:paraId="61E2C4D4" w14:textId="77777777" w:rsidTr="00ED385D">
        <w:trPr>
          <w:trHeight w:val="315"/>
        </w:trPr>
        <w:tc>
          <w:tcPr>
            <w:tcW w:w="1198" w:type="dxa"/>
            <w:vMerge/>
            <w:tcBorders>
              <w:top w:val="nil"/>
              <w:left w:val="single" w:sz="8" w:space="0" w:color="auto"/>
              <w:bottom w:val="single" w:sz="4" w:space="0" w:color="000000"/>
              <w:right w:val="single" w:sz="4" w:space="0" w:color="auto"/>
            </w:tcBorders>
            <w:shd w:val="clear" w:color="auto" w:fill="auto"/>
            <w:vAlign w:val="center"/>
            <w:hideMark/>
          </w:tcPr>
          <w:p w14:paraId="18AB4F5B" w14:textId="77777777" w:rsidR="00520E27" w:rsidRPr="003E3859" w:rsidRDefault="00520E27" w:rsidP="00ED385D">
            <w:pPr>
              <w:jc w:val="both"/>
              <w:rPr>
                <w:rFonts w:ascii="华文细黑" w:eastAsia="华文细黑" w:hAnsi="华文细黑"/>
                <w:color w:val="000000"/>
                <w:sz w:val="20"/>
                <w:szCs w:val="20"/>
              </w:rPr>
            </w:pPr>
          </w:p>
        </w:tc>
        <w:tc>
          <w:tcPr>
            <w:tcW w:w="11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100629"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其中</w:t>
            </w:r>
          </w:p>
        </w:tc>
        <w:tc>
          <w:tcPr>
            <w:tcW w:w="2307" w:type="dxa"/>
            <w:tcBorders>
              <w:top w:val="nil"/>
              <w:left w:val="nil"/>
              <w:bottom w:val="single" w:sz="4" w:space="0" w:color="auto"/>
              <w:right w:val="single" w:sz="4" w:space="0" w:color="auto"/>
            </w:tcBorders>
            <w:shd w:val="clear" w:color="auto" w:fill="auto"/>
            <w:noWrap/>
            <w:vAlign w:val="center"/>
            <w:hideMark/>
          </w:tcPr>
          <w:p w14:paraId="24C94443"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社区服务用房</w:t>
            </w:r>
          </w:p>
        </w:tc>
        <w:tc>
          <w:tcPr>
            <w:tcW w:w="2268" w:type="dxa"/>
            <w:tcBorders>
              <w:top w:val="nil"/>
              <w:left w:val="nil"/>
              <w:bottom w:val="single" w:sz="4" w:space="0" w:color="auto"/>
              <w:right w:val="single" w:sz="4" w:space="0" w:color="auto"/>
            </w:tcBorders>
            <w:shd w:val="clear" w:color="auto" w:fill="auto"/>
            <w:noWrap/>
            <w:vAlign w:val="bottom"/>
            <w:hideMark/>
          </w:tcPr>
          <w:p w14:paraId="584C916F" w14:textId="77777777" w:rsidR="00520E27" w:rsidRPr="00520E27" w:rsidRDefault="00520E27" w:rsidP="00ED385D">
            <w:pPr>
              <w:jc w:val="both"/>
              <w:rPr>
                <w:rFonts w:ascii="华文细黑" w:eastAsia="华文细黑" w:hAnsi="华文细黑"/>
                <w:sz w:val="20"/>
                <w:szCs w:val="20"/>
              </w:rPr>
            </w:pPr>
            <w:r w:rsidRPr="00520E27">
              <w:rPr>
                <w:rFonts w:ascii="华文细黑" w:eastAsia="华文细黑" w:hAnsi="华文细黑" w:hint="eastAsia"/>
                <w:sz w:val="20"/>
                <w:szCs w:val="20"/>
              </w:rPr>
              <w:t>1400</w:t>
            </w:r>
          </w:p>
        </w:tc>
        <w:tc>
          <w:tcPr>
            <w:tcW w:w="2268" w:type="dxa"/>
            <w:tcBorders>
              <w:top w:val="nil"/>
              <w:left w:val="nil"/>
              <w:bottom w:val="single" w:sz="4" w:space="0" w:color="auto"/>
              <w:right w:val="single" w:sz="8" w:space="0" w:color="auto"/>
            </w:tcBorders>
            <w:shd w:val="clear" w:color="auto" w:fill="auto"/>
            <w:noWrap/>
            <w:vAlign w:val="center"/>
            <w:hideMark/>
          </w:tcPr>
          <w:p w14:paraId="0C743A07"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w:t>
            </w:r>
          </w:p>
        </w:tc>
      </w:tr>
      <w:tr w:rsidR="00520E27" w:rsidRPr="003E3859" w14:paraId="7FF27F8C" w14:textId="77777777" w:rsidTr="00ED385D">
        <w:trPr>
          <w:trHeight w:val="315"/>
        </w:trPr>
        <w:tc>
          <w:tcPr>
            <w:tcW w:w="1198" w:type="dxa"/>
            <w:vMerge/>
            <w:tcBorders>
              <w:top w:val="nil"/>
              <w:left w:val="single" w:sz="8" w:space="0" w:color="auto"/>
              <w:bottom w:val="single" w:sz="4" w:space="0" w:color="000000"/>
              <w:right w:val="single" w:sz="4" w:space="0" w:color="auto"/>
            </w:tcBorders>
            <w:shd w:val="clear" w:color="auto" w:fill="auto"/>
            <w:vAlign w:val="center"/>
            <w:hideMark/>
          </w:tcPr>
          <w:p w14:paraId="53A5F240" w14:textId="77777777" w:rsidR="00520E27" w:rsidRPr="003E3859" w:rsidRDefault="00520E27" w:rsidP="00ED385D">
            <w:pPr>
              <w:jc w:val="both"/>
              <w:rPr>
                <w:rFonts w:ascii="华文细黑" w:eastAsia="华文细黑" w:hAnsi="华文细黑"/>
                <w:color w:val="000000"/>
                <w:sz w:val="20"/>
                <w:szCs w:val="20"/>
              </w:rPr>
            </w:pPr>
          </w:p>
        </w:tc>
        <w:tc>
          <w:tcPr>
            <w:tcW w:w="1183" w:type="dxa"/>
            <w:vMerge/>
            <w:tcBorders>
              <w:top w:val="nil"/>
              <w:left w:val="single" w:sz="4" w:space="0" w:color="auto"/>
              <w:bottom w:val="single" w:sz="4" w:space="0" w:color="000000"/>
              <w:right w:val="single" w:sz="4" w:space="0" w:color="auto"/>
            </w:tcBorders>
            <w:shd w:val="clear" w:color="auto" w:fill="auto"/>
            <w:vAlign w:val="center"/>
            <w:hideMark/>
          </w:tcPr>
          <w:p w14:paraId="204B570C" w14:textId="77777777" w:rsidR="00520E27" w:rsidRPr="003E3859" w:rsidRDefault="00520E27" w:rsidP="00ED385D">
            <w:pPr>
              <w:jc w:val="both"/>
              <w:rPr>
                <w:rFonts w:ascii="华文细黑" w:eastAsia="华文细黑" w:hAnsi="华文细黑"/>
                <w:color w:val="000000"/>
                <w:sz w:val="20"/>
                <w:szCs w:val="20"/>
              </w:rPr>
            </w:pPr>
          </w:p>
        </w:tc>
        <w:tc>
          <w:tcPr>
            <w:tcW w:w="2307" w:type="dxa"/>
            <w:tcBorders>
              <w:top w:val="nil"/>
              <w:left w:val="nil"/>
              <w:bottom w:val="single" w:sz="4" w:space="0" w:color="auto"/>
              <w:right w:val="single" w:sz="4" w:space="0" w:color="auto"/>
            </w:tcBorders>
            <w:shd w:val="clear" w:color="auto" w:fill="auto"/>
            <w:noWrap/>
            <w:vAlign w:val="center"/>
            <w:hideMark/>
          </w:tcPr>
          <w:p w14:paraId="05571A04"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消防控制室</w:t>
            </w:r>
          </w:p>
        </w:tc>
        <w:tc>
          <w:tcPr>
            <w:tcW w:w="2268" w:type="dxa"/>
            <w:tcBorders>
              <w:top w:val="nil"/>
              <w:left w:val="nil"/>
              <w:bottom w:val="single" w:sz="4" w:space="0" w:color="auto"/>
              <w:right w:val="single" w:sz="4" w:space="0" w:color="auto"/>
            </w:tcBorders>
            <w:shd w:val="clear" w:color="auto" w:fill="auto"/>
            <w:noWrap/>
            <w:vAlign w:val="bottom"/>
            <w:hideMark/>
          </w:tcPr>
          <w:p w14:paraId="798DB6D5" w14:textId="77777777" w:rsidR="00520E27" w:rsidRPr="00520E27" w:rsidRDefault="00520E27" w:rsidP="00ED385D">
            <w:pPr>
              <w:jc w:val="both"/>
              <w:rPr>
                <w:rFonts w:ascii="华文细黑" w:eastAsia="华文细黑" w:hAnsi="华文细黑"/>
                <w:sz w:val="20"/>
                <w:szCs w:val="20"/>
              </w:rPr>
            </w:pPr>
            <w:r w:rsidRPr="00520E27">
              <w:rPr>
                <w:rFonts w:ascii="华文细黑" w:eastAsia="华文细黑" w:hAnsi="华文细黑" w:hint="eastAsia"/>
                <w:sz w:val="20"/>
                <w:szCs w:val="20"/>
              </w:rPr>
              <w:t>80</w:t>
            </w:r>
          </w:p>
        </w:tc>
        <w:tc>
          <w:tcPr>
            <w:tcW w:w="2268" w:type="dxa"/>
            <w:tcBorders>
              <w:top w:val="nil"/>
              <w:left w:val="nil"/>
              <w:bottom w:val="single" w:sz="4" w:space="0" w:color="auto"/>
              <w:right w:val="single" w:sz="8" w:space="0" w:color="auto"/>
            </w:tcBorders>
            <w:shd w:val="clear" w:color="auto" w:fill="auto"/>
            <w:noWrap/>
            <w:vAlign w:val="center"/>
            <w:hideMark/>
          </w:tcPr>
          <w:p w14:paraId="4CAC1019"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w:t>
            </w:r>
          </w:p>
        </w:tc>
      </w:tr>
      <w:tr w:rsidR="00520E27" w:rsidRPr="003E3859" w14:paraId="64D5B5F0" w14:textId="77777777" w:rsidTr="00ED385D">
        <w:trPr>
          <w:trHeight w:val="315"/>
        </w:trPr>
        <w:tc>
          <w:tcPr>
            <w:tcW w:w="1198" w:type="dxa"/>
            <w:vMerge/>
            <w:tcBorders>
              <w:top w:val="nil"/>
              <w:left w:val="single" w:sz="8" w:space="0" w:color="auto"/>
              <w:bottom w:val="single" w:sz="4" w:space="0" w:color="000000"/>
              <w:right w:val="single" w:sz="4" w:space="0" w:color="auto"/>
            </w:tcBorders>
            <w:shd w:val="clear" w:color="auto" w:fill="auto"/>
            <w:vAlign w:val="center"/>
            <w:hideMark/>
          </w:tcPr>
          <w:p w14:paraId="1514105A" w14:textId="77777777" w:rsidR="00520E27" w:rsidRPr="003E3859" w:rsidRDefault="00520E27" w:rsidP="00ED385D">
            <w:pPr>
              <w:jc w:val="both"/>
              <w:rPr>
                <w:rFonts w:ascii="华文细黑" w:eastAsia="华文细黑" w:hAnsi="华文细黑"/>
                <w:color w:val="000000"/>
                <w:sz w:val="20"/>
                <w:szCs w:val="20"/>
              </w:rPr>
            </w:pPr>
          </w:p>
        </w:tc>
        <w:tc>
          <w:tcPr>
            <w:tcW w:w="1183" w:type="dxa"/>
            <w:vMerge/>
            <w:tcBorders>
              <w:top w:val="nil"/>
              <w:left w:val="single" w:sz="4" w:space="0" w:color="auto"/>
              <w:bottom w:val="single" w:sz="4" w:space="0" w:color="000000"/>
              <w:right w:val="single" w:sz="4" w:space="0" w:color="auto"/>
            </w:tcBorders>
            <w:shd w:val="clear" w:color="auto" w:fill="auto"/>
            <w:vAlign w:val="center"/>
            <w:hideMark/>
          </w:tcPr>
          <w:p w14:paraId="3DC41527" w14:textId="77777777" w:rsidR="00520E27" w:rsidRPr="003E3859" w:rsidRDefault="00520E27" w:rsidP="00ED385D">
            <w:pPr>
              <w:jc w:val="both"/>
              <w:rPr>
                <w:rFonts w:ascii="华文细黑" w:eastAsia="华文细黑" w:hAnsi="华文细黑"/>
                <w:color w:val="000000"/>
                <w:sz w:val="20"/>
                <w:szCs w:val="20"/>
              </w:rPr>
            </w:pPr>
          </w:p>
        </w:tc>
        <w:tc>
          <w:tcPr>
            <w:tcW w:w="2307" w:type="dxa"/>
            <w:tcBorders>
              <w:top w:val="nil"/>
              <w:left w:val="nil"/>
              <w:bottom w:val="single" w:sz="4" w:space="0" w:color="auto"/>
              <w:right w:val="single" w:sz="4" w:space="0" w:color="auto"/>
            </w:tcBorders>
            <w:shd w:val="clear" w:color="auto" w:fill="auto"/>
            <w:noWrap/>
            <w:vAlign w:val="center"/>
            <w:hideMark/>
          </w:tcPr>
          <w:p w14:paraId="266C4572"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垃圾收集点</w:t>
            </w:r>
          </w:p>
        </w:tc>
        <w:tc>
          <w:tcPr>
            <w:tcW w:w="2268" w:type="dxa"/>
            <w:tcBorders>
              <w:top w:val="nil"/>
              <w:left w:val="nil"/>
              <w:bottom w:val="single" w:sz="4" w:space="0" w:color="auto"/>
              <w:right w:val="single" w:sz="4" w:space="0" w:color="auto"/>
            </w:tcBorders>
            <w:shd w:val="clear" w:color="auto" w:fill="auto"/>
            <w:noWrap/>
            <w:vAlign w:val="bottom"/>
            <w:hideMark/>
          </w:tcPr>
          <w:p w14:paraId="22B0FCCF" w14:textId="77777777" w:rsidR="00520E27" w:rsidRPr="00520E27" w:rsidRDefault="00520E27" w:rsidP="00ED385D">
            <w:pPr>
              <w:jc w:val="both"/>
              <w:rPr>
                <w:rFonts w:ascii="华文细黑" w:eastAsia="华文细黑" w:hAnsi="华文细黑"/>
                <w:sz w:val="20"/>
                <w:szCs w:val="20"/>
              </w:rPr>
            </w:pPr>
            <w:r w:rsidRPr="00520E27">
              <w:rPr>
                <w:rFonts w:ascii="华文细黑" w:eastAsia="华文细黑" w:hAnsi="华文细黑" w:hint="eastAsia"/>
                <w:sz w:val="20"/>
                <w:szCs w:val="20"/>
              </w:rPr>
              <w:t>20</w:t>
            </w:r>
          </w:p>
        </w:tc>
        <w:tc>
          <w:tcPr>
            <w:tcW w:w="2268" w:type="dxa"/>
            <w:tcBorders>
              <w:top w:val="nil"/>
              <w:left w:val="nil"/>
              <w:bottom w:val="single" w:sz="4" w:space="0" w:color="auto"/>
              <w:right w:val="single" w:sz="8" w:space="0" w:color="auto"/>
            </w:tcBorders>
            <w:shd w:val="clear" w:color="auto" w:fill="auto"/>
            <w:noWrap/>
            <w:vAlign w:val="center"/>
            <w:hideMark/>
          </w:tcPr>
          <w:p w14:paraId="7ADF553B"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w:t>
            </w:r>
          </w:p>
        </w:tc>
      </w:tr>
      <w:tr w:rsidR="00520E27" w:rsidRPr="003E3859" w14:paraId="74E0BD82" w14:textId="77777777" w:rsidTr="00ED385D">
        <w:trPr>
          <w:trHeight w:val="315"/>
        </w:trPr>
        <w:tc>
          <w:tcPr>
            <w:tcW w:w="1198" w:type="dxa"/>
            <w:vMerge/>
            <w:tcBorders>
              <w:top w:val="nil"/>
              <w:left w:val="single" w:sz="8" w:space="0" w:color="auto"/>
              <w:bottom w:val="single" w:sz="4" w:space="0" w:color="000000"/>
              <w:right w:val="single" w:sz="4" w:space="0" w:color="auto"/>
            </w:tcBorders>
            <w:shd w:val="clear" w:color="auto" w:fill="auto"/>
            <w:vAlign w:val="center"/>
            <w:hideMark/>
          </w:tcPr>
          <w:p w14:paraId="75B19B9D" w14:textId="77777777" w:rsidR="00520E27" w:rsidRPr="003E3859" w:rsidRDefault="00520E27" w:rsidP="00ED385D">
            <w:pPr>
              <w:jc w:val="both"/>
              <w:rPr>
                <w:rFonts w:ascii="华文细黑" w:eastAsia="华文细黑" w:hAnsi="华文细黑"/>
                <w:color w:val="000000"/>
                <w:sz w:val="20"/>
                <w:szCs w:val="20"/>
              </w:rPr>
            </w:pPr>
          </w:p>
        </w:tc>
        <w:tc>
          <w:tcPr>
            <w:tcW w:w="1183" w:type="dxa"/>
            <w:vMerge/>
            <w:tcBorders>
              <w:top w:val="nil"/>
              <w:left w:val="single" w:sz="4" w:space="0" w:color="auto"/>
              <w:bottom w:val="single" w:sz="4" w:space="0" w:color="000000"/>
              <w:right w:val="single" w:sz="4" w:space="0" w:color="auto"/>
            </w:tcBorders>
            <w:shd w:val="clear" w:color="auto" w:fill="auto"/>
            <w:vAlign w:val="center"/>
            <w:hideMark/>
          </w:tcPr>
          <w:p w14:paraId="39ABD7A9" w14:textId="77777777" w:rsidR="00520E27" w:rsidRPr="003E3859" w:rsidRDefault="00520E27" w:rsidP="00ED385D">
            <w:pPr>
              <w:jc w:val="both"/>
              <w:rPr>
                <w:rFonts w:ascii="华文细黑" w:eastAsia="华文细黑" w:hAnsi="华文细黑"/>
                <w:color w:val="000000"/>
                <w:sz w:val="20"/>
                <w:szCs w:val="20"/>
              </w:rPr>
            </w:pPr>
          </w:p>
        </w:tc>
        <w:tc>
          <w:tcPr>
            <w:tcW w:w="2307" w:type="dxa"/>
            <w:tcBorders>
              <w:top w:val="nil"/>
              <w:left w:val="nil"/>
              <w:bottom w:val="single" w:sz="4" w:space="0" w:color="auto"/>
              <w:right w:val="single" w:sz="4" w:space="0" w:color="auto"/>
            </w:tcBorders>
            <w:shd w:val="clear" w:color="auto" w:fill="auto"/>
            <w:noWrap/>
            <w:vAlign w:val="center"/>
            <w:hideMark/>
          </w:tcPr>
          <w:p w14:paraId="107D5161"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公厕</w:t>
            </w:r>
          </w:p>
        </w:tc>
        <w:tc>
          <w:tcPr>
            <w:tcW w:w="2268" w:type="dxa"/>
            <w:tcBorders>
              <w:top w:val="nil"/>
              <w:left w:val="nil"/>
              <w:bottom w:val="single" w:sz="4" w:space="0" w:color="auto"/>
              <w:right w:val="single" w:sz="4" w:space="0" w:color="auto"/>
            </w:tcBorders>
            <w:shd w:val="clear" w:color="auto" w:fill="auto"/>
            <w:noWrap/>
            <w:vAlign w:val="bottom"/>
            <w:hideMark/>
          </w:tcPr>
          <w:p w14:paraId="32A7A7B1" w14:textId="77777777" w:rsidR="00520E27" w:rsidRPr="00520E27" w:rsidRDefault="00520E27" w:rsidP="00ED385D">
            <w:pPr>
              <w:jc w:val="both"/>
              <w:rPr>
                <w:rFonts w:ascii="华文细黑" w:eastAsia="华文细黑" w:hAnsi="华文细黑"/>
                <w:sz w:val="20"/>
                <w:szCs w:val="20"/>
              </w:rPr>
            </w:pPr>
            <w:r w:rsidRPr="00520E27">
              <w:rPr>
                <w:rFonts w:ascii="华文细黑" w:eastAsia="华文细黑" w:hAnsi="华文细黑" w:hint="eastAsia"/>
                <w:sz w:val="20"/>
                <w:szCs w:val="20"/>
              </w:rPr>
              <w:t>60</w:t>
            </w:r>
          </w:p>
        </w:tc>
        <w:tc>
          <w:tcPr>
            <w:tcW w:w="2268" w:type="dxa"/>
            <w:tcBorders>
              <w:top w:val="nil"/>
              <w:left w:val="nil"/>
              <w:bottom w:val="single" w:sz="4" w:space="0" w:color="auto"/>
              <w:right w:val="single" w:sz="8" w:space="0" w:color="auto"/>
            </w:tcBorders>
            <w:shd w:val="clear" w:color="auto" w:fill="auto"/>
            <w:noWrap/>
            <w:vAlign w:val="center"/>
            <w:hideMark/>
          </w:tcPr>
          <w:p w14:paraId="64D906A4"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w:t>
            </w:r>
          </w:p>
        </w:tc>
      </w:tr>
      <w:tr w:rsidR="00520E27" w:rsidRPr="003E3859" w14:paraId="50B53D6F" w14:textId="77777777" w:rsidTr="00ED385D">
        <w:trPr>
          <w:trHeight w:val="315"/>
        </w:trPr>
        <w:tc>
          <w:tcPr>
            <w:tcW w:w="1198" w:type="dxa"/>
            <w:vMerge/>
            <w:tcBorders>
              <w:top w:val="nil"/>
              <w:left w:val="single" w:sz="8" w:space="0" w:color="auto"/>
              <w:bottom w:val="single" w:sz="4" w:space="0" w:color="000000"/>
              <w:right w:val="single" w:sz="4" w:space="0" w:color="auto"/>
            </w:tcBorders>
            <w:shd w:val="clear" w:color="auto" w:fill="auto"/>
            <w:vAlign w:val="center"/>
            <w:hideMark/>
          </w:tcPr>
          <w:p w14:paraId="6CD30EB2" w14:textId="77777777" w:rsidR="00520E27" w:rsidRPr="003E3859" w:rsidRDefault="00520E27" w:rsidP="00ED385D">
            <w:pPr>
              <w:jc w:val="both"/>
              <w:rPr>
                <w:rFonts w:ascii="华文细黑" w:eastAsia="华文细黑" w:hAnsi="华文细黑"/>
                <w:color w:val="000000"/>
                <w:sz w:val="20"/>
                <w:szCs w:val="20"/>
              </w:rPr>
            </w:pPr>
          </w:p>
        </w:tc>
        <w:tc>
          <w:tcPr>
            <w:tcW w:w="1183" w:type="dxa"/>
            <w:vMerge/>
            <w:tcBorders>
              <w:top w:val="nil"/>
              <w:left w:val="single" w:sz="4" w:space="0" w:color="auto"/>
              <w:bottom w:val="single" w:sz="4" w:space="0" w:color="000000"/>
              <w:right w:val="single" w:sz="4" w:space="0" w:color="auto"/>
            </w:tcBorders>
            <w:shd w:val="clear" w:color="auto" w:fill="auto"/>
            <w:vAlign w:val="center"/>
            <w:hideMark/>
          </w:tcPr>
          <w:p w14:paraId="77E7C736" w14:textId="77777777" w:rsidR="00520E27" w:rsidRPr="003E3859" w:rsidRDefault="00520E27" w:rsidP="00ED385D">
            <w:pPr>
              <w:jc w:val="both"/>
              <w:rPr>
                <w:rFonts w:ascii="华文细黑" w:eastAsia="华文细黑" w:hAnsi="华文细黑"/>
                <w:color w:val="000000"/>
                <w:sz w:val="20"/>
                <w:szCs w:val="20"/>
              </w:rPr>
            </w:pPr>
          </w:p>
        </w:tc>
        <w:tc>
          <w:tcPr>
            <w:tcW w:w="2307" w:type="dxa"/>
            <w:tcBorders>
              <w:top w:val="nil"/>
              <w:left w:val="nil"/>
              <w:bottom w:val="single" w:sz="4" w:space="0" w:color="auto"/>
              <w:right w:val="single" w:sz="4" w:space="0" w:color="auto"/>
            </w:tcBorders>
            <w:shd w:val="clear" w:color="auto" w:fill="auto"/>
            <w:noWrap/>
            <w:vAlign w:val="center"/>
            <w:hideMark/>
          </w:tcPr>
          <w:p w14:paraId="11D248E6"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门卫</w:t>
            </w:r>
          </w:p>
        </w:tc>
        <w:tc>
          <w:tcPr>
            <w:tcW w:w="2268" w:type="dxa"/>
            <w:tcBorders>
              <w:top w:val="nil"/>
              <w:left w:val="nil"/>
              <w:bottom w:val="single" w:sz="4" w:space="0" w:color="auto"/>
              <w:right w:val="single" w:sz="4" w:space="0" w:color="auto"/>
            </w:tcBorders>
            <w:shd w:val="clear" w:color="auto" w:fill="auto"/>
            <w:noWrap/>
            <w:vAlign w:val="bottom"/>
            <w:hideMark/>
          </w:tcPr>
          <w:p w14:paraId="4B4350C8" w14:textId="77777777" w:rsidR="00520E27" w:rsidRPr="00520E27" w:rsidRDefault="00520E27" w:rsidP="00ED385D">
            <w:pPr>
              <w:jc w:val="both"/>
              <w:rPr>
                <w:rFonts w:ascii="华文细黑" w:eastAsia="华文细黑" w:hAnsi="华文细黑"/>
                <w:sz w:val="20"/>
                <w:szCs w:val="20"/>
              </w:rPr>
            </w:pPr>
            <w:r w:rsidRPr="00520E27">
              <w:rPr>
                <w:rFonts w:ascii="华文细黑" w:eastAsia="华文细黑" w:hAnsi="华文细黑" w:hint="eastAsia"/>
                <w:sz w:val="20"/>
                <w:szCs w:val="20"/>
              </w:rPr>
              <w:t>30</w:t>
            </w:r>
          </w:p>
        </w:tc>
        <w:tc>
          <w:tcPr>
            <w:tcW w:w="2268" w:type="dxa"/>
            <w:tcBorders>
              <w:top w:val="nil"/>
              <w:left w:val="nil"/>
              <w:bottom w:val="single" w:sz="4" w:space="0" w:color="auto"/>
              <w:right w:val="single" w:sz="8" w:space="0" w:color="auto"/>
            </w:tcBorders>
            <w:shd w:val="clear" w:color="auto" w:fill="auto"/>
            <w:noWrap/>
            <w:vAlign w:val="center"/>
            <w:hideMark/>
          </w:tcPr>
          <w:p w14:paraId="707EEF75"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w:t>
            </w:r>
          </w:p>
        </w:tc>
      </w:tr>
      <w:tr w:rsidR="00520E27" w:rsidRPr="003E3859" w14:paraId="52E26F98" w14:textId="77777777" w:rsidTr="00ED385D">
        <w:trPr>
          <w:trHeight w:val="285"/>
        </w:trPr>
        <w:tc>
          <w:tcPr>
            <w:tcW w:w="4688"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5402B4BF"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地下建筑面积</w:t>
            </w:r>
          </w:p>
        </w:tc>
        <w:tc>
          <w:tcPr>
            <w:tcW w:w="2268" w:type="dxa"/>
            <w:tcBorders>
              <w:top w:val="nil"/>
              <w:left w:val="nil"/>
              <w:bottom w:val="single" w:sz="4" w:space="0" w:color="auto"/>
              <w:right w:val="single" w:sz="4" w:space="0" w:color="auto"/>
            </w:tcBorders>
            <w:shd w:val="clear" w:color="auto" w:fill="auto"/>
            <w:noWrap/>
            <w:vAlign w:val="center"/>
            <w:hideMark/>
          </w:tcPr>
          <w:p w14:paraId="06DCF309" w14:textId="77777777" w:rsidR="00520E27" w:rsidRPr="003E3859" w:rsidRDefault="00520E27" w:rsidP="00ED385D">
            <w:pPr>
              <w:jc w:val="both"/>
              <w:rPr>
                <w:rFonts w:ascii="华文细黑" w:eastAsia="华文细黑" w:hAnsi="华文细黑"/>
                <w:color w:val="000000"/>
                <w:sz w:val="20"/>
                <w:szCs w:val="20"/>
              </w:rPr>
            </w:pPr>
            <w:r w:rsidRPr="00520E27">
              <w:rPr>
                <w:rFonts w:ascii="华文细黑" w:eastAsia="华文细黑" w:hAnsi="华文细黑"/>
                <w:color w:val="000000"/>
                <w:sz w:val="20"/>
                <w:szCs w:val="20"/>
              </w:rPr>
              <w:t>87579</w:t>
            </w:r>
          </w:p>
        </w:tc>
        <w:tc>
          <w:tcPr>
            <w:tcW w:w="2268" w:type="dxa"/>
            <w:tcBorders>
              <w:top w:val="nil"/>
              <w:left w:val="nil"/>
              <w:bottom w:val="single" w:sz="4" w:space="0" w:color="auto"/>
              <w:right w:val="single" w:sz="8" w:space="0" w:color="auto"/>
            </w:tcBorders>
            <w:shd w:val="clear" w:color="auto" w:fill="auto"/>
            <w:noWrap/>
            <w:vAlign w:val="center"/>
            <w:hideMark/>
          </w:tcPr>
          <w:p w14:paraId="6564461B"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 xml:space="preserve">　</w:t>
            </w:r>
          </w:p>
        </w:tc>
      </w:tr>
      <w:tr w:rsidR="00520E27" w:rsidRPr="003E3859" w14:paraId="4C24C9C9" w14:textId="77777777" w:rsidTr="00ED385D">
        <w:trPr>
          <w:trHeight w:val="315"/>
        </w:trPr>
        <w:tc>
          <w:tcPr>
            <w:tcW w:w="1198"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53E008BD"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其中</w:t>
            </w:r>
          </w:p>
        </w:tc>
        <w:tc>
          <w:tcPr>
            <w:tcW w:w="349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4BC116D"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人防地下车库</w:t>
            </w:r>
          </w:p>
        </w:tc>
        <w:tc>
          <w:tcPr>
            <w:tcW w:w="2268" w:type="dxa"/>
            <w:tcBorders>
              <w:top w:val="nil"/>
              <w:left w:val="nil"/>
              <w:bottom w:val="single" w:sz="4" w:space="0" w:color="auto"/>
              <w:right w:val="single" w:sz="4" w:space="0" w:color="auto"/>
            </w:tcBorders>
            <w:shd w:val="clear" w:color="auto" w:fill="auto"/>
            <w:noWrap/>
            <w:vAlign w:val="bottom"/>
            <w:hideMark/>
          </w:tcPr>
          <w:p w14:paraId="4DF56979" w14:textId="77777777" w:rsidR="00520E27" w:rsidRPr="003E3859" w:rsidRDefault="00520E27" w:rsidP="00ED385D">
            <w:pPr>
              <w:jc w:val="both"/>
              <w:rPr>
                <w:rFonts w:ascii="华文细黑" w:eastAsia="华文细黑" w:hAnsi="华文细黑"/>
                <w:color w:val="000000"/>
                <w:sz w:val="20"/>
                <w:szCs w:val="20"/>
              </w:rPr>
            </w:pPr>
            <w:r>
              <w:rPr>
                <w:rFonts w:ascii="华文细黑" w:eastAsia="华文细黑" w:hAnsi="华文细黑" w:hint="eastAsia"/>
                <w:color w:val="000000"/>
                <w:sz w:val="20"/>
                <w:szCs w:val="20"/>
              </w:rPr>
              <w:t>14564</w:t>
            </w:r>
          </w:p>
        </w:tc>
        <w:tc>
          <w:tcPr>
            <w:tcW w:w="2268" w:type="dxa"/>
            <w:tcBorders>
              <w:top w:val="nil"/>
              <w:left w:val="nil"/>
              <w:bottom w:val="single" w:sz="4" w:space="0" w:color="auto"/>
              <w:right w:val="single" w:sz="8" w:space="0" w:color="auto"/>
            </w:tcBorders>
            <w:shd w:val="clear" w:color="auto" w:fill="auto"/>
            <w:noWrap/>
            <w:vAlign w:val="center"/>
            <w:hideMark/>
          </w:tcPr>
          <w:p w14:paraId="5ADC2FDB" w14:textId="77777777" w:rsidR="00520E27" w:rsidRPr="003E3859" w:rsidRDefault="00520E27" w:rsidP="00ED385D">
            <w:pPr>
              <w:jc w:val="both"/>
              <w:rPr>
                <w:rFonts w:ascii="华文细黑" w:eastAsia="华文细黑" w:hAnsi="华文细黑"/>
                <w:color w:val="000000"/>
                <w:sz w:val="20"/>
                <w:szCs w:val="20"/>
              </w:rPr>
            </w:pPr>
            <w:r>
              <w:rPr>
                <w:rFonts w:ascii="华文细黑" w:eastAsia="华文细黑" w:hAnsi="华文细黑" w:hint="eastAsia"/>
                <w:color w:val="000000"/>
                <w:sz w:val="20"/>
                <w:szCs w:val="20"/>
              </w:rPr>
              <w:t>364</w:t>
            </w:r>
            <w:r w:rsidRPr="003E3859">
              <w:rPr>
                <w:rFonts w:ascii="华文细黑" w:eastAsia="华文细黑" w:hAnsi="华文细黑" w:hint="eastAsia"/>
                <w:color w:val="000000"/>
                <w:sz w:val="20"/>
                <w:szCs w:val="20"/>
              </w:rPr>
              <w:t>个</w:t>
            </w:r>
          </w:p>
        </w:tc>
      </w:tr>
      <w:tr w:rsidR="00520E27" w14:paraId="233EDB37" w14:textId="77777777" w:rsidTr="00ED385D">
        <w:trPr>
          <w:trHeight w:val="315"/>
        </w:trPr>
        <w:tc>
          <w:tcPr>
            <w:tcW w:w="1198" w:type="dxa"/>
            <w:vMerge/>
            <w:tcBorders>
              <w:top w:val="nil"/>
              <w:left w:val="single" w:sz="8" w:space="0" w:color="auto"/>
              <w:bottom w:val="single" w:sz="4" w:space="0" w:color="000000"/>
              <w:right w:val="single" w:sz="4" w:space="0" w:color="auto"/>
            </w:tcBorders>
            <w:shd w:val="clear" w:color="auto" w:fill="auto"/>
            <w:vAlign w:val="center"/>
            <w:hideMark/>
          </w:tcPr>
          <w:p w14:paraId="3A5E0D12" w14:textId="77777777" w:rsidR="00520E27" w:rsidRPr="003E3859" w:rsidRDefault="00520E27" w:rsidP="00ED385D">
            <w:pPr>
              <w:jc w:val="both"/>
              <w:rPr>
                <w:rFonts w:ascii="华文细黑" w:eastAsia="华文细黑" w:hAnsi="华文细黑"/>
                <w:color w:val="000000"/>
                <w:sz w:val="20"/>
                <w:szCs w:val="20"/>
              </w:rPr>
            </w:pPr>
          </w:p>
        </w:tc>
        <w:tc>
          <w:tcPr>
            <w:tcW w:w="349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5283857" w14:textId="77777777" w:rsidR="00520E27" w:rsidRPr="003E3859" w:rsidRDefault="00520E27" w:rsidP="00ED385D">
            <w:pPr>
              <w:jc w:val="both"/>
              <w:rPr>
                <w:rFonts w:ascii="华文细黑" w:eastAsia="华文细黑" w:hAnsi="华文细黑"/>
                <w:color w:val="000000"/>
                <w:sz w:val="20"/>
                <w:szCs w:val="20"/>
              </w:rPr>
            </w:pPr>
            <w:r w:rsidRPr="003E3859">
              <w:rPr>
                <w:rFonts w:ascii="华文细黑" w:eastAsia="华文细黑" w:hAnsi="华文细黑" w:hint="eastAsia"/>
                <w:color w:val="000000"/>
                <w:sz w:val="20"/>
                <w:szCs w:val="20"/>
              </w:rPr>
              <w:t>普通地下车库</w:t>
            </w:r>
          </w:p>
        </w:tc>
        <w:tc>
          <w:tcPr>
            <w:tcW w:w="2268" w:type="dxa"/>
            <w:tcBorders>
              <w:top w:val="nil"/>
              <w:left w:val="nil"/>
              <w:bottom w:val="single" w:sz="4" w:space="0" w:color="auto"/>
              <w:right w:val="single" w:sz="4" w:space="0" w:color="auto"/>
            </w:tcBorders>
            <w:shd w:val="clear" w:color="auto" w:fill="auto"/>
            <w:noWrap/>
            <w:vAlign w:val="bottom"/>
            <w:hideMark/>
          </w:tcPr>
          <w:p w14:paraId="3306426A" w14:textId="77777777" w:rsidR="00520E27" w:rsidRPr="003E3859" w:rsidRDefault="00520E27" w:rsidP="00ED385D">
            <w:pPr>
              <w:jc w:val="both"/>
              <w:rPr>
                <w:rFonts w:ascii="华文细黑" w:eastAsia="华文细黑" w:hAnsi="华文细黑"/>
                <w:color w:val="000000"/>
                <w:sz w:val="20"/>
                <w:szCs w:val="20"/>
              </w:rPr>
            </w:pPr>
            <w:r>
              <w:rPr>
                <w:rFonts w:ascii="华文细黑" w:eastAsia="华文细黑" w:hAnsi="华文细黑" w:hint="eastAsia"/>
                <w:color w:val="000000"/>
                <w:sz w:val="20"/>
                <w:szCs w:val="20"/>
              </w:rPr>
              <w:t>73015</w:t>
            </w:r>
          </w:p>
        </w:tc>
        <w:tc>
          <w:tcPr>
            <w:tcW w:w="2268" w:type="dxa"/>
            <w:tcBorders>
              <w:top w:val="nil"/>
              <w:left w:val="nil"/>
              <w:bottom w:val="single" w:sz="4" w:space="0" w:color="auto"/>
              <w:right w:val="single" w:sz="8" w:space="0" w:color="auto"/>
            </w:tcBorders>
            <w:shd w:val="clear" w:color="auto" w:fill="auto"/>
            <w:noWrap/>
            <w:vAlign w:val="center"/>
            <w:hideMark/>
          </w:tcPr>
          <w:p w14:paraId="122EAA10" w14:textId="77777777" w:rsidR="00520E27" w:rsidRDefault="00520E27" w:rsidP="00ED385D">
            <w:pPr>
              <w:jc w:val="both"/>
              <w:rPr>
                <w:rFonts w:ascii="华文细黑" w:eastAsia="华文细黑" w:hAnsi="华文细黑"/>
                <w:color w:val="000000"/>
                <w:sz w:val="20"/>
                <w:szCs w:val="20"/>
              </w:rPr>
            </w:pPr>
            <w:r>
              <w:rPr>
                <w:rFonts w:ascii="华文细黑" w:eastAsia="华文细黑" w:hAnsi="华文细黑" w:hint="eastAsia"/>
                <w:color w:val="000000"/>
                <w:sz w:val="20"/>
                <w:szCs w:val="20"/>
              </w:rPr>
              <w:t>2567</w:t>
            </w:r>
            <w:r w:rsidRPr="003E3859">
              <w:rPr>
                <w:rFonts w:ascii="华文细黑" w:eastAsia="华文细黑" w:hAnsi="华文细黑" w:hint="eastAsia"/>
                <w:color w:val="000000"/>
                <w:sz w:val="20"/>
                <w:szCs w:val="20"/>
              </w:rPr>
              <w:t>个</w:t>
            </w:r>
          </w:p>
        </w:tc>
      </w:tr>
    </w:tbl>
    <w:p w14:paraId="3D6C97AF" w14:textId="77777777" w:rsidR="00520E27" w:rsidRPr="00E05368" w:rsidRDefault="00520E27" w:rsidP="00520E27">
      <w:pPr>
        <w:adjustRightInd w:val="0"/>
        <w:snapToGrid w:val="0"/>
        <w:spacing w:line="480" w:lineRule="auto"/>
        <w:rPr>
          <w:rFonts w:ascii="华文细黑" w:eastAsia="华文细黑" w:hAnsi="华文细黑" w:cs="Arial"/>
          <w:color w:val="000000"/>
          <w:sz w:val="15"/>
          <w:szCs w:val="15"/>
        </w:rPr>
      </w:pPr>
      <w:r w:rsidRPr="00E05368">
        <w:rPr>
          <w:rFonts w:ascii="华文细黑" w:eastAsia="华文细黑" w:hAnsi="华文细黑" w:cs="Arial" w:hint="eastAsia"/>
          <w:color w:val="000000"/>
          <w:sz w:val="15"/>
          <w:szCs w:val="15"/>
        </w:rPr>
        <w:t>单位：平方米</w:t>
      </w:r>
    </w:p>
    <w:p w14:paraId="6A736A07" w14:textId="4A8A5DA3" w:rsidR="00E03EB1" w:rsidRPr="00E05368" w:rsidRDefault="00E03EB1" w:rsidP="00E03EB1">
      <w:pPr>
        <w:adjustRightInd w:val="0"/>
        <w:snapToGrid w:val="0"/>
        <w:spacing w:line="480" w:lineRule="auto"/>
        <w:ind w:firstLineChars="200" w:firstLine="420"/>
        <w:jc w:val="both"/>
        <w:rPr>
          <w:rFonts w:cs="Arial"/>
          <w:sz w:val="21"/>
          <w:szCs w:val="21"/>
        </w:rPr>
      </w:pPr>
      <w:r w:rsidRPr="00E05368">
        <w:rPr>
          <w:rFonts w:cs="Arial"/>
          <w:sz w:val="21"/>
          <w:szCs w:val="21"/>
        </w:rPr>
        <w:lastRenderedPageBreak/>
        <w:t>（三）项目投资估算</w:t>
      </w:r>
    </w:p>
    <w:p w14:paraId="68B780A8" w14:textId="77777777"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1</w:t>
      </w:r>
      <w:r w:rsidRPr="00E05368">
        <w:rPr>
          <w:rFonts w:ascii="Arial" w:hAnsi="Arial" w:cs="Arial"/>
          <w:color w:val="000000"/>
          <w:sz w:val="21"/>
          <w:szCs w:val="21"/>
        </w:rPr>
        <w:t>、土地费用</w:t>
      </w:r>
    </w:p>
    <w:p w14:paraId="62CF9F5F"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w:t>
      </w:r>
      <w:r w:rsidRPr="00E05368">
        <w:rPr>
          <w:rFonts w:ascii="Arial" w:hAnsi="Arial" w:cs="Arial"/>
          <w:color w:val="000000"/>
          <w:sz w:val="21"/>
          <w:szCs w:val="21"/>
        </w:rPr>
        <w:t>1</w:t>
      </w:r>
      <w:r w:rsidRPr="00E05368">
        <w:rPr>
          <w:rFonts w:ascii="Arial" w:hAnsi="Arial" w:cs="Arial"/>
          <w:color w:val="000000"/>
          <w:sz w:val="21"/>
          <w:szCs w:val="21"/>
        </w:rPr>
        <w:t>）土地取得费用：</w:t>
      </w:r>
    </w:p>
    <w:p w14:paraId="5221E065" w14:textId="082866D9"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fldChar w:fldCharType="begin"/>
      </w:r>
      <w:r w:rsidRPr="00E05368">
        <w:rPr>
          <w:rFonts w:ascii="Arial" w:hAnsi="Arial" w:cs="Arial"/>
          <w:color w:val="000000"/>
          <w:sz w:val="21"/>
          <w:szCs w:val="21"/>
        </w:rPr>
        <w:instrText xml:space="preserve"> = 1 \* GB3 </w:instrText>
      </w:r>
      <w:r w:rsidRPr="00E05368">
        <w:rPr>
          <w:rFonts w:ascii="Arial" w:hAnsi="Arial" w:cs="Arial"/>
          <w:color w:val="000000"/>
          <w:sz w:val="21"/>
          <w:szCs w:val="21"/>
        </w:rPr>
        <w:fldChar w:fldCharType="separate"/>
      </w:r>
      <w:r w:rsidRPr="00E05368">
        <w:rPr>
          <w:rFonts w:hint="eastAsia"/>
          <w:color w:val="000000"/>
          <w:sz w:val="21"/>
          <w:szCs w:val="21"/>
        </w:rPr>
        <w:t>①</w:t>
      </w:r>
      <w:r w:rsidRPr="00E05368">
        <w:rPr>
          <w:rFonts w:ascii="Arial" w:hAnsi="Arial" w:cs="Arial"/>
          <w:color w:val="000000"/>
          <w:sz w:val="21"/>
          <w:szCs w:val="21"/>
        </w:rPr>
        <w:fldChar w:fldCharType="end"/>
      </w:r>
      <w:r w:rsidRPr="00E05368">
        <w:rPr>
          <w:rFonts w:ascii="Arial" w:hAnsi="Arial" w:cs="Arial"/>
          <w:color w:val="000000"/>
          <w:sz w:val="21"/>
          <w:szCs w:val="21"/>
        </w:rPr>
        <w:t>地价款</w:t>
      </w:r>
      <w:r w:rsidR="00764707" w:rsidRPr="00E05368">
        <w:rPr>
          <w:rFonts w:ascii="Arial" w:hAnsi="Arial" w:cs="Arial" w:hint="eastAsia"/>
          <w:color w:val="000000"/>
          <w:sz w:val="21"/>
          <w:szCs w:val="21"/>
        </w:rPr>
        <w:t>、</w:t>
      </w:r>
      <w:r w:rsidRPr="00E05368">
        <w:rPr>
          <w:rFonts w:ascii="Arial" w:hAnsi="Arial" w:cs="Arial"/>
          <w:color w:val="000000"/>
          <w:sz w:val="21"/>
          <w:szCs w:val="21"/>
        </w:rPr>
        <w:t>契税</w:t>
      </w:r>
      <w:r w:rsidR="00764707" w:rsidRPr="00E05368">
        <w:rPr>
          <w:rFonts w:ascii="Arial" w:hAnsi="Arial" w:cs="Arial" w:hint="eastAsia"/>
          <w:color w:val="000000"/>
          <w:sz w:val="21"/>
          <w:szCs w:val="21"/>
        </w:rPr>
        <w:t>及利息</w:t>
      </w:r>
    </w:p>
    <w:p w14:paraId="78AA5735" w14:textId="468EDE4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根据</w:t>
      </w:r>
      <w:r w:rsidR="00762014">
        <w:rPr>
          <w:rFonts w:ascii="Arial" w:hAnsi="Arial" w:cs="Arial" w:hint="eastAsia"/>
          <w:sz w:val="21"/>
          <w:szCs w:val="21"/>
        </w:rPr>
        <w:t>建设单位提供的《长沙高新区谷苑路项目测算》</w:t>
      </w:r>
      <w:r w:rsidRPr="00E05368">
        <w:rPr>
          <w:rFonts w:ascii="Arial" w:hAnsi="Arial" w:cs="Arial"/>
          <w:color w:val="000000"/>
          <w:sz w:val="21"/>
          <w:szCs w:val="21"/>
        </w:rPr>
        <w:t>，项目出让国有建设用地使用权地价款（</w:t>
      </w:r>
      <w:proofErr w:type="gramStart"/>
      <w:r w:rsidRPr="00E05368">
        <w:rPr>
          <w:rFonts w:ascii="Arial" w:hAnsi="Arial" w:cs="Arial"/>
          <w:color w:val="000000"/>
          <w:sz w:val="21"/>
          <w:szCs w:val="21"/>
        </w:rPr>
        <w:t>含</w:t>
      </w:r>
      <w:r w:rsidRPr="00E05368">
        <w:rPr>
          <w:rFonts w:ascii="Arial" w:hAnsi="Arial" w:cs="Arial" w:hint="eastAsia"/>
          <w:color w:val="000000"/>
          <w:sz w:val="21"/>
          <w:szCs w:val="21"/>
        </w:rPr>
        <w:t>成交</w:t>
      </w:r>
      <w:proofErr w:type="gramEnd"/>
      <w:r w:rsidRPr="00E05368">
        <w:rPr>
          <w:rFonts w:ascii="Arial" w:hAnsi="Arial" w:cs="Arial" w:hint="eastAsia"/>
          <w:color w:val="000000"/>
          <w:sz w:val="21"/>
          <w:szCs w:val="21"/>
        </w:rPr>
        <w:t>价款、</w:t>
      </w:r>
      <w:r w:rsidRPr="00E05368">
        <w:rPr>
          <w:rFonts w:ascii="Arial" w:hAnsi="Arial" w:cs="Arial"/>
          <w:color w:val="000000"/>
          <w:sz w:val="21"/>
          <w:szCs w:val="21"/>
        </w:rPr>
        <w:t>契税</w:t>
      </w:r>
      <w:r w:rsidRPr="00E05368">
        <w:rPr>
          <w:rFonts w:ascii="Arial" w:hAnsi="Arial" w:cs="Arial" w:hint="eastAsia"/>
          <w:color w:val="000000"/>
          <w:sz w:val="21"/>
          <w:szCs w:val="21"/>
        </w:rPr>
        <w:t>及印花税</w:t>
      </w:r>
      <w:r w:rsidRPr="00E05368">
        <w:rPr>
          <w:rFonts w:ascii="Arial" w:hAnsi="Arial" w:cs="Arial"/>
          <w:color w:val="000000"/>
          <w:sz w:val="21"/>
          <w:szCs w:val="21"/>
        </w:rPr>
        <w:t>）为</w:t>
      </w:r>
      <w:r w:rsidR="007C562F">
        <w:rPr>
          <w:rFonts w:ascii="Arial" w:hAnsi="Arial" w:cs="Arial" w:hint="eastAsia"/>
          <w:sz w:val="21"/>
          <w:szCs w:val="21"/>
        </w:rPr>
        <w:t>1</w:t>
      </w:r>
      <w:r w:rsidR="00520E27">
        <w:rPr>
          <w:rFonts w:ascii="Arial" w:hAnsi="Arial" w:cs="Arial" w:hint="eastAsia"/>
          <w:sz w:val="21"/>
          <w:szCs w:val="21"/>
        </w:rPr>
        <w:t>40738</w:t>
      </w:r>
      <w:r w:rsidRPr="00E05368">
        <w:rPr>
          <w:rFonts w:ascii="Arial" w:hAnsi="Arial" w:cs="Arial" w:hint="eastAsia"/>
          <w:color w:val="000000"/>
          <w:sz w:val="21"/>
          <w:szCs w:val="21"/>
        </w:rPr>
        <w:t>万</w:t>
      </w:r>
      <w:r w:rsidRPr="00E05368">
        <w:rPr>
          <w:rFonts w:ascii="Arial" w:hAnsi="Arial" w:cs="Arial"/>
          <w:color w:val="000000"/>
          <w:sz w:val="21"/>
          <w:szCs w:val="21"/>
        </w:rPr>
        <w:t>元</w:t>
      </w:r>
      <w:r w:rsidRPr="00E05368">
        <w:rPr>
          <w:rFonts w:ascii="Arial" w:hAnsi="Arial" w:cs="Arial" w:hint="eastAsia"/>
          <w:color w:val="000000"/>
          <w:sz w:val="21"/>
          <w:szCs w:val="21"/>
        </w:rPr>
        <w:t>，其中成交价款</w:t>
      </w:r>
      <w:r w:rsidR="009D1EF2">
        <w:rPr>
          <w:rFonts w:ascii="Arial" w:hAnsi="Arial" w:cs="Arial" w:hint="eastAsia"/>
          <w:color w:val="000000"/>
          <w:sz w:val="21"/>
          <w:szCs w:val="21"/>
        </w:rPr>
        <w:t>为</w:t>
      </w:r>
      <w:r w:rsidR="00520E27">
        <w:rPr>
          <w:rFonts w:ascii="Arial" w:hAnsi="Arial" w:cs="Arial" w:hint="eastAsia"/>
          <w:color w:val="000000"/>
          <w:sz w:val="21"/>
          <w:szCs w:val="21"/>
        </w:rPr>
        <w:t>134979</w:t>
      </w:r>
      <w:r w:rsidR="009D1EF2">
        <w:rPr>
          <w:rFonts w:ascii="Arial" w:hAnsi="Arial" w:cs="Arial" w:hint="eastAsia"/>
          <w:color w:val="000000"/>
          <w:sz w:val="21"/>
          <w:szCs w:val="21"/>
        </w:rPr>
        <w:t>万元，</w:t>
      </w:r>
      <w:r w:rsidR="009D1EF2" w:rsidRPr="00E05368">
        <w:rPr>
          <w:rFonts w:ascii="Arial" w:hAnsi="Arial" w:cs="Arial"/>
          <w:color w:val="000000"/>
          <w:sz w:val="21"/>
          <w:szCs w:val="21"/>
        </w:rPr>
        <w:t>契税</w:t>
      </w:r>
      <w:r w:rsidR="009D1EF2" w:rsidRPr="00E05368">
        <w:rPr>
          <w:rFonts w:ascii="Arial" w:hAnsi="Arial" w:cs="Arial" w:hint="eastAsia"/>
          <w:color w:val="000000"/>
          <w:sz w:val="21"/>
          <w:szCs w:val="21"/>
        </w:rPr>
        <w:t>及印花税</w:t>
      </w:r>
      <w:r w:rsidR="009D1EF2" w:rsidRPr="00E05368">
        <w:rPr>
          <w:rFonts w:ascii="Arial" w:hAnsi="Arial" w:cs="Arial"/>
          <w:color w:val="000000"/>
          <w:sz w:val="21"/>
          <w:szCs w:val="21"/>
        </w:rPr>
        <w:t>为</w:t>
      </w:r>
      <w:r w:rsidR="00520E27">
        <w:rPr>
          <w:rFonts w:ascii="Arial" w:hAnsi="Arial" w:cs="Arial" w:hint="eastAsia"/>
          <w:sz w:val="21"/>
          <w:szCs w:val="21"/>
        </w:rPr>
        <w:t>5759</w:t>
      </w:r>
      <w:r w:rsidR="009D1EF2" w:rsidRPr="00E05368">
        <w:rPr>
          <w:rFonts w:ascii="Arial" w:hAnsi="Arial" w:cs="Arial" w:hint="eastAsia"/>
          <w:color w:val="000000"/>
          <w:sz w:val="21"/>
          <w:szCs w:val="21"/>
        </w:rPr>
        <w:t>万</w:t>
      </w:r>
      <w:r w:rsidR="009D1EF2" w:rsidRPr="00E05368">
        <w:rPr>
          <w:rFonts w:ascii="Arial" w:hAnsi="Arial" w:cs="Arial"/>
          <w:color w:val="000000"/>
          <w:sz w:val="21"/>
          <w:szCs w:val="21"/>
        </w:rPr>
        <w:t>元</w:t>
      </w:r>
      <w:r w:rsidR="001D5C1F">
        <w:rPr>
          <w:rFonts w:ascii="Arial" w:hAnsi="Arial" w:cs="Arial" w:hint="eastAsia"/>
          <w:color w:val="000000"/>
          <w:sz w:val="21"/>
          <w:szCs w:val="21"/>
        </w:rPr>
        <w:t>。</w:t>
      </w:r>
    </w:p>
    <w:p w14:paraId="03BBEBBC" w14:textId="7A49BDC3" w:rsidR="00E03EB1" w:rsidRPr="00E05368" w:rsidRDefault="002823AC" w:rsidP="00E03EB1">
      <w:pPr>
        <w:adjustRightInd w:val="0"/>
        <w:snapToGrid w:val="0"/>
        <w:spacing w:line="480" w:lineRule="auto"/>
        <w:ind w:firstLineChars="200" w:firstLine="420"/>
        <w:jc w:val="both"/>
        <w:rPr>
          <w:color w:val="000000"/>
          <w:sz w:val="21"/>
          <w:szCs w:val="21"/>
        </w:rPr>
      </w:pPr>
      <w:r w:rsidRPr="00E05368">
        <w:rPr>
          <w:rFonts w:hint="eastAsia"/>
          <w:color w:val="000000"/>
          <w:sz w:val="21"/>
          <w:szCs w:val="21"/>
        </w:rPr>
        <w:t>②</w:t>
      </w:r>
      <w:r w:rsidR="00E03EB1" w:rsidRPr="00E05368">
        <w:rPr>
          <w:rFonts w:hint="eastAsia"/>
          <w:color w:val="000000"/>
          <w:sz w:val="21"/>
          <w:szCs w:val="21"/>
        </w:rPr>
        <w:t>城市基础设施建设费</w:t>
      </w:r>
    </w:p>
    <w:p w14:paraId="5B4F406B" w14:textId="5F8F43B8" w:rsidR="00E03EB1" w:rsidRPr="00E05368" w:rsidRDefault="00E03EB1" w:rsidP="00BD5929">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根据建设单位介绍及</w:t>
      </w:r>
      <w:r w:rsidRPr="00E05368">
        <w:rPr>
          <w:rFonts w:ascii="Arial" w:hAnsi="Arial" w:cs="Arial" w:hint="eastAsia"/>
          <w:color w:val="000000"/>
          <w:sz w:val="21"/>
          <w:szCs w:val="21"/>
        </w:rPr>
        <w:t>《</w:t>
      </w:r>
      <w:r w:rsidR="00BD5929" w:rsidRPr="00BD5929">
        <w:rPr>
          <w:rFonts w:ascii="Arial" w:hAnsi="Arial" w:cs="Arial" w:hint="eastAsia"/>
          <w:color w:val="000000"/>
          <w:sz w:val="21"/>
          <w:szCs w:val="21"/>
        </w:rPr>
        <w:t>关于长沙市城市基础设施配套费征收标准及有关问题的通知</w:t>
      </w:r>
      <w:r w:rsidRPr="00E05368">
        <w:rPr>
          <w:rFonts w:ascii="Arial" w:hAnsi="Arial" w:cs="Arial" w:hint="eastAsia"/>
          <w:color w:val="000000"/>
          <w:sz w:val="21"/>
          <w:szCs w:val="21"/>
        </w:rPr>
        <w:t>》</w:t>
      </w:r>
      <w:r w:rsidR="00764707" w:rsidRPr="00E05368">
        <w:rPr>
          <w:rFonts w:ascii="Arial" w:hAnsi="Arial" w:cs="Arial" w:hint="eastAsia"/>
          <w:color w:val="000000"/>
          <w:sz w:val="21"/>
          <w:szCs w:val="21"/>
        </w:rPr>
        <w:t>[</w:t>
      </w:r>
      <w:proofErr w:type="gramStart"/>
      <w:r w:rsidR="00BD5929" w:rsidRPr="00BD5929">
        <w:rPr>
          <w:rFonts w:ascii="Arial" w:hAnsi="Arial" w:cs="Arial" w:hint="eastAsia"/>
          <w:color w:val="000000"/>
          <w:sz w:val="21"/>
          <w:szCs w:val="21"/>
        </w:rPr>
        <w:t>长财综</w:t>
      </w:r>
      <w:proofErr w:type="gramEnd"/>
      <w:r w:rsidR="00BD5929" w:rsidRPr="00BD5929">
        <w:rPr>
          <w:rFonts w:ascii="Arial" w:hAnsi="Arial" w:cs="Arial" w:hint="eastAsia"/>
          <w:color w:val="000000"/>
          <w:sz w:val="21"/>
          <w:szCs w:val="21"/>
        </w:rPr>
        <w:t>〔</w:t>
      </w:r>
      <w:r w:rsidR="00BD5929" w:rsidRPr="00BD5929">
        <w:rPr>
          <w:rFonts w:ascii="Arial" w:hAnsi="Arial" w:cs="Arial"/>
          <w:color w:val="000000"/>
          <w:sz w:val="21"/>
          <w:szCs w:val="21"/>
        </w:rPr>
        <w:t>2018</w:t>
      </w:r>
      <w:r w:rsidR="00BD5929" w:rsidRPr="00BD5929">
        <w:rPr>
          <w:rFonts w:ascii="Arial" w:hAnsi="Arial" w:cs="Arial"/>
          <w:color w:val="000000"/>
          <w:sz w:val="21"/>
          <w:szCs w:val="21"/>
        </w:rPr>
        <w:t>〕</w:t>
      </w:r>
      <w:r w:rsidR="00BD5929" w:rsidRPr="00BD5929">
        <w:rPr>
          <w:rFonts w:ascii="Arial" w:hAnsi="Arial" w:cs="Arial"/>
          <w:color w:val="000000"/>
          <w:sz w:val="21"/>
          <w:szCs w:val="21"/>
        </w:rPr>
        <w:t>3</w:t>
      </w:r>
      <w:r w:rsidR="00BD5929" w:rsidRPr="00BD5929">
        <w:rPr>
          <w:rFonts w:ascii="Arial" w:hAnsi="Arial" w:cs="Arial"/>
          <w:color w:val="000000"/>
          <w:sz w:val="21"/>
          <w:szCs w:val="21"/>
        </w:rPr>
        <w:t>号</w:t>
      </w:r>
      <w:r w:rsidR="00764707" w:rsidRPr="00E05368">
        <w:rPr>
          <w:rFonts w:ascii="Arial" w:hAnsi="Arial" w:cs="Arial" w:hint="eastAsia"/>
          <w:color w:val="000000"/>
          <w:sz w:val="21"/>
          <w:szCs w:val="21"/>
        </w:rPr>
        <w:t>]</w:t>
      </w:r>
      <w:r w:rsidRPr="00E05368">
        <w:rPr>
          <w:rFonts w:ascii="Arial" w:hAnsi="Arial" w:cs="Arial"/>
          <w:color w:val="000000"/>
          <w:sz w:val="21"/>
          <w:szCs w:val="21"/>
        </w:rPr>
        <w:t>，</w:t>
      </w:r>
      <w:r w:rsidRPr="00E05368">
        <w:rPr>
          <w:rFonts w:ascii="Arial" w:hAnsi="Arial" w:cs="Arial" w:hint="eastAsia"/>
          <w:color w:val="000000"/>
          <w:sz w:val="21"/>
          <w:szCs w:val="21"/>
        </w:rPr>
        <w:t>估价对象应缴的城市基础设施建设费标准为：</w:t>
      </w:r>
      <w:r w:rsidR="002823AC" w:rsidRPr="00E05368">
        <w:rPr>
          <w:rFonts w:ascii="Arial" w:hAnsi="Arial" w:cs="Arial" w:hint="eastAsia"/>
          <w:color w:val="000000"/>
          <w:sz w:val="21"/>
          <w:szCs w:val="21"/>
        </w:rPr>
        <w:t>住宅</w:t>
      </w:r>
      <w:r w:rsidR="002823AC" w:rsidRPr="00E05368">
        <w:rPr>
          <w:rFonts w:ascii="Arial" w:hAnsi="Arial" w:cs="Arial" w:hint="eastAsia"/>
          <w:color w:val="000000"/>
          <w:sz w:val="21"/>
          <w:szCs w:val="21"/>
        </w:rPr>
        <w:t>1</w:t>
      </w:r>
      <w:r w:rsidR="00BD5929">
        <w:rPr>
          <w:rFonts w:ascii="Arial" w:hAnsi="Arial" w:cs="Arial" w:hint="eastAsia"/>
          <w:color w:val="000000"/>
          <w:sz w:val="21"/>
          <w:szCs w:val="21"/>
        </w:rPr>
        <w:t>68</w:t>
      </w:r>
      <w:r w:rsidR="002823AC" w:rsidRPr="00E05368">
        <w:rPr>
          <w:rFonts w:ascii="Arial" w:hAnsi="Arial" w:cs="Arial" w:hint="eastAsia"/>
          <w:color w:val="000000"/>
          <w:sz w:val="21"/>
          <w:szCs w:val="21"/>
        </w:rPr>
        <w:t>元</w:t>
      </w:r>
      <w:r w:rsidR="002823AC" w:rsidRPr="00E05368">
        <w:rPr>
          <w:rFonts w:ascii="Arial" w:hAnsi="Arial" w:cs="Arial" w:hint="eastAsia"/>
          <w:color w:val="000000"/>
          <w:sz w:val="21"/>
          <w:szCs w:val="21"/>
        </w:rPr>
        <w:t>/</w:t>
      </w:r>
      <w:r w:rsidR="002823AC" w:rsidRPr="00E05368">
        <w:rPr>
          <w:rFonts w:ascii="Arial" w:hAnsi="Arial" w:cs="Arial" w:hint="eastAsia"/>
          <w:color w:val="000000"/>
          <w:sz w:val="21"/>
          <w:szCs w:val="21"/>
        </w:rPr>
        <w:t>平方米、</w:t>
      </w:r>
      <w:r w:rsidR="007C562F">
        <w:rPr>
          <w:rFonts w:ascii="Arial" w:hAnsi="Arial" w:cs="Arial" w:hint="eastAsia"/>
          <w:color w:val="000000"/>
          <w:sz w:val="21"/>
          <w:szCs w:val="21"/>
        </w:rPr>
        <w:t>非住宅</w:t>
      </w:r>
      <w:r w:rsidR="00BD5929">
        <w:rPr>
          <w:rFonts w:ascii="Arial" w:hAnsi="Arial" w:cs="Arial" w:hint="eastAsia"/>
          <w:color w:val="000000"/>
          <w:sz w:val="21"/>
          <w:szCs w:val="21"/>
        </w:rPr>
        <w:t>230</w:t>
      </w:r>
      <w:r w:rsidR="002823AC" w:rsidRPr="00E05368">
        <w:rPr>
          <w:rFonts w:ascii="Arial" w:hAnsi="Arial" w:cs="Arial" w:hint="eastAsia"/>
          <w:color w:val="000000"/>
          <w:sz w:val="21"/>
          <w:szCs w:val="21"/>
        </w:rPr>
        <w:t>元</w:t>
      </w:r>
      <w:r w:rsidR="002823AC" w:rsidRPr="00E05368">
        <w:rPr>
          <w:rFonts w:ascii="Arial" w:hAnsi="Arial" w:cs="Arial" w:hint="eastAsia"/>
          <w:color w:val="000000"/>
          <w:sz w:val="21"/>
          <w:szCs w:val="21"/>
        </w:rPr>
        <w:t>/</w:t>
      </w:r>
      <w:r w:rsidR="002823AC" w:rsidRPr="00E05368">
        <w:rPr>
          <w:rFonts w:ascii="Arial" w:hAnsi="Arial" w:cs="Arial" w:hint="eastAsia"/>
          <w:color w:val="000000"/>
          <w:sz w:val="21"/>
          <w:szCs w:val="21"/>
        </w:rPr>
        <w:t>平方米</w:t>
      </w:r>
      <w:r w:rsidRPr="00E05368">
        <w:rPr>
          <w:rFonts w:ascii="Arial" w:hAnsi="Arial" w:cs="Arial" w:hint="eastAsia"/>
          <w:color w:val="000000"/>
          <w:sz w:val="21"/>
          <w:szCs w:val="21"/>
        </w:rPr>
        <w:t>。</w:t>
      </w:r>
      <w:r w:rsidRPr="00E05368">
        <w:rPr>
          <w:rFonts w:ascii="Arial" w:hAnsi="Arial" w:cs="Arial"/>
          <w:color w:val="000000"/>
          <w:sz w:val="21"/>
          <w:szCs w:val="21"/>
        </w:rPr>
        <w:t>则该项费用为：</w:t>
      </w:r>
    </w:p>
    <w:p w14:paraId="0A6740C3" w14:textId="0C01EC76" w:rsidR="00E03EB1" w:rsidRDefault="00E03EB1" w:rsidP="002E600D">
      <w:pPr>
        <w:wordWrap w:val="0"/>
        <w:overflowPunct w:val="0"/>
        <w:spacing w:line="480" w:lineRule="auto"/>
        <w:ind w:firstLineChars="200" w:firstLine="420"/>
        <w:rPr>
          <w:rFonts w:ascii="Arial" w:hAnsi="Arial" w:cs="Arial" w:hint="eastAsia"/>
          <w:color w:val="000000"/>
          <w:sz w:val="21"/>
          <w:szCs w:val="21"/>
        </w:rPr>
      </w:pPr>
      <w:r w:rsidRPr="00E05368">
        <w:rPr>
          <w:rFonts w:ascii="Arial" w:hAnsi="Arial" w:cs="Arial" w:hint="eastAsia"/>
          <w:color w:val="000000"/>
          <w:sz w:val="21"/>
          <w:szCs w:val="21"/>
        </w:rPr>
        <w:t>城市基础设施建设费</w:t>
      </w:r>
      <w:r w:rsidRPr="00E05368">
        <w:rPr>
          <w:rFonts w:ascii="Arial" w:hAnsi="Arial" w:cs="Arial"/>
          <w:color w:val="000000"/>
          <w:sz w:val="21"/>
          <w:szCs w:val="21"/>
        </w:rPr>
        <w:t>=</w:t>
      </w:r>
      <w:r w:rsidR="002823AC" w:rsidRPr="00E05368">
        <w:rPr>
          <w:rFonts w:ascii="Arial" w:hAnsi="Arial" w:cs="Arial" w:hint="eastAsia"/>
          <w:color w:val="000000"/>
          <w:sz w:val="21"/>
          <w:szCs w:val="21"/>
        </w:rPr>
        <w:t>（</w:t>
      </w:r>
      <w:r w:rsidR="002823AC" w:rsidRPr="00E05368">
        <w:rPr>
          <w:rFonts w:ascii="Arial" w:hAnsi="Arial" w:cs="Arial" w:hint="eastAsia"/>
          <w:color w:val="000000"/>
          <w:sz w:val="21"/>
          <w:szCs w:val="21"/>
        </w:rPr>
        <w:t>1</w:t>
      </w:r>
      <w:r w:rsidR="001D5C1F">
        <w:rPr>
          <w:rFonts w:ascii="Arial" w:hAnsi="Arial" w:cs="Arial" w:hint="eastAsia"/>
          <w:color w:val="000000"/>
          <w:sz w:val="21"/>
          <w:szCs w:val="21"/>
        </w:rPr>
        <w:t>68</w:t>
      </w:r>
      <w:r w:rsidRPr="00E05368">
        <w:rPr>
          <w:rFonts w:ascii="Arial" w:hAnsi="Arial" w:cs="Arial"/>
          <w:color w:val="000000"/>
          <w:sz w:val="21"/>
          <w:szCs w:val="21"/>
        </w:rPr>
        <w:t>×</w:t>
      </w:r>
      <w:r w:rsidR="00520E27">
        <w:rPr>
          <w:rFonts w:ascii="Arial" w:hAnsi="Arial" w:hint="eastAsia"/>
          <w:color w:val="000000"/>
          <w:sz w:val="21"/>
          <w:szCs w:val="21"/>
        </w:rPr>
        <w:t>283829.19</w:t>
      </w:r>
      <w:r w:rsidR="00764707" w:rsidRPr="00E05368">
        <w:rPr>
          <w:rFonts w:ascii="Arial" w:hAnsi="Arial" w:hint="eastAsia"/>
          <w:color w:val="000000"/>
          <w:sz w:val="21"/>
          <w:szCs w:val="21"/>
        </w:rPr>
        <w:t>+</w:t>
      </w:r>
      <w:r w:rsidR="001D5C1F">
        <w:rPr>
          <w:rFonts w:ascii="Arial" w:hAnsi="Arial" w:cs="Arial" w:hint="eastAsia"/>
          <w:color w:val="000000"/>
          <w:sz w:val="21"/>
          <w:szCs w:val="21"/>
        </w:rPr>
        <w:t>230</w:t>
      </w:r>
      <w:r w:rsidR="002823AC" w:rsidRPr="00E05368">
        <w:rPr>
          <w:rFonts w:ascii="Arial" w:hAnsi="Arial" w:cs="Arial"/>
          <w:color w:val="000000"/>
          <w:sz w:val="21"/>
          <w:szCs w:val="21"/>
        </w:rPr>
        <w:t>×</w:t>
      </w:r>
      <w:r w:rsidR="00520E27">
        <w:rPr>
          <w:rFonts w:ascii="Arial" w:hAnsi="Arial" w:hint="eastAsia"/>
          <w:color w:val="000000"/>
          <w:sz w:val="21"/>
          <w:szCs w:val="21"/>
        </w:rPr>
        <w:t>107025</w:t>
      </w:r>
      <w:r w:rsidR="007C562F">
        <w:rPr>
          <w:rFonts w:ascii="Arial" w:hAnsi="Arial" w:hint="eastAsia"/>
          <w:color w:val="000000"/>
          <w:sz w:val="21"/>
          <w:szCs w:val="21"/>
        </w:rPr>
        <w:t>）</w:t>
      </w:r>
      <w:r w:rsidR="002823AC" w:rsidRPr="00E05368">
        <w:rPr>
          <w:rFonts w:ascii="Arial" w:hAnsi="Arial" w:hint="eastAsia"/>
          <w:color w:val="000000"/>
          <w:sz w:val="21"/>
          <w:szCs w:val="21"/>
        </w:rPr>
        <w:t>÷</w:t>
      </w:r>
      <w:r w:rsidR="002823AC" w:rsidRPr="00E05368">
        <w:rPr>
          <w:rFonts w:ascii="Arial" w:hAnsi="Arial" w:hint="eastAsia"/>
          <w:color w:val="000000"/>
          <w:sz w:val="21"/>
          <w:szCs w:val="21"/>
        </w:rPr>
        <w:t>10000</w:t>
      </w:r>
      <w:r w:rsidRPr="00E05368">
        <w:rPr>
          <w:rFonts w:ascii="Arial" w:hAnsi="Arial" w:cs="Arial"/>
          <w:color w:val="000000"/>
          <w:sz w:val="21"/>
          <w:szCs w:val="21"/>
        </w:rPr>
        <w:t>=</w:t>
      </w:r>
      <w:r w:rsidR="00520E27">
        <w:rPr>
          <w:rFonts w:ascii="Arial" w:hAnsi="Arial" w:cs="Arial" w:hint="eastAsia"/>
          <w:color w:val="000000"/>
          <w:sz w:val="21"/>
          <w:szCs w:val="21"/>
        </w:rPr>
        <w:t>7230</w:t>
      </w:r>
      <w:r w:rsidRPr="00E05368">
        <w:rPr>
          <w:rFonts w:ascii="Arial" w:hAnsi="Arial" w:cs="Arial" w:hint="eastAsia"/>
          <w:color w:val="000000"/>
          <w:sz w:val="21"/>
          <w:szCs w:val="21"/>
        </w:rPr>
        <w:t>（万元）</w:t>
      </w:r>
    </w:p>
    <w:p w14:paraId="5ED874AF" w14:textId="7177281C" w:rsidR="002328F0" w:rsidRDefault="002328F0" w:rsidP="002E600D">
      <w:pPr>
        <w:wordWrap w:val="0"/>
        <w:overflowPunct w:val="0"/>
        <w:spacing w:line="480" w:lineRule="auto"/>
        <w:ind w:firstLineChars="200" w:firstLine="420"/>
        <w:rPr>
          <w:rFonts w:ascii="Arial" w:hAnsi="Arial" w:hint="eastAsia"/>
          <w:color w:val="000000"/>
          <w:sz w:val="21"/>
          <w:szCs w:val="21"/>
        </w:rPr>
      </w:pPr>
      <w:r>
        <w:rPr>
          <w:rFonts w:ascii="Arial" w:hAnsi="Arial"/>
          <w:color w:val="000000"/>
          <w:sz w:val="21"/>
          <w:szCs w:val="21"/>
        </w:rPr>
        <w:fldChar w:fldCharType="begin"/>
      </w:r>
      <w:r>
        <w:rPr>
          <w:rFonts w:ascii="Arial" w:hAnsi="Arial"/>
          <w:color w:val="000000"/>
          <w:sz w:val="21"/>
          <w:szCs w:val="21"/>
        </w:rPr>
        <w:instrText xml:space="preserve"> </w:instrText>
      </w:r>
      <w:r>
        <w:rPr>
          <w:rFonts w:ascii="Arial" w:hAnsi="Arial" w:hint="eastAsia"/>
          <w:color w:val="000000"/>
          <w:sz w:val="21"/>
          <w:szCs w:val="21"/>
        </w:rPr>
        <w:instrText>= 3 \* GB3</w:instrText>
      </w:r>
      <w:r>
        <w:rPr>
          <w:rFonts w:ascii="Arial" w:hAnsi="Arial"/>
          <w:color w:val="000000"/>
          <w:sz w:val="21"/>
          <w:szCs w:val="21"/>
        </w:rPr>
        <w:instrText xml:space="preserve"> </w:instrText>
      </w:r>
      <w:r>
        <w:rPr>
          <w:rFonts w:ascii="Arial" w:hAnsi="Arial"/>
          <w:color w:val="000000"/>
          <w:sz w:val="21"/>
          <w:szCs w:val="21"/>
        </w:rPr>
        <w:fldChar w:fldCharType="separate"/>
      </w:r>
      <w:r>
        <w:rPr>
          <w:rFonts w:ascii="Arial" w:hAnsi="Arial" w:hint="eastAsia"/>
          <w:noProof/>
          <w:color w:val="000000"/>
          <w:sz w:val="21"/>
          <w:szCs w:val="21"/>
        </w:rPr>
        <w:t>③</w:t>
      </w:r>
      <w:r>
        <w:rPr>
          <w:rFonts w:ascii="Arial" w:hAnsi="Arial"/>
          <w:color w:val="000000"/>
          <w:sz w:val="21"/>
          <w:szCs w:val="21"/>
        </w:rPr>
        <w:fldChar w:fldCharType="end"/>
      </w:r>
      <w:r>
        <w:rPr>
          <w:rFonts w:ascii="Arial" w:hAnsi="Arial" w:hint="eastAsia"/>
          <w:color w:val="000000"/>
          <w:sz w:val="21"/>
          <w:szCs w:val="21"/>
        </w:rPr>
        <w:t>红线外景观费用及交易服务费为</w:t>
      </w:r>
      <w:r>
        <w:rPr>
          <w:rFonts w:ascii="Arial" w:hAnsi="Arial" w:hint="eastAsia"/>
          <w:color w:val="000000"/>
          <w:sz w:val="21"/>
          <w:szCs w:val="21"/>
        </w:rPr>
        <w:t>239</w:t>
      </w:r>
      <w:r>
        <w:rPr>
          <w:rFonts w:ascii="Arial" w:hAnsi="Arial" w:hint="eastAsia"/>
          <w:color w:val="000000"/>
          <w:sz w:val="21"/>
          <w:szCs w:val="21"/>
        </w:rPr>
        <w:t>万元。</w:t>
      </w:r>
    </w:p>
    <w:p w14:paraId="362C1DEE" w14:textId="4FF40108"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w:t>
      </w:r>
      <w:r w:rsidRPr="00E05368">
        <w:rPr>
          <w:rFonts w:ascii="Arial" w:hAnsi="Arial" w:cs="Arial"/>
          <w:color w:val="000000"/>
          <w:sz w:val="21"/>
          <w:szCs w:val="21"/>
        </w:rPr>
        <w:t>2</w:t>
      </w:r>
      <w:r w:rsidRPr="00E05368">
        <w:rPr>
          <w:rFonts w:ascii="Arial" w:hAnsi="Arial" w:cs="Arial"/>
          <w:color w:val="000000"/>
          <w:sz w:val="21"/>
          <w:szCs w:val="21"/>
        </w:rPr>
        <w:t>）土地费用合计金额：</w:t>
      </w:r>
      <w:r w:rsidR="002328F0">
        <w:rPr>
          <w:rFonts w:ascii="Arial" w:hAnsi="Arial" w:cs="Arial" w:hint="eastAsia"/>
          <w:sz w:val="21"/>
          <w:szCs w:val="21"/>
        </w:rPr>
        <w:t>148207</w:t>
      </w:r>
      <w:r w:rsidRPr="00E05368">
        <w:rPr>
          <w:rFonts w:ascii="Arial" w:hAnsi="Arial" w:cs="Arial"/>
          <w:color w:val="000000"/>
          <w:sz w:val="21"/>
          <w:szCs w:val="21"/>
        </w:rPr>
        <w:t>万元。</w:t>
      </w:r>
    </w:p>
    <w:p w14:paraId="558509ED" w14:textId="77777777"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2</w:t>
      </w:r>
      <w:r w:rsidRPr="00E05368">
        <w:rPr>
          <w:rFonts w:ascii="Arial" w:hAnsi="Arial" w:cs="Arial"/>
          <w:color w:val="000000"/>
          <w:sz w:val="21"/>
          <w:szCs w:val="21"/>
        </w:rPr>
        <w:t>、前期工程费用</w:t>
      </w:r>
    </w:p>
    <w:p w14:paraId="6BDABA76"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w:t>
      </w:r>
      <w:r w:rsidRPr="00E05368">
        <w:rPr>
          <w:rFonts w:ascii="Arial" w:hAnsi="Arial" w:cs="Arial"/>
          <w:color w:val="000000"/>
          <w:sz w:val="21"/>
          <w:szCs w:val="21"/>
        </w:rPr>
        <w:t>1</w:t>
      </w:r>
      <w:r w:rsidRPr="00E05368">
        <w:rPr>
          <w:rFonts w:ascii="Arial" w:hAnsi="Arial" w:cs="Arial"/>
          <w:color w:val="000000"/>
          <w:sz w:val="21"/>
          <w:szCs w:val="21"/>
        </w:rPr>
        <w:t>）规划、测量、勘察、设计费</w:t>
      </w:r>
    </w:p>
    <w:p w14:paraId="41303A40" w14:textId="08A6A77D"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本项费用的取费标准为项目建安工程费的</w:t>
      </w:r>
      <w:r w:rsidR="002328F0">
        <w:rPr>
          <w:rFonts w:ascii="Arial" w:hAnsi="Arial" w:cs="Arial" w:hint="eastAsia"/>
          <w:color w:val="000000"/>
          <w:sz w:val="21"/>
          <w:szCs w:val="21"/>
        </w:rPr>
        <w:t>1.5</w:t>
      </w:r>
      <w:r w:rsidRPr="00E05368">
        <w:rPr>
          <w:rFonts w:ascii="Arial" w:hAnsi="Arial" w:cs="Arial"/>
          <w:color w:val="000000"/>
          <w:sz w:val="21"/>
          <w:szCs w:val="21"/>
        </w:rPr>
        <w:t>%</w:t>
      </w:r>
      <w:r w:rsidRPr="00E05368">
        <w:rPr>
          <w:rFonts w:ascii="Arial" w:hAnsi="Arial" w:cs="Arial"/>
          <w:color w:val="000000"/>
          <w:sz w:val="21"/>
          <w:szCs w:val="21"/>
        </w:rPr>
        <w:t>，则该项费用为：</w:t>
      </w:r>
    </w:p>
    <w:p w14:paraId="72378CFA" w14:textId="0640C2ED"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规划、测量、勘察、设计费</w:t>
      </w:r>
      <w:r w:rsidRPr="00E05368">
        <w:rPr>
          <w:rFonts w:ascii="Arial" w:hAnsi="Arial" w:cs="Arial"/>
          <w:color w:val="000000"/>
          <w:sz w:val="21"/>
          <w:szCs w:val="21"/>
        </w:rPr>
        <w:t>=</w:t>
      </w:r>
      <w:r w:rsidR="002328F0">
        <w:rPr>
          <w:rFonts w:ascii="Arial" w:hAnsi="Arial" w:cs="Arial" w:hint="eastAsia"/>
          <w:color w:val="000000"/>
          <w:sz w:val="21"/>
          <w:szCs w:val="21"/>
        </w:rPr>
        <w:t>1.5</w:t>
      </w:r>
      <w:r w:rsidRPr="00E05368">
        <w:rPr>
          <w:rFonts w:ascii="Arial" w:hAnsi="Arial" w:cs="Arial"/>
          <w:color w:val="000000"/>
          <w:sz w:val="21"/>
          <w:szCs w:val="21"/>
        </w:rPr>
        <w:t>%×</w:t>
      </w:r>
      <w:r w:rsidR="002328F0">
        <w:rPr>
          <w:rFonts w:ascii="Arial" w:hAnsi="Arial" w:cs="Arial" w:hint="eastAsia"/>
          <w:sz w:val="21"/>
          <w:szCs w:val="21"/>
        </w:rPr>
        <w:t>166361</w:t>
      </w:r>
      <w:r w:rsidRPr="00E05368">
        <w:rPr>
          <w:rFonts w:ascii="Arial" w:hAnsi="Arial" w:cs="Arial"/>
          <w:color w:val="000000"/>
          <w:sz w:val="21"/>
          <w:szCs w:val="21"/>
        </w:rPr>
        <w:t>=</w:t>
      </w:r>
      <w:r w:rsidR="002328F0">
        <w:rPr>
          <w:rFonts w:ascii="Arial" w:hAnsi="Arial" w:cs="Arial" w:hint="eastAsia"/>
          <w:color w:val="000000"/>
          <w:sz w:val="21"/>
          <w:szCs w:val="21"/>
        </w:rPr>
        <w:t>2495</w:t>
      </w:r>
      <w:r w:rsidRPr="00E05368">
        <w:rPr>
          <w:rFonts w:ascii="Arial" w:hAnsi="Arial" w:cs="Arial"/>
          <w:color w:val="000000"/>
          <w:sz w:val="21"/>
          <w:szCs w:val="21"/>
        </w:rPr>
        <w:t>（万元）</w:t>
      </w:r>
    </w:p>
    <w:p w14:paraId="582849F5"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w:t>
      </w:r>
      <w:r w:rsidRPr="00E05368">
        <w:rPr>
          <w:rFonts w:ascii="Arial" w:hAnsi="Arial" w:cs="Arial"/>
          <w:color w:val="000000"/>
          <w:sz w:val="21"/>
          <w:szCs w:val="21"/>
        </w:rPr>
        <w:t>2</w:t>
      </w:r>
      <w:r w:rsidRPr="00E05368">
        <w:rPr>
          <w:rFonts w:ascii="Arial" w:hAnsi="Arial" w:cs="Arial"/>
          <w:color w:val="000000"/>
          <w:sz w:val="21"/>
          <w:szCs w:val="21"/>
        </w:rPr>
        <w:t>）报批报建费用</w:t>
      </w:r>
    </w:p>
    <w:p w14:paraId="1CAA0E81"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本项费用的取费标准为项目房屋开发费的</w:t>
      </w:r>
      <w:r w:rsidRPr="00E05368">
        <w:rPr>
          <w:rFonts w:ascii="Arial" w:hAnsi="Arial" w:cs="Arial"/>
          <w:color w:val="000000"/>
          <w:sz w:val="21"/>
          <w:szCs w:val="21"/>
        </w:rPr>
        <w:t>1.</w:t>
      </w:r>
      <w:r w:rsidRPr="00E05368">
        <w:rPr>
          <w:rFonts w:ascii="Arial" w:hAnsi="Arial" w:cs="Arial" w:hint="eastAsia"/>
          <w:color w:val="000000"/>
          <w:sz w:val="21"/>
          <w:szCs w:val="21"/>
        </w:rPr>
        <w:t>5</w:t>
      </w:r>
      <w:r w:rsidRPr="00E05368">
        <w:rPr>
          <w:rFonts w:ascii="Arial" w:hAnsi="Arial" w:cs="Arial"/>
          <w:color w:val="000000"/>
          <w:sz w:val="21"/>
          <w:szCs w:val="21"/>
        </w:rPr>
        <w:t>%</w:t>
      </w:r>
      <w:r w:rsidRPr="00E05368">
        <w:rPr>
          <w:rFonts w:ascii="Arial" w:hAnsi="Arial" w:cs="Arial"/>
          <w:color w:val="000000"/>
          <w:sz w:val="21"/>
          <w:szCs w:val="21"/>
        </w:rPr>
        <w:t>计算，则该项费用为：</w:t>
      </w:r>
    </w:p>
    <w:p w14:paraId="42FB1DD1" w14:textId="4082F95A"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报批报建费用</w:t>
      </w:r>
      <w:r w:rsidRPr="00E05368">
        <w:rPr>
          <w:rFonts w:ascii="Arial" w:hAnsi="Arial" w:cs="Arial"/>
          <w:color w:val="000000"/>
          <w:sz w:val="21"/>
          <w:szCs w:val="21"/>
        </w:rPr>
        <w:t>=1.</w:t>
      </w:r>
      <w:r w:rsidRPr="00E05368">
        <w:rPr>
          <w:rFonts w:ascii="Arial" w:hAnsi="Arial" w:cs="Arial" w:hint="eastAsia"/>
          <w:color w:val="000000"/>
          <w:sz w:val="21"/>
          <w:szCs w:val="21"/>
        </w:rPr>
        <w:t>5</w:t>
      </w:r>
      <w:r w:rsidRPr="00E05368">
        <w:rPr>
          <w:rFonts w:ascii="Arial" w:hAnsi="Arial" w:cs="Arial"/>
          <w:color w:val="000000"/>
          <w:sz w:val="21"/>
          <w:szCs w:val="21"/>
        </w:rPr>
        <w:t>%×</w:t>
      </w:r>
      <w:r w:rsidR="002328F0">
        <w:rPr>
          <w:rFonts w:ascii="Arial" w:hAnsi="Arial" w:cs="Arial" w:hint="eastAsia"/>
          <w:color w:val="000000"/>
          <w:sz w:val="21"/>
          <w:szCs w:val="21"/>
        </w:rPr>
        <w:t>186147</w:t>
      </w:r>
      <w:r w:rsidRPr="00E05368">
        <w:rPr>
          <w:rFonts w:ascii="Arial" w:hAnsi="Arial" w:cs="Arial"/>
          <w:color w:val="000000"/>
          <w:sz w:val="21"/>
          <w:szCs w:val="21"/>
        </w:rPr>
        <w:t>=</w:t>
      </w:r>
      <w:r w:rsidR="002328F0">
        <w:rPr>
          <w:rFonts w:ascii="Arial" w:hAnsi="Arial" w:cs="Arial" w:hint="eastAsia"/>
          <w:color w:val="000000"/>
          <w:sz w:val="21"/>
          <w:szCs w:val="21"/>
        </w:rPr>
        <w:t>2792</w:t>
      </w:r>
      <w:r w:rsidRPr="00E05368">
        <w:rPr>
          <w:rFonts w:ascii="Arial" w:hAnsi="Arial" w:cs="Arial"/>
          <w:color w:val="000000"/>
          <w:sz w:val="21"/>
          <w:szCs w:val="21"/>
        </w:rPr>
        <w:t>（万元）</w:t>
      </w:r>
    </w:p>
    <w:p w14:paraId="36B3A22F"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hint="eastAsia"/>
          <w:color w:val="000000"/>
          <w:sz w:val="21"/>
          <w:szCs w:val="21"/>
        </w:rPr>
        <w:t>（</w:t>
      </w:r>
      <w:r w:rsidRPr="00E05368">
        <w:rPr>
          <w:rFonts w:ascii="Arial" w:hAnsi="Arial" w:cs="Arial" w:hint="eastAsia"/>
          <w:color w:val="000000"/>
          <w:sz w:val="21"/>
          <w:szCs w:val="21"/>
        </w:rPr>
        <w:t>3</w:t>
      </w:r>
      <w:r w:rsidRPr="00E05368">
        <w:rPr>
          <w:rFonts w:ascii="Arial" w:hAnsi="Arial" w:cs="Arial" w:hint="eastAsia"/>
          <w:color w:val="000000"/>
          <w:sz w:val="21"/>
          <w:szCs w:val="21"/>
        </w:rPr>
        <w:t>）三通一平费用</w:t>
      </w:r>
    </w:p>
    <w:p w14:paraId="2461B4F3" w14:textId="7A6F0BF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本项费用的取费标准以每建筑平方米</w:t>
      </w:r>
      <w:r w:rsidR="002328F0">
        <w:rPr>
          <w:rFonts w:ascii="Arial" w:hAnsi="Arial" w:cs="Arial" w:hint="eastAsia"/>
          <w:color w:val="000000"/>
          <w:sz w:val="21"/>
          <w:szCs w:val="21"/>
        </w:rPr>
        <w:t>3</w:t>
      </w:r>
      <w:r w:rsidR="001D5C1F">
        <w:rPr>
          <w:rFonts w:ascii="Arial" w:hAnsi="Arial" w:cs="Arial" w:hint="eastAsia"/>
          <w:color w:val="000000"/>
          <w:sz w:val="21"/>
          <w:szCs w:val="21"/>
        </w:rPr>
        <w:t>0</w:t>
      </w:r>
      <w:r w:rsidRPr="00E05368">
        <w:rPr>
          <w:rFonts w:ascii="Arial" w:hAnsi="Arial" w:cs="Arial"/>
          <w:color w:val="000000"/>
          <w:sz w:val="21"/>
          <w:szCs w:val="21"/>
        </w:rPr>
        <w:t>元为标准</w:t>
      </w:r>
      <w:r w:rsidRPr="00E05368">
        <w:rPr>
          <w:rFonts w:ascii="Arial" w:hAnsi="Arial" w:cs="Arial" w:hint="eastAsia"/>
          <w:color w:val="000000"/>
          <w:sz w:val="21"/>
          <w:szCs w:val="21"/>
        </w:rPr>
        <w:t>，则</w:t>
      </w:r>
      <w:r w:rsidRPr="00E05368">
        <w:rPr>
          <w:rFonts w:ascii="Arial" w:hAnsi="Arial" w:cs="Arial"/>
          <w:color w:val="000000"/>
          <w:sz w:val="21"/>
          <w:szCs w:val="21"/>
        </w:rPr>
        <w:t>该项费用为：</w:t>
      </w:r>
    </w:p>
    <w:p w14:paraId="536799E1" w14:textId="6FDD3010" w:rsidR="00E03EB1" w:rsidRDefault="00E03EB1" w:rsidP="00E03EB1">
      <w:pPr>
        <w:adjustRightInd w:val="0"/>
        <w:snapToGrid w:val="0"/>
        <w:spacing w:line="480" w:lineRule="auto"/>
        <w:ind w:firstLineChars="200" w:firstLine="420"/>
        <w:jc w:val="both"/>
        <w:rPr>
          <w:rFonts w:ascii="Arial" w:hAnsi="Arial" w:cs="Arial" w:hint="eastAsia"/>
          <w:color w:val="000000"/>
          <w:sz w:val="21"/>
          <w:szCs w:val="21"/>
        </w:rPr>
      </w:pPr>
      <w:r w:rsidRPr="00E05368">
        <w:rPr>
          <w:rFonts w:ascii="Arial" w:hAnsi="Arial" w:cs="Arial" w:hint="eastAsia"/>
          <w:color w:val="000000"/>
          <w:sz w:val="21"/>
          <w:szCs w:val="21"/>
        </w:rPr>
        <w:t>三通一平费用</w:t>
      </w:r>
      <w:r w:rsidRPr="00E05368">
        <w:rPr>
          <w:rFonts w:ascii="Arial" w:hAnsi="Arial" w:cs="Arial"/>
          <w:color w:val="000000"/>
          <w:sz w:val="21"/>
          <w:szCs w:val="21"/>
        </w:rPr>
        <w:t>=</w:t>
      </w:r>
      <w:r w:rsidR="002328F0">
        <w:rPr>
          <w:rFonts w:ascii="Arial" w:hAnsi="Arial" w:cs="Arial" w:hint="eastAsia"/>
          <w:color w:val="000000"/>
          <w:sz w:val="21"/>
          <w:szCs w:val="21"/>
        </w:rPr>
        <w:t>3</w:t>
      </w:r>
      <w:r w:rsidR="001D5C1F">
        <w:rPr>
          <w:rFonts w:ascii="Arial" w:hAnsi="Arial" w:cs="Arial" w:hint="eastAsia"/>
          <w:color w:val="000000"/>
          <w:sz w:val="21"/>
          <w:szCs w:val="21"/>
        </w:rPr>
        <w:t>0</w:t>
      </w:r>
      <w:r w:rsidRPr="00E05368">
        <w:rPr>
          <w:rFonts w:ascii="Arial" w:hAnsi="Arial" w:cs="Arial"/>
          <w:color w:val="000000"/>
          <w:sz w:val="21"/>
          <w:szCs w:val="21"/>
        </w:rPr>
        <w:t>×</w:t>
      </w:r>
      <w:r w:rsidR="002328F0">
        <w:rPr>
          <w:rFonts w:ascii="Arial" w:hAnsi="Arial" w:cs="Arial" w:hint="eastAsia"/>
          <w:color w:val="000000"/>
          <w:sz w:val="21"/>
          <w:szCs w:val="21"/>
        </w:rPr>
        <w:t>494665.2</w:t>
      </w:r>
      <w:r w:rsidRPr="00E05368">
        <w:rPr>
          <w:rFonts w:ascii="Arial" w:hAnsi="Arial" w:cs="Arial"/>
          <w:color w:val="000000"/>
          <w:sz w:val="21"/>
          <w:szCs w:val="21"/>
        </w:rPr>
        <w:t>÷10000=</w:t>
      </w:r>
      <w:r w:rsidR="002328F0">
        <w:rPr>
          <w:rFonts w:ascii="Arial" w:hAnsi="Arial" w:cs="Arial" w:hint="eastAsia"/>
          <w:sz w:val="21"/>
          <w:szCs w:val="21"/>
        </w:rPr>
        <w:t>1484</w:t>
      </w:r>
      <w:r w:rsidRPr="00E05368">
        <w:rPr>
          <w:rFonts w:ascii="Arial" w:hAnsi="Arial" w:cs="Arial"/>
          <w:color w:val="000000"/>
          <w:sz w:val="21"/>
          <w:szCs w:val="21"/>
        </w:rPr>
        <w:t>（万元）</w:t>
      </w:r>
    </w:p>
    <w:p w14:paraId="1389BB32" w14:textId="7E20596E" w:rsidR="002328F0" w:rsidRDefault="002328F0" w:rsidP="00E03EB1">
      <w:pPr>
        <w:adjustRightInd w:val="0"/>
        <w:snapToGrid w:val="0"/>
        <w:spacing w:line="480" w:lineRule="auto"/>
        <w:ind w:firstLineChars="200" w:firstLine="420"/>
        <w:jc w:val="both"/>
        <w:rPr>
          <w:rFonts w:ascii="Arial" w:hAnsi="Arial" w:cs="Arial" w:hint="eastAsia"/>
          <w:color w:val="000000"/>
          <w:sz w:val="21"/>
          <w:szCs w:val="21"/>
        </w:rPr>
      </w:pPr>
      <w:r w:rsidRPr="00E05368">
        <w:rPr>
          <w:rFonts w:ascii="Arial" w:hAnsi="Arial" w:cs="Arial"/>
          <w:color w:val="000000"/>
          <w:sz w:val="21"/>
          <w:szCs w:val="21"/>
        </w:rPr>
        <w:t>（</w:t>
      </w:r>
      <w:r w:rsidRPr="00E05368">
        <w:rPr>
          <w:rFonts w:ascii="Arial" w:hAnsi="Arial" w:cs="Arial" w:hint="eastAsia"/>
          <w:color w:val="000000"/>
          <w:sz w:val="21"/>
          <w:szCs w:val="21"/>
        </w:rPr>
        <w:t>4</w:t>
      </w:r>
      <w:r w:rsidRPr="00E05368">
        <w:rPr>
          <w:rFonts w:ascii="Arial" w:hAnsi="Arial" w:cs="Arial"/>
          <w:color w:val="000000"/>
          <w:sz w:val="21"/>
          <w:szCs w:val="21"/>
        </w:rPr>
        <w:t>）</w:t>
      </w:r>
      <w:r>
        <w:rPr>
          <w:rFonts w:ascii="Arial" w:hAnsi="Arial" w:cs="Arial" w:hint="eastAsia"/>
          <w:color w:val="000000"/>
          <w:sz w:val="21"/>
          <w:szCs w:val="21"/>
        </w:rPr>
        <w:t>监理和造价咨询费</w:t>
      </w:r>
    </w:p>
    <w:p w14:paraId="437995B6" w14:textId="7A1715DA" w:rsidR="002328F0" w:rsidRPr="00E05368" w:rsidRDefault="002328F0" w:rsidP="002328F0">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lastRenderedPageBreak/>
        <w:t>本项费用的取费标准以每建筑平方米</w:t>
      </w:r>
      <w:r>
        <w:rPr>
          <w:rFonts w:ascii="Arial" w:hAnsi="Arial" w:cs="Arial" w:hint="eastAsia"/>
          <w:color w:val="000000"/>
          <w:sz w:val="21"/>
          <w:szCs w:val="21"/>
        </w:rPr>
        <w:t>40</w:t>
      </w:r>
      <w:r w:rsidRPr="00E05368">
        <w:rPr>
          <w:rFonts w:ascii="Arial" w:hAnsi="Arial" w:cs="Arial"/>
          <w:color w:val="000000"/>
          <w:sz w:val="21"/>
          <w:szCs w:val="21"/>
        </w:rPr>
        <w:t>元为标准</w:t>
      </w:r>
      <w:r w:rsidRPr="00E05368">
        <w:rPr>
          <w:rFonts w:ascii="Arial" w:hAnsi="Arial" w:cs="Arial" w:hint="eastAsia"/>
          <w:color w:val="000000"/>
          <w:sz w:val="21"/>
          <w:szCs w:val="21"/>
        </w:rPr>
        <w:t>，则</w:t>
      </w:r>
      <w:r w:rsidRPr="00E05368">
        <w:rPr>
          <w:rFonts w:ascii="Arial" w:hAnsi="Arial" w:cs="Arial"/>
          <w:color w:val="000000"/>
          <w:sz w:val="21"/>
          <w:szCs w:val="21"/>
        </w:rPr>
        <w:t>该项费用为：</w:t>
      </w:r>
    </w:p>
    <w:p w14:paraId="2A7130C6" w14:textId="6303794E" w:rsidR="002328F0" w:rsidRDefault="002328F0" w:rsidP="002328F0">
      <w:pPr>
        <w:adjustRightInd w:val="0"/>
        <w:snapToGrid w:val="0"/>
        <w:spacing w:line="480" w:lineRule="auto"/>
        <w:ind w:firstLineChars="200" w:firstLine="420"/>
        <w:jc w:val="both"/>
        <w:rPr>
          <w:rFonts w:ascii="Arial" w:hAnsi="Arial" w:cs="Arial" w:hint="eastAsia"/>
          <w:color w:val="000000"/>
          <w:sz w:val="21"/>
          <w:szCs w:val="21"/>
        </w:rPr>
      </w:pPr>
      <w:r>
        <w:rPr>
          <w:rFonts w:ascii="Arial" w:hAnsi="Arial" w:cs="Arial" w:hint="eastAsia"/>
          <w:color w:val="000000"/>
          <w:sz w:val="21"/>
          <w:szCs w:val="21"/>
        </w:rPr>
        <w:t>监理和造价咨询费</w:t>
      </w:r>
      <w:r w:rsidRPr="00E05368">
        <w:rPr>
          <w:rFonts w:ascii="Arial" w:hAnsi="Arial" w:cs="Arial"/>
          <w:color w:val="000000"/>
          <w:sz w:val="21"/>
          <w:szCs w:val="21"/>
        </w:rPr>
        <w:t>=</w:t>
      </w:r>
      <w:r>
        <w:rPr>
          <w:rFonts w:ascii="Arial" w:hAnsi="Arial" w:cs="Arial" w:hint="eastAsia"/>
          <w:color w:val="000000"/>
          <w:sz w:val="21"/>
          <w:szCs w:val="21"/>
        </w:rPr>
        <w:t>40</w:t>
      </w:r>
      <w:r w:rsidRPr="00E05368">
        <w:rPr>
          <w:rFonts w:ascii="Arial" w:hAnsi="Arial" w:cs="Arial"/>
          <w:color w:val="000000"/>
          <w:sz w:val="21"/>
          <w:szCs w:val="21"/>
        </w:rPr>
        <w:t>×</w:t>
      </w:r>
      <w:r>
        <w:rPr>
          <w:rFonts w:ascii="Arial" w:hAnsi="Arial" w:cs="Arial" w:hint="eastAsia"/>
          <w:color w:val="000000"/>
          <w:sz w:val="21"/>
          <w:szCs w:val="21"/>
        </w:rPr>
        <w:t>494665.2</w:t>
      </w:r>
      <w:r w:rsidRPr="00E05368">
        <w:rPr>
          <w:rFonts w:ascii="Arial" w:hAnsi="Arial" w:cs="Arial"/>
          <w:color w:val="000000"/>
          <w:sz w:val="21"/>
          <w:szCs w:val="21"/>
        </w:rPr>
        <w:t>÷10000=</w:t>
      </w:r>
      <w:r>
        <w:rPr>
          <w:rFonts w:ascii="Arial" w:hAnsi="Arial" w:cs="Arial" w:hint="eastAsia"/>
          <w:sz w:val="21"/>
          <w:szCs w:val="21"/>
        </w:rPr>
        <w:t>1979</w:t>
      </w:r>
      <w:r w:rsidRPr="00E05368">
        <w:rPr>
          <w:rFonts w:ascii="Arial" w:hAnsi="Arial" w:cs="Arial"/>
          <w:color w:val="000000"/>
          <w:sz w:val="21"/>
          <w:szCs w:val="21"/>
        </w:rPr>
        <w:t>（万元）</w:t>
      </w:r>
    </w:p>
    <w:p w14:paraId="48873124" w14:textId="092A9A5B"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w:t>
      </w:r>
      <w:r w:rsidR="002328F0">
        <w:rPr>
          <w:rFonts w:ascii="Arial" w:hAnsi="Arial" w:cs="Arial" w:hint="eastAsia"/>
          <w:color w:val="000000"/>
          <w:sz w:val="21"/>
          <w:szCs w:val="21"/>
        </w:rPr>
        <w:t>5</w:t>
      </w:r>
      <w:r w:rsidRPr="00E05368">
        <w:rPr>
          <w:rFonts w:ascii="Arial" w:hAnsi="Arial" w:cs="Arial"/>
          <w:color w:val="000000"/>
          <w:sz w:val="21"/>
          <w:szCs w:val="21"/>
        </w:rPr>
        <w:t>）前期工程费用合计金额：</w:t>
      </w:r>
      <w:r w:rsidR="002328F0">
        <w:rPr>
          <w:rFonts w:ascii="Arial" w:hAnsi="Arial" w:cs="Arial" w:hint="eastAsia"/>
          <w:color w:val="000000"/>
          <w:sz w:val="21"/>
          <w:szCs w:val="21"/>
        </w:rPr>
        <w:t>8750</w:t>
      </w:r>
      <w:r w:rsidRPr="00E05368">
        <w:rPr>
          <w:rFonts w:ascii="Arial" w:hAnsi="Arial" w:cs="Arial"/>
          <w:color w:val="000000"/>
          <w:sz w:val="21"/>
          <w:szCs w:val="21"/>
        </w:rPr>
        <w:t>万元。</w:t>
      </w:r>
    </w:p>
    <w:p w14:paraId="05751B35" w14:textId="77777777" w:rsidR="00E03EB1" w:rsidRPr="00E05368" w:rsidRDefault="00E03EB1" w:rsidP="00E03EB1">
      <w:pPr>
        <w:adjustRightInd w:val="0"/>
        <w:snapToGrid w:val="0"/>
        <w:spacing w:line="480" w:lineRule="auto"/>
        <w:ind w:firstLineChars="200" w:firstLine="420"/>
        <w:jc w:val="both"/>
        <w:rPr>
          <w:rFonts w:ascii="Arial" w:hAnsi="Arial" w:cs="Arial"/>
          <w:bCs/>
          <w:color w:val="000000"/>
          <w:sz w:val="21"/>
          <w:szCs w:val="21"/>
        </w:rPr>
      </w:pPr>
      <w:bookmarkStart w:id="129" w:name="_Toc522074585"/>
      <w:bookmarkStart w:id="130" w:name="_Toc532810734"/>
      <w:bookmarkStart w:id="131" w:name="_Toc12072688"/>
      <w:bookmarkStart w:id="132" w:name="_Toc109012110"/>
      <w:bookmarkStart w:id="133" w:name="_Toc109118459"/>
      <w:bookmarkStart w:id="134" w:name="_Toc118531925"/>
      <w:r w:rsidRPr="00E05368">
        <w:rPr>
          <w:rFonts w:ascii="Arial" w:hAnsi="Arial" w:cs="Arial"/>
          <w:bCs/>
          <w:color w:val="000000"/>
          <w:sz w:val="21"/>
          <w:szCs w:val="21"/>
        </w:rPr>
        <w:t>3</w:t>
      </w:r>
      <w:r w:rsidRPr="00E05368">
        <w:rPr>
          <w:rFonts w:ascii="Arial" w:hAnsi="Arial" w:cs="Arial"/>
          <w:bCs/>
          <w:color w:val="000000"/>
          <w:sz w:val="21"/>
          <w:szCs w:val="21"/>
        </w:rPr>
        <w:t>、房屋开发费</w:t>
      </w:r>
    </w:p>
    <w:p w14:paraId="78A16DA8" w14:textId="77777777" w:rsidR="00E03EB1" w:rsidRPr="00E05368" w:rsidRDefault="00E03EB1" w:rsidP="00E03EB1">
      <w:pPr>
        <w:adjustRightInd w:val="0"/>
        <w:snapToGrid w:val="0"/>
        <w:spacing w:line="48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w:t>
      </w:r>
      <w:r w:rsidRPr="00E05368">
        <w:rPr>
          <w:rFonts w:ascii="Arial" w:hAnsi="Arial" w:cs="Arial"/>
          <w:color w:val="000000"/>
          <w:sz w:val="21"/>
          <w:szCs w:val="21"/>
        </w:rPr>
        <w:t>1</w:t>
      </w:r>
      <w:r w:rsidRPr="00E05368">
        <w:rPr>
          <w:rFonts w:ascii="Arial" w:hAnsi="Arial" w:cs="Arial"/>
          <w:color w:val="000000"/>
          <w:sz w:val="21"/>
          <w:szCs w:val="21"/>
        </w:rPr>
        <w:t>）建安工程费：</w:t>
      </w:r>
    </w:p>
    <w:p w14:paraId="63F8C914" w14:textId="5953EA35" w:rsidR="00E03EB1" w:rsidRPr="00E05368" w:rsidRDefault="00E03EB1" w:rsidP="000F488A">
      <w:pPr>
        <w:adjustRightInd w:val="0"/>
        <w:snapToGrid w:val="0"/>
        <w:spacing w:line="360" w:lineRule="auto"/>
        <w:ind w:firstLineChars="200" w:firstLine="420"/>
        <w:jc w:val="both"/>
        <w:rPr>
          <w:rFonts w:ascii="Arial" w:hAnsi="Arial" w:cs="Arial"/>
          <w:color w:val="000000"/>
          <w:sz w:val="21"/>
          <w:szCs w:val="21"/>
        </w:rPr>
      </w:pPr>
      <w:r w:rsidRPr="00E05368">
        <w:rPr>
          <w:rFonts w:ascii="Arial" w:hAnsi="Arial" w:cs="Arial"/>
          <w:color w:val="000000"/>
          <w:sz w:val="21"/>
          <w:szCs w:val="21"/>
        </w:rPr>
        <w:t>根据建设单位的介绍、</w:t>
      </w:r>
      <w:r w:rsidR="00B05C2B" w:rsidRPr="00B05C2B">
        <w:rPr>
          <w:rFonts w:ascii="Arial" w:hAnsi="Arial" w:cs="Arial" w:hint="eastAsia"/>
          <w:color w:val="000000"/>
          <w:sz w:val="21"/>
          <w:szCs w:val="21"/>
        </w:rPr>
        <w:t>中国建设工程造价信息网</w:t>
      </w:r>
      <w:r w:rsidR="00B05C2B">
        <w:rPr>
          <w:rFonts w:ascii="Arial" w:hAnsi="Arial" w:cs="Arial" w:hint="eastAsia"/>
          <w:color w:val="000000"/>
          <w:sz w:val="21"/>
          <w:szCs w:val="21"/>
        </w:rPr>
        <w:t>发布的《</w:t>
      </w:r>
      <w:r w:rsidR="00B05C2B" w:rsidRPr="00B05C2B">
        <w:rPr>
          <w:rFonts w:ascii="Arial" w:hAnsi="Arial" w:cs="Arial"/>
          <w:color w:val="000000"/>
          <w:sz w:val="21"/>
          <w:szCs w:val="21"/>
        </w:rPr>
        <w:t>2019</w:t>
      </w:r>
      <w:r w:rsidR="00B05C2B" w:rsidRPr="00B05C2B">
        <w:rPr>
          <w:rFonts w:ascii="Arial" w:hAnsi="Arial" w:cs="Arial"/>
          <w:color w:val="000000"/>
          <w:sz w:val="21"/>
          <w:szCs w:val="21"/>
        </w:rPr>
        <w:t>年下半年省会城市住宅建安工程造价指标</w:t>
      </w:r>
      <w:r w:rsidR="00B05C2B">
        <w:rPr>
          <w:rFonts w:ascii="Arial" w:hAnsi="Arial" w:cs="Arial" w:hint="eastAsia"/>
          <w:color w:val="000000"/>
          <w:sz w:val="21"/>
          <w:szCs w:val="21"/>
        </w:rPr>
        <w:t>》，及其他</w:t>
      </w:r>
      <w:r w:rsidRPr="00E05368">
        <w:rPr>
          <w:rFonts w:ascii="Arial" w:hAnsi="Arial" w:cs="Arial"/>
          <w:color w:val="000000"/>
          <w:sz w:val="21"/>
          <w:szCs w:val="21"/>
        </w:rPr>
        <w:t>有关文件规定及项目的建造标准，各部位建安费用如下：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553"/>
        <w:gridCol w:w="2096"/>
        <w:gridCol w:w="2325"/>
        <w:gridCol w:w="2325"/>
      </w:tblGrid>
      <w:tr w:rsidR="00E03EB1" w:rsidRPr="00E05368" w14:paraId="5AD9303C" w14:textId="77777777" w:rsidTr="00EA638C">
        <w:trPr>
          <w:cantSplit/>
          <w:trHeight w:val="283"/>
          <w:tblHeader/>
          <w:jc w:val="center"/>
        </w:trPr>
        <w:tc>
          <w:tcPr>
            <w:tcW w:w="1373" w:type="pct"/>
            <w:shd w:val="clear" w:color="auto" w:fill="auto"/>
            <w:noWrap/>
            <w:vAlign w:val="center"/>
          </w:tcPr>
          <w:p w14:paraId="5A46F8A1" w14:textId="77777777" w:rsidR="00E03EB1" w:rsidRPr="00E05368" w:rsidRDefault="00E03EB1"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sz w:val="18"/>
                <w:szCs w:val="18"/>
              </w:rPr>
              <w:t>项目</w:t>
            </w:r>
          </w:p>
        </w:tc>
        <w:tc>
          <w:tcPr>
            <w:tcW w:w="1127" w:type="pct"/>
            <w:shd w:val="clear" w:color="auto" w:fill="auto"/>
            <w:noWrap/>
            <w:vAlign w:val="center"/>
          </w:tcPr>
          <w:p w14:paraId="6FBD15B2" w14:textId="77777777" w:rsidR="00E03EB1" w:rsidRPr="00E05368" w:rsidRDefault="00E03EB1"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sz w:val="18"/>
                <w:szCs w:val="18"/>
              </w:rPr>
              <w:t>总价（万元）</w:t>
            </w:r>
          </w:p>
        </w:tc>
        <w:tc>
          <w:tcPr>
            <w:tcW w:w="1250" w:type="pct"/>
            <w:shd w:val="clear" w:color="auto" w:fill="auto"/>
            <w:noWrap/>
            <w:vAlign w:val="center"/>
          </w:tcPr>
          <w:p w14:paraId="43F64C5E" w14:textId="77777777" w:rsidR="00E03EB1" w:rsidRPr="00E05368" w:rsidRDefault="00E03EB1"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sz w:val="18"/>
                <w:szCs w:val="18"/>
              </w:rPr>
              <w:t>建筑面积（平方米）</w:t>
            </w:r>
          </w:p>
        </w:tc>
        <w:tc>
          <w:tcPr>
            <w:tcW w:w="1250" w:type="pct"/>
            <w:shd w:val="clear" w:color="auto" w:fill="auto"/>
            <w:noWrap/>
            <w:vAlign w:val="center"/>
          </w:tcPr>
          <w:p w14:paraId="5ADC91FB" w14:textId="77777777" w:rsidR="00E03EB1" w:rsidRPr="00E05368" w:rsidRDefault="00E03EB1"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sz w:val="18"/>
                <w:szCs w:val="18"/>
              </w:rPr>
              <w:t>建安单价（元</w:t>
            </w:r>
            <w:r w:rsidRPr="00E05368">
              <w:rPr>
                <w:rFonts w:ascii="Arial" w:eastAsia="华文细黑" w:hAnsi="Arial" w:cs="Arial"/>
                <w:sz w:val="18"/>
                <w:szCs w:val="18"/>
              </w:rPr>
              <w:t>/</w:t>
            </w:r>
            <w:r w:rsidRPr="00E05368">
              <w:rPr>
                <w:rFonts w:ascii="Arial" w:eastAsia="华文细黑" w:hAnsi="Arial" w:cs="Arial"/>
                <w:sz w:val="18"/>
                <w:szCs w:val="18"/>
              </w:rPr>
              <w:t>平方米）</w:t>
            </w:r>
          </w:p>
        </w:tc>
      </w:tr>
      <w:tr w:rsidR="002328F0" w:rsidRPr="00E05368" w14:paraId="0A075050" w14:textId="77777777" w:rsidTr="00EA638C">
        <w:trPr>
          <w:cantSplit/>
          <w:trHeight w:val="283"/>
          <w:jc w:val="center"/>
        </w:trPr>
        <w:tc>
          <w:tcPr>
            <w:tcW w:w="1373" w:type="pct"/>
            <w:shd w:val="clear" w:color="auto" w:fill="auto"/>
            <w:noWrap/>
            <w:vAlign w:val="center"/>
            <w:hideMark/>
          </w:tcPr>
          <w:p w14:paraId="591C56C5" w14:textId="5DFE2E40" w:rsidR="002328F0" w:rsidRPr="00E05368" w:rsidRDefault="002328F0" w:rsidP="002E600D">
            <w:pPr>
              <w:adjustRightInd w:val="0"/>
              <w:snapToGrid w:val="0"/>
              <w:spacing w:line="240" w:lineRule="exact"/>
              <w:jc w:val="both"/>
              <w:rPr>
                <w:rFonts w:ascii="Arial" w:eastAsia="华文细黑" w:hAnsi="Arial" w:cs="Arial"/>
                <w:sz w:val="18"/>
                <w:szCs w:val="18"/>
              </w:rPr>
            </w:pPr>
            <w:r w:rsidRPr="002328F0">
              <w:rPr>
                <w:rFonts w:ascii="Arial" w:eastAsia="华文细黑" w:hAnsi="Arial" w:cs="Arial" w:hint="eastAsia"/>
                <w:sz w:val="18"/>
                <w:szCs w:val="18"/>
              </w:rPr>
              <w:t>住宅（精装）</w:t>
            </w:r>
          </w:p>
        </w:tc>
        <w:tc>
          <w:tcPr>
            <w:tcW w:w="1127" w:type="pct"/>
            <w:shd w:val="clear" w:color="auto" w:fill="auto"/>
            <w:noWrap/>
            <w:vAlign w:val="center"/>
            <w:hideMark/>
          </w:tcPr>
          <w:p w14:paraId="2F39AFC4" w14:textId="0F2BFC05" w:rsidR="002328F0" w:rsidRPr="00E05368" w:rsidRDefault="002328F0" w:rsidP="00EA638C">
            <w:pPr>
              <w:adjustRightInd w:val="0"/>
              <w:snapToGrid w:val="0"/>
              <w:spacing w:line="240" w:lineRule="exact"/>
              <w:jc w:val="both"/>
              <w:rPr>
                <w:rFonts w:ascii="Arial" w:eastAsia="华文细黑" w:hAnsi="Arial" w:cs="Arial"/>
                <w:sz w:val="18"/>
                <w:szCs w:val="18"/>
              </w:rPr>
            </w:pPr>
            <w:r w:rsidRPr="002328F0">
              <w:rPr>
                <w:rFonts w:ascii="Arial" w:eastAsia="华文细黑" w:hAnsi="Arial" w:cs="Arial" w:hint="eastAsia"/>
                <w:sz w:val="18"/>
                <w:szCs w:val="18"/>
              </w:rPr>
              <w:t xml:space="preserve">100661 </w:t>
            </w:r>
          </w:p>
        </w:tc>
        <w:tc>
          <w:tcPr>
            <w:tcW w:w="1250" w:type="pct"/>
            <w:shd w:val="clear" w:color="auto" w:fill="auto"/>
            <w:noWrap/>
            <w:vAlign w:val="center"/>
            <w:hideMark/>
          </w:tcPr>
          <w:p w14:paraId="5318B0C4" w14:textId="55C6E4BA" w:rsidR="002328F0" w:rsidRPr="00E05368" w:rsidRDefault="002328F0" w:rsidP="00EA638C">
            <w:pPr>
              <w:adjustRightInd w:val="0"/>
              <w:snapToGrid w:val="0"/>
              <w:spacing w:line="240" w:lineRule="exact"/>
              <w:jc w:val="both"/>
              <w:rPr>
                <w:rFonts w:ascii="Arial" w:eastAsia="华文细黑" w:hAnsi="Arial" w:cs="Arial"/>
                <w:sz w:val="18"/>
                <w:szCs w:val="18"/>
              </w:rPr>
            </w:pPr>
            <w:r w:rsidRPr="002328F0">
              <w:rPr>
                <w:rFonts w:ascii="Arial" w:eastAsia="华文细黑" w:hAnsi="Arial" w:cs="Arial" w:hint="eastAsia"/>
                <w:sz w:val="18"/>
                <w:szCs w:val="18"/>
              </w:rPr>
              <w:t xml:space="preserve">279613.91 </w:t>
            </w:r>
          </w:p>
        </w:tc>
        <w:tc>
          <w:tcPr>
            <w:tcW w:w="1250" w:type="pct"/>
            <w:shd w:val="clear" w:color="auto" w:fill="auto"/>
            <w:noWrap/>
            <w:vAlign w:val="center"/>
            <w:hideMark/>
          </w:tcPr>
          <w:p w14:paraId="754242BD" w14:textId="5008C4BF" w:rsidR="002328F0" w:rsidRPr="00E05368" w:rsidRDefault="002328F0" w:rsidP="00EA638C">
            <w:pPr>
              <w:adjustRightInd w:val="0"/>
              <w:snapToGrid w:val="0"/>
              <w:spacing w:line="240" w:lineRule="exact"/>
              <w:jc w:val="both"/>
              <w:rPr>
                <w:rFonts w:ascii="Arial" w:eastAsia="华文细黑" w:hAnsi="Arial" w:cs="Arial"/>
                <w:sz w:val="18"/>
                <w:szCs w:val="18"/>
              </w:rPr>
            </w:pPr>
            <w:r w:rsidRPr="002328F0">
              <w:rPr>
                <w:rFonts w:ascii="Arial" w:eastAsia="华文细黑" w:hAnsi="Arial" w:cs="Arial" w:hint="eastAsia"/>
                <w:sz w:val="18"/>
                <w:szCs w:val="18"/>
              </w:rPr>
              <w:t xml:space="preserve">3600 </w:t>
            </w:r>
          </w:p>
        </w:tc>
      </w:tr>
      <w:tr w:rsidR="002328F0" w:rsidRPr="00E05368" w14:paraId="66C746AA" w14:textId="77777777" w:rsidTr="00EA638C">
        <w:trPr>
          <w:cantSplit/>
          <w:trHeight w:val="283"/>
          <w:jc w:val="center"/>
        </w:trPr>
        <w:tc>
          <w:tcPr>
            <w:tcW w:w="1373" w:type="pct"/>
            <w:shd w:val="clear" w:color="auto" w:fill="auto"/>
            <w:noWrap/>
            <w:vAlign w:val="center"/>
          </w:tcPr>
          <w:p w14:paraId="55A0C615" w14:textId="2E3F09E6" w:rsidR="002328F0" w:rsidRPr="00E05368" w:rsidRDefault="002328F0" w:rsidP="00EA638C">
            <w:pPr>
              <w:adjustRightInd w:val="0"/>
              <w:snapToGrid w:val="0"/>
              <w:spacing w:line="240" w:lineRule="exact"/>
              <w:jc w:val="both"/>
              <w:rPr>
                <w:rFonts w:ascii="Arial" w:eastAsia="华文细黑" w:hAnsi="Arial" w:cs="Arial"/>
                <w:sz w:val="18"/>
                <w:szCs w:val="18"/>
              </w:rPr>
            </w:pPr>
            <w:r w:rsidRPr="002328F0">
              <w:rPr>
                <w:rFonts w:ascii="Arial" w:eastAsia="华文细黑" w:hAnsi="Arial" w:cs="Arial" w:hint="eastAsia"/>
                <w:sz w:val="18"/>
                <w:szCs w:val="18"/>
              </w:rPr>
              <w:t>沿街商业</w:t>
            </w:r>
          </w:p>
        </w:tc>
        <w:tc>
          <w:tcPr>
            <w:tcW w:w="1127" w:type="pct"/>
            <w:shd w:val="clear" w:color="auto" w:fill="auto"/>
            <w:noWrap/>
            <w:vAlign w:val="center"/>
          </w:tcPr>
          <w:p w14:paraId="13DBF63D" w14:textId="0CA729B8" w:rsidR="002328F0" w:rsidRPr="00E05368" w:rsidRDefault="002328F0" w:rsidP="00EA638C">
            <w:pPr>
              <w:adjustRightInd w:val="0"/>
              <w:snapToGrid w:val="0"/>
              <w:spacing w:line="240" w:lineRule="exact"/>
              <w:jc w:val="both"/>
              <w:rPr>
                <w:rFonts w:ascii="Arial" w:eastAsia="华文细黑" w:hAnsi="Arial" w:cs="Arial"/>
                <w:sz w:val="18"/>
                <w:szCs w:val="18"/>
              </w:rPr>
            </w:pPr>
            <w:r w:rsidRPr="002328F0">
              <w:rPr>
                <w:rFonts w:ascii="Arial" w:eastAsia="华文细黑" w:hAnsi="Arial" w:cs="Arial" w:hint="eastAsia"/>
                <w:sz w:val="18"/>
                <w:szCs w:val="18"/>
              </w:rPr>
              <w:t xml:space="preserve">6399 </w:t>
            </w:r>
          </w:p>
        </w:tc>
        <w:tc>
          <w:tcPr>
            <w:tcW w:w="1250" w:type="pct"/>
            <w:shd w:val="clear" w:color="auto" w:fill="auto"/>
            <w:noWrap/>
            <w:vAlign w:val="center"/>
          </w:tcPr>
          <w:p w14:paraId="78823722" w14:textId="626EFCC9" w:rsidR="002328F0" w:rsidRPr="00E05368" w:rsidRDefault="002328F0" w:rsidP="00EA638C">
            <w:pPr>
              <w:adjustRightInd w:val="0"/>
              <w:snapToGrid w:val="0"/>
              <w:spacing w:line="240" w:lineRule="exact"/>
              <w:jc w:val="both"/>
              <w:rPr>
                <w:rFonts w:ascii="Arial" w:eastAsia="华文细黑" w:hAnsi="Arial" w:cs="Arial"/>
                <w:sz w:val="18"/>
                <w:szCs w:val="18"/>
              </w:rPr>
            </w:pPr>
            <w:r w:rsidRPr="002328F0">
              <w:rPr>
                <w:rFonts w:ascii="Arial" w:eastAsia="华文细黑" w:hAnsi="Arial" w:cs="Arial" w:hint="eastAsia"/>
                <w:sz w:val="18"/>
                <w:szCs w:val="18"/>
              </w:rPr>
              <w:t xml:space="preserve">21330.00 </w:t>
            </w:r>
          </w:p>
        </w:tc>
        <w:tc>
          <w:tcPr>
            <w:tcW w:w="1250" w:type="pct"/>
            <w:shd w:val="clear" w:color="auto" w:fill="auto"/>
            <w:noWrap/>
            <w:vAlign w:val="center"/>
          </w:tcPr>
          <w:p w14:paraId="3689FD4D" w14:textId="1D16808E" w:rsidR="002328F0" w:rsidRPr="00E05368" w:rsidRDefault="002328F0" w:rsidP="00EA638C">
            <w:pPr>
              <w:adjustRightInd w:val="0"/>
              <w:snapToGrid w:val="0"/>
              <w:spacing w:line="240" w:lineRule="exact"/>
              <w:jc w:val="both"/>
              <w:rPr>
                <w:rFonts w:ascii="Arial" w:eastAsia="华文细黑" w:hAnsi="Arial" w:cs="Arial"/>
                <w:sz w:val="18"/>
                <w:szCs w:val="18"/>
              </w:rPr>
            </w:pPr>
            <w:r w:rsidRPr="002328F0">
              <w:rPr>
                <w:rFonts w:ascii="Arial" w:eastAsia="华文细黑" w:hAnsi="Arial" w:cs="Arial" w:hint="eastAsia"/>
                <w:sz w:val="18"/>
                <w:szCs w:val="18"/>
              </w:rPr>
              <w:t xml:space="preserve">3000 </w:t>
            </w:r>
          </w:p>
        </w:tc>
      </w:tr>
      <w:tr w:rsidR="002328F0" w:rsidRPr="00E05368" w14:paraId="7BE3377A" w14:textId="77777777" w:rsidTr="00EA638C">
        <w:trPr>
          <w:cantSplit/>
          <w:trHeight w:val="283"/>
          <w:jc w:val="center"/>
        </w:trPr>
        <w:tc>
          <w:tcPr>
            <w:tcW w:w="1373" w:type="pct"/>
            <w:shd w:val="clear" w:color="auto" w:fill="auto"/>
            <w:noWrap/>
            <w:vAlign w:val="center"/>
          </w:tcPr>
          <w:p w14:paraId="3D472E92" w14:textId="7677939A" w:rsidR="002328F0" w:rsidRPr="000D68FA" w:rsidRDefault="002328F0" w:rsidP="00EA638C">
            <w:pPr>
              <w:adjustRightInd w:val="0"/>
              <w:snapToGrid w:val="0"/>
              <w:spacing w:line="240" w:lineRule="exact"/>
              <w:jc w:val="both"/>
              <w:rPr>
                <w:rFonts w:ascii="Arial" w:eastAsia="华文细黑" w:hAnsi="Arial" w:cs="Arial"/>
                <w:sz w:val="18"/>
                <w:szCs w:val="18"/>
              </w:rPr>
            </w:pPr>
            <w:r w:rsidRPr="002328F0">
              <w:rPr>
                <w:rFonts w:ascii="Arial" w:eastAsia="华文细黑" w:hAnsi="Arial" w:cs="Arial" w:hint="eastAsia"/>
                <w:sz w:val="18"/>
                <w:szCs w:val="18"/>
              </w:rPr>
              <w:t>loft</w:t>
            </w:r>
            <w:r w:rsidRPr="002328F0">
              <w:rPr>
                <w:rFonts w:ascii="Arial" w:eastAsia="华文细黑" w:hAnsi="Arial" w:cs="Arial" w:hint="eastAsia"/>
                <w:sz w:val="18"/>
                <w:szCs w:val="18"/>
              </w:rPr>
              <w:t>公寓</w:t>
            </w:r>
          </w:p>
        </w:tc>
        <w:tc>
          <w:tcPr>
            <w:tcW w:w="1127" w:type="pct"/>
            <w:shd w:val="clear" w:color="auto" w:fill="auto"/>
            <w:noWrap/>
            <w:vAlign w:val="center"/>
          </w:tcPr>
          <w:p w14:paraId="6ED276A5" w14:textId="468FF785" w:rsidR="002328F0" w:rsidRPr="00E05368" w:rsidRDefault="002328F0" w:rsidP="00EA638C">
            <w:pPr>
              <w:adjustRightInd w:val="0"/>
              <w:snapToGrid w:val="0"/>
              <w:spacing w:line="240" w:lineRule="exact"/>
              <w:jc w:val="both"/>
              <w:rPr>
                <w:rFonts w:ascii="Arial" w:eastAsia="华文细黑" w:hAnsi="Arial" w:cs="Arial"/>
                <w:sz w:val="18"/>
                <w:szCs w:val="18"/>
              </w:rPr>
            </w:pPr>
            <w:r w:rsidRPr="002328F0">
              <w:rPr>
                <w:rFonts w:ascii="Arial" w:eastAsia="华文细黑" w:hAnsi="Arial" w:cs="Arial" w:hint="eastAsia"/>
                <w:sz w:val="18"/>
                <w:szCs w:val="18"/>
              </w:rPr>
              <w:t xml:space="preserve">17960 </w:t>
            </w:r>
          </w:p>
        </w:tc>
        <w:tc>
          <w:tcPr>
            <w:tcW w:w="1250" w:type="pct"/>
            <w:shd w:val="clear" w:color="auto" w:fill="auto"/>
            <w:noWrap/>
            <w:vAlign w:val="center"/>
          </w:tcPr>
          <w:p w14:paraId="1B1E8F74" w14:textId="4D06C797" w:rsidR="002328F0" w:rsidRPr="00E05368" w:rsidRDefault="002328F0" w:rsidP="00EA638C">
            <w:pPr>
              <w:adjustRightInd w:val="0"/>
              <w:snapToGrid w:val="0"/>
              <w:spacing w:line="240" w:lineRule="exact"/>
              <w:jc w:val="both"/>
              <w:rPr>
                <w:rFonts w:ascii="Arial" w:eastAsia="华文细黑" w:hAnsi="Arial" w:cs="Arial"/>
                <w:sz w:val="18"/>
                <w:szCs w:val="18"/>
              </w:rPr>
            </w:pPr>
            <w:r w:rsidRPr="002328F0">
              <w:rPr>
                <w:rFonts w:ascii="Arial" w:eastAsia="华文细黑" w:hAnsi="Arial" w:cs="Arial" w:hint="eastAsia"/>
                <w:sz w:val="18"/>
                <w:szCs w:val="18"/>
              </w:rPr>
              <w:t xml:space="preserve">47264.00 </w:t>
            </w:r>
          </w:p>
        </w:tc>
        <w:tc>
          <w:tcPr>
            <w:tcW w:w="1250" w:type="pct"/>
            <w:shd w:val="clear" w:color="auto" w:fill="auto"/>
            <w:noWrap/>
            <w:vAlign w:val="center"/>
          </w:tcPr>
          <w:p w14:paraId="7E722430" w14:textId="312D1AC6" w:rsidR="002328F0" w:rsidRPr="00E05368" w:rsidRDefault="002328F0" w:rsidP="00EA638C">
            <w:pPr>
              <w:adjustRightInd w:val="0"/>
              <w:snapToGrid w:val="0"/>
              <w:spacing w:line="240" w:lineRule="exact"/>
              <w:jc w:val="both"/>
              <w:rPr>
                <w:rFonts w:ascii="Arial" w:eastAsia="华文细黑" w:hAnsi="Arial" w:cs="Arial"/>
                <w:sz w:val="18"/>
                <w:szCs w:val="18"/>
              </w:rPr>
            </w:pPr>
            <w:r w:rsidRPr="002328F0">
              <w:rPr>
                <w:rFonts w:ascii="Arial" w:eastAsia="华文细黑" w:hAnsi="Arial" w:cs="Arial" w:hint="eastAsia"/>
                <w:sz w:val="18"/>
                <w:szCs w:val="18"/>
              </w:rPr>
              <w:t xml:space="preserve">3800 </w:t>
            </w:r>
          </w:p>
        </w:tc>
      </w:tr>
      <w:tr w:rsidR="002328F0" w:rsidRPr="00E05368" w14:paraId="32EA2411" w14:textId="77777777" w:rsidTr="00EA638C">
        <w:trPr>
          <w:cantSplit/>
          <w:trHeight w:val="283"/>
          <w:jc w:val="center"/>
        </w:trPr>
        <w:tc>
          <w:tcPr>
            <w:tcW w:w="1373" w:type="pct"/>
            <w:shd w:val="clear" w:color="auto" w:fill="auto"/>
            <w:noWrap/>
            <w:vAlign w:val="center"/>
          </w:tcPr>
          <w:p w14:paraId="7F2CC8CA" w14:textId="176EF852" w:rsidR="002328F0" w:rsidRPr="000D68FA" w:rsidRDefault="002328F0" w:rsidP="00EA638C">
            <w:pPr>
              <w:adjustRightInd w:val="0"/>
              <w:snapToGrid w:val="0"/>
              <w:spacing w:line="240" w:lineRule="exact"/>
              <w:jc w:val="both"/>
              <w:rPr>
                <w:rFonts w:ascii="Arial" w:eastAsia="华文细黑" w:hAnsi="Arial" w:cs="Arial"/>
                <w:sz w:val="18"/>
                <w:szCs w:val="18"/>
              </w:rPr>
            </w:pPr>
            <w:r w:rsidRPr="002328F0">
              <w:rPr>
                <w:rFonts w:ascii="Arial" w:eastAsia="华文细黑" w:hAnsi="Arial" w:cs="Arial" w:hint="eastAsia"/>
                <w:sz w:val="18"/>
                <w:szCs w:val="18"/>
              </w:rPr>
              <w:t>平层公寓（成本价销售产业方）</w:t>
            </w:r>
          </w:p>
        </w:tc>
        <w:tc>
          <w:tcPr>
            <w:tcW w:w="1127" w:type="pct"/>
            <w:shd w:val="clear" w:color="auto" w:fill="auto"/>
            <w:noWrap/>
            <w:vAlign w:val="center"/>
          </w:tcPr>
          <w:p w14:paraId="741FEF4E" w14:textId="042840EC" w:rsidR="002328F0" w:rsidRPr="00E05368" w:rsidRDefault="002328F0" w:rsidP="00EA638C">
            <w:pPr>
              <w:adjustRightInd w:val="0"/>
              <w:snapToGrid w:val="0"/>
              <w:spacing w:line="240" w:lineRule="exact"/>
              <w:jc w:val="both"/>
              <w:rPr>
                <w:rFonts w:ascii="Arial" w:eastAsia="华文细黑" w:hAnsi="Arial" w:cs="Arial"/>
                <w:sz w:val="18"/>
                <w:szCs w:val="18"/>
              </w:rPr>
            </w:pPr>
            <w:r w:rsidRPr="002328F0">
              <w:rPr>
                <w:rFonts w:ascii="Arial" w:eastAsia="华文细黑" w:hAnsi="Arial" w:cs="Arial" w:hint="eastAsia"/>
                <w:sz w:val="18"/>
                <w:szCs w:val="18"/>
              </w:rPr>
              <w:t xml:space="preserve">10151 </w:t>
            </w:r>
          </w:p>
        </w:tc>
        <w:tc>
          <w:tcPr>
            <w:tcW w:w="1250" w:type="pct"/>
            <w:shd w:val="clear" w:color="auto" w:fill="auto"/>
            <w:noWrap/>
            <w:vAlign w:val="center"/>
          </w:tcPr>
          <w:p w14:paraId="082C8231" w14:textId="589DB9C8" w:rsidR="002328F0" w:rsidRPr="00E05368" w:rsidRDefault="002328F0" w:rsidP="00EA638C">
            <w:pPr>
              <w:adjustRightInd w:val="0"/>
              <w:snapToGrid w:val="0"/>
              <w:spacing w:line="240" w:lineRule="exact"/>
              <w:jc w:val="both"/>
              <w:rPr>
                <w:rFonts w:ascii="Arial" w:eastAsia="华文细黑" w:hAnsi="Arial" w:cs="Arial"/>
                <w:sz w:val="18"/>
                <w:szCs w:val="18"/>
              </w:rPr>
            </w:pPr>
            <w:r w:rsidRPr="002328F0">
              <w:rPr>
                <w:rFonts w:ascii="Arial" w:eastAsia="华文细黑" w:hAnsi="Arial" w:cs="Arial" w:hint="eastAsia"/>
                <w:sz w:val="18"/>
                <w:szCs w:val="18"/>
              </w:rPr>
              <w:t xml:space="preserve">29857.00 </w:t>
            </w:r>
          </w:p>
        </w:tc>
        <w:tc>
          <w:tcPr>
            <w:tcW w:w="1250" w:type="pct"/>
            <w:shd w:val="clear" w:color="auto" w:fill="auto"/>
            <w:noWrap/>
            <w:vAlign w:val="center"/>
          </w:tcPr>
          <w:p w14:paraId="2E8B5935" w14:textId="60A18C2E" w:rsidR="002328F0" w:rsidRPr="00E05368" w:rsidRDefault="002328F0" w:rsidP="002328F0">
            <w:pPr>
              <w:adjustRightInd w:val="0"/>
              <w:snapToGrid w:val="0"/>
              <w:spacing w:line="240" w:lineRule="exact"/>
              <w:jc w:val="both"/>
              <w:rPr>
                <w:rFonts w:ascii="Arial" w:eastAsia="华文细黑" w:hAnsi="Arial" w:cs="Arial"/>
                <w:sz w:val="18"/>
                <w:szCs w:val="18"/>
              </w:rPr>
            </w:pPr>
            <w:r w:rsidRPr="002328F0">
              <w:rPr>
                <w:rFonts w:ascii="Arial" w:eastAsia="华文细黑" w:hAnsi="Arial" w:cs="Arial" w:hint="eastAsia"/>
                <w:sz w:val="18"/>
                <w:szCs w:val="18"/>
              </w:rPr>
              <w:t xml:space="preserve">3400 </w:t>
            </w:r>
          </w:p>
        </w:tc>
      </w:tr>
      <w:tr w:rsidR="002328F0" w:rsidRPr="00E05368" w14:paraId="0D679252" w14:textId="77777777" w:rsidTr="00EA638C">
        <w:trPr>
          <w:cantSplit/>
          <w:trHeight w:val="283"/>
          <w:jc w:val="center"/>
        </w:trPr>
        <w:tc>
          <w:tcPr>
            <w:tcW w:w="1373" w:type="pct"/>
            <w:shd w:val="clear" w:color="auto" w:fill="auto"/>
            <w:noWrap/>
            <w:vAlign w:val="center"/>
          </w:tcPr>
          <w:p w14:paraId="3AC95F27" w14:textId="7758BD85" w:rsidR="002328F0" w:rsidRPr="000D68FA" w:rsidRDefault="002328F0" w:rsidP="00EA638C">
            <w:pPr>
              <w:adjustRightInd w:val="0"/>
              <w:snapToGrid w:val="0"/>
              <w:spacing w:line="240" w:lineRule="exact"/>
              <w:jc w:val="both"/>
              <w:rPr>
                <w:rFonts w:ascii="Arial" w:eastAsia="华文细黑" w:hAnsi="Arial" w:cs="Arial"/>
                <w:sz w:val="18"/>
                <w:szCs w:val="18"/>
              </w:rPr>
            </w:pPr>
            <w:r w:rsidRPr="002328F0">
              <w:rPr>
                <w:rFonts w:ascii="Arial" w:eastAsia="华文细黑" w:hAnsi="Arial" w:cs="Arial" w:hint="eastAsia"/>
                <w:sz w:val="18"/>
                <w:szCs w:val="18"/>
              </w:rPr>
              <w:t>地下车库（产权车位）</w:t>
            </w:r>
          </w:p>
        </w:tc>
        <w:tc>
          <w:tcPr>
            <w:tcW w:w="1127" w:type="pct"/>
            <w:shd w:val="clear" w:color="auto" w:fill="auto"/>
            <w:noWrap/>
            <w:vAlign w:val="center"/>
          </w:tcPr>
          <w:p w14:paraId="5A543FF2" w14:textId="13DA43EA" w:rsidR="002328F0" w:rsidRPr="00281B02" w:rsidRDefault="002328F0" w:rsidP="00EA638C">
            <w:pPr>
              <w:adjustRightInd w:val="0"/>
              <w:snapToGrid w:val="0"/>
              <w:spacing w:line="240" w:lineRule="exact"/>
              <w:jc w:val="both"/>
              <w:rPr>
                <w:rFonts w:ascii="Arial" w:eastAsia="华文细黑" w:hAnsi="Arial" w:cs="Arial"/>
                <w:sz w:val="18"/>
                <w:szCs w:val="18"/>
              </w:rPr>
            </w:pPr>
            <w:r w:rsidRPr="002328F0">
              <w:rPr>
                <w:rFonts w:ascii="Arial" w:eastAsia="华文细黑" w:hAnsi="Arial" w:cs="Arial" w:hint="eastAsia"/>
                <w:sz w:val="18"/>
                <w:szCs w:val="18"/>
              </w:rPr>
              <w:t xml:space="preserve">18984 </w:t>
            </w:r>
          </w:p>
        </w:tc>
        <w:tc>
          <w:tcPr>
            <w:tcW w:w="1250" w:type="pct"/>
            <w:shd w:val="clear" w:color="auto" w:fill="auto"/>
            <w:noWrap/>
            <w:vAlign w:val="center"/>
          </w:tcPr>
          <w:p w14:paraId="6D260C84" w14:textId="4BB47B35" w:rsidR="002328F0" w:rsidRPr="007C562F" w:rsidRDefault="002328F0" w:rsidP="00EA638C">
            <w:pPr>
              <w:adjustRightInd w:val="0"/>
              <w:snapToGrid w:val="0"/>
              <w:spacing w:line="240" w:lineRule="exact"/>
              <w:jc w:val="both"/>
              <w:rPr>
                <w:rFonts w:ascii="Arial" w:eastAsia="华文细黑" w:hAnsi="Arial" w:cs="Arial"/>
                <w:sz w:val="18"/>
                <w:szCs w:val="18"/>
              </w:rPr>
            </w:pPr>
            <w:r w:rsidRPr="002328F0">
              <w:rPr>
                <w:rFonts w:ascii="Arial" w:eastAsia="华文细黑" w:hAnsi="Arial" w:cs="Arial" w:hint="eastAsia"/>
                <w:sz w:val="18"/>
                <w:szCs w:val="18"/>
              </w:rPr>
              <w:t xml:space="preserve">73015.00 </w:t>
            </w:r>
          </w:p>
        </w:tc>
        <w:tc>
          <w:tcPr>
            <w:tcW w:w="1250" w:type="pct"/>
            <w:shd w:val="clear" w:color="auto" w:fill="auto"/>
            <w:noWrap/>
            <w:vAlign w:val="center"/>
          </w:tcPr>
          <w:p w14:paraId="67BB097B" w14:textId="7C12DE96" w:rsidR="002328F0" w:rsidRPr="007C562F" w:rsidRDefault="002328F0" w:rsidP="00EA638C">
            <w:pPr>
              <w:adjustRightInd w:val="0"/>
              <w:snapToGrid w:val="0"/>
              <w:spacing w:line="240" w:lineRule="exact"/>
              <w:jc w:val="both"/>
              <w:rPr>
                <w:rFonts w:ascii="Arial" w:eastAsia="华文细黑" w:hAnsi="Arial" w:cs="Arial"/>
                <w:sz w:val="18"/>
                <w:szCs w:val="18"/>
              </w:rPr>
            </w:pPr>
            <w:r w:rsidRPr="002328F0">
              <w:rPr>
                <w:rFonts w:ascii="Arial" w:eastAsia="华文细黑" w:hAnsi="Arial" w:cs="Arial" w:hint="eastAsia"/>
                <w:sz w:val="18"/>
                <w:szCs w:val="18"/>
              </w:rPr>
              <w:t xml:space="preserve">2600 </w:t>
            </w:r>
          </w:p>
        </w:tc>
      </w:tr>
      <w:tr w:rsidR="002328F0" w:rsidRPr="00E05368" w14:paraId="71BAAF29" w14:textId="77777777" w:rsidTr="00EA638C">
        <w:trPr>
          <w:cantSplit/>
          <w:trHeight w:val="283"/>
          <w:jc w:val="center"/>
        </w:trPr>
        <w:tc>
          <w:tcPr>
            <w:tcW w:w="1373" w:type="pct"/>
            <w:shd w:val="clear" w:color="auto" w:fill="auto"/>
            <w:noWrap/>
            <w:vAlign w:val="center"/>
          </w:tcPr>
          <w:p w14:paraId="11B6A356" w14:textId="34CC0A9F" w:rsidR="002328F0" w:rsidRPr="000D68FA" w:rsidRDefault="002328F0" w:rsidP="00EA638C">
            <w:pPr>
              <w:adjustRightInd w:val="0"/>
              <w:snapToGrid w:val="0"/>
              <w:spacing w:line="240" w:lineRule="exact"/>
              <w:jc w:val="both"/>
              <w:rPr>
                <w:rFonts w:ascii="Arial" w:eastAsia="华文细黑" w:hAnsi="Arial" w:cs="Arial"/>
                <w:sz w:val="18"/>
                <w:szCs w:val="18"/>
              </w:rPr>
            </w:pPr>
            <w:r w:rsidRPr="002328F0">
              <w:rPr>
                <w:rFonts w:ascii="Arial" w:eastAsia="华文细黑" w:hAnsi="Arial" w:cs="Arial" w:hint="eastAsia"/>
                <w:sz w:val="18"/>
                <w:szCs w:val="18"/>
              </w:rPr>
              <w:t>地下车库（非产权车位）</w:t>
            </w:r>
          </w:p>
        </w:tc>
        <w:tc>
          <w:tcPr>
            <w:tcW w:w="1127" w:type="pct"/>
            <w:shd w:val="clear" w:color="auto" w:fill="auto"/>
            <w:noWrap/>
            <w:vAlign w:val="center"/>
          </w:tcPr>
          <w:p w14:paraId="26A4C76D" w14:textId="77DA0BAE" w:rsidR="002328F0" w:rsidRPr="00E05368" w:rsidRDefault="002328F0" w:rsidP="00EA638C">
            <w:pPr>
              <w:adjustRightInd w:val="0"/>
              <w:snapToGrid w:val="0"/>
              <w:spacing w:line="240" w:lineRule="exact"/>
              <w:jc w:val="both"/>
              <w:rPr>
                <w:rFonts w:ascii="Arial" w:eastAsia="华文细黑" w:hAnsi="Arial" w:cs="Arial"/>
                <w:sz w:val="18"/>
                <w:szCs w:val="18"/>
              </w:rPr>
            </w:pPr>
            <w:r w:rsidRPr="002328F0">
              <w:rPr>
                <w:rFonts w:ascii="Arial" w:eastAsia="华文细黑" w:hAnsi="Arial" w:cs="Arial" w:hint="eastAsia"/>
                <w:sz w:val="18"/>
                <w:szCs w:val="18"/>
              </w:rPr>
              <w:t xml:space="preserve">4660 </w:t>
            </w:r>
          </w:p>
        </w:tc>
        <w:tc>
          <w:tcPr>
            <w:tcW w:w="1250" w:type="pct"/>
            <w:shd w:val="clear" w:color="auto" w:fill="auto"/>
            <w:noWrap/>
            <w:vAlign w:val="center"/>
          </w:tcPr>
          <w:p w14:paraId="1A836862" w14:textId="0FDC6DF6" w:rsidR="002328F0" w:rsidRPr="00E05368" w:rsidRDefault="002328F0" w:rsidP="00EA638C">
            <w:pPr>
              <w:adjustRightInd w:val="0"/>
              <w:snapToGrid w:val="0"/>
              <w:spacing w:line="240" w:lineRule="exact"/>
              <w:jc w:val="both"/>
              <w:rPr>
                <w:rFonts w:ascii="Arial" w:eastAsia="华文细黑" w:hAnsi="Arial" w:cs="Arial"/>
                <w:sz w:val="18"/>
                <w:szCs w:val="18"/>
              </w:rPr>
            </w:pPr>
            <w:r w:rsidRPr="002328F0">
              <w:rPr>
                <w:rFonts w:ascii="Arial" w:eastAsia="华文细黑" w:hAnsi="Arial" w:cs="Arial" w:hint="eastAsia"/>
                <w:sz w:val="18"/>
                <w:szCs w:val="18"/>
              </w:rPr>
              <w:t xml:space="preserve">14564.00 </w:t>
            </w:r>
          </w:p>
        </w:tc>
        <w:tc>
          <w:tcPr>
            <w:tcW w:w="1250" w:type="pct"/>
            <w:shd w:val="clear" w:color="auto" w:fill="auto"/>
            <w:noWrap/>
            <w:vAlign w:val="center"/>
          </w:tcPr>
          <w:p w14:paraId="3E482B87" w14:textId="5EBF621C" w:rsidR="002328F0" w:rsidRPr="00E05368" w:rsidRDefault="002328F0" w:rsidP="00EA638C">
            <w:pPr>
              <w:adjustRightInd w:val="0"/>
              <w:snapToGrid w:val="0"/>
              <w:spacing w:line="240" w:lineRule="exact"/>
              <w:jc w:val="both"/>
              <w:rPr>
                <w:rFonts w:ascii="Arial" w:eastAsia="华文细黑" w:hAnsi="Arial" w:cs="Arial"/>
                <w:sz w:val="18"/>
                <w:szCs w:val="18"/>
              </w:rPr>
            </w:pPr>
            <w:r w:rsidRPr="002328F0">
              <w:rPr>
                <w:rFonts w:ascii="Arial" w:eastAsia="华文细黑" w:hAnsi="Arial" w:cs="Arial" w:hint="eastAsia"/>
                <w:sz w:val="18"/>
                <w:szCs w:val="18"/>
              </w:rPr>
              <w:t xml:space="preserve">3200 </w:t>
            </w:r>
          </w:p>
        </w:tc>
      </w:tr>
      <w:tr w:rsidR="002328F0" w:rsidRPr="00E05368" w14:paraId="390242F2" w14:textId="77777777" w:rsidTr="00EA638C">
        <w:trPr>
          <w:cantSplit/>
          <w:trHeight w:val="283"/>
          <w:jc w:val="center"/>
        </w:trPr>
        <w:tc>
          <w:tcPr>
            <w:tcW w:w="1373" w:type="pct"/>
            <w:shd w:val="clear" w:color="auto" w:fill="auto"/>
            <w:noWrap/>
            <w:vAlign w:val="center"/>
          </w:tcPr>
          <w:p w14:paraId="55292544" w14:textId="4A789B27" w:rsidR="002328F0" w:rsidRPr="000D68FA" w:rsidRDefault="002328F0" w:rsidP="00EA638C">
            <w:pPr>
              <w:adjustRightInd w:val="0"/>
              <w:snapToGrid w:val="0"/>
              <w:spacing w:line="240" w:lineRule="exact"/>
              <w:jc w:val="both"/>
              <w:rPr>
                <w:rFonts w:ascii="Arial" w:eastAsia="华文细黑" w:hAnsi="Arial" w:cs="Arial"/>
                <w:sz w:val="18"/>
                <w:szCs w:val="18"/>
              </w:rPr>
            </w:pPr>
            <w:r w:rsidRPr="002328F0">
              <w:rPr>
                <w:rFonts w:ascii="Arial" w:eastAsia="华文细黑" w:hAnsi="Arial" w:cs="Arial" w:hint="eastAsia"/>
                <w:sz w:val="18"/>
                <w:szCs w:val="18"/>
              </w:rPr>
              <w:t>公共配套、设备及其他</w:t>
            </w:r>
          </w:p>
        </w:tc>
        <w:tc>
          <w:tcPr>
            <w:tcW w:w="1127" w:type="pct"/>
            <w:shd w:val="clear" w:color="auto" w:fill="auto"/>
            <w:noWrap/>
            <w:vAlign w:val="center"/>
          </w:tcPr>
          <w:p w14:paraId="26878125" w14:textId="5E3988D9" w:rsidR="002328F0" w:rsidRPr="00E05368" w:rsidRDefault="002328F0" w:rsidP="00EA638C">
            <w:pPr>
              <w:adjustRightInd w:val="0"/>
              <w:snapToGrid w:val="0"/>
              <w:spacing w:line="240" w:lineRule="exact"/>
              <w:jc w:val="both"/>
              <w:rPr>
                <w:rFonts w:ascii="Arial" w:eastAsia="华文细黑" w:hAnsi="Arial" w:cs="Arial"/>
                <w:sz w:val="18"/>
                <w:szCs w:val="18"/>
              </w:rPr>
            </w:pPr>
            <w:r w:rsidRPr="002328F0">
              <w:rPr>
                <w:rFonts w:ascii="Arial" w:eastAsia="华文细黑" w:hAnsi="Arial" w:cs="Arial" w:hint="eastAsia"/>
                <w:sz w:val="18"/>
                <w:szCs w:val="18"/>
              </w:rPr>
              <w:t xml:space="preserve">7546 </w:t>
            </w:r>
          </w:p>
        </w:tc>
        <w:tc>
          <w:tcPr>
            <w:tcW w:w="1250" w:type="pct"/>
            <w:shd w:val="clear" w:color="auto" w:fill="auto"/>
            <w:noWrap/>
            <w:vAlign w:val="center"/>
          </w:tcPr>
          <w:p w14:paraId="37723385" w14:textId="24153B8E" w:rsidR="002328F0" w:rsidRPr="00E05368" w:rsidRDefault="002328F0" w:rsidP="00EA638C">
            <w:pPr>
              <w:adjustRightInd w:val="0"/>
              <w:snapToGrid w:val="0"/>
              <w:spacing w:line="240" w:lineRule="exact"/>
              <w:jc w:val="both"/>
              <w:rPr>
                <w:rFonts w:ascii="Arial" w:eastAsia="华文细黑" w:hAnsi="Arial" w:cs="Arial"/>
                <w:sz w:val="18"/>
                <w:szCs w:val="18"/>
              </w:rPr>
            </w:pPr>
            <w:r w:rsidRPr="002328F0">
              <w:rPr>
                <w:rFonts w:ascii="Arial" w:eastAsia="华文细黑" w:hAnsi="Arial" w:cs="Arial" w:hint="eastAsia"/>
                <w:sz w:val="18"/>
                <w:szCs w:val="18"/>
              </w:rPr>
              <w:t xml:space="preserve">29021.29 </w:t>
            </w:r>
          </w:p>
        </w:tc>
        <w:tc>
          <w:tcPr>
            <w:tcW w:w="1250" w:type="pct"/>
            <w:shd w:val="clear" w:color="auto" w:fill="auto"/>
            <w:noWrap/>
            <w:vAlign w:val="center"/>
          </w:tcPr>
          <w:p w14:paraId="332F4F4E" w14:textId="08EC2D97" w:rsidR="002328F0" w:rsidRPr="00E05368" w:rsidRDefault="002328F0" w:rsidP="00EA638C">
            <w:pPr>
              <w:adjustRightInd w:val="0"/>
              <w:snapToGrid w:val="0"/>
              <w:spacing w:line="240" w:lineRule="exact"/>
              <w:jc w:val="both"/>
              <w:rPr>
                <w:rFonts w:ascii="Arial" w:eastAsia="华文细黑" w:hAnsi="Arial" w:cs="Arial"/>
                <w:sz w:val="18"/>
                <w:szCs w:val="18"/>
              </w:rPr>
            </w:pPr>
            <w:r w:rsidRPr="002328F0">
              <w:rPr>
                <w:rFonts w:ascii="Arial" w:eastAsia="华文细黑" w:hAnsi="Arial" w:cs="Arial" w:hint="eastAsia"/>
                <w:sz w:val="18"/>
                <w:szCs w:val="18"/>
              </w:rPr>
              <w:t xml:space="preserve">2600 </w:t>
            </w:r>
          </w:p>
        </w:tc>
      </w:tr>
      <w:tr w:rsidR="000D68FA" w:rsidRPr="00E05368" w14:paraId="0098773A" w14:textId="77777777" w:rsidTr="00EA638C">
        <w:trPr>
          <w:cantSplit/>
          <w:trHeight w:val="283"/>
          <w:jc w:val="center"/>
        </w:trPr>
        <w:tc>
          <w:tcPr>
            <w:tcW w:w="1373" w:type="pct"/>
            <w:shd w:val="clear" w:color="auto" w:fill="auto"/>
            <w:noWrap/>
            <w:vAlign w:val="center"/>
          </w:tcPr>
          <w:p w14:paraId="0BAEF551" w14:textId="77777777" w:rsidR="000D68FA" w:rsidRPr="00E05368" w:rsidRDefault="000D68FA"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sz w:val="18"/>
                <w:szCs w:val="18"/>
              </w:rPr>
              <w:t>合计</w:t>
            </w:r>
          </w:p>
        </w:tc>
        <w:tc>
          <w:tcPr>
            <w:tcW w:w="1127" w:type="pct"/>
            <w:shd w:val="clear" w:color="auto" w:fill="auto"/>
            <w:noWrap/>
            <w:vAlign w:val="center"/>
          </w:tcPr>
          <w:p w14:paraId="5205CAA3" w14:textId="4B552C4D" w:rsidR="000D68FA" w:rsidRPr="00E05368" w:rsidRDefault="002328F0" w:rsidP="0092109D">
            <w:pPr>
              <w:adjustRightInd w:val="0"/>
              <w:snapToGrid w:val="0"/>
              <w:spacing w:line="240" w:lineRule="exact"/>
              <w:jc w:val="both"/>
              <w:rPr>
                <w:rFonts w:ascii="Arial" w:eastAsia="华文细黑" w:hAnsi="Arial" w:cs="Arial"/>
                <w:sz w:val="18"/>
                <w:szCs w:val="18"/>
              </w:rPr>
            </w:pPr>
            <w:r>
              <w:rPr>
                <w:rFonts w:ascii="Arial" w:eastAsia="华文细黑" w:hAnsi="Arial" w:cs="Arial" w:hint="eastAsia"/>
                <w:sz w:val="18"/>
                <w:szCs w:val="18"/>
              </w:rPr>
              <w:t>166361</w:t>
            </w:r>
          </w:p>
        </w:tc>
        <w:tc>
          <w:tcPr>
            <w:tcW w:w="1250" w:type="pct"/>
            <w:shd w:val="clear" w:color="auto" w:fill="auto"/>
            <w:noWrap/>
            <w:vAlign w:val="center"/>
          </w:tcPr>
          <w:p w14:paraId="433BC17B" w14:textId="1D917312" w:rsidR="000D68FA" w:rsidRPr="00E05368" w:rsidRDefault="002328F0" w:rsidP="00EA638C">
            <w:pPr>
              <w:adjustRightInd w:val="0"/>
              <w:snapToGrid w:val="0"/>
              <w:spacing w:line="240" w:lineRule="exact"/>
              <w:jc w:val="both"/>
              <w:rPr>
                <w:rFonts w:ascii="Arial" w:eastAsia="华文细黑" w:hAnsi="Arial" w:cs="Arial"/>
                <w:sz w:val="18"/>
                <w:szCs w:val="18"/>
              </w:rPr>
            </w:pPr>
            <w:r>
              <w:rPr>
                <w:rFonts w:ascii="Arial" w:eastAsia="华文细黑" w:hAnsi="Arial" w:cs="Arial" w:hint="eastAsia"/>
                <w:sz w:val="18"/>
                <w:szCs w:val="18"/>
              </w:rPr>
              <w:t>494665.2</w:t>
            </w:r>
          </w:p>
        </w:tc>
        <w:tc>
          <w:tcPr>
            <w:tcW w:w="1250" w:type="pct"/>
            <w:shd w:val="clear" w:color="auto" w:fill="auto"/>
            <w:noWrap/>
            <w:vAlign w:val="center"/>
          </w:tcPr>
          <w:p w14:paraId="667A6598" w14:textId="77777777" w:rsidR="000D68FA" w:rsidRPr="00E05368" w:rsidRDefault="000D68FA" w:rsidP="00EA638C">
            <w:pPr>
              <w:adjustRightInd w:val="0"/>
              <w:snapToGrid w:val="0"/>
              <w:spacing w:line="240" w:lineRule="exact"/>
              <w:jc w:val="both"/>
              <w:rPr>
                <w:rFonts w:ascii="Arial" w:eastAsia="华文细黑" w:hAnsi="Arial" w:cs="Arial"/>
                <w:sz w:val="18"/>
                <w:szCs w:val="18"/>
              </w:rPr>
            </w:pPr>
            <w:r w:rsidRPr="00E05368">
              <w:rPr>
                <w:rFonts w:ascii="Arial" w:eastAsia="华文细黑" w:hAnsi="Arial" w:cs="Arial"/>
                <w:sz w:val="18"/>
                <w:szCs w:val="18"/>
              </w:rPr>
              <w:t>——</w:t>
            </w:r>
          </w:p>
        </w:tc>
      </w:tr>
    </w:tbl>
    <w:p w14:paraId="6EA0376B" w14:textId="77777777"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w:t>
      </w:r>
      <w:r w:rsidRPr="00E05368">
        <w:rPr>
          <w:rFonts w:ascii="Arial" w:hAnsi="Arial" w:cs="Arial"/>
          <w:color w:val="000000"/>
          <w:sz w:val="21"/>
          <w:szCs w:val="21"/>
        </w:rPr>
        <w:t>2</w:t>
      </w:r>
      <w:r w:rsidRPr="00E05368">
        <w:rPr>
          <w:rFonts w:ascii="Arial" w:hAnsi="Arial" w:cs="Arial"/>
          <w:color w:val="000000"/>
          <w:sz w:val="21"/>
          <w:szCs w:val="21"/>
        </w:rPr>
        <w:t>）室外工程费：</w:t>
      </w:r>
    </w:p>
    <w:p w14:paraId="137AFDEF" w14:textId="04EB1EC7"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室外工程费包含红线内市政基础设施配套费用，根据项目的实际情况，以每建筑平方米</w:t>
      </w:r>
      <w:r w:rsidR="002328F0">
        <w:rPr>
          <w:rFonts w:ascii="Arial" w:hAnsi="Arial" w:cs="Arial" w:hint="eastAsia"/>
          <w:color w:val="000000"/>
          <w:sz w:val="21"/>
          <w:szCs w:val="21"/>
        </w:rPr>
        <w:t>20</w:t>
      </w:r>
      <w:r w:rsidR="001E636E" w:rsidRPr="00E05368">
        <w:rPr>
          <w:rFonts w:ascii="Arial" w:hAnsi="Arial" w:cs="Arial" w:hint="eastAsia"/>
          <w:color w:val="000000"/>
          <w:sz w:val="21"/>
          <w:szCs w:val="21"/>
        </w:rPr>
        <w:t>0</w:t>
      </w:r>
      <w:r w:rsidRPr="00E05368">
        <w:rPr>
          <w:rFonts w:ascii="Arial" w:hAnsi="Arial" w:cs="Arial"/>
          <w:color w:val="000000"/>
          <w:sz w:val="21"/>
          <w:szCs w:val="21"/>
        </w:rPr>
        <w:t>元为标准计算红线内市政基础设施配套费用。</w:t>
      </w:r>
    </w:p>
    <w:p w14:paraId="706C6940" w14:textId="0B609D14"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室外工程费</w:t>
      </w:r>
      <w:r w:rsidRPr="00E05368">
        <w:rPr>
          <w:rFonts w:ascii="Arial" w:hAnsi="Arial" w:cs="Arial"/>
          <w:color w:val="000000"/>
          <w:sz w:val="21"/>
          <w:szCs w:val="21"/>
        </w:rPr>
        <w:t>=</w:t>
      </w:r>
      <w:r w:rsidR="002328F0">
        <w:rPr>
          <w:rFonts w:ascii="Arial" w:hAnsi="Arial" w:cs="Arial" w:hint="eastAsia"/>
          <w:color w:val="000000"/>
          <w:sz w:val="21"/>
          <w:szCs w:val="21"/>
        </w:rPr>
        <w:t>200</w:t>
      </w:r>
      <w:r w:rsidRPr="00E05368">
        <w:rPr>
          <w:rFonts w:ascii="Arial" w:hAnsi="Arial" w:cs="Arial"/>
          <w:color w:val="000000"/>
          <w:sz w:val="21"/>
          <w:szCs w:val="21"/>
        </w:rPr>
        <w:t>×</w:t>
      </w:r>
      <w:r w:rsidR="002328F0">
        <w:rPr>
          <w:rFonts w:ascii="Arial" w:hAnsi="Arial" w:cs="Arial" w:hint="eastAsia"/>
          <w:color w:val="000000"/>
          <w:sz w:val="21"/>
          <w:szCs w:val="21"/>
        </w:rPr>
        <w:t>494665.2</w:t>
      </w:r>
      <w:r w:rsidRPr="00E05368">
        <w:rPr>
          <w:rFonts w:ascii="Arial" w:hAnsi="Arial" w:cs="Arial"/>
          <w:color w:val="000000"/>
          <w:sz w:val="21"/>
          <w:szCs w:val="21"/>
        </w:rPr>
        <w:t>÷10000=</w:t>
      </w:r>
      <w:r w:rsidR="002328F0">
        <w:rPr>
          <w:rFonts w:ascii="Arial" w:hAnsi="Arial" w:cs="Arial" w:hint="eastAsia"/>
          <w:color w:val="000000"/>
          <w:sz w:val="21"/>
          <w:szCs w:val="21"/>
        </w:rPr>
        <w:t>9893</w:t>
      </w:r>
      <w:r w:rsidRPr="00E05368">
        <w:rPr>
          <w:rFonts w:ascii="Arial" w:hAnsi="Arial" w:cs="Arial"/>
          <w:color w:val="000000"/>
          <w:sz w:val="21"/>
          <w:szCs w:val="21"/>
        </w:rPr>
        <w:t>（万元）</w:t>
      </w:r>
      <w:r w:rsidRPr="00E05368">
        <w:rPr>
          <w:rFonts w:ascii="Arial" w:hAnsi="Arial" w:cs="Arial"/>
          <w:color w:val="000000"/>
          <w:sz w:val="21"/>
          <w:szCs w:val="21"/>
        </w:rPr>
        <w:t xml:space="preserve"> </w:t>
      </w:r>
    </w:p>
    <w:p w14:paraId="0A0EBBA2" w14:textId="77777777"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w:t>
      </w:r>
      <w:r w:rsidRPr="00E05368">
        <w:rPr>
          <w:rFonts w:ascii="Arial" w:hAnsi="Arial" w:cs="Arial"/>
          <w:color w:val="000000"/>
          <w:sz w:val="21"/>
          <w:szCs w:val="21"/>
        </w:rPr>
        <w:t>3</w:t>
      </w:r>
      <w:r w:rsidRPr="00E05368">
        <w:rPr>
          <w:rFonts w:ascii="Arial" w:hAnsi="Arial" w:cs="Arial"/>
          <w:color w:val="000000"/>
          <w:sz w:val="21"/>
          <w:szCs w:val="21"/>
        </w:rPr>
        <w:t>）附属工程费</w:t>
      </w:r>
    </w:p>
    <w:p w14:paraId="7240E13B" w14:textId="2891CAC5"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附属工程费为项目相关配套项目的费用，如：变配电室、活动站等以及小区绿化费用。根据项目的实际情况，以每建筑平方米</w:t>
      </w:r>
      <w:r w:rsidR="002328F0">
        <w:rPr>
          <w:rFonts w:ascii="Arial" w:hAnsi="Arial" w:cs="Arial" w:hint="eastAsia"/>
          <w:color w:val="000000"/>
          <w:sz w:val="21"/>
          <w:szCs w:val="21"/>
        </w:rPr>
        <w:t>2</w:t>
      </w:r>
      <w:r w:rsidRPr="00E05368">
        <w:rPr>
          <w:rFonts w:ascii="Arial" w:hAnsi="Arial" w:cs="Arial" w:hint="eastAsia"/>
          <w:color w:val="000000"/>
          <w:sz w:val="21"/>
          <w:szCs w:val="21"/>
        </w:rPr>
        <w:t>00</w:t>
      </w:r>
      <w:r w:rsidRPr="00E05368">
        <w:rPr>
          <w:rFonts w:ascii="Arial" w:hAnsi="Arial" w:cs="Arial"/>
          <w:color w:val="000000"/>
          <w:sz w:val="21"/>
          <w:szCs w:val="21"/>
        </w:rPr>
        <w:t>元为计算标准，总计为：</w:t>
      </w:r>
    </w:p>
    <w:p w14:paraId="3E0D9B28" w14:textId="569DFA1B"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附属工程费</w:t>
      </w:r>
      <w:r w:rsidRPr="00E05368">
        <w:rPr>
          <w:rFonts w:ascii="Arial" w:hAnsi="Arial" w:cs="Arial"/>
          <w:color w:val="000000"/>
          <w:sz w:val="21"/>
          <w:szCs w:val="21"/>
        </w:rPr>
        <w:t>=</w:t>
      </w:r>
      <w:r w:rsidR="002328F0">
        <w:rPr>
          <w:rFonts w:ascii="Arial" w:hAnsi="Arial" w:cs="Arial" w:hint="eastAsia"/>
          <w:color w:val="000000"/>
          <w:sz w:val="21"/>
          <w:szCs w:val="21"/>
        </w:rPr>
        <w:t>200</w:t>
      </w:r>
      <w:r w:rsidR="002328F0" w:rsidRPr="00E05368">
        <w:rPr>
          <w:rFonts w:ascii="Arial" w:hAnsi="Arial" w:cs="Arial"/>
          <w:color w:val="000000"/>
          <w:sz w:val="21"/>
          <w:szCs w:val="21"/>
        </w:rPr>
        <w:t>×</w:t>
      </w:r>
      <w:r w:rsidR="002328F0">
        <w:rPr>
          <w:rFonts w:ascii="Arial" w:hAnsi="Arial" w:cs="Arial" w:hint="eastAsia"/>
          <w:color w:val="000000"/>
          <w:sz w:val="21"/>
          <w:szCs w:val="21"/>
        </w:rPr>
        <w:t>494665.2</w:t>
      </w:r>
      <w:r w:rsidR="002328F0" w:rsidRPr="00E05368">
        <w:rPr>
          <w:rFonts w:ascii="Arial" w:hAnsi="Arial" w:cs="Arial"/>
          <w:color w:val="000000"/>
          <w:sz w:val="21"/>
          <w:szCs w:val="21"/>
        </w:rPr>
        <w:t>÷10000=</w:t>
      </w:r>
      <w:r w:rsidR="002328F0">
        <w:rPr>
          <w:rFonts w:ascii="Arial" w:hAnsi="Arial" w:cs="Arial" w:hint="eastAsia"/>
          <w:color w:val="000000"/>
          <w:sz w:val="21"/>
          <w:szCs w:val="21"/>
        </w:rPr>
        <w:t>9893</w:t>
      </w:r>
      <w:r w:rsidRPr="00E05368">
        <w:rPr>
          <w:rFonts w:ascii="Arial" w:hAnsi="Arial" w:cs="Arial"/>
          <w:color w:val="000000"/>
          <w:sz w:val="21"/>
          <w:szCs w:val="21"/>
        </w:rPr>
        <w:t>（万元）</w:t>
      </w:r>
    </w:p>
    <w:p w14:paraId="2B0617A3" w14:textId="32CE7609"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w:t>
      </w:r>
      <w:r w:rsidRPr="00E05368">
        <w:rPr>
          <w:rFonts w:ascii="Arial" w:hAnsi="Arial" w:cs="Arial"/>
          <w:color w:val="000000"/>
          <w:sz w:val="21"/>
          <w:szCs w:val="21"/>
        </w:rPr>
        <w:t>4</w:t>
      </w:r>
      <w:r w:rsidRPr="00E05368">
        <w:rPr>
          <w:rFonts w:ascii="Arial" w:hAnsi="Arial" w:cs="Arial"/>
          <w:color w:val="000000"/>
          <w:sz w:val="21"/>
          <w:szCs w:val="21"/>
        </w:rPr>
        <w:t>）房屋开发费合计：</w:t>
      </w:r>
      <w:r w:rsidR="002328F0">
        <w:rPr>
          <w:rFonts w:ascii="Arial" w:hAnsi="Arial" w:cs="Arial" w:hint="eastAsia"/>
          <w:color w:val="000000"/>
          <w:sz w:val="21"/>
          <w:szCs w:val="21"/>
        </w:rPr>
        <w:t>186147</w:t>
      </w:r>
      <w:r w:rsidRPr="00E05368">
        <w:rPr>
          <w:rFonts w:ascii="Arial" w:hAnsi="Arial" w:cs="Arial"/>
          <w:color w:val="000000"/>
          <w:sz w:val="21"/>
          <w:szCs w:val="21"/>
        </w:rPr>
        <w:t>万元</w:t>
      </w:r>
    </w:p>
    <w:p w14:paraId="23C59458" w14:textId="77777777" w:rsidR="00E03EB1" w:rsidRPr="00E05368" w:rsidRDefault="00E03EB1" w:rsidP="00E03EB1">
      <w:pPr>
        <w:adjustRightInd w:val="0"/>
        <w:snapToGrid w:val="0"/>
        <w:spacing w:line="480" w:lineRule="auto"/>
        <w:ind w:firstLineChars="200" w:firstLine="420"/>
        <w:rPr>
          <w:rFonts w:ascii="Arial" w:hAnsi="Arial" w:cs="Arial"/>
          <w:bCs/>
          <w:color w:val="000000"/>
          <w:sz w:val="21"/>
          <w:szCs w:val="21"/>
        </w:rPr>
      </w:pPr>
      <w:r w:rsidRPr="00E05368">
        <w:rPr>
          <w:rFonts w:ascii="Arial" w:hAnsi="Arial" w:cs="Arial"/>
          <w:bCs/>
          <w:color w:val="000000"/>
          <w:sz w:val="21"/>
          <w:szCs w:val="21"/>
        </w:rPr>
        <w:t>4</w:t>
      </w:r>
      <w:r w:rsidRPr="00E05368">
        <w:rPr>
          <w:rFonts w:ascii="Arial" w:hAnsi="Arial" w:cs="Arial"/>
          <w:bCs/>
          <w:color w:val="000000"/>
          <w:sz w:val="21"/>
          <w:szCs w:val="21"/>
        </w:rPr>
        <w:t>、开发间接费用</w:t>
      </w:r>
    </w:p>
    <w:p w14:paraId="6DD8BC6C" w14:textId="3B4465F9"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该费用为与成本概算有关的费用</w:t>
      </w:r>
      <w:r w:rsidRPr="00E05368">
        <w:rPr>
          <w:rFonts w:ascii="Arial" w:hAnsi="Arial" w:cs="Arial"/>
          <w:color w:val="000000"/>
          <w:sz w:val="21"/>
          <w:szCs w:val="21"/>
        </w:rPr>
        <w:t>,</w:t>
      </w:r>
      <w:r w:rsidRPr="00E05368">
        <w:rPr>
          <w:rFonts w:ascii="Arial" w:hAnsi="Arial" w:cs="Arial"/>
          <w:color w:val="000000"/>
          <w:sz w:val="21"/>
          <w:szCs w:val="21"/>
        </w:rPr>
        <w:t>包括标书编制费、招投标管理费、机电设备委托招标服务费、质量监督费等费用，考虑到项目目前状况，按照房屋开发费的</w:t>
      </w:r>
      <w:r w:rsidR="000D68FA">
        <w:rPr>
          <w:rFonts w:ascii="Arial" w:hAnsi="Arial" w:cs="Arial" w:hint="eastAsia"/>
          <w:color w:val="000000"/>
          <w:sz w:val="21"/>
          <w:szCs w:val="21"/>
        </w:rPr>
        <w:t>1</w:t>
      </w:r>
      <w:r w:rsidRPr="00E05368">
        <w:rPr>
          <w:rFonts w:ascii="Arial" w:hAnsi="Arial" w:cs="Arial"/>
          <w:color w:val="000000"/>
          <w:sz w:val="21"/>
          <w:szCs w:val="21"/>
        </w:rPr>
        <w:t>%</w:t>
      </w:r>
      <w:r w:rsidRPr="00E05368">
        <w:rPr>
          <w:rFonts w:ascii="Arial" w:hAnsi="Arial" w:cs="Arial"/>
          <w:color w:val="000000"/>
          <w:sz w:val="21"/>
          <w:szCs w:val="21"/>
        </w:rPr>
        <w:t>计算：</w:t>
      </w:r>
    </w:p>
    <w:p w14:paraId="2EC16DE0" w14:textId="126D03F2"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lastRenderedPageBreak/>
        <w:t>开发间接费用</w:t>
      </w:r>
      <w:r w:rsidRPr="00E05368">
        <w:rPr>
          <w:rFonts w:ascii="Arial" w:hAnsi="Arial" w:cs="Arial"/>
          <w:color w:val="000000"/>
          <w:sz w:val="21"/>
          <w:szCs w:val="21"/>
        </w:rPr>
        <w:t>=</w:t>
      </w:r>
      <w:r w:rsidR="000D68FA">
        <w:rPr>
          <w:rFonts w:ascii="Arial" w:hAnsi="Arial" w:cs="Arial" w:hint="eastAsia"/>
          <w:color w:val="000000"/>
          <w:sz w:val="21"/>
          <w:szCs w:val="21"/>
        </w:rPr>
        <w:t>1</w:t>
      </w:r>
      <w:r w:rsidRPr="00E05368">
        <w:rPr>
          <w:rFonts w:ascii="Arial" w:hAnsi="Arial" w:cs="Arial"/>
          <w:color w:val="000000"/>
          <w:sz w:val="21"/>
          <w:szCs w:val="21"/>
        </w:rPr>
        <w:t>%×</w:t>
      </w:r>
      <w:r w:rsidR="002328F0">
        <w:rPr>
          <w:rFonts w:ascii="Arial" w:hAnsi="Arial" w:cs="Arial" w:hint="eastAsia"/>
          <w:color w:val="000000"/>
          <w:sz w:val="21"/>
          <w:szCs w:val="21"/>
        </w:rPr>
        <w:t>186147</w:t>
      </w:r>
      <w:r w:rsidRPr="00E05368">
        <w:rPr>
          <w:rFonts w:ascii="Arial" w:hAnsi="Arial" w:cs="Arial"/>
          <w:color w:val="000000"/>
          <w:sz w:val="21"/>
          <w:szCs w:val="21"/>
        </w:rPr>
        <w:t>＝</w:t>
      </w:r>
      <w:r w:rsidR="00281B02">
        <w:rPr>
          <w:rFonts w:ascii="Arial" w:hAnsi="Arial" w:cs="Arial" w:hint="eastAsia"/>
          <w:color w:val="000000"/>
          <w:sz w:val="21"/>
          <w:szCs w:val="21"/>
        </w:rPr>
        <w:t>1</w:t>
      </w:r>
      <w:r w:rsidR="002328F0">
        <w:rPr>
          <w:rFonts w:ascii="Arial" w:hAnsi="Arial" w:cs="Arial" w:hint="eastAsia"/>
          <w:color w:val="000000"/>
          <w:sz w:val="21"/>
          <w:szCs w:val="21"/>
        </w:rPr>
        <w:t>861</w:t>
      </w:r>
      <w:r w:rsidRPr="00E05368">
        <w:rPr>
          <w:rFonts w:ascii="Arial" w:hAnsi="Arial" w:cs="Arial"/>
          <w:color w:val="000000"/>
          <w:sz w:val="21"/>
          <w:szCs w:val="21"/>
        </w:rPr>
        <w:t>（万元）</w:t>
      </w:r>
    </w:p>
    <w:p w14:paraId="4DA100C4" w14:textId="77777777" w:rsidR="00E03EB1" w:rsidRPr="00E05368" w:rsidRDefault="00E03EB1" w:rsidP="000F488A">
      <w:pPr>
        <w:adjustRightInd w:val="0"/>
        <w:snapToGrid w:val="0"/>
        <w:spacing w:line="420" w:lineRule="auto"/>
        <w:ind w:firstLineChars="200" w:firstLine="420"/>
        <w:rPr>
          <w:rFonts w:ascii="Arial" w:hAnsi="Arial" w:cs="Arial"/>
          <w:color w:val="000000"/>
          <w:sz w:val="21"/>
          <w:szCs w:val="21"/>
        </w:rPr>
      </w:pPr>
      <w:r w:rsidRPr="00E05368">
        <w:rPr>
          <w:rFonts w:ascii="Arial" w:hAnsi="Arial" w:cs="Arial"/>
          <w:color w:val="000000"/>
          <w:sz w:val="21"/>
          <w:szCs w:val="21"/>
        </w:rPr>
        <w:t>5</w:t>
      </w:r>
      <w:r w:rsidRPr="00E05368">
        <w:rPr>
          <w:rFonts w:ascii="Arial" w:hAnsi="Arial" w:cs="Arial"/>
          <w:color w:val="000000"/>
          <w:sz w:val="21"/>
          <w:szCs w:val="21"/>
        </w:rPr>
        <w:t>、销售费用</w:t>
      </w:r>
    </w:p>
    <w:p w14:paraId="34A7499A" w14:textId="6644E77E"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hint="eastAsia"/>
          <w:color w:val="000000"/>
          <w:sz w:val="21"/>
          <w:szCs w:val="21"/>
        </w:rPr>
        <w:t>销售费用为企业预售及销售过程中发生的广告费等销售费用，综合考虑项目的销售收入及项目本身的实际情况，按项目销售收入的</w:t>
      </w:r>
      <w:r w:rsidRPr="00E05368">
        <w:rPr>
          <w:rFonts w:ascii="Arial" w:hAnsi="Arial" w:cs="Arial" w:hint="eastAsia"/>
          <w:color w:val="000000"/>
          <w:sz w:val="21"/>
          <w:szCs w:val="21"/>
        </w:rPr>
        <w:t>2</w:t>
      </w:r>
      <w:r w:rsidR="001E636E" w:rsidRPr="00E05368">
        <w:rPr>
          <w:rFonts w:ascii="Arial" w:hAnsi="Arial" w:cs="Arial" w:hint="eastAsia"/>
          <w:color w:val="000000"/>
          <w:sz w:val="21"/>
          <w:szCs w:val="21"/>
        </w:rPr>
        <w:t>.5</w:t>
      </w:r>
      <w:r w:rsidRPr="00E05368">
        <w:rPr>
          <w:rFonts w:ascii="Arial" w:hAnsi="Arial" w:cs="Arial"/>
          <w:color w:val="000000"/>
          <w:sz w:val="21"/>
          <w:szCs w:val="21"/>
        </w:rPr>
        <w:t>%</w:t>
      </w:r>
      <w:r w:rsidRPr="00E05368">
        <w:rPr>
          <w:rFonts w:ascii="Arial" w:hAnsi="Arial" w:cs="Arial"/>
          <w:color w:val="000000"/>
          <w:sz w:val="21"/>
          <w:szCs w:val="21"/>
        </w:rPr>
        <w:t>确定，销售费用为</w:t>
      </w:r>
      <w:r w:rsidR="002328F0">
        <w:rPr>
          <w:rFonts w:ascii="Arial" w:hAnsi="Arial" w:cs="Arial" w:hint="eastAsia"/>
          <w:color w:val="000000"/>
          <w:sz w:val="21"/>
          <w:szCs w:val="21"/>
        </w:rPr>
        <w:t>11185</w:t>
      </w:r>
      <w:r w:rsidRPr="00E05368">
        <w:rPr>
          <w:rFonts w:ascii="Arial" w:hAnsi="Arial" w:cs="Arial"/>
          <w:color w:val="000000"/>
          <w:sz w:val="21"/>
          <w:szCs w:val="21"/>
        </w:rPr>
        <w:t>万元。</w:t>
      </w:r>
    </w:p>
    <w:p w14:paraId="10BF7017" w14:textId="77777777"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6</w:t>
      </w:r>
      <w:r w:rsidRPr="00E05368">
        <w:rPr>
          <w:rFonts w:ascii="Arial" w:hAnsi="Arial" w:cs="Arial"/>
          <w:color w:val="000000"/>
          <w:sz w:val="21"/>
          <w:szCs w:val="21"/>
        </w:rPr>
        <w:t>、管理费用</w:t>
      </w:r>
    </w:p>
    <w:p w14:paraId="1B3BDF5A" w14:textId="11872679"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管理费用按照土地费用、前期工程费、房屋开发费及其他费用之和的</w:t>
      </w:r>
      <w:r w:rsidRPr="00E05368">
        <w:rPr>
          <w:rFonts w:ascii="Arial" w:hAnsi="Arial" w:cs="Arial"/>
          <w:color w:val="000000"/>
          <w:sz w:val="21"/>
          <w:szCs w:val="21"/>
        </w:rPr>
        <w:t>2%</w:t>
      </w:r>
      <w:r w:rsidRPr="00E05368">
        <w:rPr>
          <w:rFonts w:ascii="Arial" w:hAnsi="Arial" w:cs="Arial"/>
          <w:color w:val="000000"/>
          <w:sz w:val="21"/>
          <w:szCs w:val="21"/>
        </w:rPr>
        <w:t>计算，合计为</w:t>
      </w:r>
      <w:r w:rsidR="002328F0">
        <w:rPr>
          <w:rFonts w:ascii="Arial" w:hAnsi="Arial" w:cs="Arial" w:hint="eastAsia"/>
          <w:color w:val="000000"/>
          <w:sz w:val="21"/>
          <w:szCs w:val="21"/>
        </w:rPr>
        <w:t>6899</w:t>
      </w:r>
      <w:r w:rsidRPr="00E05368">
        <w:rPr>
          <w:rFonts w:ascii="Arial" w:hAnsi="Arial" w:cs="Arial"/>
          <w:color w:val="000000"/>
          <w:sz w:val="21"/>
          <w:szCs w:val="21"/>
        </w:rPr>
        <w:t>万元。</w:t>
      </w:r>
    </w:p>
    <w:p w14:paraId="62F42DA0" w14:textId="77777777"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hint="eastAsia"/>
          <w:color w:val="000000"/>
          <w:sz w:val="21"/>
          <w:szCs w:val="21"/>
        </w:rPr>
        <w:t>7</w:t>
      </w:r>
      <w:r w:rsidRPr="00E05368">
        <w:rPr>
          <w:rFonts w:ascii="Arial" w:hAnsi="Arial" w:cs="Arial" w:hint="eastAsia"/>
          <w:color w:val="000000"/>
          <w:sz w:val="21"/>
          <w:szCs w:val="21"/>
        </w:rPr>
        <w:t>、财务费用</w:t>
      </w:r>
    </w:p>
    <w:tbl>
      <w:tblPr>
        <w:tblW w:w="7354" w:type="dxa"/>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2113"/>
        <w:gridCol w:w="2086"/>
        <w:gridCol w:w="1405"/>
      </w:tblGrid>
      <w:tr w:rsidR="000D68FA" w14:paraId="63F6B6E4" w14:textId="77777777" w:rsidTr="00B54F73">
        <w:trPr>
          <w:trHeight w:val="462"/>
          <w:jc w:val="center"/>
        </w:trPr>
        <w:tc>
          <w:tcPr>
            <w:tcW w:w="1750" w:type="dxa"/>
            <w:shd w:val="clear" w:color="000000" w:fill="FFFFFF"/>
            <w:noWrap/>
            <w:vAlign w:val="center"/>
            <w:hideMark/>
          </w:tcPr>
          <w:p w14:paraId="14889B55" w14:textId="77777777" w:rsidR="000D68FA" w:rsidRPr="000D68FA" w:rsidRDefault="000D68FA" w:rsidP="00B54F73">
            <w:pPr>
              <w:adjustRightInd w:val="0"/>
              <w:snapToGrid w:val="0"/>
              <w:spacing w:line="240" w:lineRule="exact"/>
              <w:jc w:val="both"/>
              <w:rPr>
                <w:rFonts w:ascii="Arial" w:eastAsia="华文细黑" w:hAnsi="Arial" w:cs="Arial"/>
                <w:sz w:val="18"/>
                <w:szCs w:val="18"/>
              </w:rPr>
            </w:pPr>
            <w:r w:rsidRPr="000D68FA">
              <w:rPr>
                <w:rFonts w:ascii="Arial" w:eastAsia="华文细黑" w:hAnsi="Arial" w:cs="Arial" w:hint="eastAsia"/>
                <w:sz w:val="18"/>
                <w:szCs w:val="18"/>
              </w:rPr>
              <w:t>融资主体</w:t>
            </w:r>
          </w:p>
        </w:tc>
        <w:tc>
          <w:tcPr>
            <w:tcW w:w="2113" w:type="dxa"/>
            <w:shd w:val="clear" w:color="000000" w:fill="FFFFFF"/>
            <w:noWrap/>
            <w:vAlign w:val="center"/>
            <w:hideMark/>
          </w:tcPr>
          <w:p w14:paraId="57BBB696" w14:textId="77777777" w:rsidR="000D68FA" w:rsidRPr="000D68FA" w:rsidRDefault="000D68FA" w:rsidP="00B54F73">
            <w:pPr>
              <w:adjustRightInd w:val="0"/>
              <w:snapToGrid w:val="0"/>
              <w:spacing w:line="240" w:lineRule="exact"/>
              <w:jc w:val="both"/>
              <w:rPr>
                <w:rFonts w:ascii="Arial" w:eastAsia="华文细黑" w:hAnsi="Arial" w:cs="Arial"/>
                <w:sz w:val="18"/>
                <w:szCs w:val="18"/>
              </w:rPr>
            </w:pPr>
            <w:r w:rsidRPr="000D68FA">
              <w:rPr>
                <w:rFonts w:ascii="Arial" w:eastAsia="华文细黑" w:hAnsi="Arial" w:cs="Arial" w:hint="eastAsia"/>
                <w:sz w:val="18"/>
                <w:szCs w:val="18"/>
              </w:rPr>
              <w:t>类型</w:t>
            </w:r>
          </w:p>
        </w:tc>
        <w:tc>
          <w:tcPr>
            <w:tcW w:w="2086" w:type="dxa"/>
            <w:shd w:val="clear" w:color="000000" w:fill="FFFFFF"/>
            <w:noWrap/>
            <w:vAlign w:val="center"/>
            <w:hideMark/>
          </w:tcPr>
          <w:p w14:paraId="575886DC" w14:textId="77777777" w:rsidR="000D68FA" w:rsidRPr="000D68FA" w:rsidRDefault="000D68FA" w:rsidP="00B54F73">
            <w:pPr>
              <w:adjustRightInd w:val="0"/>
              <w:snapToGrid w:val="0"/>
              <w:spacing w:line="240" w:lineRule="exact"/>
              <w:jc w:val="both"/>
              <w:rPr>
                <w:rFonts w:ascii="Arial" w:eastAsia="华文细黑" w:hAnsi="Arial" w:cs="Arial"/>
                <w:sz w:val="18"/>
                <w:szCs w:val="18"/>
              </w:rPr>
            </w:pPr>
            <w:r w:rsidRPr="000D68FA">
              <w:rPr>
                <w:rFonts w:ascii="Arial" w:eastAsia="华文细黑" w:hAnsi="Arial" w:cs="Arial" w:hint="eastAsia"/>
                <w:sz w:val="18"/>
                <w:szCs w:val="18"/>
              </w:rPr>
              <w:t>金额</w:t>
            </w:r>
          </w:p>
        </w:tc>
        <w:tc>
          <w:tcPr>
            <w:tcW w:w="1405" w:type="dxa"/>
            <w:shd w:val="clear" w:color="000000" w:fill="FFFFFF"/>
            <w:noWrap/>
            <w:vAlign w:val="center"/>
            <w:hideMark/>
          </w:tcPr>
          <w:p w14:paraId="347768A8" w14:textId="77777777" w:rsidR="000D68FA" w:rsidRPr="000D68FA" w:rsidRDefault="000D68FA" w:rsidP="00B54F73">
            <w:pPr>
              <w:adjustRightInd w:val="0"/>
              <w:snapToGrid w:val="0"/>
              <w:spacing w:line="240" w:lineRule="exact"/>
              <w:jc w:val="both"/>
              <w:rPr>
                <w:rFonts w:ascii="Arial" w:eastAsia="华文细黑" w:hAnsi="Arial" w:cs="Arial"/>
                <w:sz w:val="18"/>
                <w:szCs w:val="18"/>
              </w:rPr>
            </w:pPr>
            <w:r w:rsidRPr="000D68FA">
              <w:rPr>
                <w:rFonts w:ascii="Arial" w:eastAsia="华文细黑" w:hAnsi="Arial" w:cs="Arial" w:hint="eastAsia"/>
                <w:sz w:val="18"/>
                <w:szCs w:val="18"/>
              </w:rPr>
              <w:t>利率</w:t>
            </w:r>
          </w:p>
        </w:tc>
      </w:tr>
      <w:tr w:rsidR="000D68FA" w14:paraId="776E4CA8" w14:textId="77777777" w:rsidTr="00B54F73">
        <w:trPr>
          <w:trHeight w:val="462"/>
          <w:jc w:val="center"/>
        </w:trPr>
        <w:tc>
          <w:tcPr>
            <w:tcW w:w="1750" w:type="dxa"/>
            <w:shd w:val="clear" w:color="000000" w:fill="FFFFFF"/>
            <w:noWrap/>
            <w:vAlign w:val="center"/>
            <w:hideMark/>
          </w:tcPr>
          <w:p w14:paraId="78371910" w14:textId="77777777" w:rsidR="000D68FA" w:rsidRPr="000D68FA" w:rsidRDefault="000D68FA" w:rsidP="00B54F73">
            <w:pPr>
              <w:adjustRightInd w:val="0"/>
              <w:snapToGrid w:val="0"/>
              <w:spacing w:line="240" w:lineRule="exact"/>
              <w:jc w:val="both"/>
              <w:rPr>
                <w:rFonts w:ascii="Arial" w:eastAsia="华文细黑" w:hAnsi="Arial" w:cs="Arial"/>
                <w:sz w:val="18"/>
                <w:szCs w:val="18"/>
              </w:rPr>
            </w:pPr>
            <w:r w:rsidRPr="000D68FA">
              <w:rPr>
                <w:rFonts w:ascii="Arial" w:eastAsia="华文细黑" w:hAnsi="Arial" w:cs="Arial" w:hint="eastAsia"/>
                <w:sz w:val="18"/>
                <w:szCs w:val="18"/>
              </w:rPr>
              <w:t>五矿信托</w:t>
            </w:r>
          </w:p>
        </w:tc>
        <w:tc>
          <w:tcPr>
            <w:tcW w:w="2113" w:type="dxa"/>
            <w:shd w:val="clear" w:color="000000" w:fill="FFFFFF"/>
            <w:noWrap/>
            <w:vAlign w:val="center"/>
            <w:hideMark/>
          </w:tcPr>
          <w:p w14:paraId="74C98175" w14:textId="77777777" w:rsidR="000D68FA" w:rsidRPr="000D68FA" w:rsidRDefault="000D68FA" w:rsidP="00B54F73">
            <w:pPr>
              <w:adjustRightInd w:val="0"/>
              <w:snapToGrid w:val="0"/>
              <w:spacing w:line="240" w:lineRule="exact"/>
              <w:jc w:val="both"/>
              <w:rPr>
                <w:rFonts w:ascii="Arial" w:eastAsia="华文细黑" w:hAnsi="Arial" w:cs="Arial"/>
                <w:sz w:val="18"/>
                <w:szCs w:val="18"/>
              </w:rPr>
            </w:pPr>
            <w:r w:rsidRPr="000D68FA">
              <w:rPr>
                <w:rFonts w:ascii="Arial" w:eastAsia="华文细黑" w:hAnsi="Arial" w:cs="Arial" w:hint="eastAsia"/>
                <w:sz w:val="18"/>
                <w:szCs w:val="18"/>
              </w:rPr>
              <w:t>股东借款</w:t>
            </w:r>
          </w:p>
        </w:tc>
        <w:tc>
          <w:tcPr>
            <w:tcW w:w="2086" w:type="dxa"/>
            <w:shd w:val="clear" w:color="auto" w:fill="auto"/>
            <w:noWrap/>
            <w:vAlign w:val="center"/>
            <w:hideMark/>
          </w:tcPr>
          <w:p w14:paraId="71784F13" w14:textId="4E75D258" w:rsidR="000D68FA" w:rsidRPr="000D68FA" w:rsidRDefault="00B54F73" w:rsidP="00B54F73">
            <w:pPr>
              <w:adjustRightInd w:val="0"/>
              <w:snapToGrid w:val="0"/>
              <w:spacing w:line="240" w:lineRule="exact"/>
              <w:jc w:val="both"/>
              <w:rPr>
                <w:rFonts w:ascii="Arial" w:eastAsia="华文细黑" w:hAnsi="Arial" w:cs="Arial"/>
                <w:sz w:val="18"/>
                <w:szCs w:val="18"/>
              </w:rPr>
            </w:pPr>
            <w:r>
              <w:rPr>
                <w:rFonts w:ascii="Arial" w:eastAsia="华文细黑" w:hAnsi="Arial" w:cs="Arial" w:hint="eastAsia"/>
                <w:sz w:val="18"/>
                <w:szCs w:val="18"/>
              </w:rPr>
              <w:t>166068</w:t>
            </w:r>
          </w:p>
        </w:tc>
        <w:tc>
          <w:tcPr>
            <w:tcW w:w="1405" w:type="dxa"/>
            <w:shd w:val="clear" w:color="auto" w:fill="auto"/>
            <w:noWrap/>
            <w:vAlign w:val="center"/>
            <w:hideMark/>
          </w:tcPr>
          <w:p w14:paraId="246FFDF4" w14:textId="169CB133" w:rsidR="000D68FA" w:rsidRPr="000D68FA" w:rsidRDefault="000D68FA" w:rsidP="00B54F73">
            <w:pPr>
              <w:adjustRightInd w:val="0"/>
              <w:snapToGrid w:val="0"/>
              <w:spacing w:line="240" w:lineRule="exact"/>
              <w:jc w:val="both"/>
              <w:rPr>
                <w:rFonts w:ascii="Arial" w:eastAsia="华文细黑" w:hAnsi="Arial" w:cs="Arial"/>
                <w:sz w:val="18"/>
                <w:szCs w:val="18"/>
              </w:rPr>
            </w:pPr>
            <w:r w:rsidRPr="000D68FA">
              <w:rPr>
                <w:rFonts w:ascii="Arial" w:eastAsia="华文细黑" w:hAnsi="Arial" w:cs="Arial" w:hint="eastAsia"/>
                <w:sz w:val="18"/>
                <w:szCs w:val="18"/>
              </w:rPr>
              <w:t>1</w:t>
            </w:r>
            <w:r w:rsidR="00B54F73">
              <w:rPr>
                <w:rFonts w:ascii="Arial" w:eastAsia="华文细黑" w:hAnsi="Arial" w:cs="Arial" w:hint="eastAsia"/>
                <w:sz w:val="18"/>
                <w:szCs w:val="18"/>
              </w:rPr>
              <w:t>3</w:t>
            </w:r>
            <w:r w:rsidRPr="000D68FA">
              <w:rPr>
                <w:rFonts w:ascii="Arial" w:eastAsia="华文细黑" w:hAnsi="Arial" w:cs="Arial" w:hint="eastAsia"/>
                <w:sz w:val="18"/>
                <w:szCs w:val="18"/>
              </w:rPr>
              <w:t>.0%</w:t>
            </w:r>
          </w:p>
        </w:tc>
      </w:tr>
      <w:tr w:rsidR="00B54F73" w14:paraId="428579AE" w14:textId="77777777" w:rsidTr="00B54F73">
        <w:trPr>
          <w:trHeight w:val="462"/>
          <w:jc w:val="center"/>
        </w:trPr>
        <w:tc>
          <w:tcPr>
            <w:tcW w:w="1750" w:type="dxa"/>
            <w:shd w:val="clear" w:color="000000" w:fill="FFFFFF"/>
            <w:noWrap/>
            <w:vAlign w:val="center"/>
          </w:tcPr>
          <w:p w14:paraId="6F4DD677" w14:textId="272CD29A" w:rsidR="00B54F73" w:rsidRPr="000D68FA" w:rsidRDefault="00B54F73" w:rsidP="00B54F73">
            <w:pPr>
              <w:adjustRightInd w:val="0"/>
              <w:snapToGrid w:val="0"/>
              <w:spacing w:line="240" w:lineRule="exact"/>
              <w:jc w:val="both"/>
              <w:rPr>
                <w:rFonts w:ascii="Arial" w:eastAsia="华文细黑" w:hAnsi="Arial" w:cs="Arial" w:hint="eastAsia"/>
                <w:sz w:val="18"/>
                <w:szCs w:val="18"/>
              </w:rPr>
            </w:pPr>
            <w:r w:rsidRPr="000D68FA">
              <w:rPr>
                <w:rFonts w:ascii="Arial" w:eastAsia="华文细黑" w:hAnsi="Arial" w:cs="Arial" w:hint="eastAsia"/>
                <w:sz w:val="18"/>
                <w:szCs w:val="18"/>
              </w:rPr>
              <w:t>五矿信托</w:t>
            </w:r>
          </w:p>
        </w:tc>
        <w:tc>
          <w:tcPr>
            <w:tcW w:w="2113" w:type="dxa"/>
            <w:shd w:val="clear" w:color="000000" w:fill="FFFFFF"/>
            <w:noWrap/>
            <w:vAlign w:val="center"/>
          </w:tcPr>
          <w:p w14:paraId="18298ABF" w14:textId="0DF9FF19" w:rsidR="00B54F73" w:rsidRPr="000D68FA" w:rsidRDefault="00B54F73" w:rsidP="00B54F73">
            <w:pPr>
              <w:adjustRightInd w:val="0"/>
              <w:snapToGrid w:val="0"/>
              <w:spacing w:line="240" w:lineRule="exact"/>
              <w:jc w:val="both"/>
              <w:rPr>
                <w:rFonts w:ascii="Arial" w:eastAsia="华文细黑" w:hAnsi="Arial" w:cs="Arial" w:hint="eastAsia"/>
                <w:sz w:val="18"/>
                <w:szCs w:val="18"/>
              </w:rPr>
            </w:pPr>
            <w:r>
              <w:rPr>
                <w:rFonts w:ascii="Arial" w:eastAsia="华文细黑" w:hAnsi="Arial" w:cs="Arial" w:hint="eastAsia"/>
                <w:sz w:val="18"/>
                <w:szCs w:val="18"/>
              </w:rPr>
              <w:t>资本公积</w:t>
            </w:r>
          </w:p>
        </w:tc>
        <w:tc>
          <w:tcPr>
            <w:tcW w:w="2086" w:type="dxa"/>
            <w:shd w:val="clear" w:color="auto" w:fill="auto"/>
            <w:noWrap/>
            <w:vAlign w:val="center"/>
          </w:tcPr>
          <w:p w14:paraId="0CBC8101" w14:textId="586DAD93" w:rsidR="00B54F73" w:rsidRDefault="00B54F73" w:rsidP="00B54F73">
            <w:pPr>
              <w:adjustRightInd w:val="0"/>
              <w:snapToGrid w:val="0"/>
              <w:spacing w:line="240" w:lineRule="exact"/>
              <w:jc w:val="both"/>
              <w:rPr>
                <w:rFonts w:ascii="Arial" w:eastAsia="华文细黑" w:hAnsi="Arial" w:cs="Arial" w:hint="eastAsia"/>
                <w:sz w:val="18"/>
                <w:szCs w:val="18"/>
              </w:rPr>
            </w:pPr>
            <w:r>
              <w:rPr>
                <w:rFonts w:ascii="Arial" w:eastAsia="华文细黑" w:hAnsi="Arial" w:cs="Arial" w:hint="eastAsia"/>
                <w:sz w:val="18"/>
                <w:szCs w:val="18"/>
              </w:rPr>
              <w:t>980</w:t>
            </w:r>
          </w:p>
        </w:tc>
        <w:tc>
          <w:tcPr>
            <w:tcW w:w="1405" w:type="dxa"/>
            <w:shd w:val="clear" w:color="auto" w:fill="auto"/>
            <w:noWrap/>
            <w:vAlign w:val="center"/>
          </w:tcPr>
          <w:p w14:paraId="36ADBF02" w14:textId="573DAC75" w:rsidR="00B54F73" w:rsidRPr="000D68FA" w:rsidRDefault="00B54F73" w:rsidP="00B54F73">
            <w:pPr>
              <w:adjustRightInd w:val="0"/>
              <w:snapToGrid w:val="0"/>
              <w:spacing w:line="240" w:lineRule="exact"/>
              <w:jc w:val="both"/>
              <w:rPr>
                <w:rFonts w:ascii="Arial" w:eastAsia="华文细黑" w:hAnsi="Arial" w:cs="Arial" w:hint="eastAsia"/>
                <w:sz w:val="18"/>
                <w:szCs w:val="18"/>
              </w:rPr>
            </w:pPr>
            <w:r w:rsidRPr="00781590">
              <w:rPr>
                <w:rFonts w:ascii="Arial" w:eastAsia="华文细黑" w:hAnsi="Arial" w:cs="Arial" w:hint="eastAsia"/>
                <w:sz w:val="18"/>
                <w:szCs w:val="18"/>
              </w:rPr>
              <w:t>13.0%</w:t>
            </w:r>
          </w:p>
        </w:tc>
      </w:tr>
      <w:tr w:rsidR="00B54F73" w14:paraId="1FF643B1" w14:textId="77777777" w:rsidTr="00B54F73">
        <w:trPr>
          <w:trHeight w:val="462"/>
          <w:jc w:val="center"/>
        </w:trPr>
        <w:tc>
          <w:tcPr>
            <w:tcW w:w="1750" w:type="dxa"/>
            <w:shd w:val="clear" w:color="000000" w:fill="FFFFFF"/>
            <w:noWrap/>
            <w:vAlign w:val="center"/>
          </w:tcPr>
          <w:p w14:paraId="60E16413" w14:textId="2464040E" w:rsidR="00B54F73" w:rsidRPr="000D68FA" w:rsidRDefault="00B54F73" w:rsidP="00B54F73">
            <w:pPr>
              <w:adjustRightInd w:val="0"/>
              <w:snapToGrid w:val="0"/>
              <w:spacing w:line="240" w:lineRule="exact"/>
              <w:jc w:val="both"/>
              <w:rPr>
                <w:rFonts w:ascii="Arial" w:eastAsia="华文细黑" w:hAnsi="Arial" w:cs="Arial" w:hint="eastAsia"/>
                <w:sz w:val="18"/>
                <w:szCs w:val="18"/>
              </w:rPr>
            </w:pPr>
            <w:r w:rsidRPr="00B54F73">
              <w:rPr>
                <w:rFonts w:ascii="Arial" w:eastAsia="华文细黑" w:hAnsi="Arial" w:cs="Arial" w:hint="eastAsia"/>
                <w:sz w:val="18"/>
                <w:szCs w:val="18"/>
              </w:rPr>
              <w:t>产业方</w:t>
            </w:r>
          </w:p>
        </w:tc>
        <w:tc>
          <w:tcPr>
            <w:tcW w:w="2113" w:type="dxa"/>
            <w:shd w:val="clear" w:color="000000" w:fill="FFFFFF"/>
            <w:noWrap/>
            <w:vAlign w:val="center"/>
          </w:tcPr>
          <w:p w14:paraId="41C926A9" w14:textId="4ABC2AB0" w:rsidR="00B54F73" w:rsidRPr="000D68FA" w:rsidRDefault="00B54F73" w:rsidP="00B54F73">
            <w:pPr>
              <w:adjustRightInd w:val="0"/>
              <w:snapToGrid w:val="0"/>
              <w:spacing w:line="240" w:lineRule="exact"/>
              <w:jc w:val="both"/>
              <w:rPr>
                <w:rFonts w:ascii="Arial" w:eastAsia="华文细黑" w:hAnsi="Arial" w:cs="Arial" w:hint="eastAsia"/>
                <w:sz w:val="18"/>
                <w:szCs w:val="18"/>
              </w:rPr>
            </w:pPr>
            <w:r>
              <w:rPr>
                <w:rFonts w:ascii="Arial" w:eastAsia="华文细黑" w:hAnsi="Arial" w:cs="Arial" w:hint="eastAsia"/>
                <w:sz w:val="18"/>
                <w:szCs w:val="18"/>
              </w:rPr>
              <w:t>资本公积</w:t>
            </w:r>
          </w:p>
        </w:tc>
        <w:tc>
          <w:tcPr>
            <w:tcW w:w="2086" w:type="dxa"/>
            <w:shd w:val="clear" w:color="auto" w:fill="auto"/>
            <w:noWrap/>
            <w:vAlign w:val="center"/>
          </w:tcPr>
          <w:p w14:paraId="5CDD019A" w14:textId="7DCCB894" w:rsidR="00B54F73" w:rsidRDefault="00B54F73" w:rsidP="00B54F73">
            <w:pPr>
              <w:adjustRightInd w:val="0"/>
              <w:snapToGrid w:val="0"/>
              <w:spacing w:line="240" w:lineRule="exact"/>
              <w:jc w:val="both"/>
              <w:rPr>
                <w:rFonts w:ascii="Arial" w:eastAsia="华文细黑" w:hAnsi="Arial" w:cs="Arial" w:hint="eastAsia"/>
                <w:sz w:val="18"/>
                <w:szCs w:val="18"/>
              </w:rPr>
            </w:pPr>
            <w:r>
              <w:rPr>
                <w:rFonts w:ascii="Arial" w:eastAsia="华文细黑" w:hAnsi="Arial" w:cs="Arial" w:hint="eastAsia"/>
                <w:sz w:val="18"/>
                <w:szCs w:val="18"/>
              </w:rPr>
              <w:t>1020</w:t>
            </w:r>
          </w:p>
        </w:tc>
        <w:tc>
          <w:tcPr>
            <w:tcW w:w="1405" w:type="dxa"/>
            <w:shd w:val="clear" w:color="auto" w:fill="auto"/>
            <w:noWrap/>
            <w:vAlign w:val="center"/>
          </w:tcPr>
          <w:p w14:paraId="2593537A" w14:textId="740DDD5E" w:rsidR="00B54F73" w:rsidRPr="000D68FA" w:rsidRDefault="00B54F73" w:rsidP="00B54F73">
            <w:pPr>
              <w:adjustRightInd w:val="0"/>
              <w:snapToGrid w:val="0"/>
              <w:spacing w:line="240" w:lineRule="exact"/>
              <w:jc w:val="both"/>
              <w:rPr>
                <w:rFonts w:ascii="Arial" w:eastAsia="华文细黑" w:hAnsi="Arial" w:cs="Arial" w:hint="eastAsia"/>
                <w:sz w:val="18"/>
                <w:szCs w:val="18"/>
              </w:rPr>
            </w:pPr>
            <w:r w:rsidRPr="00781590">
              <w:rPr>
                <w:rFonts w:ascii="Arial" w:eastAsia="华文细黑" w:hAnsi="Arial" w:cs="Arial" w:hint="eastAsia"/>
                <w:sz w:val="18"/>
                <w:szCs w:val="18"/>
              </w:rPr>
              <w:t>13.0%</w:t>
            </w:r>
          </w:p>
        </w:tc>
      </w:tr>
      <w:tr w:rsidR="00B54F73" w14:paraId="5F78E3E8" w14:textId="77777777" w:rsidTr="00B54F73">
        <w:trPr>
          <w:trHeight w:val="462"/>
          <w:jc w:val="center"/>
        </w:trPr>
        <w:tc>
          <w:tcPr>
            <w:tcW w:w="1750" w:type="dxa"/>
            <w:shd w:val="clear" w:color="000000" w:fill="FFFFFF"/>
            <w:noWrap/>
            <w:vAlign w:val="center"/>
            <w:hideMark/>
          </w:tcPr>
          <w:p w14:paraId="3C13C666" w14:textId="0BC1B60D" w:rsidR="00B54F73" w:rsidRPr="000D68FA" w:rsidRDefault="00B54F73" w:rsidP="00B54F73">
            <w:pPr>
              <w:adjustRightInd w:val="0"/>
              <w:snapToGrid w:val="0"/>
              <w:spacing w:line="240" w:lineRule="exact"/>
              <w:jc w:val="both"/>
              <w:rPr>
                <w:rFonts w:ascii="Arial" w:eastAsia="华文细黑" w:hAnsi="Arial" w:cs="Arial"/>
                <w:sz w:val="18"/>
                <w:szCs w:val="18"/>
              </w:rPr>
            </w:pPr>
            <w:r w:rsidRPr="00B54F73">
              <w:rPr>
                <w:rFonts w:ascii="Arial" w:eastAsia="华文细黑" w:hAnsi="Arial" w:cs="Arial" w:hint="eastAsia"/>
                <w:sz w:val="18"/>
                <w:szCs w:val="18"/>
              </w:rPr>
              <w:t>产业方</w:t>
            </w:r>
          </w:p>
        </w:tc>
        <w:tc>
          <w:tcPr>
            <w:tcW w:w="2113" w:type="dxa"/>
            <w:shd w:val="clear" w:color="000000" w:fill="FFFFFF"/>
            <w:noWrap/>
            <w:vAlign w:val="center"/>
            <w:hideMark/>
          </w:tcPr>
          <w:p w14:paraId="5DAF1D55" w14:textId="6B073896" w:rsidR="00B54F73" w:rsidRPr="000D68FA" w:rsidRDefault="00B54F73" w:rsidP="00B54F73">
            <w:pPr>
              <w:adjustRightInd w:val="0"/>
              <w:snapToGrid w:val="0"/>
              <w:spacing w:line="240" w:lineRule="exact"/>
              <w:jc w:val="both"/>
              <w:rPr>
                <w:rFonts w:ascii="Arial" w:eastAsia="华文细黑" w:hAnsi="Arial" w:cs="Arial"/>
                <w:sz w:val="18"/>
                <w:szCs w:val="18"/>
              </w:rPr>
            </w:pPr>
            <w:r w:rsidRPr="00B54F73">
              <w:rPr>
                <w:rFonts w:ascii="Arial" w:eastAsia="华文细黑" w:hAnsi="Arial" w:cs="Arial" w:hint="eastAsia"/>
                <w:sz w:val="18"/>
                <w:szCs w:val="18"/>
              </w:rPr>
              <w:t>股东</w:t>
            </w:r>
            <w:r w:rsidRPr="000D68FA">
              <w:rPr>
                <w:rFonts w:ascii="Arial" w:eastAsia="华文细黑" w:hAnsi="Arial" w:cs="Arial" w:hint="eastAsia"/>
                <w:sz w:val="18"/>
                <w:szCs w:val="18"/>
              </w:rPr>
              <w:t>借款</w:t>
            </w:r>
          </w:p>
        </w:tc>
        <w:tc>
          <w:tcPr>
            <w:tcW w:w="2086" w:type="dxa"/>
            <w:shd w:val="clear" w:color="auto" w:fill="auto"/>
            <w:noWrap/>
            <w:vAlign w:val="center"/>
            <w:hideMark/>
          </w:tcPr>
          <w:p w14:paraId="22051D66" w14:textId="31D1F509" w:rsidR="00B54F73" w:rsidRPr="000D68FA" w:rsidRDefault="00B54F73" w:rsidP="00B54F73">
            <w:pPr>
              <w:adjustRightInd w:val="0"/>
              <w:snapToGrid w:val="0"/>
              <w:spacing w:line="240" w:lineRule="exact"/>
              <w:jc w:val="both"/>
              <w:rPr>
                <w:rFonts w:ascii="Arial" w:eastAsia="华文细黑" w:hAnsi="Arial" w:cs="Arial"/>
                <w:sz w:val="18"/>
                <w:szCs w:val="18"/>
              </w:rPr>
            </w:pPr>
            <w:r>
              <w:rPr>
                <w:rFonts w:ascii="Arial" w:eastAsia="华文细黑" w:hAnsi="Arial" w:cs="Arial" w:hint="eastAsia"/>
                <w:sz w:val="18"/>
                <w:szCs w:val="18"/>
              </w:rPr>
              <w:t>6000</w:t>
            </w:r>
          </w:p>
        </w:tc>
        <w:tc>
          <w:tcPr>
            <w:tcW w:w="1405" w:type="dxa"/>
            <w:shd w:val="clear" w:color="auto" w:fill="auto"/>
            <w:noWrap/>
            <w:vAlign w:val="center"/>
            <w:hideMark/>
          </w:tcPr>
          <w:p w14:paraId="3C0679BC" w14:textId="33F3B777" w:rsidR="00B54F73" w:rsidRPr="000D68FA" w:rsidRDefault="00B54F73" w:rsidP="00B54F73">
            <w:pPr>
              <w:adjustRightInd w:val="0"/>
              <w:snapToGrid w:val="0"/>
              <w:spacing w:line="240" w:lineRule="exact"/>
              <w:jc w:val="both"/>
              <w:rPr>
                <w:rFonts w:ascii="Arial" w:eastAsia="华文细黑" w:hAnsi="Arial" w:cs="Arial"/>
                <w:sz w:val="18"/>
                <w:szCs w:val="18"/>
              </w:rPr>
            </w:pPr>
            <w:r w:rsidRPr="00781590">
              <w:rPr>
                <w:rFonts w:ascii="Arial" w:eastAsia="华文细黑" w:hAnsi="Arial" w:cs="Arial" w:hint="eastAsia"/>
                <w:sz w:val="18"/>
                <w:szCs w:val="18"/>
              </w:rPr>
              <w:t>13.0%</w:t>
            </w:r>
          </w:p>
        </w:tc>
      </w:tr>
    </w:tbl>
    <w:p w14:paraId="4C873A3A" w14:textId="593DB98C" w:rsidR="00E03EB1" w:rsidRPr="000D68FA" w:rsidRDefault="00E03EB1" w:rsidP="00E03EB1">
      <w:pPr>
        <w:adjustRightInd w:val="0"/>
        <w:snapToGrid w:val="0"/>
        <w:spacing w:line="480" w:lineRule="auto"/>
        <w:ind w:firstLineChars="200" w:firstLine="420"/>
        <w:rPr>
          <w:rFonts w:ascii="Arial" w:hAnsi="Arial" w:cs="Arial"/>
          <w:sz w:val="21"/>
          <w:szCs w:val="21"/>
        </w:rPr>
      </w:pPr>
      <w:r w:rsidRPr="000D68FA">
        <w:rPr>
          <w:rFonts w:ascii="Arial" w:hAnsi="Arial" w:cs="Arial"/>
          <w:sz w:val="21"/>
          <w:szCs w:val="21"/>
        </w:rPr>
        <w:t>财务费用</w:t>
      </w:r>
      <w:r w:rsidRPr="000D68FA">
        <w:rPr>
          <w:rFonts w:ascii="Arial" w:hAnsi="Arial" w:cs="Arial" w:hint="eastAsia"/>
          <w:sz w:val="21"/>
          <w:szCs w:val="21"/>
        </w:rPr>
        <w:t>合计</w:t>
      </w:r>
      <w:r w:rsidRPr="000D68FA">
        <w:rPr>
          <w:rFonts w:ascii="Arial" w:hAnsi="Arial" w:cs="Arial"/>
          <w:sz w:val="21"/>
          <w:szCs w:val="21"/>
        </w:rPr>
        <w:t>为</w:t>
      </w:r>
      <w:r w:rsidR="002328F0">
        <w:rPr>
          <w:rFonts w:ascii="Arial" w:hAnsi="Arial" w:cs="Arial" w:hint="eastAsia"/>
          <w:sz w:val="21"/>
          <w:szCs w:val="21"/>
        </w:rPr>
        <w:t>37346</w:t>
      </w:r>
      <w:r w:rsidRPr="000D68FA">
        <w:rPr>
          <w:rFonts w:ascii="Arial" w:hAnsi="Arial" w:cs="Arial"/>
          <w:sz w:val="21"/>
          <w:szCs w:val="21"/>
        </w:rPr>
        <w:t>万元</w:t>
      </w:r>
      <w:r w:rsidRPr="000D68FA">
        <w:rPr>
          <w:rFonts w:ascii="Arial" w:hAnsi="Arial" w:cs="Arial" w:hint="eastAsia"/>
          <w:sz w:val="21"/>
          <w:szCs w:val="21"/>
        </w:rPr>
        <w:t>。</w:t>
      </w:r>
    </w:p>
    <w:p w14:paraId="7AD19A82" w14:textId="77777777" w:rsidR="00E03EB1" w:rsidRPr="00E05368" w:rsidRDefault="00E03EB1" w:rsidP="00E03EB1">
      <w:pPr>
        <w:adjustRightInd w:val="0"/>
        <w:snapToGrid w:val="0"/>
        <w:spacing w:line="480" w:lineRule="auto"/>
        <w:ind w:firstLineChars="200" w:firstLine="420"/>
        <w:rPr>
          <w:rFonts w:ascii="Arial" w:hAnsi="Arial" w:cs="Arial"/>
          <w:bCs/>
          <w:color w:val="000000"/>
          <w:sz w:val="21"/>
          <w:szCs w:val="21"/>
        </w:rPr>
      </w:pPr>
      <w:r w:rsidRPr="00E05368">
        <w:rPr>
          <w:rFonts w:ascii="Arial" w:hAnsi="Arial" w:cs="Arial"/>
          <w:bCs/>
          <w:color w:val="000000"/>
          <w:sz w:val="21"/>
          <w:szCs w:val="21"/>
        </w:rPr>
        <w:t>8</w:t>
      </w:r>
      <w:r w:rsidRPr="00E05368">
        <w:rPr>
          <w:rFonts w:ascii="Arial" w:hAnsi="Arial" w:cs="Arial"/>
          <w:bCs/>
          <w:color w:val="000000"/>
          <w:sz w:val="21"/>
          <w:szCs w:val="21"/>
        </w:rPr>
        <w:t>、不可预见费</w:t>
      </w:r>
    </w:p>
    <w:p w14:paraId="56216C74" w14:textId="6CABF1F4" w:rsidR="00E03EB1" w:rsidRDefault="00E03EB1" w:rsidP="00E03EB1">
      <w:pPr>
        <w:adjustRightInd w:val="0"/>
        <w:snapToGrid w:val="0"/>
        <w:spacing w:line="480" w:lineRule="auto"/>
        <w:ind w:firstLineChars="200" w:firstLine="420"/>
        <w:rPr>
          <w:rFonts w:ascii="Arial" w:hAnsi="Arial" w:cs="Arial"/>
          <w:bCs/>
          <w:color w:val="000000"/>
          <w:sz w:val="21"/>
          <w:szCs w:val="21"/>
        </w:rPr>
      </w:pPr>
      <w:r w:rsidRPr="00E05368">
        <w:rPr>
          <w:rFonts w:ascii="Arial" w:hAnsi="Arial" w:cs="Arial"/>
          <w:bCs/>
          <w:color w:val="000000"/>
          <w:sz w:val="21"/>
          <w:szCs w:val="21"/>
        </w:rPr>
        <w:t>不可预见费按照土地费用、前期工程费、房屋开发费及其他费用之和的</w:t>
      </w:r>
      <w:r w:rsidRPr="00E05368">
        <w:rPr>
          <w:rFonts w:ascii="Arial" w:hAnsi="Arial" w:cs="Arial" w:hint="eastAsia"/>
          <w:bCs/>
          <w:color w:val="000000"/>
          <w:sz w:val="21"/>
          <w:szCs w:val="21"/>
        </w:rPr>
        <w:t>1</w:t>
      </w:r>
      <w:r w:rsidRPr="00E05368">
        <w:rPr>
          <w:rFonts w:ascii="Arial" w:hAnsi="Arial" w:cs="Arial"/>
          <w:bCs/>
          <w:color w:val="000000"/>
          <w:sz w:val="21"/>
          <w:szCs w:val="21"/>
        </w:rPr>
        <w:t>%</w:t>
      </w:r>
      <w:r w:rsidRPr="00E05368">
        <w:rPr>
          <w:rFonts w:ascii="Arial" w:hAnsi="Arial" w:cs="Arial"/>
          <w:bCs/>
          <w:color w:val="000000"/>
          <w:sz w:val="21"/>
          <w:szCs w:val="21"/>
        </w:rPr>
        <w:t>计算</w:t>
      </w:r>
      <w:r w:rsidRPr="00E05368">
        <w:rPr>
          <w:rFonts w:ascii="Arial" w:hAnsi="Arial" w:cs="Arial" w:hint="eastAsia"/>
          <w:bCs/>
          <w:color w:val="000000"/>
          <w:sz w:val="21"/>
          <w:szCs w:val="21"/>
        </w:rPr>
        <w:t>（考虑项目有可能发生的融资成本等）</w:t>
      </w:r>
      <w:r w:rsidRPr="00E05368">
        <w:rPr>
          <w:rFonts w:ascii="Arial" w:hAnsi="Arial" w:cs="Arial"/>
          <w:bCs/>
          <w:color w:val="000000"/>
          <w:sz w:val="21"/>
          <w:szCs w:val="21"/>
        </w:rPr>
        <w:t>，为</w:t>
      </w:r>
      <w:r w:rsidR="002328F0">
        <w:rPr>
          <w:rFonts w:ascii="Arial" w:hAnsi="Arial" w:cs="Arial" w:hint="eastAsia"/>
          <w:bCs/>
          <w:color w:val="000000"/>
          <w:sz w:val="21"/>
          <w:szCs w:val="21"/>
        </w:rPr>
        <w:t>3450</w:t>
      </w:r>
      <w:r w:rsidRPr="00E05368">
        <w:rPr>
          <w:rFonts w:ascii="Arial" w:hAnsi="Arial" w:cs="Arial"/>
          <w:bCs/>
          <w:color w:val="000000"/>
          <w:sz w:val="21"/>
          <w:szCs w:val="21"/>
        </w:rPr>
        <w:t>万元。</w:t>
      </w:r>
    </w:p>
    <w:p w14:paraId="3E8FFEB3" w14:textId="17D86607" w:rsidR="00A569C8" w:rsidRDefault="00A569C8" w:rsidP="00E03EB1">
      <w:pPr>
        <w:adjustRightInd w:val="0"/>
        <w:snapToGrid w:val="0"/>
        <w:spacing w:line="480" w:lineRule="auto"/>
        <w:ind w:firstLineChars="200" w:firstLine="420"/>
        <w:rPr>
          <w:rFonts w:ascii="Arial" w:hAnsi="Arial" w:cs="Arial"/>
          <w:bCs/>
          <w:color w:val="000000"/>
          <w:sz w:val="21"/>
          <w:szCs w:val="21"/>
        </w:rPr>
      </w:pPr>
      <w:r>
        <w:rPr>
          <w:rFonts w:ascii="Arial" w:hAnsi="Arial" w:cs="Arial" w:hint="eastAsia"/>
          <w:bCs/>
          <w:color w:val="000000"/>
          <w:sz w:val="21"/>
          <w:szCs w:val="21"/>
        </w:rPr>
        <w:t>9</w:t>
      </w:r>
      <w:r>
        <w:rPr>
          <w:rFonts w:ascii="Arial" w:hAnsi="Arial" w:cs="Arial" w:hint="eastAsia"/>
          <w:bCs/>
          <w:color w:val="000000"/>
          <w:sz w:val="21"/>
          <w:szCs w:val="21"/>
        </w:rPr>
        <w:t>、代建费用</w:t>
      </w:r>
    </w:p>
    <w:p w14:paraId="221D31D2" w14:textId="0596AE04" w:rsidR="00A569C8" w:rsidRDefault="00A569C8" w:rsidP="00A569C8">
      <w:pPr>
        <w:adjustRightInd w:val="0"/>
        <w:snapToGrid w:val="0"/>
        <w:spacing w:line="480" w:lineRule="auto"/>
        <w:ind w:firstLineChars="200" w:firstLine="420"/>
        <w:rPr>
          <w:rFonts w:ascii="Arial" w:hAnsi="Arial" w:cs="Arial"/>
          <w:bCs/>
          <w:color w:val="000000"/>
          <w:sz w:val="21"/>
          <w:szCs w:val="21"/>
        </w:rPr>
      </w:pPr>
      <w:r>
        <w:rPr>
          <w:rFonts w:ascii="Arial" w:hAnsi="Arial" w:cs="Arial" w:hint="eastAsia"/>
          <w:bCs/>
          <w:color w:val="000000"/>
          <w:sz w:val="21"/>
          <w:szCs w:val="21"/>
        </w:rPr>
        <w:t>代建</w:t>
      </w:r>
      <w:proofErr w:type="gramStart"/>
      <w:r>
        <w:rPr>
          <w:rFonts w:ascii="Arial" w:hAnsi="Arial" w:cs="Arial" w:hint="eastAsia"/>
          <w:bCs/>
          <w:color w:val="000000"/>
          <w:sz w:val="21"/>
          <w:szCs w:val="21"/>
        </w:rPr>
        <w:t>费</w:t>
      </w:r>
      <w:r w:rsidRPr="00E05368">
        <w:rPr>
          <w:rFonts w:ascii="Arial" w:hAnsi="Arial" w:cs="Arial"/>
          <w:bCs/>
          <w:color w:val="000000"/>
          <w:sz w:val="21"/>
          <w:szCs w:val="21"/>
        </w:rPr>
        <w:t>按照</w:t>
      </w:r>
      <w:proofErr w:type="gramEnd"/>
      <w:r>
        <w:rPr>
          <w:rFonts w:ascii="Arial" w:hAnsi="Arial" w:cs="Arial" w:hint="eastAsia"/>
          <w:bCs/>
          <w:color w:val="000000"/>
          <w:sz w:val="21"/>
          <w:szCs w:val="21"/>
        </w:rPr>
        <w:t>销售费用</w:t>
      </w:r>
      <w:r w:rsidRPr="00E05368">
        <w:rPr>
          <w:rFonts w:ascii="Arial" w:hAnsi="Arial" w:cs="Arial"/>
          <w:bCs/>
          <w:color w:val="000000"/>
          <w:sz w:val="21"/>
          <w:szCs w:val="21"/>
        </w:rPr>
        <w:t>的</w:t>
      </w:r>
      <w:r w:rsidR="002328F0">
        <w:rPr>
          <w:rFonts w:ascii="Arial" w:hAnsi="Arial" w:cs="Arial" w:hint="eastAsia"/>
          <w:bCs/>
          <w:color w:val="000000"/>
          <w:sz w:val="21"/>
          <w:szCs w:val="21"/>
        </w:rPr>
        <w:t>0.7</w:t>
      </w:r>
      <w:r w:rsidRPr="00E05368">
        <w:rPr>
          <w:rFonts w:ascii="Arial" w:hAnsi="Arial" w:cs="Arial"/>
          <w:bCs/>
          <w:color w:val="000000"/>
          <w:sz w:val="21"/>
          <w:szCs w:val="21"/>
        </w:rPr>
        <w:t>%</w:t>
      </w:r>
      <w:r w:rsidRPr="00E05368">
        <w:rPr>
          <w:rFonts w:ascii="Arial" w:hAnsi="Arial" w:cs="Arial"/>
          <w:bCs/>
          <w:color w:val="000000"/>
          <w:sz w:val="21"/>
          <w:szCs w:val="21"/>
        </w:rPr>
        <w:t>计算，为</w:t>
      </w:r>
      <w:r w:rsidR="002328F0">
        <w:rPr>
          <w:rFonts w:ascii="Arial" w:hAnsi="Arial" w:cs="Arial" w:hint="eastAsia"/>
          <w:bCs/>
          <w:color w:val="000000"/>
          <w:sz w:val="21"/>
          <w:szCs w:val="21"/>
        </w:rPr>
        <w:t>3132</w:t>
      </w:r>
      <w:r w:rsidRPr="00E05368">
        <w:rPr>
          <w:rFonts w:ascii="Arial" w:hAnsi="Arial" w:cs="Arial"/>
          <w:bCs/>
          <w:color w:val="000000"/>
          <w:sz w:val="21"/>
          <w:szCs w:val="21"/>
        </w:rPr>
        <w:t>万元。</w:t>
      </w:r>
    </w:p>
    <w:p w14:paraId="5B4A8850" w14:textId="035BA1D9" w:rsidR="00E03EB1" w:rsidRPr="00E05368" w:rsidRDefault="00A569C8" w:rsidP="00E03EB1">
      <w:pPr>
        <w:adjustRightInd w:val="0"/>
        <w:snapToGrid w:val="0"/>
        <w:spacing w:line="480" w:lineRule="auto"/>
        <w:ind w:firstLineChars="200" w:firstLine="420"/>
        <w:rPr>
          <w:rFonts w:ascii="Arial" w:hAnsi="Arial" w:cs="Arial"/>
          <w:bCs/>
          <w:color w:val="000000"/>
          <w:sz w:val="21"/>
          <w:szCs w:val="21"/>
        </w:rPr>
      </w:pPr>
      <w:r>
        <w:rPr>
          <w:rFonts w:ascii="Arial" w:hAnsi="Arial" w:cs="Arial" w:hint="eastAsia"/>
          <w:bCs/>
          <w:color w:val="000000"/>
          <w:sz w:val="21"/>
          <w:szCs w:val="21"/>
        </w:rPr>
        <w:t>10</w:t>
      </w:r>
      <w:r w:rsidR="00E03EB1" w:rsidRPr="00E05368">
        <w:rPr>
          <w:rFonts w:ascii="Arial" w:hAnsi="Arial" w:cs="Arial"/>
          <w:bCs/>
          <w:color w:val="000000"/>
          <w:sz w:val="21"/>
          <w:szCs w:val="21"/>
        </w:rPr>
        <w:t>、投资估算合计</w:t>
      </w:r>
    </w:p>
    <w:p w14:paraId="555C4DA9" w14:textId="05DBFEC5" w:rsidR="00E03EB1" w:rsidRDefault="00E03EB1" w:rsidP="00E03EB1">
      <w:pPr>
        <w:adjustRightInd w:val="0"/>
        <w:snapToGrid w:val="0"/>
        <w:spacing w:line="480" w:lineRule="auto"/>
        <w:ind w:firstLineChars="200" w:firstLine="420"/>
        <w:rPr>
          <w:rFonts w:ascii="Arial" w:hAnsi="Arial" w:cs="Arial"/>
          <w:bCs/>
          <w:color w:val="000000"/>
          <w:sz w:val="21"/>
          <w:szCs w:val="21"/>
        </w:rPr>
      </w:pPr>
      <w:r w:rsidRPr="00E05368">
        <w:rPr>
          <w:rFonts w:ascii="Arial" w:hAnsi="Arial" w:cs="Arial"/>
          <w:bCs/>
          <w:color w:val="000000"/>
          <w:sz w:val="21"/>
          <w:szCs w:val="21"/>
        </w:rPr>
        <w:t>经测算，项目总投资为</w:t>
      </w:r>
      <w:r w:rsidR="00B54F73">
        <w:rPr>
          <w:rFonts w:ascii="Arial" w:hAnsi="Arial" w:cs="Arial" w:hint="eastAsia"/>
          <w:bCs/>
          <w:color w:val="000000"/>
          <w:sz w:val="21"/>
          <w:szCs w:val="21"/>
        </w:rPr>
        <w:t>406977</w:t>
      </w:r>
      <w:r w:rsidRPr="00E05368">
        <w:rPr>
          <w:rFonts w:ascii="Arial" w:hAnsi="Arial" w:cs="Arial"/>
          <w:bCs/>
          <w:color w:val="000000"/>
          <w:sz w:val="21"/>
          <w:szCs w:val="21"/>
        </w:rPr>
        <w:t>万元。各项</w:t>
      </w:r>
      <w:proofErr w:type="gramStart"/>
      <w:r w:rsidRPr="00E05368">
        <w:rPr>
          <w:rFonts w:ascii="Arial" w:hAnsi="Arial" w:cs="Arial"/>
          <w:bCs/>
          <w:color w:val="000000"/>
          <w:sz w:val="21"/>
          <w:szCs w:val="21"/>
        </w:rPr>
        <w:t>目投资</w:t>
      </w:r>
      <w:proofErr w:type="gramEnd"/>
      <w:r w:rsidRPr="00E05368">
        <w:rPr>
          <w:rFonts w:ascii="Arial" w:hAnsi="Arial" w:cs="Arial"/>
          <w:bCs/>
          <w:color w:val="000000"/>
          <w:sz w:val="21"/>
          <w:szCs w:val="21"/>
        </w:rPr>
        <w:t>构成如下：</w:t>
      </w:r>
    </w:p>
    <w:tbl>
      <w:tblPr>
        <w:tblW w:w="5000" w:type="pct"/>
        <w:jc w:val="center"/>
        <w:tblLook w:val="04A0" w:firstRow="1" w:lastRow="0" w:firstColumn="1" w:lastColumn="0" w:noHBand="0" w:noVBand="1"/>
      </w:tblPr>
      <w:tblGrid>
        <w:gridCol w:w="2236"/>
        <w:gridCol w:w="2268"/>
        <w:gridCol w:w="2222"/>
        <w:gridCol w:w="2788"/>
      </w:tblGrid>
      <w:tr w:rsidR="000D68FA" w14:paraId="14B9E6F6" w14:textId="77777777" w:rsidTr="000D68FA">
        <w:trPr>
          <w:trHeight w:val="375"/>
          <w:jc w:val="center"/>
        </w:trPr>
        <w:tc>
          <w:tcPr>
            <w:tcW w:w="1175"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997AC7D" w14:textId="77777777" w:rsidR="000D68FA" w:rsidRPr="000D68FA" w:rsidRDefault="000D68FA" w:rsidP="000D68FA">
            <w:pPr>
              <w:spacing w:line="240" w:lineRule="exact"/>
              <w:rPr>
                <w:rFonts w:ascii="Arial" w:eastAsia="华文细黑" w:hAnsi="Arial" w:cs="Arial"/>
                <w:sz w:val="18"/>
                <w:szCs w:val="18"/>
              </w:rPr>
            </w:pPr>
            <w:r w:rsidRPr="000D68FA">
              <w:rPr>
                <w:rFonts w:ascii="Arial" w:eastAsia="华文细黑" w:hAnsi="Arial" w:cs="Arial" w:hint="eastAsia"/>
                <w:sz w:val="18"/>
                <w:szCs w:val="18"/>
              </w:rPr>
              <w:t>项</w:t>
            </w:r>
            <w:r w:rsidRPr="000D68FA">
              <w:rPr>
                <w:rFonts w:ascii="Arial" w:eastAsia="华文细黑" w:hAnsi="Arial" w:cs="Arial"/>
                <w:sz w:val="18"/>
                <w:szCs w:val="18"/>
              </w:rPr>
              <w:t xml:space="preserve">        </w:t>
            </w:r>
            <w:r w:rsidRPr="000D68FA">
              <w:rPr>
                <w:rFonts w:ascii="Arial" w:eastAsia="华文细黑" w:hAnsi="Arial" w:cs="Arial" w:hint="eastAsia"/>
                <w:sz w:val="18"/>
                <w:szCs w:val="18"/>
              </w:rPr>
              <w:t>目</w:t>
            </w:r>
          </w:p>
        </w:tc>
        <w:tc>
          <w:tcPr>
            <w:tcW w:w="1192" w:type="pct"/>
            <w:tcBorders>
              <w:top w:val="single" w:sz="8" w:space="0" w:color="auto"/>
              <w:left w:val="nil"/>
              <w:bottom w:val="single" w:sz="8" w:space="0" w:color="auto"/>
              <w:right w:val="single" w:sz="8" w:space="0" w:color="auto"/>
            </w:tcBorders>
            <w:shd w:val="clear" w:color="000000" w:fill="FFFFFF"/>
            <w:noWrap/>
            <w:vAlign w:val="center"/>
            <w:hideMark/>
          </w:tcPr>
          <w:p w14:paraId="2AC11EF6" w14:textId="77777777" w:rsidR="000D68FA" w:rsidRPr="000D68FA" w:rsidRDefault="000D68FA" w:rsidP="000D68FA">
            <w:pPr>
              <w:spacing w:line="240" w:lineRule="exact"/>
              <w:rPr>
                <w:rFonts w:ascii="Arial" w:eastAsia="华文细黑" w:hAnsi="Arial" w:cs="Arial"/>
                <w:sz w:val="18"/>
                <w:szCs w:val="18"/>
              </w:rPr>
            </w:pPr>
            <w:r w:rsidRPr="000D68FA">
              <w:rPr>
                <w:rFonts w:ascii="Arial" w:eastAsia="华文细黑" w:hAnsi="Arial" w:cs="Arial" w:hint="eastAsia"/>
                <w:sz w:val="18"/>
                <w:szCs w:val="18"/>
              </w:rPr>
              <w:t>投资额（万元）</w:t>
            </w:r>
          </w:p>
        </w:tc>
        <w:tc>
          <w:tcPr>
            <w:tcW w:w="1168" w:type="pct"/>
            <w:tcBorders>
              <w:top w:val="single" w:sz="8" w:space="0" w:color="auto"/>
              <w:left w:val="nil"/>
              <w:bottom w:val="single" w:sz="8" w:space="0" w:color="auto"/>
              <w:right w:val="single" w:sz="8" w:space="0" w:color="auto"/>
            </w:tcBorders>
            <w:shd w:val="clear" w:color="000000" w:fill="FFFFFF"/>
            <w:noWrap/>
            <w:vAlign w:val="center"/>
            <w:hideMark/>
          </w:tcPr>
          <w:p w14:paraId="4DCD9E41" w14:textId="77777777" w:rsidR="000D68FA" w:rsidRPr="000D68FA" w:rsidRDefault="000D68FA" w:rsidP="000D68FA">
            <w:pPr>
              <w:spacing w:line="240" w:lineRule="exact"/>
              <w:rPr>
                <w:rFonts w:ascii="Arial" w:eastAsia="华文细黑" w:hAnsi="Arial" w:cs="Arial"/>
                <w:sz w:val="18"/>
                <w:szCs w:val="18"/>
              </w:rPr>
            </w:pPr>
            <w:r w:rsidRPr="000D68FA">
              <w:rPr>
                <w:rFonts w:ascii="Arial" w:eastAsia="华文细黑" w:hAnsi="Arial" w:cs="Arial" w:hint="eastAsia"/>
                <w:sz w:val="18"/>
                <w:szCs w:val="18"/>
              </w:rPr>
              <w:t>占项目总投资比例</w:t>
            </w:r>
          </w:p>
        </w:tc>
        <w:tc>
          <w:tcPr>
            <w:tcW w:w="1465" w:type="pct"/>
            <w:tcBorders>
              <w:top w:val="single" w:sz="8" w:space="0" w:color="auto"/>
              <w:left w:val="nil"/>
              <w:bottom w:val="single" w:sz="8" w:space="0" w:color="auto"/>
              <w:right w:val="single" w:sz="8" w:space="0" w:color="auto"/>
            </w:tcBorders>
            <w:shd w:val="clear" w:color="000000" w:fill="FFFFFF"/>
            <w:noWrap/>
            <w:vAlign w:val="center"/>
            <w:hideMark/>
          </w:tcPr>
          <w:p w14:paraId="643D0A1D" w14:textId="77777777" w:rsidR="000D68FA" w:rsidRPr="000D68FA" w:rsidRDefault="000D68FA" w:rsidP="000D68FA">
            <w:pPr>
              <w:spacing w:line="240" w:lineRule="exact"/>
              <w:rPr>
                <w:rFonts w:ascii="Arial" w:eastAsia="华文细黑" w:hAnsi="Arial" w:cs="Arial"/>
                <w:sz w:val="18"/>
                <w:szCs w:val="18"/>
              </w:rPr>
            </w:pPr>
            <w:r w:rsidRPr="000D68FA">
              <w:rPr>
                <w:rFonts w:ascii="Arial" w:eastAsia="华文细黑" w:hAnsi="Arial" w:cs="Arial" w:hint="eastAsia"/>
                <w:sz w:val="18"/>
                <w:szCs w:val="18"/>
              </w:rPr>
              <w:t>建筑面积单方造价（元</w:t>
            </w:r>
            <w:r w:rsidRPr="000D68FA">
              <w:rPr>
                <w:rFonts w:ascii="Arial" w:eastAsia="华文细黑" w:hAnsi="Arial" w:cs="Arial"/>
                <w:sz w:val="18"/>
                <w:szCs w:val="18"/>
              </w:rPr>
              <w:t>/</w:t>
            </w:r>
            <w:r w:rsidRPr="000D68FA">
              <w:rPr>
                <w:rFonts w:ascii="Arial" w:eastAsia="华文细黑" w:hAnsi="Arial" w:cs="Arial" w:hint="eastAsia"/>
                <w:sz w:val="18"/>
                <w:szCs w:val="18"/>
              </w:rPr>
              <w:t>平方米）</w:t>
            </w:r>
          </w:p>
        </w:tc>
      </w:tr>
      <w:tr w:rsidR="00B54F73" w14:paraId="61ACE2AD" w14:textId="77777777" w:rsidTr="000D68FA">
        <w:trPr>
          <w:trHeight w:val="375"/>
          <w:jc w:val="center"/>
        </w:trPr>
        <w:tc>
          <w:tcPr>
            <w:tcW w:w="1175" w:type="pct"/>
            <w:tcBorders>
              <w:top w:val="nil"/>
              <w:left w:val="single" w:sz="8" w:space="0" w:color="auto"/>
              <w:bottom w:val="single" w:sz="8" w:space="0" w:color="auto"/>
              <w:right w:val="single" w:sz="8" w:space="0" w:color="auto"/>
            </w:tcBorders>
            <w:shd w:val="clear" w:color="000000" w:fill="FFFFFF"/>
            <w:noWrap/>
            <w:vAlign w:val="center"/>
            <w:hideMark/>
          </w:tcPr>
          <w:p w14:paraId="3ADE187A" w14:textId="45D70EF6" w:rsidR="00B54F73" w:rsidRPr="000D68FA" w:rsidRDefault="00B54F73" w:rsidP="000D68FA">
            <w:pPr>
              <w:spacing w:line="240" w:lineRule="exact"/>
              <w:rPr>
                <w:rFonts w:ascii="Arial" w:eastAsia="华文细黑" w:hAnsi="Arial" w:cs="Arial"/>
                <w:sz w:val="18"/>
                <w:szCs w:val="18"/>
              </w:rPr>
            </w:pPr>
            <w:r>
              <w:rPr>
                <w:rFonts w:ascii="华文细黑" w:eastAsia="华文细黑" w:hAnsi="华文细黑" w:hint="eastAsia"/>
                <w:color w:val="000000"/>
                <w:sz w:val="18"/>
                <w:szCs w:val="18"/>
              </w:rPr>
              <w:t>土地费用</w:t>
            </w:r>
          </w:p>
        </w:tc>
        <w:tc>
          <w:tcPr>
            <w:tcW w:w="1192" w:type="pct"/>
            <w:tcBorders>
              <w:top w:val="nil"/>
              <w:left w:val="nil"/>
              <w:bottom w:val="single" w:sz="8" w:space="0" w:color="auto"/>
              <w:right w:val="single" w:sz="8" w:space="0" w:color="auto"/>
            </w:tcBorders>
            <w:shd w:val="clear" w:color="000000" w:fill="FFFFFF"/>
            <w:noWrap/>
            <w:vAlign w:val="center"/>
            <w:hideMark/>
          </w:tcPr>
          <w:p w14:paraId="755DC121" w14:textId="6D4CDB98" w:rsidR="00B54F73" w:rsidRPr="000D68FA" w:rsidRDefault="00B54F73" w:rsidP="000D68FA">
            <w:pPr>
              <w:spacing w:line="240" w:lineRule="exact"/>
              <w:rPr>
                <w:rFonts w:ascii="Arial" w:eastAsia="华文细黑" w:hAnsi="Arial" w:cs="Arial"/>
                <w:sz w:val="18"/>
                <w:szCs w:val="18"/>
              </w:rPr>
            </w:pPr>
            <w:r>
              <w:rPr>
                <w:rFonts w:ascii="Arial" w:hAnsi="Arial" w:cs="Arial"/>
                <w:color w:val="000000"/>
                <w:sz w:val="18"/>
                <w:szCs w:val="18"/>
              </w:rPr>
              <w:t xml:space="preserve">148207 </w:t>
            </w:r>
          </w:p>
        </w:tc>
        <w:tc>
          <w:tcPr>
            <w:tcW w:w="1168" w:type="pct"/>
            <w:tcBorders>
              <w:top w:val="nil"/>
              <w:left w:val="nil"/>
              <w:bottom w:val="single" w:sz="8" w:space="0" w:color="auto"/>
              <w:right w:val="single" w:sz="8" w:space="0" w:color="auto"/>
            </w:tcBorders>
            <w:shd w:val="clear" w:color="000000" w:fill="FFFFFF"/>
            <w:noWrap/>
            <w:vAlign w:val="center"/>
            <w:hideMark/>
          </w:tcPr>
          <w:p w14:paraId="28C713C3" w14:textId="35B0F867" w:rsidR="00B54F73" w:rsidRPr="000D68FA" w:rsidRDefault="00B54F73" w:rsidP="000D68FA">
            <w:pPr>
              <w:spacing w:line="240" w:lineRule="exact"/>
              <w:rPr>
                <w:rFonts w:ascii="Arial" w:eastAsia="华文细黑" w:hAnsi="Arial" w:cs="Arial"/>
                <w:sz w:val="18"/>
                <w:szCs w:val="18"/>
              </w:rPr>
            </w:pPr>
            <w:r>
              <w:rPr>
                <w:rFonts w:ascii="Arial" w:hAnsi="Arial" w:cs="Arial"/>
                <w:color w:val="000000"/>
                <w:sz w:val="18"/>
                <w:szCs w:val="18"/>
              </w:rPr>
              <w:t>36.42%</w:t>
            </w:r>
          </w:p>
        </w:tc>
        <w:tc>
          <w:tcPr>
            <w:tcW w:w="1465" w:type="pct"/>
            <w:tcBorders>
              <w:top w:val="nil"/>
              <w:left w:val="nil"/>
              <w:bottom w:val="single" w:sz="8" w:space="0" w:color="auto"/>
              <w:right w:val="single" w:sz="8" w:space="0" w:color="auto"/>
            </w:tcBorders>
            <w:shd w:val="clear" w:color="000000" w:fill="FFFFFF"/>
            <w:noWrap/>
            <w:vAlign w:val="center"/>
            <w:hideMark/>
          </w:tcPr>
          <w:p w14:paraId="784DF495" w14:textId="7D779B92" w:rsidR="00B54F73" w:rsidRPr="000D68FA" w:rsidRDefault="00B54F73" w:rsidP="000D68FA">
            <w:pPr>
              <w:spacing w:line="240" w:lineRule="exact"/>
              <w:rPr>
                <w:rFonts w:ascii="Arial" w:eastAsia="华文细黑" w:hAnsi="Arial" w:cs="Arial"/>
                <w:sz w:val="18"/>
                <w:szCs w:val="18"/>
              </w:rPr>
            </w:pPr>
            <w:r>
              <w:rPr>
                <w:rFonts w:ascii="Arial" w:hAnsi="Arial" w:cs="Arial"/>
                <w:color w:val="000000"/>
                <w:sz w:val="18"/>
                <w:szCs w:val="18"/>
              </w:rPr>
              <w:t>2996</w:t>
            </w:r>
          </w:p>
        </w:tc>
      </w:tr>
      <w:tr w:rsidR="00B54F73" w14:paraId="7430BFBB" w14:textId="77777777" w:rsidTr="000D68FA">
        <w:trPr>
          <w:trHeight w:val="375"/>
          <w:jc w:val="center"/>
        </w:trPr>
        <w:tc>
          <w:tcPr>
            <w:tcW w:w="1175" w:type="pct"/>
            <w:tcBorders>
              <w:top w:val="nil"/>
              <w:left w:val="single" w:sz="8" w:space="0" w:color="auto"/>
              <w:bottom w:val="single" w:sz="8" w:space="0" w:color="auto"/>
              <w:right w:val="single" w:sz="8" w:space="0" w:color="auto"/>
            </w:tcBorders>
            <w:shd w:val="clear" w:color="000000" w:fill="FFFFFF"/>
            <w:noWrap/>
            <w:vAlign w:val="center"/>
            <w:hideMark/>
          </w:tcPr>
          <w:p w14:paraId="4080EBED" w14:textId="160D13E7" w:rsidR="00B54F73" w:rsidRPr="000D68FA" w:rsidRDefault="00B54F73" w:rsidP="000D68FA">
            <w:pPr>
              <w:spacing w:line="240" w:lineRule="exact"/>
              <w:rPr>
                <w:rFonts w:ascii="Arial" w:eastAsia="华文细黑" w:hAnsi="Arial" w:cs="Arial"/>
                <w:sz w:val="18"/>
                <w:szCs w:val="18"/>
              </w:rPr>
            </w:pPr>
            <w:r>
              <w:rPr>
                <w:rFonts w:ascii="华文细黑" w:eastAsia="华文细黑" w:hAnsi="华文细黑" w:hint="eastAsia"/>
                <w:color w:val="000000"/>
                <w:sz w:val="18"/>
                <w:szCs w:val="18"/>
              </w:rPr>
              <w:t>前期工程费</w:t>
            </w:r>
          </w:p>
        </w:tc>
        <w:tc>
          <w:tcPr>
            <w:tcW w:w="1192" w:type="pct"/>
            <w:tcBorders>
              <w:top w:val="nil"/>
              <w:left w:val="nil"/>
              <w:bottom w:val="single" w:sz="8" w:space="0" w:color="auto"/>
              <w:right w:val="single" w:sz="8" w:space="0" w:color="auto"/>
            </w:tcBorders>
            <w:shd w:val="clear" w:color="000000" w:fill="FFFFFF"/>
            <w:noWrap/>
            <w:vAlign w:val="center"/>
            <w:hideMark/>
          </w:tcPr>
          <w:p w14:paraId="2CE7BE36" w14:textId="256F4E6F" w:rsidR="00B54F73" w:rsidRPr="000D68FA" w:rsidRDefault="00B54F73" w:rsidP="000D68FA">
            <w:pPr>
              <w:spacing w:line="240" w:lineRule="exact"/>
              <w:rPr>
                <w:rFonts w:ascii="Arial" w:eastAsia="华文细黑" w:hAnsi="Arial" w:cs="Arial"/>
                <w:sz w:val="18"/>
                <w:szCs w:val="18"/>
              </w:rPr>
            </w:pPr>
            <w:r>
              <w:rPr>
                <w:rFonts w:ascii="Arial" w:hAnsi="Arial" w:cs="Arial"/>
                <w:color w:val="000000"/>
                <w:sz w:val="18"/>
                <w:szCs w:val="18"/>
              </w:rPr>
              <w:t xml:space="preserve">8750 </w:t>
            </w:r>
          </w:p>
        </w:tc>
        <w:tc>
          <w:tcPr>
            <w:tcW w:w="1168" w:type="pct"/>
            <w:tcBorders>
              <w:top w:val="nil"/>
              <w:left w:val="nil"/>
              <w:bottom w:val="single" w:sz="8" w:space="0" w:color="auto"/>
              <w:right w:val="single" w:sz="8" w:space="0" w:color="auto"/>
            </w:tcBorders>
            <w:shd w:val="clear" w:color="000000" w:fill="FFFFFF"/>
            <w:noWrap/>
            <w:vAlign w:val="center"/>
            <w:hideMark/>
          </w:tcPr>
          <w:p w14:paraId="5178F2A9" w14:textId="167C3A55" w:rsidR="00B54F73" w:rsidRPr="000D68FA" w:rsidRDefault="00B54F73" w:rsidP="000D68FA">
            <w:pPr>
              <w:spacing w:line="240" w:lineRule="exact"/>
              <w:rPr>
                <w:rFonts w:ascii="Arial" w:eastAsia="华文细黑" w:hAnsi="Arial" w:cs="Arial"/>
                <w:sz w:val="18"/>
                <w:szCs w:val="18"/>
              </w:rPr>
            </w:pPr>
            <w:r>
              <w:rPr>
                <w:rFonts w:ascii="Arial" w:hAnsi="Arial" w:cs="Arial"/>
                <w:color w:val="000000"/>
                <w:sz w:val="18"/>
                <w:szCs w:val="18"/>
              </w:rPr>
              <w:t>2.15%</w:t>
            </w:r>
          </w:p>
        </w:tc>
        <w:tc>
          <w:tcPr>
            <w:tcW w:w="1465" w:type="pct"/>
            <w:tcBorders>
              <w:top w:val="nil"/>
              <w:left w:val="nil"/>
              <w:bottom w:val="single" w:sz="8" w:space="0" w:color="auto"/>
              <w:right w:val="single" w:sz="8" w:space="0" w:color="auto"/>
            </w:tcBorders>
            <w:shd w:val="clear" w:color="000000" w:fill="FFFFFF"/>
            <w:noWrap/>
            <w:vAlign w:val="center"/>
            <w:hideMark/>
          </w:tcPr>
          <w:p w14:paraId="28021D74" w14:textId="5EE92801" w:rsidR="00B54F73" w:rsidRPr="000D68FA" w:rsidRDefault="00B54F73" w:rsidP="000D68FA">
            <w:pPr>
              <w:spacing w:line="240" w:lineRule="exact"/>
              <w:rPr>
                <w:rFonts w:ascii="Arial" w:eastAsia="华文细黑" w:hAnsi="Arial" w:cs="Arial"/>
                <w:sz w:val="18"/>
                <w:szCs w:val="18"/>
              </w:rPr>
            </w:pPr>
            <w:r>
              <w:rPr>
                <w:rFonts w:ascii="Arial" w:hAnsi="Arial" w:cs="Arial"/>
                <w:color w:val="000000"/>
                <w:sz w:val="18"/>
                <w:szCs w:val="18"/>
              </w:rPr>
              <w:t>177</w:t>
            </w:r>
          </w:p>
        </w:tc>
      </w:tr>
      <w:tr w:rsidR="00B54F73" w14:paraId="10CE5A01" w14:textId="77777777" w:rsidTr="000D68FA">
        <w:trPr>
          <w:trHeight w:val="375"/>
          <w:jc w:val="center"/>
        </w:trPr>
        <w:tc>
          <w:tcPr>
            <w:tcW w:w="1175" w:type="pct"/>
            <w:tcBorders>
              <w:top w:val="nil"/>
              <w:left w:val="single" w:sz="8" w:space="0" w:color="auto"/>
              <w:bottom w:val="single" w:sz="8" w:space="0" w:color="auto"/>
              <w:right w:val="single" w:sz="8" w:space="0" w:color="auto"/>
            </w:tcBorders>
            <w:shd w:val="clear" w:color="000000" w:fill="FFFFFF"/>
            <w:noWrap/>
            <w:vAlign w:val="center"/>
            <w:hideMark/>
          </w:tcPr>
          <w:p w14:paraId="0D386BE9" w14:textId="5EB629EB" w:rsidR="00B54F73" w:rsidRPr="000D68FA" w:rsidRDefault="00B54F73" w:rsidP="000D68FA">
            <w:pPr>
              <w:spacing w:line="240" w:lineRule="exact"/>
              <w:rPr>
                <w:rFonts w:ascii="Arial" w:eastAsia="华文细黑" w:hAnsi="Arial" w:cs="Arial"/>
                <w:sz w:val="18"/>
                <w:szCs w:val="18"/>
              </w:rPr>
            </w:pPr>
            <w:r>
              <w:rPr>
                <w:rFonts w:ascii="华文细黑" w:eastAsia="华文细黑" w:hAnsi="华文细黑" w:hint="eastAsia"/>
                <w:color w:val="000000"/>
                <w:sz w:val="18"/>
                <w:szCs w:val="18"/>
              </w:rPr>
              <w:t>房屋开发费</w:t>
            </w:r>
          </w:p>
        </w:tc>
        <w:tc>
          <w:tcPr>
            <w:tcW w:w="1192" w:type="pct"/>
            <w:tcBorders>
              <w:top w:val="nil"/>
              <w:left w:val="nil"/>
              <w:bottom w:val="single" w:sz="8" w:space="0" w:color="auto"/>
              <w:right w:val="single" w:sz="8" w:space="0" w:color="auto"/>
            </w:tcBorders>
            <w:shd w:val="clear" w:color="000000" w:fill="FFFFFF"/>
            <w:noWrap/>
            <w:vAlign w:val="center"/>
            <w:hideMark/>
          </w:tcPr>
          <w:p w14:paraId="4890909A" w14:textId="134D0E64" w:rsidR="00B54F73" w:rsidRPr="000D68FA" w:rsidRDefault="00B54F73" w:rsidP="000D68FA">
            <w:pPr>
              <w:spacing w:line="240" w:lineRule="exact"/>
              <w:rPr>
                <w:rFonts w:ascii="Arial" w:eastAsia="华文细黑" w:hAnsi="Arial" w:cs="Arial"/>
                <w:sz w:val="18"/>
                <w:szCs w:val="18"/>
              </w:rPr>
            </w:pPr>
            <w:r>
              <w:rPr>
                <w:rFonts w:ascii="Arial" w:hAnsi="Arial" w:cs="Arial"/>
                <w:color w:val="000000"/>
                <w:sz w:val="18"/>
                <w:szCs w:val="18"/>
              </w:rPr>
              <w:t xml:space="preserve">186147 </w:t>
            </w:r>
          </w:p>
        </w:tc>
        <w:tc>
          <w:tcPr>
            <w:tcW w:w="1168" w:type="pct"/>
            <w:tcBorders>
              <w:top w:val="nil"/>
              <w:left w:val="nil"/>
              <w:bottom w:val="single" w:sz="8" w:space="0" w:color="auto"/>
              <w:right w:val="single" w:sz="8" w:space="0" w:color="auto"/>
            </w:tcBorders>
            <w:shd w:val="clear" w:color="000000" w:fill="FFFFFF"/>
            <w:noWrap/>
            <w:vAlign w:val="center"/>
            <w:hideMark/>
          </w:tcPr>
          <w:p w14:paraId="6D083E4E" w14:textId="0B7213E0" w:rsidR="00B54F73" w:rsidRPr="000D68FA" w:rsidRDefault="00B54F73" w:rsidP="000D68FA">
            <w:pPr>
              <w:spacing w:line="240" w:lineRule="exact"/>
              <w:rPr>
                <w:rFonts w:ascii="Arial" w:eastAsia="华文细黑" w:hAnsi="Arial" w:cs="Arial"/>
                <w:sz w:val="18"/>
                <w:szCs w:val="18"/>
              </w:rPr>
            </w:pPr>
            <w:r>
              <w:rPr>
                <w:rFonts w:ascii="Arial" w:hAnsi="Arial" w:cs="Arial"/>
                <w:color w:val="000000"/>
                <w:sz w:val="18"/>
                <w:szCs w:val="18"/>
              </w:rPr>
              <w:t>45.74%</w:t>
            </w:r>
          </w:p>
        </w:tc>
        <w:tc>
          <w:tcPr>
            <w:tcW w:w="1465" w:type="pct"/>
            <w:tcBorders>
              <w:top w:val="nil"/>
              <w:left w:val="nil"/>
              <w:bottom w:val="single" w:sz="8" w:space="0" w:color="auto"/>
              <w:right w:val="single" w:sz="8" w:space="0" w:color="auto"/>
            </w:tcBorders>
            <w:shd w:val="clear" w:color="000000" w:fill="FFFFFF"/>
            <w:noWrap/>
            <w:vAlign w:val="center"/>
            <w:hideMark/>
          </w:tcPr>
          <w:p w14:paraId="704B38C9" w14:textId="3C108BD5" w:rsidR="00B54F73" w:rsidRPr="000D68FA" w:rsidRDefault="00B54F73" w:rsidP="000D68FA">
            <w:pPr>
              <w:spacing w:line="240" w:lineRule="exact"/>
              <w:rPr>
                <w:rFonts w:ascii="Arial" w:eastAsia="华文细黑" w:hAnsi="Arial" w:cs="Arial"/>
                <w:sz w:val="18"/>
                <w:szCs w:val="18"/>
              </w:rPr>
            </w:pPr>
            <w:r>
              <w:rPr>
                <w:rFonts w:ascii="Arial" w:hAnsi="Arial" w:cs="Arial"/>
                <w:color w:val="000000"/>
                <w:sz w:val="18"/>
                <w:szCs w:val="18"/>
              </w:rPr>
              <w:t>3763</w:t>
            </w:r>
          </w:p>
        </w:tc>
      </w:tr>
      <w:tr w:rsidR="00B54F73" w14:paraId="48A31AA2" w14:textId="77777777" w:rsidTr="000D68FA">
        <w:trPr>
          <w:trHeight w:val="375"/>
          <w:jc w:val="center"/>
        </w:trPr>
        <w:tc>
          <w:tcPr>
            <w:tcW w:w="1175" w:type="pct"/>
            <w:tcBorders>
              <w:top w:val="nil"/>
              <w:left w:val="single" w:sz="8" w:space="0" w:color="auto"/>
              <w:bottom w:val="single" w:sz="8" w:space="0" w:color="auto"/>
              <w:right w:val="single" w:sz="8" w:space="0" w:color="auto"/>
            </w:tcBorders>
            <w:shd w:val="clear" w:color="000000" w:fill="FFFFFF"/>
            <w:noWrap/>
            <w:vAlign w:val="center"/>
            <w:hideMark/>
          </w:tcPr>
          <w:p w14:paraId="575F89E4" w14:textId="324A4001" w:rsidR="00B54F73" w:rsidRPr="000D68FA" w:rsidRDefault="00B54F73" w:rsidP="000D68FA">
            <w:pPr>
              <w:spacing w:line="240" w:lineRule="exact"/>
              <w:rPr>
                <w:rFonts w:ascii="Arial" w:eastAsia="华文细黑" w:hAnsi="Arial" w:cs="Arial"/>
                <w:sz w:val="18"/>
                <w:szCs w:val="18"/>
              </w:rPr>
            </w:pPr>
            <w:r>
              <w:rPr>
                <w:rFonts w:ascii="华文细黑" w:eastAsia="华文细黑" w:hAnsi="华文细黑" w:hint="eastAsia"/>
                <w:color w:val="000000"/>
                <w:sz w:val="18"/>
                <w:szCs w:val="18"/>
              </w:rPr>
              <w:t>其中：建安工程费</w:t>
            </w:r>
          </w:p>
        </w:tc>
        <w:tc>
          <w:tcPr>
            <w:tcW w:w="1192" w:type="pct"/>
            <w:tcBorders>
              <w:top w:val="nil"/>
              <w:left w:val="nil"/>
              <w:bottom w:val="single" w:sz="8" w:space="0" w:color="auto"/>
              <w:right w:val="single" w:sz="8" w:space="0" w:color="auto"/>
            </w:tcBorders>
            <w:shd w:val="clear" w:color="000000" w:fill="FFFFFF"/>
            <w:noWrap/>
            <w:vAlign w:val="center"/>
            <w:hideMark/>
          </w:tcPr>
          <w:p w14:paraId="0739CC25" w14:textId="660A0E39" w:rsidR="00B54F73" w:rsidRPr="000D68FA" w:rsidRDefault="00B54F73" w:rsidP="000D68FA">
            <w:pPr>
              <w:spacing w:line="240" w:lineRule="exact"/>
              <w:rPr>
                <w:rFonts w:ascii="Arial" w:eastAsia="华文细黑" w:hAnsi="Arial" w:cs="Arial"/>
                <w:sz w:val="18"/>
                <w:szCs w:val="18"/>
              </w:rPr>
            </w:pPr>
            <w:r>
              <w:rPr>
                <w:rFonts w:ascii="Arial" w:hAnsi="Arial" w:cs="Arial"/>
                <w:color w:val="000000"/>
                <w:sz w:val="18"/>
                <w:szCs w:val="18"/>
              </w:rPr>
              <w:t xml:space="preserve">166361 </w:t>
            </w:r>
          </w:p>
        </w:tc>
        <w:tc>
          <w:tcPr>
            <w:tcW w:w="1168" w:type="pct"/>
            <w:tcBorders>
              <w:top w:val="nil"/>
              <w:left w:val="nil"/>
              <w:bottom w:val="single" w:sz="8" w:space="0" w:color="auto"/>
              <w:right w:val="single" w:sz="8" w:space="0" w:color="auto"/>
            </w:tcBorders>
            <w:shd w:val="clear" w:color="000000" w:fill="FFFFFF"/>
            <w:noWrap/>
            <w:vAlign w:val="center"/>
            <w:hideMark/>
          </w:tcPr>
          <w:p w14:paraId="4F595286" w14:textId="1C58CEC2" w:rsidR="00B54F73" w:rsidRPr="000D68FA" w:rsidRDefault="00B54F73" w:rsidP="000D68FA">
            <w:pPr>
              <w:spacing w:line="240" w:lineRule="exact"/>
              <w:rPr>
                <w:rFonts w:ascii="Arial" w:eastAsia="华文细黑" w:hAnsi="Arial" w:cs="Arial"/>
                <w:sz w:val="18"/>
                <w:szCs w:val="18"/>
              </w:rPr>
            </w:pPr>
            <w:r>
              <w:rPr>
                <w:rFonts w:ascii="Arial" w:hAnsi="Arial" w:cs="Arial"/>
                <w:color w:val="000000"/>
                <w:sz w:val="18"/>
                <w:szCs w:val="18"/>
              </w:rPr>
              <w:t>40.88%</w:t>
            </w:r>
          </w:p>
        </w:tc>
        <w:tc>
          <w:tcPr>
            <w:tcW w:w="1465" w:type="pct"/>
            <w:tcBorders>
              <w:top w:val="nil"/>
              <w:left w:val="nil"/>
              <w:bottom w:val="single" w:sz="8" w:space="0" w:color="auto"/>
              <w:right w:val="single" w:sz="8" w:space="0" w:color="auto"/>
            </w:tcBorders>
            <w:shd w:val="clear" w:color="000000" w:fill="FFFFFF"/>
            <w:noWrap/>
            <w:vAlign w:val="center"/>
            <w:hideMark/>
          </w:tcPr>
          <w:p w14:paraId="30BFC987" w14:textId="2FBF3913" w:rsidR="00B54F73" w:rsidRPr="000D68FA" w:rsidRDefault="00B54F73" w:rsidP="000D68FA">
            <w:pPr>
              <w:spacing w:line="240" w:lineRule="exact"/>
              <w:rPr>
                <w:rFonts w:ascii="Arial" w:eastAsia="华文细黑" w:hAnsi="Arial" w:cs="Arial"/>
                <w:sz w:val="18"/>
                <w:szCs w:val="18"/>
              </w:rPr>
            </w:pPr>
            <w:r>
              <w:rPr>
                <w:rFonts w:ascii="Arial" w:hAnsi="Arial" w:cs="Arial"/>
                <w:color w:val="000000"/>
                <w:sz w:val="18"/>
                <w:szCs w:val="18"/>
              </w:rPr>
              <w:t>3363</w:t>
            </w:r>
          </w:p>
        </w:tc>
      </w:tr>
      <w:tr w:rsidR="00B54F73" w14:paraId="30F7804C" w14:textId="77777777" w:rsidTr="000D68FA">
        <w:trPr>
          <w:trHeight w:val="375"/>
          <w:jc w:val="center"/>
        </w:trPr>
        <w:tc>
          <w:tcPr>
            <w:tcW w:w="1175" w:type="pct"/>
            <w:tcBorders>
              <w:top w:val="nil"/>
              <w:left w:val="single" w:sz="8" w:space="0" w:color="auto"/>
              <w:bottom w:val="single" w:sz="8" w:space="0" w:color="auto"/>
              <w:right w:val="single" w:sz="8" w:space="0" w:color="auto"/>
            </w:tcBorders>
            <w:shd w:val="clear" w:color="000000" w:fill="FFFFFF"/>
            <w:noWrap/>
            <w:vAlign w:val="center"/>
            <w:hideMark/>
          </w:tcPr>
          <w:p w14:paraId="3441837B" w14:textId="72401B32" w:rsidR="00B54F73" w:rsidRPr="000D68FA" w:rsidRDefault="00B54F73" w:rsidP="000D68FA">
            <w:pPr>
              <w:spacing w:line="240" w:lineRule="exact"/>
              <w:rPr>
                <w:rFonts w:ascii="Arial" w:eastAsia="华文细黑" w:hAnsi="Arial" w:cs="Arial"/>
                <w:sz w:val="18"/>
                <w:szCs w:val="18"/>
              </w:rPr>
            </w:pPr>
            <w:r>
              <w:rPr>
                <w:rFonts w:ascii="华文细黑" w:eastAsia="华文细黑" w:hAnsi="华文细黑" w:hint="eastAsia"/>
                <w:color w:val="000000"/>
                <w:sz w:val="18"/>
                <w:szCs w:val="18"/>
              </w:rPr>
              <w:t>开发间接费用</w:t>
            </w:r>
          </w:p>
        </w:tc>
        <w:tc>
          <w:tcPr>
            <w:tcW w:w="1192" w:type="pct"/>
            <w:tcBorders>
              <w:top w:val="nil"/>
              <w:left w:val="nil"/>
              <w:bottom w:val="single" w:sz="8" w:space="0" w:color="auto"/>
              <w:right w:val="single" w:sz="8" w:space="0" w:color="auto"/>
            </w:tcBorders>
            <w:shd w:val="clear" w:color="000000" w:fill="FFFFFF"/>
            <w:noWrap/>
            <w:vAlign w:val="center"/>
            <w:hideMark/>
          </w:tcPr>
          <w:p w14:paraId="505DDC3A" w14:textId="2A53D796" w:rsidR="00B54F73" w:rsidRPr="000D68FA" w:rsidRDefault="00B54F73" w:rsidP="000D68FA">
            <w:pPr>
              <w:spacing w:line="240" w:lineRule="exact"/>
              <w:rPr>
                <w:rFonts w:ascii="Arial" w:eastAsia="华文细黑" w:hAnsi="Arial" w:cs="Arial"/>
                <w:sz w:val="18"/>
                <w:szCs w:val="18"/>
              </w:rPr>
            </w:pPr>
            <w:r>
              <w:rPr>
                <w:rFonts w:ascii="Arial" w:hAnsi="Arial" w:cs="Arial"/>
                <w:color w:val="000000"/>
                <w:sz w:val="18"/>
                <w:szCs w:val="18"/>
              </w:rPr>
              <w:t xml:space="preserve">1861 </w:t>
            </w:r>
          </w:p>
        </w:tc>
        <w:tc>
          <w:tcPr>
            <w:tcW w:w="1168" w:type="pct"/>
            <w:tcBorders>
              <w:top w:val="nil"/>
              <w:left w:val="nil"/>
              <w:bottom w:val="single" w:sz="8" w:space="0" w:color="auto"/>
              <w:right w:val="single" w:sz="8" w:space="0" w:color="auto"/>
            </w:tcBorders>
            <w:shd w:val="clear" w:color="000000" w:fill="FFFFFF"/>
            <w:noWrap/>
            <w:vAlign w:val="center"/>
            <w:hideMark/>
          </w:tcPr>
          <w:p w14:paraId="3BD66F0B" w14:textId="3CB726ED" w:rsidR="00B54F73" w:rsidRPr="000D68FA" w:rsidRDefault="00B54F73" w:rsidP="000D68FA">
            <w:pPr>
              <w:spacing w:line="240" w:lineRule="exact"/>
              <w:rPr>
                <w:rFonts w:ascii="Arial" w:eastAsia="华文细黑" w:hAnsi="Arial" w:cs="Arial"/>
                <w:sz w:val="18"/>
                <w:szCs w:val="18"/>
              </w:rPr>
            </w:pPr>
            <w:r>
              <w:rPr>
                <w:rFonts w:ascii="Arial" w:hAnsi="Arial" w:cs="Arial"/>
                <w:color w:val="000000"/>
                <w:sz w:val="18"/>
                <w:szCs w:val="18"/>
              </w:rPr>
              <w:t>0.46%</w:t>
            </w:r>
          </w:p>
        </w:tc>
        <w:tc>
          <w:tcPr>
            <w:tcW w:w="1465" w:type="pct"/>
            <w:tcBorders>
              <w:top w:val="nil"/>
              <w:left w:val="nil"/>
              <w:bottom w:val="single" w:sz="8" w:space="0" w:color="auto"/>
              <w:right w:val="single" w:sz="8" w:space="0" w:color="auto"/>
            </w:tcBorders>
            <w:shd w:val="clear" w:color="000000" w:fill="FFFFFF"/>
            <w:noWrap/>
            <w:vAlign w:val="center"/>
            <w:hideMark/>
          </w:tcPr>
          <w:p w14:paraId="2C6EC7E6" w14:textId="669F2588" w:rsidR="00B54F73" w:rsidRPr="000D68FA" w:rsidRDefault="00B54F73" w:rsidP="000D68FA">
            <w:pPr>
              <w:spacing w:line="240" w:lineRule="exact"/>
              <w:rPr>
                <w:rFonts w:ascii="Arial" w:eastAsia="华文细黑" w:hAnsi="Arial" w:cs="Arial"/>
                <w:sz w:val="18"/>
                <w:szCs w:val="18"/>
              </w:rPr>
            </w:pPr>
            <w:r>
              <w:rPr>
                <w:rFonts w:ascii="Arial" w:hAnsi="Arial" w:cs="Arial"/>
                <w:color w:val="000000"/>
                <w:sz w:val="18"/>
                <w:szCs w:val="18"/>
              </w:rPr>
              <w:t>38</w:t>
            </w:r>
          </w:p>
        </w:tc>
      </w:tr>
      <w:tr w:rsidR="00B54F73" w14:paraId="6D4BE897" w14:textId="77777777" w:rsidTr="000D68FA">
        <w:trPr>
          <w:trHeight w:val="375"/>
          <w:jc w:val="center"/>
        </w:trPr>
        <w:tc>
          <w:tcPr>
            <w:tcW w:w="1175" w:type="pct"/>
            <w:tcBorders>
              <w:top w:val="nil"/>
              <w:left w:val="single" w:sz="8" w:space="0" w:color="auto"/>
              <w:bottom w:val="single" w:sz="8" w:space="0" w:color="auto"/>
              <w:right w:val="single" w:sz="8" w:space="0" w:color="auto"/>
            </w:tcBorders>
            <w:shd w:val="clear" w:color="000000" w:fill="FFFFFF"/>
            <w:noWrap/>
            <w:vAlign w:val="center"/>
            <w:hideMark/>
          </w:tcPr>
          <w:p w14:paraId="2201B0DD" w14:textId="11803AF1" w:rsidR="00B54F73" w:rsidRPr="000D68FA" w:rsidRDefault="00B54F73" w:rsidP="000D68FA">
            <w:pPr>
              <w:spacing w:line="240" w:lineRule="exact"/>
              <w:rPr>
                <w:rFonts w:ascii="Arial" w:eastAsia="华文细黑" w:hAnsi="Arial" w:cs="Arial"/>
                <w:sz w:val="18"/>
                <w:szCs w:val="18"/>
              </w:rPr>
            </w:pPr>
            <w:r>
              <w:rPr>
                <w:rFonts w:ascii="华文细黑" w:eastAsia="华文细黑" w:hAnsi="华文细黑" w:hint="eastAsia"/>
                <w:color w:val="000000"/>
                <w:sz w:val="18"/>
                <w:szCs w:val="18"/>
              </w:rPr>
              <w:t>销售费用</w:t>
            </w:r>
          </w:p>
        </w:tc>
        <w:tc>
          <w:tcPr>
            <w:tcW w:w="1192" w:type="pct"/>
            <w:tcBorders>
              <w:top w:val="nil"/>
              <w:left w:val="nil"/>
              <w:bottom w:val="single" w:sz="8" w:space="0" w:color="auto"/>
              <w:right w:val="single" w:sz="8" w:space="0" w:color="auto"/>
            </w:tcBorders>
            <w:shd w:val="clear" w:color="000000" w:fill="FFFFFF"/>
            <w:noWrap/>
            <w:vAlign w:val="center"/>
            <w:hideMark/>
          </w:tcPr>
          <w:p w14:paraId="35EACC2D" w14:textId="6932AD82" w:rsidR="00B54F73" w:rsidRPr="000D68FA" w:rsidRDefault="00B54F73" w:rsidP="000D68FA">
            <w:pPr>
              <w:spacing w:line="240" w:lineRule="exact"/>
              <w:rPr>
                <w:rFonts w:ascii="Arial" w:eastAsia="华文细黑" w:hAnsi="Arial" w:cs="Arial"/>
                <w:sz w:val="18"/>
                <w:szCs w:val="18"/>
              </w:rPr>
            </w:pPr>
            <w:r>
              <w:rPr>
                <w:rFonts w:ascii="Arial" w:hAnsi="Arial" w:cs="Arial"/>
                <w:color w:val="000000"/>
                <w:sz w:val="18"/>
                <w:szCs w:val="18"/>
              </w:rPr>
              <w:t xml:space="preserve">11185 </w:t>
            </w:r>
          </w:p>
        </w:tc>
        <w:tc>
          <w:tcPr>
            <w:tcW w:w="1168" w:type="pct"/>
            <w:tcBorders>
              <w:top w:val="nil"/>
              <w:left w:val="nil"/>
              <w:bottom w:val="single" w:sz="8" w:space="0" w:color="auto"/>
              <w:right w:val="single" w:sz="8" w:space="0" w:color="auto"/>
            </w:tcBorders>
            <w:shd w:val="clear" w:color="000000" w:fill="FFFFFF"/>
            <w:noWrap/>
            <w:vAlign w:val="center"/>
            <w:hideMark/>
          </w:tcPr>
          <w:p w14:paraId="0BA7B58A" w14:textId="5CB1DD03" w:rsidR="00B54F73" w:rsidRPr="000D68FA" w:rsidRDefault="00B54F73" w:rsidP="000D68FA">
            <w:pPr>
              <w:spacing w:line="240" w:lineRule="exact"/>
              <w:rPr>
                <w:rFonts w:ascii="Arial" w:eastAsia="华文细黑" w:hAnsi="Arial" w:cs="Arial"/>
                <w:sz w:val="18"/>
                <w:szCs w:val="18"/>
              </w:rPr>
            </w:pPr>
            <w:r>
              <w:rPr>
                <w:rFonts w:ascii="Arial" w:hAnsi="Arial" w:cs="Arial"/>
                <w:color w:val="000000"/>
                <w:sz w:val="18"/>
                <w:szCs w:val="18"/>
              </w:rPr>
              <w:t>2.75%</w:t>
            </w:r>
          </w:p>
        </w:tc>
        <w:tc>
          <w:tcPr>
            <w:tcW w:w="1465" w:type="pct"/>
            <w:tcBorders>
              <w:top w:val="nil"/>
              <w:left w:val="nil"/>
              <w:bottom w:val="single" w:sz="8" w:space="0" w:color="auto"/>
              <w:right w:val="single" w:sz="8" w:space="0" w:color="auto"/>
            </w:tcBorders>
            <w:shd w:val="clear" w:color="000000" w:fill="FFFFFF"/>
            <w:noWrap/>
            <w:vAlign w:val="center"/>
            <w:hideMark/>
          </w:tcPr>
          <w:p w14:paraId="3BEC24C8" w14:textId="65A63FE7" w:rsidR="00B54F73" w:rsidRPr="000D68FA" w:rsidRDefault="00B54F73" w:rsidP="000D68FA">
            <w:pPr>
              <w:spacing w:line="240" w:lineRule="exact"/>
              <w:rPr>
                <w:rFonts w:ascii="Arial" w:eastAsia="华文细黑" w:hAnsi="Arial" w:cs="Arial"/>
                <w:sz w:val="18"/>
                <w:szCs w:val="18"/>
              </w:rPr>
            </w:pPr>
            <w:r>
              <w:rPr>
                <w:rFonts w:ascii="Arial" w:hAnsi="Arial" w:cs="Arial"/>
                <w:color w:val="000000"/>
                <w:sz w:val="18"/>
                <w:szCs w:val="18"/>
              </w:rPr>
              <w:t>226</w:t>
            </w:r>
          </w:p>
        </w:tc>
      </w:tr>
      <w:tr w:rsidR="00B54F73" w14:paraId="1E66EDF6" w14:textId="77777777" w:rsidTr="000D68FA">
        <w:trPr>
          <w:trHeight w:val="375"/>
          <w:jc w:val="center"/>
        </w:trPr>
        <w:tc>
          <w:tcPr>
            <w:tcW w:w="1175" w:type="pct"/>
            <w:tcBorders>
              <w:top w:val="nil"/>
              <w:left w:val="single" w:sz="8" w:space="0" w:color="auto"/>
              <w:bottom w:val="single" w:sz="8" w:space="0" w:color="auto"/>
              <w:right w:val="single" w:sz="8" w:space="0" w:color="auto"/>
            </w:tcBorders>
            <w:shd w:val="clear" w:color="000000" w:fill="FFFFFF"/>
            <w:noWrap/>
            <w:vAlign w:val="center"/>
            <w:hideMark/>
          </w:tcPr>
          <w:p w14:paraId="1426E431" w14:textId="1832E714" w:rsidR="00B54F73" w:rsidRPr="000D68FA" w:rsidRDefault="00B54F73" w:rsidP="000D68FA">
            <w:pPr>
              <w:spacing w:line="240" w:lineRule="exact"/>
              <w:rPr>
                <w:rFonts w:ascii="Arial" w:eastAsia="华文细黑" w:hAnsi="Arial" w:cs="Arial"/>
                <w:sz w:val="18"/>
                <w:szCs w:val="18"/>
              </w:rPr>
            </w:pPr>
            <w:r>
              <w:rPr>
                <w:rFonts w:ascii="华文细黑" w:eastAsia="华文细黑" w:hAnsi="华文细黑" w:hint="eastAsia"/>
                <w:color w:val="000000"/>
                <w:sz w:val="18"/>
                <w:szCs w:val="18"/>
              </w:rPr>
              <w:t>管理费用</w:t>
            </w:r>
          </w:p>
        </w:tc>
        <w:tc>
          <w:tcPr>
            <w:tcW w:w="1192" w:type="pct"/>
            <w:tcBorders>
              <w:top w:val="nil"/>
              <w:left w:val="nil"/>
              <w:bottom w:val="single" w:sz="8" w:space="0" w:color="auto"/>
              <w:right w:val="single" w:sz="8" w:space="0" w:color="auto"/>
            </w:tcBorders>
            <w:shd w:val="clear" w:color="000000" w:fill="FFFFFF"/>
            <w:noWrap/>
            <w:vAlign w:val="center"/>
            <w:hideMark/>
          </w:tcPr>
          <w:p w14:paraId="330CDE87" w14:textId="31249B33" w:rsidR="00B54F73" w:rsidRPr="000D68FA" w:rsidRDefault="00B54F73" w:rsidP="000D68FA">
            <w:pPr>
              <w:spacing w:line="240" w:lineRule="exact"/>
              <w:rPr>
                <w:rFonts w:ascii="Arial" w:eastAsia="华文细黑" w:hAnsi="Arial" w:cs="Arial"/>
                <w:sz w:val="18"/>
                <w:szCs w:val="18"/>
              </w:rPr>
            </w:pPr>
            <w:r>
              <w:rPr>
                <w:rFonts w:ascii="Arial" w:hAnsi="Arial" w:cs="Arial"/>
                <w:color w:val="000000"/>
                <w:sz w:val="18"/>
                <w:szCs w:val="18"/>
              </w:rPr>
              <w:t xml:space="preserve">6899 </w:t>
            </w:r>
          </w:p>
        </w:tc>
        <w:tc>
          <w:tcPr>
            <w:tcW w:w="1168" w:type="pct"/>
            <w:tcBorders>
              <w:top w:val="nil"/>
              <w:left w:val="nil"/>
              <w:bottom w:val="single" w:sz="8" w:space="0" w:color="auto"/>
              <w:right w:val="single" w:sz="8" w:space="0" w:color="auto"/>
            </w:tcBorders>
            <w:shd w:val="clear" w:color="000000" w:fill="FFFFFF"/>
            <w:noWrap/>
            <w:vAlign w:val="center"/>
            <w:hideMark/>
          </w:tcPr>
          <w:p w14:paraId="0FC1B9C3" w14:textId="38EF948D" w:rsidR="00B54F73" w:rsidRPr="000D68FA" w:rsidRDefault="00B54F73" w:rsidP="000D68FA">
            <w:pPr>
              <w:spacing w:line="240" w:lineRule="exact"/>
              <w:rPr>
                <w:rFonts w:ascii="Arial" w:eastAsia="华文细黑" w:hAnsi="Arial" w:cs="Arial"/>
                <w:sz w:val="18"/>
                <w:szCs w:val="18"/>
              </w:rPr>
            </w:pPr>
            <w:r>
              <w:rPr>
                <w:rFonts w:ascii="Arial" w:hAnsi="Arial" w:cs="Arial"/>
                <w:color w:val="000000"/>
                <w:sz w:val="18"/>
                <w:szCs w:val="18"/>
              </w:rPr>
              <w:t>1.70%</w:t>
            </w:r>
          </w:p>
        </w:tc>
        <w:tc>
          <w:tcPr>
            <w:tcW w:w="1465" w:type="pct"/>
            <w:tcBorders>
              <w:top w:val="nil"/>
              <w:left w:val="nil"/>
              <w:bottom w:val="single" w:sz="8" w:space="0" w:color="auto"/>
              <w:right w:val="single" w:sz="8" w:space="0" w:color="auto"/>
            </w:tcBorders>
            <w:shd w:val="clear" w:color="000000" w:fill="FFFFFF"/>
            <w:noWrap/>
            <w:vAlign w:val="center"/>
            <w:hideMark/>
          </w:tcPr>
          <w:p w14:paraId="160023B7" w14:textId="01C95D55" w:rsidR="00B54F73" w:rsidRPr="000D68FA" w:rsidRDefault="00B54F73" w:rsidP="000D68FA">
            <w:pPr>
              <w:spacing w:line="240" w:lineRule="exact"/>
              <w:rPr>
                <w:rFonts w:ascii="Arial" w:eastAsia="华文细黑" w:hAnsi="Arial" w:cs="Arial"/>
                <w:sz w:val="18"/>
                <w:szCs w:val="18"/>
              </w:rPr>
            </w:pPr>
            <w:r>
              <w:rPr>
                <w:rFonts w:ascii="Arial" w:hAnsi="Arial" w:cs="Arial"/>
                <w:color w:val="000000"/>
                <w:sz w:val="18"/>
                <w:szCs w:val="18"/>
              </w:rPr>
              <w:t>139</w:t>
            </w:r>
          </w:p>
        </w:tc>
      </w:tr>
      <w:tr w:rsidR="00B54F73" w14:paraId="2A951E1A" w14:textId="77777777" w:rsidTr="000D68FA">
        <w:trPr>
          <w:trHeight w:val="375"/>
          <w:jc w:val="center"/>
        </w:trPr>
        <w:tc>
          <w:tcPr>
            <w:tcW w:w="1175" w:type="pct"/>
            <w:tcBorders>
              <w:top w:val="nil"/>
              <w:left w:val="single" w:sz="8" w:space="0" w:color="auto"/>
              <w:bottom w:val="single" w:sz="8" w:space="0" w:color="auto"/>
              <w:right w:val="single" w:sz="8" w:space="0" w:color="auto"/>
            </w:tcBorders>
            <w:shd w:val="clear" w:color="000000" w:fill="FFFFFF"/>
            <w:noWrap/>
            <w:vAlign w:val="center"/>
            <w:hideMark/>
          </w:tcPr>
          <w:p w14:paraId="6DC3BEF8" w14:textId="2FC09275" w:rsidR="00B54F73" w:rsidRPr="000D68FA" w:rsidRDefault="00B54F73" w:rsidP="000D68FA">
            <w:pPr>
              <w:spacing w:line="240" w:lineRule="exact"/>
              <w:rPr>
                <w:rFonts w:ascii="Arial" w:eastAsia="华文细黑" w:hAnsi="Arial" w:cs="Arial"/>
                <w:sz w:val="18"/>
                <w:szCs w:val="18"/>
              </w:rPr>
            </w:pPr>
            <w:r>
              <w:rPr>
                <w:rFonts w:ascii="华文细黑" w:eastAsia="华文细黑" w:hAnsi="华文细黑" w:hint="eastAsia"/>
                <w:color w:val="000000"/>
                <w:sz w:val="18"/>
                <w:szCs w:val="18"/>
              </w:rPr>
              <w:lastRenderedPageBreak/>
              <w:t>财务费用</w:t>
            </w:r>
          </w:p>
        </w:tc>
        <w:tc>
          <w:tcPr>
            <w:tcW w:w="1192" w:type="pct"/>
            <w:tcBorders>
              <w:top w:val="nil"/>
              <w:left w:val="nil"/>
              <w:bottom w:val="single" w:sz="8" w:space="0" w:color="auto"/>
              <w:right w:val="single" w:sz="8" w:space="0" w:color="auto"/>
            </w:tcBorders>
            <w:shd w:val="clear" w:color="000000" w:fill="FFFFFF"/>
            <w:noWrap/>
            <w:vAlign w:val="center"/>
            <w:hideMark/>
          </w:tcPr>
          <w:p w14:paraId="098230AD" w14:textId="0B5F4F2D" w:rsidR="00B54F73" w:rsidRPr="000D68FA" w:rsidRDefault="00B54F73" w:rsidP="000D68FA">
            <w:pPr>
              <w:spacing w:line="240" w:lineRule="exact"/>
              <w:rPr>
                <w:rFonts w:ascii="Arial" w:eastAsia="华文细黑" w:hAnsi="Arial" w:cs="Arial"/>
                <w:sz w:val="18"/>
                <w:szCs w:val="18"/>
              </w:rPr>
            </w:pPr>
            <w:r>
              <w:rPr>
                <w:rFonts w:ascii="Arial" w:hAnsi="Arial" w:cs="Arial"/>
                <w:color w:val="000000"/>
                <w:sz w:val="18"/>
                <w:szCs w:val="18"/>
              </w:rPr>
              <w:t xml:space="preserve">37346 </w:t>
            </w:r>
          </w:p>
        </w:tc>
        <w:tc>
          <w:tcPr>
            <w:tcW w:w="1168" w:type="pct"/>
            <w:tcBorders>
              <w:top w:val="nil"/>
              <w:left w:val="nil"/>
              <w:bottom w:val="single" w:sz="8" w:space="0" w:color="auto"/>
              <w:right w:val="single" w:sz="8" w:space="0" w:color="auto"/>
            </w:tcBorders>
            <w:shd w:val="clear" w:color="000000" w:fill="FFFFFF"/>
            <w:noWrap/>
            <w:vAlign w:val="center"/>
            <w:hideMark/>
          </w:tcPr>
          <w:p w14:paraId="629204A2" w14:textId="10EB1BAA" w:rsidR="00B54F73" w:rsidRPr="000D68FA" w:rsidRDefault="00B54F73" w:rsidP="000D68FA">
            <w:pPr>
              <w:spacing w:line="240" w:lineRule="exact"/>
              <w:rPr>
                <w:rFonts w:ascii="Arial" w:eastAsia="华文细黑" w:hAnsi="Arial" w:cs="Arial"/>
                <w:sz w:val="18"/>
                <w:szCs w:val="18"/>
              </w:rPr>
            </w:pPr>
            <w:r>
              <w:rPr>
                <w:rFonts w:ascii="Arial" w:hAnsi="Arial" w:cs="Arial"/>
                <w:color w:val="000000"/>
                <w:sz w:val="18"/>
                <w:szCs w:val="18"/>
              </w:rPr>
              <w:t>9.18%</w:t>
            </w:r>
          </w:p>
        </w:tc>
        <w:tc>
          <w:tcPr>
            <w:tcW w:w="1465" w:type="pct"/>
            <w:tcBorders>
              <w:top w:val="nil"/>
              <w:left w:val="nil"/>
              <w:bottom w:val="single" w:sz="8" w:space="0" w:color="auto"/>
              <w:right w:val="single" w:sz="8" w:space="0" w:color="auto"/>
            </w:tcBorders>
            <w:shd w:val="clear" w:color="000000" w:fill="FFFFFF"/>
            <w:noWrap/>
            <w:vAlign w:val="center"/>
            <w:hideMark/>
          </w:tcPr>
          <w:p w14:paraId="16C8A600" w14:textId="21F5C94F" w:rsidR="00B54F73" w:rsidRPr="000D68FA" w:rsidRDefault="00B54F73" w:rsidP="000D68FA">
            <w:pPr>
              <w:spacing w:line="240" w:lineRule="exact"/>
              <w:rPr>
                <w:rFonts w:ascii="Arial" w:eastAsia="华文细黑" w:hAnsi="Arial" w:cs="Arial"/>
                <w:sz w:val="18"/>
                <w:szCs w:val="18"/>
              </w:rPr>
            </w:pPr>
            <w:r>
              <w:rPr>
                <w:rFonts w:ascii="Arial" w:hAnsi="Arial" w:cs="Arial"/>
                <w:color w:val="000000"/>
                <w:sz w:val="18"/>
                <w:szCs w:val="18"/>
              </w:rPr>
              <w:t>755</w:t>
            </w:r>
          </w:p>
        </w:tc>
      </w:tr>
      <w:tr w:rsidR="00B54F73" w14:paraId="39E7C149" w14:textId="77777777" w:rsidTr="000D68FA">
        <w:trPr>
          <w:trHeight w:val="375"/>
          <w:jc w:val="center"/>
        </w:trPr>
        <w:tc>
          <w:tcPr>
            <w:tcW w:w="1175" w:type="pct"/>
            <w:tcBorders>
              <w:top w:val="nil"/>
              <w:left w:val="single" w:sz="8" w:space="0" w:color="auto"/>
              <w:bottom w:val="single" w:sz="8" w:space="0" w:color="auto"/>
              <w:right w:val="single" w:sz="8" w:space="0" w:color="auto"/>
            </w:tcBorders>
            <w:shd w:val="clear" w:color="000000" w:fill="FFFFFF"/>
            <w:noWrap/>
            <w:vAlign w:val="center"/>
            <w:hideMark/>
          </w:tcPr>
          <w:p w14:paraId="35B08597" w14:textId="309F8314" w:rsidR="00B54F73" w:rsidRPr="000D68FA" w:rsidRDefault="00B54F73" w:rsidP="000D68FA">
            <w:pPr>
              <w:spacing w:line="240" w:lineRule="exact"/>
              <w:rPr>
                <w:rFonts w:ascii="Arial" w:eastAsia="华文细黑" w:hAnsi="Arial" w:cs="Arial"/>
                <w:sz w:val="18"/>
                <w:szCs w:val="18"/>
              </w:rPr>
            </w:pPr>
            <w:r>
              <w:rPr>
                <w:rFonts w:ascii="华文细黑" w:eastAsia="华文细黑" w:hAnsi="华文细黑" w:hint="eastAsia"/>
                <w:color w:val="000000"/>
                <w:sz w:val="18"/>
                <w:szCs w:val="18"/>
              </w:rPr>
              <w:t>不可预见费</w:t>
            </w:r>
          </w:p>
        </w:tc>
        <w:tc>
          <w:tcPr>
            <w:tcW w:w="1192" w:type="pct"/>
            <w:tcBorders>
              <w:top w:val="nil"/>
              <w:left w:val="nil"/>
              <w:bottom w:val="single" w:sz="8" w:space="0" w:color="auto"/>
              <w:right w:val="single" w:sz="8" w:space="0" w:color="auto"/>
            </w:tcBorders>
            <w:shd w:val="clear" w:color="000000" w:fill="FFFFFF"/>
            <w:noWrap/>
            <w:vAlign w:val="center"/>
            <w:hideMark/>
          </w:tcPr>
          <w:p w14:paraId="5001C9E5" w14:textId="74DE716E" w:rsidR="00B54F73" w:rsidRPr="000D68FA" w:rsidRDefault="00B54F73" w:rsidP="000D68FA">
            <w:pPr>
              <w:spacing w:line="240" w:lineRule="exact"/>
              <w:rPr>
                <w:rFonts w:ascii="Arial" w:eastAsia="华文细黑" w:hAnsi="Arial" w:cs="Arial"/>
                <w:sz w:val="18"/>
                <w:szCs w:val="18"/>
              </w:rPr>
            </w:pPr>
            <w:r>
              <w:rPr>
                <w:rFonts w:ascii="Arial" w:hAnsi="Arial" w:cs="Arial"/>
                <w:color w:val="000000"/>
                <w:sz w:val="18"/>
                <w:szCs w:val="18"/>
              </w:rPr>
              <w:t xml:space="preserve">3450 </w:t>
            </w:r>
          </w:p>
        </w:tc>
        <w:tc>
          <w:tcPr>
            <w:tcW w:w="1168" w:type="pct"/>
            <w:tcBorders>
              <w:top w:val="nil"/>
              <w:left w:val="nil"/>
              <w:bottom w:val="single" w:sz="8" w:space="0" w:color="auto"/>
              <w:right w:val="single" w:sz="8" w:space="0" w:color="auto"/>
            </w:tcBorders>
            <w:shd w:val="clear" w:color="000000" w:fill="FFFFFF"/>
            <w:noWrap/>
            <w:vAlign w:val="center"/>
            <w:hideMark/>
          </w:tcPr>
          <w:p w14:paraId="6FAB4070" w14:textId="1F6A6BD6" w:rsidR="00B54F73" w:rsidRPr="000D68FA" w:rsidRDefault="00B54F73" w:rsidP="000D68FA">
            <w:pPr>
              <w:spacing w:line="240" w:lineRule="exact"/>
              <w:rPr>
                <w:rFonts w:ascii="Arial" w:eastAsia="华文细黑" w:hAnsi="Arial" w:cs="Arial"/>
                <w:sz w:val="18"/>
                <w:szCs w:val="18"/>
              </w:rPr>
            </w:pPr>
            <w:r>
              <w:rPr>
                <w:rFonts w:ascii="Arial" w:hAnsi="Arial" w:cs="Arial"/>
                <w:color w:val="000000"/>
                <w:sz w:val="18"/>
                <w:szCs w:val="18"/>
              </w:rPr>
              <w:t>0.85%</w:t>
            </w:r>
          </w:p>
        </w:tc>
        <w:tc>
          <w:tcPr>
            <w:tcW w:w="1465" w:type="pct"/>
            <w:tcBorders>
              <w:top w:val="nil"/>
              <w:left w:val="nil"/>
              <w:bottom w:val="single" w:sz="8" w:space="0" w:color="auto"/>
              <w:right w:val="single" w:sz="8" w:space="0" w:color="auto"/>
            </w:tcBorders>
            <w:shd w:val="clear" w:color="000000" w:fill="FFFFFF"/>
            <w:noWrap/>
            <w:vAlign w:val="center"/>
            <w:hideMark/>
          </w:tcPr>
          <w:p w14:paraId="17D3F842" w14:textId="320F53E7" w:rsidR="00B54F73" w:rsidRPr="000D68FA" w:rsidRDefault="00B54F73" w:rsidP="000D68FA">
            <w:pPr>
              <w:spacing w:line="240" w:lineRule="exact"/>
              <w:rPr>
                <w:rFonts w:ascii="Arial" w:eastAsia="华文细黑" w:hAnsi="Arial" w:cs="Arial"/>
                <w:sz w:val="18"/>
                <w:szCs w:val="18"/>
              </w:rPr>
            </w:pPr>
            <w:r>
              <w:rPr>
                <w:rFonts w:ascii="Arial" w:hAnsi="Arial" w:cs="Arial"/>
                <w:color w:val="000000"/>
                <w:sz w:val="18"/>
                <w:szCs w:val="18"/>
              </w:rPr>
              <w:t>70</w:t>
            </w:r>
          </w:p>
        </w:tc>
      </w:tr>
      <w:tr w:rsidR="00B54F73" w14:paraId="219CC721" w14:textId="77777777" w:rsidTr="000D68FA">
        <w:trPr>
          <w:trHeight w:val="375"/>
          <w:jc w:val="center"/>
        </w:trPr>
        <w:tc>
          <w:tcPr>
            <w:tcW w:w="1175" w:type="pct"/>
            <w:tcBorders>
              <w:top w:val="nil"/>
              <w:left w:val="single" w:sz="8" w:space="0" w:color="auto"/>
              <w:bottom w:val="single" w:sz="8" w:space="0" w:color="auto"/>
              <w:right w:val="single" w:sz="8" w:space="0" w:color="auto"/>
            </w:tcBorders>
            <w:shd w:val="clear" w:color="000000" w:fill="FFFFFF"/>
            <w:noWrap/>
            <w:vAlign w:val="center"/>
            <w:hideMark/>
          </w:tcPr>
          <w:p w14:paraId="0AEEE809" w14:textId="77777777" w:rsidR="00B54F73" w:rsidRPr="000D68FA" w:rsidRDefault="00B54F73" w:rsidP="000D68FA">
            <w:pPr>
              <w:spacing w:line="240" w:lineRule="exact"/>
              <w:rPr>
                <w:rFonts w:ascii="Arial" w:eastAsia="华文细黑" w:hAnsi="Arial" w:cs="Arial"/>
                <w:sz w:val="18"/>
                <w:szCs w:val="18"/>
              </w:rPr>
            </w:pPr>
            <w:r w:rsidRPr="000D68FA">
              <w:rPr>
                <w:rFonts w:ascii="Arial" w:eastAsia="华文细黑" w:hAnsi="Arial" w:cs="Arial" w:hint="eastAsia"/>
                <w:sz w:val="18"/>
                <w:szCs w:val="18"/>
              </w:rPr>
              <w:t>合计</w:t>
            </w:r>
          </w:p>
        </w:tc>
        <w:tc>
          <w:tcPr>
            <w:tcW w:w="1192" w:type="pct"/>
            <w:tcBorders>
              <w:top w:val="nil"/>
              <w:left w:val="nil"/>
              <w:bottom w:val="single" w:sz="8" w:space="0" w:color="auto"/>
              <w:right w:val="single" w:sz="8" w:space="0" w:color="auto"/>
            </w:tcBorders>
            <w:shd w:val="clear" w:color="000000" w:fill="FFFFFF"/>
            <w:noWrap/>
            <w:vAlign w:val="center"/>
            <w:hideMark/>
          </w:tcPr>
          <w:p w14:paraId="0A4864EF" w14:textId="3C4DD4DC" w:rsidR="00B54F73" w:rsidRPr="000D68FA" w:rsidRDefault="00B54F73" w:rsidP="000D68FA">
            <w:pPr>
              <w:spacing w:line="240" w:lineRule="exact"/>
              <w:rPr>
                <w:rFonts w:ascii="Arial" w:eastAsia="华文细黑" w:hAnsi="Arial" w:cs="Arial"/>
                <w:sz w:val="18"/>
                <w:szCs w:val="18"/>
              </w:rPr>
            </w:pPr>
            <w:r>
              <w:rPr>
                <w:rFonts w:ascii="Arial" w:hAnsi="Arial" w:cs="Arial"/>
                <w:color w:val="000000"/>
                <w:sz w:val="18"/>
                <w:szCs w:val="18"/>
              </w:rPr>
              <w:t xml:space="preserve">406977 </w:t>
            </w:r>
          </w:p>
        </w:tc>
        <w:tc>
          <w:tcPr>
            <w:tcW w:w="1168" w:type="pct"/>
            <w:tcBorders>
              <w:top w:val="nil"/>
              <w:left w:val="nil"/>
              <w:bottom w:val="single" w:sz="8" w:space="0" w:color="auto"/>
              <w:right w:val="single" w:sz="8" w:space="0" w:color="auto"/>
            </w:tcBorders>
            <w:shd w:val="clear" w:color="000000" w:fill="FFFFFF"/>
            <w:noWrap/>
            <w:vAlign w:val="center"/>
            <w:hideMark/>
          </w:tcPr>
          <w:p w14:paraId="1654D921" w14:textId="4049A479" w:rsidR="00B54F73" w:rsidRPr="000D68FA" w:rsidRDefault="00B54F73" w:rsidP="000D68FA">
            <w:pPr>
              <w:spacing w:line="240" w:lineRule="exact"/>
              <w:rPr>
                <w:rFonts w:ascii="Arial" w:eastAsia="华文细黑" w:hAnsi="Arial" w:cs="Arial"/>
                <w:sz w:val="18"/>
                <w:szCs w:val="18"/>
              </w:rPr>
            </w:pPr>
            <w:r>
              <w:rPr>
                <w:rFonts w:ascii="Arial" w:hAnsi="Arial" w:cs="Arial"/>
                <w:color w:val="000000"/>
                <w:sz w:val="18"/>
                <w:szCs w:val="18"/>
              </w:rPr>
              <w:t>100.00%</w:t>
            </w:r>
          </w:p>
        </w:tc>
        <w:tc>
          <w:tcPr>
            <w:tcW w:w="1465" w:type="pct"/>
            <w:tcBorders>
              <w:top w:val="nil"/>
              <w:left w:val="nil"/>
              <w:bottom w:val="single" w:sz="8" w:space="0" w:color="auto"/>
              <w:right w:val="single" w:sz="8" w:space="0" w:color="auto"/>
            </w:tcBorders>
            <w:shd w:val="clear" w:color="000000" w:fill="FFFFFF"/>
            <w:noWrap/>
            <w:vAlign w:val="center"/>
            <w:hideMark/>
          </w:tcPr>
          <w:p w14:paraId="501A7239" w14:textId="40F94946" w:rsidR="00B54F73" w:rsidRPr="000D68FA" w:rsidRDefault="00B54F73" w:rsidP="000D68FA">
            <w:pPr>
              <w:spacing w:line="240" w:lineRule="exact"/>
              <w:rPr>
                <w:rFonts w:ascii="Arial" w:eastAsia="华文细黑" w:hAnsi="Arial" w:cs="Arial"/>
                <w:sz w:val="18"/>
                <w:szCs w:val="18"/>
              </w:rPr>
            </w:pPr>
            <w:r>
              <w:rPr>
                <w:rFonts w:ascii="Arial" w:hAnsi="Arial" w:cs="Arial"/>
                <w:color w:val="000000"/>
                <w:sz w:val="18"/>
                <w:szCs w:val="18"/>
              </w:rPr>
              <w:t>8227</w:t>
            </w:r>
          </w:p>
        </w:tc>
      </w:tr>
    </w:tbl>
    <w:p w14:paraId="7C75ABA0" w14:textId="77777777" w:rsidR="00E03EB1" w:rsidRPr="00E05368" w:rsidRDefault="00E03EB1" w:rsidP="00E03EB1">
      <w:pPr>
        <w:pStyle w:val="11"/>
        <w:autoSpaceDE/>
        <w:autoSpaceDN/>
        <w:adjustRightInd/>
        <w:rPr>
          <w:rFonts w:ascii="Arial" w:hAnsi="Arial" w:cs="Arial"/>
          <w:kern w:val="2"/>
          <w:sz w:val="10"/>
          <w:szCs w:val="10"/>
        </w:rPr>
      </w:pPr>
      <w:r w:rsidRPr="00E05368">
        <w:rPr>
          <w:rFonts w:ascii="Arial" w:hAnsi="Arial" w:cs="Arial"/>
          <w:kern w:val="2"/>
          <w:sz w:val="10"/>
          <w:szCs w:val="10"/>
        </w:rPr>
        <w:t xml:space="preserve">      </w:t>
      </w:r>
    </w:p>
    <w:p w14:paraId="494626F7" w14:textId="77777777"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评估认为，该项目总体投资估算基本符合项目实际情况，投资估算结果基本合理。</w:t>
      </w:r>
    </w:p>
    <w:p w14:paraId="2351A5BA" w14:textId="77777777" w:rsidR="00E03EB1" w:rsidRPr="00E05368" w:rsidRDefault="00E03EB1" w:rsidP="00E03EB1">
      <w:pPr>
        <w:pStyle w:val="2"/>
        <w:keepNext w:val="0"/>
        <w:keepLines w:val="0"/>
        <w:widowControl w:val="0"/>
        <w:spacing w:before="0" w:after="0" w:line="480" w:lineRule="auto"/>
        <w:rPr>
          <w:rFonts w:eastAsia="宋体" w:cs="Arial"/>
          <w:sz w:val="21"/>
          <w:szCs w:val="21"/>
        </w:rPr>
      </w:pPr>
      <w:bookmarkStart w:id="135" w:name="_Toc146106155"/>
      <w:bookmarkStart w:id="136" w:name="_Toc47300716"/>
      <w:r w:rsidRPr="00E05368">
        <w:rPr>
          <w:rFonts w:eastAsia="宋体" w:cs="Arial"/>
          <w:sz w:val="21"/>
          <w:szCs w:val="21"/>
        </w:rPr>
        <w:t>二、筹资评价</w:t>
      </w:r>
      <w:bookmarkEnd w:id="135"/>
      <w:bookmarkEnd w:id="136"/>
    </w:p>
    <w:p w14:paraId="0E4F9BCD" w14:textId="7B876027" w:rsidR="00E03EB1" w:rsidRPr="007A076E" w:rsidRDefault="00E03EB1" w:rsidP="00F54C48">
      <w:pPr>
        <w:widowControl w:val="0"/>
        <w:adjustRightInd w:val="0"/>
        <w:snapToGrid w:val="0"/>
        <w:spacing w:line="480" w:lineRule="auto"/>
        <w:ind w:firstLineChars="200" w:firstLine="420"/>
        <w:rPr>
          <w:rFonts w:ascii="Arial" w:hAnsi="Arial" w:cs="Arial"/>
          <w:bCs/>
          <w:sz w:val="21"/>
          <w:szCs w:val="21"/>
        </w:rPr>
      </w:pPr>
      <w:r w:rsidRPr="00F54C48">
        <w:rPr>
          <w:rFonts w:ascii="Arial" w:hAnsi="Arial" w:cs="Arial"/>
          <w:sz w:val="21"/>
          <w:szCs w:val="21"/>
        </w:rPr>
        <w:t>项目总投资</w:t>
      </w:r>
      <w:r w:rsidR="00F54C48" w:rsidRPr="00F54C48">
        <w:rPr>
          <w:rFonts w:ascii="Arial" w:hAnsi="Arial" w:cs="Arial" w:hint="eastAsia"/>
          <w:bCs/>
          <w:sz w:val="21"/>
          <w:szCs w:val="21"/>
        </w:rPr>
        <w:t>406973</w:t>
      </w:r>
      <w:r w:rsidRPr="00F54C48">
        <w:rPr>
          <w:rFonts w:ascii="Arial" w:hAnsi="Arial" w:cs="Arial"/>
          <w:sz w:val="21"/>
          <w:szCs w:val="21"/>
        </w:rPr>
        <w:t>万元，其中：</w:t>
      </w:r>
      <w:r w:rsidRPr="00F54C48">
        <w:rPr>
          <w:rFonts w:ascii="Arial" w:hAnsi="Arial" w:cs="Arial" w:hint="eastAsia"/>
          <w:sz w:val="21"/>
          <w:szCs w:val="21"/>
        </w:rPr>
        <w:t>五矿信托股东</w:t>
      </w:r>
      <w:r w:rsidR="007A076E" w:rsidRPr="00F54C48">
        <w:rPr>
          <w:rFonts w:ascii="Arial" w:hAnsi="Arial" w:cs="Arial" w:hint="eastAsia"/>
          <w:sz w:val="21"/>
          <w:szCs w:val="21"/>
        </w:rPr>
        <w:t>借款</w:t>
      </w:r>
      <w:r w:rsidR="00F54C48" w:rsidRPr="00F54C48">
        <w:rPr>
          <w:rFonts w:ascii="Arial" w:hAnsi="Arial" w:cs="Arial" w:hint="eastAsia"/>
          <w:sz w:val="21"/>
          <w:szCs w:val="21"/>
        </w:rPr>
        <w:t>166068</w:t>
      </w:r>
      <w:r w:rsidRPr="00F54C48">
        <w:rPr>
          <w:rFonts w:ascii="Arial" w:hAnsi="Arial" w:cs="Arial" w:hint="eastAsia"/>
          <w:sz w:val="21"/>
          <w:szCs w:val="21"/>
        </w:rPr>
        <w:t>万元，</w:t>
      </w:r>
      <w:r w:rsidR="00F54C48" w:rsidRPr="00F54C48">
        <w:rPr>
          <w:rFonts w:ascii="Arial" w:hAnsi="Arial" w:cs="Arial" w:hint="eastAsia"/>
          <w:sz w:val="21"/>
          <w:szCs w:val="21"/>
        </w:rPr>
        <w:t>五矿信托权益性出资</w:t>
      </w:r>
      <w:r w:rsidR="00F54C48" w:rsidRPr="00F54C48">
        <w:rPr>
          <w:rFonts w:ascii="Arial" w:hAnsi="Arial" w:cs="Arial" w:hint="eastAsia"/>
          <w:sz w:val="21"/>
          <w:szCs w:val="21"/>
        </w:rPr>
        <w:t>980</w:t>
      </w:r>
      <w:r w:rsidR="00F54C48" w:rsidRPr="00F54C48">
        <w:rPr>
          <w:rFonts w:ascii="Arial" w:hAnsi="Arial" w:cs="Arial" w:hint="eastAsia"/>
          <w:sz w:val="21"/>
          <w:szCs w:val="21"/>
        </w:rPr>
        <w:t>万元，集团权益出资</w:t>
      </w:r>
      <w:r w:rsidR="00F54C48" w:rsidRPr="00F54C48">
        <w:rPr>
          <w:rFonts w:ascii="Arial" w:hAnsi="Arial" w:cs="Arial"/>
          <w:sz w:val="21"/>
          <w:szCs w:val="21"/>
        </w:rPr>
        <w:t>1020</w:t>
      </w:r>
      <w:r w:rsidR="00F54C48" w:rsidRPr="00F54C48">
        <w:rPr>
          <w:rFonts w:ascii="Arial" w:hAnsi="Arial" w:cs="Arial" w:hint="eastAsia"/>
          <w:sz w:val="21"/>
          <w:szCs w:val="21"/>
        </w:rPr>
        <w:t>万元，集团股东借款</w:t>
      </w:r>
      <w:r w:rsidR="00F54C48" w:rsidRPr="00F54C48">
        <w:rPr>
          <w:rFonts w:ascii="Arial" w:hAnsi="Arial" w:cs="Arial"/>
          <w:sz w:val="21"/>
          <w:szCs w:val="21"/>
        </w:rPr>
        <w:t>6000</w:t>
      </w:r>
      <w:r w:rsidR="00F54C48" w:rsidRPr="00F54C48">
        <w:rPr>
          <w:rFonts w:ascii="Arial" w:hAnsi="Arial" w:cs="Arial" w:hint="eastAsia"/>
          <w:sz w:val="21"/>
          <w:szCs w:val="21"/>
        </w:rPr>
        <w:t>万元</w:t>
      </w:r>
      <w:r w:rsidRPr="00F54C48">
        <w:rPr>
          <w:rFonts w:ascii="Arial" w:hAnsi="Arial" w:cs="Arial"/>
          <w:bCs/>
          <w:sz w:val="21"/>
          <w:szCs w:val="21"/>
        </w:rPr>
        <w:t>。其他全部为销售回款再投入。</w:t>
      </w:r>
    </w:p>
    <w:p w14:paraId="3847801D" w14:textId="77777777" w:rsidR="00E03EB1" w:rsidRPr="00E05368" w:rsidRDefault="00E03EB1" w:rsidP="00E03EB1">
      <w:pPr>
        <w:pStyle w:val="2"/>
        <w:spacing w:before="0" w:after="0" w:line="480" w:lineRule="auto"/>
        <w:rPr>
          <w:rFonts w:eastAsia="宋体" w:cs="Arial"/>
          <w:sz w:val="21"/>
          <w:szCs w:val="21"/>
        </w:rPr>
      </w:pPr>
      <w:bookmarkStart w:id="137" w:name="_Toc146106156"/>
      <w:bookmarkStart w:id="138" w:name="_Toc47300717"/>
      <w:r w:rsidRPr="00E05368">
        <w:rPr>
          <w:rFonts w:eastAsia="宋体" w:cs="Arial"/>
          <w:sz w:val="21"/>
          <w:szCs w:val="21"/>
        </w:rPr>
        <w:t>三、投资计划安排</w:t>
      </w:r>
      <w:bookmarkEnd w:id="137"/>
      <w:bookmarkEnd w:id="138"/>
    </w:p>
    <w:p w14:paraId="2A0AA078" w14:textId="77777777" w:rsidR="00E03EB1" w:rsidRPr="00E05368" w:rsidRDefault="00E03EB1"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根据项目建设计划，具体投入进度如下：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40"/>
        <w:gridCol w:w="1141"/>
        <w:gridCol w:w="1583"/>
        <w:gridCol w:w="1267"/>
        <w:gridCol w:w="4281"/>
      </w:tblGrid>
      <w:tr w:rsidR="00E03EB1" w:rsidRPr="00E05368" w14:paraId="3B4D0EB5" w14:textId="77777777" w:rsidTr="00EA638C">
        <w:trPr>
          <w:trHeight w:val="283"/>
          <w:tblHeader/>
        </w:trPr>
        <w:tc>
          <w:tcPr>
            <w:tcW w:w="606" w:type="pct"/>
            <w:shd w:val="clear" w:color="auto" w:fill="auto"/>
            <w:vAlign w:val="center"/>
          </w:tcPr>
          <w:p w14:paraId="74BADD74" w14:textId="77777777" w:rsidR="00E03EB1" w:rsidRPr="00E05368" w:rsidRDefault="00E03EB1" w:rsidP="00EA638C">
            <w:pPr>
              <w:spacing w:line="0" w:lineRule="atLeast"/>
              <w:rPr>
                <w:rFonts w:ascii="华文细黑" w:eastAsia="华文细黑" w:hAnsi="华文细黑"/>
                <w:sz w:val="18"/>
                <w:szCs w:val="18"/>
              </w:rPr>
            </w:pPr>
            <w:r w:rsidRPr="00E05368">
              <w:rPr>
                <w:rFonts w:ascii="华文细黑" w:eastAsia="华文细黑" w:hAnsi="华文细黑" w:hint="eastAsia"/>
                <w:sz w:val="18"/>
                <w:szCs w:val="18"/>
              </w:rPr>
              <w:t>年份</w:t>
            </w:r>
          </w:p>
        </w:tc>
        <w:tc>
          <w:tcPr>
            <w:tcW w:w="606" w:type="pct"/>
            <w:shd w:val="clear" w:color="auto" w:fill="auto"/>
            <w:vAlign w:val="center"/>
          </w:tcPr>
          <w:p w14:paraId="3FCE9E61" w14:textId="77777777" w:rsidR="00E03EB1" w:rsidRPr="00E05368" w:rsidRDefault="00E03EB1" w:rsidP="00EA638C">
            <w:pPr>
              <w:spacing w:line="0" w:lineRule="atLeast"/>
              <w:rPr>
                <w:rFonts w:ascii="华文细黑" w:eastAsia="华文细黑" w:hAnsi="华文细黑"/>
                <w:sz w:val="18"/>
                <w:szCs w:val="18"/>
              </w:rPr>
            </w:pPr>
            <w:r w:rsidRPr="00E05368">
              <w:rPr>
                <w:rFonts w:ascii="华文细黑" w:eastAsia="华文细黑" w:hAnsi="华文细黑" w:hint="eastAsia"/>
                <w:sz w:val="18"/>
                <w:szCs w:val="18"/>
              </w:rPr>
              <w:t>季度</w:t>
            </w:r>
          </w:p>
        </w:tc>
        <w:tc>
          <w:tcPr>
            <w:tcW w:w="841" w:type="pct"/>
            <w:shd w:val="clear" w:color="auto" w:fill="auto"/>
            <w:vAlign w:val="center"/>
          </w:tcPr>
          <w:p w14:paraId="749ED703" w14:textId="77777777" w:rsidR="00E03EB1" w:rsidRPr="00E05368" w:rsidRDefault="00E03EB1" w:rsidP="00EA638C">
            <w:pPr>
              <w:spacing w:line="0" w:lineRule="atLeast"/>
              <w:rPr>
                <w:rFonts w:ascii="华文细黑" w:eastAsia="华文细黑" w:hAnsi="华文细黑"/>
                <w:sz w:val="18"/>
                <w:szCs w:val="18"/>
              </w:rPr>
            </w:pPr>
            <w:r w:rsidRPr="00E05368">
              <w:rPr>
                <w:rFonts w:ascii="华文细黑" w:eastAsia="华文细黑" w:hAnsi="华文细黑" w:hint="eastAsia"/>
                <w:sz w:val="18"/>
                <w:szCs w:val="18"/>
              </w:rPr>
              <w:t>投资额（万元）</w:t>
            </w:r>
          </w:p>
        </w:tc>
        <w:tc>
          <w:tcPr>
            <w:tcW w:w="673" w:type="pct"/>
            <w:shd w:val="clear" w:color="auto" w:fill="auto"/>
            <w:vAlign w:val="center"/>
          </w:tcPr>
          <w:p w14:paraId="0CAB7DE3" w14:textId="4D94343A" w:rsidR="00E03EB1" w:rsidRPr="00E05368" w:rsidRDefault="00E03EB1" w:rsidP="00EA638C">
            <w:pPr>
              <w:spacing w:line="0" w:lineRule="atLeast"/>
              <w:rPr>
                <w:rFonts w:ascii="华文细黑" w:eastAsia="华文细黑" w:hAnsi="华文细黑"/>
                <w:sz w:val="18"/>
                <w:szCs w:val="18"/>
              </w:rPr>
            </w:pPr>
            <w:r w:rsidRPr="00E05368">
              <w:rPr>
                <w:rFonts w:ascii="华文细黑" w:eastAsia="华文细黑" w:hAnsi="华文细黑" w:hint="eastAsia"/>
                <w:sz w:val="18"/>
                <w:szCs w:val="18"/>
              </w:rPr>
              <w:t>占比</w:t>
            </w:r>
            <w:r w:rsidR="00ED385D">
              <w:rPr>
                <w:rFonts w:ascii="华文细黑" w:eastAsia="华文细黑" w:hAnsi="华文细黑" w:hint="eastAsia"/>
                <w:sz w:val="18"/>
                <w:szCs w:val="18"/>
              </w:rPr>
              <w:t>（%）</w:t>
            </w:r>
          </w:p>
        </w:tc>
        <w:tc>
          <w:tcPr>
            <w:tcW w:w="2274" w:type="pct"/>
            <w:shd w:val="clear" w:color="auto" w:fill="auto"/>
            <w:vAlign w:val="center"/>
          </w:tcPr>
          <w:p w14:paraId="2A09213E" w14:textId="77777777" w:rsidR="00E03EB1" w:rsidRPr="00E05368" w:rsidRDefault="00E03EB1" w:rsidP="00EA638C">
            <w:pPr>
              <w:spacing w:line="0" w:lineRule="atLeast"/>
              <w:rPr>
                <w:rFonts w:ascii="华文细黑" w:eastAsia="华文细黑" w:hAnsi="华文细黑"/>
                <w:sz w:val="18"/>
                <w:szCs w:val="18"/>
              </w:rPr>
            </w:pPr>
            <w:r w:rsidRPr="00E05368">
              <w:rPr>
                <w:rFonts w:ascii="华文细黑" w:eastAsia="华文细黑" w:hAnsi="华文细黑" w:hint="eastAsia"/>
                <w:sz w:val="18"/>
                <w:szCs w:val="18"/>
              </w:rPr>
              <w:t>资金用途</w:t>
            </w:r>
          </w:p>
        </w:tc>
      </w:tr>
      <w:tr w:rsidR="00B54F73" w:rsidRPr="00E05368" w14:paraId="78A419B4" w14:textId="77777777" w:rsidTr="00EA638C">
        <w:trPr>
          <w:trHeight w:val="283"/>
        </w:trPr>
        <w:tc>
          <w:tcPr>
            <w:tcW w:w="606" w:type="pct"/>
            <w:vMerge w:val="restart"/>
            <w:shd w:val="clear" w:color="auto" w:fill="auto"/>
            <w:vAlign w:val="center"/>
          </w:tcPr>
          <w:p w14:paraId="15B36F4A" w14:textId="70189A57" w:rsidR="00B54F73" w:rsidRDefault="00B54F73" w:rsidP="00B54F73">
            <w:pPr>
              <w:spacing w:line="0" w:lineRule="atLeast"/>
              <w:jc w:val="both"/>
              <w:rPr>
                <w:rFonts w:ascii="Arial" w:eastAsia="华文细黑" w:hAnsi="Arial" w:hint="eastAsia"/>
                <w:sz w:val="18"/>
                <w:szCs w:val="18"/>
              </w:rPr>
            </w:pPr>
            <w:r>
              <w:rPr>
                <w:rFonts w:ascii="Arial" w:eastAsia="华文细黑" w:hAnsi="Arial" w:hint="eastAsia"/>
                <w:sz w:val="18"/>
                <w:szCs w:val="18"/>
              </w:rPr>
              <w:t>2021</w:t>
            </w:r>
            <w:r>
              <w:rPr>
                <w:rFonts w:ascii="Arial" w:eastAsia="华文细黑" w:hAnsi="Arial" w:hint="eastAsia"/>
                <w:sz w:val="18"/>
                <w:szCs w:val="18"/>
              </w:rPr>
              <w:t>年</w:t>
            </w:r>
          </w:p>
        </w:tc>
        <w:tc>
          <w:tcPr>
            <w:tcW w:w="606" w:type="pct"/>
            <w:shd w:val="clear" w:color="auto" w:fill="auto"/>
            <w:vAlign w:val="center"/>
          </w:tcPr>
          <w:p w14:paraId="1FC116D8" w14:textId="5A7A358C" w:rsidR="00B54F73" w:rsidRPr="00E05368" w:rsidRDefault="00B54F73" w:rsidP="00B54F73">
            <w:pPr>
              <w:spacing w:line="0" w:lineRule="atLeast"/>
              <w:jc w:val="both"/>
              <w:rPr>
                <w:rFonts w:ascii="Arial" w:eastAsia="华文细黑" w:hAnsi="Arial" w:hint="eastAsia"/>
                <w:sz w:val="18"/>
                <w:szCs w:val="18"/>
              </w:rPr>
            </w:pPr>
            <w:r w:rsidRPr="00E05368">
              <w:rPr>
                <w:rFonts w:ascii="Arial" w:eastAsia="华文细黑" w:hAnsi="Arial" w:hint="eastAsia"/>
                <w:sz w:val="18"/>
                <w:szCs w:val="18"/>
              </w:rPr>
              <w:t>Q2</w:t>
            </w:r>
          </w:p>
        </w:tc>
        <w:tc>
          <w:tcPr>
            <w:tcW w:w="841" w:type="pct"/>
            <w:shd w:val="clear" w:color="auto" w:fill="auto"/>
            <w:vAlign w:val="center"/>
          </w:tcPr>
          <w:p w14:paraId="4D960F58" w14:textId="0E912A7B" w:rsidR="00B54F73" w:rsidRDefault="00B54F73" w:rsidP="00EA638C">
            <w:pPr>
              <w:spacing w:line="0" w:lineRule="atLeast"/>
              <w:jc w:val="both"/>
              <w:rPr>
                <w:rFonts w:ascii="Arial" w:eastAsia="华文细黑" w:hAnsi="Arial" w:hint="eastAsia"/>
                <w:sz w:val="18"/>
                <w:szCs w:val="18"/>
              </w:rPr>
            </w:pPr>
            <w:r>
              <w:rPr>
                <w:rFonts w:ascii="Arial" w:eastAsia="华文细黑" w:hAnsi="Arial" w:hint="eastAsia"/>
                <w:sz w:val="18"/>
                <w:szCs w:val="18"/>
              </w:rPr>
              <w:t>85453</w:t>
            </w:r>
          </w:p>
        </w:tc>
        <w:tc>
          <w:tcPr>
            <w:tcW w:w="673" w:type="pct"/>
            <w:shd w:val="clear" w:color="auto" w:fill="auto"/>
            <w:vAlign w:val="center"/>
          </w:tcPr>
          <w:p w14:paraId="10D789A0" w14:textId="3C157B7C" w:rsidR="00B54F73" w:rsidRDefault="00117BD3" w:rsidP="007C562F">
            <w:pPr>
              <w:spacing w:line="0" w:lineRule="atLeast"/>
              <w:jc w:val="both"/>
              <w:rPr>
                <w:rFonts w:ascii="Arial" w:eastAsia="华文细黑" w:hAnsi="Arial" w:hint="eastAsia"/>
                <w:sz w:val="18"/>
                <w:szCs w:val="18"/>
              </w:rPr>
            </w:pPr>
            <w:r>
              <w:rPr>
                <w:rFonts w:ascii="Arial" w:eastAsia="华文细黑" w:hAnsi="Arial" w:hint="eastAsia"/>
                <w:sz w:val="18"/>
                <w:szCs w:val="18"/>
              </w:rPr>
              <w:t>21%</w:t>
            </w:r>
          </w:p>
        </w:tc>
        <w:tc>
          <w:tcPr>
            <w:tcW w:w="2274" w:type="pct"/>
            <w:vMerge w:val="restart"/>
            <w:shd w:val="clear" w:color="auto" w:fill="auto"/>
            <w:vAlign w:val="center"/>
          </w:tcPr>
          <w:p w14:paraId="37C76CC2" w14:textId="5FE8944D" w:rsidR="00B54F73" w:rsidRPr="00E05368" w:rsidRDefault="00B54F73" w:rsidP="00117BD3">
            <w:pPr>
              <w:spacing w:line="0" w:lineRule="atLeast"/>
              <w:rPr>
                <w:rFonts w:ascii="华文细黑" w:eastAsia="华文细黑" w:hAnsi="华文细黑" w:hint="eastAsia"/>
                <w:sz w:val="18"/>
                <w:szCs w:val="18"/>
              </w:rPr>
            </w:pPr>
            <w:r w:rsidRPr="00E05368">
              <w:rPr>
                <w:rFonts w:ascii="华文细黑" w:eastAsia="华文细黑" w:hAnsi="华文细黑" w:hint="eastAsia"/>
                <w:sz w:val="18"/>
                <w:szCs w:val="18"/>
              </w:rPr>
              <w:t>土地费用、前期工程费、房屋开发费、</w:t>
            </w:r>
            <w:r w:rsidR="00117BD3" w:rsidRPr="00E05368">
              <w:rPr>
                <w:rFonts w:ascii="华文细黑" w:eastAsia="华文细黑" w:hAnsi="华文细黑" w:hint="eastAsia"/>
                <w:sz w:val="18"/>
                <w:szCs w:val="18"/>
              </w:rPr>
              <w:t>、开发间接费用、</w:t>
            </w:r>
            <w:r w:rsidR="00117BD3">
              <w:rPr>
                <w:rFonts w:ascii="华文细黑" w:eastAsia="华文细黑" w:hAnsi="华文细黑" w:hint="eastAsia"/>
                <w:sz w:val="18"/>
                <w:szCs w:val="18"/>
              </w:rPr>
              <w:t>销售费用、</w:t>
            </w:r>
            <w:r w:rsidRPr="00E05368">
              <w:rPr>
                <w:rFonts w:ascii="华文细黑" w:eastAsia="华文细黑" w:hAnsi="华文细黑" w:hint="eastAsia"/>
                <w:sz w:val="18"/>
                <w:szCs w:val="18"/>
              </w:rPr>
              <w:t>管理费用、</w:t>
            </w:r>
            <w:r w:rsidRPr="00E05368">
              <w:rPr>
                <w:rFonts w:ascii="华文细黑" w:eastAsia="华文细黑" w:hAnsi="华文细黑"/>
                <w:sz w:val="18"/>
                <w:szCs w:val="18"/>
              </w:rPr>
              <w:t>财务费用</w:t>
            </w:r>
            <w:r w:rsidRPr="00E05368">
              <w:rPr>
                <w:rFonts w:ascii="华文细黑" w:eastAsia="华文细黑" w:hAnsi="华文细黑" w:hint="eastAsia"/>
                <w:sz w:val="18"/>
                <w:szCs w:val="18"/>
              </w:rPr>
              <w:t>、不可预见费</w:t>
            </w:r>
            <w:r w:rsidR="00117BD3">
              <w:rPr>
                <w:rFonts w:ascii="华文细黑" w:eastAsia="华文细黑" w:hAnsi="华文细黑" w:hint="eastAsia"/>
                <w:sz w:val="18"/>
                <w:szCs w:val="18"/>
              </w:rPr>
              <w:t>、代建费用</w:t>
            </w:r>
          </w:p>
        </w:tc>
      </w:tr>
      <w:tr w:rsidR="00B54F73" w:rsidRPr="00E05368" w14:paraId="29121551" w14:textId="77777777" w:rsidTr="00EA638C">
        <w:trPr>
          <w:trHeight w:val="283"/>
        </w:trPr>
        <w:tc>
          <w:tcPr>
            <w:tcW w:w="606" w:type="pct"/>
            <w:vMerge/>
            <w:shd w:val="clear" w:color="auto" w:fill="auto"/>
            <w:vAlign w:val="center"/>
          </w:tcPr>
          <w:p w14:paraId="31BF4C66" w14:textId="77777777" w:rsidR="00B54F73" w:rsidRDefault="00B54F73" w:rsidP="00B54F73">
            <w:pPr>
              <w:spacing w:line="0" w:lineRule="atLeast"/>
              <w:jc w:val="both"/>
              <w:rPr>
                <w:rFonts w:ascii="Arial" w:eastAsia="华文细黑" w:hAnsi="Arial" w:hint="eastAsia"/>
                <w:sz w:val="18"/>
                <w:szCs w:val="18"/>
              </w:rPr>
            </w:pPr>
          </w:p>
        </w:tc>
        <w:tc>
          <w:tcPr>
            <w:tcW w:w="606" w:type="pct"/>
            <w:shd w:val="clear" w:color="auto" w:fill="auto"/>
            <w:vAlign w:val="center"/>
          </w:tcPr>
          <w:p w14:paraId="12E2B515" w14:textId="1D652DD4" w:rsidR="00B54F73" w:rsidRPr="00E05368" w:rsidRDefault="00B54F73" w:rsidP="00B54F73">
            <w:pPr>
              <w:spacing w:line="0" w:lineRule="atLeast"/>
              <w:jc w:val="both"/>
              <w:rPr>
                <w:rFonts w:ascii="Arial" w:eastAsia="华文细黑" w:hAnsi="Arial" w:hint="eastAsia"/>
                <w:sz w:val="18"/>
                <w:szCs w:val="18"/>
              </w:rPr>
            </w:pPr>
            <w:r w:rsidRPr="00E05368">
              <w:rPr>
                <w:rFonts w:ascii="Arial" w:eastAsia="华文细黑" w:hAnsi="Arial" w:hint="eastAsia"/>
                <w:sz w:val="18"/>
                <w:szCs w:val="18"/>
              </w:rPr>
              <w:t>Q3</w:t>
            </w:r>
          </w:p>
        </w:tc>
        <w:tc>
          <w:tcPr>
            <w:tcW w:w="841" w:type="pct"/>
            <w:shd w:val="clear" w:color="auto" w:fill="auto"/>
            <w:vAlign w:val="center"/>
          </w:tcPr>
          <w:p w14:paraId="1E4999CF" w14:textId="72176F05" w:rsidR="00B54F73" w:rsidRDefault="00B54F73" w:rsidP="00EA638C">
            <w:pPr>
              <w:spacing w:line="0" w:lineRule="atLeast"/>
              <w:jc w:val="both"/>
              <w:rPr>
                <w:rFonts w:ascii="Arial" w:eastAsia="华文细黑" w:hAnsi="Arial" w:hint="eastAsia"/>
                <w:sz w:val="18"/>
                <w:szCs w:val="18"/>
              </w:rPr>
            </w:pPr>
            <w:r>
              <w:rPr>
                <w:rFonts w:ascii="Arial" w:eastAsia="华文细黑" w:hAnsi="Arial" w:hint="eastAsia"/>
                <w:sz w:val="18"/>
                <w:szCs w:val="18"/>
              </w:rPr>
              <w:t>88615</w:t>
            </w:r>
          </w:p>
        </w:tc>
        <w:tc>
          <w:tcPr>
            <w:tcW w:w="673" w:type="pct"/>
            <w:shd w:val="clear" w:color="auto" w:fill="auto"/>
            <w:vAlign w:val="center"/>
          </w:tcPr>
          <w:p w14:paraId="089E5000" w14:textId="1F2F14F9" w:rsidR="00B54F73" w:rsidRDefault="00117BD3" w:rsidP="007C562F">
            <w:pPr>
              <w:spacing w:line="0" w:lineRule="atLeast"/>
              <w:jc w:val="both"/>
              <w:rPr>
                <w:rFonts w:ascii="Arial" w:eastAsia="华文细黑" w:hAnsi="Arial" w:hint="eastAsia"/>
                <w:sz w:val="18"/>
                <w:szCs w:val="18"/>
              </w:rPr>
            </w:pPr>
            <w:r>
              <w:rPr>
                <w:rFonts w:ascii="Arial" w:eastAsia="华文细黑" w:hAnsi="Arial" w:hint="eastAsia"/>
                <w:sz w:val="18"/>
                <w:szCs w:val="18"/>
              </w:rPr>
              <w:t>21.77</w:t>
            </w:r>
          </w:p>
        </w:tc>
        <w:tc>
          <w:tcPr>
            <w:tcW w:w="2274" w:type="pct"/>
            <w:vMerge/>
            <w:shd w:val="clear" w:color="auto" w:fill="auto"/>
            <w:vAlign w:val="center"/>
          </w:tcPr>
          <w:p w14:paraId="3C6FD383" w14:textId="77777777" w:rsidR="00B54F73" w:rsidRPr="00E05368" w:rsidRDefault="00B54F73" w:rsidP="00BD2EA2">
            <w:pPr>
              <w:spacing w:line="0" w:lineRule="atLeast"/>
              <w:rPr>
                <w:rFonts w:ascii="华文细黑" w:eastAsia="华文细黑" w:hAnsi="华文细黑" w:hint="eastAsia"/>
                <w:sz w:val="18"/>
                <w:szCs w:val="18"/>
              </w:rPr>
            </w:pPr>
          </w:p>
        </w:tc>
      </w:tr>
      <w:tr w:rsidR="00B54F73" w:rsidRPr="00E05368" w14:paraId="0C2A75D3" w14:textId="77777777" w:rsidTr="00EA638C">
        <w:trPr>
          <w:trHeight w:val="283"/>
        </w:trPr>
        <w:tc>
          <w:tcPr>
            <w:tcW w:w="606" w:type="pct"/>
            <w:vMerge/>
            <w:shd w:val="clear" w:color="auto" w:fill="auto"/>
            <w:vAlign w:val="center"/>
          </w:tcPr>
          <w:p w14:paraId="18872147" w14:textId="77777777" w:rsidR="00B54F73" w:rsidRDefault="00B54F73" w:rsidP="00B54F73">
            <w:pPr>
              <w:spacing w:line="0" w:lineRule="atLeast"/>
              <w:jc w:val="both"/>
              <w:rPr>
                <w:rFonts w:ascii="Arial" w:eastAsia="华文细黑" w:hAnsi="Arial" w:hint="eastAsia"/>
                <w:sz w:val="18"/>
                <w:szCs w:val="18"/>
              </w:rPr>
            </w:pPr>
          </w:p>
        </w:tc>
        <w:tc>
          <w:tcPr>
            <w:tcW w:w="606" w:type="pct"/>
            <w:shd w:val="clear" w:color="auto" w:fill="auto"/>
            <w:vAlign w:val="center"/>
          </w:tcPr>
          <w:p w14:paraId="13146FD8" w14:textId="4D9BDC0E" w:rsidR="00B54F73" w:rsidRPr="00E05368" w:rsidRDefault="00B54F73" w:rsidP="00B54F73">
            <w:pPr>
              <w:spacing w:line="0" w:lineRule="atLeast"/>
              <w:jc w:val="both"/>
              <w:rPr>
                <w:rFonts w:ascii="Arial" w:eastAsia="华文细黑" w:hAnsi="Arial" w:hint="eastAsia"/>
                <w:sz w:val="18"/>
                <w:szCs w:val="18"/>
              </w:rPr>
            </w:pPr>
            <w:r w:rsidRPr="00E05368">
              <w:rPr>
                <w:rFonts w:ascii="Arial" w:eastAsia="华文细黑" w:hAnsi="Arial" w:hint="eastAsia"/>
                <w:sz w:val="18"/>
                <w:szCs w:val="18"/>
              </w:rPr>
              <w:t>Q4</w:t>
            </w:r>
          </w:p>
        </w:tc>
        <w:tc>
          <w:tcPr>
            <w:tcW w:w="841" w:type="pct"/>
            <w:shd w:val="clear" w:color="auto" w:fill="auto"/>
            <w:vAlign w:val="center"/>
          </w:tcPr>
          <w:p w14:paraId="12137D26" w14:textId="080B17D1" w:rsidR="00B54F73" w:rsidRDefault="00B54F73" w:rsidP="00EA638C">
            <w:pPr>
              <w:spacing w:line="0" w:lineRule="atLeast"/>
              <w:jc w:val="both"/>
              <w:rPr>
                <w:rFonts w:ascii="Arial" w:eastAsia="华文细黑" w:hAnsi="Arial" w:hint="eastAsia"/>
                <w:sz w:val="18"/>
                <w:szCs w:val="18"/>
              </w:rPr>
            </w:pPr>
            <w:r>
              <w:rPr>
                <w:rFonts w:ascii="Arial" w:eastAsia="华文细黑" w:hAnsi="Arial" w:hint="eastAsia"/>
                <w:sz w:val="18"/>
                <w:szCs w:val="18"/>
              </w:rPr>
              <w:t>9596</w:t>
            </w:r>
          </w:p>
        </w:tc>
        <w:tc>
          <w:tcPr>
            <w:tcW w:w="673" w:type="pct"/>
            <w:shd w:val="clear" w:color="auto" w:fill="auto"/>
            <w:vAlign w:val="center"/>
          </w:tcPr>
          <w:p w14:paraId="10B4DFD1" w14:textId="6C444E86" w:rsidR="00B54F73" w:rsidRDefault="00117BD3" w:rsidP="007C562F">
            <w:pPr>
              <w:spacing w:line="0" w:lineRule="atLeast"/>
              <w:jc w:val="both"/>
              <w:rPr>
                <w:rFonts w:ascii="Arial" w:eastAsia="华文细黑" w:hAnsi="Arial" w:hint="eastAsia"/>
                <w:sz w:val="18"/>
                <w:szCs w:val="18"/>
              </w:rPr>
            </w:pPr>
            <w:r>
              <w:rPr>
                <w:rFonts w:ascii="Arial" w:eastAsia="华文细黑" w:hAnsi="Arial" w:hint="eastAsia"/>
                <w:sz w:val="18"/>
                <w:szCs w:val="18"/>
              </w:rPr>
              <w:t>2.36</w:t>
            </w:r>
          </w:p>
        </w:tc>
        <w:tc>
          <w:tcPr>
            <w:tcW w:w="2274" w:type="pct"/>
            <w:vMerge/>
            <w:shd w:val="clear" w:color="auto" w:fill="auto"/>
            <w:vAlign w:val="center"/>
          </w:tcPr>
          <w:p w14:paraId="05FB1392" w14:textId="77777777" w:rsidR="00B54F73" w:rsidRPr="00E05368" w:rsidRDefault="00B54F73" w:rsidP="00BD2EA2">
            <w:pPr>
              <w:spacing w:line="0" w:lineRule="atLeast"/>
              <w:rPr>
                <w:rFonts w:ascii="华文细黑" w:eastAsia="华文细黑" w:hAnsi="华文细黑" w:hint="eastAsia"/>
                <w:sz w:val="18"/>
                <w:szCs w:val="18"/>
              </w:rPr>
            </w:pPr>
          </w:p>
        </w:tc>
      </w:tr>
      <w:tr w:rsidR="00E03EB1" w:rsidRPr="00E05368" w14:paraId="24401C3C" w14:textId="77777777" w:rsidTr="00EA638C">
        <w:trPr>
          <w:trHeight w:val="283"/>
        </w:trPr>
        <w:tc>
          <w:tcPr>
            <w:tcW w:w="606" w:type="pct"/>
            <w:vMerge w:val="restart"/>
            <w:shd w:val="clear" w:color="auto" w:fill="auto"/>
            <w:vAlign w:val="center"/>
          </w:tcPr>
          <w:p w14:paraId="110D4C39" w14:textId="2F165C8B" w:rsidR="00E03EB1" w:rsidRPr="00E05368" w:rsidRDefault="00E03EB1" w:rsidP="00117BD3">
            <w:pPr>
              <w:spacing w:line="0" w:lineRule="atLeast"/>
              <w:jc w:val="both"/>
              <w:rPr>
                <w:rFonts w:ascii="Arial" w:eastAsia="华文细黑" w:hAnsi="Arial"/>
                <w:sz w:val="18"/>
                <w:szCs w:val="18"/>
              </w:rPr>
            </w:pPr>
            <w:r w:rsidRPr="00E05368">
              <w:rPr>
                <w:rFonts w:ascii="Arial" w:eastAsia="华文细黑" w:hAnsi="Arial" w:hint="eastAsia"/>
                <w:sz w:val="18"/>
                <w:szCs w:val="18"/>
              </w:rPr>
              <w:t>202</w:t>
            </w:r>
            <w:r w:rsidR="00117BD3">
              <w:rPr>
                <w:rFonts w:ascii="Arial" w:eastAsia="华文细黑" w:hAnsi="Arial" w:hint="eastAsia"/>
                <w:sz w:val="18"/>
                <w:szCs w:val="18"/>
              </w:rPr>
              <w:t>2</w:t>
            </w:r>
            <w:r w:rsidRPr="00E05368">
              <w:rPr>
                <w:rFonts w:ascii="Arial" w:eastAsia="华文细黑" w:hAnsi="Arial" w:hint="eastAsia"/>
                <w:sz w:val="18"/>
                <w:szCs w:val="18"/>
              </w:rPr>
              <w:t>年</w:t>
            </w:r>
          </w:p>
        </w:tc>
        <w:tc>
          <w:tcPr>
            <w:tcW w:w="606" w:type="pct"/>
            <w:shd w:val="clear" w:color="auto" w:fill="auto"/>
            <w:vAlign w:val="center"/>
          </w:tcPr>
          <w:p w14:paraId="4631EF8A" w14:textId="77777777" w:rsidR="00E03EB1" w:rsidRPr="00E05368" w:rsidRDefault="00E03EB1"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Q1</w:t>
            </w:r>
          </w:p>
        </w:tc>
        <w:tc>
          <w:tcPr>
            <w:tcW w:w="841" w:type="pct"/>
            <w:shd w:val="clear" w:color="auto" w:fill="auto"/>
            <w:vAlign w:val="center"/>
          </w:tcPr>
          <w:p w14:paraId="04BF49E4" w14:textId="07E91338" w:rsidR="00E03EB1" w:rsidRPr="00E05368" w:rsidRDefault="00117BD3" w:rsidP="00312BFB">
            <w:pPr>
              <w:spacing w:line="0" w:lineRule="atLeast"/>
              <w:jc w:val="both"/>
              <w:rPr>
                <w:rFonts w:ascii="Arial" w:eastAsia="华文细黑" w:hAnsi="Arial"/>
                <w:sz w:val="18"/>
                <w:szCs w:val="18"/>
              </w:rPr>
            </w:pPr>
            <w:r>
              <w:rPr>
                <w:rFonts w:ascii="Arial" w:eastAsia="华文细黑" w:hAnsi="Arial" w:hint="eastAsia"/>
                <w:sz w:val="18"/>
                <w:szCs w:val="18"/>
              </w:rPr>
              <w:t>10866</w:t>
            </w:r>
          </w:p>
        </w:tc>
        <w:tc>
          <w:tcPr>
            <w:tcW w:w="673" w:type="pct"/>
            <w:shd w:val="clear" w:color="auto" w:fill="auto"/>
            <w:vAlign w:val="center"/>
          </w:tcPr>
          <w:p w14:paraId="3982719E" w14:textId="10153674" w:rsidR="00E03EB1" w:rsidRPr="00E05368" w:rsidRDefault="00117BD3" w:rsidP="007C562F">
            <w:pPr>
              <w:spacing w:line="0" w:lineRule="atLeast"/>
              <w:jc w:val="both"/>
              <w:rPr>
                <w:rFonts w:ascii="Arial" w:eastAsia="华文细黑" w:hAnsi="Arial"/>
                <w:sz w:val="18"/>
                <w:szCs w:val="18"/>
              </w:rPr>
            </w:pPr>
            <w:r>
              <w:rPr>
                <w:rFonts w:ascii="Arial" w:eastAsia="华文细黑" w:hAnsi="Arial" w:hint="eastAsia"/>
                <w:sz w:val="18"/>
                <w:szCs w:val="18"/>
              </w:rPr>
              <w:t>2.67</w:t>
            </w:r>
          </w:p>
        </w:tc>
        <w:tc>
          <w:tcPr>
            <w:tcW w:w="2274" w:type="pct"/>
            <w:vMerge w:val="restart"/>
            <w:shd w:val="clear" w:color="auto" w:fill="auto"/>
            <w:vAlign w:val="center"/>
          </w:tcPr>
          <w:p w14:paraId="5C4D804E" w14:textId="49488A39" w:rsidR="00E03EB1" w:rsidRPr="00E05368" w:rsidRDefault="00117BD3" w:rsidP="0092454D">
            <w:pPr>
              <w:spacing w:line="0" w:lineRule="atLeast"/>
              <w:rPr>
                <w:rFonts w:ascii="华文细黑" w:eastAsia="华文细黑" w:hAnsi="华文细黑"/>
                <w:sz w:val="18"/>
                <w:szCs w:val="18"/>
              </w:rPr>
            </w:pPr>
            <w:r w:rsidRPr="00E05368">
              <w:rPr>
                <w:rFonts w:ascii="华文细黑" w:eastAsia="华文细黑" w:hAnsi="华文细黑" w:hint="eastAsia"/>
                <w:sz w:val="18"/>
                <w:szCs w:val="18"/>
              </w:rPr>
              <w:t>土地费用、前期工程费、房屋开发费、、开发间接费用、</w:t>
            </w:r>
            <w:r>
              <w:rPr>
                <w:rFonts w:ascii="华文细黑" w:eastAsia="华文细黑" w:hAnsi="华文细黑" w:hint="eastAsia"/>
                <w:sz w:val="18"/>
                <w:szCs w:val="18"/>
              </w:rPr>
              <w:t>销售费用、</w:t>
            </w:r>
            <w:r w:rsidRPr="00E05368">
              <w:rPr>
                <w:rFonts w:ascii="华文细黑" w:eastAsia="华文细黑" w:hAnsi="华文细黑" w:hint="eastAsia"/>
                <w:sz w:val="18"/>
                <w:szCs w:val="18"/>
              </w:rPr>
              <w:t>管理费用、</w:t>
            </w:r>
            <w:r w:rsidRPr="00E05368">
              <w:rPr>
                <w:rFonts w:ascii="华文细黑" w:eastAsia="华文细黑" w:hAnsi="华文细黑"/>
                <w:sz w:val="18"/>
                <w:szCs w:val="18"/>
              </w:rPr>
              <w:t>财务费用</w:t>
            </w:r>
            <w:r w:rsidRPr="00E05368">
              <w:rPr>
                <w:rFonts w:ascii="华文细黑" w:eastAsia="华文细黑" w:hAnsi="华文细黑" w:hint="eastAsia"/>
                <w:sz w:val="18"/>
                <w:szCs w:val="18"/>
              </w:rPr>
              <w:t>、不可预见费</w:t>
            </w:r>
            <w:r>
              <w:rPr>
                <w:rFonts w:ascii="华文细黑" w:eastAsia="华文细黑" w:hAnsi="华文细黑" w:hint="eastAsia"/>
                <w:sz w:val="18"/>
                <w:szCs w:val="18"/>
              </w:rPr>
              <w:t>、代建费用</w:t>
            </w:r>
          </w:p>
        </w:tc>
      </w:tr>
      <w:tr w:rsidR="00E03EB1" w:rsidRPr="00E05368" w14:paraId="42427BDD" w14:textId="77777777" w:rsidTr="00EA638C">
        <w:trPr>
          <w:trHeight w:val="283"/>
        </w:trPr>
        <w:tc>
          <w:tcPr>
            <w:tcW w:w="606" w:type="pct"/>
            <w:vMerge/>
            <w:shd w:val="clear" w:color="auto" w:fill="auto"/>
            <w:vAlign w:val="center"/>
          </w:tcPr>
          <w:p w14:paraId="4A87F2DA" w14:textId="77777777" w:rsidR="00E03EB1" w:rsidRPr="00E05368" w:rsidRDefault="00E03EB1" w:rsidP="00EA638C">
            <w:pPr>
              <w:spacing w:line="0" w:lineRule="atLeast"/>
              <w:jc w:val="both"/>
              <w:rPr>
                <w:rFonts w:ascii="Arial" w:eastAsia="华文细黑" w:hAnsi="Arial"/>
                <w:sz w:val="18"/>
                <w:szCs w:val="18"/>
              </w:rPr>
            </w:pPr>
          </w:p>
        </w:tc>
        <w:tc>
          <w:tcPr>
            <w:tcW w:w="606" w:type="pct"/>
            <w:shd w:val="clear" w:color="auto" w:fill="auto"/>
            <w:vAlign w:val="center"/>
          </w:tcPr>
          <w:p w14:paraId="5C7C72DB" w14:textId="77777777" w:rsidR="00E03EB1" w:rsidRPr="00E05368" w:rsidRDefault="00E03EB1"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Q2</w:t>
            </w:r>
          </w:p>
        </w:tc>
        <w:tc>
          <w:tcPr>
            <w:tcW w:w="841" w:type="pct"/>
            <w:shd w:val="clear" w:color="auto" w:fill="auto"/>
            <w:vAlign w:val="center"/>
          </w:tcPr>
          <w:p w14:paraId="2D4F1759" w14:textId="13931334" w:rsidR="00E03EB1" w:rsidRPr="00E05368" w:rsidRDefault="00117BD3" w:rsidP="00312BFB">
            <w:pPr>
              <w:spacing w:line="0" w:lineRule="atLeast"/>
              <w:jc w:val="both"/>
              <w:rPr>
                <w:rFonts w:ascii="Arial" w:eastAsia="华文细黑" w:hAnsi="Arial"/>
                <w:sz w:val="18"/>
                <w:szCs w:val="18"/>
              </w:rPr>
            </w:pPr>
            <w:r>
              <w:rPr>
                <w:rFonts w:ascii="Arial" w:eastAsia="华文细黑" w:hAnsi="Arial" w:hint="eastAsia"/>
                <w:sz w:val="18"/>
                <w:szCs w:val="18"/>
              </w:rPr>
              <w:t>10680</w:t>
            </w:r>
          </w:p>
        </w:tc>
        <w:tc>
          <w:tcPr>
            <w:tcW w:w="673" w:type="pct"/>
            <w:shd w:val="clear" w:color="auto" w:fill="auto"/>
            <w:vAlign w:val="center"/>
          </w:tcPr>
          <w:p w14:paraId="4E3F785D" w14:textId="18D6B125" w:rsidR="00E03EB1" w:rsidRPr="00E05368" w:rsidRDefault="00117BD3" w:rsidP="007C562F">
            <w:pPr>
              <w:spacing w:line="0" w:lineRule="atLeast"/>
              <w:jc w:val="both"/>
              <w:rPr>
                <w:rFonts w:ascii="Arial" w:eastAsia="华文细黑" w:hAnsi="Arial"/>
                <w:sz w:val="18"/>
                <w:szCs w:val="18"/>
              </w:rPr>
            </w:pPr>
            <w:r>
              <w:rPr>
                <w:rFonts w:ascii="Arial" w:eastAsia="华文细黑" w:hAnsi="Arial" w:hint="eastAsia"/>
                <w:sz w:val="18"/>
                <w:szCs w:val="18"/>
              </w:rPr>
              <w:t>2.62</w:t>
            </w:r>
          </w:p>
        </w:tc>
        <w:tc>
          <w:tcPr>
            <w:tcW w:w="2274" w:type="pct"/>
            <w:vMerge/>
            <w:shd w:val="clear" w:color="auto" w:fill="auto"/>
            <w:vAlign w:val="center"/>
          </w:tcPr>
          <w:p w14:paraId="73F9691D" w14:textId="77777777" w:rsidR="00E03EB1" w:rsidRPr="00E05368" w:rsidRDefault="00E03EB1" w:rsidP="00EA638C">
            <w:pPr>
              <w:spacing w:line="0" w:lineRule="atLeast"/>
              <w:rPr>
                <w:rFonts w:ascii="华文细黑" w:eastAsia="华文细黑" w:hAnsi="华文细黑"/>
                <w:sz w:val="18"/>
                <w:szCs w:val="18"/>
              </w:rPr>
            </w:pPr>
          </w:p>
        </w:tc>
      </w:tr>
      <w:tr w:rsidR="00E03EB1" w:rsidRPr="00E05368" w14:paraId="14A51BD8" w14:textId="77777777" w:rsidTr="00EA638C">
        <w:trPr>
          <w:trHeight w:val="283"/>
        </w:trPr>
        <w:tc>
          <w:tcPr>
            <w:tcW w:w="606" w:type="pct"/>
            <w:vMerge/>
            <w:shd w:val="clear" w:color="auto" w:fill="auto"/>
            <w:vAlign w:val="center"/>
          </w:tcPr>
          <w:p w14:paraId="0B96B092" w14:textId="77777777" w:rsidR="00E03EB1" w:rsidRPr="00E05368" w:rsidRDefault="00E03EB1" w:rsidP="00EA638C">
            <w:pPr>
              <w:spacing w:line="0" w:lineRule="atLeast"/>
              <w:jc w:val="both"/>
              <w:rPr>
                <w:rFonts w:ascii="Arial" w:eastAsia="华文细黑" w:hAnsi="Arial"/>
                <w:sz w:val="18"/>
                <w:szCs w:val="18"/>
              </w:rPr>
            </w:pPr>
          </w:p>
        </w:tc>
        <w:tc>
          <w:tcPr>
            <w:tcW w:w="606" w:type="pct"/>
            <w:shd w:val="clear" w:color="auto" w:fill="auto"/>
            <w:vAlign w:val="center"/>
          </w:tcPr>
          <w:p w14:paraId="2F007801" w14:textId="77777777" w:rsidR="00E03EB1" w:rsidRPr="00E05368" w:rsidRDefault="00E03EB1"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Q3</w:t>
            </w:r>
          </w:p>
        </w:tc>
        <w:tc>
          <w:tcPr>
            <w:tcW w:w="841" w:type="pct"/>
            <w:shd w:val="clear" w:color="auto" w:fill="auto"/>
            <w:vAlign w:val="center"/>
          </w:tcPr>
          <w:p w14:paraId="40088339" w14:textId="0C546CCA" w:rsidR="00E03EB1" w:rsidRPr="00E05368" w:rsidRDefault="00117BD3" w:rsidP="008377E9">
            <w:pPr>
              <w:spacing w:line="0" w:lineRule="atLeast"/>
              <w:jc w:val="both"/>
              <w:rPr>
                <w:rFonts w:ascii="Arial" w:eastAsia="华文细黑" w:hAnsi="Arial"/>
                <w:sz w:val="18"/>
                <w:szCs w:val="18"/>
              </w:rPr>
            </w:pPr>
            <w:r>
              <w:rPr>
                <w:rFonts w:ascii="Arial" w:eastAsia="华文细黑" w:hAnsi="Arial" w:hint="eastAsia"/>
                <w:sz w:val="18"/>
                <w:szCs w:val="18"/>
              </w:rPr>
              <w:t>16074</w:t>
            </w:r>
          </w:p>
        </w:tc>
        <w:tc>
          <w:tcPr>
            <w:tcW w:w="673" w:type="pct"/>
            <w:shd w:val="clear" w:color="auto" w:fill="auto"/>
            <w:vAlign w:val="center"/>
          </w:tcPr>
          <w:p w14:paraId="219EF8C7" w14:textId="7F56AA56" w:rsidR="00E03EB1" w:rsidRPr="00E05368" w:rsidRDefault="00117BD3" w:rsidP="00D56F80">
            <w:pPr>
              <w:spacing w:line="0" w:lineRule="atLeast"/>
              <w:jc w:val="both"/>
              <w:rPr>
                <w:rFonts w:ascii="Arial" w:eastAsia="华文细黑" w:hAnsi="Arial"/>
                <w:sz w:val="18"/>
                <w:szCs w:val="18"/>
              </w:rPr>
            </w:pPr>
            <w:r>
              <w:rPr>
                <w:rFonts w:ascii="Arial" w:eastAsia="华文细黑" w:hAnsi="Arial" w:hint="eastAsia"/>
                <w:sz w:val="18"/>
                <w:szCs w:val="18"/>
              </w:rPr>
              <w:t>3.95</w:t>
            </w:r>
          </w:p>
        </w:tc>
        <w:tc>
          <w:tcPr>
            <w:tcW w:w="2274" w:type="pct"/>
            <w:vMerge/>
            <w:shd w:val="clear" w:color="auto" w:fill="auto"/>
            <w:vAlign w:val="center"/>
          </w:tcPr>
          <w:p w14:paraId="6ABAA050" w14:textId="77777777" w:rsidR="00E03EB1" w:rsidRPr="00E05368" w:rsidRDefault="00E03EB1" w:rsidP="00EA638C">
            <w:pPr>
              <w:spacing w:line="0" w:lineRule="atLeast"/>
              <w:rPr>
                <w:rFonts w:ascii="华文细黑" w:eastAsia="华文细黑" w:hAnsi="华文细黑"/>
                <w:sz w:val="18"/>
                <w:szCs w:val="18"/>
              </w:rPr>
            </w:pPr>
          </w:p>
        </w:tc>
      </w:tr>
      <w:tr w:rsidR="00E03EB1" w:rsidRPr="00E05368" w14:paraId="07CA4AD9" w14:textId="77777777" w:rsidTr="00EA638C">
        <w:trPr>
          <w:trHeight w:val="283"/>
        </w:trPr>
        <w:tc>
          <w:tcPr>
            <w:tcW w:w="606" w:type="pct"/>
            <w:vMerge/>
            <w:shd w:val="clear" w:color="auto" w:fill="auto"/>
            <w:vAlign w:val="center"/>
          </w:tcPr>
          <w:p w14:paraId="1D29EDD6" w14:textId="77777777" w:rsidR="00E03EB1" w:rsidRPr="00E05368" w:rsidRDefault="00E03EB1" w:rsidP="00EA638C">
            <w:pPr>
              <w:spacing w:line="0" w:lineRule="atLeast"/>
              <w:jc w:val="both"/>
              <w:rPr>
                <w:rFonts w:ascii="Arial" w:eastAsia="华文细黑" w:hAnsi="Arial"/>
                <w:sz w:val="18"/>
                <w:szCs w:val="18"/>
              </w:rPr>
            </w:pPr>
          </w:p>
        </w:tc>
        <w:tc>
          <w:tcPr>
            <w:tcW w:w="606" w:type="pct"/>
            <w:shd w:val="clear" w:color="auto" w:fill="auto"/>
            <w:vAlign w:val="center"/>
          </w:tcPr>
          <w:p w14:paraId="6C95DF57" w14:textId="77777777" w:rsidR="00E03EB1" w:rsidRPr="00E05368" w:rsidRDefault="00E03EB1"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Q4</w:t>
            </w:r>
          </w:p>
        </w:tc>
        <w:tc>
          <w:tcPr>
            <w:tcW w:w="841" w:type="pct"/>
            <w:shd w:val="clear" w:color="auto" w:fill="auto"/>
            <w:vAlign w:val="center"/>
          </w:tcPr>
          <w:p w14:paraId="4CA5FA13" w14:textId="1DDE2C05" w:rsidR="00E03EB1" w:rsidRPr="00E05368" w:rsidRDefault="00117BD3" w:rsidP="008377E9">
            <w:pPr>
              <w:spacing w:line="0" w:lineRule="atLeast"/>
              <w:jc w:val="both"/>
              <w:rPr>
                <w:rFonts w:ascii="Arial" w:eastAsia="华文细黑" w:hAnsi="Arial"/>
                <w:sz w:val="18"/>
                <w:szCs w:val="18"/>
              </w:rPr>
            </w:pPr>
            <w:r>
              <w:rPr>
                <w:rFonts w:ascii="Arial" w:eastAsia="华文细黑" w:hAnsi="Arial" w:hint="eastAsia"/>
                <w:sz w:val="18"/>
                <w:szCs w:val="18"/>
              </w:rPr>
              <w:t>13494</w:t>
            </w:r>
          </w:p>
        </w:tc>
        <w:tc>
          <w:tcPr>
            <w:tcW w:w="673" w:type="pct"/>
            <w:shd w:val="clear" w:color="auto" w:fill="auto"/>
            <w:vAlign w:val="center"/>
          </w:tcPr>
          <w:p w14:paraId="16779348" w14:textId="3AD1938A" w:rsidR="00E03EB1" w:rsidRPr="00E05368" w:rsidRDefault="00117BD3" w:rsidP="00D56F80">
            <w:pPr>
              <w:spacing w:line="0" w:lineRule="atLeast"/>
              <w:jc w:val="both"/>
              <w:rPr>
                <w:rFonts w:ascii="Arial" w:eastAsia="华文细黑" w:hAnsi="Arial"/>
                <w:sz w:val="18"/>
                <w:szCs w:val="18"/>
              </w:rPr>
            </w:pPr>
            <w:r>
              <w:rPr>
                <w:rFonts w:ascii="Arial" w:eastAsia="华文细黑" w:hAnsi="Arial" w:hint="eastAsia"/>
                <w:sz w:val="18"/>
                <w:szCs w:val="18"/>
              </w:rPr>
              <w:t>3.32</w:t>
            </w:r>
          </w:p>
        </w:tc>
        <w:tc>
          <w:tcPr>
            <w:tcW w:w="2274" w:type="pct"/>
            <w:vMerge/>
            <w:shd w:val="clear" w:color="auto" w:fill="auto"/>
            <w:vAlign w:val="center"/>
          </w:tcPr>
          <w:p w14:paraId="0459E59C" w14:textId="77777777" w:rsidR="00E03EB1" w:rsidRPr="00E05368" w:rsidRDefault="00E03EB1" w:rsidP="00EA638C">
            <w:pPr>
              <w:spacing w:line="0" w:lineRule="atLeast"/>
              <w:rPr>
                <w:rFonts w:ascii="华文细黑" w:eastAsia="华文细黑" w:hAnsi="华文细黑"/>
                <w:sz w:val="18"/>
                <w:szCs w:val="18"/>
              </w:rPr>
            </w:pPr>
          </w:p>
        </w:tc>
      </w:tr>
      <w:tr w:rsidR="0092454D" w:rsidRPr="00E05368" w14:paraId="08F604E7" w14:textId="77777777" w:rsidTr="00EA638C">
        <w:trPr>
          <w:trHeight w:val="283"/>
        </w:trPr>
        <w:tc>
          <w:tcPr>
            <w:tcW w:w="606" w:type="pct"/>
            <w:vMerge w:val="restart"/>
            <w:shd w:val="clear" w:color="auto" w:fill="auto"/>
            <w:vAlign w:val="center"/>
          </w:tcPr>
          <w:p w14:paraId="76A60AA5" w14:textId="60F72C0B" w:rsidR="0092454D" w:rsidRPr="00E05368" w:rsidRDefault="0092454D" w:rsidP="00117BD3">
            <w:pPr>
              <w:spacing w:line="0" w:lineRule="atLeast"/>
              <w:jc w:val="both"/>
              <w:rPr>
                <w:rFonts w:ascii="Arial" w:eastAsia="华文细黑" w:hAnsi="Arial"/>
                <w:sz w:val="18"/>
                <w:szCs w:val="18"/>
              </w:rPr>
            </w:pPr>
            <w:r w:rsidRPr="00E05368">
              <w:rPr>
                <w:rFonts w:ascii="Arial" w:eastAsia="华文细黑" w:hAnsi="Arial" w:hint="eastAsia"/>
                <w:sz w:val="18"/>
                <w:szCs w:val="18"/>
              </w:rPr>
              <w:t>202</w:t>
            </w:r>
            <w:r w:rsidR="00117BD3">
              <w:rPr>
                <w:rFonts w:ascii="Arial" w:eastAsia="华文细黑" w:hAnsi="Arial" w:hint="eastAsia"/>
                <w:sz w:val="18"/>
                <w:szCs w:val="18"/>
              </w:rPr>
              <w:t>3</w:t>
            </w:r>
            <w:r w:rsidRPr="00E05368">
              <w:rPr>
                <w:rFonts w:ascii="Arial" w:eastAsia="华文细黑" w:hAnsi="Arial" w:hint="eastAsia"/>
                <w:sz w:val="18"/>
                <w:szCs w:val="18"/>
              </w:rPr>
              <w:t>年</w:t>
            </w:r>
          </w:p>
        </w:tc>
        <w:tc>
          <w:tcPr>
            <w:tcW w:w="606" w:type="pct"/>
            <w:shd w:val="clear" w:color="auto" w:fill="auto"/>
            <w:vAlign w:val="center"/>
          </w:tcPr>
          <w:p w14:paraId="5AF35566" w14:textId="77777777" w:rsidR="0092454D" w:rsidRPr="00E05368" w:rsidRDefault="0092454D"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Q1</w:t>
            </w:r>
          </w:p>
        </w:tc>
        <w:tc>
          <w:tcPr>
            <w:tcW w:w="841" w:type="pct"/>
            <w:shd w:val="clear" w:color="auto" w:fill="auto"/>
            <w:vAlign w:val="center"/>
          </w:tcPr>
          <w:p w14:paraId="442014D4" w14:textId="6F4B7CDA" w:rsidR="0092454D" w:rsidRPr="00E05368" w:rsidRDefault="00117BD3" w:rsidP="008377E9">
            <w:pPr>
              <w:spacing w:line="0" w:lineRule="atLeast"/>
              <w:jc w:val="both"/>
              <w:rPr>
                <w:rFonts w:ascii="Arial" w:eastAsia="华文细黑" w:hAnsi="Arial"/>
                <w:sz w:val="18"/>
                <w:szCs w:val="18"/>
              </w:rPr>
            </w:pPr>
            <w:r>
              <w:rPr>
                <w:rFonts w:ascii="Arial" w:eastAsia="华文细黑" w:hAnsi="Arial" w:hint="eastAsia"/>
                <w:sz w:val="18"/>
                <w:szCs w:val="18"/>
              </w:rPr>
              <w:t>11642</w:t>
            </w:r>
          </w:p>
        </w:tc>
        <w:tc>
          <w:tcPr>
            <w:tcW w:w="673" w:type="pct"/>
            <w:shd w:val="clear" w:color="auto" w:fill="auto"/>
            <w:vAlign w:val="center"/>
          </w:tcPr>
          <w:p w14:paraId="1DCBDCA3" w14:textId="1515D6FF" w:rsidR="0092454D" w:rsidRPr="00E05368" w:rsidRDefault="00117BD3" w:rsidP="00D56F80">
            <w:pPr>
              <w:spacing w:line="0" w:lineRule="atLeast"/>
              <w:jc w:val="both"/>
              <w:rPr>
                <w:rFonts w:ascii="Arial" w:eastAsia="华文细黑" w:hAnsi="Arial"/>
                <w:sz w:val="18"/>
                <w:szCs w:val="18"/>
              </w:rPr>
            </w:pPr>
            <w:r>
              <w:rPr>
                <w:rFonts w:ascii="Arial" w:eastAsia="华文细黑" w:hAnsi="Arial" w:hint="eastAsia"/>
                <w:sz w:val="18"/>
                <w:szCs w:val="18"/>
              </w:rPr>
              <w:t>2.86</w:t>
            </w:r>
          </w:p>
        </w:tc>
        <w:tc>
          <w:tcPr>
            <w:tcW w:w="2274" w:type="pct"/>
            <w:vMerge w:val="restart"/>
            <w:shd w:val="clear" w:color="auto" w:fill="auto"/>
            <w:vAlign w:val="center"/>
          </w:tcPr>
          <w:p w14:paraId="30DC27F7" w14:textId="2AA6B4C4" w:rsidR="0092454D" w:rsidRPr="00E05368" w:rsidRDefault="00117BD3" w:rsidP="00EA638C">
            <w:pPr>
              <w:spacing w:line="0" w:lineRule="atLeast"/>
              <w:rPr>
                <w:rFonts w:ascii="华文细黑" w:eastAsia="华文细黑" w:hAnsi="华文细黑"/>
                <w:sz w:val="18"/>
                <w:szCs w:val="18"/>
              </w:rPr>
            </w:pPr>
            <w:r w:rsidRPr="00E05368">
              <w:rPr>
                <w:rFonts w:ascii="华文细黑" w:eastAsia="华文细黑" w:hAnsi="华文细黑" w:hint="eastAsia"/>
                <w:sz w:val="18"/>
                <w:szCs w:val="18"/>
              </w:rPr>
              <w:t>土地费用、前期工程费、房屋开发费、、开发间接费用、</w:t>
            </w:r>
            <w:r>
              <w:rPr>
                <w:rFonts w:ascii="华文细黑" w:eastAsia="华文细黑" w:hAnsi="华文细黑" w:hint="eastAsia"/>
                <w:sz w:val="18"/>
                <w:szCs w:val="18"/>
              </w:rPr>
              <w:t>销售费用、</w:t>
            </w:r>
            <w:r w:rsidRPr="00E05368">
              <w:rPr>
                <w:rFonts w:ascii="华文细黑" w:eastAsia="华文细黑" w:hAnsi="华文细黑" w:hint="eastAsia"/>
                <w:sz w:val="18"/>
                <w:szCs w:val="18"/>
              </w:rPr>
              <w:t>管理费用、</w:t>
            </w:r>
            <w:r w:rsidRPr="00E05368">
              <w:rPr>
                <w:rFonts w:ascii="华文细黑" w:eastAsia="华文细黑" w:hAnsi="华文细黑"/>
                <w:sz w:val="18"/>
                <w:szCs w:val="18"/>
              </w:rPr>
              <w:t>财务费用</w:t>
            </w:r>
            <w:r w:rsidRPr="00E05368">
              <w:rPr>
                <w:rFonts w:ascii="华文细黑" w:eastAsia="华文细黑" w:hAnsi="华文细黑" w:hint="eastAsia"/>
                <w:sz w:val="18"/>
                <w:szCs w:val="18"/>
              </w:rPr>
              <w:t>、不可预见费</w:t>
            </w:r>
            <w:r>
              <w:rPr>
                <w:rFonts w:ascii="华文细黑" w:eastAsia="华文细黑" w:hAnsi="华文细黑" w:hint="eastAsia"/>
                <w:sz w:val="18"/>
                <w:szCs w:val="18"/>
              </w:rPr>
              <w:t>、代建费用</w:t>
            </w:r>
          </w:p>
        </w:tc>
      </w:tr>
      <w:tr w:rsidR="0092454D" w:rsidRPr="00E05368" w14:paraId="2FB1C553" w14:textId="77777777" w:rsidTr="00EA638C">
        <w:trPr>
          <w:trHeight w:val="283"/>
        </w:trPr>
        <w:tc>
          <w:tcPr>
            <w:tcW w:w="606" w:type="pct"/>
            <w:vMerge/>
            <w:shd w:val="clear" w:color="auto" w:fill="auto"/>
            <w:vAlign w:val="center"/>
          </w:tcPr>
          <w:p w14:paraId="6126C10C" w14:textId="77777777" w:rsidR="0092454D" w:rsidRPr="00E05368" w:rsidRDefault="0092454D" w:rsidP="00EA638C">
            <w:pPr>
              <w:spacing w:line="0" w:lineRule="atLeast"/>
              <w:jc w:val="both"/>
              <w:rPr>
                <w:rFonts w:ascii="Arial" w:eastAsia="华文细黑" w:hAnsi="Arial"/>
                <w:sz w:val="18"/>
                <w:szCs w:val="18"/>
              </w:rPr>
            </w:pPr>
          </w:p>
        </w:tc>
        <w:tc>
          <w:tcPr>
            <w:tcW w:w="606" w:type="pct"/>
            <w:shd w:val="clear" w:color="auto" w:fill="auto"/>
            <w:vAlign w:val="center"/>
          </w:tcPr>
          <w:p w14:paraId="26C8CCDE" w14:textId="77777777" w:rsidR="0092454D" w:rsidRPr="00E05368" w:rsidRDefault="0092454D"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Q2</w:t>
            </w:r>
          </w:p>
        </w:tc>
        <w:tc>
          <w:tcPr>
            <w:tcW w:w="841" w:type="pct"/>
            <w:shd w:val="clear" w:color="auto" w:fill="auto"/>
            <w:vAlign w:val="center"/>
          </w:tcPr>
          <w:p w14:paraId="00681C85" w14:textId="056194A4" w:rsidR="0092454D" w:rsidRPr="00E05368" w:rsidRDefault="00117BD3" w:rsidP="008377E9">
            <w:pPr>
              <w:spacing w:line="0" w:lineRule="atLeast"/>
              <w:jc w:val="both"/>
              <w:rPr>
                <w:rFonts w:ascii="Arial" w:eastAsia="华文细黑" w:hAnsi="Arial"/>
                <w:sz w:val="18"/>
                <w:szCs w:val="18"/>
              </w:rPr>
            </w:pPr>
            <w:r>
              <w:rPr>
                <w:rFonts w:ascii="Arial" w:eastAsia="华文细黑" w:hAnsi="Arial" w:hint="eastAsia"/>
                <w:sz w:val="18"/>
                <w:szCs w:val="18"/>
              </w:rPr>
              <w:t>14844</w:t>
            </w:r>
          </w:p>
        </w:tc>
        <w:tc>
          <w:tcPr>
            <w:tcW w:w="673" w:type="pct"/>
            <w:shd w:val="clear" w:color="auto" w:fill="auto"/>
            <w:vAlign w:val="center"/>
          </w:tcPr>
          <w:p w14:paraId="351AD2D0" w14:textId="01E5C184" w:rsidR="0092454D" w:rsidRPr="00E05368" w:rsidRDefault="00117BD3" w:rsidP="00EA638C">
            <w:pPr>
              <w:spacing w:line="0" w:lineRule="atLeast"/>
              <w:jc w:val="both"/>
              <w:rPr>
                <w:rFonts w:ascii="Arial" w:eastAsia="华文细黑" w:hAnsi="Arial"/>
                <w:sz w:val="18"/>
                <w:szCs w:val="18"/>
              </w:rPr>
            </w:pPr>
            <w:r>
              <w:rPr>
                <w:rFonts w:ascii="Arial" w:eastAsia="华文细黑" w:hAnsi="Arial" w:hint="eastAsia"/>
                <w:sz w:val="18"/>
                <w:szCs w:val="18"/>
              </w:rPr>
              <w:t>3.65</w:t>
            </w:r>
          </w:p>
        </w:tc>
        <w:tc>
          <w:tcPr>
            <w:tcW w:w="2274" w:type="pct"/>
            <w:vMerge/>
            <w:shd w:val="clear" w:color="auto" w:fill="auto"/>
            <w:vAlign w:val="center"/>
          </w:tcPr>
          <w:p w14:paraId="61164DC1" w14:textId="77777777" w:rsidR="0092454D" w:rsidRPr="00E05368" w:rsidRDefault="0092454D" w:rsidP="00EA638C">
            <w:pPr>
              <w:spacing w:line="0" w:lineRule="atLeast"/>
              <w:rPr>
                <w:rFonts w:ascii="华文细黑" w:eastAsia="华文细黑" w:hAnsi="华文细黑"/>
                <w:sz w:val="18"/>
                <w:szCs w:val="18"/>
              </w:rPr>
            </w:pPr>
          </w:p>
        </w:tc>
      </w:tr>
      <w:tr w:rsidR="0092454D" w:rsidRPr="00E05368" w14:paraId="41FCBB34" w14:textId="77777777" w:rsidTr="00EA638C">
        <w:trPr>
          <w:trHeight w:val="283"/>
        </w:trPr>
        <w:tc>
          <w:tcPr>
            <w:tcW w:w="606" w:type="pct"/>
            <w:vMerge/>
            <w:shd w:val="clear" w:color="auto" w:fill="auto"/>
            <w:vAlign w:val="center"/>
          </w:tcPr>
          <w:p w14:paraId="51EBBD52" w14:textId="77777777" w:rsidR="0092454D" w:rsidRPr="00E05368" w:rsidRDefault="0092454D" w:rsidP="000F0EC1">
            <w:pPr>
              <w:spacing w:line="0" w:lineRule="atLeast"/>
              <w:jc w:val="both"/>
              <w:rPr>
                <w:rFonts w:ascii="Arial" w:eastAsia="华文细黑" w:hAnsi="Arial"/>
                <w:sz w:val="18"/>
                <w:szCs w:val="18"/>
              </w:rPr>
            </w:pPr>
          </w:p>
        </w:tc>
        <w:tc>
          <w:tcPr>
            <w:tcW w:w="606" w:type="pct"/>
            <w:shd w:val="clear" w:color="auto" w:fill="auto"/>
            <w:vAlign w:val="center"/>
          </w:tcPr>
          <w:p w14:paraId="5BCAC728" w14:textId="77777777" w:rsidR="0092454D" w:rsidRPr="00E05368" w:rsidRDefault="0092454D" w:rsidP="000F0EC1">
            <w:pPr>
              <w:spacing w:line="0" w:lineRule="atLeast"/>
              <w:jc w:val="both"/>
              <w:rPr>
                <w:rFonts w:ascii="Arial" w:eastAsia="华文细黑" w:hAnsi="Arial"/>
                <w:sz w:val="18"/>
                <w:szCs w:val="18"/>
              </w:rPr>
            </w:pPr>
            <w:r w:rsidRPr="00E05368">
              <w:rPr>
                <w:rFonts w:ascii="Arial" w:eastAsia="华文细黑" w:hAnsi="Arial" w:hint="eastAsia"/>
                <w:sz w:val="18"/>
                <w:szCs w:val="18"/>
              </w:rPr>
              <w:t>Q3</w:t>
            </w:r>
          </w:p>
        </w:tc>
        <w:tc>
          <w:tcPr>
            <w:tcW w:w="841" w:type="pct"/>
            <w:shd w:val="clear" w:color="auto" w:fill="auto"/>
            <w:vAlign w:val="center"/>
          </w:tcPr>
          <w:p w14:paraId="0D47379B" w14:textId="0B90079C" w:rsidR="0092454D" w:rsidRPr="00E05368" w:rsidRDefault="00117BD3" w:rsidP="007C562F">
            <w:pPr>
              <w:spacing w:line="0" w:lineRule="atLeast"/>
              <w:jc w:val="both"/>
              <w:rPr>
                <w:rFonts w:ascii="Arial" w:eastAsia="华文细黑" w:hAnsi="Arial"/>
                <w:sz w:val="18"/>
                <w:szCs w:val="18"/>
              </w:rPr>
            </w:pPr>
            <w:r>
              <w:rPr>
                <w:rFonts w:ascii="Arial" w:eastAsia="华文细黑" w:hAnsi="Arial" w:hint="eastAsia"/>
                <w:sz w:val="18"/>
                <w:szCs w:val="18"/>
              </w:rPr>
              <w:t>18019</w:t>
            </w:r>
          </w:p>
        </w:tc>
        <w:tc>
          <w:tcPr>
            <w:tcW w:w="673" w:type="pct"/>
            <w:shd w:val="clear" w:color="auto" w:fill="auto"/>
            <w:vAlign w:val="center"/>
          </w:tcPr>
          <w:p w14:paraId="002CE245" w14:textId="663DA65D" w:rsidR="0092454D" w:rsidRPr="00E05368" w:rsidRDefault="00117BD3" w:rsidP="000F0EC1">
            <w:pPr>
              <w:spacing w:line="0" w:lineRule="atLeast"/>
              <w:jc w:val="both"/>
              <w:rPr>
                <w:rFonts w:ascii="Arial" w:eastAsia="华文细黑" w:hAnsi="Arial"/>
                <w:sz w:val="18"/>
                <w:szCs w:val="18"/>
              </w:rPr>
            </w:pPr>
            <w:r>
              <w:rPr>
                <w:rFonts w:ascii="Arial" w:eastAsia="华文细黑" w:hAnsi="Arial" w:hint="eastAsia"/>
                <w:sz w:val="18"/>
                <w:szCs w:val="18"/>
              </w:rPr>
              <w:t>4.43</w:t>
            </w:r>
          </w:p>
        </w:tc>
        <w:tc>
          <w:tcPr>
            <w:tcW w:w="2274" w:type="pct"/>
            <w:vMerge/>
            <w:shd w:val="clear" w:color="auto" w:fill="auto"/>
            <w:vAlign w:val="center"/>
          </w:tcPr>
          <w:p w14:paraId="54F123F1" w14:textId="77777777" w:rsidR="0092454D" w:rsidRPr="00E05368" w:rsidRDefault="0092454D" w:rsidP="000F0EC1">
            <w:pPr>
              <w:spacing w:line="0" w:lineRule="atLeast"/>
              <w:rPr>
                <w:rFonts w:ascii="华文细黑" w:eastAsia="华文细黑" w:hAnsi="华文细黑"/>
                <w:sz w:val="18"/>
                <w:szCs w:val="18"/>
              </w:rPr>
            </w:pPr>
          </w:p>
        </w:tc>
      </w:tr>
      <w:tr w:rsidR="0092454D" w:rsidRPr="00E05368" w14:paraId="26FA425A" w14:textId="77777777" w:rsidTr="00EA638C">
        <w:trPr>
          <w:trHeight w:val="283"/>
        </w:trPr>
        <w:tc>
          <w:tcPr>
            <w:tcW w:w="606" w:type="pct"/>
            <w:vMerge/>
            <w:shd w:val="clear" w:color="auto" w:fill="auto"/>
            <w:vAlign w:val="center"/>
          </w:tcPr>
          <w:p w14:paraId="17A69C46" w14:textId="77777777" w:rsidR="0092454D" w:rsidRPr="00E05368" w:rsidRDefault="0092454D" w:rsidP="000F0EC1">
            <w:pPr>
              <w:spacing w:line="0" w:lineRule="atLeast"/>
              <w:jc w:val="both"/>
              <w:rPr>
                <w:rFonts w:ascii="Arial" w:eastAsia="华文细黑" w:hAnsi="Arial"/>
                <w:sz w:val="18"/>
                <w:szCs w:val="18"/>
              </w:rPr>
            </w:pPr>
          </w:p>
        </w:tc>
        <w:tc>
          <w:tcPr>
            <w:tcW w:w="606" w:type="pct"/>
            <w:shd w:val="clear" w:color="auto" w:fill="auto"/>
            <w:vAlign w:val="center"/>
          </w:tcPr>
          <w:p w14:paraId="6DC5EFDC" w14:textId="77777777" w:rsidR="0092454D" w:rsidRPr="00E05368" w:rsidRDefault="0092454D" w:rsidP="000F0EC1">
            <w:pPr>
              <w:spacing w:line="0" w:lineRule="atLeast"/>
              <w:jc w:val="both"/>
              <w:rPr>
                <w:rFonts w:ascii="Arial" w:eastAsia="华文细黑" w:hAnsi="Arial"/>
                <w:sz w:val="18"/>
                <w:szCs w:val="18"/>
              </w:rPr>
            </w:pPr>
            <w:r w:rsidRPr="00E05368">
              <w:rPr>
                <w:rFonts w:ascii="Arial" w:eastAsia="华文细黑" w:hAnsi="Arial" w:hint="eastAsia"/>
                <w:sz w:val="18"/>
                <w:szCs w:val="18"/>
              </w:rPr>
              <w:t>Q4</w:t>
            </w:r>
          </w:p>
        </w:tc>
        <w:tc>
          <w:tcPr>
            <w:tcW w:w="841" w:type="pct"/>
            <w:shd w:val="clear" w:color="auto" w:fill="auto"/>
            <w:vAlign w:val="center"/>
          </w:tcPr>
          <w:p w14:paraId="5D8FC13B" w14:textId="2F80AFB5" w:rsidR="0092454D" w:rsidRPr="00E05368" w:rsidRDefault="00117BD3" w:rsidP="008377E9">
            <w:pPr>
              <w:spacing w:line="0" w:lineRule="atLeast"/>
              <w:jc w:val="both"/>
              <w:rPr>
                <w:rFonts w:ascii="Arial" w:eastAsia="华文细黑" w:hAnsi="Arial"/>
                <w:sz w:val="18"/>
                <w:szCs w:val="18"/>
              </w:rPr>
            </w:pPr>
            <w:r>
              <w:rPr>
                <w:rFonts w:ascii="Arial" w:eastAsia="华文细黑" w:hAnsi="Arial" w:hint="eastAsia"/>
                <w:sz w:val="18"/>
                <w:szCs w:val="18"/>
              </w:rPr>
              <w:t>16511</w:t>
            </w:r>
          </w:p>
        </w:tc>
        <w:tc>
          <w:tcPr>
            <w:tcW w:w="673" w:type="pct"/>
            <w:shd w:val="clear" w:color="auto" w:fill="auto"/>
            <w:vAlign w:val="center"/>
          </w:tcPr>
          <w:p w14:paraId="6EF4ED71" w14:textId="66242D94" w:rsidR="0092454D" w:rsidRPr="00E05368" w:rsidRDefault="00117BD3" w:rsidP="00D56F80">
            <w:pPr>
              <w:spacing w:line="0" w:lineRule="atLeast"/>
              <w:jc w:val="both"/>
              <w:rPr>
                <w:rFonts w:ascii="Arial" w:eastAsia="华文细黑" w:hAnsi="Arial"/>
                <w:sz w:val="18"/>
                <w:szCs w:val="18"/>
              </w:rPr>
            </w:pPr>
            <w:r>
              <w:rPr>
                <w:rFonts w:ascii="Arial" w:eastAsia="华文细黑" w:hAnsi="Arial" w:hint="eastAsia"/>
                <w:sz w:val="18"/>
                <w:szCs w:val="18"/>
              </w:rPr>
              <w:t>4.06</w:t>
            </w:r>
          </w:p>
        </w:tc>
        <w:tc>
          <w:tcPr>
            <w:tcW w:w="2274" w:type="pct"/>
            <w:vMerge/>
            <w:shd w:val="clear" w:color="auto" w:fill="auto"/>
            <w:vAlign w:val="center"/>
          </w:tcPr>
          <w:p w14:paraId="4545EF4D" w14:textId="77777777" w:rsidR="0092454D" w:rsidRPr="00E05368" w:rsidRDefault="0092454D" w:rsidP="000F0EC1">
            <w:pPr>
              <w:spacing w:line="0" w:lineRule="atLeast"/>
              <w:rPr>
                <w:rFonts w:ascii="华文细黑" w:eastAsia="华文细黑" w:hAnsi="华文细黑"/>
                <w:sz w:val="18"/>
                <w:szCs w:val="18"/>
              </w:rPr>
            </w:pPr>
          </w:p>
        </w:tc>
      </w:tr>
      <w:tr w:rsidR="0092454D" w:rsidRPr="00E05368" w14:paraId="0B59DA38" w14:textId="77777777" w:rsidTr="00EA638C">
        <w:trPr>
          <w:trHeight w:val="283"/>
        </w:trPr>
        <w:tc>
          <w:tcPr>
            <w:tcW w:w="606" w:type="pct"/>
            <w:vMerge w:val="restart"/>
            <w:shd w:val="clear" w:color="auto" w:fill="auto"/>
            <w:vAlign w:val="center"/>
          </w:tcPr>
          <w:p w14:paraId="69D04751" w14:textId="4573F98C" w:rsidR="0092454D" w:rsidRPr="00E05368" w:rsidRDefault="0092454D" w:rsidP="00117BD3">
            <w:pPr>
              <w:spacing w:line="0" w:lineRule="atLeast"/>
              <w:jc w:val="both"/>
              <w:rPr>
                <w:rFonts w:ascii="Arial" w:eastAsia="华文细黑" w:hAnsi="Arial"/>
                <w:sz w:val="18"/>
                <w:szCs w:val="18"/>
              </w:rPr>
            </w:pPr>
            <w:r w:rsidRPr="00E05368">
              <w:rPr>
                <w:rFonts w:ascii="Arial" w:eastAsia="华文细黑" w:hAnsi="Arial" w:hint="eastAsia"/>
                <w:sz w:val="18"/>
                <w:szCs w:val="18"/>
              </w:rPr>
              <w:t>202</w:t>
            </w:r>
            <w:r w:rsidR="00117BD3">
              <w:rPr>
                <w:rFonts w:ascii="Arial" w:eastAsia="华文细黑" w:hAnsi="Arial" w:hint="eastAsia"/>
                <w:sz w:val="18"/>
                <w:szCs w:val="18"/>
              </w:rPr>
              <w:t>4</w:t>
            </w:r>
            <w:r w:rsidRPr="00E05368">
              <w:rPr>
                <w:rFonts w:ascii="Arial" w:eastAsia="华文细黑" w:hAnsi="Arial" w:hint="eastAsia"/>
                <w:sz w:val="18"/>
                <w:szCs w:val="18"/>
              </w:rPr>
              <w:t>年</w:t>
            </w:r>
          </w:p>
        </w:tc>
        <w:tc>
          <w:tcPr>
            <w:tcW w:w="606" w:type="pct"/>
            <w:shd w:val="clear" w:color="auto" w:fill="auto"/>
            <w:vAlign w:val="center"/>
          </w:tcPr>
          <w:p w14:paraId="764CD958" w14:textId="77777777" w:rsidR="0092454D" w:rsidRPr="00E05368" w:rsidRDefault="0092454D"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Q1</w:t>
            </w:r>
          </w:p>
        </w:tc>
        <w:tc>
          <w:tcPr>
            <w:tcW w:w="841" w:type="pct"/>
            <w:shd w:val="clear" w:color="auto" w:fill="auto"/>
            <w:vAlign w:val="center"/>
          </w:tcPr>
          <w:p w14:paraId="7D3B0CE3" w14:textId="0D394428" w:rsidR="0092454D" w:rsidRPr="00E05368" w:rsidRDefault="00117BD3" w:rsidP="00EA638C">
            <w:pPr>
              <w:spacing w:line="0" w:lineRule="atLeast"/>
              <w:jc w:val="both"/>
              <w:rPr>
                <w:rFonts w:ascii="Arial" w:eastAsia="华文细黑" w:hAnsi="Arial"/>
                <w:sz w:val="18"/>
                <w:szCs w:val="18"/>
              </w:rPr>
            </w:pPr>
            <w:r>
              <w:rPr>
                <w:rFonts w:ascii="Arial" w:eastAsia="华文细黑" w:hAnsi="Arial" w:hint="eastAsia"/>
                <w:sz w:val="18"/>
                <w:szCs w:val="18"/>
              </w:rPr>
              <w:t>13981</w:t>
            </w:r>
          </w:p>
        </w:tc>
        <w:tc>
          <w:tcPr>
            <w:tcW w:w="673" w:type="pct"/>
            <w:shd w:val="clear" w:color="auto" w:fill="auto"/>
            <w:vAlign w:val="center"/>
          </w:tcPr>
          <w:p w14:paraId="5D6A4D56" w14:textId="14F577E9" w:rsidR="0092454D" w:rsidRPr="00E05368" w:rsidRDefault="00117BD3" w:rsidP="00EA638C">
            <w:pPr>
              <w:spacing w:line="0" w:lineRule="atLeast"/>
              <w:jc w:val="both"/>
              <w:rPr>
                <w:rFonts w:ascii="Arial" w:eastAsia="华文细黑" w:hAnsi="Arial"/>
                <w:sz w:val="18"/>
                <w:szCs w:val="18"/>
              </w:rPr>
            </w:pPr>
            <w:r>
              <w:rPr>
                <w:rFonts w:ascii="Arial" w:eastAsia="华文细黑" w:hAnsi="Arial" w:hint="eastAsia"/>
                <w:sz w:val="18"/>
                <w:szCs w:val="18"/>
              </w:rPr>
              <w:t>3.44</w:t>
            </w:r>
          </w:p>
        </w:tc>
        <w:tc>
          <w:tcPr>
            <w:tcW w:w="2274" w:type="pct"/>
            <w:vMerge w:val="restart"/>
            <w:shd w:val="clear" w:color="auto" w:fill="auto"/>
            <w:vAlign w:val="center"/>
          </w:tcPr>
          <w:p w14:paraId="5225B33C" w14:textId="5843257E" w:rsidR="0092454D" w:rsidRPr="00E05368" w:rsidRDefault="00117BD3" w:rsidP="00117BD3">
            <w:pPr>
              <w:spacing w:line="0" w:lineRule="atLeast"/>
              <w:rPr>
                <w:rFonts w:ascii="华文细黑" w:eastAsia="华文细黑" w:hAnsi="华文细黑"/>
                <w:sz w:val="18"/>
                <w:szCs w:val="18"/>
              </w:rPr>
            </w:pPr>
            <w:r w:rsidRPr="00E05368">
              <w:rPr>
                <w:rFonts w:ascii="华文细黑" w:eastAsia="华文细黑" w:hAnsi="华文细黑" w:hint="eastAsia"/>
                <w:sz w:val="18"/>
                <w:szCs w:val="18"/>
              </w:rPr>
              <w:t>土地费用、前期工程费、房屋开发费、、开发间接费用、</w:t>
            </w:r>
            <w:r>
              <w:rPr>
                <w:rFonts w:ascii="华文细黑" w:eastAsia="华文细黑" w:hAnsi="华文细黑" w:hint="eastAsia"/>
                <w:sz w:val="18"/>
                <w:szCs w:val="18"/>
              </w:rPr>
              <w:t>销售费用、</w:t>
            </w:r>
            <w:r w:rsidRPr="00E05368">
              <w:rPr>
                <w:rFonts w:ascii="华文细黑" w:eastAsia="华文细黑" w:hAnsi="华文细黑" w:hint="eastAsia"/>
                <w:sz w:val="18"/>
                <w:szCs w:val="18"/>
              </w:rPr>
              <w:t>管理费用、不可预见费</w:t>
            </w:r>
            <w:r>
              <w:rPr>
                <w:rFonts w:ascii="华文细黑" w:eastAsia="华文细黑" w:hAnsi="华文细黑" w:hint="eastAsia"/>
                <w:sz w:val="18"/>
                <w:szCs w:val="18"/>
              </w:rPr>
              <w:t>、代建费用</w:t>
            </w:r>
          </w:p>
        </w:tc>
      </w:tr>
      <w:tr w:rsidR="0092454D" w:rsidRPr="00E05368" w14:paraId="6BAB56F0" w14:textId="77777777" w:rsidTr="00EA638C">
        <w:trPr>
          <w:trHeight w:val="283"/>
        </w:trPr>
        <w:tc>
          <w:tcPr>
            <w:tcW w:w="606" w:type="pct"/>
            <w:vMerge/>
            <w:shd w:val="clear" w:color="auto" w:fill="auto"/>
            <w:vAlign w:val="center"/>
          </w:tcPr>
          <w:p w14:paraId="11154C85" w14:textId="77777777" w:rsidR="0092454D" w:rsidRPr="00E05368" w:rsidRDefault="0092454D" w:rsidP="00EA638C">
            <w:pPr>
              <w:spacing w:line="0" w:lineRule="atLeast"/>
              <w:jc w:val="both"/>
              <w:rPr>
                <w:rFonts w:ascii="Arial" w:eastAsia="华文细黑" w:hAnsi="Arial"/>
                <w:sz w:val="18"/>
                <w:szCs w:val="18"/>
              </w:rPr>
            </w:pPr>
          </w:p>
        </w:tc>
        <w:tc>
          <w:tcPr>
            <w:tcW w:w="606" w:type="pct"/>
            <w:shd w:val="clear" w:color="auto" w:fill="auto"/>
            <w:vAlign w:val="center"/>
          </w:tcPr>
          <w:p w14:paraId="79254A4D" w14:textId="77777777" w:rsidR="0092454D" w:rsidRPr="00E05368" w:rsidRDefault="0092454D"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Q2</w:t>
            </w:r>
          </w:p>
        </w:tc>
        <w:tc>
          <w:tcPr>
            <w:tcW w:w="841" w:type="pct"/>
            <w:shd w:val="clear" w:color="auto" w:fill="auto"/>
            <w:vAlign w:val="center"/>
          </w:tcPr>
          <w:p w14:paraId="26A070D3" w14:textId="68F87344" w:rsidR="0092454D" w:rsidRPr="00E05368" w:rsidRDefault="00117BD3" w:rsidP="00EA638C">
            <w:pPr>
              <w:spacing w:line="0" w:lineRule="atLeast"/>
              <w:jc w:val="both"/>
              <w:rPr>
                <w:rFonts w:ascii="Arial" w:eastAsia="华文细黑" w:hAnsi="Arial"/>
                <w:sz w:val="18"/>
                <w:szCs w:val="18"/>
              </w:rPr>
            </w:pPr>
            <w:r>
              <w:rPr>
                <w:rFonts w:ascii="Arial" w:eastAsia="华文细黑" w:hAnsi="Arial" w:hint="eastAsia"/>
                <w:sz w:val="18"/>
                <w:szCs w:val="18"/>
              </w:rPr>
              <w:t>14268</w:t>
            </w:r>
          </w:p>
        </w:tc>
        <w:tc>
          <w:tcPr>
            <w:tcW w:w="673" w:type="pct"/>
            <w:shd w:val="clear" w:color="auto" w:fill="auto"/>
            <w:vAlign w:val="center"/>
          </w:tcPr>
          <w:p w14:paraId="74150413" w14:textId="2805E3C3" w:rsidR="0092454D" w:rsidRPr="00E05368" w:rsidRDefault="00117BD3" w:rsidP="00EA638C">
            <w:pPr>
              <w:spacing w:line="0" w:lineRule="atLeast"/>
              <w:jc w:val="both"/>
              <w:rPr>
                <w:rFonts w:ascii="Arial" w:eastAsia="华文细黑" w:hAnsi="Arial"/>
                <w:sz w:val="18"/>
                <w:szCs w:val="18"/>
              </w:rPr>
            </w:pPr>
            <w:r>
              <w:rPr>
                <w:rFonts w:ascii="Arial" w:eastAsia="华文细黑" w:hAnsi="Arial" w:hint="eastAsia"/>
                <w:sz w:val="18"/>
                <w:szCs w:val="18"/>
              </w:rPr>
              <w:t>3.51</w:t>
            </w:r>
          </w:p>
        </w:tc>
        <w:tc>
          <w:tcPr>
            <w:tcW w:w="2274" w:type="pct"/>
            <w:vMerge/>
            <w:shd w:val="clear" w:color="auto" w:fill="auto"/>
            <w:vAlign w:val="center"/>
          </w:tcPr>
          <w:p w14:paraId="654A3A4C" w14:textId="77777777" w:rsidR="0092454D" w:rsidRPr="00E05368" w:rsidRDefault="0092454D" w:rsidP="00EA638C">
            <w:pPr>
              <w:spacing w:line="0" w:lineRule="atLeast"/>
              <w:rPr>
                <w:rFonts w:ascii="华文细黑" w:eastAsia="华文细黑" w:hAnsi="华文细黑"/>
                <w:sz w:val="18"/>
                <w:szCs w:val="18"/>
              </w:rPr>
            </w:pPr>
          </w:p>
        </w:tc>
      </w:tr>
      <w:tr w:rsidR="0092454D" w:rsidRPr="00E05368" w14:paraId="5EF829DE" w14:textId="77777777" w:rsidTr="00EA638C">
        <w:trPr>
          <w:trHeight w:val="283"/>
        </w:trPr>
        <w:tc>
          <w:tcPr>
            <w:tcW w:w="606" w:type="pct"/>
            <w:vMerge/>
            <w:shd w:val="clear" w:color="auto" w:fill="auto"/>
            <w:vAlign w:val="center"/>
          </w:tcPr>
          <w:p w14:paraId="27333385" w14:textId="77777777" w:rsidR="0092454D" w:rsidRPr="00E05368" w:rsidRDefault="0092454D" w:rsidP="00EA638C">
            <w:pPr>
              <w:spacing w:line="0" w:lineRule="atLeast"/>
              <w:jc w:val="both"/>
              <w:rPr>
                <w:rFonts w:ascii="Arial" w:eastAsia="华文细黑" w:hAnsi="Arial"/>
                <w:sz w:val="18"/>
                <w:szCs w:val="18"/>
              </w:rPr>
            </w:pPr>
          </w:p>
        </w:tc>
        <w:tc>
          <w:tcPr>
            <w:tcW w:w="606" w:type="pct"/>
            <w:shd w:val="clear" w:color="auto" w:fill="auto"/>
            <w:vAlign w:val="center"/>
          </w:tcPr>
          <w:p w14:paraId="724C323B" w14:textId="77777777" w:rsidR="0092454D" w:rsidRPr="00E05368" w:rsidRDefault="0092454D"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Q3</w:t>
            </w:r>
          </w:p>
        </w:tc>
        <w:tc>
          <w:tcPr>
            <w:tcW w:w="841" w:type="pct"/>
            <w:shd w:val="clear" w:color="auto" w:fill="auto"/>
            <w:vAlign w:val="center"/>
          </w:tcPr>
          <w:p w14:paraId="702FF51F" w14:textId="304E9356" w:rsidR="0092454D" w:rsidRPr="00E05368" w:rsidRDefault="00117BD3" w:rsidP="00EA638C">
            <w:pPr>
              <w:spacing w:line="0" w:lineRule="atLeast"/>
              <w:jc w:val="both"/>
              <w:rPr>
                <w:rFonts w:ascii="Arial" w:eastAsia="华文细黑" w:hAnsi="Arial"/>
                <w:sz w:val="18"/>
                <w:szCs w:val="18"/>
              </w:rPr>
            </w:pPr>
            <w:r>
              <w:rPr>
                <w:rFonts w:ascii="Arial" w:eastAsia="华文细黑" w:hAnsi="Arial" w:hint="eastAsia"/>
                <w:sz w:val="18"/>
                <w:szCs w:val="18"/>
              </w:rPr>
              <w:t>14287</w:t>
            </w:r>
          </w:p>
        </w:tc>
        <w:tc>
          <w:tcPr>
            <w:tcW w:w="673" w:type="pct"/>
            <w:shd w:val="clear" w:color="auto" w:fill="auto"/>
            <w:vAlign w:val="center"/>
          </w:tcPr>
          <w:p w14:paraId="7ADB917B" w14:textId="04FF7993" w:rsidR="0092454D" w:rsidRPr="00E05368" w:rsidRDefault="00117BD3" w:rsidP="00EA638C">
            <w:pPr>
              <w:spacing w:line="0" w:lineRule="atLeast"/>
              <w:jc w:val="both"/>
              <w:rPr>
                <w:rFonts w:ascii="Arial" w:eastAsia="华文细黑" w:hAnsi="Arial"/>
                <w:sz w:val="18"/>
                <w:szCs w:val="18"/>
              </w:rPr>
            </w:pPr>
            <w:r>
              <w:rPr>
                <w:rFonts w:ascii="Arial" w:eastAsia="华文细黑" w:hAnsi="Arial" w:hint="eastAsia"/>
                <w:sz w:val="18"/>
                <w:szCs w:val="18"/>
              </w:rPr>
              <w:t>3.51</w:t>
            </w:r>
          </w:p>
        </w:tc>
        <w:tc>
          <w:tcPr>
            <w:tcW w:w="2274" w:type="pct"/>
            <w:vMerge/>
            <w:shd w:val="clear" w:color="auto" w:fill="auto"/>
            <w:vAlign w:val="center"/>
          </w:tcPr>
          <w:p w14:paraId="54691930" w14:textId="77777777" w:rsidR="0092454D" w:rsidRPr="00E05368" w:rsidRDefault="0092454D" w:rsidP="00EA638C">
            <w:pPr>
              <w:spacing w:line="0" w:lineRule="atLeast"/>
              <w:rPr>
                <w:rFonts w:ascii="华文细黑" w:eastAsia="华文细黑" w:hAnsi="华文细黑"/>
                <w:sz w:val="18"/>
                <w:szCs w:val="18"/>
              </w:rPr>
            </w:pPr>
          </w:p>
        </w:tc>
      </w:tr>
      <w:tr w:rsidR="00117BD3" w:rsidRPr="00E05368" w14:paraId="72D74326" w14:textId="77777777" w:rsidTr="00EA638C">
        <w:trPr>
          <w:trHeight w:val="232"/>
        </w:trPr>
        <w:tc>
          <w:tcPr>
            <w:tcW w:w="606" w:type="pct"/>
            <w:vMerge/>
            <w:shd w:val="clear" w:color="auto" w:fill="auto"/>
            <w:vAlign w:val="center"/>
          </w:tcPr>
          <w:p w14:paraId="716B04E9" w14:textId="77777777" w:rsidR="00117BD3" w:rsidRPr="00E05368" w:rsidRDefault="00117BD3" w:rsidP="00EA638C">
            <w:pPr>
              <w:spacing w:line="0" w:lineRule="atLeast"/>
              <w:jc w:val="both"/>
              <w:rPr>
                <w:rFonts w:ascii="Arial" w:eastAsia="华文细黑" w:hAnsi="Arial"/>
                <w:sz w:val="18"/>
                <w:szCs w:val="18"/>
              </w:rPr>
            </w:pPr>
          </w:p>
        </w:tc>
        <w:tc>
          <w:tcPr>
            <w:tcW w:w="606" w:type="pct"/>
            <w:shd w:val="clear" w:color="auto" w:fill="auto"/>
            <w:vAlign w:val="center"/>
          </w:tcPr>
          <w:p w14:paraId="31A841A0" w14:textId="77777777" w:rsidR="00117BD3" w:rsidRPr="00E05368" w:rsidRDefault="00117BD3"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Q4</w:t>
            </w:r>
          </w:p>
        </w:tc>
        <w:tc>
          <w:tcPr>
            <w:tcW w:w="841" w:type="pct"/>
            <w:shd w:val="clear" w:color="auto" w:fill="auto"/>
            <w:vAlign w:val="center"/>
          </w:tcPr>
          <w:p w14:paraId="1EEA6F05" w14:textId="5177177E" w:rsidR="00117BD3" w:rsidRPr="00E05368" w:rsidRDefault="00117BD3" w:rsidP="00EA638C">
            <w:pPr>
              <w:spacing w:line="0" w:lineRule="atLeast"/>
              <w:jc w:val="both"/>
              <w:rPr>
                <w:rFonts w:ascii="Arial" w:eastAsia="华文细黑" w:hAnsi="Arial"/>
                <w:sz w:val="18"/>
                <w:szCs w:val="18"/>
              </w:rPr>
            </w:pPr>
            <w:r>
              <w:rPr>
                <w:rFonts w:ascii="Arial" w:eastAsia="华文细黑" w:hAnsi="Arial" w:hint="eastAsia"/>
                <w:sz w:val="18"/>
                <w:szCs w:val="18"/>
              </w:rPr>
              <w:t>12579</w:t>
            </w:r>
          </w:p>
        </w:tc>
        <w:tc>
          <w:tcPr>
            <w:tcW w:w="673" w:type="pct"/>
            <w:shd w:val="clear" w:color="auto" w:fill="auto"/>
            <w:vAlign w:val="center"/>
          </w:tcPr>
          <w:p w14:paraId="22B1C8C4" w14:textId="6E9C6181" w:rsidR="00117BD3" w:rsidRPr="00E05368" w:rsidRDefault="00117BD3" w:rsidP="00117BD3">
            <w:pPr>
              <w:spacing w:line="0" w:lineRule="atLeast"/>
              <w:jc w:val="both"/>
              <w:rPr>
                <w:rFonts w:ascii="Arial" w:eastAsia="华文细黑" w:hAnsi="Arial"/>
                <w:sz w:val="18"/>
                <w:szCs w:val="18"/>
              </w:rPr>
            </w:pPr>
            <w:r>
              <w:rPr>
                <w:rFonts w:ascii="Arial" w:eastAsia="华文细黑" w:hAnsi="Arial" w:hint="eastAsia"/>
                <w:sz w:val="18"/>
                <w:szCs w:val="18"/>
              </w:rPr>
              <w:t>3.09</w:t>
            </w:r>
          </w:p>
        </w:tc>
        <w:tc>
          <w:tcPr>
            <w:tcW w:w="2274" w:type="pct"/>
            <w:vMerge/>
            <w:shd w:val="clear" w:color="auto" w:fill="auto"/>
            <w:vAlign w:val="center"/>
          </w:tcPr>
          <w:p w14:paraId="196FD8A7" w14:textId="77777777" w:rsidR="00117BD3" w:rsidRPr="00E05368" w:rsidRDefault="00117BD3" w:rsidP="00EA638C">
            <w:pPr>
              <w:spacing w:line="0" w:lineRule="atLeast"/>
              <w:rPr>
                <w:rFonts w:ascii="华文细黑" w:eastAsia="华文细黑" w:hAnsi="华文细黑"/>
                <w:sz w:val="18"/>
                <w:szCs w:val="18"/>
              </w:rPr>
            </w:pPr>
          </w:p>
        </w:tc>
      </w:tr>
      <w:tr w:rsidR="00117BD3" w:rsidRPr="00E05368" w14:paraId="415F232C" w14:textId="77777777" w:rsidTr="0000468C">
        <w:trPr>
          <w:trHeight w:val="283"/>
        </w:trPr>
        <w:tc>
          <w:tcPr>
            <w:tcW w:w="606" w:type="pct"/>
            <w:vMerge w:val="restart"/>
            <w:shd w:val="clear" w:color="auto" w:fill="auto"/>
            <w:vAlign w:val="center"/>
          </w:tcPr>
          <w:p w14:paraId="3FA976F7" w14:textId="19228054" w:rsidR="00117BD3" w:rsidRPr="00E05368" w:rsidRDefault="00117BD3" w:rsidP="00117BD3">
            <w:pPr>
              <w:spacing w:line="0" w:lineRule="atLeast"/>
              <w:jc w:val="both"/>
              <w:rPr>
                <w:rFonts w:ascii="Arial" w:eastAsia="华文细黑" w:hAnsi="Arial"/>
                <w:sz w:val="18"/>
                <w:szCs w:val="18"/>
              </w:rPr>
            </w:pPr>
            <w:r w:rsidRPr="00E05368">
              <w:rPr>
                <w:rFonts w:ascii="Arial" w:eastAsia="华文细黑" w:hAnsi="Arial" w:hint="eastAsia"/>
                <w:sz w:val="18"/>
                <w:szCs w:val="18"/>
              </w:rPr>
              <w:t>202</w:t>
            </w:r>
            <w:r>
              <w:rPr>
                <w:rFonts w:ascii="Arial" w:eastAsia="华文细黑" w:hAnsi="Arial" w:hint="eastAsia"/>
                <w:sz w:val="18"/>
                <w:szCs w:val="18"/>
              </w:rPr>
              <w:t>5</w:t>
            </w:r>
            <w:r w:rsidRPr="00E05368">
              <w:rPr>
                <w:rFonts w:ascii="Arial" w:eastAsia="华文细黑" w:hAnsi="Arial" w:hint="eastAsia"/>
                <w:sz w:val="18"/>
                <w:szCs w:val="18"/>
              </w:rPr>
              <w:t>年</w:t>
            </w:r>
          </w:p>
        </w:tc>
        <w:tc>
          <w:tcPr>
            <w:tcW w:w="606" w:type="pct"/>
            <w:shd w:val="clear" w:color="auto" w:fill="auto"/>
            <w:vAlign w:val="center"/>
          </w:tcPr>
          <w:p w14:paraId="6345C48F" w14:textId="77777777" w:rsidR="00117BD3" w:rsidRPr="00E05368" w:rsidRDefault="00117BD3" w:rsidP="0000468C">
            <w:pPr>
              <w:spacing w:line="0" w:lineRule="atLeast"/>
              <w:jc w:val="both"/>
              <w:rPr>
                <w:rFonts w:ascii="Arial" w:eastAsia="华文细黑" w:hAnsi="Arial"/>
                <w:sz w:val="18"/>
                <w:szCs w:val="18"/>
              </w:rPr>
            </w:pPr>
            <w:r w:rsidRPr="00E05368">
              <w:rPr>
                <w:rFonts w:ascii="Arial" w:eastAsia="华文细黑" w:hAnsi="Arial" w:hint="eastAsia"/>
                <w:sz w:val="18"/>
                <w:szCs w:val="18"/>
              </w:rPr>
              <w:t>Q1</w:t>
            </w:r>
          </w:p>
        </w:tc>
        <w:tc>
          <w:tcPr>
            <w:tcW w:w="841" w:type="pct"/>
            <w:shd w:val="clear" w:color="auto" w:fill="auto"/>
            <w:vAlign w:val="center"/>
          </w:tcPr>
          <w:p w14:paraId="06929232" w14:textId="60CD2107" w:rsidR="00117BD3" w:rsidRPr="00E05368" w:rsidRDefault="00117BD3" w:rsidP="0000468C">
            <w:pPr>
              <w:spacing w:line="0" w:lineRule="atLeast"/>
              <w:jc w:val="both"/>
              <w:rPr>
                <w:rFonts w:ascii="Arial" w:eastAsia="华文细黑" w:hAnsi="Arial"/>
                <w:sz w:val="18"/>
                <w:szCs w:val="18"/>
              </w:rPr>
            </w:pPr>
            <w:r>
              <w:rPr>
                <w:rFonts w:ascii="Arial" w:eastAsia="华文细黑" w:hAnsi="Arial" w:hint="eastAsia"/>
                <w:sz w:val="18"/>
                <w:szCs w:val="18"/>
              </w:rPr>
              <w:t>10111</w:t>
            </w:r>
          </w:p>
        </w:tc>
        <w:tc>
          <w:tcPr>
            <w:tcW w:w="673" w:type="pct"/>
            <w:shd w:val="clear" w:color="auto" w:fill="auto"/>
            <w:vAlign w:val="center"/>
          </w:tcPr>
          <w:p w14:paraId="3FFF3F63" w14:textId="0055821C" w:rsidR="00117BD3" w:rsidRPr="00E05368" w:rsidRDefault="00117BD3" w:rsidP="0000468C">
            <w:pPr>
              <w:spacing w:line="0" w:lineRule="atLeast"/>
              <w:jc w:val="both"/>
              <w:rPr>
                <w:rFonts w:ascii="Arial" w:eastAsia="华文细黑" w:hAnsi="Arial"/>
                <w:sz w:val="18"/>
                <w:szCs w:val="18"/>
              </w:rPr>
            </w:pPr>
            <w:r>
              <w:rPr>
                <w:rFonts w:ascii="Arial" w:eastAsia="华文细黑" w:hAnsi="Arial" w:hint="eastAsia"/>
                <w:sz w:val="18"/>
                <w:szCs w:val="18"/>
              </w:rPr>
              <w:t>2.48</w:t>
            </w:r>
          </w:p>
        </w:tc>
        <w:tc>
          <w:tcPr>
            <w:tcW w:w="2274" w:type="pct"/>
            <w:vMerge w:val="restart"/>
            <w:shd w:val="clear" w:color="auto" w:fill="auto"/>
            <w:vAlign w:val="center"/>
          </w:tcPr>
          <w:p w14:paraId="3E2F8DC9" w14:textId="23023921" w:rsidR="00117BD3" w:rsidRPr="00E05368" w:rsidRDefault="00117BD3" w:rsidP="00117BD3">
            <w:pPr>
              <w:spacing w:line="0" w:lineRule="atLeast"/>
              <w:rPr>
                <w:rFonts w:ascii="华文细黑" w:eastAsia="华文细黑" w:hAnsi="华文细黑"/>
                <w:sz w:val="18"/>
                <w:szCs w:val="18"/>
              </w:rPr>
            </w:pPr>
            <w:r w:rsidRPr="00E05368">
              <w:rPr>
                <w:rFonts w:ascii="华文细黑" w:eastAsia="华文细黑" w:hAnsi="华文细黑" w:hint="eastAsia"/>
                <w:sz w:val="18"/>
                <w:szCs w:val="18"/>
              </w:rPr>
              <w:t>土地费用、前期工程费、房屋开发费、、开发间接费用、</w:t>
            </w:r>
            <w:r>
              <w:rPr>
                <w:rFonts w:ascii="华文细黑" w:eastAsia="华文细黑" w:hAnsi="华文细黑" w:hint="eastAsia"/>
                <w:sz w:val="18"/>
                <w:szCs w:val="18"/>
              </w:rPr>
              <w:t>销售费用、</w:t>
            </w:r>
            <w:r w:rsidRPr="00E05368">
              <w:rPr>
                <w:rFonts w:ascii="华文细黑" w:eastAsia="华文细黑" w:hAnsi="华文细黑" w:hint="eastAsia"/>
                <w:sz w:val="18"/>
                <w:szCs w:val="18"/>
              </w:rPr>
              <w:t>管理费用、不可预见费</w:t>
            </w:r>
            <w:r>
              <w:rPr>
                <w:rFonts w:ascii="华文细黑" w:eastAsia="华文细黑" w:hAnsi="华文细黑" w:hint="eastAsia"/>
                <w:sz w:val="18"/>
                <w:szCs w:val="18"/>
              </w:rPr>
              <w:t>、代建费用</w:t>
            </w:r>
          </w:p>
        </w:tc>
      </w:tr>
      <w:tr w:rsidR="00117BD3" w:rsidRPr="00E05368" w14:paraId="68C950F5" w14:textId="77777777" w:rsidTr="0000468C">
        <w:trPr>
          <w:trHeight w:val="283"/>
        </w:trPr>
        <w:tc>
          <w:tcPr>
            <w:tcW w:w="606" w:type="pct"/>
            <w:vMerge/>
            <w:shd w:val="clear" w:color="auto" w:fill="auto"/>
            <w:vAlign w:val="center"/>
          </w:tcPr>
          <w:p w14:paraId="79D52FF0" w14:textId="77777777" w:rsidR="00117BD3" w:rsidRPr="00E05368" w:rsidRDefault="00117BD3" w:rsidP="0000468C">
            <w:pPr>
              <w:spacing w:line="0" w:lineRule="atLeast"/>
              <w:jc w:val="both"/>
              <w:rPr>
                <w:rFonts w:ascii="Arial" w:eastAsia="华文细黑" w:hAnsi="Arial"/>
                <w:sz w:val="18"/>
                <w:szCs w:val="18"/>
              </w:rPr>
            </w:pPr>
          </w:p>
        </w:tc>
        <w:tc>
          <w:tcPr>
            <w:tcW w:w="606" w:type="pct"/>
            <w:shd w:val="clear" w:color="auto" w:fill="auto"/>
            <w:vAlign w:val="center"/>
          </w:tcPr>
          <w:p w14:paraId="029D0C0B" w14:textId="77777777" w:rsidR="00117BD3" w:rsidRPr="00E05368" w:rsidRDefault="00117BD3" w:rsidP="0000468C">
            <w:pPr>
              <w:spacing w:line="0" w:lineRule="atLeast"/>
              <w:jc w:val="both"/>
              <w:rPr>
                <w:rFonts w:ascii="Arial" w:eastAsia="华文细黑" w:hAnsi="Arial"/>
                <w:sz w:val="18"/>
                <w:szCs w:val="18"/>
              </w:rPr>
            </w:pPr>
            <w:r w:rsidRPr="00E05368">
              <w:rPr>
                <w:rFonts w:ascii="Arial" w:eastAsia="华文细黑" w:hAnsi="Arial" w:hint="eastAsia"/>
                <w:sz w:val="18"/>
                <w:szCs w:val="18"/>
              </w:rPr>
              <w:t>Q2</w:t>
            </w:r>
          </w:p>
        </w:tc>
        <w:tc>
          <w:tcPr>
            <w:tcW w:w="841" w:type="pct"/>
            <w:shd w:val="clear" w:color="auto" w:fill="auto"/>
            <w:vAlign w:val="center"/>
          </w:tcPr>
          <w:p w14:paraId="5DE3AD3A" w14:textId="3878E4BB" w:rsidR="00117BD3" w:rsidRPr="00E05368" w:rsidRDefault="00117BD3" w:rsidP="0000468C">
            <w:pPr>
              <w:spacing w:line="0" w:lineRule="atLeast"/>
              <w:jc w:val="both"/>
              <w:rPr>
                <w:rFonts w:ascii="Arial" w:eastAsia="华文细黑" w:hAnsi="Arial"/>
                <w:sz w:val="18"/>
                <w:szCs w:val="18"/>
              </w:rPr>
            </w:pPr>
            <w:r>
              <w:rPr>
                <w:rFonts w:ascii="Arial" w:eastAsia="华文细黑" w:hAnsi="Arial" w:hint="eastAsia"/>
                <w:sz w:val="18"/>
                <w:szCs w:val="18"/>
              </w:rPr>
              <w:t>8905</w:t>
            </w:r>
          </w:p>
        </w:tc>
        <w:tc>
          <w:tcPr>
            <w:tcW w:w="673" w:type="pct"/>
            <w:shd w:val="clear" w:color="auto" w:fill="auto"/>
            <w:vAlign w:val="center"/>
          </w:tcPr>
          <w:p w14:paraId="027982DC" w14:textId="6B6D2364" w:rsidR="00117BD3" w:rsidRPr="00E05368" w:rsidRDefault="00117BD3" w:rsidP="0000468C">
            <w:pPr>
              <w:spacing w:line="0" w:lineRule="atLeast"/>
              <w:jc w:val="both"/>
              <w:rPr>
                <w:rFonts w:ascii="Arial" w:eastAsia="华文细黑" w:hAnsi="Arial"/>
                <w:sz w:val="18"/>
                <w:szCs w:val="18"/>
              </w:rPr>
            </w:pPr>
            <w:r>
              <w:rPr>
                <w:rFonts w:ascii="Arial" w:eastAsia="华文细黑" w:hAnsi="Arial" w:hint="eastAsia"/>
                <w:sz w:val="18"/>
                <w:szCs w:val="18"/>
              </w:rPr>
              <w:t>2.19</w:t>
            </w:r>
          </w:p>
        </w:tc>
        <w:tc>
          <w:tcPr>
            <w:tcW w:w="2274" w:type="pct"/>
            <w:vMerge/>
            <w:shd w:val="clear" w:color="auto" w:fill="auto"/>
            <w:vAlign w:val="center"/>
          </w:tcPr>
          <w:p w14:paraId="0A9DF4E9" w14:textId="77777777" w:rsidR="00117BD3" w:rsidRPr="00E05368" w:rsidRDefault="00117BD3" w:rsidP="0000468C">
            <w:pPr>
              <w:spacing w:line="0" w:lineRule="atLeast"/>
              <w:rPr>
                <w:rFonts w:ascii="华文细黑" w:eastAsia="华文细黑" w:hAnsi="华文细黑"/>
                <w:sz w:val="18"/>
                <w:szCs w:val="18"/>
              </w:rPr>
            </w:pPr>
          </w:p>
        </w:tc>
      </w:tr>
      <w:tr w:rsidR="00117BD3" w:rsidRPr="00E05368" w14:paraId="22BAD8E6" w14:textId="77777777" w:rsidTr="0000468C">
        <w:trPr>
          <w:trHeight w:val="283"/>
        </w:trPr>
        <w:tc>
          <w:tcPr>
            <w:tcW w:w="606" w:type="pct"/>
            <w:vMerge/>
            <w:shd w:val="clear" w:color="auto" w:fill="auto"/>
            <w:vAlign w:val="center"/>
          </w:tcPr>
          <w:p w14:paraId="0E33AE53" w14:textId="77777777" w:rsidR="00117BD3" w:rsidRPr="00E05368" w:rsidRDefault="00117BD3" w:rsidP="0000468C">
            <w:pPr>
              <w:spacing w:line="0" w:lineRule="atLeast"/>
              <w:jc w:val="both"/>
              <w:rPr>
                <w:rFonts w:ascii="Arial" w:eastAsia="华文细黑" w:hAnsi="Arial"/>
                <w:sz w:val="18"/>
                <w:szCs w:val="18"/>
              </w:rPr>
            </w:pPr>
          </w:p>
        </w:tc>
        <w:tc>
          <w:tcPr>
            <w:tcW w:w="606" w:type="pct"/>
            <w:shd w:val="clear" w:color="auto" w:fill="auto"/>
            <w:vAlign w:val="center"/>
          </w:tcPr>
          <w:p w14:paraId="6FB35CD9" w14:textId="77777777" w:rsidR="00117BD3" w:rsidRPr="00E05368" w:rsidRDefault="00117BD3" w:rsidP="0000468C">
            <w:pPr>
              <w:spacing w:line="0" w:lineRule="atLeast"/>
              <w:jc w:val="both"/>
              <w:rPr>
                <w:rFonts w:ascii="Arial" w:eastAsia="华文细黑" w:hAnsi="Arial"/>
                <w:sz w:val="18"/>
                <w:szCs w:val="18"/>
              </w:rPr>
            </w:pPr>
            <w:r w:rsidRPr="00E05368">
              <w:rPr>
                <w:rFonts w:ascii="Arial" w:eastAsia="华文细黑" w:hAnsi="Arial" w:hint="eastAsia"/>
                <w:sz w:val="18"/>
                <w:szCs w:val="18"/>
              </w:rPr>
              <w:t>Q3</w:t>
            </w:r>
          </w:p>
        </w:tc>
        <w:tc>
          <w:tcPr>
            <w:tcW w:w="841" w:type="pct"/>
            <w:shd w:val="clear" w:color="auto" w:fill="auto"/>
            <w:vAlign w:val="center"/>
          </w:tcPr>
          <w:p w14:paraId="4EFDE199" w14:textId="10EBB5F3" w:rsidR="00117BD3" w:rsidRPr="00E05368" w:rsidRDefault="00117BD3" w:rsidP="0000468C">
            <w:pPr>
              <w:spacing w:line="0" w:lineRule="atLeast"/>
              <w:jc w:val="both"/>
              <w:rPr>
                <w:rFonts w:ascii="Arial" w:eastAsia="华文细黑" w:hAnsi="Arial"/>
                <w:sz w:val="18"/>
                <w:szCs w:val="18"/>
              </w:rPr>
            </w:pPr>
            <w:r>
              <w:rPr>
                <w:rFonts w:ascii="Arial" w:eastAsia="华文细黑" w:hAnsi="Arial" w:hint="eastAsia"/>
                <w:sz w:val="18"/>
                <w:szCs w:val="18"/>
              </w:rPr>
              <w:t>9101</w:t>
            </w:r>
          </w:p>
        </w:tc>
        <w:tc>
          <w:tcPr>
            <w:tcW w:w="673" w:type="pct"/>
            <w:shd w:val="clear" w:color="auto" w:fill="auto"/>
            <w:vAlign w:val="center"/>
          </w:tcPr>
          <w:p w14:paraId="7CC492A7" w14:textId="34EA1B27" w:rsidR="00117BD3" w:rsidRPr="00E05368" w:rsidRDefault="00117BD3" w:rsidP="00BD2EA2">
            <w:pPr>
              <w:spacing w:line="0" w:lineRule="atLeast"/>
              <w:jc w:val="both"/>
              <w:rPr>
                <w:rFonts w:ascii="Arial" w:eastAsia="华文细黑" w:hAnsi="Arial"/>
                <w:sz w:val="18"/>
                <w:szCs w:val="18"/>
              </w:rPr>
            </w:pPr>
            <w:r>
              <w:rPr>
                <w:rFonts w:ascii="Arial" w:eastAsia="华文细黑" w:hAnsi="Arial" w:hint="eastAsia"/>
                <w:sz w:val="18"/>
                <w:szCs w:val="18"/>
              </w:rPr>
              <w:t>2.24</w:t>
            </w:r>
          </w:p>
        </w:tc>
        <w:tc>
          <w:tcPr>
            <w:tcW w:w="2274" w:type="pct"/>
            <w:vMerge/>
            <w:shd w:val="clear" w:color="auto" w:fill="auto"/>
            <w:vAlign w:val="center"/>
          </w:tcPr>
          <w:p w14:paraId="1C3B1C56" w14:textId="77777777" w:rsidR="00117BD3" w:rsidRPr="00E05368" w:rsidRDefault="00117BD3" w:rsidP="0000468C">
            <w:pPr>
              <w:spacing w:line="0" w:lineRule="atLeast"/>
              <w:rPr>
                <w:rFonts w:ascii="华文细黑" w:eastAsia="华文细黑" w:hAnsi="华文细黑"/>
                <w:sz w:val="18"/>
                <w:szCs w:val="18"/>
              </w:rPr>
            </w:pPr>
          </w:p>
        </w:tc>
      </w:tr>
      <w:tr w:rsidR="00117BD3" w:rsidRPr="00E05368" w14:paraId="6B280A22" w14:textId="77777777" w:rsidTr="0000468C">
        <w:trPr>
          <w:trHeight w:val="283"/>
        </w:trPr>
        <w:tc>
          <w:tcPr>
            <w:tcW w:w="606" w:type="pct"/>
            <w:vMerge/>
            <w:shd w:val="clear" w:color="auto" w:fill="auto"/>
            <w:vAlign w:val="center"/>
          </w:tcPr>
          <w:p w14:paraId="751FB83B" w14:textId="77777777" w:rsidR="00117BD3" w:rsidRPr="00E05368" w:rsidRDefault="00117BD3" w:rsidP="0000468C">
            <w:pPr>
              <w:spacing w:line="0" w:lineRule="atLeast"/>
              <w:jc w:val="both"/>
              <w:rPr>
                <w:rFonts w:ascii="Arial" w:eastAsia="华文细黑" w:hAnsi="Arial"/>
                <w:sz w:val="18"/>
                <w:szCs w:val="18"/>
              </w:rPr>
            </w:pPr>
          </w:p>
        </w:tc>
        <w:tc>
          <w:tcPr>
            <w:tcW w:w="606" w:type="pct"/>
            <w:shd w:val="clear" w:color="auto" w:fill="auto"/>
            <w:vAlign w:val="center"/>
          </w:tcPr>
          <w:p w14:paraId="5CEBB6FA" w14:textId="77777777" w:rsidR="00117BD3" w:rsidRPr="00E05368" w:rsidRDefault="00117BD3" w:rsidP="0000468C">
            <w:pPr>
              <w:spacing w:line="0" w:lineRule="atLeast"/>
              <w:jc w:val="both"/>
              <w:rPr>
                <w:rFonts w:ascii="Arial" w:eastAsia="华文细黑" w:hAnsi="Arial"/>
                <w:sz w:val="18"/>
                <w:szCs w:val="18"/>
              </w:rPr>
            </w:pPr>
            <w:r w:rsidRPr="00E05368">
              <w:rPr>
                <w:rFonts w:ascii="Arial" w:eastAsia="华文细黑" w:hAnsi="Arial" w:hint="eastAsia"/>
                <w:sz w:val="18"/>
                <w:szCs w:val="18"/>
              </w:rPr>
              <w:t>Q4</w:t>
            </w:r>
          </w:p>
        </w:tc>
        <w:tc>
          <w:tcPr>
            <w:tcW w:w="841" w:type="pct"/>
            <w:shd w:val="clear" w:color="auto" w:fill="auto"/>
            <w:vAlign w:val="center"/>
          </w:tcPr>
          <w:p w14:paraId="59D78549" w14:textId="3DAFE0DA" w:rsidR="00117BD3" w:rsidRPr="00E05368" w:rsidRDefault="00117BD3" w:rsidP="0000468C">
            <w:pPr>
              <w:spacing w:line="0" w:lineRule="atLeast"/>
              <w:jc w:val="both"/>
              <w:rPr>
                <w:rFonts w:ascii="Arial" w:eastAsia="华文细黑" w:hAnsi="Arial"/>
                <w:sz w:val="18"/>
                <w:szCs w:val="18"/>
              </w:rPr>
            </w:pPr>
            <w:r>
              <w:rPr>
                <w:rFonts w:ascii="Arial" w:eastAsia="华文细黑" w:hAnsi="Arial" w:hint="eastAsia"/>
                <w:sz w:val="18"/>
                <w:szCs w:val="18"/>
              </w:rPr>
              <w:t>7007</w:t>
            </w:r>
          </w:p>
        </w:tc>
        <w:tc>
          <w:tcPr>
            <w:tcW w:w="673" w:type="pct"/>
            <w:shd w:val="clear" w:color="auto" w:fill="auto"/>
            <w:vAlign w:val="center"/>
          </w:tcPr>
          <w:p w14:paraId="3C213403" w14:textId="14206AAE" w:rsidR="00117BD3" w:rsidRPr="00E05368" w:rsidRDefault="00117BD3" w:rsidP="0000468C">
            <w:pPr>
              <w:spacing w:line="0" w:lineRule="atLeast"/>
              <w:jc w:val="both"/>
              <w:rPr>
                <w:rFonts w:ascii="Arial" w:eastAsia="华文细黑" w:hAnsi="Arial"/>
                <w:sz w:val="18"/>
                <w:szCs w:val="18"/>
              </w:rPr>
            </w:pPr>
            <w:r>
              <w:rPr>
                <w:rFonts w:ascii="Arial" w:eastAsia="华文细黑" w:hAnsi="Arial" w:hint="eastAsia"/>
                <w:sz w:val="18"/>
                <w:szCs w:val="18"/>
              </w:rPr>
              <w:t>1.72</w:t>
            </w:r>
          </w:p>
        </w:tc>
        <w:tc>
          <w:tcPr>
            <w:tcW w:w="2274" w:type="pct"/>
            <w:vMerge/>
            <w:shd w:val="clear" w:color="auto" w:fill="auto"/>
            <w:vAlign w:val="center"/>
          </w:tcPr>
          <w:p w14:paraId="60D51F8B" w14:textId="77777777" w:rsidR="00117BD3" w:rsidRPr="00E05368" w:rsidRDefault="00117BD3" w:rsidP="0000468C">
            <w:pPr>
              <w:spacing w:line="0" w:lineRule="atLeast"/>
              <w:rPr>
                <w:rFonts w:ascii="华文细黑" w:eastAsia="华文细黑" w:hAnsi="华文细黑"/>
                <w:sz w:val="18"/>
                <w:szCs w:val="18"/>
              </w:rPr>
            </w:pPr>
          </w:p>
        </w:tc>
      </w:tr>
      <w:tr w:rsidR="00117BD3" w:rsidRPr="00E05368" w14:paraId="2E3F1458" w14:textId="77777777" w:rsidTr="0000468C">
        <w:trPr>
          <w:trHeight w:val="283"/>
        </w:trPr>
        <w:tc>
          <w:tcPr>
            <w:tcW w:w="606" w:type="pct"/>
            <w:vMerge w:val="restart"/>
            <w:shd w:val="clear" w:color="auto" w:fill="auto"/>
            <w:vAlign w:val="center"/>
          </w:tcPr>
          <w:p w14:paraId="7A19B71B" w14:textId="6CA03AF9" w:rsidR="00117BD3" w:rsidRPr="00E05368" w:rsidRDefault="00117BD3" w:rsidP="00117BD3">
            <w:pPr>
              <w:spacing w:line="0" w:lineRule="atLeast"/>
              <w:jc w:val="both"/>
              <w:rPr>
                <w:rFonts w:ascii="Arial" w:eastAsia="华文细黑" w:hAnsi="Arial"/>
                <w:sz w:val="18"/>
                <w:szCs w:val="18"/>
              </w:rPr>
            </w:pPr>
            <w:r w:rsidRPr="00E05368">
              <w:rPr>
                <w:rFonts w:ascii="Arial" w:eastAsia="华文细黑" w:hAnsi="Arial" w:hint="eastAsia"/>
                <w:sz w:val="18"/>
                <w:szCs w:val="18"/>
              </w:rPr>
              <w:t>202</w:t>
            </w:r>
            <w:r>
              <w:rPr>
                <w:rFonts w:ascii="Arial" w:eastAsia="华文细黑" w:hAnsi="Arial" w:hint="eastAsia"/>
                <w:sz w:val="18"/>
                <w:szCs w:val="18"/>
              </w:rPr>
              <w:t>6</w:t>
            </w:r>
            <w:r w:rsidRPr="00E05368">
              <w:rPr>
                <w:rFonts w:ascii="Arial" w:eastAsia="华文细黑" w:hAnsi="Arial" w:hint="eastAsia"/>
                <w:sz w:val="18"/>
                <w:szCs w:val="18"/>
              </w:rPr>
              <w:t>年</w:t>
            </w:r>
          </w:p>
        </w:tc>
        <w:tc>
          <w:tcPr>
            <w:tcW w:w="606" w:type="pct"/>
            <w:shd w:val="clear" w:color="auto" w:fill="auto"/>
            <w:vAlign w:val="center"/>
          </w:tcPr>
          <w:p w14:paraId="47927148" w14:textId="77777777" w:rsidR="00117BD3" w:rsidRPr="00E05368" w:rsidRDefault="00117BD3" w:rsidP="0000468C">
            <w:pPr>
              <w:spacing w:line="0" w:lineRule="atLeast"/>
              <w:jc w:val="both"/>
              <w:rPr>
                <w:rFonts w:ascii="Arial" w:eastAsia="华文细黑" w:hAnsi="Arial"/>
                <w:sz w:val="18"/>
                <w:szCs w:val="18"/>
              </w:rPr>
            </w:pPr>
            <w:r w:rsidRPr="00E05368">
              <w:rPr>
                <w:rFonts w:ascii="Arial" w:eastAsia="华文细黑" w:hAnsi="Arial" w:hint="eastAsia"/>
                <w:sz w:val="18"/>
                <w:szCs w:val="18"/>
              </w:rPr>
              <w:t>Q1</w:t>
            </w:r>
          </w:p>
        </w:tc>
        <w:tc>
          <w:tcPr>
            <w:tcW w:w="841" w:type="pct"/>
            <w:shd w:val="clear" w:color="auto" w:fill="auto"/>
            <w:vAlign w:val="center"/>
          </w:tcPr>
          <w:p w14:paraId="5810B557" w14:textId="1F51E02B" w:rsidR="00117BD3" w:rsidRPr="00E05368" w:rsidRDefault="00117BD3" w:rsidP="0000468C">
            <w:pPr>
              <w:spacing w:line="0" w:lineRule="atLeast"/>
              <w:jc w:val="both"/>
              <w:rPr>
                <w:rFonts w:ascii="Arial" w:eastAsia="华文细黑" w:hAnsi="Arial"/>
                <w:sz w:val="18"/>
                <w:szCs w:val="18"/>
              </w:rPr>
            </w:pPr>
            <w:r>
              <w:rPr>
                <w:rFonts w:ascii="Arial" w:eastAsia="华文细黑" w:hAnsi="Arial" w:hint="eastAsia"/>
                <w:sz w:val="18"/>
                <w:szCs w:val="18"/>
              </w:rPr>
              <w:t>6458</w:t>
            </w:r>
          </w:p>
        </w:tc>
        <w:tc>
          <w:tcPr>
            <w:tcW w:w="673" w:type="pct"/>
            <w:shd w:val="clear" w:color="auto" w:fill="auto"/>
            <w:vAlign w:val="center"/>
          </w:tcPr>
          <w:p w14:paraId="1409B0D0" w14:textId="3AA961F0" w:rsidR="00117BD3" w:rsidRPr="00E05368" w:rsidRDefault="00117BD3" w:rsidP="0000468C">
            <w:pPr>
              <w:spacing w:line="0" w:lineRule="atLeast"/>
              <w:jc w:val="both"/>
              <w:rPr>
                <w:rFonts w:ascii="Arial" w:eastAsia="华文细黑" w:hAnsi="Arial"/>
                <w:sz w:val="18"/>
                <w:szCs w:val="18"/>
              </w:rPr>
            </w:pPr>
            <w:r>
              <w:rPr>
                <w:rFonts w:ascii="Arial" w:eastAsia="华文细黑" w:hAnsi="Arial" w:hint="eastAsia"/>
                <w:sz w:val="18"/>
                <w:szCs w:val="18"/>
              </w:rPr>
              <w:t>1.59</w:t>
            </w:r>
          </w:p>
        </w:tc>
        <w:tc>
          <w:tcPr>
            <w:tcW w:w="2274" w:type="pct"/>
            <w:vMerge w:val="restart"/>
            <w:shd w:val="clear" w:color="auto" w:fill="auto"/>
            <w:vAlign w:val="center"/>
          </w:tcPr>
          <w:p w14:paraId="52D0C5BF" w14:textId="39B3780E" w:rsidR="00117BD3" w:rsidRPr="00E05368" w:rsidRDefault="00117BD3" w:rsidP="00117BD3">
            <w:pPr>
              <w:spacing w:line="0" w:lineRule="atLeast"/>
              <w:rPr>
                <w:rFonts w:ascii="华文细黑" w:eastAsia="华文细黑" w:hAnsi="华文细黑"/>
                <w:sz w:val="18"/>
                <w:szCs w:val="18"/>
              </w:rPr>
            </w:pPr>
            <w:r w:rsidRPr="00E05368">
              <w:rPr>
                <w:rFonts w:ascii="华文细黑" w:eastAsia="华文细黑" w:hAnsi="华文细黑" w:hint="eastAsia"/>
                <w:sz w:val="18"/>
                <w:szCs w:val="18"/>
              </w:rPr>
              <w:t>土地费用、前期工程费、房屋开发费、、开发间接费用、</w:t>
            </w:r>
            <w:r>
              <w:rPr>
                <w:rFonts w:ascii="华文细黑" w:eastAsia="华文细黑" w:hAnsi="华文细黑" w:hint="eastAsia"/>
                <w:sz w:val="18"/>
                <w:szCs w:val="18"/>
              </w:rPr>
              <w:t>销售费用、</w:t>
            </w:r>
            <w:r w:rsidRPr="00E05368">
              <w:rPr>
                <w:rFonts w:ascii="华文细黑" w:eastAsia="华文细黑" w:hAnsi="华文细黑" w:hint="eastAsia"/>
                <w:sz w:val="18"/>
                <w:szCs w:val="18"/>
              </w:rPr>
              <w:t>管理费用、不可预见费</w:t>
            </w:r>
            <w:r>
              <w:rPr>
                <w:rFonts w:ascii="华文细黑" w:eastAsia="华文细黑" w:hAnsi="华文细黑" w:hint="eastAsia"/>
                <w:sz w:val="18"/>
                <w:szCs w:val="18"/>
              </w:rPr>
              <w:t>、</w:t>
            </w:r>
            <w:r w:rsidRPr="00E05368">
              <w:rPr>
                <w:rFonts w:ascii="华文细黑" w:eastAsia="华文细黑" w:hAnsi="华文细黑" w:hint="eastAsia"/>
                <w:sz w:val="18"/>
                <w:szCs w:val="18"/>
              </w:rPr>
              <w:t>土地费用、</w:t>
            </w:r>
            <w:r w:rsidRPr="00E05368">
              <w:rPr>
                <w:rFonts w:ascii="华文细黑" w:eastAsia="华文细黑" w:hAnsi="华文细黑" w:hint="eastAsia"/>
                <w:sz w:val="18"/>
                <w:szCs w:val="18"/>
              </w:rPr>
              <w:lastRenderedPageBreak/>
              <w:t>前期工程费、房屋开发费、、开发间接费用、</w:t>
            </w:r>
            <w:r>
              <w:rPr>
                <w:rFonts w:ascii="华文细黑" w:eastAsia="华文细黑" w:hAnsi="华文细黑" w:hint="eastAsia"/>
                <w:sz w:val="18"/>
                <w:szCs w:val="18"/>
              </w:rPr>
              <w:t>销售费用、</w:t>
            </w:r>
            <w:r w:rsidRPr="00E05368">
              <w:rPr>
                <w:rFonts w:ascii="华文细黑" w:eastAsia="华文细黑" w:hAnsi="华文细黑" w:hint="eastAsia"/>
                <w:sz w:val="18"/>
                <w:szCs w:val="18"/>
              </w:rPr>
              <w:t>管理费用、不可预见费</w:t>
            </w:r>
            <w:r>
              <w:rPr>
                <w:rFonts w:ascii="华文细黑" w:eastAsia="华文细黑" w:hAnsi="华文细黑" w:hint="eastAsia"/>
                <w:sz w:val="18"/>
                <w:szCs w:val="18"/>
              </w:rPr>
              <w:t>、代建费用</w:t>
            </w:r>
          </w:p>
        </w:tc>
      </w:tr>
      <w:tr w:rsidR="00117BD3" w:rsidRPr="00E05368" w14:paraId="585D7CC3" w14:textId="77777777" w:rsidTr="0000468C">
        <w:trPr>
          <w:trHeight w:val="283"/>
        </w:trPr>
        <w:tc>
          <w:tcPr>
            <w:tcW w:w="606" w:type="pct"/>
            <w:vMerge/>
            <w:shd w:val="clear" w:color="auto" w:fill="auto"/>
            <w:vAlign w:val="center"/>
          </w:tcPr>
          <w:p w14:paraId="44FC3348" w14:textId="77777777" w:rsidR="00117BD3" w:rsidRPr="00E05368" w:rsidRDefault="00117BD3" w:rsidP="000F488A">
            <w:pPr>
              <w:spacing w:line="0" w:lineRule="atLeast"/>
              <w:jc w:val="both"/>
              <w:rPr>
                <w:rFonts w:ascii="Arial" w:eastAsia="华文细黑" w:hAnsi="Arial"/>
                <w:sz w:val="18"/>
                <w:szCs w:val="18"/>
              </w:rPr>
            </w:pPr>
          </w:p>
        </w:tc>
        <w:tc>
          <w:tcPr>
            <w:tcW w:w="606" w:type="pct"/>
            <w:shd w:val="clear" w:color="auto" w:fill="auto"/>
            <w:vAlign w:val="center"/>
          </w:tcPr>
          <w:p w14:paraId="1A483DA8" w14:textId="77777777" w:rsidR="00117BD3" w:rsidRPr="00E05368" w:rsidRDefault="00117BD3" w:rsidP="000F488A">
            <w:pPr>
              <w:spacing w:line="0" w:lineRule="atLeast"/>
              <w:jc w:val="both"/>
              <w:rPr>
                <w:rFonts w:ascii="Arial" w:eastAsia="华文细黑" w:hAnsi="Arial"/>
                <w:sz w:val="18"/>
                <w:szCs w:val="18"/>
              </w:rPr>
            </w:pPr>
            <w:r w:rsidRPr="00E05368">
              <w:rPr>
                <w:rFonts w:ascii="Arial" w:eastAsia="华文细黑" w:hAnsi="Arial" w:hint="eastAsia"/>
                <w:sz w:val="18"/>
                <w:szCs w:val="18"/>
              </w:rPr>
              <w:t>Q2</w:t>
            </w:r>
          </w:p>
        </w:tc>
        <w:tc>
          <w:tcPr>
            <w:tcW w:w="841" w:type="pct"/>
            <w:shd w:val="clear" w:color="auto" w:fill="auto"/>
            <w:vAlign w:val="center"/>
          </w:tcPr>
          <w:p w14:paraId="60720A1B" w14:textId="2311845A" w:rsidR="00117BD3" w:rsidRPr="00E05368" w:rsidRDefault="00117BD3" w:rsidP="000F488A">
            <w:pPr>
              <w:spacing w:line="0" w:lineRule="atLeast"/>
              <w:jc w:val="both"/>
              <w:rPr>
                <w:rFonts w:ascii="Arial" w:eastAsia="华文细黑" w:hAnsi="Arial"/>
                <w:sz w:val="18"/>
                <w:szCs w:val="18"/>
              </w:rPr>
            </w:pPr>
            <w:r>
              <w:rPr>
                <w:rFonts w:ascii="Arial" w:eastAsia="华文细黑" w:hAnsi="Arial" w:hint="eastAsia"/>
                <w:sz w:val="18"/>
                <w:szCs w:val="18"/>
              </w:rPr>
              <w:t>6149</w:t>
            </w:r>
          </w:p>
        </w:tc>
        <w:tc>
          <w:tcPr>
            <w:tcW w:w="673" w:type="pct"/>
            <w:shd w:val="clear" w:color="auto" w:fill="auto"/>
            <w:vAlign w:val="center"/>
          </w:tcPr>
          <w:p w14:paraId="11FA90DE" w14:textId="0F1F0E08" w:rsidR="00117BD3" w:rsidRPr="00E05368" w:rsidRDefault="00117BD3" w:rsidP="000F488A">
            <w:pPr>
              <w:spacing w:line="0" w:lineRule="atLeast"/>
              <w:jc w:val="both"/>
              <w:rPr>
                <w:rFonts w:ascii="Arial" w:eastAsia="华文细黑" w:hAnsi="Arial"/>
                <w:sz w:val="18"/>
                <w:szCs w:val="18"/>
              </w:rPr>
            </w:pPr>
            <w:r>
              <w:rPr>
                <w:rFonts w:ascii="Arial" w:eastAsia="华文细黑" w:hAnsi="Arial" w:hint="eastAsia"/>
                <w:sz w:val="18"/>
                <w:szCs w:val="18"/>
              </w:rPr>
              <w:t>1.51</w:t>
            </w:r>
          </w:p>
        </w:tc>
        <w:tc>
          <w:tcPr>
            <w:tcW w:w="2274" w:type="pct"/>
            <w:vMerge/>
            <w:shd w:val="clear" w:color="auto" w:fill="auto"/>
            <w:vAlign w:val="center"/>
          </w:tcPr>
          <w:p w14:paraId="54944D12" w14:textId="77777777" w:rsidR="00117BD3" w:rsidRPr="00E05368" w:rsidRDefault="00117BD3" w:rsidP="000F488A">
            <w:pPr>
              <w:spacing w:line="0" w:lineRule="atLeast"/>
              <w:rPr>
                <w:rFonts w:ascii="华文细黑" w:eastAsia="华文细黑" w:hAnsi="华文细黑"/>
                <w:sz w:val="18"/>
                <w:szCs w:val="18"/>
              </w:rPr>
            </w:pPr>
          </w:p>
        </w:tc>
      </w:tr>
      <w:tr w:rsidR="00117BD3" w:rsidRPr="00E05368" w14:paraId="16668CF5" w14:textId="77777777" w:rsidTr="0000468C">
        <w:trPr>
          <w:trHeight w:val="283"/>
        </w:trPr>
        <w:tc>
          <w:tcPr>
            <w:tcW w:w="606" w:type="pct"/>
            <w:vMerge/>
            <w:shd w:val="clear" w:color="auto" w:fill="auto"/>
            <w:vAlign w:val="center"/>
          </w:tcPr>
          <w:p w14:paraId="15881AC9" w14:textId="77777777" w:rsidR="00117BD3" w:rsidRPr="00E05368" w:rsidRDefault="00117BD3" w:rsidP="000F488A">
            <w:pPr>
              <w:spacing w:line="0" w:lineRule="atLeast"/>
              <w:jc w:val="both"/>
              <w:rPr>
                <w:rFonts w:ascii="Arial" w:eastAsia="华文细黑" w:hAnsi="Arial"/>
                <w:sz w:val="18"/>
                <w:szCs w:val="18"/>
              </w:rPr>
            </w:pPr>
          </w:p>
        </w:tc>
        <w:tc>
          <w:tcPr>
            <w:tcW w:w="606" w:type="pct"/>
            <w:shd w:val="clear" w:color="auto" w:fill="auto"/>
            <w:vAlign w:val="center"/>
          </w:tcPr>
          <w:p w14:paraId="2178519C" w14:textId="77777777" w:rsidR="00117BD3" w:rsidRPr="00E05368" w:rsidRDefault="00117BD3" w:rsidP="000F488A">
            <w:pPr>
              <w:spacing w:line="0" w:lineRule="atLeast"/>
              <w:jc w:val="both"/>
              <w:rPr>
                <w:rFonts w:ascii="Arial" w:eastAsia="华文细黑" w:hAnsi="Arial"/>
                <w:sz w:val="18"/>
                <w:szCs w:val="18"/>
              </w:rPr>
            </w:pPr>
            <w:r w:rsidRPr="00E05368">
              <w:rPr>
                <w:rFonts w:ascii="Arial" w:eastAsia="华文细黑" w:hAnsi="Arial" w:hint="eastAsia"/>
                <w:sz w:val="18"/>
                <w:szCs w:val="18"/>
              </w:rPr>
              <w:t>Q3</w:t>
            </w:r>
          </w:p>
        </w:tc>
        <w:tc>
          <w:tcPr>
            <w:tcW w:w="841" w:type="pct"/>
            <w:shd w:val="clear" w:color="auto" w:fill="auto"/>
            <w:vAlign w:val="center"/>
          </w:tcPr>
          <w:p w14:paraId="1FDF972E" w14:textId="720F230B" w:rsidR="00117BD3" w:rsidRPr="00E05368" w:rsidRDefault="00117BD3" w:rsidP="000F488A">
            <w:pPr>
              <w:spacing w:line="0" w:lineRule="atLeast"/>
              <w:jc w:val="both"/>
              <w:rPr>
                <w:rFonts w:ascii="Arial" w:eastAsia="华文细黑" w:hAnsi="Arial"/>
                <w:sz w:val="18"/>
                <w:szCs w:val="18"/>
              </w:rPr>
            </w:pPr>
            <w:r>
              <w:rPr>
                <w:rFonts w:ascii="Arial" w:eastAsia="华文细黑" w:hAnsi="Arial" w:hint="eastAsia"/>
                <w:sz w:val="18"/>
                <w:szCs w:val="18"/>
              </w:rPr>
              <w:t>4050</w:t>
            </w:r>
          </w:p>
        </w:tc>
        <w:tc>
          <w:tcPr>
            <w:tcW w:w="673" w:type="pct"/>
            <w:shd w:val="clear" w:color="auto" w:fill="auto"/>
            <w:vAlign w:val="center"/>
          </w:tcPr>
          <w:p w14:paraId="5FB77A74" w14:textId="3569F437" w:rsidR="00117BD3" w:rsidRPr="00E05368" w:rsidRDefault="00117BD3" w:rsidP="000F488A">
            <w:pPr>
              <w:spacing w:line="0" w:lineRule="atLeast"/>
              <w:jc w:val="both"/>
              <w:rPr>
                <w:rFonts w:ascii="Arial" w:eastAsia="华文细黑" w:hAnsi="Arial"/>
                <w:sz w:val="18"/>
                <w:szCs w:val="18"/>
              </w:rPr>
            </w:pPr>
            <w:r>
              <w:rPr>
                <w:rFonts w:ascii="Arial" w:eastAsia="华文细黑" w:hAnsi="Arial" w:hint="eastAsia"/>
                <w:sz w:val="18"/>
                <w:szCs w:val="18"/>
              </w:rPr>
              <w:t>1</w:t>
            </w:r>
          </w:p>
        </w:tc>
        <w:tc>
          <w:tcPr>
            <w:tcW w:w="2274" w:type="pct"/>
            <w:vMerge/>
            <w:shd w:val="clear" w:color="auto" w:fill="auto"/>
            <w:vAlign w:val="center"/>
          </w:tcPr>
          <w:p w14:paraId="1CE19D91" w14:textId="77777777" w:rsidR="00117BD3" w:rsidRPr="00E05368" w:rsidRDefault="00117BD3" w:rsidP="000F488A">
            <w:pPr>
              <w:spacing w:line="0" w:lineRule="atLeast"/>
              <w:rPr>
                <w:rFonts w:ascii="华文细黑" w:eastAsia="华文细黑" w:hAnsi="华文细黑"/>
                <w:sz w:val="18"/>
                <w:szCs w:val="18"/>
              </w:rPr>
            </w:pPr>
          </w:p>
        </w:tc>
      </w:tr>
      <w:tr w:rsidR="00117BD3" w:rsidRPr="00E05368" w14:paraId="007DC801" w14:textId="77777777" w:rsidTr="0000468C">
        <w:trPr>
          <w:trHeight w:val="283"/>
        </w:trPr>
        <w:tc>
          <w:tcPr>
            <w:tcW w:w="606" w:type="pct"/>
            <w:vMerge/>
            <w:shd w:val="clear" w:color="auto" w:fill="auto"/>
            <w:vAlign w:val="center"/>
          </w:tcPr>
          <w:p w14:paraId="773A5F34" w14:textId="77777777" w:rsidR="00117BD3" w:rsidRPr="00E05368" w:rsidRDefault="00117BD3" w:rsidP="000F488A">
            <w:pPr>
              <w:spacing w:line="0" w:lineRule="atLeast"/>
              <w:jc w:val="both"/>
              <w:rPr>
                <w:rFonts w:ascii="Arial" w:eastAsia="华文细黑" w:hAnsi="Arial"/>
                <w:sz w:val="18"/>
                <w:szCs w:val="18"/>
              </w:rPr>
            </w:pPr>
          </w:p>
        </w:tc>
        <w:tc>
          <w:tcPr>
            <w:tcW w:w="606" w:type="pct"/>
            <w:shd w:val="clear" w:color="auto" w:fill="auto"/>
            <w:vAlign w:val="center"/>
          </w:tcPr>
          <w:p w14:paraId="156343AE" w14:textId="77777777" w:rsidR="00117BD3" w:rsidRPr="00E05368" w:rsidRDefault="00117BD3" w:rsidP="000F488A">
            <w:pPr>
              <w:spacing w:line="0" w:lineRule="atLeast"/>
              <w:jc w:val="both"/>
              <w:rPr>
                <w:rFonts w:ascii="Arial" w:eastAsia="华文细黑" w:hAnsi="Arial"/>
                <w:sz w:val="18"/>
                <w:szCs w:val="18"/>
              </w:rPr>
            </w:pPr>
            <w:r w:rsidRPr="00E05368">
              <w:rPr>
                <w:rFonts w:ascii="Arial" w:eastAsia="华文细黑" w:hAnsi="Arial" w:hint="eastAsia"/>
                <w:sz w:val="18"/>
                <w:szCs w:val="18"/>
              </w:rPr>
              <w:t>Q4</w:t>
            </w:r>
          </w:p>
        </w:tc>
        <w:tc>
          <w:tcPr>
            <w:tcW w:w="841" w:type="pct"/>
            <w:shd w:val="clear" w:color="auto" w:fill="auto"/>
            <w:vAlign w:val="center"/>
          </w:tcPr>
          <w:p w14:paraId="1C28325F" w14:textId="49C05F99" w:rsidR="00117BD3" w:rsidRPr="00E05368" w:rsidRDefault="00117BD3" w:rsidP="000F488A">
            <w:pPr>
              <w:spacing w:line="0" w:lineRule="atLeast"/>
              <w:jc w:val="both"/>
              <w:rPr>
                <w:rFonts w:ascii="Arial" w:eastAsia="华文细黑" w:hAnsi="Arial"/>
                <w:sz w:val="18"/>
                <w:szCs w:val="18"/>
              </w:rPr>
            </w:pPr>
            <w:r>
              <w:rPr>
                <w:rFonts w:ascii="Arial" w:eastAsia="华文细黑" w:hAnsi="Arial" w:hint="eastAsia"/>
                <w:sz w:val="18"/>
                <w:szCs w:val="18"/>
              </w:rPr>
              <w:t>2226</w:t>
            </w:r>
          </w:p>
        </w:tc>
        <w:tc>
          <w:tcPr>
            <w:tcW w:w="673" w:type="pct"/>
            <w:shd w:val="clear" w:color="auto" w:fill="auto"/>
            <w:vAlign w:val="center"/>
          </w:tcPr>
          <w:p w14:paraId="4D2116EA" w14:textId="3CCABB5F" w:rsidR="00117BD3" w:rsidRPr="00E05368" w:rsidRDefault="00117BD3" w:rsidP="000F488A">
            <w:pPr>
              <w:spacing w:line="0" w:lineRule="atLeast"/>
              <w:jc w:val="both"/>
              <w:rPr>
                <w:rFonts w:ascii="Arial" w:eastAsia="华文细黑" w:hAnsi="Arial"/>
                <w:sz w:val="18"/>
                <w:szCs w:val="18"/>
              </w:rPr>
            </w:pPr>
            <w:r>
              <w:rPr>
                <w:rFonts w:ascii="Arial" w:eastAsia="华文细黑" w:hAnsi="Arial" w:hint="eastAsia"/>
                <w:sz w:val="18"/>
                <w:szCs w:val="18"/>
              </w:rPr>
              <w:t>0.55</w:t>
            </w:r>
          </w:p>
        </w:tc>
        <w:tc>
          <w:tcPr>
            <w:tcW w:w="2274" w:type="pct"/>
            <w:vMerge/>
            <w:shd w:val="clear" w:color="auto" w:fill="auto"/>
            <w:vAlign w:val="center"/>
          </w:tcPr>
          <w:p w14:paraId="0978F5E3" w14:textId="77777777" w:rsidR="00117BD3" w:rsidRPr="00E05368" w:rsidRDefault="00117BD3" w:rsidP="000F488A">
            <w:pPr>
              <w:spacing w:line="0" w:lineRule="atLeast"/>
              <w:rPr>
                <w:rFonts w:ascii="华文细黑" w:eastAsia="华文细黑" w:hAnsi="华文细黑"/>
                <w:sz w:val="18"/>
                <w:szCs w:val="18"/>
              </w:rPr>
            </w:pPr>
          </w:p>
        </w:tc>
      </w:tr>
      <w:tr w:rsidR="00117BD3" w:rsidRPr="00E05368" w14:paraId="1EC6060E" w14:textId="77777777" w:rsidTr="0000468C">
        <w:trPr>
          <w:trHeight w:val="283"/>
        </w:trPr>
        <w:tc>
          <w:tcPr>
            <w:tcW w:w="606" w:type="pct"/>
            <w:vMerge w:val="restart"/>
            <w:shd w:val="clear" w:color="auto" w:fill="auto"/>
            <w:vAlign w:val="center"/>
          </w:tcPr>
          <w:p w14:paraId="746E8D3A" w14:textId="4BD92294" w:rsidR="00117BD3" w:rsidRPr="00E05368" w:rsidRDefault="00117BD3" w:rsidP="00117BD3">
            <w:pPr>
              <w:spacing w:line="0" w:lineRule="atLeast"/>
              <w:jc w:val="both"/>
              <w:rPr>
                <w:rFonts w:ascii="Arial" w:eastAsia="华文细黑" w:hAnsi="Arial"/>
                <w:sz w:val="18"/>
                <w:szCs w:val="18"/>
              </w:rPr>
            </w:pPr>
            <w:r w:rsidRPr="00E05368">
              <w:rPr>
                <w:rFonts w:ascii="Arial" w:eastAsia="华文细黑" w:hAnsi="Arial" w:hint="eastAsia"/>
                <w:sz w:val="18"/>
                <w:szCs w:val="18"/>
              </w:rPr>
              <w:t>202</w:t>
            </w:r>
            <w:r>
              <w:rPr>
                <w:rFonts w:ascii="Arial" w:eastAsia="华文细黑" w:hAnsi="Arial" w:hint="eastAsia"/>
                <w:sz w:val="18"/>
                <w:szCs w:val="18"/>
              </w:rPr>
              <w:t>7</w:t>
            </w:r>
            <w:r w:rsidRPr="00E05368">
              <w:rPr>
                <w:rFonts w:ascii="Arial" w:eastAsia="华文细黑" w:hAnsi="Arial" w:hint="eastAsia"/>
                <w:sz w:val="18"/>
                <w:szCs w:val="18"/>
              </w:rPr>
              <w:t>年</w:t>
            </w:r>
          </w:p>
        </w:tc>
        <w:tc>
          <w:tcPr>
            <w:tcW w:w="606" w:type="pct"/>
            <w:shd w:val="clear" w:color="auto" w:fill="auto"/>
            <w:vAlign w:val="center"/>
          </w:tcPr>
          <w:p w14:paraId="502CD31F" w14:textId="457E92AF" w:rsidR="00117BD3" w:rsidRPr="00E05368" w:rsidRDefault="00117BD3" w:rsidP="000F488A">
            <w:pPr>
              <w:spacing w:line="0" w:lineRule="atLeast"/>
              <w:jc w:val="both"/>
              <w:rPr>
                <w:rFonts w:ascii="Arial" w:eastAsia="华文细黑" w:hAnsi="Arial"/>
                <w:sz w:val="18"/>
                <w:szCs w:val="18"/>
              </w:rPr>
            </w:pPr>
            <w:r w:rsidRPr="00E05368">
              <w:rPr>
                <w:rFonts w:ascii="Arial" w:eastAsia="华文细黑" w:hAnsi="Arial" w:hint="eastAsia"/>
                <w:sz w:val="18"/>
                <w:szCs w:val="18"/>
              </w:rPr>
              <w:t>Q1</w:t>
            </w:r>
          </w:p>
        </w:tc>
        <w:tc>
          <w:tcPr>
            <w:tcW w:w="841" w:type="pct"/>
            <w:shd w:val="clear" w:color="auto" w:fill="auto"/>
            <w:vAlign w:val="center"/>
          </w:tcPr>
          <w:p w14:paraId="62AC249A" w14:textId="74203B22" w:rsidR="00117BD3" w:rsidRPr="00E05368" w:rsidRDefault="00117BD3" w:rsidP="000F488A">
            <w:pPr>
              <w:spacing w:line="0" w:lineRule="atLeast"/>
              <w:jc w:val="both"/>
              <w:rPr>
                <w:rFonts w:ascii="Arial" w:eastAsia="华文细黑" w:hAnsi="Arial"/>
                <w:sz w:val="18"/>
                <w:szCs w:val="18"/>
              </w:rPr>
            </w:pPr>
            <w:r>
              <w:rPr>
                <w:rFonts w:ascii="Arial" w:eastAsia="华文细黑" w:hAnsi="Arial" w:hint="eastAsia"/>
                <w:sz w:val="18"/>
                <w:szCs w:val="18"/>
              </w:rPr>
              <w:t>2038</w:t>
            </w:r>
          </w:p>
        </w:tc>
        <w:tc>
          <w:tcPr>
            <w:tcW w:w="673" w:type="pct"/>
            <w:shd w:val="clear" w:color="auto" w:fill="auto"/>
            <w:vAlign w:val="center"/>
          </w:tcPr>
          <w:p w14:paraId="010507B5" w14:textId="4882F9BD" w:rsidR="00117BD3" w:rsidRPr="00E05368" w:rsidRDefault="00117BD3" w:rsidP="000F488A">
            <w:pPr>
              <w:spacing w:line="0" w:lineRule="atLeast"/>
              <w:jc w:val="both"/>
              <w:rPr>
                <w:rFonts w:ascii="Arial" w:eastAsia="华文细黑" w:hAnsi="Arial"/>
                <w:sz w:val="18"/>
                <w:szCs w:val="18"/>
              </w:rPr>
            </w:pPr>
            <w:r>
              <w:rPr>
                <w:rFonts w:ascii="Arial" w:eastAsia="华文细黑" w:hAnsi="Arial" w:hint="eastAsia"/>
                <w:sz w:val="18"/>
                <w:szCs w:val="18"/>
              </w:rPr>
              <w:t>0.5</w:t>
            </w:r>
          </w:p>
        </w:tc>
        <w:tc>
          <w:tcPr>
            <w:tcW w:w="2274" w:type="pct"/>
            <w:vMerge w:val="restart"/>
            <w:shd w:val="clear" w:color="auto" w:fill="auto"/>
            <w:vAlign w:val="center"/>
          </w:tcPr>
          <w:p w14:paraId="3905637A" w14:textId="7B568B6C" w:rsidR="00117BD3" w:rsidRPr="00E05368" w:rsidRDefault="00117BD3" w:rsidP="00117BD3">
            <w:pPr>
              <w:spacing w:line="0" w:lineRule="atLeast"/>
              <w:rPr>
                <w:rFonts w:ascii="华文细黑" w:eastAsia="华文细黑" w:hAnsi="华文细黑"/>
                <w:sz w:val="18"/>
                <w:szCs w:val="18"/>
              </w:rPr>
            </w:pPr>
            <w:r w:rsidRPr="00E05368">
              <w:rPr>
                <w:rFonts w:ascii="华文细黑" w:eastAsia="华文细黑" w:hAnsi="华文细黑" w:hint="eastAsia"/>
                <w:sz w:val="18"/>
                <w:szCs w:val="18"/>
              </w:rPr>
              <w:t>土地费用、前期工程费、房屋开发费、、开发间接费用、</w:t>
            </w:r>
            <w:r>
              <w:rPr>
                <w:rFonts w:ascii="华文细黑" w:eastAsia="华文细黑" w:hAnsi="华文细黑" w:hint="eastAsia"/>
                <w:sz w:val="18"/>
                <w:szCs w:val="18"/>
              </w:rPr>
              <w:t>销售费用、</w:t>
            </w:r>
            <w:r w:rsidRPr="00E05368">
              <w:rPr>
                <w:rFonts w:ascii="华文细黑" w:eastAsia="华文细黑" w:hAnsi="华文细黑" w:hint="eastAsia"/>
                <w:sz w:val="18"/>
                <w:szCs w:val="18"/>
              </w:rPr>
              <w:t>管理费用、不可预见费</w:t>
            </w:r>
          </w:p>
        </w:tc>
      </w:tr>
      <w:tr w:rsidR="00117BD3" w:rsidRPr="00E05368" w14:paraId="26679EA1" w14:textId="77777777" w:rsidTr="0000468C">
        <w:trPr>
          <w:trHeight w:val="232"/>
        </w:trPr>
        <w:tc>
          <w:tcPr>
            <w:tcW w:w="606" w:type="pct"/>
            <w:vMerge/>
            <w:shd w:val="clear" w:color="auto" w:fill="auto"/>
            <w:vAlign w:val="center"/>
          </w:tcPr>
          <w:p w14:paraId="195323FB" w14:textId="77777777" w:rsidR="00117BD3" w:rsidRPr="00E05368" w:rsidRDefault="00117BD3" w:rsidP="0000468C">
            <w:pPr>
              <w:spacing w:line="0" w:lineRule="atLeast"/>
              <w:jc w:val="both"/>
              <w:rPr>
                <w:rFonts w:ascii="Arial" w:eastAsia="华文细黑" w:hAnsi="Arial"/>
                <w:sz w:val="18"/>
                <w:szCs w:val="18"/>
              </w:rPr>
            </w:pPr>
          </w:p>
        </w:tc>
        <w:tc>
          <w:tcPr>
            <w:tcW w:w="606" w:type="pct"/>
            <w:shd w:val="clear" w:color="auto" w:fill="auto"/>
            <w:vAlign w:val="center"/>
          </w:tcPr>
          <w:p w14:paraId="259801F7" w14:textId="331216CA" w:rsidR="00117BD3" w:rsidRPr="00E05368" w:rsidRDefault="00117BD3" w:rsidP="0000468C">
            <w:pPr>
              <w:spacing w:line="0" w:lineRule="atLeast"/>
              <w:jc w:val="both"/>
              <w:rPr>
                <w:rFonts w:ascii="Arial" w:eastAsia="华文细黑" w:hAnsi="Arial"/>
                <w:sz w:val="18"/>
                <w:szCs w:val="18"/>
              </w:rPr>
            </w:pPr>
            <w:r w:rsidRPr="00E05368">
              <w:rPr>
                <w:rFonts w:ascii="Arial" w:eastAsia="华文细黑" w:hAnsi="Arial" w:hint="eastAsia"/>
                <w:sz w:val="18"/>
                <w:szCs w:val="18"/>
              </w:rPr>
              <w:t>Q2</w:t>
            </w:r>
          </w:p>
        </w:tc>
        <w:tc>
          <w:tcPr>
            <w:tcW w:w="841" w:type="pct"/>
            <w:shd w:val="clear" w:color="auto" w:fill="auto"/>
            <w:vAlign w:val="center"/>
          </w:tcPr>
          <w:p w14:paraId="539039E5" w14:textId="13897D4B" w:rsidR="00117BD3" w:rsidRPr="00E05368" w:rsidRDefault="00117BD3" w:rsidP="0000468C">
            <w:pPr>
              <w:spacing w:line="0" w:lineRule="atLeast"/>
              <w:jc w:val="both"/>
              <w:rPr>
                <w:rFonts w:ascii="Arial" w:eastAsia="华文细黑" w:hAnsi="Arial"/>
                <w:sz w:val="18"/>
                <w:szCs w:val="18"/>
              </w:rPr>
            </w:pPr>
            <w:r>
              <w:rPr>
                <w:rFonts w:ascii="Arial" w:eastAsia="华文细黑" w:hAnsi="Arial" w:hint="eastAsia"/>
                <w:sz w:val="18"/>
                <w:szCs w:val="18"/>
              </w:rPr>
              <w:t>9</w:t>
            </w:r>
          </w:p>
        </w:tc>
        <w:tc>
          <w:tcPr>
            <w:tcW w:w="673" w:type="pct"/>
            <w:shd w:val="clear" w:color="auto" w:fill="auto"/>
            <w:vAlign w:val="center"/>
          </w:tcPr>
          <w:p w14:paraId="5F09E5E0" w14:textId="63B39369" w:rsidR="00117BD3" w:rsidRPr="00E05368" w:rsidRDefault="00117BD3" w:rsidP="0000468C">
            <w:pPr>
              <w:spacing w:line="0" w:lineRule="atLeast"/>
              <w:jc w:val="both"/>
              <w:rPr>
                <w:rFonts w:ascii="Arial" w:eastAsia="华文细黑" w:hAnsi="Arial"/>
                <w:sz w:val="18"/>
                <w:szCs w:val="18"/>
              </w:rPr>
            </w:pPr>
            <w:r>
              <w:rPr>
                <w:rFonts w:ascii="Arial" w:eastAsia="华文细黑" w:hAnsi="Arial" w:hint="eastAsia"/>
                <w:sz w:val="18"/>
                <w:szCs w:val="18"/>
              </w:rPr>
              <w:t>0</w:t>
            </w:r>
          </w:p>
        </w:tc>
        <w:tc>
          <w:tcPr>
            <w:tcW w:w="2274" w:type="pct"/>
            <w:vMerge/>
            <w:shd w:val="clear" w:color="auto" w:fill="auto"/>
            <w:vAlign w:val="center"/>
          </w:tcPr>
          <w:p w14:paraId="19C49A7E" w14:textId="77777777" w:rsidR="00117BD3" w:rsidRPr="00E05368" w:rsidRDefault="00117BD3" w:rsidP="0000468C">
            <w:pPr>
              <w:spacing w:line="0" w:lineRule="atLeast"/>
              <w:rPr>
                <w:rFonts w:ascii="华文细黑" w:eastAsia="华文细黑" w:hAnsi="华文细黑"/>
                <w:sz w:val="18"/>
                <w:szCs w:val="18"/>
              </w:rPr>
            </w:pPr>
          </w:p>
        </w:tc>
      </w:tr>
      <w:tr w:rsidR="00117BD3" w:rsidRPr="00E05368" w14:paraId="1A1E7A7B" w14:textId="77777777" w:rsidTr="0000468C">
        <w:trPr>
          <w:trHeight w:val="232"/>
        </w:trPr>
        <w:tc>
          <w:tcPr>
            <w:tcW w:w="606" w:type="pct"/>
            <w:vMerge/>
            <w:shd w:val="clear" w:color="auto" w:fill="auto"/>
            <w:vAlign w:val="center"/>
          </w:tcPr>
          <w:p w14:paraId="6F0297D4" w14:textId="77777777" w:rsidR="00117BD3" w:rsidRPr="00E05368" w:rsidRDefault="00117BD3" w:rsidP="0000468C">
            <w:pPr>
              <w:spacing w:line="0" w:lineRule="atLeast"/>
              <w:jc w:val="both"/>
              <w:rPr>
                <w:rFonts w:ascii="Arial" w:eastAsia="华文细黑" w:hAnsi="Arial"/>
                <w:sz w:val="18"/>
                <w:szCs w:val="18"/>
              </w:rPr>
            </w:pPr>
          </w:p>
        </w:tc>
        <w:tc>
          <w:tcPr>
            <w:tcW w:w="606" w:type="pct"/>
            <w:shd w:val="clear" w:color="auto" w:fill="auto"/>
            <w:vAlign w:val="center"/>
          </w:tcPr>
          <w:p w14:paraId="51879BB9" w14:textId="580100BF" w:rsidR="00117BD3" w:rsidRPr="00E05368" w:rsidRDefault="00117BD3" w:rsidP="0000468C">
            <w:pPr>
              <w:spacing w:line="0" w:lineRule="atLeast"/>
              <w:jc w:val="both"/>
              <w:rPr>
                <w:rFonts w:ascii="Arial" w:eastAsia="华文细黑" w:hAnsi="Arial"/>
                <w:sz w:val="18"/>
                <w:szCs w:val="18"/>
              </w:rPr>
            </w:pPr>
            <w:r w:rsidRPr="00E05368">
              <w:rPr>
                <w:rFonts w:ascii="Arial" w:eastAsia="华文细黑" w:hAnsi="Arial" w:hint="eastAsia"/>
                <w:sz w:val="18"/>
                <w:szCs w:val="18"/>
              </w:rPr>
              <w:t>Q3</w:t>
            </w:r>
          </w:p>
        </w:tc>
        <w:tc>
          <w:tcPr>
            <w:tcW w:w="841" w:type="pct"/>
            <w:shd w:val="clear" w:color="auto" w:fill="auto"/>
            <w:vAlign w:val="center"/>
          </w:tcPr>
          <w:p w14:paraId="5A6DDDD9" w14:textId="1C9855FA" w:rsidR="00117BD3" w:rsidRPr="00E05368" w:rsidRDefault="00117BD3" w:rsidP="0000468C">
            <w:pPr>
              <w:spacing w:line="0" w:lineRule="atLeast"/>
              <w:jc w:val="both"/>
              <w:rPr>
                <w:rFonts w:ascii="Arial" w:eastAsia="华文细黑" w:hAnsi="Arial"/>
                <w:sz w:val="18"/>
                <w:szCs w:val="18"/>
              </w:rPr>
            </w:pPr>
            <w:r>
              <w:rPr>
                <w:rFonts w:ascii="Arial" w:eastAsia="华文细黑" w:hAnsi="Arial" w:hint="eastAsia"/>
                <w:sz w:val="18"/>
                <w:szCs w:val="18"/>
              </w:rPr>
              <w:t>5</w:t>
            </w:r>
          </w:p>
        </w:tc>
        <w:tc>
          <w:tcPr>
            <w:tcW w:w="673" w:type="pct"/>
            <w:shd w:val="clear" w:color="auto" w:fill="auto"/>
            <w:vAlign w:val="center"/>
          </w:tcPr>
          <w:p w14:paraId="43E4BF46" w14:textId="0571D019" w:rsidR="00117BD3" w:rsidRPr="00E05368" w:rsidRDefault="00ED385D" w:rsidP="0000468C">
            <w:pPr>
              <w:spacing w:line="0" w:lineRule="atLeast"/>
              <w:jc w:val="both"/>
              <w:rPr>
                <w:rFonts w:ascii="Arial" w:eastAsia="华文细黑" w:hAnsi="Arial"/>
                <w:sz w:val="18"/>
                <w:szCs w:val="18"/>
              </w:rPr>
            </w:pPr>
            <w:r>
              <w:rPr>
                <w:rFonts w:ascii="Arial" w:eastAsia="华文细黑" w:hAnsi="Arial" w:hint="eastAsia"/>
                <w:sz w:val="18"/>
                <w:szCs w:val="18"/>
              </w:rPr>
              <w:t>0</w:t>
            </w:r>
          </w:p>
        </w:tc>
        <w:tc>
          <w:tcPr>
            <w:tcW w:w="2274" w:type="pct"/>
            <w:vMerge/>
            <w:shd w:val="clear" w:color="auto" w:fill="auto"/>
            <w:vAlign w:val="center"/>
          </w:tcPr>
          <w:p w14:paraId="398ABA6B" w14:textId="77777777" w:rsidR="00117BD3" w:rsidRPr="00E05368" w:rsidRDefault="00117BD3" w:rsidP="0000468C">
            <w:pPr>
              <w:spacing w:line="0" w:lineRule="atLeast"/>
              <w:rPr>
                <w:rFonts w:ascii="华文细黑" w:eastAsia="华文细黑" w:hAnsi="华文细黑"/>
                <w:sz w:val="18"/>
                <w:szCs w:val="18"/>
              </w:rPr>
            </w:pPr>
          </w:p>
        </w:tc>
      </w:tr>
      <w:tr w:rsidR="00117BD3" w:rsidRPr="00E05368" w14:paraId="3A7368F5" w14:textId="77777777" w:rsidTr="0000468C">
        <w:trPr>
          <w:trHeight w:val="232"/>
        </w:trPr>
        <w:tc>
          <w:tcPr>
            <w:tcW w:w="606" w:type="pct"/>
            <w:vMerge/>
            <w:shd w:val="clear" w:color="auto" w:fill="auto"/>
            <w:vAlign w:val="center"/>
          </w:tcPr>
          <w:p w14:paraId="276C19EA" w14:textId="77777777" w:rsidR="00117BD3" w:rsidRPr="00E05368" w:rsidRDefault="00117BD3" w:rsidP="0000468C">
            <w:pPr>
              <w:spacing w:line="0" w:lineRule="atLeast"/>
              <w:jc w:val="both"/>
              <w:rPr>
                <w:rFonts w:ascii="Arial" w:eastAsia="华文细黑" w:hAnsi="Arial"/>
                <w:sz w:val="18"/>
                <w:szCs w:val="18"/>
              </w:rPr>
            </w:pPr>
          </w:p>
        </w:tc>
        <w:tc>
          <w:tcPr>
            <w:tcW w:w="606" w:type="pct"/>
            <w:shd w:val="clear" w:color="auto" w:fill="auto"/>
            <w:vAlign w:val="center"/>
          </w:tcPr>
          <w:p w14:paraId="792AED69" w14:textId="39869686" w:rsidR="00117BD3" w:rsidRPr="00E05368" w:rsidRDefault="00117BD3" w:rsidP="0000468C">
            <w:pPr>
              <w:spacing w:line="0" w:lineRule="atLeast"/>
              <w:jc w:val="both"/>
              <w:rPr>
                <w:rFonts w:ascii="Arial" w:eastAsia="华文细黑" w:hAnsi="Arial"/>
                <w:sz w:val="18"/>
                <w:szCs w:val="18"/>
              </w:rPr>
            </w:pPr>
            <w:r w:rsidRPr="00E05368">
              <w:rPr>
                <w:rFonts w:ascii="Arial" w:eastAsia="华文细黑" w:hAnsi="Arial" w:hint="eastAsia"/>
                <w:sz w:val="18"/>
                <w:szCs w:val="18"/>
              </w:rPr>
              <w:t>Q4</w:t>
            </w:r>
          </w:p>
        </w:tc>
        <w:tc>
          <w:tcPr>
            <w:tcW w:w="841" w:type="pct"/>
            <w:shd w:val="clear" w:color="auto" w:fill="auto"/>
            <w:vAlign w:val="center"/>
          </w:tcPr>
          <w:p w14:paraId="7EE2D951" w14:textId="1B272659" w:rsidR="00117BD3" w:rsidRPr="00E05368" w:rsidRDefault="00117BD3" w:rsidP="0000468C">
            <w:pPr>
              <w:spacing w:line="0" w:lineRule="atLeast"/>
              <w:jc w:val="both"/>
              <w:rPr>
                <w:rFonts w:ascii="Arial" w:eastAsia="华文细黑" w:hAnsi="Arial"/>
                <w:sz w:val="18"/>
                <w:szCs w:val="18"/>
              </w:rPr>
            </w:pPr>
            <w:r>
              <w:rPr>
                <w:rFonts w:ascii="Arial" w:eastAsia="华文细黑" w:hAnsi="Arial" w:hint="eastAsia"/>
                <w:sz w:val="18"/>
                <w:szCs w:val="18"/>
              </w:rPr>
              <w:t>5</w:t>
            </w:r>
          </w:p>
        </w:tc>
        <w:tc>
          <w:tcPr>
            <w:tcW w:w="673" w:type="pct"/>
            <w:shd w:val="clear" w:color="auto" w:fill="auto"/>
            <w:vAlign w:val="center"/>
          </w:tcPr>
          <w:p w14:paraId="5FB7E226" w14:textId="7A48FE0F" w:rsidR="00117BD3" w:rsidRPr="00E05368" w:rsidRDefault="00ED385D" w:rsidP="0000468C">
            <w:pPr>
              <w:spacing w:line="0" w:lineRule="atLeast"/>
              <w:jc w:val="both"/>
              <w:rPr>
                <w:rFonts w:ascii="Arial" w:eastAsia="华文细黑" w:hAnsi="Arial"/>
                <w:sz w:val="18"/>
                <w:szCs w:val="18"/>
              </w:rPr>
            </w:pPr>
            <w:r>
              <w:rPr>
                <w:rFonts w:ascii="Arial" w:eastAsia="华文细黑" w:hAnsi="Arial" w:hint="eastAsia"/>
                <w:sz w:val="18"/>
                <w:szCs w:val="18"/>
              </w:rPr>
              <w:t>0</w:t>
            </w:r>
          </w:p>
        </w:tc>
        <w:tc>
          <w:tcPr>
            <w:tcW w:w="2274" w:type="pct"/>
            <w:vMerge/>
            <w:shd w:val="clear" w:color="auto" w:fill="auto"/>
            <w:vAlign w:val="center"/>
          </w:tcPr>
          <w:p w14:paraId="2C6BB109" w14:textId="77777777" w:rsidR="00117BD3" w:rsidRPr="00E05368" w:rsidRDefault="00117BD3" w:rsidP="0000468C">
            <w:pPr>
              <w:spacing w:line="0" w:lineRule="atLeast"/>
              <w:rPr>
                <w:rFonts w:ascii="华文细黑" w:eastAsia="华文细黑" w:hAnsi="华文细黑"/>
                <w:sz w:val="18"/>
                <w:szCs w:val="18"/>
              </w:rPr>
            </w:pPr>
          </w:p>
        </w:tc>
      </w:tr>
      <w:tr w:rsidR="00117BD3" w:rsidRPr="00E05368" w14:paraId="67883139" w14:textId="77777777" w:rsidTr="00EA638C">
        <w:trPr>
          <w:trHeight w:val="283"/>
        </w:trPr>
        <w:tc>
          <w:tcPr>
            <w:tcW w:w="1212" w:type="pct"/>
            <w:gridSpan w:val="2"/>
            <w:shd w:val="clear" w:color="auto" w:fill="auto"/>
            <w:vAlign w:val="center"/>
          </w:tcPr>
          <w:p w14:paraId="473809C2" w14:textId="77777777" w:rsidR="00117BD3" w:rsidRPr="00E05368" w:rsidRDefault="00117BD3" w:rsidP="00EA638C">
            <w:pPr>
              <w:spacing w:line="0" w:lineRule="atLeast"/>
              <w:jc w:val="both"/>
              <w:rPr>
                <w:rFonts w:ascii="Arial" w:eastAsia="华文细黑" w:hAnsi="Arial"/>
                <w:sz w:val="18"/>
                <w:szCs w:val="18"/>
              </w:rPr>
            </w:pPr>
            <w:r w:rsidRPr="00E05368">
              <w:rPr>
                <w:rFonts w:ascii="Arial" w:eastAsia="华文细黑" w:hAnsi="Arial" w:hint="eastAsia"/>
                <w:sz w:val="18"/>
                <w:szCs w:val="18"/>
              </w:rPr>
              <w:t>合计</w:t>
            </w:r>
          </w:p>
        </w:tc>
        <w:tc>
          <w:tcPr>
            <w:tcW w:w="841" w:type="pct"/>
            <w:shd w:val="clear" w:color="auto" w:fill="auto"/>
            <w:vAlign w:val="center"/>
          </w:tcPr>
          <w:p w14:paraId="4BDB222E" w14:textId="6504ED48" w:rsidR="00117BD3" w:rsidRPr="00E05368" w:rsidRDefault="00117BD3" w:rsidP="00117BD3">
            <w:pPr>
              <w:jc w:val="both"/>
              <w:rPr>
                <w:rFonts w:ascii="Arial" w:eastAsia="华文细黑" w:hAnsi="Arial"/>
                <w:sz w:val="18"/>
                <w:szCs w:val="18"/>
              </w:rPr>
            </w:pPr>
            <w:r>
              <w:rPr>
                <w:rFonts w:ascii="Arial" w:eastAsia="华文细黑" w:hAnsi="Arial" w:hint="eastAsia"/>
                <w:sz w:val="18"/>
                <w:szCs w:val="18"/>
              </w:rPr>
              <w:t>406973</w:t>
            </w:r>
          </w:p>
        </w:tc>
        <w:tc>
          <w:tcPr>
            <w:tcW w:w="673" w:type="pct"/>
            <w:shd w:val="clear" w:color="auto" w:fill="auto"/>
            <w:vAlign w:val="center"/>
          </w:tcPr>
          <w:p w14:paraId="30BB1C39" w14:textId="49A4744E" w:rsidR="00117BD3" w:rsidRPr="00E05368" w:rsidRDefault="00117BD3" w:rsidP="00ED385D">
            <w:pPr>
              <w:jc w:val="both"/>
              <w:rPr>
                <w:rFonts w:ascii="Arial" w:eastAsia="华文细黑" w:hAnsi="Arial"/>
                <w:sz w:val="18"/>
                <w:szCs w:val="18"/>
              </w:rPr>
            </w:pPr>
            <w:r w:rsidRPr="00E05368">
              <w:rPr>
                <w:rFonts w:ascii="Arial" w:eastAsia="华文细黑" w:hAnsi="Arial"/>
                <w:sz w:val="18"/>
                <w:szCs w:val="18"/>
              </w:rPr>
              <w:t>100</w:t>
            </w:r>
          </w:p>
        </w:tc>
        <w:tc>
          <w:tcPr>
            <w:tcW w:w="2274" w:type="pct"/>
            <w:shd w:val="clear" w:color="auto" w:fill="auto"/>
          </w:tcPr>
          <w:p w14:paraId="1536848F" w14:textId="77777777" w:rsidR="00117BD3" w:rsidRPr="00E05368" w:rsidRDefault="00117BD3" w:rsidP="00EA638C"/>
        </w:tc>
      </w:tr>
    </w:tbl>
    <w:p w14:paraId="6ED53849" w14:textId="77777777" w:rsidR="00E03EB1" w:rsidRPr="00E05368" w:rsidRDefault="00E03EB1" w:rsidP="00E03EB1">
      <w:pPr>
        <w:spacing w:line="480" w:lineRule="auto"/>
        <w:rPr>
          <w:rFonts w:ascii="Arial" w:hAnsi="Arial" w:cs="Arial"/>
          <w:color w:val="000000"/>
          <w:sz w:val="10"/>
          <w:szCs w:val="10"/>
        </w:rPr>
      </w:pPr>
    </w:p>
    <w:p w14:paraId="04DD4DE5" w14:textId="77777777" w:rsidR="00E03EB1" w:rsidRPr="00E05368" w:rsidRDefault="00E03EB1" w:rsidP="00E03EB1">
      <w:pPr>
        <w:spacing w:line="480" w:lineRule="auto"/>
        <w:ind w:firstLineChars="200" w:firstLine="420"/>
        <w:rPr>
          <w:rFonts w:ascii="Arial" w:hAnsi="Arial" w:cs="Arial"/>
          <w:sz w:val="21"/>
          <w:szCs w:val="21"/>
        </w:rPr>
      </w:pPr>
      <w:r w:rsidRPr="00E05368">
        <w:rPr>
          <w:rFonts w:ascii="Arial" w:hAnsi="Arial" w:cs="Arial"/>
          <w:color w:val="000000"/>
          <w:sz w:val="21"/>
          <w:szCs w:val="21"/>
        </w:rPr>
        <w:t>项目投资计划与实施进度基本吻合。</w:t>
      </w:r>
    </w:p>
    <w:p w14:paraId="390209F5" w14:textId="77777777" w:rsidR="00E03EB1" w:rsidRPr="00E05368" w:rsidRDefault="00E03EB1" w:rsidP="00E03EB1">
      <w:pPr>
        <w:rPr>
          <w:rFonts w:ascii="Arial" w:hAnsi="Arial" w:cs="Arial"/>
        </w:rPr>
      </w:pPr>
      <w:r w:rsidRPr="00E05368">
        <w:rPr>
          <w:rFonts w:ascii="Arial" w:hAnsi="Arial" w:cs="Arial"/>
        </w:rPr>
        <w:br w:type="page"/>
      </w:r>
    </w:p>
    <w:p w14:paraId="1E44C596" w14:textId="77777777" w:rsidR="00E03EB1" w:rsidRPr="00E05368" w:rsidRDefault="00E03EB1" w:rsidP="00E03EB1">
      <w:pPr>
        <w:pStyle w:val="1"/>
        <w:spacing w:before="240"/>
        <w:rPr>
          <w:rFonts w:ascii="Arial" w:eastAsia="方正黑体简体" w:hAnsi="Arial" w:cs="Arial"/>
          <w:b w:val="0"/>
          <w:bCs/>
          <w:sz w:val="32"/>
          <w:szCs w:val="32"/>
        </w:rPr>
      </w:pPr>
      <w:bookmarkStart w:id="139" w:name="_Toc76889708"/>
      <w:bookmarkStart w:id="140" w:name="_Toc47300718"/>
      <w:bookmarkEnd w:id="129"/>
      <w:bookmarkEnd w:id="130"/>
      <w:bookmarkEnd w:id="131"/>
      <w:bookmarkEnd w:id="132"/>
      <w:bookmarkEnd w:id="133"/>
      <w:bookmarkEnd w:id="134"/>
      <w:r w:rsidRPr="00E05368">
        <w:rPr>
          <w:rFonts w:ascii="Arial" w:eastAsia="方正黑体简体" w:hAnsi="Arial" w:cs="Arial"/>
          <w:b w:val="0"/>
          <w:bCs/>
          <w:sz w:val="32"/>
          <w:szCs w:val="32"/>
        </w:rPr>
        <w:lastRenderedPageBreak/>
        <w:t>第五章</w:t>
      </w:r>
      <w:r w:rsidRPr="00E05368">
        <w:rPr>
          <w:rFonts w:ascii="Arial" w:eastAsia="方正黑体简体" w:hAnsi="Arial" w:cs="Arial"/>
          <w:b w:val="0"/>
          <w:bCs/>
          <w:sz w:val="32"/>
          <w:szCs w:val="32"/>
        </w:rPr>
        <w:t xml:space="preserve">  </w:t>
      </w:r>
      <w:r w:rsidRPr="00E05368">
        <w:rPr>
          <w:rFonts w:ascii="Arial" w:eastAsia="方正黑体简体" w:hAnsi="Arial" w:cs="Arial"/>
          <w:b w:val="0"/>
          <w:bCs/>
          <w:sz w:val="32"/>
          <w:szCs w:val="32"/>
        </w:rPr>
        <w:t>项目效益</w:t>
      </w:r>
      <w:bookmarkEnd w:id="139"/>
      <w:bookmarkEnd w:id="140"/>
    </w:p>
    <w:p w14:paraId="4F5CCD34" w14:textId="77777777" w:rsidR="00E03EB1" w:rsidRPr="00E05368" w:rsidRDefault="00E03EB1" w:rsidP="00E03EB1">
      <w:pPr>
        <w:pStyle w:val="2"/>
        <w:spacing w:before="0" w:after="0" w:line="480" w:lineRule="auto"/>
        <w:rPr>
          <w:rFonts w:eastAsia="宋体" w:cs="Arial"/>
          <w:sz w:val="21"/>
          <w:szCs w:val="21"/>
        </w:rPr>
      </w:pPr>
      <w:bookmarkStart w:id="141" w:name="_Toc522074588"/>
      <w:bookmarkStart w:id="142" w:name="_Toc532810737"/>
      <w:bookmarkStart w:id="143" w:name="_Toc12072691"/>
      <w:bookmarkStart w:id="144" w:name="_Toc109012113"/>
      <w:bookmarkStart w:id="145" w:name="_Toc109118462"/>
      <w:bookmarkStart w:id="146" w:name="_Toc118531928"/>
      <w:bookmarkStart w:id="147" w:name="_Toc146106158"/>
      <w:bookmarkStart w:id="148" w:name="_Toc47300719"/>
      <w:r w:rsidRPr="00E05368">
        <w:rPr>
          <w:rFonts w:eastAsia="宋体" w:cs="Arial"/>
          <w:sz w:val="21"/>
          <w:szCs w:val="21"/>
        </w:rPr>
        <w:t>一、测算原则及考虑因素</w:t>
      </w:r>
      <w:bookmarkEnd w:id="141"/>
      <w:bookmarkEnd w:id="142"/>
      <w:bookmarkEnd w:id="143"/>
      <w:bookmarkEnd w:id="144"/>
      <w:bookmarkEnd w:id="145"/>
      <w:bookmarkEnd w:id="146"/>
      <w:bookmarkEnd w:id="147"/>
      <w:bookmarkEnd w:id="148"/>
    </w:p>
    <w:p w14:paraId="36392932" w14:textId="77777777" w:rsidR="00E03EB1" w:rsidRPr="00E05368" w:rsidRDefault="00E03EB1" w:rsidP="00E03EB1">
      <w:pPr>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本项目评估主要根据国家现行房地产开发企业财务制度和现行税制，结合房地产行业特点，按谨慎性原则进行分析判断。本次评估数据来源以企业提供的资料，企业财务报表以及评估人员市场调研获取的信息为依据。</w:t>
      </w:r>
    </w:p>
    <w:p w14:paraId="49EE2CD1" w14:textId="77777777" w:rsidR="00E03EB1" w:rsidRPr="00E05368" w:rsidRDefault="00E03EB1" w:rsidP="00E03EB1">
      <w:pPr>
        <w:pStyle w:val="2"/>
        <w:spacing w:before="0" w:after="0" w:line="480" w:lineRule="auto"/>
        <w:ind w:firstLineChars="98" w:firstLine="207"/>
        <w:rPr>
          <w:rFonts w:eastAsia="宋体" w:cs="Arial"/>
          <w:sz w:val="21"/>
          <w:szCs w:val="21"/>
        </w:rPr>
      </w:pPr>
      <w:bookmarkStart w:id="149" w:name="_Toc522074589"/>
      <w:bookmarkStart w:id="150" w:name="_Toc532810738"/>
      <w:bookmarkStart w:id="151" w:name="_Toc12072692"/>
      <w:bookmarkStart w:id="152" w:name="_Toc109012114"/>
      <w:bookmarkStart w:id="153" w:name="_Toc109118463"/>
      <w:bookmarkStart w:id="154" w:name="_Toc118531929"/>
      <w:bookmarkStart w:id="155" w:name="_Toc146106159"/>
      <w:bookmarkStart w:id="156" w:name="_Toc47300720"/>
      <w:r w:rsidRPr="00E05368">
        <w:rPr>
          <w:rFonts w:eastAsia="宋体" w:cs="Arial"/>
          <w:sz w:val="21"/>
          <w:szCs w:val="21"/>
        </w:rPr>
        <w:t>二、预测数据的计取</w:t>
      </w:r>
      <w:bookmarkEnd w:id="149"/>
      <w:bookmarkEnd w:id="150"/>
      <w:bookmarkEnd w:id="151"/>
      <w:bookmarkEnd w:id="152"/>
      <w:bookmarkEnd w:id="153"/>
      <w:bookmarkEnd w:id="154"/>
      <w:bookmarkEnd w:id="155"/>
      <w:bookmarkEnd w:id="156"/>
    </w:p>
    <w:p w14:paraId="513A3CF8" w14:textId="77777777" w:rsidR="00E03EB1" w:rsidRPr="00E05368" w:rsidRDefault="00E03EB1" w:rsidP="00E03EB1">
      <w:pPr>
        <w:pStyle w:val="2"/>
        <w:spacing w:before="0" w:after="0" w:line="480" w:lineRule="auto"/>
        <w:ind w:firstLineChars="98" w:firstLine="207"/>
        <w:rPr>
          <w:rFonts w:eastAsia="宋体" w:cs="Arial"/>
          <w:sz w:val="21"/>
          <w:szCs w:val="21"/>
        </w:rPr>
      </w:pPr>
      <w:bookmarkStart w:id="157" w:name="_Toc12072693"/>
      <w:bookmarkStart w:id="158" w:name="_Toc109012115"/>
      <w:bookmarkStart w:id="159" w:name="_Toc146106160"/>
      <w:bookmarkStart w:id="160" w:name="_Toc47300721"/>
      <w:r w:rsidRPr="00E05368">
        <w:rPr>
          <w:rFonts w:eastAsia="宋体" w:cs="Arial"/>
          <w:sz w:val="21"/>
          <w:szCs w:val="21"/>
        </w:rPr>
        <w:t>（一）收入测算</w:t>
      </w:r>
      <w:bookmarkEnd w:id="157"/>
      <w:bookmarkEnd w:id="158"/>
      <w:bookmarkEnd w:id="159"/>
      <w:bookmarkEnd w:id="160"/>
    </w:p>
    <w:p w14:paraId="72EC88D2" w14:textId="119CECF9" w:rsidR="00E03EB1" w:rsidRPr="00E05368" w:rsidRDefault="00E6393A" w:rsidP="00E03EB1">
      <w:pPr>
        <w:adjustRightInd w:val="0"/>
        <w:snapToGrid w:val="0"/>
        <w:spacing w:line="480" w:lineRule="auto"/>
        <w:ind w:firstLineChars="200" w:firstLine="420"/>
        <w:rPr>
          <w:rFonts w:ascii="Arial" w:hAnsi="Arial" w:cs="Arial"/>
          <w:sz w:val="21"/>
          <w:szCs w:val="21"/>
        </w:rPr>
      </w:pPr>
      <w:r w:rsidRPr="00E05368">
        <w:rPr>
          <w:rFonts w:ascii="Arial" w:hAnsi="Arial" w:cs="Arial" w:hint="eastAsia"/>
          <w:sz w:val="21"/>
          <w:szCs w:val="21"/>
        </w:rPr>
        <w:t>1.</w:t>
      </w:r>
      <w:r w:rsidR="00E03EB1" w:rsidRPr="00E05368">
        <w:rPr>
          <w:rFonts w:ascii="Arial" w:hAnsi="Arial" w:cs="Arial"/>
          <w:sz w:val="21"/>
          <w:szCs w:val="21"/>
        </w:rPr>
        <w:t>建设期</w:t>
      </w:r>
      <w:r w:rsidR="00E03EB1" w:rsidRPr="00E05368">
        <w:rPr>
          <w:rFonts w:ascii="Arial" w:hAnsi="Arial" w:cs="Arial"/>
          <w:color w:val="000000"/>
          <w:sz w:val="21"/>
          <w:szCs w:val="21"/>
        </w:rPr>
        <w:t>：根据项目工程建设及销售计划安排，</w:t>
      </w:r>
      <w:r w:rsidR="00E03EB1" w:rsidRPr="00E05368">
        <w:rPr>
          <w:rFonts w:ascii="Arial" w:hAnsi="Arial" w:cs="Arial"/>
          <w:sz w:val="21"/>
          <w:szCs w:val="21"/>
        </w:rPr>
        <w:t>项目建设期取</w:t>
      </w:r>
      <w:r w:rsidR="00BD5929">
        <w:rPr>
          <w:rFonts w:ascii="Arial" w:hAnsi="Arial" w:cs="Arial" w:hint="eastAsia"/>
          <w:color w:val="000000"/>
          <w:sz w:val="21"/>
          <w:szCs w:val="21"/>
        </w:rPr>
        <w:t>3</w:t>
      </w:r>
      <w:r w:rsidR="00852BAB">
        <w:rPr>
          <w:rFonts w:ascii="Arial" w:hAnsi="Arial" w:cs="Arial" w:hint="eastAsia"/>
          <w:color w:val="000000"/>
          <w:sz w:val="21"/>
          <w:szCs w:val="21"/>
        </w:rPr>
        <w:t>1</w:t>
      </w:r>
      <w:r w:rsidR="00E03EB1" w:rsidRPr="00E05368">
        <w:rPr>
          <w:rFonts w:ascii="Arial" w:hAnsi="Arial" w:cs="Arial" w:hint="eastAsia"/>
          <w:color w:val="000000"/>
          <w:sz w:val="21"/>
          <w:szCs w:val="21"/>
        </w:rPr>
        <w:t>个季度</w:t>
      </w:r>
      <w:r w:rsidR="00E03EB1" w:rsidRPr="00E05368">
        <w:rPr>
          <w:rFonts w:ascii="Arial" w:hAnsi="Arial" w:cs="Arial"/>
          <w:sz w:val="21"/>
          <w:szCs w:val="21"/>
        </w:rPr>
        <w:t>。</w:t>
      </w:r>
    </w:p>
    <w:p w14:paraId="7749CBCF" w14:textId="2FA95AF6" w:rsidR="00E03EB1" w:rsidRPr="00E05368" w:rsidRDefault="00E6393A"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hint="eastAsia"/>
          <w:color w:val="000000"/>
          <w:sz w:val="21"/>
          <w:szCs w:val="21"/>
        </w:rPr>
        <w:t>2.</w:t>
      </w:r>
      <w:r w:rsidR="00E03EB1" w:rsidRPr="00E05368">
        <w:rPr>
          <w:rFonts w:ascii="Arial" w:hAnsi="Arial" w:cs="Arial"/>
          <w:color w:val="000000"/>
          <w:sz w:val="21"/>
          <w:szCs w:val="21"/>
        </w:rPr>
        <w:t>销售价格及销售量预测</w:t>
      </w:r>
    </w:p>
    <w:p w14:paraId="29814F56" w14:textId="1C868581" w:rsidR="001E636E" w:rsidRPr="00E05368" w:rsidRDefault="001E636E" w:rsidP="00E03EB1">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项目销售收入为</w:t>
      </w:r>
      <w:r w:rsidRPr="00E05368">
        <w:rPr>
          <w:rFonts w:ascii="Arial" w:hAnsi="Arial" w:cs="Arial" w:hint="eastAsia"/>
          <w:color w:val="000000"/>
          <w:sz w:val="21"/>
          <w:szCs w:val="21"/>
        </w:rPr>
        <w:t>住宅、</w:t>
      </w:r>
      <w:r w:rsidR="00BD5929">
        <w:rPr>
          <w:rFonts w:ascii="Arial" w:hAnsi="Arial" w:cs="Arial" w:hint="eastAsia"/>
          <w:color w:val="000000"/>
          <w:sz w:val="21"/>
          <w:szCs w:val="21"/>
        </w:rPr>
        <w:t>沿街</w:t>
      </w:r>
      <w:r w:rsidRPr="00E05368">
        <w:rPr>
          <w:rFonts w:ascii="Arial" w:hAnsi="Arial" w:cs="Arial" w:hint="eastAsia"/>
          <w:color w:val="000000"/>
          <w:sz w:val="21"/>
          <w:szCs w:val="21"/>
        </w:rPr>
        <w:t>商业</w:t>
      </w:r>
      <w:r w:rsidR="00BD5929">
        <w:rPr>
          <w:rFonts w:ascii="Arial" w:hAnsi="Arial" w:cs="Arial" w:hint="eastAsia"/>
          <w:color w:val="000000"/>
          <w:sz w:val="21"/>
          <w:szCs w:val="21"/>
        </w:rPr>
        <w:t>、</w:t>
      </w:r>
      <w:r w:rsidR="00BD5929">
        <w:rPr>
          <w:rFonts w:ascii="Arial" w:hAnsi="Arial" w:cs="Arial" w:hint="eastAsia"/>
          <w:color w:val="000000"/>
          <w:sz w:val="21"/>
          <w:szCs w:val="21"/>
        </w:rPr>
        <w:t>LOFT</w:t>
      </w:r>
      <w:r w:rsidR="00BD5929">
        <w:rPr>
          <w:rFonts w:ascii="Arial" w:hAnsi="Arial" w:cs="Arial" w:hint="eastAsia"/>
          <w:color w:val="000000"/>
          <w:sz w:val="21"/>
          <w:szCs w:val="21"/>
        </w:rPr>
        <w:t>公寓、平层公寓</w:t>
      </w:r>
      <w:r w:rsidRPr="00E05368">
        <w:rPr>
          <w:rFonts w:ascii="Arial" w:hAnsi="Arial" w:cs="Arial" w:hint="eastAsia"/>
          <w:color w:val="000000"/>
          <w:sz w:val="21"/>
          <w:szCs w:val="21"/>
        </w:rPr>
        <w:t>及</w:t>
      </w:r>
      <w:r w:rsidRPr="00E05368">
        <w:rPr>
          <w:rFonts w:ascii="Arial" w:hAnsi="Arial" w:cs="Arial"/>
          <w:color w:val="000000"/>
          <w:sz w:val="21"/>
          <w:szCs w:val="21"/>
        </w:rPr>
        <w:t>地下车库用房销售收入，根据建设单位提供的相关资料，确定项目销售价格、可销售面积及销售比率如下：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85"/>
        <w:gridCol w:w="1841"/>
        <w:gridCol w:w="1843"/>
        <w:gridCol w:w="1843"/>
        <w:gridCol w:w="1700"/>
      </w:tblGrid>
      <w:tr w:rsidR="00E03EB1" w:rsidRPr="00E05368" w14:paraId="3FB4B518" w14:textId="77777777" w:rsidTr="00EA638C">
        <w:trPr>
          <w:trHeight w:val="283"/>
        </w:trPr>
        <w:tc>
          <w:tcPr>
            <w:tcW w:w="1161" w:type="pct"/>
            <w:vAlign w:val="center"/>
          </w:tcPr>
          <w:p w14:paraId="19AD8BEE" w14:textId="77777777" w:rsidR="00E03EB1" w:rsidRPr="00E05368" w:rsidRDefault="00E03EB1" w:rsidP="00EA638C">
            <w:pPr>
              <w:jc w:val="both"/>
              <w:rPr>
                <w:rFonts w:ascii="Arial" w:eastAsia="华文细黑" w:hAnsi="Arial" w:cs="Arial"/>
                <w:color w:val="000000"/>
                <w:sz w:val="18"/>
                <w:szCs w:val="18"/>
              </w:rPr>
            </w:pPr>
            <w:r w:rsidRPr="00E05368">
              <w:rPr>
                <w:rFonts w:ascii="Arial" w:eastAsia="华文细黑" w:hAnsi="Arial" w:cs="Arial"/>
                <w:color w:val="000000"/>
                <w:sz w:val="18"/>
                <w:szCs w:val="18"/>
              </w:rPr>
              <w:t>用途</w:t>
            </w:r>
          </w:p>
        </w:tc>
        <w:tc>
          <w:tcPr>
            <w:tcW w:w="978" w:type="pct"/>
            <w:vAlign w:val="center"/>
          </w:tcPr>
          <w:p w14:paraId="31DDDFDC" w14:textId="77777777" w:rsidR="00E03EB1" w:rsidRPr="00E05368" w:rsidRDefault="00E03EB1" w:rsidP="00EA638C">
            <w:pPr>
              <w:jc w:val="both"/>
              <w:rPr>
                <w:rFonts w:ascii="Arial" w:eastAsia="华文细黑" w:hAnsi="Arial" w:cs="Arial"/>
                <w:color w:val="000000"/>
                <w:sz w:val="18"/>
                <w:szCs w:val="18"/>
              </w:rPr>
            </w:pPr>
            <w:r w:rsidRPr="00E05368">
              <w:rPr>
                <w:rFonts w:ascii="Arial" w:eastAsia="华文细黑" w:hAnsi="Arial" w:cs="Arial"/>
                <w:color w:val="000000"/>
                <w:sz w:val="18"/>
                <w:szCs w:val="18"/>
              </w:rPr>
              <w:t>销售均价</w:t>
            </w:r>
          </w:p>
          <w:p w14:paraId="27E1CFD1" w14:textId="77777777" w:rsidR="00E03EB1" w:rsidRPr="00E05368" w:rsidRDefault="00E03EB1" w:rsidP="00EA638C">
            <w:pPr>
              <w:jc w:val="both"/>
              <w:rPr>
                <w:rFonts w:ascii="Arial" w:eastAsia="华文细黑" w:hAnsi="Arial" w:cs="Arial"/>
                <w:color w:val="000000"/>
                <w:sz w:val="18"/>
                <w:szCs w:val="18"/>
              </w:rPr>
            </w:pPr>
            <w:r w:rsidRPr="00E05368">
              <w:rPr>
                <w:rFonts w:ascii="Arial" w:eastAsia="华文细黑" w:hAnsi="Arial" w:cs="Arial"/>
                <w:color w:val="000000"/>
                <w:sz w:val="18"/>
                <w:szCs w:val="18"/>
              </w:rPr>
              <w:t>（元</w:t>
            </w:r>
            <w:r w:rsidRPr="00E05368">
              <w:rPr>
                <w:rFonts w:ascii="Arial" w:eastAsia="华文细黑" w:hAnsi="Arial" w:cs="Arial"/>
                <w:color w:val="000000"/>
                <w:sz w:val="18"/>
                <w:szCs w:val="18"/>
              </w:rPr>
              <w:t>/</w:t>
            </w:r>
            <w:r w:rsidRPr="00E05368">
              <w:rPr>
                <w:rFonts w:ascii="Arial" w:eastAsia="华文细黑" w:hAnsi="Arial" w:cs="Arial"/>
                <w:color w:val="000000"/>
                <w:sz w:val="18"/>
                <w:szCs w:val="18"/>
              </w:rPr>
              <w:t>平方米，元</w:t>
            </w:r>
            <w:r w:rsidRPr="00E05368">
              <w:rPr>
                <w:rFonts w:ascii="Arial" w:eastAsia="华文细黑" w:hAnsi="Arial" w:cs="Arial"/>
                <w:color w:val="000000"/>
                <w:sz w:val="18"/>
                <w:szCs w:val="18"/>
              </w:rPr>
              <w:t>/</w:t>
            </w:r>
            <w:proofErr w:type="gramStart"/>
            <w:r w:rsidRPr="00E05368">
              <w:rPr>
                <w:rFonts w:ascii="Arial" w:eastAsia="华文细黑" w:hAnsi="Arial" w:cs="Arial"/>
                <w:color w:val="000000"/>
                <w:sz w:val="18"/>
                <w:szCs w:val="18"/>
              </w:rPr>
              <w:t>个</w:t>
            </w:r>
            <w:proofErr w:type="gramEnd"/>
            <w:r w:rsidRPr="00E05368">
              <w:rPr>
                <w:rFonts w:ascii="Arial" w:eastAsia="华文细黑" w:hAnsi="Arial" w:cs="Arial"/>
                <w:color w:val="000000"/>
                <w:sz w:val="18"/>
                <w:szCs w:val="18"/>
              </w:rPr>
              <w:t>）</w:t>
            </w:r>
          </w:p>
        </w:tc>
        <w:tc>
          <w:tcPr>
            <w:tcW w:w="979" w:type="pct"/>
            <w:vAlign w:val="center"/>
          </w:tcPr>
          <w:p w14:paraId="1CEE570D" w14:textId="77777777" w:rsidR="00E03EB1" w:rsidRPr="00E05368" w:rsidRDefault="00E03EB1" w:rsidP="00EA638C">
            <w:pPr>
              <w:jc w:val="both"/>
              <w:rPr>
                <w:rFonts w:ascii="Arial" w:eastAsia="华文细黑" w:hAnsi="Arial" w:cs="Arial"/>
                <w:color w:val="000000"/>
                <w:sz w:val="18"/>
                <w:szCs w:val="18"/>
              </w:rPr>
            </w:pPr>
            <w:r w:rsidRPr="00E05368">
              <w:rPr>
                <w:rFonts w:ascii="Arial" w:eastAsia="华文细黑" w:hAnsi="Arial" w:cs="Arial"/>
                <w:color w:val="000000"/>
                <w:sz w:val="18"/>
                <w:szCs w:val="18"/>
              </w:rPr>
              <w:t>可销售面积</w:t>
            </w:r>
          </w:p>
          <w:p w14:paraId="7E8E4431" w14:textId="77777777" w:rsidR="00E03EB1" w:rsidRPr="00E05368" w:rsidRDefault="00E03EB1" w:rsidP="00EA638C">
            <w:pPr>
              <w:jc w:val="both"/>
              <w:rPr>
                <w:rFonts w:ascii="Arial" w:eastAsia="华文细黑" w:hAnsi="Arial" w:cs="Arial"/>
                <w:color w:val="000000"/>
                <w:sz w:val="18"/>
                <w:szCs w:val="18"/>
              </w:rPr>
            </w:pPr>
            <w:r w:rsidRPr="00E05368">
              <w:rPr>
                <w:rFonts w:ascii="Arial" w:eastAsia="华文细黑" w:hAnsi="Arial" w:cs="Arial"/>
                <w:color w:val="000000"/>
                <w:sz w:val="18"/>
                <w:szCs w:val="18"/>
              </w:rPr>
              <w:t>（平方米，</w:t>
            </w:r>
            <w:proofErr w:type="gramStart"/>
            <w:r w:rsidRPr="00E05368">
              <w:rPr>
                <w:rFonts w:ascii="Arial" w:eastAsia="华文细黑" w:hAnsi="Arial" w:cs="Arial"/>
                <w:color w:val="000000"/>
                <w:sz w:val="18"/>
                <w:szCs w:val="18"/>
              </w:rPr>
              <w:t>个</w:t>
            </w:r>
            <w:proofErr w:type="gramEnd"/>
            <w:r w:rsidRPr="00E05368">
              <w:rPr>
                <w:rFonts w:ascii="Arial" w:eastAsia="华文细黑" w:hAnsi="Arial" w:cs="Arial"/>
                <w:color w:val="000000"/>
                <w:sz w:val="18"/>
                <w:szCs w:val="18"/>
              </w:rPr>
              <w:t>）</w:t>
            </w:r>
          </w:p>
        </w:tc>
        <w:tc>
          <w:tcPr>
            <w:tcW w:w="979" w:type="pct"/>
            <w:vAlign w:val="center"/>
          </w:tcPr>
          <w:p w14:paraId="32DB0E07" w14:textId="77777777" w:rsidR="00E03EB1" w:rsidRPr="00E05368" w:rsidRDefault="00E03EB1" w:rsidP="00EA638C">
            <w:pPr>
              <w:jc w:val="both"/>
              <w:rPr>
                <w:rFonts w:ascii="Arial" w:eastAsia="华文细黑" w:hAnsi="Arial" w:cs="Arial"/>
                <w:color w:val="000000"/>
                <w:sz w:val="18"/>
                <w:szCs w:val="18"/>
              </w:rPr>
            </w:pPr>
            <w:r w:rsidRPr="00E05368">
              <w:rPr>
                <w:rFonts w:ascii="Arial" w:eastAsia="华文细黑" w:hAnsi="Arial" w:cs="Arial"/>
                <w:color w:val="000000"/>
                <w:sz w:val="18"/>
                <w:szCs w:val="18"/>
              </w:rPr>
              <w:t>销售比率</w:t>
            </w:r>
          </w:p>
        </w:tc>
        <w:tc>
          <w:tcPr>
            <w:tcW w:w="903" w:type="pct"/>
            <w:vAlign w:val="center"/>
          </w:tcPr>
          <w:p w14:paraId="18B5F08C" w14:textId="77777777" w:rsidR="00E03EB1" w:rsidRPr="00E05368" w:rsidRDefault="00E03EB1" w:rsidP="00EA638C">
            <w:pPr>
              <w:jc w:val="both"/>
              <w:rPr>
                <w:rFonts w:ascii="Arial" w:eastAsia="华文细黑" w:hAnsi="Arial" w:cs="Arial"/>
                <w:color w:val="000000"/>
                <w:sz w:val="18"/>
                <w:szCs w:val="18"/>
              </w:rPr>
            </w:pPr>
            <w:r w:rsidRPr="00E05368">
              <w:rPr>
                <w:rFonts w:ascii="Arial" w:eastAsia="华文细黑" w:hAnsi="Arial" w:cs="Arial"/>
                <w:color w:val="000000"/>
                <w:sz w:val="18"/>
                <w:szCs w:val="18"/>
              </w:rPr>
              <w:t>销售收入</w:t>
            </w:r>
          </w:p>
          <w:p w14:paraId="16D9E1B6" w14:textId="77777777" w:rsidR="00E03EB1" w:rsidRPr="00E05368" w:rsidRDefault="00E03EB1" w:rsidP="00EA638C">
            <w:pPr>
              <w:jc w:val="both"/>
              <w:rPr>
                <w:rFonts w:ascii="Arial" w:eastAsia="华文细黑" w:hAnsi="Arial" w:cs="Arial"/>
                <w:color w:val="000000"/>
                <w:sz w:val="18"/>
                <w:szCs w:val="18"/>
              </w:rPr>
            </w:pPr>
            <w:r w:rsidRPr="00E05368">
              <w:rPr>
                <w:rFonts w:ascii="Arial" w:eastAsia="华文细黑" w:hAnsi="Arial" w:cs="Arial"/>
                <w:color w:val="000000"/>
                <w:sz w:val="18"/>
                <w:szCs w:val="18"/>
              </w:rPr>
              <w:t>（万元）</w:t>
            </w:r>
          </w:p>
        </w:tc>
      </w:tr>
      <w:tr w:rsidR="00ED385D" w:rsidRPr="00E05368" w14:paraId="182D5A01" w14:textId="77777777" w:rsidTr="00EA638C">
        <w:trPr>
          <w:trHeight w:val="283"/>
        </w:trPr>
        <w:tc>
          <w:tcPr>
            <w:tcW w:w="1161" w:type="pct"/>
            <w:vAlign w:val="center"/>
          </w:tcPr>
          <w:p w14:paraId="1294397B" w14:textId="2B571C42" w:rsidR="00ED385D" w:rsidRPr="00E05368" w:rsidRDefault="00ED385D" w:rsidP="00BD5929">
            <w:pPr>
              <w:jc w:val="both"/>
              <w:rPr>
                <w:rFonts w:ascii="Arial" w:eastAsia="华文细黑" w:hAnsi="Arial" w:cs="Arial"/>
                <w:color w:val="000000"/>
                <w:sz w:val="18"/>
                <w:szCs w:val="18"/>
              </w:rPr>
            </w:pPr>
            <w:r w:rsidRPr="00E05368">
              <w:rPr>
                <w:rFonts w:ascii="Arial" w:eastAsia="华文细黑" w:hAnsi="Arial" w:cs="Arial" w:hint="eastAsia"/>
                <w:sz w:val="18"/>
                <w:szCs w:val="18"/>
              </w:rPr>
              <w:t>高层住宅（</w:t>
            </w:r>
            <w:r>
              <w:rPr>
                <w:rFonts w:ascii="Arial" w:eastAsia="华文细黑" w:hAnsi="Arial" w:cs="Arial" w:hint="eastAsia"/>
                <w:sz w:val="18"/>
                <w:szCs w:val="18"/>
              </w:rPr>
              <w:t>精装</w:t>
            </w:r>
            <w:r w:rsidRPr="00E05368">
              <w:rPr>
                <w:rFonts w:ascii="Arial" w:eastAsia="华文细黑" w:hAnsi="Arial" w:cs="Arial" w:hint="eastAsia"/>
                <w:sz w:val="18"/>
                <w:szCs w:val="18"/>
              </w:rPr>
              <w:t>）</w:t>
            </w:r>
          </w:p>
        </w:tc>
        <w:tc>
          <w:tcPr>
            <w:tcW w:w="978" w:type="pct"/>
            <w:vAlign w:val="center"/>
          </w:tcPr>
          <w:p w14:paraId="5B6DDC67" w14:textId="589560CA" w:rsidR="00ED385D" w:rsidRPr="0092454D" w:rsidRDefault="00ED385D" w:rsidP="00BD5929">
            <w:pPr>
              <w:jc w:val="both"/>
              <w:rPr>
                <w:rFonts w:ascii="Arial" w:eastAsia="华文细黑" w:hAnsi="Arial" w:cs="Arial"/>
                <w:sz w:val="18"/>
                <w:szCs w:val="18"/>
              </w:rPr>
            </w:pPr>
            <w:r w:rsidRPr="0092454D">
              <w:rPr>
                <w:rFonts w:ascii="Arial" w:eastAsia="华文细黑" w:hAnsi="Arial" w:cs="Arial" w:hint="eastAsia"/>
                <w:sz w:val="18"/>
                <w:szCs w:val="18"/>
              </w:rPr>
              <w:t xml:space="preserve">11500 </w:t>
            </w:r>
          </w:p>
        </w:tc>
        <w:tc>
          <w:tcPr>
            <w:tcW w:w="979" w:type="pct"/>
            <w:vAlign w:val="center"/>
          </w:tcPr>
          <w:p w14:paraId="20AD4884" w14:textId="6E1D2710" w:rsidR="00ED385D" w:rsidRPr="00E05368" w:rsidRDefault="00ED385D" w:rsidP="00977F1A">
            <w:pPr>
              <w:jc w:val="both"/>
              <w:rPr>
                <w:rFonts w:ascii="Arial" w:eastAsia="华文细黑" w:hAnsi="Arial" w:cs="Arial"/>
                <w:sz w:val="18"/>
                <w:szCs w:val="18"/>
              </w:rPr>
            </w:pPr>
            <w:r w:rsidRPr="00ED385D">
              <w:rPr>
                <w:rFonts w:ascii="Arial" w:eastAsia="华文细黑" w:hAnsi="Arial" w:cs="Arial" w:hint="eastAsia"/>
                <w:sz w:val="18"/>
                <w:szCs w:val="18"/>
              </w:rPr>
              <w:t xml:space="preserve">257613.91 </w:t>
            </w:r>
          </w:p>
        </w:tc>
        <w:tc>
          <w:tcPr>
            <w:tcW w:w="979" w:type="pct"/>
            <w:vAlign w:val="center"/>
          </w:tcPr>
          <w:p w14:paraId="32C3B56A" w14:textId="77777777" w:rsidR="00ED385D" w:rsidRPr="00E05368" w:rsidRDefault="00ED385D" w:rsidP="00EA638C">
            <w:pPr>
              <w:jc w:val="both"/>
              <w:rPr>
                <w:rFonts w:ascii="Arial" w:eastAsia="华文细黑" w:hAnsi="Arial" w:cs="Arial"/>
                <w:sz w:val="18"/>
                <w:szCs w:val="18"/>
              </w:rPr>
            </w:pPr>
            <w:r w:rsidRPr="00E05368">
              <w:rPr>
                <w:rFonts w:ascii="Arial" w:eastAsia="华文细黑" w:hAnsi="Arial" w:cs="Arial"/>
                <w:sz w:val="18"/>
                <w:szCs w:val="18"/>
              </w:rPr>
              <w:t>100%</w:t>
            </w:r>
          </w:p>
        </w:tc>
        <w:tc>
          <w:tcPr>
            <w:tcW w:w="903" w:type="pct"/>
            <w:vAlign w:val="center"/>
          </w:tcPr>
          <w:p w14:paraId="19136599" w14:textId="2592FD83" w:rsidR="00ED385D" w:rsidRPr="0092454D" w:rsidRDefault="00ED385D" w:rsidP="00312BFB">
            <w:pPr>
              <w:jc w:val="both"/>
              <w:rPr>
                <w:rFonts w:ascii="Arial" w:eastAsia="华文细黑" w:hAnsi="Arial" w:cs="Arial"/>
                <w:sz w:val="18"/>
                <w:szCs w:val="18"/>
              </w:rPr>
            </w:pPr>
            <w:r w:rsidRPr="00ED385D">
              <w:rPr>
                <w:rFonts w:ascii="Arial" w:eastAsia="华文细黑" w:hAnsi="Arial" w:cs="Arial" w:hint="eastAsia"/>
                <w:sz w:val="18"/>
                <w:szCs w:val="18"/>
              </w:rPr>
              <w:t xml:space="preserve">296257 </w:t>
            </w:r>
          </w:p>
        </w:tc>
      </w:tr>
      <w:tr w:rsidR="00ED385D" w:rsidRPr="00E05368" w14:paraId="10A1FED3" w14:textId="77777777" w:rsidTr="00EA638C">
        <w:trPr>
          <w:trHeight w:val="283"/>
        </w:trPr>
        <w:tc>
          <w:tcPr>
            <w:tcW w:w="1161" w:type="pct"/>
            <w:vAlign w:val="center"/>
          </w:tcPr>
          <w:p w14:paraId="235278D8" w14:textId="2F392986" w:rsidR="00ED385D" w:rsidRPr="00E05368" w:rsidRDefault="00ED385D" w:rsidP="00977F1A">
            <w:pPr>
              <w:jc w:val="both"/>
              <w:rPr>
                <w:rFonts w:ascii="Arial" w:eastAsia="华文细黑" w:hAnsi="Arial" w:cs="Arial"/>
                <w:sz w:val="18"/>
                <w:szCs w:val="18"/>
              </w:rPr>
            </w:pPr>
            <w:r w:rsidRPr="00E05368">
              <w:rPr>
                <w:rFonts w:ascii="Arial" w:eastAsia="华文细黑" w:hAnsi="Arial" w:cs="Arial" w:hint="eastAsia"/>
                <w:sz w:val="18"/>
                <w:szCs w:val="18"/>
              </w:rPr>
              <w:t>高层住宅（</w:t>
            </w:r>
            <w:r>
              <w:rPr>
                <w:rFonts w:ascii="Arial" w:eastAsia="华文细黑" w:hAnsi="Arial" w:cs="Arial" w:hint="eastAsia"/>
                <w:sz w:val="18"/>
                <w:szCs w:val="18"/>
              </w:rPr>
              <w:t>85</w:t>
            </w:r>
            <w:r>
              <w:rPr>
                <w:rFonts w:ascii="Arial" w:eastAsia="华文细黑" w:hAnsi="Arial" w:cs="Arial" w:hint="eastAsia"/>
                <w:sz w:val="18"/>
                <w:szCs w:val="18"/>
              </w:rPr>
              <w:t>折优惠销售给产业方</w:t>
            </w:r>
            <w:r w:rsidRPr="00E05368">
              <w:rPr>
                <w:rFonts w:ascii="Arial" w:eastAsia="华文细黑" w:hAnsi="Arial" w:cs="Arial" w:hint="eastAsia"/>
                <w:sz w:val="18"/>
                <w:szCs w:val="18"/>
              </w:rPr>
              <w:t>）</w:t>
            </w:r>
          </w:p>
        </w:tc>
        <w:tc>
          <w:tcPr>
            <w:tcW w:w="978" w:type="pct"/>
            <w:vAlign w:val="center"/>
          </w:tcPr>
          <w:p w14:paraId="2DF2C239" w14:textId="3EFACA87" w:rsidR="00ED385D" w:rsidRPr="00977F1A" w:rsidRDefault="00ED385D" w:rsidP="00BD5929">
            <w:pPr>
              <w:jc w:val="both"/>
              <w:rPr>
                <w:rFonts w:ascii="Arial" w:eastAsia="华文细黑" w:hAnsi="Arial" w:cs="Arial"/>
                <w:sz w:val="18"/>
                <w:szCs w:val="18"/>
              </w:rPr>
            </w:pPr>
            <w:r>
              <w:rPr>
                <w:rFonts w:ascii="Arial" w:eastAsia="华文细黑" w:hAnsi="Arial" w:cs="Arial" w:hint="eastAsia"/>
                <w:sz w:val="18"/>
                <w:szCs w:val="18"/>
              </w:rPr>
              <w:t>9775</w:t>
            </w:r>
          </w:p>
        </w:tc>
        <w:tc>
          <w:tcPr>
            <w:tcW w:w="979" w:type="pct"/>
            <w:vAlign w:val="center"/>
          </w:tcPr>
          <w:p w14:paraId="5511D0AF" w14:textId="6F70956F" w:rsidR="00ED385D" w:rsidRDefault="00ED385D" w:rsidP="00EA638C">
            <w:pPr>
              <w:jc w:val="both"/>
              <w:rPr>
                <w:rFonts w:ascii="Arial" w:eastAsia="华文细黑" w:hAnsi="Arial" w:cs="Arial"/>
                <w:sz w:val="18"/>
                <w:szCs w:val="18"/>
              </w:rPr>
            </w:pPr>
            <w:r w:rsidRPr="00ED385D">
              <w:rPr>
                <w:rFonts w:ascii="Arial" w:eastAsia="华文细黑" w:hAnsi="Arial" w:cs="Arial" w:hint="eastAsia"/>
                <w:sz w:val="18"/>
                <w:szCs w:val="18"/>
              </w:rPr>
              <w:t xml:space="preserve">22000.00 </w:t>
            </w:r>
          </w:p>
        </w:tc>
        <w:tc>
          <w:tcPr>
            <w:tcW w:w="979" w:type="pct"/>
            <w:vAlign w:val="center"/>
          </w:tcPr>
          <w:p w14:paraId="277FAA75" w14:textId="4C8CADB3" w:rsidR="00ED385D" w:rsidRPr="00E05368" w:rsidRDefault="00ED385D" w:rsidP="00EA638C">
            <w:pPr>
              <w:jc w:val="both"/>
              <w:rPr>
                <w:rFonts w:ascii="Arial" w:eastAsia="华文细黑" w:hAnsi="Arial" w:cs="Arial"/>
                <w:sz w:val="18"/>
                <w:szCs w:val="18"/>
              </w:rPr>
            </w:pPr>
            <w:r>
              <w:rPr>
                <w:rFonts w:ascii="Arial" w:eastAsia="华文细黑" w:hAnsi="Arial" w:cs="Arial" w:hint="eastAsia"/>
                <w:sz w:val="18"/>
                <w:szCs w:val="18"/>
              </w:rPr>
              <w:t>100%</w:t>
            </w:r>
          </w:p>
        </w:tc>
        <w:tc>
          <w:tcPr>
            <w:tcW w:w="903" w:type="pct"/>
            <w:vAlign w:val="center"/>
          </w:tcPr>
          <w:p w14:paraId="67BB1F05" w14:textId="0AA96355" w:rsidR="00ED385D" w:rsidRPr="0092454D" w:rsidRDefault="00ED385D" w:rsidP="00EA638C">
            <w:pPr>
              <w:jc w:val="both"/>
              <w:rPr>
                <w:rFonts w:ascii="Arial" w:eastAsia="华文细黑" w:hAnsi="Arial" w:cs="Arial"/>
                <w:sz w:val="18"/>
                <w:szCs w:val="18"/>
              </w:rPr>
            </w:pPr>
            <w:r w:rsidRPr="00ED385D">
              <w:rPr>
                <w:rFonts w:ascii="Arial" w:eastAsia="华文细黑" w:hAnsi="Arial" w:cs="Arial" w:hint="eastAsia"/>
                <w:sz w:val="18"/>
                <w:szCs w:val="18"/>
              </w:rPr>
              <w:t xml:space="preserve">21508 </w:t>
            </w:r>
          </w:p>
        </w:tc>
      </w:tr>
      <w:tr w:rsidR="00ED385D" w:rsidRPr="00E05368" w14:paraId="3C513763" w14:textId="77777777" w:rsidTr="00EA638C">
        <w:trPr>
          <w:trHeight w:val="283"/>
        </w:trPr>
        <w:tc>
          <w:tcPr>
            <w:tcW w:w="1161" w:type="pct"/>
            <w:vAlign w:val="center"/>
          </w:tcPr>
          <w:p w14:paraId="035B7083" w14:textId="0A21100C" w:rsidR="00ED385D" w:rsidRPr="00E05368" w:rsidRDefault="00ED385D" w:rsidP="00EA638C">
            <w:pPr>
              <w:jc w:val="both"/>
              <w:rPr>
                <w:rFonts w:ascii="Arial" w:eastAsia="华文细黑" w:hAnsi="Arial" w:cs="Arial"/>
                <w:sz w:val="18"/>
                <w:szCs w:val="18"/>
              </w:rPr>
            </w:pPr>
            <w:r>
              <w:rPr>
                <w:rFonts w:ascii="Arial" w:eastAsia="华文细黑" w:hAnsi="Arial" w:cs="Arial" w:hint="eastAsia"/>
                <w:sz w:val="18"/>
                <w:szCs w:val="18"/>
              </w:rPr>
              <w:t>沿街商业</w:t>
            </w:r>
          </w:p>
        </w:tc>
        <w:tc>
          <w:tcPr>
            <w:tcW w:w="978" w:type="pct"/>
            <w:vAlign w:val="center"/>
          </w:tcPr>
          <w:p w14:paraId="65F7F328" w14:textId="582860DB" w:rsidR="00ED385D" w:rsidRPr="0092454D" w:rsidRDefault="00ED385D" w:rsidP="00EA638C">
            <w:pPr>
              <w:jc w:val="both"/>
              <w:rPr>
                <w:rFonts w:ascii="Arial" w:eastAsia="华文细黑" w:hAnsi="Arial" w:cs="Arial"/>
                <w:sz w:val="18"/>
                <w:szCs w:val="18"/>
              </w:rPr>
            </w:pPr>
            <w:r w:rsidRPr="0092454D">
              <w:rPr>
                <w:rFonts w:ascii="Arial" w:eastAsia="华文细黑" w:hAnsi="Arial" w:cs="Arial" w:hint="eastAsia"/>
                <w:sz w:val="18"/>
                <w:szCs w:val="18"/>
              </w:rPr>
              <w:t xml:space="preserve">16000 </w:t>
            </w:r>
          </w:p>
        </w:tc>
        <w:tc>
          <w:tcPr>
            <w:tcW w:w="979" w:type="pct"/>
            <w:vAlign w:val="center"/>
          </w:tcPr>
          <w:p w14:paraId="74382DC1" w14:textId="4D21B07F" w:rsidR="00ED385D" w:rsidRPr="00E05368" w:rsidRDefault="00ED385D" w:rsidP="00EA638C">
            <w:pPr>
              <w:jc w:val="both"/>
              <w:rPr>
                <w:rFonts w:ascii="Arial" w:eastAsia="华文细黑" w:hAnsi="Arial" w:cs="Arial"/>
                <w:sz w:val="18"/>
                <w:szCs w:val="18"/>
              </w:rPr>
            </w:pPr>
            <w:r w:rsidRPr="00ED385D">
              <w:rPr>
                <w:rFonts w:ascii="Arial" w:eastAsia="华文细黑" w:hAnsi="Arial" w:cs="Arial" w:hint="eastAsia"/>
                <w:sz w:val="18"/>
                <w:szCs w:val="18"/>
              </w:rPr>
              <w:t xml:space="preserve">21330.00 </w:t>
            </w:r>
          </w:p>
        </w:tc>
        <w:tc>
          <w:tcPr>
            <w:tcW w:w="979" w:type="pct"/>
            <w:vAlign w:val="center"/>
          </w:tcPr>
          <w:p w14:paraId="2A40385B" w14:textId="02AC085F" w:rsidR="00ED385D" w:rsidRPr="00E05368" w:rsidRDefault="00ED385D" w:rsidP="00EA638C">
            <w:pPr>
              <w:jc w:val="both"/>
              <w:rPr>
                <w:rFonts w:ascii="Arial" w:eastAsia="华文细黑" w:hAnsi="Arial" w:cs="Arial"/>
                <w:sz w:val="18"/>
                <w:szCs w:val="18"/>
              </w:rPr>
            </w:pPr>
            <w:r w:rsidRPr="00E05368">
              <w:rPr>
                <w:rFonts w:ascii="Arial" w:eastAsia="华文细黑" w:hAnsi="Arial" w:cs="Arial"/>
                <w:sz w:val="18"/>
                <w:szCs w:val="18"/>
              </w:rPr>
              <w:t>100%</w:t>
            </w:r>
          </w:p>
        </w:tc>
        <w:tc>
          <w:tcPr>
            <w:tcW w:w="903" w:type="pct"/>
            <w:vAlign w:val="center"/>
          </w:tcPr>
          <w:p w14:paraId="7CBEBC78" w14:textId="0743FABF" w:rsidR="00ED385D" w:rsidRPr="0092454D" w:rsidRDefault="00ED385D" w:rsidP="00977F1A">
            <w:pPr>
              <w:jc w:val="both"/>
              <w:rPr>
                <w:rFonts w:ascii="Arial" w:eastAsia="华文细黑" w:hAnsi="Arial" w:cs="Arial"/>
                <w:sz w:val="18"/>
                <w:szCs w:val="18"/>
              </w:rPr>
            </w:pPr>
            <w:r w:rsidRPr="00ED385D">
              <w:rPr>
                <w:rFonts w:ascii="Arial" w:eastAsia="华文细黑" w:hAnsi="Arial" w:cs="Arial" w:hint="eastAsia"/>
                <w:sz w:val="18"/>
                <w:szCs w:val="18"/>
              </w:rPr>
              <w:t xml:space="preserve">34128 </w:t>
            </w:r>
          </w:p>
        </w:tc>
      </w:tr>
      <w:tr w:rsidR="00ED385D" w:rsidRPr="00E05368" w14:paraId="6D5E475A" w14:textId="77777777" w:rsidTr="00EA638C">
        <w:trPr>
          <w:trHeight w:val="283"/>
        </w:trPr>
        <w:tc>
          <w:tcPr>
            <w:tcW w:w="1161" w:type="pct"/>
            <w:vAlign w:val="center"/>
          </w:tcPr>
          <w:p w14:paraId="2C546958" w14:textId="61A386D6" w:rsidR="00ED385D" w:rsidRPr="00E05368" w:rsidRDefault="00ED385D" w:rsidP="00EA638C">
            <w:pPr>
              <w:jc w:val="both"/>
              <w:rPr>
                <w:rFonts w:ascii="Arial" w:eastAsia="华文细黑" w:hAnsi="Arial" w:cs="Arial"/>
                <w:sz w:val="18"/>
                <w:szCs w:val="18"/>
              </w:rPr>
            </w:pPr>
            <w:r>
              <w:rPr>
                <w:rFonts w:ascii="Arial" w:eastAsia="华文细黑" w:hAnsi="Arial" w:cs="Arial" w:hint="eastAsia"/>
                <w:sz w:val="18"/>
                <w:szCs w:val="18"/>
              </w:rPr>
              <w:t>LOFT</w:t>
            </w:r>
            <w:r>
              <w:rPr>
                <w:rFonts w:ascii="Arial" w:eastAsia="华文细黑" w:hAnsi="Arial" w:cs="Arial" w:hint="eastAsia"/>
                <w:sz w:val="18"/>
                <w:szCs w:val="18"/>
              </w:rPr>
              <w:t>公寓</w:t>
            </w:r>
          </w:p>
        </w:tc>
        <w:tc>
          <w:tcPr>
            <w:tcW w:w="978" w:type="pct"/>
            <w:vAlign w:val="center"/>
          </w:tcPr>
          <w:p w14:paraId="3D5A16FB" w14:textId="6C51AF90" w:rsidR="00ED385D" w:rsidRPr="0092454D" w:rsidRDefault="00ED385D" w:rsidP="00EA638C">
            <w:pPr>
              <w:jc w:val="both"/>
              <w:rPr>
                <w:rFonts w:ascii="Arial" w:eastAsia="华文细黑" w:hAnsi="Arial" w:cs="Arial"/>
                <w:sz w:val="18"/>
                <w:szCs w:val="18"/>
              </w:rPr>
            </w:pPr>
            <w:r w:rsidRPr="0092454D">
              <w:rPr>
                <w:rFonts w:ascii="Arial" w:eastAsia="华文细黑" w:hAnsi="Arial" w:cs="Arial" w:hint="eastAsia"/>
                <w:sz w:val="18"/>
                <w:szCs w:val="18"/>
              </w:rPr>
              <w:t xml:space="preserve">12000 </w:t>
            </w:r>
          </w:p>
        </w:tc>
        <w:tc>
          <w:tcPr>
            <w:tcW w:w="979" w:type="pct"/>
            <w:vAlign w:val="center"/>
          </w:tcPr>
          <w:p w14:paraId="443075FF" w14:textId="207CC4A4" w:rsidR="00ED385D" w:rsidRPr="00E05368" w:rsidRDefault="00ED385D" w:rsidP="00EA638C">
            <w:pPr>
              <w:jc w:val="both"/>
              <w:rPr>
                <w:rFonts w:ascii="Arial" w:eastAsia="华文细黑" w:hAnsi="Arial" w:cs="Arial"/>
                <w:sz w:val="18"/>
                <w:szCs w:val="18"/>
              </w:rPr>
            </w:pPr>
            <w:r w:rsidRPr="00ED385D">
              <w:rPr>
                <w:rFonts w:ascii="Arial" w:eastAsia="华文细黑" w:hAnsi="Arial" w:cs="Arial" w:hint="eastAsia"/>
                <w:sz w:val="18"/>
                <w:szCs w:val="18"/>
              </w:rPr>
              <w:t xml:space="preserve">47264.00 </w:t>
            </w:r>
          </w:p>
        </w:tc>
        <w:tc>
          <w:tcPr>
            <w:tcW w:w="979" w:type="pct"/>
            <w:vAlign w:val="center"/>
          </w:tcPr>
          <w:p w14:paraId="122B972C" w14:textId="1CC9D345" w:rsidR="00ED385D" w:rsidRPr="00E05368" w:rsidRDefault="00ED385D" w:rsidP="00EA638C">
            <w:pPr>
              <w:jc w:val="both"/>
              <w:rPr>
                <w:rFonts w:ascii="Arial" w:eastAsia="华文细黑" w:hAnsi="Arial" w:cs="Arial"/>
                <w:sz w:val="18"/>
                <w:szCs w:val="18"/>
              </w:rPr>
            </w:pPr>
            <w:r w:rsidRPr="00E05368">
              <w:rPr>
                <w:rFonts w:ascii="Arial" w:eastAsia="华文细黑" w:hAnsi="Arial" w:cs="Arial"/>
                <w:sz w:val="18"/>
                <w:szCs w:val="18"/>
              </w:rPr>
              <w:t>100%</w:t>
            </w:r>
          </w:p>
        </w:tc>
        <w:tc>
          <w:tcPr>
            <w:tcW w:w="903" w:type="pct"/>
            <w:vAlign w:val="center"/>
          </w:tcPr>
          <w:p w14:paraId="2D533D2A" w14:textId="06D4F25F" w:rsidR="00ED385D" w:rsidRPr="0092454D" w:rsidRDefault="00ED385D" w:rsidP="00EA638C">
            <w:pPr>
              <w:jc w:val="both"/>
              <w:rPr>
                <w:rFonts w:ascii="Arial" w:eastAsia="华文细黑" w:hAnsi="Arial" w:cs="Arial"/>
                <w:sz w:val="18"/>
                <w:szCs w:val="18"/>
              </w:rPr>
            </w:pPr>
            <w:r w:rsidRPr="00ED385D">
              <w:rPr>
                <w:rFonts w:ascii="Arial" w:eastAsia="华文细黑" w:hAnsi="Arial" w:cs="Arial" w:hint="eastAsia"/>
                <w:sz w:val="18"/>
                <w:szCs w:val="18"/>
              </w:rPr>
              <w:t xml:space="preserve">56718 </w:t>
            </w:r>
          </w:p>
        </w:tc>
      </w:tr>
      <w:tr w:rsidR="00ED385D" w:rsidRPr="00E05368" w14:paraId="6751ABF4" w14:textId="77777777" w:rsidTr="00EA638C">
        <w:trPr>
          <w:trHeight w:val="283"/>
        </w:trPr>
        <w:tc>
          <w:tcPr>
            <w:tcW w:w="1161" w:type="pct"/>
            <w:vAlign w:val="center"/>
          </w:tcPr>
          <w:p w14:paraId="1EE28D6A" w14:textId="7F44831D" w:rsidR="00ED385D" w:rsidRPr="00E05368" w:rsidRDefault="00ED385D" w:rsidP="00EA638C">
            <w:pPr>
              <w:jc w:val="both"/>
              <w:rPr>
                <w:rFonts w:ascii="Arial" w:eastAsia="华文细黑" w:hAnsi="Arial" w:cs="Arial"/>
                <w:sz w:val="18"/>
                <w:szCs w:val="18"/>
              </w:rPr>
            </w:pPr>
            <w:r>
              <w:rPr>
                <w:rFonts w:ascii="Arial" w:eastAsia="华文细黑" w:hAnsi="Arial" w:cs="Arial" w:hint="eastAsia"/>
                <w:sz w:val="18"/>
                <w:szCs w:val="18"/>
              </w:rPr>
              <w:t>平层公寓（成本价销售给产业方）</w:t>
            </w:r>
          </w:p>
        </w:tc>
        <w:tc>
          <w:tcPr>
            <w:tcW w:w="978" w:type="pct"/>
            <w:vAlign w:val="center"/>
          </w:tcPr>
          <w:p w14:paraId="7457E60F" w14:textId="107FB6E0" w:rsidR="00ED385D" w:rsidRPr="0092454D" w:rsidRDefault="00ED385D" w:rsidP="00EA638C">
            <w:pPr>
              <w:jc w:val="both"/>
              <w:rPr>
                <w:rFonts w:ascii="Arial" w:eastAsia="华文细黑" w:hAnsi="Arial" w:cs="Arial"/>
                <w:sz w:val="18"/>
                <w:szCs w:val="18"/>
              </w:rPr>
            </w:pPr>
            <w:r>
              <w:rPr>
                <w:rFonts w:ascii="Arial" w:eastAsia="华文细黑" w:hAnsi="Arial" w:cs="Arial" w:hint="eastAsia"/>
                <w:sz w:val="18"/>
                <w:szCs w:val="18"/>
              </w:rPr>
              <w:t>6120</w:t>
            </w:r>
          </w:p>
        </w:tc>
        <w:tc>
          <w:tcPr>
            <w:tcW w:w="979" w:type="pct"/>
            <w:vAlign w:val="center"/>
          </w:tcPr>
          <w:p w14:paraId="6B21C362" w14:textId="5044D294" w:rsidR="00ED385D" w:rsidRPr="00E05368" w:rsidRDefault="00ED385D" w:rsidP="00EA638C">
            <w:pPr>
              <w:jc w:val="both"/>
              <w:rPr>
                <w:rFonts w:ascii="Arial" w:eastAsia="华文细黑" w:hAnsi="Arial" w:cs="Arial"/>
                <w:sz w:val="18"/>
                <w:szCs w:val="18"/>
              </w:rPr>
            </w:pPr>
            <w:r w:rsidRPr="00ED385D">
              <w:rPr>
                <w:rFonts w:ascii="Arial" w:eastAsia="华文细黑" w:hAnsi="Arial" w:cs="Arial" w:hint="eastAsia"/>
                <w:sz w:val="18"/>
                <w:szCs w:val="18"/>
              </w:rPr>
              <w:t>29857.00</w:t>
            </w:r>
          </w:p>
        </w:tc>
        <w:tc>
          <w:tcPr>
            <w:tcW w:w="979" w:type="pct"/>
            <w:vAlign w:val="center"/>
          </w:tcPr>
          <w:p w14:paraId="09518310" w14:textId="77777777" w:rsidR="00ED385D" w:rsidRPr="00E05368" w:rsidRDefault="00ED385D" w:rsidP="00EA638C">
            <w:pPr>
              <w:jc w:val="both"/>
              <w:rPr>
                <w:rFonts w:ascii="Arial" w:eastAsia="华文细黑" w:hAnsi="Arial" w:cs="Arial"/>
                <w:sz w:val="18"/>
                <w:szCs w:val="18"/>
              </w:rPr>
            </w:pPr>
            <w:r w:rsidRPr="00E05368">
              <w:rPr>
                <w:rFonts w:ascii="Arial" w:eastAsia="华文细黑" w:hAnsi="Arial" w:cs="Arial"/>
                <w:sz w:val="18"/>
                <w:szCs w:val="18"/>
              </w:rPr>
              <w:t>100%</w:t>
            </w:r>
          </w:p>
        </w:tc>
        <w:tc>
          <w:tcPr>
            <w:tcW w:w="903" w:type="pct"/>
            <w:vAlign w:val="center"/>
          </w:tcPr>
          <w:p w14:paraId="171DA50D" w14:textId="15232865" w:rsidR="00ED385D" w:rsidRPr="00ED385D" w:rsidRDefault="00ED385D" w:rsidP="00EA638C">
            <w:pPr>
              <w:jc w:val="both"/>
              <w:rPr>
                <w:rFonts w:ascii="Arial" w:eastAsia="华文细黑" w:hAnsi="Arial" w:cs="Arial"/>
                <w:sz w:val="18"/>
                <w:szCs w:val="18"/>
              </w:rPr>
            </w:pPr>
            <w:r w:rsidRPr="00ED385D">
              <w:rPr>
                <w:rFonts w:ascii="Arial" w:eastAsia="华文细黑" w:hAnsi="Arial" w:cs="Arial" w:hint="eastAsia"/>
                <w:sz w:val="18"/>
                <w:szCs w:val="18"/>
              </w:rPr>
              <w:t xml:space="preserve">18272 </w:t>
            </w:r>
          </w:p>
        </w:tc>
      </w:tr>
      <w:tr w:rsidR="0092454D" w:rsidRPr="00E05368" w14:paraId="6C972702" w14:textId="77777777" w:rsidTr="00EA638C">
        <w:trPr>
          <w:trHeight w:val="283"/>
        </w:trPr>
        <w:tc>
          <w:tcPr>
            <w:tcW w:w="1161" w:type="pct"/>
            <w:vAlign w:val="center"/>
          </w:tcPr>
          <w:p w14:paraId="433E8D60" w14:textId="77777777" w:rsidR="0092454D" w:rsidRPr="00E05368" w:rsidRDefault="0092454D" w:rsidP="00EA638C">
            <w:pPr>
              <w:jc w:val="both"/>
              <w:rPr>
                <w:rFonts w:ascii="Arial" w:eastAsia="华文细黑" w:hAnsi="Arial" w:cs="Arial"/>
                <w:color w:val="000000"/>
                <w:sz w:val="18"/>
                <w:szCs w:val="18"/>
              </w:rPr>
            </w:pPr>
            <w:r w:rsidRPr="00E05368">
              <w:rPr>
                <w:rFonts w:ascii="Arial" w:eastAsia="华文细黑" w:hAnsi="Arial" w:cs="Arial" w:hint="eastAsia"/>
                <w:color w:val="000000"/>
                <w:sz w:val="18"/>
                <w:szCs w:val="18"/>
              </w:rPr>
              <w:t>地下车库</w:t>
            </w:r>
          </w:p>
        </w:tc>
        <w:tc>
          <w:tcPr>
            <w:tcW w:w="978" w:type="pct"/>
            <w:vAlign w:val="center"/>
          </w:tcPr>
          <w:p w14:paraId="51C27EA1" w14:textId="604787D3" w:rsidR="0092454D" w:rsidRPr="0092454D" w:rsidRDefault="0092454D" w:rsidP="00EA638C">
            <w:pPr>
              <w:jc w:val="both"/>
              <w:rPr>
                <w:rFonts w:ascii="Arial" w:eastAsia="华文细黑" w:hAnsi="Arial" w:cs="Arial"/>
                <w:sz w:val="18"/>
                <w:szCs w:val="18"/>
              </w:rPr>
            </w:pPr>
            <w:r w:rsidRPr="0092454D">
              <w:rPr>
                <w:rFonts w:ascii="Arial" w:eastAsia="华文细黑" w:hAnsi="Arial" w:cs="Arial" w:hint="eastAsia"/>
                <w:sz w:val="18"/>
                <w:szCs w:val="18"/>
              </w:rPr>
              <w:t xml:space="preserve">70000 </w:t>
            </w:r>
          </w:p>
        </w:tc>
        <w:tc>
          <w:tcPr>
            <w:tcW w:w="979" w:type="pct"/>
            <w:vAlign w:val="center"/>
          </w:tcPr>
          <w:p w14:paraId="2D80CFC4" w14:textId="7B4F683B" w:rsidR="0092454D" w:rsidRPr="00E05368" w:rsidRDefault="00ED385D" w:rsidP="00EA638C">
            <w:pPr>
              <w:jc w:val="both"/>
              <w:rPr>
                <w:rFonts w:ascii="Arial" w:eastAsia="华文细黑" w:hAnsi="Arial" w:cs="Arial"/>
                <w:sz w:val="18"/>
                <w:szCs w:val="18"/>
              </w:rPr>
            </w:pPr>
            <w:r>
              <w:rPr>
                <w:rFonts w:ascii="Arial" w:eastAsia="华文细黑" w:hAnsi="Arial" w:cs="Arial" w:hint="eastAsia"/>
                <w:sz w:val="18"/>
                <w:szCs w:val="18"/>
              </w:rPr>
              <w:t>2931</w:t>
            </w:r>
          </w:p>
        </w:tc>
        <w:tc>
          <w:tcPr>
            <w:tcW w:w="979" w:type="pct"/>
            <w:vAlign w:val="center"/>
          </w:tcPr>
          <w:p w14:paraId="41AF4D8C" w14:textId="77777777" w:rsidR="0092454D" w:rsidRPr="00E05368" w:rsidRDefault="0092454D" w:rsidP="00EA638C">
            <w:pPr>
              <w:jc w:val="both"/>
              <w:rPr>
                <w:rFonts w:ascii="Arial" w:eastAsia="华文细黑" w:hAnsi="Arial" w:cs="Arial"/>
                <w:sz w:val="18"/>
                <w:szCs w:val="18"/>
              </w:rPr>
            </w:pPr>
            <w:r w:rsidRPr="00E05368">
              <w:rPr>
                <w:rFonts w:ascii="Arial" w:eastAsia="华文细黑" w:hAnsi="Arial" w:cs="Arial"/>
                <w:sz w:val="18"/>
                <w:szCs w:val="18"/>
              </w:rPr>
              <w:t>100%</w:t>
            </w:r>
          </w:p>
        </w:tc>
        <w:tc>
          <w:tcPr>
            <w:tcW w:w="903" w:type="pct"/>
            <w:vAlign w:val="center"/>
          </w:tcPr>
          <w:p w14:paraId="7D3EC84D" w14:textId="7D8BECF8" w:rsidR="0092454D" w:rsidRPr="0092454D" w:rsidRDefault="00ED385D" w:rsidP="00EA638C">
            <w:pPr>
              <w:jc w:val="both"/>
              <w:rPr>
                <w:rFonts w:ascii="Arial" w:eastAsia="华文细黑" w:hAnsi="Arial" w:cs="Arial"/>
                <w:sz w:val="18"/>
                <w:szCs w:val="18"/>
              </w:rPr>
            </w:pPr>
            <w:r>
              <w:rPr>
                <w:rFonts w:ascii="Arial" w:eastAsia="华文细黑" w:hAnsi="Arial" w:cs="Arial" w:hint="eastAsia"/>
                <w:sz w:val="18"/>
                <w:szCs w:val="18"/>
              </w:rPr>
              <w:t>20517</w:t>
            </w:r>
          </w:p>
        </w:tc>
      </w:tr>
    </w:tbl>
    <w:p w14:paraId="7DC06D49" w14:textId="77777777" w:rsidR="00E03EB1" w:rsidRPr="00E05368" w:rsidRDefault="00E03EB1" w:rsidP="00E03EB1">
      <w:pPr>
        <w:adjustRightInd w:val="0"/>
        <w:snapToGrid w:val="0"/>
        <w:spacing w:line="480" w:lineRule="auto"/>
        <w:rPr>
          <w:rFonts w:ascii="Arial" w:hAnsi="Arial" w:cs="Arial"/>
          <w:sz w:val="11"/>
          <w:szCs w:val="8"/>
        </w:rPr>
      </w:pPr>
    </w:p>
    <w:p w14:paraId="5A2D8992" w14:textId="0207DEF6" w:rsidR="00E03EB1" w:rsidRPr="00E05368" w:rsidRDefault="00E6393A" w:rsidP="001E636E">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hint="eastAsia"/>
          <w:color w:val="000000"/>
          <w:sz w:val="21"/>
          <w:szCs w:val="21"/>
        </w:rPr>
        <w:t>2.</w:t>
      </w:r>
      <w:r w:rsidR="00E03EB1" w:rsidRPr="00E05368">
        <w:rPr>
          <w:rFonts w:ascii="Arial" w:hAnsi="Arial" w:cs="Arial"/>
          <w:color w:val="000000"/>
          <w:sz w:val="21"/>
          <w:szCs w:val="21"/>
        </w:rPr>
        <w:t>销售产生的现金流入</w:t>
      </w:r>
    </w:p>
    <w:p w14:paraId="20039037" w14:textId="40DDA622" w:rsidR="00E03EB1" w:rsidRPr="00E05368" w:rsidRDefault="00E03EB1" w:rsidP="001E636E">
      <w:pPr>
        <w:adjustRightInd w:val="0"/>
        <w:snapToGrid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根据市场预测及借款人提供的销售计划，项目实现销售后产生的现金流入为</w:t>
      </w:r>
      <w:r w:rsidR="00ED385D">
        <w:rPr>
          <w:rFonts w:ascii="Arial" w:hAnsi="Arial" w:cs="Arial" w:hint="eastAsia"/>
          <w:color w:val="000000"/>
          <w:sz w:val="21"/>
          <w:szCs w:val="21"/>
        </w:rPr>
        <w:t>447400</w:t>
      </w:r>
      <w:r w:rsidRPr="00E05368">
        <w:rPr>
          <w:rFonts w:ascii="Arial" w:hAnsi="Arial" w:cs="Arial"/>
          <w:color w:val="000000"/>
          <w:sz w:val="21"/>
          <w:szCs w:val="21"/>
        </w:rPr>
        <w:t>万元。预计</w:t>
      </w:r>
      <w:r w:rsidRPr="00E05368">
        <w:rPr>
          <w:rFonts w:ascii="Arial" w:hAnsi="Arial" w:cs="Arial"/>
          <w:color w:val="000000"/>
          <w:sz w:val="21"/>
          <w:szCs w:val="21"/>
        </w:rPr>
        <w:t>20</w:t>
      </w:r>
      <w:r w:rsidRPr="00E05368">
        <w:rPr>
          <w:rFonts w:ascii="Arial" w:hAnsi="Arial" w:cs="Arial" w:hint="eastAsia"/>
          <w:color w:val="000000"/>
          <w:sz w:val="21"/>
          <w:szCs w:val="21"/>
        </w:rPr>
        <w:t>2</w:t>
      </w:r>
      <w:r w:rsidR="0092454D">
        <w:rPr>
          <w:rFonts w:ascii="Arial" w:hAnsi="Arial" w:cs="Arial" w:hint="eastAsia"/>
          <w:color w:val="000000"/>
          <w:sz w:val="21"/>
          <w:szCs w:val="21"/>
        </w:rPr>
        <w:t>1</w:t>
      </w:r>
      <w:r w:rsidRPr="00E05368">
        <w:rPr>
          <w:rFonts w:ascii="Arial" w:hAnsi="Arial" w:cs="Arial"/>
          <w:color w:val="000000"/>
          <w:sz w:val="21"/>
          <w:szCs w:val="21"/>
        </w:rPr>
        <w:t>-202</w:t>
      </w:r>
      <w:r w:rsidR="00ED385D">
        <w:rPr>
          <w:rFonts w:ascii="Arial" w:hAnsi="Arial" w:cs="Arial" w:hint="eastAsia"/>
          <w:color w:val="000000"/>
          <w:sz w:val="21"/>
          <w:szCs w:val="21"/>
        </w:rPr>
        <w:t>7</w:t>
      </w:r>
      <w:r w:rsidRPr="00E05368">
        <w:rPr>
          <w:rFonts w:ascii="Arial" w:hAnsi="Arial" w:cs="Arial"/>
          <w:color w:val="000000"/>
          <w:sz w:val="21"/>
          <w:szCs w:val="21"/>
        </w:rPr>
        <w:t>年分别实现现金</w:t>
      </w:r>
      <w:proofErr w:type="gramStart"/>
      <w:r w:rsidRPr="00E05368">
        <w:rPr>
          <w:rFonts w:ascii="Arial" w:hAnsi="Arial" w:cs="Arial"/>
          <w:color w:val="000000"/>
          <w:sz w:val="21"/>
          <w:szCs w:val="21"/>
        </w:rPr>
        <w:t>流入见</w:t>
      </w:r>
      <w:proofErr w:type="gramEnd"/>
      <w:r w:rsidRPr="00E05368">
        <w:rPr>
          <w:rFonts w:ascii="Arial" w:hAnsi="Arial" w:cs="Arial" w:hint="eastAsia"/>
          <w:color w:val="000000"/>
          <w:sz w:val="21"/>
          <w:szCs w:val="21"/>
        </w:rPr>
        <w:t>下表</w:t>
      </w:r>
      <w:r w:rsidRPr="00E05368">
        <w:rPr>
          <w:rFonts w:ascii="Arial" w:hAnsi="Arial" w:cs="Arial"/>
          <w:color w:val="000000"/>
          <w:sz w:val="21"/>
          <w:szCs w:val="21"/>
        </w:rPr>
        <w:t>（</w:t>
      </w:r>
      <w:r w:rsidRPr="00E05368">
        <w:rPr>
          <w:rFonts w:ascii="Arial" w:hAnsi="Arial" w:cs="Arial" w:hint="eastAsia"/>
          <w:color w:val="000000"/>
          <w:sz w:val="21"/>
          <w:szCs w:val="21"/>
        </w:rPr>
        <w:t>具体</w:t>
      </w:r>
      <w:r w:rsidRPr="00E05368">
        <w:rPr>
          <w:rFonts w:ascii="Arial" w:hAnsi="Arial" w:cs="Arial"/>
          <w:color w:val="000000"/>
          <w:sz w:val="21"/>
          <w:szCs w:val="21"/>
        </w:rPr>
        <w:t>见底表</w:t>
      </w:r>
      <w:r w:rsidRPr="00E05368">
        <w:rPr>
          <w:rFonts w:ascii="Arial" w:hAnsi="Arial" w:cs="Arial"/>
          <w:color w:val="000000"/>
          <w:sz w:val="21"/>
          <w:szCs w:val="21"/>
        </w:rPr>
        <w:t>1</w:t>
      </w:r>
      <w:r w:rsidRPr="00E05368">
        <w:rPr>
          <w:rFonts w:ascii="Arial" w:hAnsi="Arial" w:cs="Arial"/>
          <w:color w:val="000000"/>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70"/>
        <w:gridCol w:w="1570"/>
        <w:gridCol w:w="1568"/>
        <w:gridCol w:w="1568"/>
        <w:gridCol w:w="1568"/>
        <w:gridCol w:w="1568"/>
      </w:tblGrid>
      <w:tr w:rsidR="00E03EB1" w:rsidRPr="00E05368" w14:paraId="61CFC4FD" w14:textId="77777777" w:rsidTr="00EA638C">
        <w:trPr>
          <w:trHeight w:val="283"/>
        </w:trPr>
        <w:tc>
          <w:tcPr>
            <w:tcW w:w="834" w:type="pct"/>
            <w:vMerge w:val="restart"/>
            <w:vAlign w:val="center"/>
          </w:tcPr>
          <w:p w14:paraId="43C05038" w14:textId="2F027259" w:rsidR="00E03EB1" w:rsidRPr="00E05368" w:rsidRDefault="00E03EB1" w:rsidP="0092454D">
            <w:pPr>
              <w:rPr>
                <w:rFonts w:ascii="华文细黑" w:eastAsia="华文细黑" w:hAnsi="华文细黑"/>
                <w:sz w:val="18"/>
                <w:szCs w:val="18"/>
              </w:rPr>
            </w:pPr>
            <w:r w:rsidRPr="00E05368">
              <w:rPr>
                <w:rFonts w:ascii="Arial" w:eastAsia="华文细黑" w:hAnsi="Arial" w:hint="eastAsia"/>
                <w:sz w:val="18"/>
                <w:szCs w:val="18"/>
              </w:rPr>
              <w:t>202</w:t>
            </w:r>
            <w:r w:rsidR="0092454D">
              <w:rPr>
                <w:rFonts w:ascii="Arial" w:eastAsia="华文细黑" w:hAnsi="Arial" w:hint="eastAsia"/>
                <w:sz w:val="18"/>
                <w:szCs w:val="18"/>
              </w:rPr>
              <w:t>1</w:t>
            </w:r>
            <w:r w:rsidRPr="00E05368">
              <w:rPr>
                <w:rFonts w:ascii="华文细黑" w:eastAsia="华文细黑" w:hAnsi="华文细黑" w:hint="eastAsia"/>
                <w:sz w:val="18"/>
                <w:szCs w:val="18"/>
              </w:rPr>
              <w:t>年</w:t>
            </w:r>
          </w:p>
        </w:tc>
        <w:tc>
          <w:tcPr>
            <w:tcW w:w="834" w:type="pct"/>
            <w:vAlign w:val="center"/>
          </w:tcPr>
          <w:p w14:paraId="43D23DB3" w14:textId="77777777" w:rsidR="00E03EB1" w:rsidRPr="00E05368" w:rsidRDefault="00E03EB1" w:rsidP="00EA638C">
            <w:pPr>
              <w:jc w:val="both"/>
              <w:rPr>
                <w:rFonts w:ascii="Arial" w:eastAsia="华文细黑" w:hAnsi="Arial" w:cs="Arial"/>
                <w:sz w:val="18"/>
                <w:szCs w:val="18"/>
              </w:rPr>
            </w:pPr>
            <w:r w:rsidRPr="00E05368">
              <w:rPr>
                <w:rFonts w:ascii="Arial" w:eastAsia="华文细黑" w:hAnsi="Arial" w:cs="Arial"/>
                <w:sz w:val="18"/>
                <w:szCs w:val="18"/>
              </w:rPr>
              <w:t>季度</w:t>
            </w:r>
          </w:p>
        </w:tc>
        <w:tc>
          <w:tcPr>
            <w:tcW w:w="833" w:type="pct"/>
            <w:vAlign w:val="center"/>
          </w:tcPr>
          <w:p w14:paraId="7395CF32" w14:textId="77777777" w:rsidR="00E03EB1" w:rsidRPr="00E05368" w:rsidRDefault="00E03EB1" w:rsidP="00EA638C">
            <w:pPr>
              <w:rPr>
                <w:rFonts w:ascii="Arial" w:eastAsia="华文细黑" w:hAnsi="Arial"/>
                <w:sz w:val="18"/>
                <w:szCs w:val="18"/>
              </w:rPr>
            </w:pPr>
            <w:r w:rsidRPr="00E05368">
              <w:rPr>
                <w:rFonts w:ascii="Arial" w:eastAsia="华文细黑" w:hAnsi="Arial"/>
                <w:sz w:val="18"/>
                <w:szCs w:val="18"/>
              </w:rPr>
              <w:t>Q1</w:t>
            </w:r>
          </w:p>
        </w:tc>
        <w:tc>
          <w:tcPr>
            <w:tcW w:w="833" w:type="pct"/>
            <w:shd w:val="clear" w:color="auto" w:fill="auto"/>
            <w:noWrap/>
            <w:vAlign w:val="center"/>
          </w:tcPr>
          <w:p w14:paraId="553AA2D4" w14:textId="77777777" w:rsidR="00E03EB1" w:rsidRPr="00E05368" w:rsidRDefault="00E03EB1" w:rsidP="00EA638C">
            <w:pPr>
              <w:rPr>
                <w:rFonts w:ascii="Arial" w:eastAsia="华文细黑" w:hAnsi="Arial"/>
                <w:sz w:val="18"/>
                <w:szCs w:val="18"/>
              </w:rPr>
            </w:pPr>
            <w:r w:rsidRPr="00E05368">
              <w:rPr>
                <w:rFonts w:ascii="Arial" w:eastAsia="华文细黑" w:hAnsi="Arial"/>
                <w:sz w:val="18"/>
                <w:szCs w:val="18"/>
              </w:rPr>
              <w:t>Q2</w:t>
            </w:r>
          </w:p>
        </w:tc>
        <w:tc>
          <w:tcPr>
            <w:tcW w:w="833" w:type="pct"/>
            <w:shd w:val="clear" w:color="auto" w:fill="auto"/>
            <w:noWrap/>
            <w:vAlign w:val="center"/>
          </w:tcPr>
          <w:p w14:paraId="45858DFC" w14:textId="77777777" w:rsidR="00E03EB1" w:rsidRPr="00E05368" w:rsidRDefault="00E03EB1" w:rsidP="00EA638C">
            <w:pPr>
              <w:rPr>
                <w:rFonts w:ascii="Arial" w:eastAsia="华文细黑" w:hAnsi="Arial"/>
                <w:sz w:val="18"/>
                <w:szCs w:val="18"/>
              </w:rPr>
            </w:pPr>
            <w:r w:rsidRPr="00E05368">
              <w:rPr>
                <w:rFonts w:ascii="Arial" w:eastAsia="华文细黑" w:hAnsi="Arial"/>
                <w:sz w:val="18"/>
                <w:szCs w:val="18"/>
              </w:rPr>
              <w:t>Q3</w:t>
            </w:r>
          </w:p>
        </w:tc>
        <w:tc>
          <w:tcPr>
            <w:tcW w:w="833" w:type="pct"/>
            <w:shd w:val="clear" w:color="auto" w:fill="auto"/>
            <w:noWrap/>
            <w:vAlign w:val="center"/>
          </w:tcPr>
          <w:p w14:paraId="2FA4D6C3" w14:textId="77777777" w:rsidR="00E03EB1" w:rsidRPr="00E05368" w:rsidRDefault="00E03EB1" w:rsidP="00EA638C">
            <w:pPr>
              <w:rPr>
                <w:rFonts w:ascii="Arial" w:eastAsia="华文细黑" w:hAnsi="Arial"/>
                <w:sz w:val="18"/>
                <w:szCs w:val="18"/>
              </w:rPr>
            </w:pPr>
            <w:r w:rsidRPr="00E05368">
              <w:rPr>
                <w:rFonts w:ascii="Arial" w:eastAsia="华文细黑" w:hAnsi="Arial"/>
                <w:sz w:val="18"/>
                <w:szCs w:val="18"/>
              </w:rPr>
              <w:t>Q4</w:t>
            </w:r>
          </w:p>
        </w:tc>
      </w:tr>
      <w:tr w:rsidR="00BB0A2F" w:rsidRPr="00E05368" w14:paraId="02C1C540" w14:textId="77777777" w:rsidTr="00EA638C">
        <w:trPr>
          <w:trHeight w:val="283"/>
        </w:trPr>
        <w:tc>
          <w:tcPr>
            <w:tcW w:w="834" w:type="pct"/>
            <w:vMerge/>
            <w:vAlign w:val="center"/>
          </w:tcPr>
          <w:p w14:paraId="7AC5090E" w14:textId="77777777" w:rsidR="00BB0A2F" w:rsidRPr="00E05368" w:rsidRDefault="00BB0A2F" w:rsidP="00EA638C">
            <w:pPr>
              <w:rPr>
                <w:rFonts w:ascii="华文细黑" w:eastAsia="华文细黑" w:hAnsi="华文细黑"/>
                <w:sz w:val="18"/>
                <w:szCs w:val="18"/>
              </w:rPr>
            </w:pPr>
          </w:p>
        </w:tc>
        <w:tc>
          <w:tcPr>
            <w:tcW w:w="834" w:type="pct"/>
            <w:vAlign w:val="center"/>
          </w:tcPr>
          <w:p w14:paraId="73F9548B" w14:textId="77777777" w:rsidR="00BB0A2F" w:rsidRPr="00E05368" w:rsidRDefault="00BB0A2F" w:rsidP="00EA638C">
            <w:pPr>
              <w:jc w:val="both"/>
              <w:rPr>
                <w:rFonts w:ascii="Arial" w:eastAsia="华文细黑" w:hAnsi="Arial" w:cs="Arial"/>
                <w:sz w:val="18"/>
                <w:szCs w:val="18"/>
              </w:rPr>
            </w:pPr>
            <w:r w:rsidRPr="00E05368">
              <w:rPr>
                <w:rFonts w:ascii="Arial" w:eastAsia="华文细黑" w:hAnsi="Arial" w:cs="Arial"/>
                <w:sz w:val="18"/>
                <w:szCs w:val="18"/>
              </w:rPr>
              <w:t>销售额（万元）</w:t>
            </w:r>
          </w:p>
        </w:tc>
        <w:tc>
          <w:tcPr>
            <w:tcW w:w="833" w:type="pct"/>
            <w:vAlign w:val="center"/>
          </w:tcPr>
          <w:p w14:paraId="3F2D5F71" w14:textId="220A48E6" w:rsidR="00BB0A2F" w:rsidRPr="00E05368" w:rsidRDefault="0092454D" w:rsidP="00E6393A">
            <w:pPr>
              <w:jc w:val="both"/>
              <w:rPr>
                <w:rFonts w:ascii="Arial" w:eastAsia="华文细黑" w:hAnsi="Arial" w:cs="Arial"/>
                <w:sz w:val="18"/>
                <w:szCs w:val="18"/>
              </w:rPr>
            </w:pPr>
            <w:r>
              <w:rPr>
                <w:rFonts w:ascii="Arial" w:eastAsia="华文细黑" w:hAnsi="Arial" w:cs="Arial" w:hint="eastAsia"/>
                <w:sz w:val="18"/>
                <w:szCs w:val="18"/>
              </w:rPr>
              <w:t>0</w:t>
            </w:r>
          </w:p>
        </w:tc>
        <w:tc>
          <w:tcPr>
            <w:tcW w:w="833" w:type="pct"/>
            <w:shd w:val="clear" w:color="auto" w:fill="auto"/>
            <w:noWrap/>
            <w:vAlign w:val="center"/>
          </w:tcPr>
          <w:p w14:paraId="4AB35122" w14:textId="02E72E56" w:rsidR="00BB0A2F" w:rsidRPr="00E05368" w:rsidRDefault="00ED385D" w:rsidP="00E6393A">
            <w:pPr>
              <w:jc w:val="both"/>
              <w:rPr>
                <w:rFonts w:ascii="Arial" w:eastAsia="华文细黑" w:hAnsi="Arial" w:cs="Arial"/>
                <w:sz w:val="18"/>
                <w:szCs w:val="18"/>
              </w:rPr>
            </w:pPr>
            <w:r>
              <w:rPr>
                <w:rFonts w:ascii="Arial" w:eastAsia="华文细黑" w:hAnsi="Arial" w:cs="Arial" w:hint="eastAsia"/>
                <w:sz w:val="18"/>
                <w:szCs w:val="18"/>
              </w:rPr>
              <w:t>0</w:t>
            </w:r>
          </w:p>
        </w:tc>
        <w:tc>
          <w:tcPr>
            <w:tcW w:w="833" w:type="pct"/>
            <w:shd w:val="clear" w:color="auto" w:fill="auto"/>
            <w:noWrap/>
            <w:vAlign w:val="center"/>
          </w:tcPr>
          <w:p w14:paraId="5C3C7272" w14:textId="0AF0D707" w:rsidR="00BB0A2F" w:rsidRPr="00E05368" w:rsidRDefault="00ED385D" w:rsidP="00E6393A">
            <w:pPr>
              <w:jc w:val="both"/>
              <w:rPr>
                <w:rFonts w:ascii="Arial" w:eastAsia="华文细黑" w:hAnsi="Arial" w:cs="Arial"/>
                <w:sz w:val="18"/>
                <w:szCs w:val="18"/>
              </w:rPr>
            </w:pPr>
            <w:r>
              <w:rPr>
                <w:rFonts w:ascii="Arial" w:eastAsia="华文细黑" w:hAnsi="Arial" w:cs="Arial" w:hint="eastAsia"/>
                <w:sz w:val="18"/>
                <w:szCs w:val="18"/>
              </w:rPr>
              <w:t>19927</w:t>
            </w:r>
          </w:p>
        </w:tc>
        <w:tc>
          <w:tcPr>
            <w:tcW w:w="833" w:type="pct"/>
            <w:shd w:val="clear" w:color="auto" w:fill="auto"/>
            <w:noWrap/>
            <w:vAlign w:val="center"/>
          </w:tcPr>
          <w:p w14:paraId="15FF6B3D" w14:textId="5475D7B9" w:rsidR="00BB0A2F" w:rsidRPr="00E05368" w:rsidRDefault="00ED385D" w:rsidP="00E6393A">
            <w:pPr>
              <w:jc w:val="both"/>
              <w:rPr>
                <w:rFonts w:ascii="Arial" w:eastAsia="华文细黑" w:hAnsi="Arial" w:cs="Arial"/>
                <w:sz w:val="18"/>
                <w:szCs w:val="18"/>
              </w:rPr>
            </w:pPr>
            <w:r>
              <w:rPr>
                <w:rFonts w:ascii="Arial" w:eastAsia="华文细黑" w:hAnsi="Arial" w:cs="Arial" w:hint="eastAsia"/>
                <w:sz w:val="18"/>
                <w:szCs w:val="18"/>
              </w:rPr>
              <w:t>16964</w:t>
            </w:r>
          </w:p>
        </w:tc>
      </w:tr>
      <w:tr w:rsidR="00E03EB1" w:rsidRPr="00E05368" w14:paraId="67837410" w14:textId="77777777" w:rsidTr="00EA638C">
        <w:trPr>
          <w:trHeight w:val="283"/>
        </w:trPr>
        <w:tc>
          <w:tcPr>
            <w:tcW w:w="834" w:type="pct"/>
            <w:vMerge w:val="restart"/>
            <w:vAlign w:val="center"/>
          </w:tcPr>
          <w:p w14:paraId="5EB8E3AB" w14:textId="1A9029E2" w:rsidR="00E03EB1" w:rsidRPr="00E05368" w:rsidRDefault="00E03EB1" w:rsidP="0092454D">
            <w:pPr>
              <w:rPr>
                <w:rFonts w:ascii="华文细黑" w:eastAsia="华文细黑" w:hAnsi="华文细黑"/>
                <w:sz w:val="18"/>
                <w:szCs w:val="18"/>
              </w:rPr>
            </w:pPr>
            <w:r w:rsidRPr="00E05368">
              <w:rPr>
                <w:rFonts w:ascii="Arial" w:eastAsia="华文细黑" w:hAnsi="Arial" w:hint="eastAsia"/>
                <w:sz w:val="18"/>
                <w:szCs w:val="18"/>
              </w:rPr>
              <w:t>202</w:t>
            </w:r>
            <w:r w:rsidR="0092454D">
              <w:rPr>
                <w:rFonts w:ascii="Arial" w:eastAsia="华文细黑" w:hAnsi="Arial" w:hint="eastAsia"/>
                <w:sz w:val="18"/>
                <w:szCs w:val="18"/>
              </w:rPr>
              <w:t>2</w:t>
            </w:r>
            <w:r w:rsidRPr="00E05368">
              <w:rPr>
                <w:rFonts w:ascii="华文细黑" w:eastAsia="华文细黑" w:hAnsi="华文细黑" w:hint="eastAsia"/>
                <w:sz w:val="18"/>
                <w:szCs w:val="18"/>
              </w:rPr>
              <w:t>年</w:t>
            </w:r>
          </w:p>
        </w:tc>
        <w:tc>
          <w:tcPr>
            <w:tcW w:w="834" w:type="pct"/>
            <w:vAlign w:val="center"/>
          </w:tcPr>
          <w:p w14:paraId="7602F288" w14:textId="77777777" w:rsidR="00E03EB1" w:rsidRPr="00E05368" w:rsidRDefault="00E03EB1" w:rsidP="00EA638C">
            <w:pPr>
              <w:jc w:val="both"/>
              <w:rPr>
                <w:rFonts w:ascii="Arial" w:eastAsia="华文细黑" w:hAnsi="Arial" w:cs="Arial"/>
                <w:sz w:val="18"/>
                <w:szCs w:val="18"/>
              </w:rPr>
            </w:pPr>
            <w:r w:rsidRPr="00E05368">
              <w:rPr>
                <w:rFonts w:ascii="Arial" w:eastAsia="华文细黑" w:hAnsi="Arial" w:cs="Arial"/>
                <w:sz w:val="18"/>
                <w:szCs w:val="18"/>
              </w:rPr>
              <w:t>季度</w:t>
            </w:r>
          </w:p>
        </w:tc>
        <w:tc>
          <w:tcPr>
            <w:tcW w:w="833" w:type="pct"/>
            <w:vAlign w:val="center"/>
          </w:tcPr>
          <w:p w14:paraId="6A1F5353"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Q1</w:t>
            </w:r>
          </w:p>
        </w:tc>
        <w:tc>
          <w:tcPr>
            <w:tcW w:w="833" w:type="pct"/>
            <w:shd w:val="clear" w:color="auto" w:fill="auto"/>
            <w:noWrap/>
            <w:vAlign w:val="center"/>
          </w:tcPr>
          <w:p w14:paraId="4ECC8406"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Q2</w:t>
            </w:r>
          </w:p>
        </w:tc>
        <w:tc>
          <w:tcPr>
            <w:tcW w:w="833" w:type="pct"/>
            <w:shd w:val="clear" w:color="auto" w:fill="auto"/>
            <w:noWrap/>
            <w:vAlign w:val="center"/>
          </w:tcPr>
          <w:p w14:paraId="16F1B119"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Q3</w:t>
            </w:r>
          </w:p>
        </w:tc>
        <w:tc>
          <w:tcPr>
            <w:tcW w:w="833" w:type="pct"/>
            <w:shd w:val="clear" w:color="auto" w:fill="auto"/>
            <w:noWrap/>
            <w:vAlign w:val="center"/>
          </w:tcPr>
          <w:p w14:paraId="5123DA88"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Q4</w:t>
            </w:r>
          </w:p>
        </w:tc>
      </w:tr>
      <w:tr w:rsidR="00BB0A2F" w:rsidRPr="00E05368" w14:paraId="4B810C93" w14:textId="77777777" w:rsidTr="00EA638C">
        <w:trPr>
          <w:trHeight w:val="283"/>
        </w:trPr>
        <w:tc>
          <w:tcPr>
            <w:tcW w:w="834" w:type="pct"/>
            <w:vMerge/>
            <w:vAlign w:val="center"/>
          </w:tcPr>
          <w:p w14:paraId="39086FCA" w14:textId="77777777" w:rsidR="00BB0A2F" w:rsidRPr="00E05368" w:rsidRDefault="00BB0A2F" w:rsidP="00EA638C">
            <w:pPr>
              <w:rPr>
                <w:rFonts w:ascii="华文细黑" w:eastAsia="华文细黑" w:hAnsi="华文细黑"/>
                <w:sz w:val="18"/>
                <w:szCs w:val="18"/>
              </w:rPr>
            </w:pPr>
          </w:p>
        </w:tc>
        <w:tc>
          <w:tcPr>
            <w:tcW w:w="834" w:type="pct"/>
            <w:vAlign w:val="center"/>
          </w:tcPr>
          <w:p w14:paraId="13B57A64" w14:textId="77777777" w:rsidR="00BB0A2F" w:rsidRPr="00E05368" w:rsidRDefault="00BB0A2F" w:rsidP="00EA638C">
            <w:pPr>
              <w:jc w:val="both"/>
              <w:rPr>
                <w:rFonts w:ascii="Arial" w:eastAsia="华文细黑" w:hAnsi="Arial" w:cs="Arial"/>
                <w:sz w:val="18"/>
                <w:szCs w:val="18"/>
              </w:rPr>
            </w:pPr>
            <w:r w:rsidRPr="00E05368">
              <w:rPr>
                <w:rFonts w:ascii="Arial" w:eastAsia="华文细黑" w:hAnsi="Arial" w:cs="Arial"/>
                <w:sz w:val="18"/>
                <w:szCs w:val="18"/>
              </w:rPr>
              <w:t>销售额（万元）</w:t>
            </w:r>
          </w:p>
        </w:tc>
        <w:tc>
          <w:tcPr>
            <w:tcW w:w="833" w:type="pct"/>
            <w:vAlign w:val="center"/>
          </w:tcPr>
          <w:p w14:paraId="34251849" w14:textId="47E1A62E" w:rsidR="00BB0A2F" w:rsidRPr="00E05368" w:rsidRDefault="00ED385D" w:rsidP="00E6393A">
            <w:pPr>
              <w:jc w:val="both"/>
              <w:rPr>
                <w:rFonts w:ascii="Arial" w:eastAsia="华文细黑" w:hAnsi="Arial" w:cs="Arial"/>
                <w:sz w:val="18"/>
                <w:szCs w:val="18"/>
              </w:rPr>
            </w:pPr>
            <w:r>
              <w:rPr>
                <w:rFonts w:ascii="Arial" w:eastAsia="华文细黑" w:hAnsi="Arial" w:cs="Arial" w:hint="eastAsia"/>
                <w:sz w:val="18"/>
                <w:szCs w:val="18"/>
              </w:rPr>
              <w:t>22889</w:t>
            </w:r>
          </w:p>
        </w:tc>
        <w:tc>
          <w:tcPr>
            <w:tcW w:w="833" w:type="pct"/>
            <w:shd w:val="clear" w:color="auto" w:fill="auto"/>
            <w:noWrap/>
            <w:vAlign w:val="center"/>
          </w:tcPr>
          <w:p w14:paraId="0E2166B7" w14:textId="36B1019C" w:rsidR="00BB0A2F" w:rsidRPr="00E05368" w:rsidRDefault="00ED385D" w:rsidP="00E6393A">
            <w:pPr>
              <w:jc w:val="both"/>
              <w:rPr>
                <w:rFonts w:ascii="Arial" w:eastAsia="华文细黑" w:hAnsi="Arial" w:cs="Arial"/>
                <w:sz w:val="18"/>
                <w:szCs w:val="18"/>
              </w:rPr>
            </w:pPr>
            <w:r>
              <w:rPr>
                <w:rFonts w:ascii="Arial" w:eastAsia="华文细黑" w:hAnsi="Arial" w:cs="Arial" w:hint="eastAsia"/>
                <w:sz w:val="18"/>
                <w:szCs w:val="18"/>
              </w:rPr>
              <w:t>25851</w:t>
            </w:r>
          </w:p>
        </w:tc>
        <w:tc>
          <w:tcPr>
            <w:tcW w:w="833" w:type="pct"/>
            <w:shd w:val="clear" w:color="auto" w:fill="auto"/>
            <w:noWrap/>
            <w:vAlign w:val="center"/>
          </w:tcPr>
          <w:p w14:paraId="326E24D1" w14:textId="3F97A1C7" w:rsidR="00BB0A2F" w:rsidRPr="00E05368" w:rsidRDefault="00ED385D" w:rsidP="00E6393A">
            <w:pPr>
              <w:jc w:val="both"/>
              <w:rPr>
                <w:rFonts w:ascii="Arial" w:eastAsia="华文细黑" w:hAnsi="Arial" w:cs="Arial"/>
                <w:sz w:val="18"/>
                <w:szCs w:val="18"/>
              </w:rPr>
            </w:pPr>
            <w:r>
              <w:rPr>
                <w:rFonts w:ascii="Arial" w:eastAsia="华文细黑" w:hAnsi="Arial" w:cs="Arial" w:hint="eastAsia"/>
                <w:sz w:val="18"/>
                <w:szCs w:val="18"/>
              </w:rPr>
              <w:t>37702</w:t>
            </w:r>
          </w:p>
        </w:tc>
        <w:tc>
          <w:tcPr>
            <w:tcW w:w="833" w:type="pct"/>
            <w:shd w:val="clear" w:color="auto" w:fill="auto"/>
            <w:noWrap/>
            <w:vAlign w:val="center"/>
          </w:tcPr>
          <w:p w14:paraId="46873174" w14:textId="37261C8B" w:rsidR="00BB0A2F" w:rsidRPr="00E05368" w:rsidRDefault="00ED385D" w:rsidP="00E6393A">
            <w:pPr>
              <w:jc w:val="both"/>
              <w:rPr>
                <w:rFonts w:ascii="Arial" w:eastAsia="华文细黑" w:hAnsi="Arial" w:cs="Arial"/>
                <w:sz w:val="18"/>
                <w:szCs w:val="18"/>
              </w:rPr>
            </w:pPr>
            <w:r>
              <w:rPr>
                <w:rFonts w:ascii="Arial" w:eastAsia="华文细黑" w:hAnsi="Arial" w:cs="Arial" w:hint="eastAsia"/>
                <w:sz w:val="18"/>
                <w:szCs w:val="18"/>
              </w:rPr>
              <w:t>31523</w:t>
            </w:r>
          </w:p>
        </w:tc>
      </w:tr>
      <w:tr w:rsidR="00E03EB1" w:rsidRPr="00E05368" w14:paraId="20BBCB62" w14:textId="77777777" w:rsidTr="00EA638C">
        <w:trPr>
          <w:trHeight w:val="283"/>
        </w:trPr>
        <w:tc>
          <w:tcPr>
            <w:tcW w:w="834" w:type="pct"/>
            <w:vMerge w:val="restart"/>
            <w:vAlign w:val="center"/>
          </w:tcPr>
          <w:p w14:paraId="30CC50A6" w14:textId="49A92828" w:rsidR="00E03EB1" w:rsidRPr="00E05368" w:rsidRDefault="00E03EB1" w:rsidP="0092454D">
            <w:pPr>
              <w:rPr>
                <w:rFonts w:ascii="华文细黑" w:eastAsia="华文细黑" w:hAnsi="华文细黑"/>
                <w:sz w:val="18"/>
                <w:szCs w:val="18"/>
              </w:rPr>
            </w:pPr>
            <w:r w:rsidRPr="00E05368">
              <w:rPr>
                <w:rFonts w:ascii="Arial" w:eastAsia="华文细黑" w:hAnsi="Arial" w:hint="eastAsia"/>
                <w:sz w:val="18"/>
                <w:szCs w:val="18"/>
              </w:rPr>
              <w:lastRenderedPageBreak/>
              <w:t>202</w:t>
            </w:r>
            <w:r w:rsidR="0092454D">
              <w:rPr>
                <w:rFonts w:ascii="Arial" w:eastAsia="华文细黑" w:hAnsi="Arial" w:hint="eastAsia"/>
                <w:sz w:val="18"/>
                <w:szCs w:val="18"/>
              </w:rPr>
              <w:t>3</w:t>
            </w:r>
            <w:r w:rsidRPr="00E05368">
              <w:rPr>
                <w:rFonts w:ascii="华文细黑" w:eastAsia="华文细黑" w:hAnsi="华文细黑" w:hint="eastAsia"/>
                <w:sz w:val="18"/>
                <w:szCs w:val="18"/>
              </w:rPr>
              <w:t>年</w:t>
            </w:r>
          </w:p>
        </w:tc>
        <w:tc>
          <w:tcPr>
            <w:tcW w:w="834" w:type="pct"/>
            <w:vAlign w:val="center"/>
          </w:tcPr>
          <w:p w14:paraId="293EC3B4" w14:textId="77777777" w:rsidR="00E03EB1" w:rsidRPr="00E05368" w:rsidRDefault="00E03EB1" w:rsidP="00EA638C">
            <w:pPr>
              <w:jc w:val="both"/>
              <w:rPr>
                <w:rFonts w:ascii="Arial" w:eastAsia="华文细黑" w:hAnsi="Arial" w:cs="Arial"/>
                <w:sz w:val="18"/>
                <w:szCs w:val="18"/>
              </w:rPr>
            </w:pPr>
            <w:r w:rsidRPr="00E05368">
              <w:rPr>
                <w:rFonts w:ascii="Arial" w:eastAsia="华文细黑" w:hAnsi="Arial" w:cs="Arial"/>
                <w:sz w:val="18"/>
                <w:szCs w:val="18"/>
              </w:rPr>
              <w:t>季度</w:t>
            </w:r>
          </w:p>
        </w:tc>
        <w:tc>
          <w:tcPr>
            <w:tcW w:w="833" w:type="pct"/>
            <w:vAlign w:val="center"/>
          </w:tcPr>
          <w:p w14:paraId="67E68A3C"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Q1</w:t>
            </w:r>
          </w:p>
        </w:tc>
        <w:tc>
          <w:tcPr>
            <w:tcW w:w="833" w:type="pct"/>
            <w:shd w:val="clear" w:color="auto" w:fill="auto"/>
            <w:noWrap/>
            <w:vAlign w:val="center"/>
          </w:tcPr>
          <w:p w14:paraId="12520255"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Q2</w:t>
            </w:r>
          </w:p>
        </w:tc>
        <w:tc>
          <w:tcPr>
            <w:tcW w:w="833" w:type="pct"/>
            <w:shd w:val="clear" w:color="auto" w:fill="auto"/>
            <w:noWrap/>
            <w:vAlign w:val="center"/>
          </w:tcPr>
          <w:p w14:paraId="6F3024E2"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Q3</w:t>
            </w:r>
          </w:p>
        </w:tc>
        <w:tc>
          <w:tcPr>
            <w:tcW w:w="833" w:type="pct"/>
            <w:shd w:val="clear" w:color="auto" w:fill="auto"/>
            <w:noWrap/>
            <w:vAlign w:val="center"/>
          </w:tcPr>
          <w:p w14:paraId="2503E02C"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Q4</w:t>
            </w:r>
          </w:p>
        </w:tc>
      </w:tr>
      <w:tr w:rsidR="00E6393A" w:rsidRPr="00E05368" w14:paraId="6A9AD337" w14:textId="77777777" w:rsidTr="00EA638C">
        <w:trPr>
          <w:trHeight w:val="283"/>
        </w:trPr>
        <w:tc>
          <w:tcPr>
            <w:tcW w:w="834" w:type="pct"/>
            <w:vMerge/>
            <w:vAlign w:val="center"/>
          </w:tcPr>
          <w:p w14:paraId="5F762872" w14:textId="77777777" w:rsidR="00E6393A" w:rsidRPr="00E05368" w:rsidRDefault="00E6393A" w:rsidP="00EA638C">
            <w:pPr>
              <w:rPr>
                <w:rFonts w:ascii="华文细黑" w:eastAsia="华文细黑" w:hAnsi="华文细黑"/>
                <w:sz w:val="18"/>
                <w:szCs w:val="18"/>
              </w:rPr>
            </w:pPr>
          </w:p>
        </w:tc>
        <w:tc>
          <w:tcPr>
            <w:tcW w:w="834" w:type="pct"/>
            <w:vAlign w:val="center"/>
          </w:tcPr>
          <w:p w14:paraId="52FA7FF2" w14:textId="77777777" w:rsidR="00E6393A" w:rsidRPr="00E05368" w:rsidRDefault="00E6393A" w:rsidP="00EA638C">
            <w:pPr>
              <w:jc w:val="both"/>
              <w:rPr>
                <w:rFonts w:ascii="Arial" w:eastAsia="华文细黑" w:hAnsi="Arial" w:cs="Arial"/>
                <w:sz w:val="18"/>
                <w:szCs w:val="18"/>
              </w:rPr>
            </w:pPr>
            <w:r w:rsidRPr="00E05368">
              <w:rPr>
                <w:rFonts w:ascii="Arial" w:eastAsia="华文细黑" w:hAnsi="Arial" w:cs="Arial"/>
                <w:sz w:val="18"/>
                <w:szCs w:val="18"/>
              </w:rPr>
              <w:t>销售额（万元）</w:t>
            </w:r>
          </w:p>
        </w:tc>
        <w:tc>
          <w:tcPr>
            <w:tcW w:w="833" w:type="pct"/>
            <w:vAlign w:val="center"/>
          </w:tcPr>
          <w:p w14:paraId="6F0B3B48" w14:textId="4C21E4C0" w:rsidR="00E6393A" w:rsidRPr="00E05368" w:rsidRDefault="00ED385D" w:rsidP="00E6393A">
            <w:pPr>
              <w:jc w:val="both"/>
              <w:rPr>
                <w:rFonts w:ascii="Arial" w:eastAsia="华文细黑" w:hAnsi="Arial" w:cs="Arial"/>
                <w:sz w:val="18"/>
                <w:szCs w:val="18"/>
              </w:rPr>
            </w:pPr>
            <w:r>
              <w:rPr>
                <w:rFonts w:ascii="Arial" w:eastAsia="华文细黑" w:hAnsi="Arial" w:cs="Arial" w:hint="eastAsia"/>
                <w:sz w:val="18"/>
                <w:szCs w:val="18"/>
              </w:rPr>
              <w:t>33351</w:t>
            </w:r>
          </w:p>
        </w:tc>
        <w:tc>
          <w:tcPr>
            <w:tcW w:w="833" w:type="pct"/>
            <w:shd w:val="clear" w:color="auto" w:fill="auto"/>
            <w:noWrap/>
            <w:vAlign w:val="center"/>
          </w:tcPr>
          <w:p w14:paraId="1CEE273A" w14:textId="4B5174F0" w:rsidR="00E6393A" w:rsidRPr="00E05368" w:rsidRDefault="00ED385D" w:rsidP="00E6393A">
            <w:pPr>
              <w:jc w:val="both"/>
              <w:rPr>
                <w:rFonts w:ascii="Arial" w:eastAsia="华文细黑" w:hAnsi="Arial" w:cs="Arial"/>
                <w:sz w:val="18"/>
                <w:szCs w:val="18"/>
              </w:rPr>
            </w:pPr>
            <w:r>
              <w:rPr>
                <w:rFonts w:ascii="Arial" w:eastAsia="华文细黑" w:hAnsi="Arial" w:cs="Arial" w:hint="eastAsia"/>
                <w:sz w:val="18"/>
                <w:szCs w:val="18"/>
              </w:rPr>
              <w:t>42239</w:t>
            </w:r>
          </w:p>
        </w:tc>
        <w:tc>
          <w:tcPr>
            <w:tcW w:w="833" w:type="pct"/>
            <w:shd w:val="clear" w:color="auto" w:fill="auto"/>
            <w:noWrap/>
            <w:vAlign w:val="center"/>
          </w:tcPr>
          <w:p w14:paraId="7763AF76" w14:textId="0EFFF734" w:rsidR="00E6393A" w:rsidRPr="00E05368" w:rsidRDefault="00ED385D" w:rsidP="00E6393A">
            <w:pPr>
              <w:jc w:val="both"/>
              <w:rPr>
                <w:rFonts w:ascii="Arial" w:eastAsia="华文细黑" w:hAnsi="Arial" w:cs="Arial"/>
                <w:sz w:val="18"/>
                <w:szCs w:val="18"/>
              </w:rPr>
            </w:pPr>
            <w:r>
              <w:rPr>
                <w:rFonts w:ascii="Arial" w:eastAsia="华文细黑" w:hAnsi="Arial" w:cs="Arial" w:hint="eastAsia"/>
                <w:sz w:val="18"/>
                <w:szCs w:val="18"/>
              </w:rPr>
              <w:t>52319</w:t>
            </w:r>
          </w:p>
        </w:tc>
        <w:tc>
          <w:tcPr>
            <w:tcW w:w="833" w:type="pct"/>
            <w:shd w:val="clear" w:color="auto" w:fill="auto"/>
            <w:noWrap/>
            <w:vAlign w:val="center"/>
          </w:tcPr>
          <w:p w14:paraId="464F4870" w14:textId="0CBB3B78" w:rsidR="00E6393A" w:rsidRPr="00E05368" w:rsidRDefault="00ED385D" w:rsidP="00E6393A">
            <w:pPr>
              <w:jc w:val="both"/>
              <w:rPr>
                <w:rFonts w:ascii="Arial" w:eastAsia="华文细黑" w:hAnsi="Arial" w:cs="Arial"/>
                <w:sz w:val="18"/>
                <w:szCs w:val="18"/>
              </w:rPr>
            </w:pPr>
            <w:r>
              <w:rPr>
                <w:rFonts w:ascii="Arial" w:eastAsia="华文细黑" w:hAnsi="Arial" w:cs="Arial" w:hint="eastAsia"/>
                <w:sz w:val="18"/>
                <w:szCs w:val="18"/>
              </w:rPr>
              <w:t>38886</w:t>
            </w:r>
          </w:p>
        </w:tc>
      </w:tr>
      <w:tr w:rsidR="00E03EB1" w:rsidRPr="00E05368" w14:paraId="42BCCEA3" w14:textId="77777777" w:rsidTr="00EA638C">
        <w:trPr>
          <w:trHeight w:val="283"/>
        </w:trPr>
        <w:tc>
          <w:tcPr>
            <w:tcW w:w="834" w:type="pct"/>
            <w:vMerge w:val="restart"/>
            <w:vAlign w:val="center"/>
          </w:tcPr>
          <w:p w14:paraId="50A5DFB6" w14:textId="4BCF4008" w:rsidR="00E03EB1" w:rsidRPr="00E05368" w:rsidRDefault="00E03EB1" w:rsidP="0092454D">
            <w:pPr>
              <w:rPr>
                <w:rFonts w:ascii="华文细黑" w:eastAsia="华文细黑" w:hAnsi="华文细黑"/>
                <w:sz w:val="18"/>
                <w:szCs w:val="18"/>
              </w:rPr>
            </w:pPr>
            <w:r w:rsidRPr="00E05368">
              <w:rPr>
                <w:rFonts w:ascii="Arial" w:eastAsia="华文细黑" w:hAnsi="Arial" w:hint="eastAsia"/>
                <w:sz w:val="18"/>
                <w:szCs w:val="18"/>
              </w:rPr>
              <w:t>2</w:t>
            </w:r>
            <w:r w:rsidRPr="00E05368">
              <w:rPr>
                <w:rFonts w:ascii="Arial" w:eastAsia="华文细黑" w:hAnsi="Arial"/>
                <w:sz w:val="18"/>
                <w:szCs w:val="18"/>
              </w:rPr>
              <w:t>02</w:t>
            </w:r>
            <w:r w:rsidR="0092454D">
              <w:rPr>
                <w:rFonts w:ascii="Arial" w:eastAsia="华文细黑" w:hAnsi="Arial" w:hint="eastAsia"/>
                <w:sz w:val="18"/>
                <w:szCs w:val="18"/>
              </w:rPr>
              <w:t>4</w:t>
            </w:r>
            <w:r w:rsidRPr="00E05368">
              <w:rPr>
                <w:rFonts w:ascii="华文细黑" w:eastAsia="华文细黑" w:hAnsi="华文细黑"/>
                <w:sz w:val="18"/>
                <w:szCs w:val="18"/>
              </w:rPr>
              <w:t>年</w:t>
            </w:r>
          </w:p>
        </w:tc>
        <w:tc>
          <w:tcPr>
            <w:tcW w:w="834" w:type="pct"/>
            <w:vAlign w:val="center"/>
          </w:tcPr>
          <w:p w14:paraId="06843731" w14:textId="77777777" w:rsidR="00E03EB1" w:rsidRPr="00E05368" w:rsidRDefault="00E03EB1" w:rsidP="00EA638C">
            <w:pPr>
              <w:jc w:val="both"/>
              <w:rPr>
                <w:rFonts w:ascii="Arial" w:eastAsia="华文细黑" w:hAnsi="Arial" w:cs="Arial"/>
                <w:sz w:val="18"/>
                <w:szCs w:val="18"/>
              </w:rPr>
            </w:pPr>
            <w:r w:rsidRPr="00E05368">
              <w:rPr>
                <w:rFonts w:ascii="Arial" w:eastAsia="华文细黑" w:hAnsi="Arial" w:cs="Arial"/>
                <w:sz w:val="18"/>
                <w:szCs w:val="18"/>
              </w:rPr>
              <w:t>季度</w:t>
            </w:r>
          </w:p>
        </w:tc>
        <w:tc>
          <w:tcPr>
            <w:tcW w:w="833" w:type="pct"/>
            <w:vAlign w:val="center"/>
          </w:tcPr>
          <w:p w14:paraId="1945FFC3"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Q1</w:t>
            </w:r>
          </w:p>
        </w:tc>
        <w:tc>
          <w:tcPr>
            <w:tcW w:w="833" w:type="pct"/>
            <w:shd w:val="clear" w:color="auto" w:fill="auto"/>
            <w:noWrap/>
            <w:vAlign w:val="center"/>
          </w:tcPr>
          <w:p w14:paraId="2D718EB8"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Q2</w:t>
            </w:r>
          </w:p>
        </w:tc>
        <w:tc>
          <w:tcPr>
            <w:tcW w:w="833" w:type="pct"/>
            <w:shd w:val="clear" w:color="auto" w:fill="auto"/>
            <w:noWrap/>
            <w:vAlign w:val="center"/>
          </w:tcPr>
          <w:p w14:paraId="787CE921"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Q3</w:t>
            </w:r>
          </w:p>
        </w:tc>
        <w:tc>
          <w:tcPr>
            <w:tcW w:w="833" w:type="pct"/>
            <w:shd w:val="clear" w:color="auto" w:fill="auto"/>
            <w:noWrap/>
            <w:vAlign w:val="center"/>
          </w:tcPr>
          <w:p w14:paraId="6B089158" w14:textId="77777777" w:rsidR="00E03EB1" w:rsidRPr="00E05368" w:rsidRDefault="00E03EB1" w:rsidP="00E6393A">
            <w:pPr>
              <w:jc w:val="both"/>
              <w:rPr>
                <w:rFonts w:ascii="Arial" w:eastAsia="华文细黑" w:hAnsi="Arial" w:cs="Arial"/>
                <w:sz w:val="18"/>
                <w:szCs w:val="18"/>
              </w:rPr>
            </w:pPr>
            <w:r w:rsidRPr="00E05368">
              <w:rPr>
                <w:rFonts w:ascii="Arial" w:eastAsia="华文细黑" w:hAnsi="Arial" w:cs="Arial"/>
                <w:sz w:val="18"/>
                <w:szCs w:val="18"/>
              </w:rPr>
              <w:t>Q4</w:t>
            </w:r>
          </w:p>
        </w:tc>
      </w:tr>
      <w:tr w:rsidR="00E6393A" w:rsidRPr="00E05368" w14:paraId="4878350E" w14:textId="77777777" w:rsidTr="00EA638C">
        <w:trPr>
          <w:trHeight w:val="283"/>
        </w:trPr>
        <w:tc>
          <w:tcPr>
            <w:tcW w:w="834" w:type="pct"/>
            <w:vMerge/>
            <w:vAlign w:val="center"/>
          </w:tcPr>
          <w:p w14:paraId="60500BD2" w14:textId="77777777" w:rsidR="00E6393A" w:rsidRPr="00E05368" w:rsidRDefault="00E6393A" w:rsidP="00EA638C">
            <w:pPr>
              <w:rPr>
                <w:rFonts w:ascii="华文细黑" w:eastAsia="华文细黑" w:hAnsi="华文细黑"/>
                <w:sz w:val="18"/>
                <w:szCs w:val="18"/>
              </w:rPr>
            </w:pPr>
          </w:p>
        </w:tc>
        <w:tc>
          <w:tcPr>
            <w:tcW w:w="834" w:type="pct"/>
            <w:vAlign w:val="center"/>
          </w:tcPr>
          <w:p w14:paraId="79E25180" w14:textId="77777777" w:rsidR="00E6393A" w:rsidRPr="00E05368" w:rsidRDefault="00E6393A" w:rsidP="00EA638C">
            <w:pPr>
              <w:jc w:val="both"/>
              <w:rPr>
                <w:rFonts w:ascii="Arial" w:eastAsia="华文细黑" w:hAnsi="Arial" w:cs="Arial"/>
                <w:sz w:val="18"/>
                <w:szCs w:val="18"/>
              </w:rPr>
            </w:pPr>
            <w:r w:rsidRPr="00E05368">
              <w:rPr>
                <w:rFonts w:ascii="Arial" w:eastAsia="华文细黑" w:hAnsi="Arial" w:cs="Arial"/>
                <w:sz w:val="18"/>
                <w:szCs w:val="18"/>
              </w:rPr>
              <w:t>销售额（万元）</w:t>
            </w:r>
          </w:p>
        </w:tc>
        <w:tc>
          <w:tcPr>
            <w:tcW w:w="833" w:type="pct"/>
            <w:vAlign w:val="center"/>
          </w:tcPr>
          <w:p w14:paraId="7A5D9003" w14:textId="05E51934" w:rsidR="00E6393A" w:rsidRPr="00E05368" w:rsidRDefault="00ED385D" w:rsidP="00E6393A">
            <w:pPr>
              <w:jc w:val="both"/>
              <w:rPr>
                <w:rFonts w:ascii="Arial" w:eastAsia="华文细黑" w:hAnsi="Arial" w:cs="Arial"/>
                <w:sz w:val="18"/>
                <w:szCs w:val="18"/>
              </w:rPr>
            </w:pPr>
            <w:r>
              <w:rPr>
                <w:rFonts w:ascii="Arial" w:eastAsia="华文细黑" w:hAnsi="Arial" w:cs="Arial" w:hint="eastAsia"/>
                <w:sz w:val="18"/>
                <w:szCs w:val="18"/>
              </w:rPr>
              <w:t>22938</w:t>
            </w:r>
          </w:p>
        </w:tc>
        <w:tc>
          <w:tcPr>
            <w:tcW w:w="833" w:type="pct"/>
            <w:shd w:val="clear" w:color="auto" w:fill="auto"/>
            <w:noWrap/>
            <w:vAlign w:val="center"/>
          </w:tcPr>
          <w:p w14:paraId="726AAE4F" w14:textId="4104929E" w:rsidR="00E6393A" w:rsidRPr="00E05368" w:rsidRDefault="00ED385D" w:rsidP="00E6393A">
            <w:pPr>
              <w:jc w:val="both"/>
              <w:rPr>
                <w:rFonts w:ascii="Arial" w:eastAsia="华文细黑" w:hAnsi="Arial" w:cs="Arial"/>
                <w:sz w:val="18"/>
                <w:szCs w:val="18"/>
              </w:rPr>
            </w:pPr>
            <w:r>
              <w:rPr>
                <w:rFonts w:ascii="Arial" w:eastAsia="华文细黑" w:hAnsi="Arial" w:cs="Arial" w:hint="eastAsia"/>
                <w:sz w:val="18"/>
                <w:szCs w:val="18"/>
              </w:rPr>
              <w:t>22286</w:t>
            </w:r>
          </w:p>
        </w:tc>
        <w:tc>
          <w:tcPr>
            <w:tcW w:w="833" w:type="pct"/>
            <w:shd w:val="clear" w:color="auto" w:fill="auto"/>
            <w:noWrap/>
            <w:vAlign w:val="center"/>
          </w:tcPr>
          <w:p w14:paraId="01AE0A35" w14:textId="6779901D" w:rsidR="00E6393A" w:rsidRPr="00E05368" w:rsidRDefault="00ED385D" w:rsidP="00E6393A">
            <w:pPr>
              <w:jc w:val="both"/>
              <w:rPr>
                <w:rFonts w:ascii="Arial" w:eastAsia="华文细黑" w:hAnsi="Arial" w:cs="Arial"/>
                <w:sz w:val="18"/>
                <w:szCs w:val="18"/>
              </w:rPr>
            </w:pPr>
            <w:r>
              <w:rPr>
                <w:rFonts w:ascii="Arial" w:eastAsia="华文细黑" w:hAnsi="Arial" w:cs="Arial" w:hint="eastAsia"/>
                <w:sz w:val="18"/>
                <w:szCs w:val="18"/>
              </w:rPr>
              <w:t>13255</w:t>
            </w:r>
          </w:p>
        </w:tc>
        <w:tc>
          <w:tcPr>
            <w:tcW w:w="833" w:type="pct"/>
            <w:shd w:val="clear" w:color="auto" w:fill="auto"/>
            <w:noWrap/>
            <w:vAlign w:val="center"/>
          </w:tcPr>
          <w:p w14:paraId="0CCA5053" w14:textId="3D9A84C6" w:rsidR="00E6393A" w:rsidRPr="00E05368" w:rsidRDefault="00ED385D" w:rsidP="002E387B">
            <w:pPr>
              <w:jc w:val="both"/>
              <w:rPr>
                <w:rFonts w:ascii="Arial" w:eastAsia="华文细黑" w:hAnsi="Arial" w:cs="Arial"/>
                <w:sz w:val="18"/>
                <w:szCs w:val="18"/>
              </w:rPr>
            </w:pPr>
            <w:r>
              <w:rPr>
                <w:rFonts w:ascii="Arial" w:eastAsia="华文细黑" w:hAnsi="Arial" w:cs="Arial" w:hint="eastAsia"/>
                <w:sz w:val="18"/>
                <w:szCs w:val="18"/>
              </w:rPr>
              <w:t>26726</w:t>
            </w:r>
          </w:p>
        </w:tc>
      </w:tr>
      <w:tr w:rsidR="00E6393A" w:rsidRPr="00E05368" w14:paraId="3CE2FC22" w14:textId="77777777" w:rsidTr="00EA638C">
        <w:trPr>
          <w:trHeight w:val="283"/>
        </w:trPr>
        <w:tc>
          <w:tcPr>
            <w:tcW w:w="834" w:type="pct"/>
            <w:vMerge w:val="restart"/>
            <w:vAlign w:val="center"/>
          </w:tcPr>
          <w:p w14:paraId="7AAE4BCA" w14:textId="4BF11979" w:rsidR="00E6393A" w:rsidRPr="00E05368" w:rsidRDefault="00E6393A" w:rsidP="0092454D">
            <w:pPr>
              <w:rPr>
                <w:rFonts w:ascii="华文细黑" w:eastAsia="华文细黑" w:hAnsi="华文细黑"/>
                <w:sz w:val="18"/>
                <w:szCs w:val="18"/>
              </w:rPr>
            </w:pPr>
            <w:r w:rsidRPr="00E05368">
              <w:rPr>
                <w:rFonts w:ascii="Arial" w:eastAsia="华文细黑" w:hAnsi="Arial" w:hint="eastAsia"/>
                <w:sz w:val="18"/>
                <w:szCs w:val="18"/>
              </w:rPr>
              <w:t>2</w:t>
            </w:r>
            <w:r w:rsidRPr="00E05368">
              <w:rPr>
                <w:rFonts w:ascii="Arial" w:eastAsia="华文细黑" w:hAnsi="Arial"/>
                <w:sz w:val="18"/>
                <w:szCs w:val="18"/>
              </w:rPr>
              <w:t>02</w:t>
            </w:r>
            <w:r w:rsidR="0092454D">
              <w:rPr>
                <w:rFonts w:ascii="Arial" w:eastAsia="华文细黑" w:hAnsi="Arial" w:hint="eastAsia"/>
                <w:sz w:val="18"/>
                <w:szCs w:val="18"/>
              </w:rPr>
              <w:t>5</w:t>
            </w:r>
            <w:r w:rsidRPr="00E05368">
              <w:rPr>
                <w:rFonts w:ascii="华文细黑" w:eastAsia="华文细黑" w:hAnsi="华文细黑"/>
                <w:sz w:val="18"/>
                <w:szCs w:val="18"/>
              </w:rPr>
              <w:t>年</w:t>
            </w:r>
          </w:p>
        </w:tc>
        <w:tc>
          <w:tcPr>
            <w:tcW w:w="834" w:type="pct"/>
            <w:vAlign w:val="center"/>
          </w:tcPr>
          <w:p w14:paraId="0B9E7D2C" w14:textId="0502772A" w:rsidR="00E6393A" w:rsidRPr="00E05368" w:rsidRDefault="00E6393A" w:rsidP="00EA638C">
            <w:pPr>
              <w:jc w:val="both"/>
              <w:rPr>
                <w:rFonts w:ascii="Arial" w:eastAsia="华文细黑" w:hAnsi="Arial" w:cs="Arial"/>
                <w:sz w:val="18"/>
                <w:szCs w:val="18"/>
              </w:rPr>
            </w:pPr>
            <w:r w:rsidRPr="00E05368">
              <w:rPr>
                <w:rFonts w:ascii="Arial" w:eastAsia="华文细黑" w:hAnsi="Arial" w:cs="Arial"/>
                <w:sz w:val="18"/>
                <w:szCs w:val="18"/>
              </w:rPr>
              <w:t>季度</w:t>
            </w:r>
          </w:p>
        </w:tc>
        <w:tc>
          <w:tcPr>
            <w:tcW w:w="833" w:type="pct"/>
            <w:vAlign w:val="center"/>
          </w:tcPr>
          <w:p w14:paraId="5A34ACF7" w14:textId="39081F9D" w:rsidR="00E6393A" w:rsidRPr="00E05368" w:rsidRDefault="00E6393A" w:rsidP="00E6393A">
            <w:pPr>
              <w:jc w:val="both"/>
              <w:rPr>
                <w:rFonts w:ascii="Arial" w:eastAsia="华文细黑" w:hAnsi="Arial" w:cs="Arial"/>
                <w:sz w:val="18"/>
                <w:szCs w:val="18"/>
              </w:rPr>
            </w:pPr>
            <w:r w:rsidRPr="00E05368">
              <w:rPr>
                <w:rFonts w:ascii="Arial" w:eastAsia="华文细黑" w:hAnsi="Arial" w:cs="Arial"/>
                <w:sz w:val="18"/>
                <w:szCs w:val="18"/>
              </w:rPr>
              <w:t>Q1</w:t>
            </w:r>
          </w:p>
        </w:tc>
        <w:tc>
          <w:tcPr>
            <w:tcW w:w="833" w:type="pct"/>
            <w:shd w:val="clear" w:color="auto" w:fill="auto"/>
            <w:noWrap/>
            <w:vAlign w:val="center"/>
          </w:tcPr>
          <w:p w14:paraId="31DC7179" w14:textId="07B19BB6" w:rsidR="00E6393A" w:rsidRPr="00E05368" w:rsidRDefault="00E6393A" w:rsidP="00E6393A">
            <w:pPr>
              <w:jc w:val="both"/>
              <w:rPr>
                <w:rFonts w:ascii="Arial" w:eastAsia="华文细黑" w:hAnsi="Arial" w:cs="Arial"/>
                <w:sz w:val="18"/>
                <w:szCs w:val="18"/>
              </w:rPr>
            </w:pPr>
            <w:r w:rsidRPr="00E05368">
              <w:rPr>
                <w:rFonts w:ascii="Arial" w:eastAsia="华文细黑" w:hAnsi="Arial" w:cs="Arial"/>
                <w:sz w:val="18"/>
                <w:szCs w:val="18"/>
              </w:rPr>
              <w:t>Q2</w:t>
            </w:r>
          </w:p>
        </w:tc>
        <w:tc>
          <w:tcPr>
            <w:tcW w:w="833" w:type="pct"/>
            <w:shd w:val="clear" w:color="auto" w:fill="auto"/>
            <w:noWrap/>
            <w:vAlign w:val="center"/>
          </w:tcPr>
          <w:p w14:paraId="70F9FE74" w14:textId="43AF4825" w:rsidR="00E6393A" w:rsidRPr="00E05368" w:rsidRDefault="00E6393A" w:rsidP="00E6393A">
            <w:pPr>
              <w:jc w:val="both"/>
              <w:rPr>
                <w:rFonts w:ascii="Arial" w:eastAsia="华文细黑" w:hAnsi="Arial" w:cs="Arial"/>
                <w:sz w:val="18"/>
                <w:szCs w:val="18"/>
              </w:rPr>
            </w:pPr>
            <w:r w:rsidRPr="00E05368">
              <w:rPr>
                <w:rFonts w:ascii="Arial" w:eastAsia="华文细黑" w:hAnsi="Arial" w:cs="Arial"/>
                <w:sz w:val="18"/>
                <w:szCs w:val="18"/>
              </w:rPr>
              <w:t>Q3</w:t>
            </w:r>
          </w:p>
        </w:tc>
        <w:tc>
          <w:tcPr>
            <w:tcW w:w="833" w:type="pct"/>
            <w:shd w:val="clear" w:color="auto" w:fill="auto"/>
            <w:noWrap/>
            <w:vAlign w:val="center"/>
          </w:tcPr>
          <w:p w14:paraId="41A39DA1" w14:textId="366F81AB" w:rsidR="00E6393A" w:rsidRPr="00E05368" w:rsidRDefault="00E6393A" w:rsidP="00E6393A">
            <w:pPr>
              <w:jc w:val="both"/>
              <w:rPr>
                <w:rFonts w:ascii="Arial" w:eastAsia="华文细黑" w:hAnsi="Arial" w:cs="Arial"/>
                <w:sz w:val="18"/>
                <w:szCs w:val="18"/>
              </w:rPr>
            </w:pPr>
            <w:r w:rsidRPr="00E05368">
              <w:rPr>
                <w:rFonts w:ascii="Arial" w:eastAsia="华文细黑" w:hAnsi="Arial" w:cs="Arial"/>
                <w:sz w:val="18"/>
                <w:szCs w:val="18"/>
              </w:rPr>
              <w:t>Q4</w:t>
            </w:r>
          </w:p>
        </w:tc>
      </w:tr>
      <w:tr w:rsidR="00E6393A" w:rsidRPr="00E05368" w14:paraId="3ECE3F33" w14:textId="77777777" w:rsidTr="00EA638C">
        <w:trPr>
          <w:trHeight w:val="283"/>
        </w:trPr>
        <w:tc>
          <w:tcPr>
            <w:tcW w:w="834" w:type="pct"/>
            <w:vMerge/>
            <w:vAlign w:val="center"/>
          </w:tcPr>
          <w:p w14:paraId="23C75A7C" w14:textId="77777777" w:rsidR="00E6393A" w:rsidRPr="00E05368" w:rsidRDefault="00E6393A" w:rsidP="00EA638C">
            <w:pPr>
              <w:rPr>
                <w:rFonts w:ascii="华文细黑" w:eastAsia="华文细黑" w:hAnsi="华文细黑"/>
                <w:sz w:val="18"/>
                <w:szCs w:val="18"/>
              </w:rPr>
            </w:pPr>
          </w:p>
        </w:tc>
        <w:tc>
          <w:tcPr>
            <w:tcW w:w="834" w:type="pct"/>
            <w:vAlign w:val="center"/>
          </w:tcPr>
          <w:p w14:paraId="31E700D1" w14:textId="4AA2328A" w:rsidR="00E6393A" w:rsidRPr="00E05368" w:rsidRDefault="00E6393A" w:rsidP="00EA638C">
            <w:pPr>
              <w:jc w:val="both"/>
              <w:rPr>
                <w:rFonts w:ascii="Arial" w:eastAsia="华文细黑" w:hAnsi="Arial" w:cs="Arial"/>
                <w:sz w:val="18"/>
                <w:szCs w:val="18"/>
              </w:rPr>
            </w:pPr>
            <w:r w:rsidRPr="00E05368">
              <w:rPr>
                <w:rFonts w:ascii="Arial" w:eastAsia="华文细黑" w:hAnsi="Arial" w:cs="Arial"/>
                <w:sz w:val="18"/>
                <w:szCs w:val="18"/>
              </w:rPr>
              <w:t>销售额（万元）</w:t>
            </w:r>
          </w:p>
        </w:tc>
        <w:tc>
          <w:tcPr>
            <w:tcW w:w="833" w:type="pct"/>
            <w:vAlign w:val="center"/>
          </w:tcPr>
          <w:p w14:paraId="06172D7E" w14:textId="6BE46A68" w:rsidR="00E6393A" w:rsidRPr="00E05368" w:rsidRDefault="00ED385D" w:rsidP="00E6393A">
            <w:pPr>
              <w:jc w:val="both"/>
              <w:rPr>
                <w:rFonts w:ascii="Arial" w:eastAsia="华文细黑" w:hAnsi="Arial" w:cs="Arial"/>
                <w:sz w:val="18"/>
                <w:szCs w:val="18"/>
              </w:rPr>
            </w:pPr>
            <w:r>
              <w:rPr>
                <w:rFonts w:ascii="Arial" w:eastAsia="华文细黑" w:hAnsi="Arial" w:cs="Arial" w:hint="eastAsia"/>
                <w:sz w:val="18"/>
                <w:szCs w:val="18"/>
              </w:rPr>
              <w:t>6935</w:t>
            </w:r>
          </w:p>
        </w:tc>
        <w:tc>
          <w:tcPr>
            <w:tcW w:w="833" w:type="pct"/>
            <w:shd w:val="clear" w:color="auto" w:fill="auto"/>
            <w:noWrap/>
            <w:vAlign w:val="center"/>
          </w:tcPr>
          <w:p w14:paraId="4238ECE7" w14:textId="34D306C0" w:rsidR="00E6393A" w:rsidRPr="00E05368" w:rsidRDefault="00ED385D" w:rsidP="00E6393A">
            <w:pPr>
              <w:jc w:val="both"/>
              <w:rPr>
                <w:rFonts w:ascii="Arial" w:eastAsia="华文细黑" w:hAnsi="Arial" w:cs="Arial"/>
                <w:sz w:val="18"/>
                <w:szCs w:val="18"/>
              </w:rPr>
            </w:pPr>
            <w:r>
              <w:rPr>
                <w:rFonts w:ascii="Arial" w:eastAsia="华文细黑" w:hAnsi="Arial" w:cs="Arial" w:hint="eastAsia"/>
                <w:sz w:val="18"/>
                <w:szCs w:val="18"/>
              </w:rPr>
              <w:t>7320</w:t>
            </w:r>
          </w:p>
        </w:tc>
        <w:tc>
          <w:tcPr>
            <w:tcW w:w="833" w:type="pct"/>
            <w:shd w:val="clear" w:color="auto" w:fill="auto"/>
            <w:noWrap/>
            <w:vAlign w:val="center"/>
          </w:tcPr>
          <w:p w14:paraId="1CE52141" w14:textId="1EB6CE0A" w:rsidR="00E6393A" w:rsidRPr="00E05368" w:rsidRDefault="00ED385D" w:rsidP="00E6393A">
            <w:pPr>
              <w:jc w:val="both"/>
              <w:rPr>
                <w:rFonts w:ascii="Arial" w:eastAsia="华文细黑" w:hAnsi="Arial" w:cs="Arial"/>
                <w:sz w:val="18"/>
                <w:szCs w:val="18"/>
              </w:rPr>
            </w:pPr>
            <w:r>
              <w:rPr>
                <w:rFonts w:ascii="Arial" w:eastAsia="华文细黑" w:hAnsi="Arial" w:cs="Arial" w:hint="eastAsia"/>
                <w:sz w:val="18"/>
                <w:szCs w:val="18"/>
              </w:rPr>
              <w:t>6980</w:t>
            </w:r>
          </w:p>
        </w:tc>
        <w:tc>
          <w:tcPr>
            <w:tcW w:w="833" w:type="pct"/>
            <w:shd w:val="clear" w:color="auto" w:fill="auto"/>
            <w:noWrap/>
            <w:vAlign w:val="center"/>
          </w:tcPr>
          <w:p w14:paraId="1D396B18" w14:textId="660B2AC0" w:rsidR="00E6393A" w:rsidRPr="00E05368" w:rsidRDefault="00ED385D" w:rsidP="00E6393A">
            <w:pPr>
              <w:jc w:val="both"/>
              <w:rPr>
                <w:rFonts w:ascii="Arial" w:eastAsia="华文细黑" w:hAnsi="Arial" w:cs="Arial"/>
                <w:sz w:val="18"/>
                <w:szCs w:val="18"/>
              </w:rPr>
            </w:pPr>
            <w:r>
              <w:rPr>
                <w:rFonts w:ascii="Arial" w:eastAsia="华文细黑" w:hAnsi="Arial" w:cs="Arial" w:hint="eastAsia"/>
                <w:sz w:val="18"/>
                <w:szCs w:val="18"/>
              </w:rPr>
              <w:t>5258</w:t>
            </w:r>
          </w:p>
        </w:tc>
      </w:tr>
      <w:tr w:rsidR="00E6393A" w:rsidRPr="00E05368" w14:paraId="5C01B8B5" w14:textId="77777777" w:rsidTr="00EA638C">
        <w:trPr>
          <w:trHeight w:val="283"/>
        </w:trPr>
        <w:tc>
          <w:tcPr>
            <w:tcW w:w="834" w:type="pct"/>
            <w:vMerge w:val="restart"/>
            <w:vAlign w:val="center"/>
          </w:tcPr>
          <w:p w14:paraId="235AED08" w14:textId="572ADFDD" w:rsidR="00E6393A" w:rsidRPr="00E05368" w:rsidRDefault="00E6393A" w:rsidP="0092454D">
            <w:pPr>
              <w:rPr>
                <w:rFonts w:ascii="华文细黑" w:eastAsia="华文细黑" w:hAnsi="华文细黑"/>
                <w:sz w:val="18"/>
                <w:szCs w:val="18"/>
              </w:rPr>
            </w:pPr>
            <w:r w:rsidRPr="00E05368">
              <w:rPr>
                <w:rFonts w:ascii="Arial" w:eastAsia="华文细黑" w:hAnsi="Arial" w:hint="eastAsia"/>
                <w:sz w:val="18"/>
                <w:szCs w:val="18"/>
              </w:rPr>
              <w:t>2</w:t>
            </w:r>
            <w:r w:rsidRPr="00E05368">
              <w:rPr>
                <w:rFonts w:ascii="Arial" w:eastAsia="华文细黑" w:hAnsi="Arial"/>
                <w:sz w:val="18"/>
                <w:szCs w:val="18"/>
              </w:rPr>
              <w:t>02</w:t>
            </w:r>
            <w:r w:rsidR="0092454D">
              <w:rPr>
                <w:rFonts w:ascii="Arial" w:eastAsia="华文细黑" w:hAnsi="Arial" w:hint="eastAsia"/>
                <w:sz w:val="18"/>
                <w:szCs w:val="18"/>
              </w:rPr>
              <w:t>6</w:t>
            </w:r>
            <w:r w:rsidRPr="00E05368">
              <w:rPr>
                <w:rFonts w:ascii="华文细黑" w:eastAsia="华文细黑" w:hAnsi="华文细黑"/>
                <w:sz w:val="18"/>
                <w:szCs w:val="18"/>
              </w:rPr>
              <w:t>年</w:t>
            </w:r>
          </w:p>
        </w:tc>
        <w:tc>
          <w:tcPr>
            <w:tcW w:w="834" w:type="pct"/>
            <w:vAlign w:val="center"/>
          </w:tcPr>
          <w:p w14:paraId="7244152F" w14:textId="6B775CC6" w:rsidR="00E6393A" w:rsidRPr="00E05368" w:rsidRDefault="00E6393A" w:rsidP="00EA638C">
            <w:pPr>
              <w:jc w:val="both"/>
              <w:rPr>
                <w:rFonts w:ascii="Arial" w:eastAsia="华文细黑" w:hAnsi="Arial" w:cs="Arial"/>
                <w:sz w:val="18"/>
                <w:szCs w:val="18"/>
              </w:rPr>
            </w:pPr>
            <w:r w:rsidRPr="00E05368">
              <w:rPr>
                <w:rFonts w:ascii="Arial" w:eastAsia="华文细黑" w:hAnsi="Arial" w:cs="Arial"/>
                <w:sz w:val="18"/>
                <w:szCs w:val="18"/>
              </w:rPr>
              <w:t>季度</w:t>
            </w:r>
          </w:p>
        </w:tc>
        <w:tc>
          <w:tcPr>
            <w:tcW w:w="833" w:type="pct"/>
            <w:vAlign w:val="center"/>
          </w:tcPr>
          <w:p w14:paraId="38ED9EA4" w14:textId="276AFE09" w:rsidR="00E6393A" w:rsidRPr="00E05368" w:rsidRDefault="00E6393A" w:rsidP="00E6393A">
            <w:pPr>
              <w:jc w:val="both"/>
              <w:rPr>
                <w:rFonts w:ascii="Arial" w:eastAsia="华文细黑" w:hAnsi="Arial" w:cs="Arial"/>
                <w:sz w:val="18"/>
                <w:szCs w:val="18"/>
              </w:rPr>
            </w:pPr>
            <w:r w:rsidRPr="00E05368">
              <w:rPr>
                <w:rFonts w:ascii="Arial" w:eastAsia="华文细黑" w:hAnsi="Arial" w:cs="Arial"/>
                <w:sz w:val="18"/>
                <w:szCs w:val="18"/>
              </w:rPr>
              <w:t>Q1</w:t>
            </w:r>
          </w:p>
        </w:tc>
        <w:tc>
          <w:tcPr>
            <w:tcW w:w="833" w:type="pct"/>
            <w:shd w:val="clear" w:color="auto" w:fill="auto"/>
            <w:noWrap/>
            <w:vAlign w:val="center"/>
          </w:tcPr>
          <w:p w14:paraId="0EEBC915" w14:textId="4EA0663A" w:rsidR="00E6393A" w:rsidRPr="00E05368" w:rsidRDefault="00E6393A" w:rsidP="00E6393A">
            <w:pPr>
              <w:jc w:val="both"/>
              <w:rPr>
                <w:rFonts w:ascii="Arial" w:eastAsia="华文细黑" w:hAnsi="Arial" w:cs="Arial"/>
                <w:sz w:val="18"/>
                <w:szCs w:val="18"/>
              </w:rPr>
            </w:pPr>
            <w:r w:rsidRPr="00E05368">
              <w:rPr>
                <w:rFonts w:ascii="Arial" w:eastAsia="华文细黑" w:hAnsi="Arial" w:cs="Arial"/>
                <w:sz w:val="18"/>
                <w:szCs w:val="18"/>
              </w:rPr>
              <w:t>Q2</w:t>
            </w:r>
          </w:p>
        </w:tc>
        <w:tc>
          <w:tcPr>
            <w:tcW w:w="833" w:type="pct"/>
            <w:shd w:val="clear" w:color="auto" w:fill="auto"/>
            <w:noWrap/>
            <w:vAlign w:val="center"/>
          </w:tcPr>
          <w:p w14:paraId="068DD365" w14:textId="7A7E996E" w:rsidR="00E6393A" w:rsidRPr="00E05368" w:rsidRDefault="00E6393A" w:rsidP="00E6393A">
            <w:pPr>
              <w:jc w:val="both"/>
              <w:rPr>
                <w:rFonts w:ascii="Arial" w:eastAsia="华文细黑" w:hAnsi="Arial" w:cs="Arial"/>
                <w:sz w:val="18"/>
                <w:szCs w:val="18"/>
              </w:rPr>
            </w:pPr>
            <w:r w:rsidRPr="00E05368">
              <w:rPr>
                <w:rFonts w:ascii="Arial" w:eastAsia="华文细黑" w:hAnsi="Arial" w:cs="Arial"/>
                <w:sz w:val="18"/>
                <w:szCs w:val="18"/>
              </w:rPr>
              <w:t>Q3</w:t>
            </w:r>
          </w:p>
        </w:tc>
        <w:tc>
          <w:tcPr>
            <w:tcW w:w="833" w:type="pct"/>
            <w:shd w:val="clear" w:color="auto" w:fill="auto"/>
            <w:noWrap/>
            <w:vAlign w:val="center"/>
          </w:tcPr>
          <w:p w14:paraId="09F375FA" w14:textId="65D11369" w:rsidR="00E6393A" w:rsidRPr="00E05368" w:rsidRDefault="00E6393A" w:rsidP="00E6393A">
            <w:pPr>
              <w:jc w:val="both"/>
              <w:rPr>
                <w:rFonts w:ascii="Arial" w:eastAsia="华文细黑" w:hAnsi="Arial" w:cs="Arial"/>
                <w:sz w:val="18"/>
                <w:szCs w:val="18"/>
              </w:rPr>
            </w:pPr>
            <w:r w:rsidRPr="00E05368">
              <w:rPr>
                <w:rFonts w:ascii="Arial" w:eastAsia="华文细黑" w:hAnsi="Arial" w:cs="Arial"/>
                <w:sz w:val="18"/>
                <w:szCs w:val="18"/>
              </w:rPr>
              <w:t>Q4</w:t>
            </w:r>
          </w:p>
        </w:tc>
      </w:tr>
      <w:tr w:rsidR="00E6393A" w:rsidRPr="00E05368" w14:paraId="4ED805F2" w14:textId="77777777" w:rsidTr="00EA638C">
        <w:trPr>
          <w:trHeight w:val="283"/>
        </w:trPr>
        <w:tc>
          <w:tcPr>
            <w:tcW w:w="834" w:type="pct"/>
            <w:vMerge/>
            <w:vAlign w:val="center"/>
          </w:tcPr>
          <w:p w14:paraId="742F6F03" w14:textId="77777777" w:rsidR="00E6393A" w:rsidRPr="00E05368" w:rsidRDefault="00E6393A" w:rsidP="00EA638C">
            <w:pPr>
              <w:rPr>
                <w:rFonts w:ascii="华文细黑" w:eastAsia="华文细黑" w:hAnsi="华文细黑"/>
                <w:sz w:val="18"/>
                <w:szCs w:val="18"/>
              </w:rPr>
            </w:pPr>
          </w:p>
        </w:tc>
        <w:tc>
          <w:tcPr>
            <w:tcW w:w="834" w:type="pct"/>
            <w:vAlign w:val="center"/>
          </w:tcPr>
          <w:p w14:paraId="5AC2B2F6" w14:textId="5D2F1549" w:rsidR="00E6393A" w:rsidRPr="00E05368" w:rsidRDefault="00E6393A" w:rsidP="00EA638C">
            <w:pPr>
              <w:jc w:val="both"/>
              <w:rPr>
                <w:rFonts w:ascii="Arial" w:eastAsia="华文细黑" w:hAnsi="Arial" w:cs="Arial"/>
                <w:sz w:val="18"/>
                <w:szCs w:val="18"/>
              </w:rPr>
            </w:pPr>
            <w:r w:rsidRPr="00E05368">
              <w:rPr>
                <w:rFonts w:ascii="Arial" w:eastAsia="华文细黑" w:hAnsi="Arial" w:cs="Arial"/>
                <w:sz w:val="18"/>
                <w:szCs w:val="18"/>
              </w:rPr>
              <w:t>销售额（万元）</w:t>
            </w:r>
          </w:p>
        </w:tc>
        <w:tc>
          <w:tcPr>
            <w:tcW w:w="833" w:type="pct"/>
            <w:vAlign w:val="center"/>
          </w:tcPr>
          <w:p w14:paraId="7A585E5B" w14:textId="5573EEC7" w:rsidR="00E6393A" w:rsidRPr="00E05368" w:rsidRDefault="00ED385D" w:rsidP="00E6393A">
            <w:pPr>
              <w:jc w:val="both"/>
              <w:rPr>
                <w:rFonts w:ascii="Arial" w:eastAsia="华文细黑" w:hAnsi="Arial" w:cs="Arial"/>
                <w:sz w:val="18"/>
                <w:szCs w:val="18"/>
              </w:rPr>
            </w:pPr>
            <w:r>
              <w:rPr>
                <w:rFonts w:ascii="Arial" w:eastAsia="华文细黑" w:hAnsi="Arial" w:cs="Arial" w:hint="eastAsia"/>
                <w:sz w:val="18"/>
                <w:szCs w:val="18"/>
              </w:rPr>
              <w:t>4167</w:t>
            </w:r>
          </w:p>
        </w:tc>
        <w:tc>
          <w:tcPr>
            <w:tcW w:w="833" w:type="pct"/>
            <w:shd w:val="clear" w:color="auto" w:fill="auto"/>
            <w:noWrap/>
            <w:vAlign w:val="center"/>
          </w:tcPr>
          <w:p w14:paraId="2B28C4D7" w14:textId="5B9C18C4" w:rsidR="00E6393A" w:rsidRPr="00E05368" w:rsidRDefault="00ED385D" w:rsidP="00E6393A">
            <w:pPr>
              <w:jc w:val="both"/>
              <w:rPr>
                <w:rFonts w:ascii="Arial" w:eastAsia="华文细黑" w:hAnsi="Arial" w:cs="Arial"/>
                <w:sz w:val="18"/>
                <w:szCs w:val="18"/>
              </w:rPr>
            </w:pPr>
            <w:r>
              <w:rPr>
                <w:rFonts w:ascii="Arial" w:eastAsia="华文细黑" w:hAnsi="Arial" w:cs="Arial" w:hint="eastAsia"/>
                <w:sz w:val="18"/>
                <w:szCs w:val="18"/>
              </w:rPr>
              <w:t>4168</w:t>
            </w:r>
          </w:p>
        </w:tc>
        <w:tc>
          <w:tcPr>
            <w:tcW w:w="833" w:type="pct"/>
            <w:shd w:val="clear" w:color="auto" w:fill="auto"/>
            <w:noWrap/>
            <w:vAlign w:val="center"/>
          </w:tcPr>
          <w:p w14:paraId="561448A4" w14:textId="0E6EF431" w:rsidR="00E6393A" w:rsidRPr="00E05368" w:rsidRDefault="00ED385D" w:rsidP="00E6393A">
            <w:pPr>
              <w:jc w:val="both"/>
              <w:rPr>
                <w:rFonts w:ascii="Arial" w:eastAsia="华文细黑" w:hAnsi="Arial" w:cs="Arial"/>
                <w:sz w:val="18"/>
                <w:szCs w:val="18"/>
              </w:rPr>
            </w:pPr>
            <w:r>
              <w:rPr>
                <w:rFonts w:ascii="Arial" w:eastAsia="华文细黑" w:hAnsi="Arial" w:cs="Arial" w:hint="eastAsia"/>
                <w:sz w:val="18"/>
                <w:szCs w:val="18"/>
              </w:rPr>
              <w:t>2323</w:t>
            </w:r>
          </w:p>
        </w:tc>
        <w:tc>
          <w:tcPr>
            <w:tcW w:w="833" w:type="pct"/>
            <w:shd w:val="clear" w:color="auto" w:fill="auto"/>
            <w:noWrap/>
            <w:vAlign w:val="center"/>
          </w:tcPr>
          <w:p w14:paraId="6333A1EE" w14:textId="519ABF3C" w:rsidR="00E6393A" w:rsidRPr="00E05368" w:rsidRDefault="00ED385D" w:rsidP="00E6393A">
            <w:pPr>
              <w:jc w:val="both"/>
              <w:rPr>
                <w:rFonts w:ascii="Arial" w:eastAsia="华文细黑" w:hAnsi="Arial" w:cs="Arial"/>
                <w:sz w:val="18"/>
                <w:szCs w:val="18"/>
              </w:rPr>
            </w:pPr>
            <w:r>
              <w:rPr>
                <w:rFonts w:ascii="Arial" w:eastAsia="华文细黑" w:hAnsi="Arial" w:cs="Arial" w:hint="eastAsia"/>
                <w:sz w:val="18"/>
                <w:szCs w:val="18"/>
              </w:rPr>
              <w:t>2315</w:t>
            </w:r>
          </w:p>
        </w:tc>
      </w:tr>
      <w:tr w:rsidR="00ED385D" w:rsidRPr="00E05368" w14:paraId="6670F2C0" w14:textId="77777777" w:rsidTr="00EA638C">
        <w:trPr>
          <w:trHeight w:val="283"/>
        </w:trPr>
        <w:tc>
          <w:tcPr>
            <w:tcW w:w="834" w:type="pct"/>
            <w:vMerge w:val="restart"/>
            <w:vAlign w:val="center"/>
          </w:tcPr>
          <w:p w14:paraId="3E4257DA" w14:textId="201C893F" w:rsidR="00ED385D" w:rsidRPr="00E05368" w:rsidRDefault="00ED385D" w:rsidP="00EA638C">
            <w:pPr>
              <w:rPr>
                <w:rFonts w:ascii="华文细黑" w:eastAsia="华文细黑" w:hAnsi="华文细黑"/>
                <w:sz w:val="18"/>
                <w:szCs w:val="18"/>
              </w:rPr>
            </w:pPr>
            <w:r>
              <w:rPr>
                <w:rFonts w:ascii="华文细黑" w:eastAsia="华文细黑" w:hAnsi="华文细黑" w:hint="eastAsia"/>
                <w:sz w:val="18"/>
                <w:szCs w:val="18"/>
              </w:rPr>
              <w:t>2027年</w:t>
            </w:r>
          </w:p>
        </w:tc>
        <w:tc>
          <w:tcPr>
            <w:tcW w:w="834" w:type="pct"/>
            <w:vAlign w:val="center"/>
          </w:tcPr>
          <w:p w14:paraId="12311B04" w14:textId="31DB3B5B" w:rsidR="00ED385D" w:rsidRPr="00E05368" w:rsidRDefault="00ED385D" w:rsidP="00EA638C">
            <w:pPr>
              <w:jc w:val="both"/>
              <w:rPr>
                <w:rFonts w:ascii="Arial" w:eastAsia="华文细黑" w:hAnsi="Arial" w:cs="Arial"/>
                <w:sz w:val="18"/>
                <w:szCs w:val="18"/>
              </w:rPr>
            </w:pPr>
            <w:r w:rsidRPr="00E05368">
              <w:rPr>
                <w:rFonts w:ascii="Arial" w:eastAsia="华文细黑" w:hAnsi="Arial" w:cs="Arial"/>
                <w:sz w:val="18"/>
                <w:szCs w:val="18"/>
              </w:rPr>
              <w:t>季度</w:t>
            </w:r>
          </w:p>
        </w:tc>
        <w:tc>
          <w:tcPr>
            <w:tcW w:w="833" w:type="pct"/>
            <w:vAlign w:val="center"/>
          </w:tcPr>
          <w:p w14:paraId="00E6339C" w14:textId="4280EA53" w:rsidR="00ED385D" w:rsidRDefault="00ED385D" w:rsidP="00E6393A">
            <w:pPr>
              <w:jc w:val="both"/>
              <w:rPr>
                <w:rFonts w:ascii="Arial" w:eastAsia="华文细黑" w:hAnsi="Arial" w:cs="Arial" w:hint="eastAsia"/>
                <w:sz w:val="18"/>
                <w:szCs w:val="18"/>
              </w:rPr>
            </w:pPr>
            <w:r w:rsidRPr="00E05368">
              <w:rPr>
                <w:rFonts w:ascii="Arial" w:eastAsia="华文细黑" w:hAnsi="Arial" w:cs="Arial"/>
                <w:sz w:val="18"/>
                <w:szCs w:val="18"/>
              </w:rPr>
              <w:t>Q1</w:t>
            </w:r>
          </w:p>
        </w:tc>
        <w:tc>
          <w:tcPr>
            <w:tcW w:w="833" w:type="pct"/>
            <w:shd w:val="clear" w:color="auto" w:fill="auto"/>
            <w:noWrap/>
            <w:vAlign w:val="center"/>
          </w:tcPr>
          <w:p w14:paraId="1A56A245" w14:textId="66AA4AF1" w:rsidR="00ED385D" w:rsidRDefault="00ED385D" w:rsidP="00E6393A">
            <w:pPr>
              <w:jc w:val="both"/>
              <w:rPr>
                <w:rFonts w:ascii="Arial" w:eastAsia="华文细黑" w:hAnsi="Arial" w:cs="Arial" w:hint="eastAsia"/>
                <w:sz w:val="18"/>
                <w:szCs w:val="18"/>
              </w:rPr>
            </w:pPr>
            <w:r w:rsidRPr="00E05368">
              <w:rPr>
                <w:rFonts w:ascii="Arial" w:eastAsia="华文细黑" w:hAnsi="Arial" w:cs="Arial"/>
                <w:sz w:val="18"/>
                <w:szCs w:val="18"/>
              </w:rPr>
              <w:t>Q2</w:t>
            </w:r>
          </w:p>
        </w:tc>
        <w:tc>
          <w:tcPr>
            <w:tcW w:w="833" w:type="pct"/>
            <w:shd w:val="clear" w:color="auto" w:fill="auto"/>
            <w:noWrap/>
            <w:vAlign w:val="center"/>
          </w:tcPr>
          <w:p w14:paraId="089BE632" w14:textId="2E09E2C2" w:rsidR="00ED385D" w:rsidRDefault="00ED385D" w:rsidP="00E6393A">
            <w:pPr>
              <w:jc w:val="both"/>
              <w:rPr>
                <w:rFonts w:ascii="Arial" w:eastAsia="华文细黑" w:hAnsi="Arial" w:cs="Arial" w:hint="eastAsia"/>
                <w:sz w:val="18"/>
                <w:szCs w:val="18"/>
              </w:rPr>
            </w:pPr>
            <w:r w:rsidRPr="00E05368">
              <w:rPr>
                <w:rFonts w:ascii="Arial" w:eastAsia="华文细黑" w:hAnsi="Arial" w:cs="Arial"/>
                <w:sz w:val="18"/>
                <w:szCs w:val="18"/>
              </w:rPr>
              <w:t>Q3</w:t>
            </w:r>
          </w:p>
        </w:tc>
        <w:tc>
          <w:tcPr>
            <w:tcW w:w="833" w:type="pct"/>
            <w:shd w:val="clear" w:color="auto" w:fill="auto"/>
            <w:noWrap/>
            <w:vAlign w:val="center"/>
          </w:tcPr>
          <w:p w14:paraId="5FDAC2D3" w14:textId="4C4CF2D5" w:rsidR="00ED385D" w:rsidRDefault="00ED385D" w:rsidP="00E6393A">
            <w:pPr>
              <w:jc w:val="both"/>
              <w:rPr>
                <w:rFonts w:ascii="Arial" w:eastAsia="华文细黑" w:hAnsi="Arial" w:cs="Arial" w:hint="eastAsia"/>
                <w:sz w:val="18"/>
                <w:szCs w:val="18"/>
              </w:rPr>
            </w:pPr>
            <w:r w:rsidRPr="00E05368">
              <w:rPr>
                <w:rFonts w:ascii="Arial" w:eastAsia="华文细黑" w:hAnsi="Arial" w:cs="Arial"/>
                <w:sz w:val="18"/>
                <w:szCs w:val="18"/>
              </w:rPr>
              <w:t>Q4</w:t>
            </w:r>
          </w:p>
        </w:tc>
      </w:tr>
      <w:tr w:rsidR="00ED385D" w:rsidRPr="00E05368" w14:paraId="68DD2417" w14:textId="77777777" w:rsidTr="00EA638C">
        <w:trPr>
          <w:trHeight w:val="283"/>
        </w:trPr>
        <w:tc>
          <w:tcPr>
            <w:tcW w:w="834" w:type="pct"/>
            <w:vMerge/>
            <w:vAlign w:val="center"/>
          </w:tcPr>
          <w:p w14:paraId="0D4A3121" w14:textId="77777777" w:rsidR="00ED385D" w:rsidRPr="00E05368" w:rsidRDefault="00ED385D" w:rsidP="00EA638C">
            <w:pPr>
              <w:rPr>
                <w:rFonts w:ascii="华文细黑" w:eastAsia="华文细黑" w:hAnsi="华文细黑"/>
                <w:sz w:val="18"/>
                <w:szCs w:val="18"/>
              </w:rPr>
            </w:pPr>
          </w:p>
        </w:tc>
        <w:tc>
          <w:tcPr>
            <w:tcW w:w="834" w:type="pct"/>
            <w:vAlign w:val="center"/>
          </w:tcPr>
          <w:p w14:paraId="724B704A" w14:textId="2A9FB1EF" w:rsidR="00ED385D" w:rsidRPr="00E05368" w:rsidRDefault="00ED385D" w:rsidP="00EA638C">
            <w:pPr>
              <w:jc w:val="both"/>
              <w:rPr>
                <w:rFonts w:ascii="Arial" w:eastAsia="华文细黑" w:hAnsi="Arial" w:cs="Arial"/>
                <w:sz w:val="18"/>
                <w:szCs w:val="18"/>
              </w:rPr>
            </w:pPr>
            <w:r w:rsidRPr="00E05368">
              <w:rPr>
                <w:rFonts w:ascii="Arial" w:eastAsia="华文细黑" w:hAnsi="Arial" w:cs="Arial"/>
                <w:sz w:val="18"/>
                <w:szCs w:val="18"/>
              </w:rPr>
              <w:t>销售额（万元）</w:t>
            </w:r>
          </w:p>
        </w:tc>
        <w:tc>
          <w:tcPr>
            <w:tcW w:w="833" w:type="pct"/>
            <w:vAlign w:val="center"/>
          </w:tcPr>
          <w:p w14:paraId="531FB4A7" w14:textId="46FA1991" w:rsidR="00ED385D" w:rsidRDefault="00ED385D" w:rsidP="00E6393A">
            <w:pPr>
              <w:jc w:val="both"/>
              <w:rPr>
                <w:rFonts w:ascii="Arial" w:eastAsia="华文细黑" w:hAnsi="Arial" w:cs="Arial" w:hint="eastAsia"/>
                <w:sz w:val="18"/>
                <w:szCs w:val="18"/>
              </w:rPr>
            </w:pPr>
            <w:r>
              <w:rPr>
                <w:rFonts w:ascii="Arial" w:eastAsia="华文细黑" w:hAnsi="Arial" w:cs="Arial" w:hint="eastAsia"/>
                <w:sz w:val="18"/>
                <w:szCs w:val="18"/>
              </w:rPr>
              <w:t>357</w:t>
            </w:r>
          </w:p>
        </w:tc>
        <w:tc>
          <w:tcPr>
            <w:tcW w:w="833" w:type="pct"/>
            <w:shd w:val="clear" w:color="auto" w:fill="auto"/>
            <w:noWrap/>
            <w:vAlign w:val="center"/>
          </w:tcPr>
          <w:p w14:paraId="0262488F" w14:textId="03B3B881" w:rsidR="00ED385D" w:rsidRDefault="00ED385D" w:rsidP="00E6393A">
            <w:pPr>
              <w:jc w:val="both"/>
              <w:rPr>
                <w:rFonts w:ascii="Arial" w:eastAsia="华文细黑" w:hAnsi="Arial" w:cs="Arial" w:hint="eastAsia"/>
                <w:sz w:val="18"/>
                <w:szCs w:val="18"/>
              </w:rPr>
            </w:pPr>
            <w:r>
              <w:rPr>
                <w:rFonts w:ascii="Arial" w:eastAsia="华文细黑" w:hAnsi="Arial" w:cs="Arial" w:hint="eastAsia"/>
                <w:sz w:val="18"/>
                <w:szCs w:val="18"/>
              </w:rPr>
              <w:t>357</w:t>
            </w:r>
          </w:p>
        </w:tc>
        <w:tc>
          <w:tcPr>
            <w:tcW w:w="833" w:type="pct"/>
            <w:shd w:val="clear" w:color="auto" w:fill="auto"/>
            <w:noWrap/>
            <w:vAlign w:val="center"/>
          </w:tcPr>
          <w:p w14:paraId="0F8639EB" w14:textId="20B9E4C3" w:rsidR="00ED385D" w:rsidRDefault="00ED385D" w:rsidP="00E6393A">
            <w:pPr>
              <w:jc w:val="both"/>
              <w:rPr>
                <w:rFonts w:ascii="Arial" w:eastAsia="华文细黑" w:hAnsi="Arial" w:cs="Arial" w:hint="eastAsia"/>
                <w:sz w:val="18"/>
                <w:szCs w:val="18"/>
              </w:rPr>
            </w:pPr>
            <w:r>
              <w:rPr>
                <w:rFonts w:ascii="Arial" w:eastAsia="华文细黑" w:hAnsi="Arial" w:cs="Arial" w:hint="eastAsia"/>
                <w:sz w:val="18"/>
                <w:szCs w:val="18"/>
              </w:rPr>
              <w:t>182</w:t>
            </w:r>
          </w:p>
        </w:tc>
        <w:tc>
          <w:tcPr>
            <w:tcW w:w="833" w:type="pct"/>
            <w:shd w:val="clear" w:color="auto" w:fill="auto"/>
            <w:noWrap/>
            <w:vAlign w:val="center"/>
          </w:tcPr>
          <w:p w14:paraId="2B68A70B" w14:textId="1689D3A6" w:rsidR="00ED385D" w:rsidRDefault="00ED385D" w:rsidP="00E6393A">
            <w:pPr>
              <w:jc w:val="both"/>
              <w:rPr>
                <w:rFonts w:ascii="Arial" w:eastAsia="华文细黑" w:hAnsi="Arial" w:cs="Arial" w:hint="eastAsia"/>
                <w:sz w:val="18"/>
                <w:szCs w:val="18"/>
              </w:rPr>
            </w:pPr>
            <w:r>
              <w:rPr>
                <w:rFonts w:ascii="Arial" w:eastAsia="华文细黑" w:hAnsi="Arial" w:cs="Arial" w:hint="eastAsia"/>
                <w:sz w:val="18"/>
                <w:szCs w:val="18"/>
              </w:rPr>
              <w:t>182</w:t>
            </w:r>
          </w:p>
        </w:tc>
      </w:tr>
    </w:tbl>
    <w:p w14:paraId="46982DB2" w14:textId="77777777" w:rsidR="00E03EB1" w:rsidRPr="00E05368" w:rsidRDefault="00E03EB1" w:rsidP="00E03EB1">
      <w:pPr>
        <w:adjustRightInd w:val="0"/>
        <w:snapToGrid w:val="0"/>
        <w:spacing w:line="480" w:lineRule="auto"/>
        <w:rPr>
          <w:rFonts w:ascii="Arial" w:hAnsi="Arial" w:cs="Arial"/>
          <w:color w:val="000000"/>
          <w:szCs w:val="21"/>
        </w:rPr>
      </w:pPr>
    </w:p>
    <w:p w14:paraId="7C8C74A9" w14:textId="77777777" w:rsidR="00E03EB1" w:rsidRPr="00E05368" w:rsidRDefault="00E03EB1" w:rsidP="00E03EB1">
      <w:pPr>
        <w:pStyle w:val="2"/>
        <w:spacing w:before="0" w:after="0" w:line="480" w:lineRule="auto"/>
        <w:ind w:firstLineChars="98" w:firstLine="207"/>
        <w:rPr>
          <w:rFonts w:eastAsia="宋体" w:cs="Arial"/>
          <w:sz w:val="21"/>
          <w:szCs w:val="21"/>
        </w:rPr>
      </w:pPr>
      <w:bookmarkStart w:id="161" w:name="_Toc12072694"/>
      <w:bookmarkStart w:id="162" w:name="_Toc109012116"/>
      <w:bookmarkStart w:id="163" w:name="_Toc146106161"/>
      <w:bookmarkStart w:id="164" w:name="_Toc331425237"/>
      <w:bookmarkStart w:id="165" w:name="_Toc47300722"/>
      <w:r w:rsidRPr="00E05368">
        <w:rPr>
          <w:rFonts w:eastAsia="宋体" w:cs="Arial"/>
          <w:sz w:val="21"/>
          <w:szCs w:val="21"/>
        </w:rPr>
        <w:t>（二）开发成本</w:t>
      </w:r>
      <w:bookmarkEnd w:id="161"/>
      <w:bookmarkEnd w:id="162"/>
      <w:bookmarkEnd w:id="163"/>
      <w:bookmarkEnd w:id="164"/>
      <w:bookmarkEnd w:id="165"/>
    </w:p>
    <w:p w14:paraId="33648190" w14:textId="36CCDC0F" w:rsidR="00E03EB1" w:rsidRPr="00E05368" w:rsidRDefault="00E03EB1" w:rsidP="00E03EB1">
      <w:pPr>
        <w:spacing w:line="480" w:lineRule="auto"/>
        <w:ind w:firstLineChars="200" w:firstLine="480"/>
        <w:rPr>
          <w:rFonts w:ascii="Arial" w:hAnsi="Arial" w:cs="Arial"/>
          <w:color w:val="000000"/>
          <w:szCs w:val="21"/>
        </w:rPr>
      </w:pPr>
      <w:r w:rsidRPr="00E05368">
        <w:rPr>
          <w:rFonts w:ascii="Arial" w:hAnsi="Arial" w:cs="Arial"/>
          <w:color w:val="000000"/>
          <w:szCs w:val="21"/>
        </w:rPr>
        <w:t>按收入与成本配比的原则，即把为取得本期收入而发生的开发成本与本期实现的收入在同一时期内确认和计量。经测算，项目开发总成本</w:t>
      </w:r>
      <w:r w:rsidR="00ED385D">
        <w:rPr>
          <w:rFonts w:ascii="Arial" w:hAnsi="Arial" w:cs="Arial" w:hint="eastAsia"/>
          <w:color w:val="000000"/>
          <w:szCs w:val="21"/>
        </w:rPr>
        <w:t>406973</w:t>
      </w:r>
      <w:r w:rsidRPr="00E05368">
        <w:rPr>
          <w:rFonts w:ascii="Arial" w:hAnsi="Arial" w:cs="Arial"/>
          <w:color w:val="000000"/>
          <w:szCs w:val="21"/>
        </w:rPr>
        <w:t>万元，</w:t>
      </w:r>
      <w:r w:rsidRPr="00E05368">
        <w:rPr>
          <w:rFonts w:ascii="Arial" w:hAnsi="Arial" w:cs="Arial"/>
          <w:color w:val="000000"/>
          <w:szCs w:val="21"/>
        </w:rPr>
        <w:t>20</w:t>
      </w:r>
      <w:r w:rsidRPr="00E05368">
        <w:rPr>
          <w:rFonts w:ascii="Arial" w:hAnsi="Arial" w:cs="Arial" w:hint="eastAsia"/>
          <w:color w:val="000000"/>
          <w:szCs w:val="21"/>
        </w:rPr>
        <w:t>2</w:t>
      </w:r>
      <w:r w:rsidR="00E3233B">
        <w:rPr>
          <w:rFonts w:ascii="Arial" w:hAnsi="Arial" w:cs="Arial" w:hint="eastAsia"/>
          <w:color w:val="000000"/>
          <w:szCs w:val="21"/>
        </w:rPr>
        <w:t>1</w:t>
      </w:r>
      <w:r w:rsidRPr="00E05368">
        <w:rPr>
          <w:rFonts w:ascii="Arial" w:hAnsi="Arial" w:cs="Arial"/>
          <w:color w:val="000000"/>
          <w:szCs w:val="21"/>
        </w:rPr>
        <w:t>-202</w:t>
      </w:r>
      <w:r w:rsidR="00E3233B">
        <w:rPr>
          <w:rFonts w:ascii="Arial" w:hAnsi="Arial" w:cs="Arial" w:hint="eastAsia"/>
          <w:color w:val="000000"/>
          <w:szCs w:val="21"/>
        </w:rPr>
        <w:t>7</w:t>
      </w:r>
      <w:r w:rsidRPr="00E05368">
        <w:rPr>
          <w:rFonts w:ascii="Arial" w:hAnsi="Arial" w:cs="Arial"/>
          <w:color w:val="000000"/>
          <w:szCs w:val="21"/>
        </w:rPr>
        <w:t>年将分别结转开发成本</w:t>
      </w:r>
      <w:r w:rsidRPr="00E05368">
        <w:rPr>
          <w:rFonts w:ascii="Arial" w:hAnsi="Arial" w:cs="Arial" w:hint="eastAsia"/>
          <w:color w:val="000000"/>
          <w:szCs w:val="21"/>
        </w:rPr>
        <w:t>详见下表</w:t>
      </w:r>
      <w:r w:rsidRPr="00E05368">
        <w:rPr>
          <w:rFonts w:ascii="Arial" w:hAnsi="Arial" w:cs="Arial"/>
          <w:color w:val="000000"/>
          <w:szCs w:val="21"/>
        </w:rPr>
        <w:t>（</w:t>
      </w:r>
      <w:r w:rsidRPr="00E05368">
        <w:rPr>
          <w:rFonts w:ascii="Arial" w:hAnsi="Arial" w:cs="Arial" w:hint="eastAsia"/>
          <w:color w:val="000000"/>
          <w:szCs w:val="21"/>
        </w:rPr>
        <w:t>具体</w:t>
      </w:r>
      <w:r w:rsidRPr="00E05368">
        <w:rPr>
          <w:rFonts w:ascii="Arial" w:hAnsi="Arial" w:cs="Arial"/>
          <w:color w:val="000000"/>
          <w:szCs w:val="21"/>
        </w:rPr>
        <w:t>见主表</w:t>
      </w:r>
      <w:r w:rsidRPr="00E05368">
        <w:rPr>
          <w:rFonts w:ascii="Arial" w:hAnsi="Arial" w:cs="Arial"/>
          <w:color w:val="000000"/>
          <w:szCs w:val="21"/>
        </w:rPr>
        <w:t>3</w:t>
      </w:r>
      <w:r w:rsidRPr="00E05368">
        <w:rPr>
          <w:rFonts w:ascii="Arial" w:hAnsi="Arial" w:cs="Arial"/>
          <w:color w:val="000000"/>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left w:w="57" w:type="dxa"/>
          <w:bottom w:w="57" w:type="dxa"/>
          <w:right w:w="57" w:type="dxa"/>
        </w:tblCellMar>
        <w:tblLook w:val="04A0" w:firstRow="1" w:lastRow="0" w:firstColumn="1" w:lastColumn="0" w:noHBand="0" w:noVBand="1"/>
      </w:tblPr>
      <w:tblGrid>
        <w:gridCol w:w="1570"/>
        <w:gridCol w:w="1570"/>
        <w:gridCol w:w="1568"/>
        <w:gridCol w:w="1568"/>
        <w:gridCol w:w="1568"/>
        <w:gridCol w:w="1568"/>
      </w:tblGrid>
      <w:tr w:rsidR="00E03EB1" w:rsidRPr="00747E16" w14:paraId="6CE9CBDF" w14:textId="77777777" w:rsidTr="00EA638C">
        <w:trPr>
          <w:trHeight w:val="283"/>
        </w:trPr>
        <w:tc>
          <w:tcPr>
            <w:tcW w:w="834" w:type="pct"/>
            <w:vMerge w:val="restart"/>
            <w:shd w:val="clear" w:color="auto" w:fill="FFFFFF" w:themeFill="background1"/>
            <w:vAlign w:val="center"/>
          </w:tcPr>
          <w:p w14:paraId="0E69A0F5" w14:textId="77777777" w:rsidR="00E03EB1" w:rsidRPr="00747E16" w:rsidRDefault="00E03EB1" w:rsidP="00EA638C">
            <w:pPr>
              <w:spacing w:before="100" w:beforeAutospacing="1" w:after="100" w:afterAutospacing="1"/>
              <w:jc w:val="both"/>
              <w:rPr>
                <w:rFonts w:ascii="Arial" w:eastAsia="华文细黑" w:hAnsi="Arial"/>
                <w:sz w:val="18"/>
                <w:szCs w:val="18"/>
              </w:rPr>
            </w:pPr>
            <w:r w:rsidRPr="00747E16">
              <w:rPr>
                <w:rFonts w:ascii="Arial" w:eastAsia="华文细黑" w:hAnsi="Arial"/>
                <w:sz w:val="18"/>
                <w:szCs w:val="18"/>
              </w:rPr>
              <w:t>2021</w:t>
            </w:r>
            <w:r w:rsidRPr="00747E16">
              <w:rPr>
                <w:rFonts w:ascii="Arial" w:eastAsia="华文细黑" w:hAnsi="Arial" w:hint="eastAsia"/>
                <w:sz w:val="18"/>
                <w:szCs w:val="18"/>
              </w:rPr>
              <w:t>年</w:t>
            </w:r>
          </w:p>
        </w:tc>
        <w:tc>
          <w:tcPr>
            <w:tcW w:w="834" w:type="pct"/>
            <w:shd w:val="clear" w:color="auto" w:fill="FFFFFF" w:themeFill="background1"/>
            <w:vAlign w:val="center"/>
          </w:tcPr>
          <w:p w14:paraId="05507DAC" w14:textId="77777777" w:rsidR="00E03EB1" w:rsidRPr="00747E16" w:rsidRDefault="00E03EB1" w:rsidP="00EA638C">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季度</w:t>
            </w:r>
          </w:p>
        </w:tc>
        <w:tc>
          <w:tcPr>
            <w:tcW w:w="833" w:type="pct"/>
            <w:shd w:val="clear" w:color="auto" w:fill="FFFFFF" w:themeFill="background1"/>
            <w:vAlign w:val="center"/>
          </w:tcPr>
          <w:p w14:paraId="7BF1D878"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Q1</w:t>
            </w:r>
          </w:p>
        </w:tc>
        <w:tc>
          <w:tcPr>
            <w:tcW w:w="833" w:type="pct"/>
            <w:shd w:val="clear" w:color="auto" w:fill="FFFFFF" w:themeFill="background1"/>
            <w:noWrap/>
            <w:vAlign w:val="center"/>
          </w:tcPr>
          <w:p w14:paraId="080A5B26"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Q2</w:t>
            </w:r>
          </w:p>
        </w:tc>
        <w:tc>
          <w:tcPr>
            <w:tcW w:w="833" w:type="pct"/>
            <w:shd w:val="clear" w:color="auto" w:fill="FFFFFF" w:themeFill="background1"/>
            <w:noWrap/>
            <w:vAlign w:val="center"/>
          </w:tcPr>
          <w:p w14:paraId="10577555"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Q3</w:t>
            </w:r>
          </w:p>
        </w:tc>
        <w:tc>
          <w:tcPr>
            <w:tcW w:w="833" w:type="pct"/>
            <w:shd w:val="clear" w:color="auto" w:fill="FFFFFF" w:themeFill="background1"/>
            <w:noWrap/>
            <w:vAlign w:val="center"/>
          </w:tcPr>
          <w:p w14:paraId="063CFE05"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Q4</w:t>
            </w:r>
          </w:p>
        </w:tc>
      </w:tr>
      <w:tr w:rsidR="00747E16" w:rsidRPr="00747E16" w14:paraId="37407461" w14:textId="77777777" w:rsidTr="008624DE">
        <w:trPr>
          <w:trHeight w:val="283"/>
        </w:trPr>
        <w:tc>
          <w:tcPr>
            <w:tcW w:w="834" w:type="pct"/>
            <w:vMerge/>
            <w:shd w:val="clear" w:color="auto" w:fill="FFFFFF" w:themeFill="background1"/>
            <w:vAlign w:val="center"/>
          </w:tcPr>
          <w:p w14:paraId="603F23D8" w14:textId="77777777" w:rsidR="00747E16" w:rsidRPr="00747E16" w:rsidRDefault="00747E16" w:rsidP="00747E16">
            <w:pPr>
              <w:jc w:val="both"/>
              <w:rPr>
                <w:rFonts w:ascii="Arial" w:eastAsia="华文细黑" w:hAnsi="Arial"/>
                <w:sz w:val="18"/>
                <w:szCs w:val="18"/>
              </w:rPr>
            </w:pPr>
          </w:p>
        </w:tc>
        <w:tc>
          <w:tcPr>
            <w:tcW w:w="834" w:type="pct"/>
            <w:shd w:val="clear" w:color="auto" w:fill="FFFFFF" w:themeFill="background1"/>
            <w:vAlign w:val="center"/>
          </w:tcPr>
          <w:p w14:paraId="714EFCA4" w14:textId="77777777"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开发成本（万元）</w:t>
            </w:r>
          </w:p>
        </w:tc>
        <w:tc>
          <w:tcPr>
            <w:tcW w:w="833" w:type="pct"/>
            <w:shd w:val="clear" w:color="auto" w:fill="FFFFFF" w:themeFill="background1"/>
            <w:vAlign w:val="bottom"/>
          </w:tcPr>
          <w:p w14:paraId="7E3F2459" w14:textId="0A70DB31" w:rsidR="00747E16" w:rsidRPr="00747E16" w:rsidRDefault="00E3233B"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0</w:t>
            </w:r>
          </w:p>
        </w:tc>
        <w:tc>
          <w:tcPr>
            <w:tcW w:w="833" w:type="pct"/>
            <w:shd w:val="clear" w:color="auto" w:fill="FFFFFF" w:themeFill="background1"/>
            <w:noWrap/>
            <w:vAlign w:val="bottom"/>
          </w:tcPr>
          <w:p w14:paraId="57626570" w14:textId="26959230" w:rsidR="00747E16" w:rsidRPr="00747E16" w:rsidRDefault="00E3233B"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81134</w:t>
            </w:r>
          </w:p>
        </w:tc>
        <w:tc>
          <w:tcPr>
            <w:tcW w:w="833" w:type="pct"/>
            <w:shd w:val="clear" w:color="auto" w:fill="FFFFFF" w:themeFill="background1"/>
            <w:noWrap/>
            <w:vAlign w:val="bottom"/>
          </w:tcPr>
          <w:p w14:paraId="74DA644F" w14:textId="5315F56E" w:rsidR="00747E16" w:rsidRPr="00747E16" w:rsidRDefault="00E3233B"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80925</w:t>
            </w:r>
          </w:p>
        </w:tc>
        <w:tc>
          <w:tcPr>
            <w:tcW w:w="833" w:type="pct"/>
            <w:shd w:val="clear" w:color="auto" w:fill="FFFFFF" w:themeFill="background1"/>
            <w:noWrap/>
            <w:vAlign w:val="bottom"/>
          </w:tcPr>
          <w:p w14:paraId="794716BE" w14:textId="0C756D6F" w:rsidR="00747E16" w:rsidRPr="00747E16" w:rsidRDefault="00E3233B"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3513</w:t>
            </w:r>
          </w:p>
        </w:tc>
      </w:tr>
      <w:tr w:rsidR="00E03EB1" w:rsidRPr="00747E16" w14:paraId="04C5F03E" w14:textId="77777777" w:rsidTr="00EA638C">
        <w:trPr>
          <w:trHeight w:val="283"/>
        </w:trPr>
        <w:tc>
          <w:tcPr>
            <w:tcW w:w="834" w:type="pct"/>
            <w:vMerge w:val="restart"/>
            <w:shd w:val="clear" w:color="auto" w:fill="FFFFFF" w:themeFill="background1"/>
            <w:vAlign w:val="center"/>
          </w:tcPr>
          <w:p w14:paraId="3EBD82BB" w14:textId="77777777" w:rsidR="00E03EB1" w:rsidRPr="00747E16" w:rsidRDefault="00E03EB1" w:rsidP="00EA638C">
            <w:pPr>
              <w:spacing w:before="100" w:beforeAutospacing="1" w:after="100" w:afterAutospacing="1"/>
              <w:jc w:val="both"/>
              <w:rPr>
                <w:rFonts w:ascii="Arial" w:eastAsia="华文细黑" w:hAnsi="Arial"/>
                <w:sz w:val="18"/>
                <w:szCs w:val="18"/>
              </w:rPr>
            </w:pPr>
            <w:r w:rsidRPr="00747E16">
              <w:rPr>
                <w:rFonts w:ascii="Arial" w:eastAsia="华文细黑" w:hAnsi="Arial"/>
                <w:sz w:val="18"/>
                <w:szCs w:val="18"/>
              </w:rPr>
              <w:t>2022</w:t>
            </w:r>
            <w:r w:rsidRPr="00747E16">
              <w:rPr>
                <w:rFonts w:ascii="Arial" w:eastAsia="华文细黑" w:hAnsi="Arial" w:hint="eastAsia"/>
                <w:sz w:val="18"/>
                <w:szCs w:val="18"/>
              </w:rPr>
              <w:t>年</w:t>
            </w:r>
          </w:p>
        </w:tc>
        <w:tc>
          <w:tcPr>
            <w:tcW w:w="834" w:type="pct"/>
            <w:shd w:val="clear" w:color="auto" w:fill="FFFFFF" w:themeFill="background1"/>
            <w:vAlign w:val="center"/>
          </w:tcPr>
          <w:p w14:paraId="074D2371" w14:textId="77777777" w:rsidR="00E03EB1" w:rsidRPr="00747E16" w:rsidRDefault="00E03EB1" w:rsidP="00EA638C">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季度</w:t>
            </w:r>
          </w:p>
        </w:tc>
        <w:tc>
          <w:tcPr>
            <w:tcW w:w="833" w:type="pct"/>
            <w:shd w:val="clear" w:color="auto" w:fill="FFFFFF" w:themeFill="background1"/>
            <w:vAlign w:val="center"/>
          </w:tcPr>
          <w:p w14:paraId="355561EB"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Q1</w:t>
            </w:r>
          </w:p>
        </w:tc>
        <w:tc>
          <w:tcPr>
            <w:tcW w:w="833" w:type="pct"/>
            <w:shd w:val="clear" w:color="auto" w:fill="FFFFFF" w:themeFill="background1"/>
            <w:noWrap/>
            <w:vAlign w:val="center"/>
          </w:tcPr>
          <w:p w14:paraId="279A533B"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Q2</w:t>
            </w:r>
          </w:p>
        </w:tc>
        <w:tc>
          <w:tcPr>
            <w:tcW w:w="833" w:type="pct"/>
            <w:shd w:val="clear" w:color="auto" w:fill="FFFFFF" w:themeFill="background1"/>
            <w:noWrap/>
            <w:vAlign w:val="center"/>
          </w:tcPr>
          <w:p w14:paraId="6677D69F"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Q3</w:t>
            </w:r>
          </w:p>
        </w:tc>
        <w:tc>
          <w:tcPr>
            <w:tcW w:w="833" w:type="pct"/>
            <w:shd w:val="clear" w:color="auto" w:fill="FFFFFF" w:themeFill="background1"/>
            <w:noWrap/>
            <w:vAlign w:val="center"/>
          </w:tcPr>
          <w:p w14:paraId="1E7189F3"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Q4</w:t>
            </w:r>
          </w:p>
        </w:tc>
      </w:tr>
      <w:tr w:rsidR="00747E16" w:rsidRPr="00747E16" w14:paraId="5FAAEC65" w14:textId="77777777" w:rsidTr="008624DE">
        <w:trPr>
          <w:trHeight w:val="283"/>
        </w:trPr>
        <w:tc>
          <w:tcPr>
            <w:tcW w:w="834" w:type="pct"/>
            <w:vMerge/>
            <w:shd w:val="clear" w:color="auto" w:fill="FFFFFF" w:themeFill="background1"/>
            <w:vAlign w:val="center"/>
          </w:tcPr>
          <w:p w14:paraId="389E4082" w14:textId="77777777" w:rsidR="00747E16" w:rsidRPr="00747E16" w:rsidRDefault="00747E16" w:rsidP="00747E16">
            <w:pPr>
              <w:jc w:val="both"/>
              <w:rPr>
                <w:rFonts w:ascii="Arial" w:eastAsia="华文细黑" w:hAnsi="Arial"/>
                <w:sz w:val="18"/>
                <w:szCs w:val="18"/>
              </w:rPr>
            </w:pPr>
          </w:p>
        </w:tc>
        <w:tc>
          <w:tcPr>
            <w:tcW w:w="834" w:type="pct"/>
            <w:shd w:val="clear" w:color="auto" w:fill="FFFFFF" w:themeFill="background1"/>
            <w:vAlign w:val="center"/>
          </w:tcPr>
          <w:p w14:paraId="2A1D87BB" w14:textId="77777777"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开发成本（万元）</w:t>
            </w:r>
          </w:p>
        </w:tc>
        <w:tc>
          <w:tcPr>
            <w:tcW w:w="833" w:type="pct"/>
            <w:shd w:val="clear" w:color="auto" w:fill="FFFFFF" w:themeFill="background1"/>
            <w:vAlign w:val="bottom"/>
          </w:tcPr>
          <w:p w14:paraId="49ECD5DE" w14:textId="0FF3E117" w:rsidR="00747E16" w:rsidRPr="00747E16" w:rsidRDefault="00E3233B"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5251</w:t>
            </w:r>
          </w:p>
        </w:tc>
        <w:tc>
          <w:tcPr>
            <w:tcW w:w="833" w:type="pct"/>
            <w:shd w:val="clear" w:color="auto" w:fill="FFFFFF" w:themeFill="background1"/>
            <w:noWrap/>
            <w:vAlign w:val="bottom"/>
          </w:tcPr>
          <w:p w14:paraId="1DD583B0" w14:textId="1A0EF7D0" w:rsidR="00747E16" w:rsidRPr="00747E16" w:rsidRDefault="00E3233B"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5474</w:t>
            </w:r>
          </w:p>
        </w:tc>
        <w:tc>
          <w:tcPr>
            <w:tcW w:w="833" w:type="pct"/>
            <w:shd w:val="clear" w:color="auto" w:fill="FFFFFF" w:themeFill="background1"/>
            <w:noWrap/>
            <w:vAlign w:val="bottom"/>
          </w:tcPr>
          <w:p w14:paraId="2329A8D8" w14:textId="4B45B2D7" w:rsidR="00747E16" w:rsidRPr="00747E16" w:rsidRDefault="00E3233B"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10952</w:t>
            </w:r>
          </w:p>
        </w:tc>
        <w:tc>
          <w:tcPr>
            <w:tcW w:w="833" w:type="pct"/>
            <w:shd w:val="clear" w:color="auto" w:fill="FFFFFF" w:themeFill="background1"/>
            <w:noWrap/>
            <w:vAlign w:val="bottom"/>
          </w:tcPr>
          <w:p w14:paraId="103F18E6" w14:textId="4BEAB87F" w:rsidR="00747E16" w:rsidRPr="00747E16" w:rsidRDefault="00E3233B"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9211</w:t>
            </w:r>
          </w:p>
        </w:tc>
      </w:tr>
      <w:tr w:rsidR="00E03EB1" w:rsidRPr="00747E16" w14:paraId="64F804A7" w14:textId="77777777" w:rsidTr="00EA638C">
        <w:trPr>
          <w:trHeight w:val="283"/>
        </w:trPr>
        <w:tc>
          <w:tcPr>
            <w:tcW w:w="834" w:type="pct"/>
            <w:vMerge w:val="restart"/>
            <w:shd w:val="clear" w:color="auto" w:fill="FFFFFF" w:themeFill="background1"/>
            <w:vAlign w:val="center"/>
          </w:tcPr>
          <w:p w14:paraId="3B3BCB6A" w14:textId="77777777" w:rsidR="00E03EB1" w:rsidRPr="00747E16" w:rsidRDefault="00E03EB1" w:rsidP="00EA638C">
            <w:pPr>
              <w:spacing w:before="100" w:beforeAutospacing="1" w:after="100" w:afterAutospacing="1"/>
              <w:jc w:val="both"/>
              <w:rPr>
                <w:rFonts w:ascii="Arial" w:eastAsia="华文细黑" w:hAnsi="Arial"/>
                <w:sz w:val="18"/>
                <w:szCs w:val="18"/>
              </w:rPr>
            </w:pPr>
            <w:r w:rsidRPr="00747E16">
              <w:rPr>
                <w:rFonts w:ascii="Arial" w:eastAsia="华文细黑" w:hAnsi="Arial"/>
                <w:sz w:val="18"/>
                <w:szCs w:val="18"/>
              </w:rPr>
              <w:t>2023</w:t>
            </w:r>
            <w:r w:rsidRPr="00747E16">
              <w:rPr>
                <w:rFonts w:ascii="Arial" w:eastAsia="华文细黑" w:hAnsi="Arial" w:hint="eastAsia"/>
                <w:sz w:val="18"/>
                <w:szCs w:val="18"/>
              </w:rPr>
              <w:t>年</w:t>
            </w:r>
          </w:p>
        </w:tc>
        <w:tc>
          <w:tcPr>
            <w:tcW w:w="834" w:type="pct"/>
            <w:shd w:val="clear" w:color="auto" w:fill="FFFFFF" w:themeFill="background1"/>
            <w:vAlign w:val="center"/>
          </w:tcPr>
          <w:p w14:paraId="7FF76A7C" w14:textId="77777777" w:rsidR="00E03EB1" w:rsidRPr="00747E16" w:rsidRDefault="00E03EB1" w:rsidP="00EA638C">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季度</w:t>
            </w:r>
          </w:p>
        </w:tc>
        <w:tc>
          <w:tcPr>
            <w:tcW w:w="833" w:type="pct"/>
            <w:shd w:val="clear" w:color="auto" w:fill="FFFFFF" w:themeFill="background1"/>
            <w:vAlign w:val="center"/>
          </w:tcPr>
          <w:p w14:paraId="51BD141A"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Q1</w:t>
            </w:r>
          </w:p>
        </w:tc>
        <w:tc>
          <w:tcPr>
            <w:tcW w:w="833" w:type="pct"/>
            <w:shd w:val="clear" w:color="auto" w:fill="FFFFFF" w:themeFill="background1"/>
            <w:noWrap/>
            <w:vAlign w:val="center"/>
          </w:tcPr>
          <w:p w14:paraId="5DB9096D"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Q2</w:t>
            </w:r>
          </w:p>
        </w:tc>
        <w:tc>
          <w:tcPr>
            <w:tcW w:w="833" w:type="pct"/>
            <w:shd w:val="clear" w:color="auto" w:fill="FFFFFF" w:themeFill="background1"/>
            <w:noWrap/>
            <w:vAlign w:val="center"/>
          </w:tcPr>
          <w:p w14:paraId="1EAB8E97"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Q3</w:t>
            </w:r>
          </w:p>
        </w:tc>
        <w:tc>
          <w:tcPr>
            <w:tcW w:w="833" w:type="pct"/>
            <w:shd w:val="clear" w:color="auto" w:fill="FFFFFF" w:themeFill="background1"/>
            <w:noWrap/>
            <w:vAlign w:val="center"/>
          </w:tcPr>
          <w:p w14:paraId="3689F13A" w14:textId="77777777" w:rsidR="00E03EB1" w:rsidRPr="008624DE" w:rsidRDefault="00E03EB1"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Q4</w:t>
            </w:r>
          </w:p>
        </w:tc>
      </w:tr>
      <w:tr w:rsidR="00747E16" w:rsidRPr="00747E16" w14:paraId="0E014262" w14:textId="77777777" w:rsidTr="008624DE">
        <w:trPr>
          <w:trHeight w:val="283"/>
        </w:trPr>
        <w:tc>
          <w:tcPr>
            <w:tcW w:w="834" w:type="pct"/>
            <w:vMerge/>
            <w:shd w:val="clear" w:color="auto" w:fill="FFFFFF" w:themeFill="background1"/>
            <w:vAlign w:val="center"/>
          </w:tcPr>
          <w:p w14:paraId="19D7588E" w14:textId="77777777" w:rsidR="00747E16" w:rsidRPr="00747E16" w:rsidRDefault="00747E16" w:rsidP="00747E16">
            <w:pPr>
              <w:jc w:val="both"/>
              <w:rPr>
                <w:rFonts w:ascii="Arial" w:eastAsia="华文细黑" w:hAnsi="Arial"/>
                <w:sz w:val="18"/>
                <w:szCs w:val="18"/>
              </w:rPr>
            </w:pPr>
          </w:p>
        </w:tc>
        <w:tc>
          <w:tcPr>
            <w:tcW w:w="834" w:type="pct"/>
            <w:shd w:val="clear" w:color="auto" w:fill="FFFFFF" w:themeFill="background1"/>
            <w:vAlign w:val="center"/>
          </w:tcPr>
          <w:p w14:paraId="756D09E9" w14:textId="77777777"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开发成本（万元）</w:t>
            </w:r>
          </w:p>
        </w:tc>
        <w:tc>
          <w:tcPr>
            <w:tcW w:w="833" w:type="pct"/>
            <w:shd w:val="clear" w:color="auto" w:fill="FFFFFF" w:themeFill="background1"/>
            <w:vAlign w:val="bottom"/>
          </w:tcPr>
          <w:p w14:paraId="7322370A" w14:textId="06B4CA8A" w:rsidR="00747E16" w:rsidRPr="00747E16" w:rsidRDefault="00E3233B"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7828</w:t>
            </w:r>
          </w:p>
        </w:tc>
        <w:tc>
          <w:tcPr>
            <w:tcW w:w="833" w:type="pct"/>
            <w:shd w:val="clear" w:color="auto" w:fill="FFFFFF" w:themeFill="background1"/>
            <w:noWrap/>
            <w:vAlign w:val="bottom"/>
          </w:tcPr>
          <w:p w14:paraId="02A65D2B" w14:textId="60CAC0E9" w:rsidR="00747E16" w:rsidRPr="00747E16" w:rsidRDefault="00E3233B"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11388</w:t>
            </w:r>
          </w:p>
        </w:tc>
        <w:tc>
          <w:tcPr>
            <w:tcW w:w="833" w:type="pct"/>
            <w:shd w:val="clear" w:color="auto" w:fill="FFFFFF" w:themeFill="background1"/>
            <w:noWrap/>
            <w:vAlign w:val="bottom"/>
          </w:tcPr>
          <w:p w14:paraId="4350E8B4" w14:textId="7A217229" w:rsidR="00747E16" w:rsidRPr="00747E16" w:rsidRDefault="00E3233B" w:rsidP="00E3233B">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15053</w:t>
            </w:r>
          </w:p>
        </w:tc>
        <w:tc>
          <w:tcPr>
            <w:tcW w:w="833" w:type="pct"/>
            <w:shd w:val="clear" w:color="auto" w:fill="FFFFFF" w:themeFill="background1"/>
            <w:noWrap/>
            <w:vAlign w:val="bottom"/>
          </w:tcPr>
          <w:p w14:paraId="11FC1012" w14:textId="70259936" w:rsidR="00747E16" w:rsidRPr="00747E16" w:rsidRDefault="00E3233B"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14858</w:t>
            </w:r>
          </w:p>
        </w:tc>
      </w:tr>
      <w:tr w:rsidR="0003394A" w:rsidRPr="00747E16" w14:paraId="410BC4E7" w14:textId="77777777" w:rsidTr="006C797A">
        <w:trPr>
          <w:trHeight w:val="283"/>
        </w:trPr>
        <w:tc>
          <w:tcPr>
            <w:tcW w:w="834" w:type="pct"/>
            <w:vMerge w:val="restart"/>
            <w:shd w:val="clear" w:color="auto" w:fill="FFFFFF" w:themeFill="background1"/>
            <w:vAlign w:val="center"/>
          </w:tcPr>
          <w:p w14:paraId="5D3B6E6F" w14:textId="171D6B13" w:rsidR="0003394A" w:rsidRPr="00747E16" w:rsidRDefault="0003394A" w:rsidP="00EA638C">
            <w:pPr>
              <w:jc w:val="both"/>
              <w:rPr>
                <w:rFonts w:ascii="Arial" w:eastAsia="华文细黑" w:hAnsi="Arial"/>
                <w:sz w:val="18"/>
                <w:szCs w:val="18"/>
              </w:rPr>
            </w:pPr>
            <w:r w:rsidRPr="00747E16">
              <w:rPr>
                <w:rFonts w:ascii="Arial" w:eastAsia="华文细黑" w:hAnsi="Arial"/>
                <w:sz w:val="18"/>
                <w:szCs w:val="18"/>
              </w:rPr>
              <w:t>202</w:t>
            </w:r>
            <w:r w:rsidRPr="00747E16">
              <w:rPr>
                <w:rFonts w:ascii="Arial" w:eastAsia="华文细黑" w:hAnsi="Arial" w:hint="eastAsia"/>
                <w:sz w:val="18"/>
                <w:szCs w:val="18"/>
              </w:rPr>
              <w:t>4</w:t>
            </w:r>
            <w:r w:rsidRPr="00747E16">
              <w:rPr>
                <w:rFonts w:ascii="Arial" w:eastAsia="华文细黑" w:hAnsi="Arial" w:hint="eastAsia"/>
                <w:sz w:val="18"/>
                <w:szCs w:val="18"/>
              </w:rPr>
              <w:t>年</w:t>
            </w:r>
          </w:p>
        </w:tc>
        <w:tc>
          <w:tcPr>
            <w:tcW w:w="834" w:type="pct"/>
            <w:shd w:val="clear" w:color="auto" w:fill="FFFFFF" w:themeFill="background1"/>
            <w:vAlign w:val="center"/>
          </w:tcPr>
          <w:p w14:paraId="4C087144" w14:textId="1EA43A42" w:rsidR="0003394A" w:rsidRPr="00747E16" w:rsidRDefault="0003394A" w:rsidP="00EA638C">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季度</w:t>
            </w:r>
          </w:p>
        </w:tc>
        <w:tc>
          <w:tcPr>
            <w:tcW w:w="833" w:type="pct"/>
            <w:shd w:val="clear" w:color="auto" w:fill="FFFFFF" w:themeFill="background1"/>
            <w:vAlign w:val="center"/>
          </w:tcPr>
          <w:p w14:paraId="7AEE087A" w14:textId="641306A7" w:rsidR="0003394A" w:rsidRPr="008624DE" w:rsidRDefault="0003394A"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Q1</w:t>
            </w:r>
          </w:p>
        </w:tc>
        <w:tc>
          <w:tcPr>
            <w:tcW w:w="833" w:type="pct"/>
            <w:shd w:val="clear" w:color="auto" w:fill="FFFFFF" w:themeFill="background1"/>
            <w:noWrap/>
            <w:vAlign w:val="center"/>
          </w:tcPr>
          <w:p w14:paraId="18C83B2A" w14:textId="48F31D31" w:rsidR="0003394A" w:rsidRPr="008624DE" w:rsidRDefault="0003394A"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Q2</w:t>
            </w:r>
          </w:p>
        </w:tc>
        <w:tc>
          <w:tcPr>
            <w:tcW w:w="833" w:type="pct"/>
            <w:shd w:val="clear" w:color="auto" w:fill="FFFFFF" w:themeFill="background1"/>
            <w:noWrap/>
            <w:vAlign w:val="center"/>
          </w:tcPr>
          <w:p w14:paraId="54928410" w14:textId="31B3C98D" w:rsidR="0003394A" w:rsidRPr="008624DE" w:rsidRDefault="0003394A"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Q3</w:t>
            </w:r>
          </w:p>
        </w:tc>
        <w:tc>
          <w:tcPr>
            <w:tcW w:w="833" w:type="pct"/>
            <w:shd w:val="clear" w:color="auto" w:fill="FFFFFF" w:themeFill="background1"/>
            <w:noWrap/>
            <w:vAlign w:val="center"/>
          </w:tcPr>
          <w:p w14:paraId="13E1306F" w14:textId="5947FD83" w:rsidR="0003394A" w:rsidRPr="008624DE" w:rsidRDefault="0003394A"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Q4</w:t>
            </w:r>
          </w:p>
        </w:tc>
      </w:tr>
      <w:tr w:rsidR="00747E16" w:rsidRPr="00747E16" w14:paraId="5DC248A4" w14:textId="77777777" w:rsidTr="008624DE">
        <w:trPr>
          <w:trHeight w:val="283"/>
        </w:trPr>
        <w:tc>
          <w:tcPr>
            <w:tcW w:w="834" w:type="pct"/>
            <w:vMerge/>
            <w:shd w:val="clear" w:color="auto" w:fill="FFFFFF" w:themeFill="background1"/>
            <w:vAlign w:val="center"/>
          </w:tcPr>
          <w:p w14:paraId="4DC77155" w14:textId="77777777" w:rsidR="00747E16" w:rsidRPr="00747E16" w:rsidRDefault="00747E16" w:rsidP="00747E16">
            <w:pPr>
              <w:jc w:val="both"/>
              <w:rPr>
                <w:rFonts w:ascii="Arial" w:eastAsia="华文细黑" w:hAnsi="Arial"/>
                <w:sz w:val="18"/>
                <w:szCs w:val="18"/>
              </w:rPr>
            </w:pPr>
          </w:p>
        </w:tc>
        <w:tc>
          <w:tcPr>
            <w:tcW w:w="834" w:type="pct"/>
            <w:shd w:val="clear" w:color="auto" w:fill="FFFFFF" w:themeFill="background1"/>
            <w:vAlign w:val="center"/>
          </w:tcPr>
          <w:p w14:paraId="7753B519" w14:textId="1D5BC45B"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开发成本（万元）</w:t>
            </w:r>
          </w:p>
        </w:tc>
        <w:tc>
          <w:tcPr>
            <w:tcW w:w="833" w:type="pct"/>
            <w:shd w:val="clear" w:color="auto" w:fill="FFFFFF" w:themeFill="background1"/>
            <w:vAlign w:val="bottom"/>
          </w:tcPr>
          <w:p w14:paraId="61577D83" w14:textId="6D73924B" w:rsidR="00747E16" w:rsidRPr="00747E16" w:rsidRDefault="00E3233B"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13151</w:t>
            </w:r>
          </w:p>
        </w:tc>
        <w:tc>
          <w:tcPr>
            <w:tcW w:w="833" w:type="pct"/>
            <w:shd w:val="clear" w:color="auto" w:fill="FFFFFF" w:themeFill="background1"/>
            <w:noWrap/>
            <w:vAlign w:val="bottom"/>
          </w:tcPr>
          <w:p w14:paraId="7476E6F9" w14:textId="05C033D2" w:rsidR="00747E16" w:rsidRPr="00747E16" w:rsidRDefault="00E3233B"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13448</w:t>
            </w:r>
          </w:p>
        </w:tc>
        <w:tc>
          <w:tcPr>
            <w:tcW w:w="833" w:type="pct"/>
            <w:shd w:val="clear" w:color="auto" w:fill="FFFFFF" w:themeFill="background1"/>
            <w:noWrap/>
            <w:vAlign w:val="bottom"/>
          </w:tcPr>
          <w:p w14:paraId="1087DD3D" w14:textId="3990BA69" w:rsidR="00747E16" w:rsidRPr="00747E16" w:rsidRDefault="00E3233B"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13687</w:t>
            </w:r>
          </w:p>
        </w:tc>
        <w:tc>
          <w:tcPr>
            <w:tcW w:w="833" w:type="pct"/>
            <w:shd w:val="clear" w:color="auto" w:fill="FFFFFF" w:themeFill="background1"/>
            <w:noWrap/>
            <w:vAlign w:val="bottom"/>
          </w:tcPr>
          <w:p w14:paraId="473F2D86" w14:textId="004C0DB0" w:rsidR="00747E16" w:rsidRPr="00747E16" w:rsidRDefault="00E3233B"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11683</w:t>
            </w:r>
          </w:p>
        </w:tc>
      </w:tr>
      <w:tr w:rsidR="0003394A" w:rsidRPr="00747E16" w14:paraId="201AA820" w14:textId="77777777" w:rsidTr="006C797A">
        <w:trPr>
          <w:trHeight w:val="283"/>
        </w:trPr>
        <w:tc>
          <w:tcPr>
            <w:tcW w:w="834" w:type="pct"/>
            <w:vMerge w:val="restart"/>
            <w:shd w:val="clear" w:color="auto" w:fill="FFFFFF" w:themeFill="background1"/>
            <w:vAlign w:val="center"/>
          </w:tcPr>
          <w:p w14:paraId="6CF92742" w14:textId="1B7AE2A3" w:rsidR="0003394A" w:rsidRPr="00747E16" w:rsidRDefault="0003394A" w:rsidP="00EA638C">
            <w:pPr>
              <w:jc w:val="both"/>
              <w:rPr>
                <w:rFonts w:ascii="Arial" w:eastAsia="华文细黑" w:hAnsi="Arial"/>
                <w:sz w:val="18"/>
                <w:szCs w:val="18"/>
              </w:rPr>
            </w:pPr>
            <w:r w:rsidRPr="00747E16">
              <w:rPr>
                <w:rFonts w:ascii="Arial" w:eastAsia="华文细黑" w:hAnsi="Arial"/>
                <w:sz w:val="18"/>
                <w:szCs w:val="18"/>
              </w:rPr>
              <w:t>202</w:t>
            </w:r>
            <w:r w:rsidRPr="00747E16">
              <w:rPr>
                <w:rFonts w:ascii="Arial" w:eastAsia="华文细黑" w:hAnsi="Arial" w:hint="eastAsia"/>
                <w:sz w:val="18"/>
                <w:szCs w:val="18"/>
              </w:rPr>
              <w:t>5</w:t>
            </w:r>
            <w:r w:rsidRPr="00747E16">
              <w:rPr>
                <w:rFonts w:ascii="Arial" w:eastAsia="华文细黑" w:hAnsi="Arial" w:hint="eastAsia"/>
                <w:sz w:val="18"/>
                <w:szCs w:val="18"/>
              </w:rPr>
              <w:t>年</w:t>
            </w:r>
          </w:p>
        </w:tc>
        <w:tc>
          <w:tcPr>
            <w:tcW w:w="834" w:type="pct"/>
            <w:shd w:val="clear" w:color="auto" w:fill="FFFFFF" w:themeFill="background1"/>
            <w:vAlign w:val="center"/>
          </w:tcPr>
          <w:p w14:paraId="2D640571" w14:textId="6977682C" w:rsidR="0003394A" w:rsidRPr="00747E16" w:rsidRDefault="0003394A" w:rsidP="00EA638C">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季度</w:t>
            </w:r>
          </w:p>
        </w:tc>
        <w:tc>
          <w:tcPr>
            <w:tcW w:w="833" w:type="pct"/>
            <w:shd w:val="clear" w:color="auto" w:fill="FFFFFF" w:themeFill="background1"/>
            <w:vAlign w:val="center"/>
          </w:tcPr>
          <w:p w14:paraId="71317A44" w14:textId="5376848E" w:rsidR="0003394A" w:rsidRPr="008624DE" w:rsidRDefault="0003394A"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Q1</w:t>
            </w:r>
          </w:p>
        </w:tc>
        <w:tc>
          <w:tcPr>
            <w:tcW w:w="833" w:type="pct"/>
            <w:shd w:val="clear" w:color="auto" w:fill="FFFFFF" w:themeFill="background1"/>
            <w:noWrap/>
            <w:vAlign w:val="center"/>
          </w:tcPr>
          <w:p w14:paraId="122C8814" w14:textId="04C82756" w:rsidR="0003394A" w:rsidRPr="008624DE" w:rsidRDefault="0003394A"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Q2</w:t>
            </w:r>
          </w:p>
        </w:tc>
        <w:tc>
          <w:tcPr>
            <w:tcW w:w="833" w:type="pct"/>
            <w:shd w:val="clear" w:color="auto" w:fill="FFFFFF" w:themeFill="background1"/>
            <w:noWrap/>
            <w:vAlign w:val="center"/>
          </w:tcPr>
          <w:p w14:paraId="516D2707" w14:textId="0D99C95D" w:rsidR="0003394A" w:rsidRPr="008624DE" w:rsidRDefault="0003394A"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Q3</w:t>
            </w:r>
          </w:p>
        </w:tc>
        <w:tc>
          <w:tcPr>
            <w:tcW w:w="833" w:type="pct"/>
            <w:shd w:val="clear" w:color="auto" w:fill="FFFFFF" w:themeFill="background1"/>
            <w:noWrap/>
            <w:vAlign w:val="center"/>
          </w:tcPr>
          <w:p w14:paraId="637F277C" w14:textId="5FCEB453" w:rsidR="0003394A" w:rsidRPr="008624DE" w:rsidRDefault="0003394A"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Q4</w:t>
            </w:r>
          </w:p>
        </w:tc>
      </w:tr>
      <w:tr w:rsidR="00747E16" w:rsidRPr="00747E16" w14:paraId="6B61ABE6" w14:textId="77777777" w:rsidTr="008624DE">
        <w:trPr>
          <w:trHeight w:val="283"/>
        </w:trPr>
        <w:tc>
          <w:tcPr>
            <w:tcW w:w="834" w:type="pct"/>
            <w:vMerge/>
            <w:shd w:val="clear" w:color="auto" w:fill="FFFFFF" w:themeFill="background1"/>
            <w:vAlign w:val="center"/>
          </w:tcPr>
          <w:p w14:paraId="33BE316B" w14:textId="77777777" w:rsidR="00747E16" w:rsidRPr="00747E16" w:rsidRDefault="00747E16" w:rsidP="00747E16">
            <w:pPr>
              <w:jc w:val="both"/>
              <w:rPr>
                <w:rFonts w:ascii="Arial" w:eastAsia="华文细黑" w:hAnsi="Arial"/>
                <w:sz w:val="18"/>
                <w:szCs w:val="18"/>
              </w:rPr>
            </w:pPr>
          </w:p>
        </w:tc>
        <w:tc>
          <w:tcPr>
            <w:tcW w:w="834" w:type="pct"/>
            <w:shd w:val="clear" w:color="auto" w:fill="FFFFFF" w:themeFill="background1"/>
            <w:vAlign w:val="center"/>
          </w:tcPr>
          <w:p w14:paraId="227AA1C7" w14:textId="24E44F8E"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开发成本（万元）</w:t>
            </w:r>
          </w:p>
        </w:tc>
        <w:tc>
          <w:tcPr>
            <w:tcW w:w="833" w:type="pct"/>
            <w:shd w:val="clear" w:color="auto" w:fill="FFFFFF" w:themeFill="background1"/>
            <w:vAlign w:val="bottom"/>
          </w:tcPr>
          <w:p w14:paraId="559D02D8" w14:textId="00B5CD9E" w:rsidR="00747E16" w:rsidRPr="00747E16" w:rsidRDefault="00E3233B"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9746</w:t>
            </w:r>
          </w:p>
        </w:tc>
        <w:tc>
          <w:tcPr>
            <w:tcW w:w="833" w:type="pct"/>
            <w:shd w:val="clear" w:color="auto" w:fill="FFFFFF" w:themeFill="background1"/>
            <w:noWrap/>
            <w:vAlign w:val="bottom"/>
          </w:tcPr>
          <w:p w14:paraId="0382F11D" w14:textId="599DCE1C" w:rsidR="00747E16" w:rsidRPr="00747E16" w:rsidRDefault="00E3233B"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8554</w:t>
            </w:r>
          </w:p>
        </w:tc>
        <w:tc>
          <w:tcPr>
            <w:tcW w:w="833" w:type="pct"/>
            <w:shd w:val="clear" w:color="auto" w:fill="FFFFFF" w:themeFill="background1"/>
            <w:noWrap/>
            <w:vAlign w:val="bottom"/>
          </w:tcPr>
          <w:p w14:paraId="51689471" w14:textId="15F8FABA" w:rsidR="00D56F80" w:rsidRPr="00747E16" w:rsidRDefault="00E3233B"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8751</w:t>
            </w:r>
          </w:p>
        </w:tc>
        <w:tc>
          <w:tcPr>
            <w:tcW w:w="833" w:type="pct"/>
            <w:shd w:val="clear" w:color="auto" w:fill="FFFFFF" w:themeFill="background1"/>
            <w:noWrap/>
            <w:vAlign w:val="bottom"/>
          </w:tcPr>
          <w:p w14:paraId="341381A7" w14:textId="0BB77B61" w:rsidR="00747E16" w:rsidRPr="00747E16" w:rsidRDefault="00E3233B"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6743</w:t>
            </w:r>
          </w:p>
        </w:tc>
      </w:tr>
      <w:tr w:rsidR="0003394A" w:rsidRPr="00747E16" w14:paraId="238FAF19" w14:textId="77777777" w:rsidTr="006C797A">
        <w:trPr>
          <w:trHeight w:val="283"/>
        </w:trPr>
        <w:tc>
          <w:tcPr>
            <w:tcW w:w="834" w:type="pct"/>
            <w:vMerge w:val="restart"/>
            <w:shd w:val="clear" w:color="auto" w:fill="FFFFFF" w:themeFill="background1"/>
            <w:vAlign w:val="center"/>
          </w:tcPr>
          <w:p w14:paraId="04E3597C" w14:textId="3EB03A8B" w:rsidR="0003394A" w:rsidRPr="00747E16" w:rsidRDefault="0003394A" w:rsidP="00EA638C">
            <w:pPr>
              <w:jc w:val="both"/>
              <w:rPr>
                <w:rFonts w:ascii="Arial" w:eastAsia="华文细黑" w:hAnsi="Arial"/>
                <w:sz w:val="18"/>
                <w:szCs w:val="18"/>
              </w:rPr>
            </w:pPr>
            <w:r w:rsidRPr="00747E16">
              <w:rPr>
                <w:rFonts w:ascii="Arial" w:eastAsia="华文细黑" w:hAnsi="Arial"/>
                <w:sz w:val="18"/>
                <w:szCs w:val="18"/>
              </w:rPr>
              <w:t>202</w:t>
            </w:r>
            <w:r w:rsidRPr="00747E16">
              <w:rPr>
                <w:rFonts w:ascii="Arial" w:eastAsia="华文细黑" w:hAnsi="Arial" w:hint="eastAsia"/>
                <w:sz w:val="18"/>
                <w:szCs w:val="18"/>
              </w:rPr>
              <w:t>6</w:t>
            </w:r>
            <w:r w:rsidRPr="00747E16">
              <w:rPr>
                <w:rFonts w:ascii="Arial" w:eastAsia="华文细黑" w:hAnsi="Arial" w:hint="eastAsia"/>
                <w:sz w:val="18"/>
                <w:szCs w:val="18"/>
              </w:rPr>
              <w:t>年</w:t>
            </w:r>
          </w:p>
        </w:tc>
        <w:tc>
          <w:tcPr>
            <w:tcW w:w="834" w:type="pct"/>
            <w:shd w:val="clear" w:color="auto" w:fill="FFFFFF" w:themeFill="background1"/>
            <w:vAlign w:val="center"/>
          </w:tcPr>
          <w:p w14:paraId="20EC9F19" w14:textId="5138CAA5" w:rsidR="0003394A" w:rsidRPr="00747E16" w:rsidRDefault="0003394A" w:rsidP="00EA638C">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季度</w:t>
            </w:r>
          </w:p>
        </w:tc>
        <w:tc>
          <w:tcPr>
            <w:tcW w:w="833" w:type="pct"/>
            <w:shd w:val="clear" w:color="auto" w:fill="FFFFFF" w:themeFill="background1"/>
            <w:vAlign w:val="center"/>
          </w:tcPr>
          <w:p w14:paraId="30A04CA3" w14:textId="2693BFA8" w:rsidR="0003394A" w:rsidRPr="008624DE" w:rsidRDefault="0003394A"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Q1</w:t>
            </w:r>
          </w:p>
        </w:tc>
        <w:tc>
          <w:tcPr>
            <w:tcW w:w="833" w:type="pct"/>
            <w:shd w:val="clear" w:color="auto" w:fill="FFFFFF" w:themeFill="background1"/>
            <w:noWrap/>
            <w:vAlign w:val="center"/>
          </w:tcPr>
          <w:p w14:paraId="10A8D8CB" w14:textId="0D2C6886" w:rsidR="0003394A" w:rsidRPr="008624DE" w:rsidRDefault="0003394A"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Q2</w:t>
            </w:r>
          </w:p>
        </w:tc>
        <w:tc>
          <w:tcPr>
            <w:tcW w:w="833" w:type="pct"/>
            <w:shd w:val="clear" w:color="auto" w:fill="FFFFFF" w:themeFill="background1"/>
            <w:noWrap/>
            <w:vAlign w:val="center"/>
          </w:tcPr>
          <w:p w14:paraId="3891937A" w14:textId="7BB2A402" w:rsidR="0003394A" w:rsidRPr="008624DE" w:rsidRDefault="0003394A"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Q3</w:t>
            </w:r>
          </w:p>
        </w:tc>
        <w:tc>
          <w:tcPr>
            <w:tcW w:w="833" w:type="pct"/>
            <w:shd w:val="clear" w:color="auto" w:fill="FFFFFF" w:themeFill="background1"/>
            <w:noWrap/>
            <w:vAlign w:val="center"/>
          </w:tcPr>
          <w:p w14:paraId="43D37DD8" w14:textId="0F4ADDEF" w:rsidR="0003394A" w:rsidRPr="008624DE" w:rsidRDefault="0003394A" w:rsidP="00EA638C">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Q4</w:t>
            </w:r>
          </w:p>
        </w:tc>
      </w:tr>
      <w:tr w:rsidR="00747E16" w:rsidRPr="00E05368" w14:paraId="2C314EA3" w14:textId="77777777" w:rsidTr="008624DE">
        <w:trPr>
          <w:trHeight w:val="283"/>
        </w:trPr>
        <w:tc>
          <w:tcPr>
            <w:tcW w:w="834" w:type="pct"/>
            <w:vMerge/>
            <w:shd w:val="clear" w:color="auto" w:fill="FFFFFF" w:themeFill="background1"/>
            <w:vAlign w:val="center"/>
          </w:tcPr>
          <w:p w14:paraId="594413D0" w14:textId="77777777" w:rsidR="00747E16" w:rsidRPr="00747E16" w:rsidRDefault="00747E16" w:rsidP="00747E16">
            <w:pPr>
              <w:jc w:val="both"/>
              <w:rPr>
                <w:rFonts w:ascii="Arial" w:eastAsia="华文细黑" w:hAnsi="Arial"/>
                <w:sz w:val="18"/>
                <w:szCs w:val="18"/>
              </w:rPr>
            </w:pPr>
          </w:p>
        </w:tc>
        <w:tc>
          <w:tcPr>
            <w:tcW w:w="834" w:type="pct"/>
            <w:shd w:val="clear" w:color="auto" w:fill="FFFFFF" w:themeFill="background1"/>
            <w:vAlign w:val="center"/>
          </w:tcPr>
          <w:p w14:paraId="23B8E9C8" w14:textId="0AC2EC6B" w:rsidR="00747E16" w:rsidRPr="00747E16" w:rsidRDefault="00747E16"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开发成本（万元）</w:t>
            </w:r>
          </w:p>
        </w:tc>
        <w:tc>
          <w:tcPr>
            <w:tcW w:w="833" w:type="pct"/>
            <w:shd w:val="clear" w:color="auto" w:fill="FFFFFF" w:themeFill="background1"/>
            <w:vAlign w:val="bottom"/>
          </w:tcPr>
          <w:p w14:paraId="07ED619F" w14:textId="1904E87F" w:rsidR="00747E16" w:rsidRPr="00747E16" w:rsidRDefault="00E3233B"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6231</w:t>
            </w:r>
          </w:p>
        </w:tc>
        <w:tc>
          <w:tcPr>
            <w:tcW w:w="833" w:type="pct"/>
            <w:shd w:val="clear" w:color="auto" w:fill="FFFFFF" w:themeFill="background1"/>
            <w:noWrap/>
            <w:vAlign w:val="bottom"/>
          </w:tcPr>
          <w:p w14:paraId="38C6BA93" w14:textId="6C5802B6" w:rsidR="00747E16" w:rsidRPr="00747E16" w:rsidRDefault="00E3233B"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5928</w:t>
            </w:r>
          </w:p>
        </w:tc>
        <w:tc>
          <w:tcPr>
            <w:tcW w:w="833" w:type="pct"/>
            <w:shd w:val="clear" w:color="auto" w:fill="FFFFFF" w:themeFill="background1"/>
            <w:noWrap/>
            <w:vAlign w:val="bottom"/>
          </w:tcPr>
          <w:p w14:paraId="3AF05A84" w14:textId="076CF143" w:rsidR="00747E16" w:rsidRPr="00747E16" w:rsidRDefault="00E3233B"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3915</w:t>
            </w:r>
          </w:p>
        </w:tc>
        <w:tc>
          <w:tcPr>
            <w:tcW w:w="833" w:type="pct"/>
            <w:shd w:val="clear" w:color="auto" w:fill="FFFFFF" w:themeFill="background1"/>
            <w:noWrap/>
            <w:vAlign w:val="bottom"/>
          </w:tcPr>
          <w:p w14:paraId="31CD4DE0" w14:textId="79705574" w:rsidR="00747E16" w:rsidRPr="00747E16" w:rsidRDefault="00E3233B"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2126</w:t>
            </w:r>
          </w:p>
        </w:tc>
      </w:tr>
      <w:tr w:rsidR="0092454D" w:rsidRPr="00E05368" w14:paraId="6AD9CA6D" w14:textId="77777777" w:rsidTr="0092454D">
        <w:trPr>
          <w:trHeight w:val="283"/>
        </w:trPr>
        <w:tc>
          <w:tcPr>
            <w:tcW w:w="834" w:type="pct"/>
            <w:vMerge w:val="restart"/>
            <w:shd w:val="clear" w:color="auto" w:fill="FFFFFF" w:themeFill="background1"/>
            <w:vAlign w:val="center"/>
          </w:tcPr>
          <w:p w14:paraId="16611DF4" w14:textId="69E5D01F" w:rsidR="0092454D" w:rsidRPr="00747E16" w:rsidRDefault="0092454D" w:rsidP="0092454D">
            <w:pPr>
              <w:jc w:val="both"/>
              <w:rPr>
                <w:rFonts w:ascii="Arial" w:eastAsia="华文细黑" w:hAnsi="Arial"/>
                <w:sz w:val="18"/>
                <w:szCs w:val="18"/>
              </w:rPr>
            </w:pPr>
            <w:r w:rsidRPr="00747E16">
              <w:rPr>
                <w:rFonts w:ascii="Arial" w:eastAsia="华文细黑" w:hAnsi="Arial"/>
                <w:sz w:val="18"/>
                <w:szCs w:val="18"/>
              </w:rPr>
              <w:t>202</w:t>
            </w:r>
            <w:r>
              <w:rPr>
                <w:rFonts w:ascii="Arial" w:eastAsia="华文细黑" w:hAnsi="Arial" w:hint="eastAsia"/>
                <w:sz w:val="18"/>
                <w:szCs w:val="18"/>
              </w:rPr>
              <w:t>7</w:t>
            </w:r>
            <w:r w:rsidRPr="00747E16">
              <w:rPr>
                <w:rFonts w:ascii="Arial" w:eastAsia="华文细黑" w:hAnsi="Arial" w:hint="eastAsia"/>
                <w:sz w:val="18"/>
                <w:szCs w:val="18"/>
              </w:rPr>
              <w:t>年</w:t>
            </w:r>
          </w:p>
        </w:tc>
        <w:tc>
          <w:tcPr>
            <w:tcW w:w="834" w:type="pct"/>
            <w:shd w:val="clear" w:color="auto" w:fill="FFFFFF" w:themeFill="background1"/>
            <w:vAlign w:val="center"/>
          </w:tcPr>
          <w:p w14:paraId="26C6CBB2" w14:textId="3B85FB8E" w:rsidR="0092454D" w:rsidRPr="00747E16" w:rsidRDefault="0092454D"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季度</w:t>
            </w:r>
          </w:p>
        </w:tc>
        <w:tc>
          <w:tcPr>
            <w:tcW w:w="833" w:type="pct"/>
            <w:shd w:val="clear" w:color="auto" w:fill="FFFFFF" w:themeFill="background1"/>
            <w:vAlign w:val="center"/>
          </w:tcPr>
          <w:p w14:paraId="33812C07" w14:textId="1E103BBF" w:rsidR="0092454D" w:rsidRPr="00747E16" w:rsidRDefault="0092454D" w:rsidP="00747E16">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Q1</w:t>
            </w:r>
          </w:p>
        </w:tc>
        <w:tc>
          <w:tcPr>
            <w:tcW w:w="833" w:type="pct"/>
            <w:shd w:val="clear" w:color="auto" w:fill="FFFFFF" w:themeFill="background1"/>
            <w:noWrap/>
            <w:vAlign w:val="center"/>
          </w:tcPr>
          <w:p w14:paraId="7D82E381" w14:textId="6FD0DAF6" w:rsidR="0092454D" w:rsidRPr="00747E16" w:rsidRDefault="0092454D" w:rsidP="00747E16">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Q2</w:t>
            </w:r>
          </w:p>
        </w:tc>
        <w:tc>
          <w:tcPr>
            <w:tcW w:w="833" w:type="pct"/>
            <w:shd w:val="clear" w:color="auto" w:fill="FFFFFF" w:themeFill="background1"/>
            <w:noWrap/>
            <w:vAlign w:val="center"/>
          </w:tcPr>
          <w:p w14:paraId="215EB956" w14:textId="3A6D01A2" w:rsidR="0092454D" w:rsidRPr="00747E16" w:rsidRDefault="0092454D" w:rsidP="00747E16">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Q3</w:t>
            </w:r>
          </w:p>
        </w:tc>
        <w:tc>
          <w:tcPr>
            <w:tcW w:w="833" w:type="pct"/>
            <w:shd w:val="clear" w:color="auto" w:fill="FFFFFF" w:themeFill="background1"/>
            <w:noWrap/>
            <w:vAlign w:val="center"/>
          </w:tcPr>
          <w:p w14:paraId="49F8DA41" w14:textId="02E47DD8" w:rsidR="0092454D" w:rsidRPr="00747E16" w:rsidRDefault="0092454D" w:rsidP="00747E16">
            <w:pPr>
              <w:spacing w:before="100" w:beforeAutospacing="1" w:after="100" w:afterAutospacing="1"/>
              <w:jc w:val="both"/>
              <w:rPr>
                <w:rFonts w:ascii="Arial" w:eastAsia="华文细黑" w:hAnsi="Arial"/>
                <w:sz w:val="18"/>
                <w:szCs w:val="18"/>
              </w:rPr>
            </w:pPr>
            <w:r w:rsidRPr="008624DE">
              <w:rPr>
                <w:rFonts w:ascii="Arial" w:eastAsia="华文细黑" w:hAnsi="Arial"/>
                <w:sz w:val="18"/>
                <w:szCs w:val="18"/>
              </w:rPr>
              <w:t>Q4</w:t>
            </w:r>
          </w:p>
        </w:tc>
      </w:tr>
      <w:tr w:rsidR="0092454D" w:rsidRPr="00E05368" w14:paraId="2B0CFC71" w14:textId="77777777" w:rsidTr="008624DE">
        <w:trPr>
          <w:trHeight w:val="283"/>
        </w:trPr>
        <w:tc>
          <w:tcPr>
            <w:tcW w:w="834" w:type="pct"/>
            <w:vMerge/>
            <w:shd w:val="clear" w:color="auto" w:fill="FFFFFF" w:themeFill="background1"/>
            <w:vAlign w:val="center"/>
          </w:tcPr>
          <w:p w14:paraId="392A8AD4" w14:textId="77777777" w:rsidR="0092454D" w:rsidRPr="00747E16" w:rsidRDefault="0092454D" w:rsidP="00747E16">
            <w:pPr>
              <w:jc w:val="both"/>
              <w:rPr>
                <w:rFonts w:ascii="Arial" w:eastAsia="华文细黑" w:hAnsi="Arial"/>
                <w:sz w:val="18"/>
                <w:szCs w:val="18"/>
              </w:rPr>
            </w:pPr>
          </w:p>
        </w:tc>
        <w:tc>
          <w:tcPr>
            <w:tcW w:w="834" w:type="pct"/>
            <w:shd w:val="clear" w:color="auto" w:fill="FFFFFF" w:themeFill="background1"/>
            <w:vAlign w:val="center"/>
          </w:tcPr>
          <w:p w14:paraId="301CC1E8" w14:textId="12BC80B8" w:rsidR="0092454D" w:rsidRPr="00747E16" w:rsidRDefault="0092454D" w:rsidP="00747E16">
            <w:pPr>
              <w:spacing w:before="100" w:beforeAutospacing="1" w:after="100" w:afterAutospacing="1"/>
              <w:jc w:val="both"/>
              <w:rPr>
                <w:rFonts w:ascii="Arial" w:eastAsia="华文细黑" w:hAnsi="Arial"/>
                <w:sz w:val="18"/>
                <w:szCs w:val="18"/>
              </w:rPr>
            </w:pPr>
            <w:r w:rsidRPr="00747E16">
              <w:rPr>
                <w:rFonts w:ascii="Arial" w:eastAsia="华文细黑" w:hAnsi="Arial" w:hint="eastAsia"/>
                <w:sz w:val="18"/>
                <w:szCs w:val="18"/>
              </w:rPr>
              <w:t>开发成本（万元）</w:t>
            </w:r>
          </w:p>
        </w:tc>
        <w:tc>
          <w:tcPr>
            <w:tcW w:w="833" w:type="pct"/>
            <w:shd w:val="clear" w:color="auto" w:fill="FFFFFF" w:themeFill="background1"/>
            <w:vAlign w:val="bottom"/>
          </w:tcPr>
          <w:p w14:paraId="5A47A16B" w14:textId="658B333B" w:rsidR="0092454D" w:rsidRPr="00747E16" w:rsidRDefault="00E3233B"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1991</w:t>
            </w:r>
          </w:p>
        </w:tc>
        <w:tc>
          <w:tcPr>
            <w:tcW w:w="833" w:type="pct"/>
            <w:shd w:val="clear" w:color="auto" w:fill="FFFFFF" w:themeFill="background1"/>
            <w:noWrap/>
            <w:vAlign w:val="bottom"/>
          </w:tcPr>
          <w:p w14:paraId="0908724C" w14:textId="61FAA128" w:rsidR="0092454D" w:rsidRPr="00747E16" w:rsidRDefault="00E3233B"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0</w:t>
            </w:r>
          </w:p>
        </w:tc>
        <w:tc>
          <w:tcPr>
            <w:tcW w:w="833" w:type="pct"/>
            <w:shd w:val="clear" w:color="auto" w:fill="FFFFFF" w:themeFill="background1"/>
            <w:noWrap/>
            <w:vAlign w:val="bottom"/>
          </w:tcPr>
          <w:p w14:paraId="24157AB8" w14:textId="3A69767A" w:rsidR="0092454D" w:rsidRPr="00747E16" w:rsidRDefault="00E3233B"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0</w:t>
            </w:r>
          </w:p>
        </w:tc>
        <w:tc>
          <w:tcPr>
            <w:tcW w:w="833" w:type="pct"/>
            <w:shd w:val="clear" w:color="auto" w:fill="FFFFFF" w:themeFill="background1"/>
            <w:noWrap/>
            <w:vAlign w:val="bottom"/>
          </w:tcPr>
          <w:p w14:paraId="6711A5A8" w14:textId="7AF2F0B9" w:rsidR="0092454D" w:rsidRPr="00747E16" w:rsidRDefault="00E3233B" w:rsidP="00747E16">
            <w:pPr>
              <w:spacing w:before="100" w:beforeAutospacing="1" w:after="100" w:afterAutospacing="1"/>
              <w:jc w:val="both"/>
              <w:rPr>
                <w:rFonts w:ascii="Arial" w:eastAsia="华文细黑" w:hAnsi="Arial"/>
                <w:sz w:val="18"/>
                <w:szCs w:val="18"/>
              </w:rPr>
            </w:pPr>
            <w:r>
              <w:rPr>
                <w:rFonts w:ascii="Arial" w:eastAsia="华文细黑" w:hAnsi="Arial" w:hint="eastAsia"/>
                <w:sz w:val="18"/>
                <w:szCs w:val="18"/>
              </w:rPr>
              <w:t>0</w:t>
            </w:r>
          </w:p>
        </w:tc>
      </w:tr>
    </w:tbl>
    <w:p w14:paraId="615C53C9" w14:textId="77777777" w:rsidR="00E03EB1" w:rsidRPr="00E05368" w:rsidRDefault="00E03EB1" w:rsidP="00E03EB1">
      <w:pPr>
        <w:spacing w:line="480" w:lineRule="auto"/>
        <w:ind w:firstLineChars="200" w:firstLine="200"/>
        <w:rPr>
          <w:rFonts w:ascii="Arial" w:hAnsi="Arial" w:cs="Arial"/>
          <w:color w:val="000000"/>
          <w:sz w:val="10"/>
          <w:szCs w:val="10"/>
        </w:rPr>
      </w:pPr>
    </w:p>
    <w:p w14:paraId="2E0729FA" w14:textId="77777777" w:rsidR="00E03EB1" w:rsidRPr="00E05368" w:rsidRDefault="00E03EB1" w:rsidP="00E03EB1">
      <w:pPr>
        <w:pStyle w:val="2"/>
        <w:spacing w:before="0" w:after="0" w:line="480" w:lineRule="auto"/>
        <w:ind w:firstLineChars="98" w:firstLine="207"/>
        <w:rPr>
          <w:rFonts w:eastAsia="宋体" w:cs="Arial"/>
          <w:sz w:val="21"/>
          <w:szCs w:val="21"/>
        </w:rPr>
      </w:pPr>
      <w:bookmarkStart w:id="166" w:name="_Toc12072695"/>
      <w:bookmarkStart w:id="167" w:name="_Toc109012117"/>
      <w:bookmarkStart w:id="168" w:name="_Toc146106162"/>
      <w:bookmarkStart w:id="169" w:name="_Toc331425238"/>
      <w:bookmarkStart w:id="170" w:name="_Toc47300723"/>
      <w:r w:rsidRPr="00E05368">
        <w:rPr>
          <w:rFonts w:eastAsia="宋体" w:cs="Arial"/>
          <w:sz w:val="21"/>
          <w:szCs w:val="21"/>
        </w:rPr>
        <w:t>（三）利润分配</w:t>
      </w:r>
      <w:bookmarkEnd w:id="166"/>
      <w:bookmarkEnd w:id="167"/>
      <w:bookmarkEnd w:id="168"/>
      <w:bookmarkEnd w:id="169"/>
      <w:bookmarkEnd w:id="170"/>
    </w:p>
    <w:p w14:paraId="63E21B22" w14:textId="77777777" w:rsidR="00E03EB1" w:rsidRPr="00E05368" w:rsidRDefault="00E03EB1" w:rsidP="00E03EB1">
      <w:pPr>
        <w:spacing w:line="480" w:lineRule="auto"/>
        <w:ind w:firstLineChars="211" w:firstLine="443"/>
        <w:rPr>
          <w:rFonts w:ascii="Arial" w:hAnsi="Arial" w:cs="Arial"/>
          <w:color w:val="000000"/>
          <w:sz w:val="21"/>
          <w:szCs w:val="21"/>
        </w:rPr>
      </w:pPr>
      <w:r w:rsidRPr="00E05368">
        <w:rPr>
          <w:rFonts w:ascii="Arial" w:hAnsi="Arial" w:cs="Arial"/>
          <w:color w:val="000000"/>
          <w:sz w:val="21"/>
          <w:szCs w:val="21"/>
        </w:rPr>
        <w:t>1</w:t>
      </w:r>
      <w:r w:rsidRPr="00E05368">
        <w:rPr>
          <w:rFonts w:ascii="Arial" w:hAnsi="Arial" w:cs="Arial"/>
          <w:color w:val="000000"/>
          <w:sz w:val="21"/>
          <w:szCs w:val="21"/>
        </w:rPr>
        <w:t>、税费选择</w:t>
      </w:r>
    </w:p>
    <w:p w14:paraId="7437D3D8" w14:textId="23C3AF13" w:rsidR="00E03EB1" w:rsidRPr="00E05368" w:rsidRDefault="00E03EB1" w:rsidP="00E03EB1">
      <w:pPr>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lastRenderedPageBreak/>
        <w:t>根据国家和</w:t>
      </w:r>
      <w:r w:rsidR="004540F9" w:rsidRPr="00E05368">
        <w:rPr>
          <w:rFonts w:ascii="Arial" w:hAnsi="Arial" w:cs="Arial" w:hint="eastAsia"/>
          <w:color w:val="000000"/>
          <w:sz w:val="21"/>
          <w:szCs w:val="21"/>
        </w:rPr>
        <w:t>长沙</w:t>
      </w:r>
      <w:r w:rsidRPr="00E05368">
        <w:rPr>
          <w:rFonts w:ascii="Arial" w:hAnsi="Arial" w:cs="Arial" w:hint="eastAsia"/>
          <w:color w:val="000000"/>
          <w:sz w:val="21"/>
          <w:szCs w:val="21"/>
        </w:rPr>
        <w:t>市</w:t>
      </w:r>
      <w:r w:rsidRPr="00E05368">
        <w:rPr>
          <w:rFonts w:ascii="Arial" w:hAnsi="Arial" w:cs="Arial"/>
          <w:color w:val="000000"/>
          <w:sz w:val="21"/>
          <w:szCs w:val="21"/>
        </w:rPr>
        <w:t>现行财税制度要求，结合企业实际情况，增值税率前</w:t>
      </w:r>
      <w:r w:rsidRPr="00E05368">
        <w:rPr>
          <w:rFonts w:ascii="Arial" w:hAnsi="Arial" w:cs="Arial" w:hint="eastAsia"/>
          <w:color w:val="000000"/>
          <w:sz w:val="21"/>
          <w:szCs w:val="21"/>
        </w:rPr>
        <w:t>三</w:t>
      </w:r>
      <w:r w:rsidRPr="00E05368">
        <w:rPr>
          <w:rFonts w:ascii="Arial" w:hAnsi="Arial" w:cs="Arial"/>
          <w:color w:val="000000"/>
          <w:sz w:val="21"/>
          <w:szCs w:val="21"/>
        </w:rPr>
        <w:t>年按销售收入的</w:t>
      </w:r>
      <w:r w:rsidRPr="00E05368">
        <w:rPr>
          <w:rFonts w:ascii="Arial" w:hAnsi="Arial" w:cs="Arial"/>
          <w:color w:val="000000"/>
          <w:sz w:val="21"/>
          <w:szCs w:val="21"/>
        </w:rPr>
        <w:t>3%</w:t>
      </w:r>
      <w:r w:rsidRPr="00E05368">
        <w:rPr>
          <w:rFonts w:ascii="Arial" w:hAnsi="Arial" w:cs="Arial"/>
          <w:color w:val="000000"/>
          <w:sz w:val="21"/>
          <w:szCs w:val="21"/>
        </w:rPr>
        <w:t>预缴，最后一年以（销售收入</w:t>
      </w:r>
      <w:r w:rsidRPr="00E05368">
        <w:rPr>
          <w:rFonts w:ascii="Arial" w:hAnsi="Arial" w:cs="Arial"/>
          <w:color w:val="000000"/>
          <w:sz w:val="21"/>
          <w:szCs w:val="21"/>
        </w:rPr>
        <w:t>-</w:t>
      </w:r>
      <w:r w:rsidRPr="00E05368">
        <w:rPr>
          <w:rFonts w:ascii="Arial" w:hAnsi="Arial" w:cs="Arial"/>
          <w:color w:val="000000"/>
          <w:sz w:val="21"/>
          <w:szCs w:val="21"/>
        </w:rPr>
        <w:t>土地成本）</w:t>
      </w:r>
      <w:r w:rsidRPr="00E05368">
        <w:rPr>
          <w:rFonts w:ascii="Arial" w:hAnsi="Arial" w:cs="Arial"/>
          <w:color w:val="000000"/>
          <w:sz w:val="21"/>
          <w:szCs w:val="21"/>
        </w:rPr>
        <w:t>/(1+9%)*9%-</w:t>
      </w:r>
      <w:r w:rsidRPr="00E05368">
        <w:rPr>
          <w:rFonts w:ascii="Arial" w:hAnsi="Arial" w:cs="Arial"/>
          <w:color w:val="000000"/>
          <w:sz w:val="21"/>
          <w:szCs w:val="21"/>
        </w:rPr>
        <w:t>（建安工程费用</w:t>
      </w:r>
      <w:r w:rsidRPr="00E05368">
        <w:rPr>
          <w:rFonts w:ascii="Arial" w:hAnsi="Arial" w:cs="Arial"/>
          <w:color w:val="000000"/>
          <w:sz w:val="21"/>
          <w:szCs w:val="21"/>
        </w:rPr>
        <w:t>+</w:t>
      </w:r>
      <w:r w:rsidRPr="00E05368">
        <w:rPr>
          <w:rFonts w:ascii="Arial" w:hAnsi="Arial" w:cs="Arial"/>
          <w:color w:val="000000"/>
          <w:sz w:val="21"/>
          <w:szCs w:val="21"/>
        </w:rPr>
        <w:t>室外工程费用</w:t>
      </w:r>
      <w:r w:rsidRPr="00E05368">
        <w:rPr>
          <w:rFonts w:ascii="Arial" w:hAnsi="Arial" w:cs="Arial"/>
          <w:color w:val="000000"/>
          <w:sz w:val="21"/>
          <w:szCs w:val="21"/>
        </w:rPr>
        <w:t>+</w:t>
      </w:r>
      <w:r w:rsidRPr="00E05368">
        <w:rPr>
          <w:rFonts w:ascii="Arial" w:hAnsi="Arial" w:cs="Arial"/>
          <w:color w:val="000000"/>
          <w:sz w:val="21"/>
          <w:szCs w:val="21"/>
        </w:rPr>
        <w:t>附属工程费</w:t>
      </w:r>
      <w:r w:rsidRPr="00E05368">
        <w:rPr>
          <w:rFonts w:ascii="Arial" w:hAnsi="Arial" w:cs="Arial"/>
          <w:color w:val="000000"/>
          <w:sz w:val="21"/>
          <w:szCs w:val="21"/>
        </w:rPr>
        <w:t>+</w:t>
      </w:r>
      <w:r w:rsidRPr="00E05368">
        <w:rPr>
          <w:rFonts w:ascii="Arial" w:hAnsi="Arial" w:cs="Arial"/>
          <w:color w:val="000000"/>
          <w:sz w:val="21"/>
          <w:szCs w:val="21"/>
        </w:rPr>
        <w:t>开发间接费用）</w:t>
      </w:r>
      <w:r w:rsidRPr="00E05368">
        <w:rPr>
          <w:rFonts w:ascii="Arial" w:hAnsi="Arial" w:cs="Arial"/>
          <w:color w:val="000000"/>
          <w:sz w:val="21"/>
          <w:szCs w:val="21"/>
        </w:rPr>
        <w:t>/(1+9%)*9%-</w:t>
      </w:r>
      <w:r w:rsidRPr="00E05368">
        <w:rPr>
          <w:rFonts w:ascii="Arial" w:hAnsi="Arial" w:cs="Arial"/>
          <w:color w:val="000000"/>
          <w:sz w:val="21"/>
          <w:szCs w:val="21"/>
        </w:rPr>
        <w:t>（前期工程费用</w:t>
      </w:r>
      <w:r w:rsidRPr="00E05368">
        <w:rPr>
          <w:rFonts w:ascii="Arial" w:hAnsi="Arial" w:cs="Arial"/>
          <w:color w:val="000000"/>
          <w:sz w:val="21"/>
          <w:szCs w:val="21"/>
        </w:rPr>
        <w:t>+</w:t>
      </w:r>
      <w:r w:rsidRPr="00E05368">
        <w:rPr>
          <w:rFonts w:ascii="Arial" w:hAnsi="Arial" w:cs="Arial" w:hint="eastAsia"/>
          <w:bCs/>
          <w:color w:val="000000"/>
          <w:sz w:val="21"/>
          <w:szCs w:val="21"/>
        </w:rPr>
        <w:t>管理</w:t>
      </w:r>
      <w:r w:rsidRPr="00E05368">
        <w:rPr>
          <w:rFonts w:ascii="Arial" w:hAnsi="Arial" w:cs="Arial"/>
          <w:bCs/>
          <w:color w:val="000000"/>
          <w:sz w:val="21"/>
          <w:szCs w:val="21"/>
        </w:rPr>
        <w:t>费用</w:t>
      </w:r>
      <w:r w:rsidRPr="00E05368">
        <w:rPr>
          <w:rFonts w:ascii="Arial" w:hAnsi="Arial" w:cs="Arial" w:hint="eastAsia"/>
          <w:bCs/>
          <w:color w:val="000000"/>
          <w:sz w:val="21"/>
          <w:szCs w:val="21"/>
        </w:rPr>
        <w:t>+</w:t>
      </w:r>
      <w:r w:rsidRPr="00E05368">
        <w:rPr>
          <w:rFonts w:ascii="Arial" w:hAnsi="Arial" w:cs="Arial" w:hint="eastAsia"/>
          <w:bCs/>
          <w:color w:val="000000"/>
          <w:sz w:val="21"/>
          <w:szCs w:val="21"/>
        </w:rPr>
        <w:t>销售费用</w:t>
      </w:r>
      <w:r w:rsidRPr="00E05368">
        <w:rPr>
          <w:rFonts w:ascii="Arial" w:hAnsi="Arial" w:cs="Arial"/>
          <w:color w:val="000000"/>
          <w:sz w:val="21"/>
          <w:szCs w:val="21"/>
        </w:rPr>
        <w:t>）</w:t>
      </w:r>
      <w:r w:rsidRPr="00E05368">
        <w:rPr>
          <w:rFonts w:ascii="Arial" w:hAnsi="Arial" w:cs="Arial"/>
          <w:color w:val="000000"/>
          <w:sz w:val="21"/>
          <w:szCs w:val="21"/>
        </w:rPr>
        <w:t>/(1+6%)*6%</w:t>
      </w:r>
      <w:r w:rsidRPr="00E05368">
        <w:rPr>
          <w:rFonts w:ascii="Arial" w:hAnsi="Arial" w:cs="Arial"/>
          <w:color w:val="000000"/>
          <w:sz w:val="21"/>
          <w:szCs w:val="21"/>
        </w:rPr>
        <w:t>再减去前</w:t>
      </w:r>
      <w:r w:rsidRPr="00E05368">
        <w:rPr>
          <w:rFonts w:ascii="Arial" w:hAnsi="Arial" w:cs="Arial" w:hint="eastAsia"/>
          <w:color w:val="000000"/>
          <w:sz w:val="21"/>
          <w:szCs w:val="21"/>
        </w:rPr>
        <w:t>三</w:t>
      </w:r>
      <w:r w:rsidRPr="00E05368">
        <w:rPr>
          <w:rFonts w:ascii="Arial" w:hAnsi="Arial" w:cs="Arial"/>
          <w:color w:val="000000"/>
          <w:sz w:val="21"/>
          <w:szCs w:val="21"/>
        </w:rPr>
        <w:t>年增值税计算，教育费附加、地方教育费附加、城市维护建设税率分别为增值税的</w:t>
      </w:r>
      <w:r w:rsidRPr="00E05368">
        <w:rPr>
          <w:rFonts w:ascii="Arial" w:hAnsi="Arial" w:cs="Arial"/>
          <w:color w:val="000000"/>
          <w:sz w:val="21"/>
          <w:szCs w:val="21"/>
        </w:rPr>
        <w:t>3%</w:t>
      </w:r>
      <w:r w:rsidRPr="00E05368">
        <w:rPr>
          <w:rFonts w:ascii="Arial" w:hAnsi="Arial" w:cs="Arial"/>
          <w:color w:val="000000"/>
          <w:sz w:val="21"/>
          <w:szCs w:val="21"/>
        </w:rPr>
        <w:t>、</w:t>
      </w:r>
      <w:r w:rsidRPr="00E05368">
        <w:rPr>
          <w:rFonts w:ascii="Arial" w:hAnsi="Arial" w:cs="Arial"/>
          <w:color w:val="000000"/>
          <w:sz w:val="21"/>
          <w:szCs w:val="21"/>
        </w:rPr>
        <w:t>2%</w:t>
      </w:r>
      <w:r w:rsidRPr="00E05368">
        <w:rPr>
          <w:rFonts w:ascii="Arial" w:hAnsi="Arial" w:cs="Arial"/>
          <w:color w:val="000000"/>
          <w:sz w:val="21"/>
          <w:szCs w:val="21"/>
        </w:rPr>
        <w:t>、</w:t>
      </w:r>
      <w:r w:rsidRPr="00E05368">
        <w:rPr>
          <w:rFonts w:ascii="Arial" w:hAnsi="Arial" w:cs="Arial"/>
          <w:color w:val="000000"/>
          <w:sz w:val="21"/>
          <w:szCs w:val="21"/>
        </w:rPr>
        <w:t>7%</w:t>
      </w:r>
      <w:r w:rsidRPr="00E05368">
        <w:rPr>
          <w:rFonts w:ascii="Arial" w:hAnsi="Arial" w:cs="Arial"/>
          <w:color w:val="000000"/>
          <w:sz w:val="21"/>
          <w:szCs w:val="21"/>
        </w:rPr>
        <w:t>；所得税按</w:t>
      </w:r>
      <w:r w:rsidRPr="00E05368">
        <w:rPr>
          <w:rFonts w:ascii="Arial" w:hAnsi="Arial" w:cs="Arial"/>
          <w:color w:val="000000"/>
          <w:sz w:val="21"/>
          <w:szCs w:val="21"/>
        </w:rPr>
        <w:t>25%</w:t>
      </w:r>
      <w:r w:rsidRPr="00E05368">
        <w:rPr>
          <w:rFonts w:ascii="Arial" w:hAnsi="Arial" w:cs="Arial"/>
          <w:color w:val="000000"/>
          <w:sz w:val="21"/>
          <w:szCs w:val="21"/>
        </w:rPr>
        <w:t>测算。</w:t>
      </w:r>
    </w:p>
    <w:p w14:paraId="1CC70646" w14:textId="77777777" w:rsidR="00E03EB1" w:rsidRPr="00E05368" w:rsidRDefault="00E03EB1" w:rsidP="00E03EB1">
      <w:pPr>
        <w:spacing w:line="480" w:lineRule="auto"/>
        <w:ind w:firstLineChars="200" w:firstLine="420"/>
        <w:rPr>
          <w:rFonts w:ascii="Arial" w:hAnsi="Arial" w:cs="Arial"/>
          <w:color w:val="000000"/>
          <w:sz w:val="21"/>
          <w:szCs w:val="21"/>
        </w:rPr>
      </w:pPr>
      <w:r w:rsidRPr="00E05368">
        <w:rPr>
          <w:rFonts w:ascii="Arial" w:hAnsi="Arial" w:cs="Arial" w:hint="eastAsia"/>
          <w:color w:val="000000"/>
          <w:sz w:val="21"/>
          <w:szCs w:val="21"/>
        </w:rPr>
        <w:t>2</w:t>
      </w:r>
      <w:r w:rsidRPr="00E05368">
        <w:rPr>
          <w:rFonts w:ascii="Arial" w:hAnsi="Arial" w:cs="Arial"/>
          <w:color w:val="000000"/>
          <w:sz w:val="21"/>
          <w:szCs w:val="21"/>
        </w:rPr>
        <w:t>、公积金</w:t>
      </w:r>
    </w:p>
    <w:p w14:paraId="1A486833" w14:textId="77777777" w:rsidR="00E03EB1" w:rsidRPr="00E05368" w:rsidRDefault="00E03EB1" w:rsidP="00E03EB1">
      <w:pPr>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公司按净利润的</w:t>
      </w:r>
      <w:r w:rsidRPr="00E05368">
        <w:rPr>
          <w:rFonts w:ascii="Arial" w:hAnsi="Arial" w:cs="Arial"/>
          <w:color w:val="000000"/>
          <w:sz w:val="21"/>
          <w:szCs w:val="21"/>
        </w:rPr>
        <w:t>10%</w:t>
      </w:r>
      <w:r w:rsidRPr="00E05368">
        <w:rPr>
          <w:rFonts w:ascii="Arial" w:hAnsi="Arial" w:cs="Arial"/>
          <w:color w:val="000000"/>
          <w:sz w:val="21"/>
          <w:szCs w:val="21"/>
        </w:rPr>
        <w:t>提取盈余公积金。</w:t>
      </w:r>
    </w:p>
    <w:p w14:paraId="66D22BEA" w14:textId="77777777" w:rsidR="00E03EB1" w:rsidRPr="00E05368" w:rsidRDefault="00E03EB1" w:rsidP="00E03EB1">
      <w:pPr>
        <w:pStyle w:val="2"/>
        <w:spacing w:before="0" w:after="0" w:line="480" w:lineRule="auto"/>
        <w:rPr>
          <w:rFonts w:eastAsia="宋体" w:cs="Arial"/>
          <w:b w:val="0"/>
          <w:bCs/>
          <w:color w:val="000000"/>
          <w:sz w:val="21"/>
          <w:szCs w:val="21"/>
        </w:rPr>
      </w:pPr>
      <w:bookmarkStart w:id="171" w:name="_Toc522074590"/>
      <w:bookmarkStart w:id="172" w:name="_Toc532810739"/>
      <w:bookmarkStart w:id="173" w:name="_Toc12072696"/>
      <w:bookmarkStart w:id="174" w:name="_Toc109012118"/>
      <w:bookmarkStart w:id="175" w:name="_Toc109118464"/>
      <w:bookmarkStart w:id="176" w:name="_Toc118531930"/>
      <w:bookmarkStart w:id="177" w:name="_Toc146106163"/>
      <w:bookmarkStart w:id="178" w:name="_Toc331425239"/>
      <w:bookmarkStart w:id="179" w:name="_Toc47300724"/>
      <w:r w:rsidRPr="00E05368">
        <w:rPr>
          <w:rFonts w:eastAsia="宋体" w:cs="Arial"/>
          <w:sz w:val="21"/>
          <w:szCs w:val="21"/>
        </w:rPr>
        <w:t>三、项目财务效益测算</w:t>
      </w:r>
      <w:bookmarkEnd w:id="171"/>
      <w:bookmarkEnd w:id="172"/>
      <w:bookmarkEnd w:id="173"/>
      <w:bookmarkEnd w:id="174"/>
      <w:bookmarkEnd w:id="175"/>
      <w:bookmarkEnd w:id="176"/>
      <w:bookmarkEnd w:id="177"/>
      <w:bookmarkEnd w:id="178"/>
      <w:bookmarkEnd w:id="179"/>
    </w:p>
    <w:p w14:paraId="27EBA379" w14:textId="77777777" w:rsidR="00E03EB1" w:rsidRPr="00E05368" w:rsidRDefault="00E03EB1" w:rsidP="00E03EB1">
      <w:pPr>
        <w:pStyle w:val="2"/>
        <w:spacing w:before="0" w:after="0" w:line="480" w:lineRule="auto"/>
        <w:ind w:firstLineChars="98" w:firstLine="207"/>
        <w:rPr>
          <w:rFonts w:eastAsia="宋体" w:cs="Arial"/>
          <w:sz w:val="21"/>
          <w:szCs w:val="21"/>
        </w:rPr>
      </w:pPr>
      <w:bookmarkStart w:id="180" w:name="_Toc12072697"/>
      <w:bookmarkStart w:id="181" w:name="_Toc109012119"/>
      <w:bookmarkStart w:id="182" w:name="_Toc146106164"/>
      <w:bookmarkStart w:id="183" w:name="_Toc331425240"/>
      <w:bookmarkStart w:id="184" w:name="_Toc47300725"/>
      <w:r w:rsidRPr="00E05368">
        <w:rPr>
          <w:rFonts w:eastAsia="宋体" w:cs="Arial"/>
          <w:sz w:val="21"/>
          <w:szCs w:val="21"/>
        </w:rPr>
        <w:t>（一）项目盈利能力预测</w:t>
      </w:r>
      <w:bookmarkEnd w:id="180"/>
      <w:bookmarkEnd w:id="181"/>
      <w:bookmarkEnd w:id="182"/>
      <w:bookmarkEnd w:id="183"/>
      <w:bookmarkEnd w:id="184"/>
    </w:p>
    <w:p w14:paraId="15EB2F47" w14:textId="335F2F4E" w:rsidR="00E03EB1" w:rsidRPr="00E05368" w:rsidRDefault="00E03EB1" w:rsidP="00003FE6">
      <w:pPr>
        <w:spacing w:line="480" w:lineRule="auto"/>
        <w:ind w:firstLineChars="200" w:firstLine="420"/>
        <w:rPr>
          <w:rFonts w:ascii="Arial" w:hAnsi="Arial" w:cs="Arial"/>
          <w:bCs/>
          <w:color w:val="000000"/>
          <w:sz w:val="21"/>
          <w:szCs w:val="21"/>
        </w:rPr>
      </w:pPr>
      <w:bookmarkStart w:id="185" w:name="_Toc12072698"/>
      <w:bookmarkStart w:id="186" w:name="_Toc109012120"/>
      <w:bookmarkStart w:id="187" w:name="_Toc146106165"/>
      <w:bookmarkStart w:id="188" w:name="_Toc331425241"/>
      <w:r w:rsidRPr="00E05368">
        <w:rPr>
          <w:rFonts w:ascii="Arial" w:hAnsi="Arial" w:cs="Arial"/>
          <w:color w:val="000000"/>
          <w:sz w:val="21"/>
          <w:szCs w:val="21"/>
        </w:rPr>
        <w:t>经测算，项目</w:t>
      </w:r>
      <w:r w:rsidRPr="00E05368">
        <w:rPr>
          <w:rFonts w:ascii="Arial" w:hAnsi="Arial" w:cs="Arial" w:hint="eastAsia"/>
          <w:color w:val="000000"/>
          <w:sz w:val="21"/>
          <w:szCs w:val="21"/>
        </w:rPr>
        <w:t>总投资为</w:t>
      </w:r>
      <w:r w:rsidR="00E3233B">
        <w:rPr>
          <w:rFonts w:ascii="Arial" w:hAnsi="Arial" w:cs="Arial" w:hint="eastAsia"/>
          <w:color w:val="000000"/>
          <w:sz w:val="21"/>
          <w:szCs w:val="21"/>
        </w:rPr>
        <w:t>406973</w:t>
      </w:r>
      <w:r w:rsidRPr="00E05368">
        <w:rPr>
          <w:rFonts w:ascii="Arial" w:hAnsi="Arial" w:cs="Arial"/>
          <w:color w:val="000000"/>
          <w:sz w:val="21"/>
          <w:szCs w:val="21"/>
        </w:rPr>
        <w:t>万元，经测算项目可实现销售收入</w:t>
      </w:r>
      <w:r w:rsidR="00E3233B">
        <w:rPr>
          <w:rFonts w:ascii="Arial" w:hAnsi="Arial" w:cs="Arial" w:hint="eastAsia"/>
          <w:color w:val="000000"/>
          <w:sz w:val="21"/>
          <w:szCs w:val="21"/>
        </w:rPr>
        <w:t>447400</w:t>
      </w:r>
      <w:r w:rsidRPr="00E05368">
        <w:rPr>
          <w:rFonts w:ascii="Arial" w:hAnsi="Arial" w:cs="Arial"/>
          <w:color w:val="000000"/>
          <w:sz w:val="21"/>
          <w:szCs w:val="21"/>
        </w:rPr>
        <w:t>万元，税前利润总额</w:t>
      </w:r>
      <w:r w:rsidR="00E3233B">
        <w:rPr>
          <w:rFonts w:ascii="Arial" w:hAnsi="Arial" w:cs="Arial" w:hint="eastAsia"/>
          <w:color w:val="000000"/>
          <w:sz w:val="21"/>
          <w:szCs w:val="21"/>
        </w:rPr>
        <w:t>23620</w:t>
      </w:r>
      <w:r w:rsidRPr="00E05368">
        <w:rPr>
          <w:rFonts w:ascii="Arial" w:hAnsi="Arial" w:cs="Arial"/>
          <w:color w:val="000000"/>
          <w:sz w:val="21"/>
          <w:szCs w:val="21"/>
        </w:rPr>
        <w:t>万元，税后利润总</w:t>
      </w:r>
      <w:r w:rsidRPr="00E05368">
        <w:rPr>
          <w:rFonts w:ascii="Arial" w:hAnsi="Arial" w:cs="Arial"/>
          <w:sz w:val="21"/>
          <w:szCs w:val="21"/>
        </w:rPr>
        <w:t>额</w:t>
      </w:r>
      <w:r w:rsidR="00E3233B">
        <w:rPr>
          <w:rFonts w:ascii="Arial" w:hAnsi="Arial" w:cs="Arial" w:hint="eastAsia"/>
          <w:sz w:val="21"/>
          <w:szCs w:val="21"/>
        </w:rPr>
        <w:t>17714</w:t>
      </w:r>
      <w:r w:rsidRPr="00E05368">
        <w:rPr>
          <w:rFonts w:ascii="Arial" w:hAnsi="Arial" w:cs="Arial"/>
          <w:sz w:val="21"/>
          <w:szCs w:val="21"/>
        </w:rPr>
        <w:t>万</w:t>
      </w:r>
      <w:r w:rsidRPr="00E05368">
        <w:rPr>
          <w:rFonts w:ascii="Arial" w:hAnsi="Arial" w:cs="Arial"/>
          <w:color w:val="000000"/>
          <w:sz w:val="21"/>
          <w:szCs w:val="21"/>
        </w:rPr>
        <w:t>元，</w:t>
      </w:r>
      <w:r w:rsidRPr="00E05368">
        <w:rPr>
          <w:rFonts w:ascii="Arial" w:hAnsi="Arial" w:cs="Arial" w:hint="eastAsia"/>
          <w:color w:val="000000"/>
          <w:sz w:val="21"/>
          <w:szCs w:val="21"/>
        </w:rPr>
        <w:t>销售</w:t>
      </w:r>
      <w:r w:rsidRPr="00E05368">
        <w:rPr>
          <w:rFonts w:ascii="Arial" w:hAnsi="Arial" w:cs="Arial"/>
          <w:color w:val="000000"/>
          <w:sz w:val="21"/>
          <w:szCs w:val="21"/>
        </w:rPr>
        <w:t>利润率</w:t>
      </w:r>
      <w:r w:rsidR="00E3233B">
        <w:rPr>
          <w:rFonts w:ascii="Arial" w:hAnsi="Arial" w:cs="Arial" w:hint="eastAsia"/>
          <w:color w:val="000000"/>
          <w:sz w:val="21"/>
          <w:szCs w:val="21"/>
        </w:rPr>
        <w:t>5.28</w:t>
      </w:r>
      <w:r w:rsidR="00891DA1" w:rsidRPr="00E05368">
        <w:rPr>
          <w:rFonts w:ascii="Arial" w:hAnsi="Arial" w:cs="Arial"/>
          <w:color w:val="000000"/>
          <w:sz w:val="21"/>
          <w:szCs w:val="21"/>
        </w:rPr>
        <w:t>%</w:t>
      </w:r>
      <w:r w:rsidRPr="00E05368">
        <w:rPr>
          <w:rFonts w:ascii="Arial" w:hAnsi="Arial" w:cs="Arial"/>
          <w:bCs/>
          <w:color w:val="000000"/>
          <w:sz w:val="21"/>
          <w:szCs w:val="21"/>
        </w:rPr>
        <w:t>，表明</w:t>
      </w:r>
      <w:r w:rsidRPr="00E05368">
        <w:rPr>
          <w:rFonts w:ascii="Arial" w:hAnsi="Arial" w:cs="Arial"/>
          <w:color w:val="000000"/>
          <w:sz w:val="21"/>
          <w:szCs w:val="21"/>
        </w:rPr>
        <w:t>项目盈利能力</w:t>
      </w:r>
      <w:r w:rsidR="00261FBB">
        <w:rPr>
          <w:rFonts w:ascii="Arial" w:hAnsi="Arial" w:cs="Arial" w:hint="eastAsia"/>
          <w:color w:val="000000"/>
          <w:sz w:val="21"/>
          <w:szCs w:val="21"/>
        </w:rPr>
        <w:t>较好</w:t>
      </w:r>
      <w:r w:rsidRPr="00E05368">
        <w:rPr>
          <w:rFonts w:ascii="Arial" w:hAnsi="Arial" w:cs="Arial"/>
          <w:color w:val="000000"/>
          <w:sz w:val="21"/>
          <w:szCs w:val="21"/>
        </w:rPr>
        <w:t>（见主表</w:t>
      </w:r>
      <w:r w:rsidRPr="00E05368">
        <w:rPr>
          <w:rFonts w:ascii="Arial" w:hAnsi="Arial" w:cs="Arial"/>
          <w:color w:val="000000"/>
          <w:sz w:val="21"/>
          <w:szCs w:val="21"/>
        </w:rPr>
        <w:t>3</w:t>
      </w:r>
      <w:r w:rsidRPr="00E05368">
        <w:rPr>
          <w:rFonts w:ascii="Arial" w:hAnsi="Arial" w:cs="Arial"/>
          <w:color w:val="000000"/>
          <w:sz w:val="21"/>
          <w:szCs w:val="21"/>
        </w:rPr>
        <w:t>）。</w:t>
      </w:r>
    </w:p>
    <w:p w14:paraId="7A8173DB" w14:textId="77777777" w:rsidR="00E03EB1" w:rsidRPr="00E05368" w:rsidRDefault="00E03EB1" w:rsidP="00E03EB1">
      <w:pPr>
        <w:pStyle w:val="2"/>
        <w:tabs>
          <w:tab w:val="left" w:pos="5010"/>
        </w:tabs>
        <w:spacing w:before="0" w:after="0" w:line="480" w:lineRule="auto"/>
        <w:ind w:firstLineChars="98" w:firstLine="207"/>
        <w:rPr>
          <w:rFonts w:eastAsia="宋体" w:cs="Arial"/>
          <w:b w:val="0"/>
          <w:bCs/>
          <w:color w:val="000000"/>
          <w:sz w:val="21"/>
          <w:szCs w:val="21"/>
        </w:rPr>
      </w:pPr>
      <w:bookmarkStart w:id="189" w:name="_Toc47300726"/>
      <w:r w:rsidRPr="00E05368">
        <w:rPr>
          <w:rFonts w:eastAsia="宋体" w:cs="Arial"/>
          <w:sz w:val="21"/>
          <w:szCs w:val="21"/>
        </w:rPr>
        <w:t>（二）项目财务效益预测</w:t>
      </w:r>
      <w:bookmarkEnd w:id="185"/>
      <w:bookmarkEnd w:id="186"/>
      <w:bookmarkEnd w:id="187"/>
      <w:bookmarkEnd w:id="188"/>
      <w:bookmarkEnd w:id="189"/>
    </w:p>
    <w:p w14:paraId="53469A2F" w14:textId="28CB0F2D" w:rsidR="00E03EB1" w:rsidRPr="00E05368" w:rsidRDefault="00E03EB1" w:rsidP="00003FE6">
      <w:pPr>
        <w:spacing w:line="480" w:lineRule="auto"/>
        <w:ind w:firstLineChars="200" w:firstLine="420"/>
      </w:pPr>
      <w:bookmarkStart w:id="190" w:name="_Toc12072699"/>
      <w:bookmarkStart w:id="191" w:name="_Toc109012121"/>
      <w:bookmarkStart w:id="192" w:name="_Toc146106166"/>
      <w:bookmarkStart w:id="193" w:name="_Toc331425242"/>
      <w:bookmarkStart w:id="194" w:name="_Toc459125519"/>
      <w:r w:rsidRPr="00E05368">
        <w:rPr>
          <w:rFonts w:ascii="Arial" w:hAnsi="Arial" w:cs="Arial"/>
          <w:color w:val="000000"/>
          <w:sz w:val="21"/>
          <w:szCs w:val="21"/>
        </w:rPr>
        <w:t>项目内部收益率</w:t>
      </w:r>
      <w:r w:rsidR="00E3233B">
        <w:rPr>
          <w:rFonts w:ascii="Arial" w:hAnsi="Arial" w:cs="Arial" w:hint="eastAsia"/>
          <w:color w:val="000000"/>
          <w:sz w:val="21"/>
          <w:szCs w:val="21"/>
        </w:rPr>
        <w:t>24.07</w:t>
      </w:r>
      <w:r w:rsidR="00891DA1" w:rsidRPr="00E05368">
        <w:rPr>
          <w:rFonts w:ascii="Arial" w:hAnsi="Arial" w:cs="Arial"/>
          <w:color w:val="000000"/>
          <w:sz w:val="21"/>
          <w:szCs w:val="21"/>
        </w:rPr>
        <w:t>%</w:t>
      </w:r>
      <w:r w:rsidRPr="00E05368">
        <w:rPr>
          <w:rFonts w:ascii="Arial" w:hAnsi="Arial" w:cs="Arial"/>
          <w:color w:val="000000"/>
          <w:sz w:val="21"/>
          <w:szCs w:val="21"/>
        </w:rPr>
        <w:t>。在基准折现率</w:t>
      </w:r>
      <w:r w:rsidR="00891DA1" w:rsidRPr="00E05368">
        <w:rPr>
          <w:rFonts w:ascii="Arial" w:hAnsi="Arial" w:cs="Arial" w:hint="eastAsia"/>
          <w:color w:val="000000"/>
          <w:sz w:val="21"/>
          <w:szCs w:val="21"/>
        </w:rPr>
        <w:t>10</w:t>
      </w:r>
      <w:r w:rsidRPr="00E05368">
        <w:rPr>
          <w:rFonts w:ascii="Arial" w:hAnsi="Arial" w:cs="Arial"/>
          <w:color w:val="000000"/>
          <w:sz w:val="21"/>
          <w:szCs w:val="21"/>
        </w:rPr>
        <w:t>%</w:t>
      </w:r>
      <w:r w:rsidRPr="00E05368">
        <w:rPr>
          <w:rFonts w:ascii="Arial" w:hAnsi="Arial" w:cs="Arial"/>
          <w:color w:val="000000"/>
          <w:sz w:val="21"/>
          <w:szCs w:val="21"/>
        </w:rPr>
        <w:t>的条件下，财务净现值</w:t>
      </w:r>
      <w:r w:rsidR="00E3233B">
        <w:rPr>
          <w:rFonts w:ascii="Arial" w:hAnsi="Arial" w:cs="Arial" w:hint="eastAsia"/>
          <w:color w:val="000000"/>
          <w:sz w:val="21"/>
          <w:szCs w:val="21"/>
        </w:rPr>
        <w:t>26108</w:t>
      </w:r>
      <w:r w:rsidRPr="00E05368">
        <w:rPr>
          <w:rFonts w:ascii="Arial" w:hAnsi="Arial" w:cs="Arial"/>
          <w:color w:val="000000"/>
          <w:sz w:val="21"/>
          <w:szCs w:val="21"/>
        </w:rPr>
        <w:t>万元。测算结果表明，财务内部收益率高于基准折现率，财务净现值大于零，表明项目在财务上是可行的（见主表</w:t>
      </w:r>
      <w:r w:rsidRPr="00E05368">
        <w:rPr>
          <w:rFonts w:ascii="Arial" w:hAnsi="Arial" w:cs="Arial"/>
          <w:color w:val="000000"/>
          <w:sz w:val="21"/>
          <w:szCs w:val="21"/>
        </w:rPr>
        <w:t>2</w:t>
      </w:r>
      <w:r w:rsidRPr="00E05368">
        <w:rPr>
          <w:rFonts w:ascii="Arial" w:hAnsi="Arial" w:cs="Arial"/>
          <w:color w:val="000000"/>
          <w:sz w:val="21"/>
          <w:szCs w:val="21"/>
        </w:rPr>
        <w:t>）</w:t>
      </w:r>
      <w:r w:rsidRPr="00E05368">
        <w:rPr>
          <w:rFonts w:ascii="Arial" w:hAnsi="Arial" w:cs="Arial"/>
          <w:color w:val="000000"/>
          <w:szCs w:val="21"/>
        </w:rPr>
        <w:t>。</w:t>
      </w:r>
    </w:p>
    <w:p w14:paraId="5695E00E" w14:textId="77777777" w:rsidR="00E03EB1" w:rsidRPr="00E05368" w:rsidRDefault="00E03EB1" w:rsidP="00E03EB1">
      <w:pPr>
        <w:pStyle w:val="2"/>
        <w:spacing w:before="0" w:after="0" w:line="480" w:lineRule="auto"/>
        <w:ind w:firstLineChars="98" w:firstLine="207"/>
        <w:rPr>
          <w:rFonts w:eastAsia="宋体" w:cs="Arial"/>
          <w:b w:val="0"/>
          <w:bCs/>
          <w:color w:val="000000"/>
          <w:sz w:val="21"/>
          <w:szCs w:val="21"/>
        </w:rPr>
      </w:pPr>
      <w:bookmarkStart w:id="195" w:name="_Toc47300727"/>
      <w:r w:rsidRPr="00E05368">
        <w:rPr>
          <w:rFonts w:eastAsia="宋体" w:cs="Arial"/>
          <w:sz w:val="21"/>
          <w:szCs w:val="21"/>
        </w:rPr>
        <w:t>（三）不确定性分析</w:t>
      </w:r>
      <w:bookmarkEnd w:id="190"/>
      <w:bookmarkEnd w:id="191"/>
      <w:bookmarkEnd w:id="192"/>
      <w:bookmarkEnd w:id="193"/>
      <w:bookmarkEnd w:id="194"/>
      <w:bookmarkEnd w:id="195"/>
    </w:p>
    <w:p w14:paraId="4EC150E7" w14:textId="77777777" w:rsidR="00E03EB1" w:rsidRPr="00E05368" w:rsidRDefault="00E03EB1" w:rsidP="00E03EB1">
      <w:pPr>
        <w:widowControl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1</w:t>
      </w:r>
      <w:r w:rsidRPr="00E05368">
        <w:rPr>
          <w:rFonts w:ascii="Arial" w:hAnsi="Arial" w:cs="Arial"/>
          <w:color w:val="000000"/>
          <w:sz w:val="21"/>
          <w:szCs w:val="21"/>
        </w:rPr>
        <w:t>、项目盈亏平衡分析</w:t>
      </w:r>
    </w:p>
    <w:p w14:paraId="69498342" w14:textId="1477877D" w:rsidR="00E03EB1" w:rsidRPr="00E05368" w:rsidRDefault="00E03EB1" w:rsidP="00E03EB1">
      <w:pPr>
        <w:widowControl w:val="0"/>
        <w:spacing w:line="480" w:lineRule="auto"/>
        <w:ind w:firstLineChars="200" w:firstLine="420"/>
        <w:rPr>
          <w:rFonts w:ascii="Arial" w:hAnsi="Arial" w:cs="Arial"/>
          <w:color w:val="000000"/>
          <w:sz w:val="21"/>
          <w:szCs w:val="21"/>
        </w:rPr>
      </w:pPr>
      <w:r w:rsidRPr="00E05368">
        <w:rPr>
          <w:rFonts w:ascii="Arial" w:hAnsi="Arial" w:cs="Arial"/>
          <w:color w:val="000000"/>
          <w:sz w:val="21"/>
          <w:szCs w:val="21"/>
        </w:rPr>
        <w:t>按照目前销售预测（销售率为</w:t>
      </w:r>
      <w:r w:rsidRPr="00E05368">
        <w:rPr>
          <w:rFonts w:ascii="Arial" w:hAnsi="Arial" w:cs="Arial"/>
          <w:color w:val="000000"/>
          <w:sz w:val="21"/>
          <w:szCs w:val="21"/>
        </w:rPr>
        <w:t>100%</w:t>
      </w:r>
      <w:r w:rsidRPr="00E05368">
        <w:rPr>
          <w:rFonts w:ascii="Arial" w:hAnsi="Arial" w:cs="Arial"/>
          <w:color w:val="000000"/>
          <w:sz w:val="21"/>
          <w:szCs w:val="21"/>
        </w:rPr>
        <w:t>），项目盈亏平衡点为</w:t>
      </w:r>
      <w:r w:rsidR="00683C12" w:rsidRPr="00E05368">
        <w:rPr>
          <w:rFonts w:ascii="Arial" w:hAnsi="Arial" w:cs="Arial"/>
          <w:color w:val="000000"/>
          <w:sz w:val="21"/>
          <w:szCs w:val="21"/>
        </w:rPr>
        <w:t>8</w:t>
      </w:r>
      <w:r w:rsidR="00261FBB">
        <w:rPr>
          <w:rFonts w:ascii="Arial" w:hAnsi="Arial" w:cs="Arial" w:hint="eastAsia"/>
          <w:color w:val="000000"/>
          <w:sz w:val="21"/>
          <w:szCs w:val="21"/>
        </w:rPr>
        <w:t>0</w:t>
      </w:r>
      <w:r w:rsidR="00683C12" w:rsidRPr="00E05368">
        <w:rPr>
          <w:rFonts w:ascii="Arial" w:hAnsi="Arial" w:cs="Arial"/>
          <w:color w:val="000000"/>
          <w:sz w:val="21"/>
          <w:szCs w:val="21"/>
        </w:rPr>
        <w:t>%</w:t>
      </w:r>
      <w:r w:rsidRPr="00E05368">
        <w:rPr>
          <w:rFonts w:ascii="Arial" w:hAnsi="Arial" w:cs="Arial"/>
          <w:color w:val="000000"/>
          <w:sz w:val="21"/>
          <w:szCs w:val="21"/>
        </w:rPr>
        <w:t>，各类用房保本销售价格和保本销售量详细情况如下（见主表</w:t>
      </w:r>
      <w:r w:rsidRPr="00E05368">
        <w:rPr>
          <w:rFonts w:ascii="Arial" w:hAnsi="Arial" w:cs="Arial"/>
          <w:color w:val="000000"/>
          <w:sz w:val="21"/>
          <w:szCs w:val="21"/>
        </w:rPr>
        <w:t>4</w:t>
      </w:r>
      <w:r w:rsidRPr="00E05368">
        <w:rPr>
          <w:rFonts w:ascii="Arial" w:hAnsi="Arial" w:cs="Arial"/>
          <w:color w:val="000000"/>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831"/>
        <w:gridCol w:w="3413"/>
        <w:gridCol w:w="3168"/>
      </w:tblGrid>
      <w:tr w:rsidR="00E03EB1" w:rsidRPr="00E05368" w14:paraId="2688B7F1" w14:textId="77777777" w:rsidTr="00EA638C">
        <w:trPr>
          <w:trHeight w:val="283"/>
        </w:trPr>
        <w:tc>
          <w:tcPr>
            <w:tcW w:w="1504" w:type="pct"/>
            <w:vAlign w:val="center"/>
          </w:tcPr>
          <w:p w14:paraId="443D76E8" w14:textId="77777777" w:rsidR="00E03EB1" w:rsidRPr="00E05368" w:rsidRDefault="00E03EB1" w:rsidP="00EA638C">
            <w:pPr>
              <w:adjustRightInd w:val="0"/>
              <w:snapToGrid w:val="0"/>
              <w:jc w:val="both"/>
              <w:rPr>
                <w:rFonts w:ascii="Arial" w:eastAsia="华文细黑" w:hAnsi="Arial" w:cs="Arial"/>
                <w:sz w:val="18"/>
                <w:szCs w:val="18"/>
              </w:rPr>
            </w:pPr>
            <w:r w:rsidRPr="00E05368">
              <w:rPr>
                <w:rFonts w:ascii="Arial" w:eastAsia="华文细黑" w:hAnsi="Arial" w:cs="Arial"/>
                <w:sz w:val="18"/>
                <w:szCs w:val="18"/>
              </w:rPr>
              <w:t>用途</w:t>
            </w:r>
          </w:p>
        </w:tc>
        <w:tc>
          <w:tcPr>
            <w:tcW w:w="1813" w:type="pct"/>
            <w:vAlign w:val="center"/>
          </w:tcPr>
          <w:p w14:paraId="05078CC2" w14:textId="77777777" w:rsidR="00E03EB1" w:rsidRPr="00E05368" w:rsidRDefault="00E03EB1" w:rsidP="00EA638C">
            <w:pPr>
              <w:adjustRightInd w:val="0"/>
              <w:snapToGrid w:val="0"/>
              <w:jc w:val="both"/>
              <w:rPr>
                <w:rFonts w:ascii="Arial" w:eastAsia="华文细黑" w:hAnsi="Arial" w:cs="Arial"/>
                <w:sz w:val="18"/>
                <w:szCs w:val="18"/>
              </w:rPr>
            </w:pPr>
            <w:r w:rsidRPr="00E05368">
              <w:rPr>
                <w:rFonts w:ascii="Arial" w:eastAsia="华文细黑" w:hAnsi="Arial" w:cs="Arial"/>
                <w:sz w:val="18"/>
                <w:szCs w:val="18"/>
              </w:rPr>
              <w:t>保本销售价格（元</w:t>
            </w:r>
            <w:r w:rsidRPr="00E05368">
              <w:rPr>
                <w:rFonts w:ascii="Arial" w:eastAsia="华文细黑" w:hAnsi="Arial" w:cs="Arial"/>
                <w:sz w:val="18"/>
                <w:szCs w:val="18"/>
              </w:rPr>
              <w:t>/</w:t>
            </w:r>
            <w:r w:rsidRPr="00E05368">
              <w:rPr>
                <w:rFonts w:ascii="Arial" w:eastAsia="华文细黑" w:hAnsi="Arial" w:cs="Arial"/>
                <w:sz w:val="18"/>
                <w:szCs w:val="18"/>
              </w:rPr>
              <w:t>平方米，元</w:t>
            </w:r>
            <w:r w:rsidRPr="00E05368">
              <w:rPr>
                <w:rFonts w:ascii="Arial" w:eastAsia="华文细黑" w:hAnsi="Arial" w:cs="Arial"/>
                <w:sz w:val="18"/>
                <w:szCs w:val="18"/>
              </w:rPr>
              <w:t>/</w:t>
            </w:r>
            <w:proofErr w:type="gramStart"/>
            <w:r w:rsidRPr="00E05368">
              <w:rPr>
                <w:rFonts w:ascii="Arial" w:eastAsia="华文细黑" w:hAnsi="Arial" w:cs="Arial"/>
                <w:sz w:val="18"/>
                <w:szCs w:val="18"/>
              </w:rPr>
              <w:t>个</w:t>
            </w:r>
            <w:proofErr w:type="gramEnd"/>
            <w:r w:rsidRPr="00E05368">
              <w:rPr>
                <w:rFonts w:ascii="Arial" w:eastAsia="华文细黑" w:hAnsi="Arial" w:cs="Arial"/>
                <w:sz w:val="18"/>
                <w:szCs w:val="18"/>
              </w:rPr>
              <w:t>）</w:t>
            </w:r>
          </w:p>
        </w:tc>
        <w:tc>
          <w:tcPr>
            <w:tcW w:w="1683" w:type="pct"/>
            <w:vAlign w:val="center"/>
          </w:tcPr>
          <w:p w14:paraId="0DAFA63A" w14:textId="77777777" w:rsidR="00E03EB1" w:rsidRPr="00E05368" w:rsidRDefault="00E03EB1" w:rsidP="00EA638C">
            <w:pPr>
              <w:adjustRightInd w:val="0"/>
              <w:snapToGrid w:val="0"/>
              <w:jc w:val="both"/>
              <w:rPr>
                <w:rFonts w:ascii="Arial" w:eastAsia="华文细黑" w:hAnsi="Arial" w:cs="Arial"/>
                <w:sz w:val="18"/>
                <w:szCs w:val="18"/>
              </w:rPr>
            </w:pPr>
            <w:r w:rsidRPr="00E05368">
              <w:rPr>
                <w:rFonts w:ascii="Arial" w:eastAsia="华文细黑" w:hAnsi="Arial" w:cs="Arial"/>
                <w:sz w:val="18"/>
                <w:szCs w:val="18"/>
              </w:rPr>
              <w:t>保本销售收入（万元）</w:t>
            </w:r>
          </w:p>
        </w:tc>
      </w:tr>
      <w:tr w:rsidR="00261FBB" w:rsidRPr="00E05368" w14:paraId="2A80F990" w14:textId="77777777" w:rsidTr="00EA638C">
        <w:trPr>
          <w:trHeight w:val="283"/>
        </w:trPr>
        <w:tc>
          <w:tcPr>
            <w:tcW w:w="1504" w:type="pct"/>
            <w:vAlign w:val="center"/>
          </w:tcPr>
          <w:p w14:paraId="66056D38" w14:textId="23EBED44" w:rsidR="00261FBB" w:rsidRPr="00E05368" w:rsidRDefault="00261FBB" w:rsidP="00EA638C">
            <w:pPr>
              <w:adjustRightInd w:val="0"/>
              <w:snapToGrid w:val="0"/>
              <w:jc w:val="both"/>
              <w:rPr>
                <w:rFonts w:ascii="Arial" w:eastAsia="华文细黑" w:hAnsi="Arial" w:cs="Arial"/>
                <w:sz w:val="18"/>
                <w:szCs w:val="18"/>
              </w:rPr>
            </w:pPr>
            <w:r w:rsidRPr="00261FBB">
              <w:rPr>
                <w:rFonts w:ascii="Arial" w:eastAsia="华文细黑" w:hAnsi="Arial" w:cs="Arial" w:hint="eastAsia"/>
                <w:sz w:val="18"/>
                <w:szCs w:val="18"/>
              </w:rPr>
              <w:t>高层住宅（精装）</w:t>
            </w:r>
          </w:p>
        </w:tc>
        <w:tc>
          <w:tcPr>
            <w:tcW w:w="1813" w:type="pct"/>
            <w:vAlign w:val="bottom"/>
          </w:tcPr>
          <w:p w14:paraId="793BE0EC" w14:textId="0DF2638C" w:rsidR="00261FBB" w:rsidRPr="00E05368" w:rsidRDefault="00261FBB" w:rsidP="00EA638C">
            <w:pPr>
              <w:adjustRightInd w:val="0"/>
              <w:snapToGrid w:val="0"/>
              <w:jc w:val="both"/>
              <w:rPr>
                <w:rFonts w:ascii="Arial" w:eastAsia="华文细黑" w:hAnsi="Arial" w:cs="Arial"/>
                <w:sz w:val="18"/>
                <w:szCs w:val="18"/>
              </w:rPr>
            </w:pPr>
            <w:r w:rsidRPr="00261FBB">
              <w:rPr>
                <w:rFonts w:ascii="Arial" w:eastAsia="华文细黑" w:hAnsi="Arial" w:cs="Arial" w:hint="eastAsia"/>
                <w:sz w:val="18"/>
                <w:szCs w:val="18"/>
              </w:rPr>
              <w:t>9200</w:t>
            </w:r>
          </w:p>
        </w:tc>
        <w:tc>
          <w:tcPr>
            <w:tcW w:w="1683" w:type="pct"/>
            <w:vAlign w:val="bottom"/>
          </w:tcPr>
          <w:p w14:paraId="0930A6F0" w14:textId="6CEDA723" w:rsidR="00261FBB" w:rsidRPr="00E05368" w:rsidRDefault="00261FBB" w:rsidP="00EA638C">
            <w:pPr>
              <w:adjustRightInd w:val="0"/>
              <w:snapToGrid w:val="0"/>
              <w:jc w:val="both"/>
              <w:rPr>
                <w:rFonts w:ascii="Arial" w:eastAsia="华文细黑" w:hAnsi="Arial" w:cs="Arial"/>
                <w:sz w:val="18"/>
                <w:szCs w:val="18"/>
              </w:rPr>
            </w:pPr>
            <w:r w:rsidRPr="00261FBB">
              <w:rPr>
                <w:rFonts w:ascii="Arial" w:eastAsia="华文细黑" w:hAnsi="Arial" w:cs="Arial" w:hint="eastAsia"/>
                <w:sz w:val="18"/>
                <w:szCs w:val="18"/>
              </w:rPr>
              <w:t>259733</w:t>
            </w:r>
          </w:p>
        </w:tc>
      </w:tr>
      <w:tr w:rsidR="00261FBB" w:rsidRPr="00E05368" w14:paraId="6175CFEA" w14:textId="77777777" w:rsidTr="00EA638C">
        <w:trPr>
          <w:trHeight w:val="283"/>
        </w:trPr>
        <w:tc>
          <w:tcPr>
            <w:tcW w:w="1504" w:type="pct"/>
            <w:vAlign w:val="center"/>
          </w:tcPr>
          <w:p w14:paraId="30F2E1E1" w14:textId="12B9A29A" w:rsidR="00261FBB" w:rsidRPr="00E05368" w:rsidRDefault="00261FBB" w:rsidP="00EA638C">
            <w:pPr>
              <w:adjustRightInd w:val="0"/>
              <w:snapToGrid w:val="0"/>
              <w:jc w:val="both"/>
              <w:rPr>
                <w:rFonts w:ascii="Arial" w:eastAsia="华文细黑" w:hAnsi="Arial" w:cs="Arial"/>
                <w:sz w:val="18"/>
                <w:szCs w:val="18"/>
              </w:rPr>
            </w:pPr>
            <w:r w:rsidRPr="00261FBB">
              <w:rPr>
                <w:rFonts w:ascii="Arial" w:eastAsia="华文细黑" w:hAnsi="Arial" w:cs="Arial" w:hint="eastAsia"/>
                <w:sz w:val="18"/>
                <w:szCs w:val="18"/>
              </w:rPr>
              <w:t>沿街商业（</w:t>
            </w:r>
            <w:r w:rsidRPr="00261FBB">
              <w:rPr>
                <w:rFonts w:ascii="Arial" w:eastAsia="华文细黑" w:hAnsi="Arial" w:cs="Arial" w:hint="eastAsia"/>
                <w:sz w:val="18"/>
                <w:szCs w:val="18"/>
              </w:rPr>
              <w:t>1-3</w:t>
            </w:r>
            <w:r w:rsidRPr="00261FBB">
              <w:rPr>
                <w:rFonts w:ascii="Arial" w:eastAsia="华文细黑" w:hAnsi="Arial" w:cs="Arial" w:hint="eastAsia"/>
                <w:sz w:val="18"/>
                <w:szCs w:val="18"/>
              </w:rPr>
              <w:t>层）</w:t>
            </w:r>
          </w:p>
        </w:tc>
        <w:tc>
          <w:tcPr>
            <w:tcW w:w="1813" w:type="pct"/>
            <w:vAlign w:val="bottom"/>
          </w:tcPr>
          <w:p w14:paraId="70D04309" w14:textId="3BFD89FB" w:rsidR="00261FBB" w:rsidRPr="00E05368" w:rsidRDefault="00261FBB" w:rsidP="00EA638C">
            <w:pPr>
              <w:adjustRightInd w:val="0"/>
              <w:snapToGrid w:val="0"/>
              <w:jc w:val="both"/>
              <w:rPr>
                <w:rFonts w:ascii="Arial" w:eastAsia="华文细黑" w:hAnsi="Arial" w:cs="Arial"/>
                <w:sz w:val="18"/>
                <w:szCs w:val="18"/>
              </w:rPr>
            </w:pPr>
            <w:r w:rsidRPr="00261FBB">
              <w:rPr>
                <w:rFonts w:ascii="Arial" w:eastAsia="华文细黑" w:hAnsi="Arial" w:cs="Arial" w:hint="eastAsia"/>
                <w:sz w:val="18"/>
                <w:szCs w:val="18"/>
              </w:rPr>
              <w:t>12800</w:t>
            </w:r>
          </w:p>
        </w:tc>
        <w:tc>
          <w:tcPr>
            <w:tcW w:w="1683" w:type="pct"/>
            <w:vAlign w:val="bottom"/>
          </w:tcPr>
          <w:p w14:paraId="00A8A95C" w14:textId="391E772C" w:rsidR="00261FBB" w:rsidRPr="00E05368" w:rsidRDefault="00261FBB" w:rsidP="00EA638C">
            <w:pPr>
              <w:adjustRightInd w:val="0"/>
              <w:snapToGrid w:val="0"/>
              <w:jc w:val="both"/>
              <w:rPr>
                <w:rFonts w:ascii="Arial" w:eastAsia="华文细黑" w:hAnsi="Arial" w:cs="Arial"/>
                <w:sz w:val="18"/>
                <w:szCs w:val="18"/>
              </w:rPr>
            </w:pPr>
            <w:r w:rsidRPr="00261FBB">
              <w:rPr>
                <w:rFonts w:ascii="Arial" w:eastAsia="华文细黑" w:hAnsi="Arial" w:cs="Arial" w:hint="eastAsia"/>
                <w:sz w:val="18"/>
                <w:szCs w:val="18"/>
              </w:rPr>
              <w:t>17615</w:t>
            </w:r>
          </w:p>
        </w:tc>
      </w:tr>
      <w:tr w:rsidR="00261FBB" w:rsidRPr="00E05368" w14:paraId="1080A630" w14:textId="77777777" w:rsidTr="00EA638C">
        <w:trPr>
          <w:trHeight w:val="283"/>
        </w:trPr>
        <w:tc>
          <w:tcPr>
            <w:tcW w:w="1504" w:type="pct"/>
            <w:vAlign w:val="center"/>
          </w:tcPr>
          <w:p w14:paraId="7FB62543" w14:textId="67E05CCC" w:rsidR="00261FBB" w:rsidRPr="00E05368" w:rsidRDefault="00261FBB" w:rsidP="00EA638C">
            <w:pPr>
              <w:adjustRightInd w:val="0"/>
              <w:snapToGrid w:val="0"/>
              <w:jc w:val="both"/>
              <w:rPr>
                <w:rFonts w:ascii="Arial" w:eastAsia="华文细黑" w:hAnsi="Arial" w:cs="Arial"/>
                <w:sz w:val="18"/>
                <w:szCs w:val="18"/>
              </w:rPr>
            </w:pPr>
            <w:r w:rsidRPr="00261FBB">
              <w:rPr>
                <w:rFonts w:ascii="Arial" w:eastAsia="华文细黑" w:hAnsi="Arial" w:cs="Arial" w:hint="eastAsia"/>
                <w:sz w:val="18"/>
                <w:szCs w:val="18"/>
              </w:rPr>
              <w:t>loft</w:t>
            </w:r>
            <w:r w:rsidRPr="00261FBB">
              <w:rPr>
                <w:rFonts w:ascii="Arial" w:eastAsia="华文细黑" w:hAnsi="Arial" w:cs="Arial" w:hint="eastAsia"/>
                <w:sz w:val="18"/>
                <w:szCs w:val="18"/>
              </w:rPr>
              <w:t>公寓</w:t>
            </w:r>
          </w:p>
        </w:tc>
        <w:tc>
          <w:tcPr>
            <w:tcW w:w="1813" w:type="pct"/>
            <w:vAlign w:val="bottom"/>
          </w:tcPr>
          <w:p w14:paraId="09C07E2B" w14:textId="78065213" w:rsidR="00261FBB" w:rsidRPr="00E05368" w:rsidRDefault="00261FBB" w:rsidP="00EA638C">
            <w:pPr>
              <w:adjustRightInd w:val="0"/>
              <w:snapToGrid w:val="0"/>
              <w:jc w:val="both"/>
              <w:rPr>
                <w:rFonts w:ascii="Arial" w:eastAsia="华文细黑" w:hAnsi="Arial" w:cs="Arial"/>
                <w:sz w:val="18"/>
                <w:szCs w:val="18"/>
              </w:rPr>
            </w:pPr>
            <w:r w:rsidRPr="00261FBB">
              <w:rPr>
                <w:rFonts w:ascii="Arial" w:eastAsia="华文细黑" w:hAnsi="Arial" w:cs="Arial" w:hint="eastAsia"/>
                <w:sz w:val="18"/>
                <w:szCs w:val="18"/>
              </w:rPr>
              <w:t>9600</w:t>
            </w:r>
          </w:p>
        </w:tc>
        <w:tc>
          <w:tcPr>
            <w:tcW w:w="1683" w:type="pct"/>
            <w:vAlign w:val="bottom"/>
          </w:tcPr>
          <w:p w14:paraId="38B4F0A4" w14:textId="7202C0C1" w:rsidR="00261FBB" w:rsidRPr="00E05368" w:rsidRDefault="00261FBB" w:rsidP="00EA638C">
            <w:pPr>
              <w:adjustRightInd w:val="0"/>
              <w:snapToGrid w:val="0"/>
              <w:jc w:val="both"/>
              <w:rPr>
                <w:rFonts w:ascii="Arial" w:eastAsia="华文细黑" w:hAnsi="Arial" w:cs="Arial"/>
                <w:sz w:val="18"/>
                <w:szCs w:val="18"/>
              </w:rPr>
            </w:pPr>
            <w:r w:rsidRPr="00261FBB">
              <w:rPr>
                <w:rFonts w:ascii="Arial" w:eastAsia="华文细黑" w:hAnsi="Arial" w:cs="Arial" w:hint="eastAsia"/>
                <w:sz w:val="18"/>
                <w:szCs w:val="18"/>
              </w:rPr>
              <w:t>24912</w:t>
            </w:r>
          </w:p>
        </w:tc>
      </w:tr>
      <w:tr w:rsidR="00261FBB" w:rsidRPr="00E05368" w14:paraId="67CD1074" w14:textId="77777777" w:rsidTr="00F54C48">
        <w:trPr>
          <w:trHeight w:val="283"/>
        </w:trPr>
        <w:tc>
          <w:tcPr>
            <w:tcW w:w="1504" w:type="pct"/>
            <w:shd w:val="clear" w:color="auto" w:fill="auto"/>
            <w:vAlign w:val="center"/>
          </w:tcPr>
          <w:p w14:paraId="4388C951" w14:textId="401D0B35" w:rsidR="00261FBB" w:rsidRPr="00E05368" w:rsidRDefault="00261FBB" w:rsidP="00EA638C">
            <w:pPr>
              <w:adjustRightInd w:val="0"/>
              <w:snapToGrid w:val="0"/>
              <w:jc w:val="both"/>
              <w:rPr>
                <w:rFonts w:ascii="Arial" w:eastAsia="华文细黑" w:hAnsi="Arial" w:cs="Arial"/>
                <w:sz w:val="18"/>
                <w:szCs w:val="18"/>
              </w:rPr>
            </w:pPr>
          </w:p>
        </w:tc>
        <w:tc>
          <w:tcPr>
            <w:tcW w:w="1813" w:type="pct"/>
            <w:shd w:val="clear" w:color="auto" w:fill="auto"/>
            <w:vAlign w:val="bottom"/>
          </w:tcPr>
          <w:p w14:paraId="71A00BC7" w14:textId="14A3F602" w:rsidR="00261FBB" w:rsidRPr="00E05368" w:rsidRDefault="00261FBB" w:rsidP="00EA638C">
            <w:pPr>
              <w:adjustRightInd w:val="0"/>
              <w:snapToGrid w:val="0"/>
              <w:jc w:val="both"/>
              <w:rPr>
                <w:rFonts w:ascii="Arial" w:eastAsia="华文细黑" w:hAnsi="Arial" w:cs="Arial"/>
                <w:sz w:val="18"/>
                <w:szCs w:val="18"/>
              </w:rPr>
            </w:pPr>
          </w:p>
        </w:tc>
        <w:tc>
          <w:tcPr>
            <w:tcW w:w="1683" w:type="pct"/>
            <w:shd w:val="clear" w:color="auto" w:fill="auto"/>
            <w:vAlign w:val="bottom"/>
          </w:tcPr>
          <w:p w14:paraId="23F0CBF4" w14:textId="5D8C2E15" w:rsidR="00261FBB" w:rsidRPr="00E05368" w:rsidRDefault="00261FBB" w:rsidP="00EA638C">
            <w:pPr>
              <w:adjustRightInd w:val="0"/>
              <w:snapToGrid w:val="0"/>
              <w:jc w:val="both"/>
              <w:rPr>
                <w:rFonts w:ascii="Arial" w:eastAsia="华文细黑" w:hAnsi="Arial" w:cs="Arial"/>
                <w:sz w:val="18"/>
                <w:szCs w:val="18"/>
              </w:rPr>
            </w:pPr>
          </w:p>
        </w:tc>
      </w:tr>
      <w:tr w:rsidR="00F54C48" w:rsidRPr="00E05368" w14:paraId="56260C2F" w14:textId="77777777" w:rsidTr="00F54C48">
        <w:trPr>
          <w:trHeight w:val="283"/>
        </w:trPr>
        <w:tc>
          <w:tcPr>
            <w:tcW w:w="1504" w:type="pct"/>
            <w:shd w:val="clear" w:color="auto" w:fill="auto"/>
            <w:vAlign w:val="center"/>
          </w:tcPr>
          <w:p w14:paraId="0FEA683E" w14:textId="77777777" w:rsidR="00F54C48" w:rsidRPr="00E05368" w:rsidRDefault="00F54C48" w:rsidP="00EA638C">
            <w:pPr>
              <w:adjustRightInd w:val="0"/>
              <w:snapToGrid w:val="0"/>
              <w:jc w:val="both"/>
              <w:rPr>
                <w:rFonts w:ascii="Arial" w:eastAsia="华文细黑" w:hAnsi="Arial" w:cs="Arial"/>
                <w:sz w:val="18"/>
                <w:szCs w:val="18"/>
              </w:rPr>
            </w:pPr>
          </w:p>
        </w:tc>
        <w:tc>
          <w:tcPr>
            <w:tcW w:w="1813" w:type="pct"/>
            <w:shd w:val="clear" w:color="auto" w:fill="auto"/>
            <w:vAlign w:val="bottom"/>
          </w:tcPr>
          <w:p w14:paraId="2EADC51A" w14:textId="77777777" w:rsidR="00F54C48" w:rsidRPr="00E05368" w:rsidRDefault="00F54C48" w:rsidP="00EA638C">
            <w:pPr>
              <w:adjustRightInd w:val="0"/>
              <w:snapToGrid w:val="0"/>
              <w:jc w:val="both"/>
              <w:rPr>
                <w:rFonts w:ascii="Arial" w:eastAsia="华文细黑" w:hAnsi="Arial" w:cs="Arial"/>
                <w:sz w:val="18"/>
                <w:szCs w:val="18"/>
              </w:rPr>
            </w:pPr>
          </w:p>
        </w:tc>
        <w:tc>
          <w:tcPr>
            <w:tcW w:w="1683" w:type="pct"/>
            <w:shd w:val="clear" w:color="auto" w:fill="auto"/>
            <w:vAlign w:val="bottom"/>
          </w:tcPr>
          <w:p w14:paraId="5B6F4139" w14:textId="77777777" w:rsidR="00F54C48" w:rsidRPr="00E05368" w:rsidRDefault="00F54C48" w:rsidP="00EA638C">
            <w:pPr>
              <w:adjustRightInd w:val="0"/>
              <w:snapToGrid w:val="0"/>
              <w:jc w:val="both"/>
              <w:rPr>
                <w:rFonts w:ascii="Arial" w:eastAsia="华文细黑" w:hAnsi="Arial" w:cs="Arial"/>
                <w:sz w:val="18"/>
                <w:szCs w:val="18"/>
              </w:rPr>
            </w:pPr>
          </w:p>
        </w:tc>
      </w:tr>
      <w:tr w:rsidR="00261FBB" w:rsidRPr="00E05368" w14:paraId="2F9DED2E" w14:textId="77777777" w:rsidTr="00EA638C">
        <w:trPr>
          <w:trHeight w:val="283"/>
        </w:trPr>
        <w:tc>
          <w:tcPr>
            <w:tcW w:w="1504" w:type="pct"/>
            <w:vAlign w:val="center"/>
          </w:tcPr>
          <w:p w14:paraId="398AABDF" w14:textId="735A9E09" w:rsidR="00261FBB" w:rsidRPr="00E05368" w:rsidRDefault="00261FBB" w:rsidP="00EA638C">
            <w:pPr>
              <w:adjustRightInd w:val="0"/>
              <w:snapToGrid w:val="0"/>
              <w:jc w:val="both"/>
              <w:rPr>
                <w:rFonts w:ascii="Arial" w:eastAsia="华文细黑" w:hAnsi="Arial" w:cs="Arial"/>
                <w:sz w:val="18"/>
                <w:szCs w:val="18"/>
              </w:rPr>
            </w:pPr>
            <w:r w:rsidRPr="00261FBB">
              <w:rPr>
                <w:rFonts w:ascii="Arial" w:eastAsia="华文细黑" w:hAnsi="Arial" w:cs="Arial" w:hint="eastAsia"/>
                <w:sz w:val="18"/>
                <w:szCs w:val="18"/>
              </w:rPr>
              <w:t>地下车库</w:t>
            </w:r>
          </w:p>
        </w:tc>
        <w:tc>
          <w:tcPr>
            <w:tcW w:w="1813" w:type="pct"/>
            <w:vAlign w:val="bottom"/>
          </w:tcPr>
          <w:p w14:paraId="17F06521" w14:textId="60F898BD" w:rsidR="00261FBB" w:rsidRPr="00E05368" w:rsidRDefault="00261FBB" w:rsidP="00EA638C">
            <w:pPr>
              <w:adjustRightInd w:val="0"/>
              <w:snapToGrid w:val="0"/>
              <w:jc w:val="both"/>
              <w:rPr>
                <w:rFonts w:ascii="Arial" w:eastAsia="华文细黑" w:hAnsi="Arial" w:cs="Arial"/>
                <w:sz w:val="18"/>
                <w:szCs w:val="18"/>
              </w:rPr>
            </w:pPr>
            <w:r w:rsidRPr="00261FBB">
              <w:rPr>
                <w:rFonts w:ascii="Arial" w:eastAsia="华文细黑" w:hAnsi="Arial" w:cs="Arial" w:hint="eastAsia"/>
                <w:sz w:val="18"/>
                <w:szCs w:val="18"/>
              </w:rPr>
              <w:t>56000</w:t>
            </w:r>
          </w:p>
        </w:tc>
        <w:tc>
          <w:tcPr>
            <w:tcW w:w="1683" w:type="pct"/>
            <w:vAlign w:val="bottom"/>
          </w:tcPr>
          <w:p w14:paraId="7C6451AA" w14:textId="0D32E6F7" w:rsidR="00261FBB" w:rsidRPr="00E05368" w:rsidRDefault="00261FBB" w:rsidP="00EA638C">
            <w:pPr>
              <w:adjustRightInd w:val="0"/>
              <w:snapToGrid w:val="0"/>
              <w:jc w:val="both"/>
              <w:rPr>
                <w:rFonts w:ascii="Arial" w:eastAsia="华文细黑" w:hAnsi="Arial" w:cs="Arial"/>
                <w:sz w:val="18"/>
                <w:szCs w:val="18"/>
              </w:rPr>
            </w:pPr>
            <w:r w:rsidRPr="00261FBB">
              <w:rPr>
                <w:rFonts w:ascii="Arial" w:eastAsia="华文细黑" w:hAnsi="Arial" w:cs="Arial" w:hint="eastAsia"/>
                <w:sz w:val="18"/>
                <w:szCs w:val="18"/>
              </w:rPr>
              <w:t>2278</w:t>
            </w:r>
          </w:p>
        </w:tc>
      </w:tr>
    </w:tbl>
    <w:p w14:paraId="3274346A" w14:textId="77777777" w:rsidR="00E03EB1" w:rsidRPr="00E05368" w:rsidRDefault="00E03EB1" w:rsidP="00E03EB1">
      <w:pPr>
        <w:spacing w:line="480" w:lineRule="auto"/>
        <w:ind w:firstLineChars="200" w:firstLine="200"/>
        <w:rPr>
          <w:rFonts w:ascii="Arial" w:hAnsi="Arial" w:cs="Arial"/>
          <w:color w:val="000000"/>
          <w:sz w:val="10"/>
          <w:szCs w:val="10"/>
        </w:rPr>
      </w:pPr>
    </w:p>
    <w:p w14:paraId="2F0B8A18" w14:textId="77777777" w:rsidR="00E03EB1" w:rsidRPr="00E05368" w:rsidRDefault="00E03EB1" w:rsidP="00E03EB1">
      <w:pPr>
        <w:spacing w:line="480" w:lineRule="auto"/>
        <w:ind w:firstLineChars="200" w:firstLine="480"/>
        <w:rPr>
          <w:rFonts w:ascii="Arial" w:hAnsi="Arial" w:cs="Arial"/>
          <w:color w:val="000000"/>
          <w:szCs w:val="21"/>
        </w:rPr>
      </w:pPr>
      <w:r w:rsidRPr="00E05368">
        <w:rPr>
          <w:rFonts w:ascii="Arial" w:hAnsi="Arial" w:cs="Arial"/>
          <w:color w:val="000000"/>
          <w:szCs w:val="21"/>
        </w:rPr>
        <w:t>2</w:t>
      </w:r>
      <w:r w:rsidRPr="00E05368">
        <w:rPr>
          <w:rFonts w:ascii="Arial" w:hAnsi="Arial" w:cs="Arial"/>
          <w:color w:val="000000"/>
          <w:szCs w:val="21"/>
        </w:rPr>
        <w:t>、项目敏感性分析</w:t>
      </w:r>
    </w:p>
    <w:p w14:paraId="68BD8E69" w14:textId="77777777" w:rsidR="00E03EB1" w:rsidRPr="00E05368" w:rsidRDefault="00E03EB1" w:rsidP="00E03EB1">
      <w:pPr>
        <w:spacing w:line="480" w:lineRule="auto"/>
        <w:ind w:firstLineChars="200" w:firstLine="420"/>
        <w:rPr>
          <w:rFonts w:ascii="Arial" w:hAnsi="Arial" w:cs="Arial"/>
          <w:color w:val="000000"/>
          <w:sz w:val="21"/>
          <w:szCs w:val="21"/>
        </w:rPr>
      </w:pPr>
      <w:r w:rsidRPr="00E05368">
        <w:rPr>
          <w:rFonts w:ascii="Arial" w:hAnsi="Arial" w:cs="Arial" w:hint="eastAsia"/>
          <w:color w:val="000000"/>
          <w:sz w:val="21"/>
          <w:szCs w:val="21"/>
        </w:rPr>
        <w:lastRenderedPageBreak/>
        <w:t>项目</w:t>
      </w:r>
      <w:r w:rsidRPr="00E05368">
        <w:rPr>
          <w:rFonts w:ascii="Arial" w:hAnsi="Arial" w:cs="Arial"/>
          <w:color w:val="000000"/>
          <w:sz w:val="21"/>
          <w:szCs w:val="21"/>
        </w:rPr>
        <w:t>基本方案在财务上不能满足资本金盈利指标要求，当项目总投资增加，项目内部收益率</w:t>
      </w:r>
      <w:r w:rsidRPr="00E05368">
        <w:rPr>
          <w:rFonts w:ascii="Arial" w:hAnsi="Arial" w:cs="Arial" w:hint="eastAsia"/>
          <w:color w:val="000000"/>
          <w:sz w:val="21"/>
          <w:szCs w:val="21"/>
        </w:rPr>
        <w:t>、</w:t>
      </w:r>
      <w:r w:rsidRPr="00E05368">
        <w:rPr>
          <w:rFonts w:ascii="Arial" w:hAnsi="Arial" w:cs="Arial"/>
          <w:color w:val="000000"/>
          <w:sz w:val="21"/>
          <w:szCs w:val="21"/>
        </w:rPr>
        <w:t>财务净现值、</w:t>
      </w:r>
      <w:r w:rsidRPr="00E05368">
        <w:rPr>
          <w:rFonts w:ascii="Arial" w:hAnsi="Arial" w:cs="Arial" w:hint="eastAsia"/>
          <w:color w:val="000000"/>
          <w:sz w:val="21"/>
          <w:szCs w:val="21"/>
        </w:rPr>
        <w:t>动态</w:t>
      </w:r>
      <w:r w:rsidRPr="00E05368">
        <w:rPr>
          <w:rFonts w:ascii="Arial" w:hAnsi="Arial" w:cs="Arial"/>
          <w:color w:val="000000"/>
          <w:sz w:val="21"/>
          <w:szCs w:val="21"/>
        </w:rPr>
        <w:t>投资回收期详见下表：（见主表</w:t>
      </w:r>
      <w:r w:rsidRPr="00E05368">
        <w:rPr>
          <w:rFonts w:ascii="Arial" w:hAnsi="Arial" w:cs="Arial"/>
          <w:color w:val="000000"/>
          <w:sz w:val="21"/>
          <w:szCs w:val="21"/>
        </w:rPr>
        <w:t>4</w:t>
      </w:r>
      <w:r w:rsidRPr="00E05368">
        <w:rPr>
          <w:rFonts w:ascii="Arial" w:hAnsi="Arial" w:cs="Arial"/>
          <w:color w:val="000000"/>
          <w:sz w:val="21"/>
          <w:szCs w:val="21"/>
        </w:rPr>
        <w:t>）。</w:t>
      </w:r>
    </w:p>
    <w:tbl>
      <w:tblPr>
        <w:tblW w:w="4600" w:type="pct"/>
        <w:jc w:val="center"/>
        <w:tblCellMar>
          <w:top w:w="57" w:type="dxa"/>
          <w:left w:w="57" w:type="dxa"/>
          <w:bottom w:w="57" w:type="dxa"/>
          <w:right w:w="57" w:type="dxa"/>
        </w:tblCellMar>
        <w:tblLook w:val="04A0" w:firstRow="1" w:lastRow="0" w:firstColumn="1" w:lastColumn="0" w:noHBand="0" w:noVBand="1"/>
      </w:tblPr>
      <w:tblGrid>
        <w:gridCol w:w="1574"/>
        <w:gridCol w:w="1576"/>
        <w:gridCol w:w="2754"/>
        <w:gridCol w:w="2755"/>
      </w:tblGrid>
      <w:tr w:rsidR="00286B0D" w:rsidRPr="00E05368" w14:paraId="155C29C5" w14:textId="77777777" w:rsidTr="00D56F80">
        <w:trPr>
          <w:trHeight w:val="283"/>
          <w:tblHeader/>
          <w:jc w:val="center"/>
        </w:trPr>
        <w:tc>
          <w:tcPr>
            <w:tcW w:w="1819" w:type="pct"/>
            <w:gridSpan w:val="2"/>
            <w:tcBorders>
              <w:top w:val="single" w:sz="4" w:space="0" w:color="auto"/>
              <w:left w:val="single" w:sz="4" w:space="0" w:color="auto"/>
              <w:bottom w:val="single" w:sz="4" w:space="0" w:color="auto"/>
              <w:right w:val="nil"/>
            </w:tcBorders>
            <w:shd w:val="clear" w:color="auto" w:fill="FFFFFF"/>
            <w:noWrap/>
            <w:vAlign w:val="center"/>
            <w:hideMark/>
          </w:tcPr>
          <w:p w14:paraId="4B0D4E3A" w14:textId="77777777" w:rsidR="00286B0D" w:rsidRPr="00E05368" w:rsidRDefault="00286B0D" w:rsidP="00D56F80">
            <w:pPr>
              <w:jc w:val="both"/>
              <w:rPr>
                <w:rFonts w:ascii="Arial" w:eastAsia="华文细黑" w:hAnsi="Arial" w:cs="Arial"/>
                <w:b/>
                <w:sz w:val="18"/>
                <w:szCs w:val="18"/>
              </w:rPr>
            </w:pPr>
            <w:r w:rsidRPr="00E05368">
              <w:rPr>
                <w:rFonts w:ascii="Arial" w:eastAsia="华文细黑" w:hAnsi="Arial" w:cs="Arial"/>
                <w:b/>
                <w:sz w:val="18"/>
                <w:szCs w:val="18"/>
              </w:rPr>
              <w:t>敏感性变化因素</w:t>
            </w:r>
          </w:p>
        </w:tc>
        <w:tc>
          <w:tcPr>
            <w:tcW w:w="318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C41F64D" w14:textId="6827D03E" w:rsidR="00286B0D" w:rsidRPr="00E05368" w:rsidRDefault="00286B0D" w:rsidP="00D56F80">
            <w:pPr>
              <w:jc w:val="both"/>
              <w:rPr>
                <w:rFonts w:ascii="Arial" w:eastAsia="华文细黑" w:hAnsi="Arial" w:cs="Arial"/>
                <w:b/>
                <w:sz w:val="18"/>
                <w:szCs w:val="18"/>
              </w:rPr>
            </w:pPr>
            <w:r w:rsidRPr="00E05368">
              <w:rPr>
                <w:rFonts w:ascii="Arial" w:eastAsia="华文细黑" w:hAnsi="Arial" w:cs="Arial"/>
                <w:b/>
                <w:sz w:val="18"/>
                <w:szCs w:val="18"/>
              </w:rPr>
              <w:t>敏感性分析结果</w:t>
            </w:r>
          </w:p>
        </w:tc>
      </w:tr>
      <w:tr w:rsidR="00286B0D" w:rsidRPr="00E05368" w14:paraId="0AE24785" w14:textId="77777777" w:rsidTr="00D56F80">
        <w:trPr>
          <w:trHeight w:val="283"/>
          <w:tblHeader/>
          <w:jc w:val="center"/>
        </w:trPr>
        <w:tc>
          <w:tcPr>
            <w:tcW w:w="909" w:type="pct"/>
            <w:tcBorders>
              <w:top w:val="nil"/>
              <w:left w:val="single" w:sz="4" w:space="0" w:color="auto"/>
              <w:bottom w:val="single" w:sz="4" w:space="0" w:color="auto"/>
              <w:right w:val="single" w:sz="4" w:space="0" w:color="auto"/>
            </w:tcBorders>
            <w:shd w:val="clear" w:color="auto" w:fill="FFFFFF"/>
            <w:noWrap/>
            <w:vAlign w:val="center"/>
            <w:hideMark/>
          </w:tcPr>
          <w:p w14:paraId="0BBB2431" w14:textId="77777777" w:rsidR="00286B0D" w:rsidRPr="00E05368" w:rsidRDefault="00286B0D" w:rsidP="00D56F80">
            <w:pPr>
              <w:jc w:val="both"/>
              <w:rPr>
                <w:rFonts w:ascii="Arial" w:eastAsia="华文细黑" w:hAnsi="Arial" w:cs="Arial"/>
                <w:sz w:val="18"/>
                <w:szCs w:val="18"/>
              </w:rPr>
            </w:pPr>
            <w:r w:rsidRPr="00E05368">
              <w:rPr>
                <w:rFonts w:ascii="Arial" w:eastAsia="华文细黑" w:hAnsi="Arial" w:cs="Arial"/>
                <w:sz w:val="18"/>
                <w:szCs w:val="18"/>
              </w:rPr>
              <w:t>变化因素</w:t>
            </w:r>
          </w:p>
        </w:tc>
        <w:tc>
          <w:tcPr>
            <w:tcW w:w="910" w:type="pct"/>
            <w:shd w:val="clear" w:color="auto" w:fill="FFFFFF"/>
            <w:noWrap/>
            <w:vAlign w:val="center"/>
            <w:hideMark/>
          </w:tcPr>
          <w:p w14:paraId="25681311" w14:textId="77777777" w:rsidR="00286B0D" w:rsidRPr="00E05368" w:rsidRDefault="00286B0D" w:rsidP="00D56F80">
            <w:pPr>
              <w:jc w:val="both"/>
              <w:rPr>
                <w:rFonts w:ascii="Arial" w:eastAsia="华文细黑" w:hAnsi="Arial" w:cs="Arial"/>
                <w:sz w:val="18"/>
                <w:szCs w:val="18"/>
              </w:rPr>
            </w:pPr>
            <w:r w:rsidRPr="00E05368">
              <w:rPr>
                <w:rFonts w:ascii="Arial" w:eastAsia="华文细黑" w:hAnsi="Arial" w:cs="Arial"/>
                <w:sz w:val="18"/>
                <w:szCs w:val="18"/>
              </w:rPr>
              <w:t>变化幅度</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24B02D8C" w14:textId="77777777" w:rsidR="00286B0D" w:rsidRPr="00E05368" w:rsidRDefault="00286B0D" w:rsidP="00D56F80">
            <w:pPr>
              <w:widowControl w:val="0"/>
              <w:jc w:val="both"/>
              <w:rPr>
                <w:rFonts w:ascii="Arial" w:eastAsia="华文细黑" w:hAnsi="Arial" w:cs="Arial"/>
                <w:sz w:val="18"/>
                <w:szCs w:val="18"/>
              </w:rPr>
            </w:pPr>
            <w:r w:rsidRPr="00E05368">
              <w:rPr>
                <w:rFonts w:ascii="Arial" w:eastAsia="华文细黑" w:hAnsi="Arial" w:cs="Arial"/>
                <w:sz w:val="18"/>
                <w:szCs w:val="18"/>
              </w:rPr>
              <w:t>财务净现值</w:t>
            </w:r>
          </w:p>
        </w:tc>
        <w:tc>
          <w:tcPr>
            <w:tcW w:w="1591" w:type="pct"/>
            <w:tcBorders>
              <w:top w:val="nil"/>
              <w:left w:val="nil"/>
              <w:bottom w:val="single" w:sz="4" w:space="0" w:color="auto"/>
              <w:right w:val="single" w:sz="4" w:space="0" w:color="auto"/>
            </w:tcBorders>
            <w:shd w:val="clear" w:color="auto" w:fill="FFFFFF"/>
            <w:noWrap/>
            <w:vAlign w:val="center"/>
            <w:hideMark/>
          </w:tcPr>
          <w:p w14:paraId="15D01A72" w14:textId="77777777" w:rsidR="00286B0D" w:rsidRPr="00E05368" w:rsidRDefault="00286B0D" w:rsidP="00D56F80">
            <w:pPr>
              <w:widowControl w:val="0"/>
              <w:jc w:val="both"/>
              <w:rPr>
                <w:rFonts w:ascii="Arial" w:eastAsia="华文细黑" w:hAnsi="Arial" w:cs="Arial"/>
                <w:sz w:val="18"/>
                <w:szCs w:val="18"/>
              </w:rPr>
            </w:pPr>
            <w:r w:rsidRPr="00E05368">
              <w:rPr>
                <w:rFonts w:ascii="Arial" w:eastAsia="华文细黑" w:hAnsi="Arial" w:cs="Arial"/>
                <w:sz w:val="18"/>
                <w:szCs w:val="18"/>
              </w:rPr>
              <w:t>财务内部收益率</w:t>
            </w:r>
          </w:p>
        </w:tc>
      </w:tr>
      <w:tr w:rsidR="00F54C48" w:rsidRPr="00E05368" w14:paraId="677ED7F4" w14:textId="77777777" w:rsidTr="00F54C48">
        <w:trPr>
          <w:trHeight w:val="283"/>
          <w:jc w:val="center"/>
        </w:trPr>
        <w:tc>
          <w:tcPr>
            <w:tcW w:w="909" w:type="pct"/>
            <w:tcBorders>
              <w:top w:val="nil"/>
              <w:left w:val="single" w:sz="4" w:space="0" w:color="auto"/>
              <w:bottom w:val="single" w:sz="4" w:space="0" w:color="auto"/>
              <w:right w:val="single" w:sz="4" w:space="0" w:color="auto"/>
            </w:tcBorders>
            <w:shd w:val="clear" w:color="auto" w:fill="FFFFFF"/>
            <w:noWrap/>
            <w:vAlign w:val="center"/>
            <w:hideMark/>
          </w:tcPr>
          <w:p w14:paraId="25DE73FD" w14:textId="77777777" w:rsidR="00F54C48" w:rsidRPr="00E05368" w:rsidRDefault="00F54C48" w:rsidP="00D56F80">
            <w:pPr>
              <w:widowControl w:val="0"/>
              <w:jc w:val="both"/>
              <w:rPr>
                <w:rFonts w:ascii="Arial" w:eastAsia="华文细黑" w:hAnsi="Arial" w:cs="Arial"/>
                <w:kern w:val="2"/>
                <w:sz w:val="18"/>
                <w:szCs w:val="18"/>
              </w:rPr>
            </w:pPr>
            <w:r w:rsidRPr="00E05368">
              <w:rPr>
                <w:rFonts w:ascii="Arial" w:eastAsia="华文细黑" w:hAnsi="Arial" w:cs="Arial"/>
                <w:sz w:val="18"/>
                <w:szCs w:val="18"/>
              </w:rPr>
              <w:t>基本方案</w:t>
            </w:r>
          </w:p>
        </w:tc>
        <w:tc>
          <w:tcPr>
            <w:tcW w:w="910" w:type="pct"/>
            <w:tcBorders>
              <w:top w:val="single" w:sz="4" w:space="0" w:color="auto"/>
              <w:left w:val="nil"/>
              <w:bottom w:val="single" w:sz="4" w:space="0" w:color="auto"/>
              <w:right w:val="single" w:sz="4" w:space="0" w:color="auto"/>
            </w:tcBorders>
            <w:shd w:val="clear" w:color="auto" w:fill="FFFFFF"/>
            <w:noWrap/>
            <w:vAlign w:val="center"/>
            <w:hideMark/>
          </w:tcPr>
          <w:p w14:paraId="62146D00" w14:textId="51CC5806" w:rsidR="00F54C48" w:rsidRPr="00261FBB" w:rsidRDefault="00F54C48" w:rsidP="00D56F80">
            <w:pPr>
              <w:widowControl w:val="0"/>
              <w:jc w:val="both"/>
              <w:rPr>
                <w:rFonts w:ascii="Arial" w:eastAsia="华文细黑" w:hAnsi="Arial" w:cs="Arial"/>
                <w:sz w:val="18"/>
                <w:szCs w:val="18"/>
              </w:rPr>
            </w:pPr>
          </w:p>
        </w:tc>
        <w:tc>
          <w:tcPr>
            <w:tcW w:w="1590" w:type="pct"/>
            <w:tcBorders>
              <w:top w:val="nil"/>
              <w:left w:val="single" w:sz="4" w:space="0" w:color="auto"/>
              <w:bottom w:val="single" w:sz="4" w:space="0" w:color="auto"/>
              <w:right w:val="single" w:sz="4" w:space="0" w:color="auto"/>
            </w:tcBorders>
            <w:shd w:val="clear" w:color="auto" w:fill="FFFFFF"/>
            <w:noWrap/>
            <w:vAlign w:val="bottom"/>
            <w:hideMark/>
          </w:tcPr>
          <w:p w14:paraId="44A68CC4" w14:textId="352573E7" w:rsidR="00F54C48" w:rsidRPr="00E05368" w:rsidRDefault="00F54C48" w:rsidP="00D56F80">
            <w:pPr>
              <w:widowControl w:val="0"/>
              <w:jc w:val="both"/>
              <w:rPr>
                <w:rFonts w:ascii="Arial" w:eastAsia="华文细黑" w:hAnsi="Arial" w:cs="Arial"/>
                <w:sz w:val="18"/>
                <w:szCs w:val="18"/>
              </w:rPr>
            </w:pPr>
            <w:r w:rsidRPr="00F54C48">
              <w:rPr>
                <w:rFonts w:ascii="Arial" w:eastAsia="华文细黑" w:hAnsi="Arial" w:cs="Arial" w:hint="eastAsia"/>
                <w:sz w:val="18"/>
                <w:szCs w:val="18"/>
              </w:rPr>
              <w:t xml:space="preserve">26108 </w:t>
            </w:r>
          </w:p>
        </w:tc>
        <w:tc>
          <w:tcPr>
            <w:tcW w:w="1591" w:type="pct"/>
            <w:tcBorders>
              <w:top w:val="nil"/>
              <w:left w:val="nil"/>
              <w:bottom w:val="single" w:sz="4" w:space="0" w:color="auto"/>
              <w:right w:val="single" w:sz="4" w:space="0" w:color="auto"/>
            </w:tcBorders>
            <w:shd w:val="clear" w:color="auto" w:fill="FFFFFF"/>
            <w:noWrap/>
            <w:vAlign w:val="bottom"/>
            <w:hideMark/>
          </w:tcPr>
          <w:p w14:paraId="44730708" w14:textId="334F566F" w:rsidR="00F54C48" w:rsidRPr="00E05368" w:rsidRDefault="00F54C48" w:rsidP="00D56F80">
            <w:pPr>
              <w:widowControl w:val="0"/>
              <w:jc w:val="both"/>
              <w:rPr>
                <w:rFonts w:ascii="Arial" w:eastAsia="华文细黑" w:hAnsi="Arial" w:cs="Arial"/>
                <w:sz w:val="18"/>
                <w:szCs w:val="18"/>
              </w:rPr>
            </w:pPr>
            <w:r w:rsidRPr="00F54C48">
              <w:rPr>
                <w:rFonts w:ascii="Arial" w:eastAsia="华文细黑" w:hAnsi="Arial" w:cs="Arial" w:hint="eastAsia"/>
                <w:sz w:val="18"/>
                <w:szCs w:val="18"/>
              </w:rPr>
              <w:t>24.07%</w:t>
            </w:r>
          </w:p>
        </w:tc>
      </w:tr>
      <w:tr w:rsidR="00F54C48" w:rsidRPr="00E05368" w14:paraId="6E236C25" w14:textId="77777777" w:rsidTr="00F54C48">
        <w:trPr>
          <w:trHeight w:val="283"/>
          <w:jc w:val="center"/>
        </w:trPr>
        <w:tc>
          <w:tcPr>
            <w:tcW w:w="909" w:type="pct"/>
            <w:tcBorders>
              <w:top w:val="nil"/>
              <w:left w:val="single" w:sz="4" w:space="0" w:color="auto"/>
              <w:bottom w:val="nil"/>
              <w:right w:val="single" w:sz="4" w:space="0" w:color="auto"/>
            </w:tcBorders>
            <w:shd w:val="clear" w:color="auto" w:fill="FFFFFF"/>
            <w:noWrap/>
            <w:vAlign w:val="center"/>
            <w:hideMark/>
          </w:tcPr>
          <w:p w14:paraId="082FA6E7" w14:textId="77777777" w:rsidR="00F54C48" w:rsidRPr="00E05368" w:rsidRDefault="00F54C48" w:rsidP="00D56F80">
            <w:pPr>
              <w:widowControl w:val="0"/>
              <w:jc w:val="both"/>
              <w:rPr>
                <w:rFonts w:ascii="Arial" w:eastAsia="华文细黑" w:hAnsi="Arial" w:cs="Arial"/>
                <w:kern w:val="2"/>
                <w:sz w:val="18"/>
                <w:szCs w:val="18"/>
              </w:rPr>
            </w:pPr>
            <w:r w:rsidRPr="00E05368">
              <w:rPr>
                <w:rFonts w:ascii="Arial" w:eastAsia="华文细黑" w:hAnsi="Arial" w:cs="Arial"/>
                <w:sz w:val="18"/>
                <w:szCs w:val="18"/>
              </w:rPr>
              <w:t>项目总投资</w:t>
            </w:r>
          </w:p>
        </w:tc>
        <w:tc>
          <w:tcPr>
            <w:tcW w:w="910" w:type="pct"/>
            <w:tcBorders>
              <w:top w:val="nil"/>
              <w:left w:val="nil"/>
              <w:bottom w:val="single" w:sz="4" w:space="0" w:color="auto"/>
              <w:right w:val="single" w:sz="4" w:space="0" w:color="auto"/>
            </w:tcBorders>
            <w:shd w:val="clear" w:color="auto" w:fill="FFFFFF"/>
            <w:noWrap/>
            <w:vAlign w:val="center"/>
            <w:hideMark/>
          </w:tcPr>
          <w:p w14:paraId="272297AE" w14:textId="27D226AD" w:rsidR="00F54C48" w:rsidRPr="00261FBB" w:rsidRDefault="00F54C48" w:rsidP="00D56F80">
            <w:pPr>
              <w:widowControl w:val="0"/>
              <w:jc w:val="both"/>
              <w:rPr>
                <w:rFonts w:ascii="Arial" w:eastAsia="华文细黑" w:hAnsi="Arial" w:cs="Arial"/>
                <w:sz w:val="18"/>
                <w:szCs w:val="18"/>
              </w:rPr>
            </w:pPr>
            <w:r w:rsidRPr="00D56F80">
              <w:rPr>
                <w:rFonts w:ascii="Arial" w:eastAsia="华文细黑" w:hAnsi="Arial" w:cs="Arial"/>
                <w:sz w:val="18"/>
                <w:szCs w:val="18"/>
              </w:rPr>
              <w:t>5%</w:t>
            </w:r>
          </w:p>
        </w:tc>
        <w:tc>
          <w:tcPr>
            <w:tcW w:w="1590" w:type="pct"/>
            <w:tcBorders>
              <w:top w:val="nil"/>
              <w:left w:val="single" w:sz="4" w:space="0" w:color="auto"/>
              <w:bottom w:val="single" w:sz="4" w:space="0" w:color="auto"/>
              <w:right w:val="single" w:sz="4" w:space="0" w:color="auto"/>
            </w:tcBorders>
            <w:shd w:val="clear" w:color="auto" w:fill="FFFFFF"/>
            <w:noWrap/>
            <w:vAlign w:val="bottom"/>
            <w:hideMark/>
          </w:tcPr>
          <w:p w14:paraId="7521A4AE" w14:textId="5C1921FF" w:rsidR="00F54C48" w:rsidRPr="00E05368" w:rsidRDefault="00F54C48" w:rsidP="00D56F80">
            <w:pPr>
              <w:widowControl w:val="0"/>
              <w:jc w:val="both"/>
              <w:rPr>
                <w:rFonts w:ascii="Arial" w:eastAsia="华文细黑" w:hAnsi="Arial" w:cs="Arial"/>
                <w:sz w:val="18"/>
                <w:szCs w:val="18"/>
              </w:rPr>
            </w:pPr>
            <w:r w:rsidRPr="00F54C48">
              <w:rPr>
                <w:rFonts w:ascii="Arial" w:eastAsia="华文细黑" w:hAnsi="Arial" w:cs="Arial" w:hint="eastAsia"/>
                <w:sz w:val="18"/>
                <w:szCs w:val="18"/>
              </w:rPr>
              <w:t xml:space="preserve">12743 </w:t>
            </w:r>
          </w:p>
        </w:tc>
        <w:tc>
          <w:tcPr>
            <w:tcW w:w="1591" w:type="pct"/>
            <w:tcBorders>
              <w:top w:val="nil"/>
              <w:left w:val="nil"/>
              <w:bottom w:val="single" w:sz="4" w:space="0" w:color="auto"/>
              <w:right w:val="single" w:sz="4" w:space="0" w:color="auto"/>
            </w:tcBorders>
            <w:shd w:val="clear" w:color="auto" w:fill="FFFFFF"/>
            <w:noWrap/>
            <w:vAlign w:val="bottom"/>
            <w:hideMark/>
          </w:tcPr>
          <w:p w14:paraId="26B7A970" w14:textId="0E8E02B3" w:rsidR="00F54C48" w:rsidRPr="00E05368" w:rsidRDefault="00F54C48" w:rsidP="00D56F80">
            <w:pPr>
              <w:widowControl w:val="0"/>
              <w:jc w:val="both"/>
              <w:rPr>
                <w:rFonts w:ascii="Arial" w:eastAsia="华文细黑" w:hAnsi="Arial" w:cs="Arial"/>
                <w:sz w:val="18"/>
                <w:szCs w:val="18"/>
              </w:rPr>
            </w:pPr>
            <w:r w:rsidRPr="00F54C48">
              <w:rPr>
                <w:rFonts w:ascii="Arial" w:eastAsia="华文细黑" w:hAnsi="Arial" w:cs="Arial" w:hint="eastAsia"/>
                <w:sz w:val="18"/>
                <w:szCs w:val="18"/>
              </w:rPr>
              <w:t>16.72%</w:t>
            </w:r>
          </w:p>
        </w:tc>
      </w:tr>
      <w:tr w:rsidR="00F54C48" w:rsidRPr="00E05368" w14:paraId="5F1671DE" w14:textId="77777777" w:rsidTr="00F54C48">
        <w:trPr>
          <w:trHeight w:val="283"/>
          <w:jc w:val="center"/>
        </w:trPr>
        <w:tc>
          <w:tcPr>
            <w:tcW w:w="909" w:type="pct"/>
            <w:tcBorders>
              <w:top w:val="single" w:sz="4" w:space="0" w:color="auto"/>
              <w:left w:val="single" w:sz="4" w:space="0" w:color="auto"/>
              <w:bottom w:val="nil"/>
              <w:right w:val="single" w:sz="4" w:space="0" w:color="auto"/>
            </w:tcBorders>
            <w:shd w:val="clear" w:color="auto" w:fill="FFFFFF"/>
            <w:noWrap/>
            <w:vAlign w:val="center"/>
            <w:hideMark/>
          </w:tcPr>
          <w:p w14:paraId="5FF8C625" w14:textId="77777777" w:rsidR="00F54C48" w:rsidRPr="00E05368" w:rsidRDefault="00F54C48" w:rsidP="00D56F80">
            <w:pPr>
              <w:widowControl w:val="0"/>
              <w:jc w:val="both"/>
              <w:rPr>
                <w:rFonts w:ascii="Arial" w:eastAsia="华文细黑" w:hAnsi="Arial" w:cs="Arial"/>
                <w:kern w:val="2"/>
                <w:sz w:val="18"/>
                <w:szCs w:val="18"/>
              </w:rPr>
            </w:pPr>
            <w:r w:rsidRPr="00E05368">
              <w:rPr>
                <w:rFonts w:ascii="Arial" w:eastAsia="华文细黑" w:hAnsi="Arial" w:cs="Arial"/>
                <w:sz w:val="18"/>
                <w:szCs w:val="18"/>
              </w:rPr>
              <w:t>租售价格</w:t>
            </w:r>
          </w:p>
        </w:tc>
        <w:tc>
          <w:tcPr>
            <w:tcW w:w="910" w:type="pct"/>
            <w:tcBorders>
              <w:top w:val="nil"/>
              <w:left w:val="nil"/>
              <w:bottom w:val="single" w:sz="4" w:space="0" w:color="auto"/>
              <w:right w:val="single" w:sz="4" w:space="0" w:color="auto"/>
            </w:tcBorders>
            <w:shd w:val="clear" w:color="auto" w:fill="FFFFFF"/>
            <w:noWrap/>
            <w:vAlign w:val="center"/>
            <w:hideMark/>
          </w:tcPr>
          <w:p w14:paraId="65D65946" w14:textId="4E39E987" w:rsidR="00F54C48" w:rsidRPr="00261FBB" w:rsidRDefault="00F54C48" w:rsidP="00D56F80">
            <w:pPr>
              <w:widowControl w:val="0"/>
              <w:jc w:val="both"/>
              <w:rPr>
                <w:rFonts w:ascii="Arial" w:eastAsia="华文细黑" w:hAnsi="Arial" w:cs="Arial"/>
                <w:sz w:val="18"/>
                <w:szCs w:val="18"/>
              </w:rPr>
            </w:pPr>
            <w:r w:rsidRPr="00D56F80">
              <w:rPr>
                <w:rFonts w:ascii="Arial" w:eastAsia="华文细黑" w:hAnsi="Arial" w:cs="Arial"/>
                <w:sz w:val="18"/>
                <w:szCs w:val="18"/>
              </w:rPr>
              <w:t>-5%</w:t>
            </w:r>
          </w:p>
        </w:tc>
        <w:tc>
          <w:tcPr>
            <w:tcW w:w="1590" w:type="pct"/>
            <w:tcBorders>
              <w:top w:val="nil"/>
              <w:left w:val="single" w:sz="4" w:space="0" w:color="auto"/>
              <w:bottom w:val="single" w:sz="4" w:space="0" w:color="auto"/>
              <w:right w:val="single" w:sz="4" w:space="0" w:color="auto"/>
            </w:tcBorders>
            <w:shd w:val="clear" w:color="auto" w:fill="FFFFFF"/>
            <w:noWrap/>
            <w:vAlign w:val="bottom"/>
            <w:hideMark/>
          </w:tcPr>
          <w:p w14:paraId="6B2BB87B" w14:textId="1BF44889" w:rsidR="00F54C48" w:rsidRPr="00E05368" w:rsidRDefault="00F54C48" w:rsidP="00D56F80">
            <w:pPr>
              <w:widowControl w:val="0"/>
              <w:jc w:val="both"/>
              <w:rPr>
                <w:rFonts w:ascii="Arial" w:eastAsia="华文细黑" w:hAnsi="Arial" w:cs="Arial"/>
                <w:sz w:val="18"/>
                <w:szCs w:val="18"/>
              </w:rPr>
            </w:pPr>
            <w:r w:rsidRPr="00F54C48">
              <w:rPr>
                <w:rFonts w:ascii="Arial" w:eastAsia="华文细黑" w:hAnsi="Arial" w:cs="Arial" w:hint="eastAsia"/>
                <w:sz w:val="18"/>
                <w:szCs w:val="18"/>
              </w:rPr>
              <w:t xml:space="preserve">11159 </w:t>
            </w:r>
          </w:p>
        </w:tc>
        <w:tc>
          <w:tcPr>
            <w:tcW w:w="1591" w:type="pct"/>
            <w:tcBorders>
              <w:top w:val="nil"/>
              <w:left w:val="nil"/>
              <w:bottom w:val="single" w:sz="4" w:space="0" w:color="auto"/>
              <w:right w:val="single" w:sz="4" w:space="0" w:color="auto"/>
            </w:tcBorders>
            <w:shd w:val="clear" w:color="auto" w:fill="FFFFFF"/>
            <w:noWrap/>
            <w:vAlign w:val="bottom"/>
            <w:hideMark/>
          </w:tcPr>
          <w:p w14:paraId="07512FA9" w14:textId="6940F529" w:rsidR="00F54C48" w:rsidRPr="00E05368" w:rsidRDefault="00F54C48" w:rsidP="00D56F80">
            <w:pPr>
              <w:widowControl w:val="0"/>
              <w:jc w:val="both"/>
              <w:rPr>
                <w:rFonts w:ascii="Arial" w:eastAsia="华文细黑" w:hAnsi="Arial" w:cs="Arial"/>
                <w:sz w:val="18"/>
                <w:szCs w:val="18"/>
              </w:rPr>
            </w:pPr>
            <w:r w:rsidRPr="00F54C48">
              <w:rPr>
                <w:rFonts w:ascii="Arial" w:eastAsia="华文细黑" w:hAnsi="Arial" w:cs="Arial" w:hint="eastAsia"/>
                <w:sz w:val="18"/>
                <w:szCs w:val="18"/>
              </w:rPr>
              <w:t>16.18%</w:t>
            </w:r>
          </w:p>
        </w:tc>
      </w:tr>
      <w:tr w:rsidR="00286B0D" w:rsidRPr="00E05368" w14:paraId="7FBF1B87" w14:textId="77777777" w:rsidTr="00D56F80">
        <w:trPr>
          <w:trHeight w:val="283"/>
          <w:jc w:val="center"/>
        </w:trPr>
        <w:tc>
          <w:tcPr>
            <w:tcW w:w="181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1B4110" w14:textId="77777777" w:rsidR="00286B0D" w:rsidRPr="00E05368" w:rsidRDefault="00286B0D" w:rsidP="00D56F80">
            <w:pPr>
              <w:jc w:val="both"/>
              <w:rPr>
                <w:rFonts w:ascii="Arial" w:eastAsia="华文细黑" w:hAnsi="Arial" w:cs="Arial"/>
                <w:b/>
                <w:sz w:val="18"/>
                <w:szCs w:val="18"/>
              </w:rPr>
            </w:pPr>
            <w:r w:rsidRPr="00E05368">
              <w:rPr>
                <w:rFonts w:ascii="Arial" w:eastAsia="华文细黑" w:hAnsi="Arial" w:cs="Arial"/>
                <w:b/>
                <w:sz w:val="18"/>
                <w:szCs w:val="18"/>
              </w:rPr>
              <w:t>盈亏平衡分析</w:t>
            </w:r>
          </w:p>
        </w:tc>
        <w:tc>
          <w:tcPr>
            <w:tcW w:w="3181" w:type="pct"/>
            <w:gridSpan w:val="2"/>
            <w:tcBorders>
              <w:top w:val="single" w:sz="4" w:space="0" w:color="auto"/>
              <w:left w:val="nil"/>
              <w:bottom w:val="single" w:sz="4" w:space="0" w:color="auto"/>
              <w:right w:val="single" w:sz="4" w:space="0" w:color="auto"/>
            </w:tcBorders>
            <w:shd w:val="clear" w:color="auto" w:fill="FFFFFF"/>
            <w:vAlign w:val="center"/>
            <w:hideMark/>
          </w:tcPr>
          <w:p w14:paraId="62FDE12B" w14:textId="4BE4A33F" w:rsidR="00286B0D" w:rsidRPr="00E05368" w:rsidRDefault="00286B0D" w:rsidP="00D56F80">
            <w:pPr>
              <w:widowControl w:val="0"/>
              <w:jc w:val="both"/>
              <w:rPr>
                <w:rFonts w:ascii="Arial" w:eastAsia="华文细黑" w:hAnsi="Arial" w:cs="Arial"/>
                <w:sz w:val="18"/>
                <w:szCs w:val="18"/>
              </w:rPr>
            </w:pPr>
            <w:r w:rsidRPr="00E05368">
              <w:rPr>
                <w:rFonts w:ascii="Arial" w:eastAsia="华文细黑" w:hAnsi="Arial" w:cs="Arial"/>
                <w:sz w:val="18"/>
                <w:szCs w:val="18"/>
              </w:rPr>
              <w:t>盈亏平衡分析结果</w:t>
            </w:r>
          </w:p>
        </w:tc>
      </w:tr>
      <w:tr w:rsidR="00286B0D" w:rsidRPr="00E05368" w14:paraId="087448C9" w14:textId="77777777" w:rsidTr="00D56F80">
        <w:trPr>
          <w:trHeight w:val="283"/>
          <w:jc w:val="center"/>
        </w:trPr>
        <w:tc>
          <w:tcPr>
            <w:tcW w:w="181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8FF770" w14:textId="77777777" w:rsidR="00286B0D" w:rsidRPr="00E05368" w:rsidRDefault="00286B0D" w:rsidP="00D56F80">
            <w:pPr>
              <w:jc w:val="both"/>
              <w:rPr>
                <w:rFonts w:ascii="Arial" w:eastAsia="华文细黑" w:hAnsi="Arial" w:cs="Arial"/>
                <w:sz w:val="18"/>
                <w:szCs w:val="18"/>
              </w:rPr>
            </w:pPr>
            <w:r w:rsidRPr="00E05368">
              <w:rPr>
                <w:rFonts w:ascii="Arial" w:eastAsia="华文细黑" w:hAnsi="Arial" w:cs="Arial"/>
                <w:sz w:val="18"/>
                <w:szCs w:val="18"/>
              </w:rPr>
              <w:t>盈亏平衡点</w:t>
            </w:r>
          </w:p>
        </w:tc>
        <w:tc>
          <w:tcPr>
            <w:tcW w:w="3181" w:type="pct"/>
            <w:gridSpan w:val="2"/>
            <w:tcBorders>
              <w:top w:val="single" w:sz="4" w:space="0" w:color="auto"/>
              <w:left w:val="nil"/>
              <w:bottom w:val="single" w:sz="4" w:space="0" w:color="auto"/>
              <w:right w:val="single" w:sz="4" w:space="0" w:color="auto"/>
            </w:tcBorders>
            <w:shd w:val="clear" w:color="auto" w:fill="FFFFFF"/>
            <w:vAlign w:val="center"/>
            <w:hideMark/>
          </w:tcPr>
          <w:p w14:paraId="40EFB133" w14:textId="53F36EA6" w:rsidR="00286B0D" w:rsidRPr="00E05368" w:rsidRDefault="00F54C48" w:rsidP="00D56F80">
            <w:pPr>
              <w:widowControl w:val="0"/>
              <w:jc w:val="both"/>
              <w:rPr>
                <w:rFonts w:ascii="Arial" w:eastAsia="华文细黑" w:hAnsi="Arial" w:cs="Arial"/>
                <w:sz w:val="18"/>
                <w:szCs w:val="18"/>
              </w:rPr>
            </w:pPr>
            <w:r>
              <w:rPr>
                <w:rFonts w:ascii="Arial" w:eastAsia="华文细黑" w:hAnsi="Arial" w:cs="Arial" w:hint="eastAsia"/>
                <w:sz w:val="18"/>
                <w:szCs w:val="18"/>
              </w:rPr>
              <w:t>93</w:t>
            </w:r>
            <w:r w:rsidR="00286B0D" w:rsidRPr="00E05368">
              <w:rPr>
                <w:rFonts w:ascii="Arial" w:eastAsia="华文细黑" w:hAnsi="Arial" w:cs="Arial"/>
                <w:sz w:val="18"/>
                <w:szCs w:val="18"/>
              </w:rPr>
              <w:t>%</w:t>
            </w:r>
          </w:p>
        </w:tc>
      </w:tr>
    </w:tbl>
    <w:p w14:paraId="0AB8DB84" w14:textId="6163FD25" w:rsidR="00E03EB1" w:rsidRDefault="00E03EB1" w:rsidP="00E03EB1">
      <w:pPr>
        <w:rPr>
          <w:rFonts w:ascii="Arial" w:hAnsi="Arial" w:cs="Arial"/>
        </w:rPr>
      </w:pPr>
    </w:p>
    <w:p w14:paraId="2C77F1D8" w14:textId="1085A731" w:rsidR="008624DE" w:rsidRDefault="008624DE" w:rsidP="00E03EB1">
      <w:pPr>
        <w:rPr>
          <w:rFonts w:ascii="Arial" w:hAnsi="Arial" w:cs="Arial"/>
        </w:rPr>
      </w:pPr>
    </w:p>
    <w:p w14:paraId="726BAD5B" w14:textId="40BDDABB" w:rsidR="008624DE" w:rsidRDefault="008624DE" w:rsidP="00E03EB1">
      <w:pPr>
        <w:rPr>
          <w:rFonts w:ascii="Arial" w:hAnsi="Arial" w:cs="Arial"/>
        </w:rPr>
      </w:pPr>
    </w:p>
    <w:p w14:paraId="4E7CFCA4" w14:textId="60A2EB49" w:rsidR="008624DE" w:rsidRDefault="008624DE" w:rsidP="00E03EB1">
      <w:pPr>
        <w:rPr>
          <w:rFonts w:ascii="Arial" w:hAnsi="Arial" w:cs="Arial"/>
        </w:rPr>
      </w:pPr>
    </w:p>
    <w:p w14:paraId="65293D70" w14:textId="5302E0D0" w:rsidR="008624DE" w:rsidRDefault="008624DE" w:rsidP="00E03EB1">
      <w:pPr>
        <w:rPr>
          <w:rFonts w:ascii="Arial" w:hAnsi="Arial" w:cs="Arial"/>
        </w:rPr>
      </w:pPr>
    </w:p>
    <w:p w14:paraId="30776D92" w14:textId="5F1DD4DD" w:rsidR="008624DE" w:rsidRDefault="008624DE" w:rsidP="00E03EB1">
      <w:pPr>
        <w:rPr>
          <w:rFonts w:ascii="Arial" w:hAnsi="Arial" w:cs="Arial"/>
        </w:rPr>
      </w:pPr>
    </w:p>
    <w:p w14:paraId="3EBF7638" w14:textId="77777777" w:rsidR="00852BAB" w:rsidRDefault="00852BAB" w:rsidP="00E03EB1">
      <w:pPr>
        <w:rPr>
          <w:rFonts w:ascii="Arial" w:hAnsi="Arial" w:cs="Arial"/>
        </w:rPr>
      </w:pPr>
    </w:p>
    <w:p w14:paraId="52271823" w14:textId="77777777" w:rsidR="00852BAB" w:rsidRDefault="00852BAB" w:rsidP="00E03EB1">
      <w:pPr>
        <w:rPr>
          <w:rFonts w:ascii="Arial" w:hAnsi="Arial" w:cs="Arial"/>
        </w:rPr>
      </w:pPr>
    </w:p>
    <w:p w14:paraId="40D5CFBB" w14:textId="77777777" w:rsidR="00852BAB" w:rsidRDefault="00852BAB" w:rsidP="00E03EB1">
      <w:pPr>
        <w:rPr>
          <w:rFonts w:ascii="Arial" w:hAnsi="Arial" w:cs="Arial"/>
        </w:rPr>
      </w:pPr>
    </w:p>
    <w:p w14:paraId="658F0AAE" w14:textId="77777777" w:rsidR="00852BAB" w:rsidRDefault="00852BAB" w:rsidP="00E03EB1">
      <w:pPr>
        <w:rPr>
          <w:rFonts w:ascii="Arial" w:hAnsi="Arial" w:cs="Arial"/>
        </w:rPr>
      </w:pPr>
    </w:p>
    <w:p w14:paraId="3B999592" w14:textId="77777777" w:rsidR="00852BAB" w:rsidRDefault="00852BAB" w:rsidP="00E03EB1">
      <w:pPr>
        <w:rPr>
          <w:rFonts w:ascii="Arial" w:hAnsi="Arial" w:cs="Arial"/>
        </w:rPr>
      </w:pPr>
    </w:p>
    <w:p w14:paraId="0E0BCC26" w14:textId="77777777" w:rsidR="00852BAB" w:rsidRDefault="00852BAB" w:rsidP="00E03EB1">
      <w:pPr>
        <w:rPr>
          <w:rFonts w:ascii="Arial" w:hAnsi="Arial" w:cs="Arial"/>
        </w:rPr>
      </w:pPr>
    </w:p>
    <w:p w14:paraId="75A37391" w14:textId="77777777" w:rsidR="00852BAB" w:rsidRDefault="00852BAB" w:rsidP="00E03EB1">
      <w:pPr>
        <w:rPr>
          <w:rFonts w:ascii="Arial" w:hAnsi="Arial" w:cs="Arial"/>
        </w:rPr>
      </w:pPr>
    </w:p>
    <w:p w14:paraId="1A95707F" w14:textId="77777777" w:rsidR="00852BAB" w:rsidRDefault="00852BAB" w:rsidP="00E03EB1">
      <w:pPr>
        <w:rPr>
          <w:rFonts w:ascii="Arial" w:hAnsi="Arial" w:cs="Arial"/>
        </w:rPr>
      </w:pPr>
    </w:p>
    <w:p w14:paraId="7209847C" w14:textId="77777777" w:rsidR="00852BAB" w:rsidRDefault="00852BAB" w:rsidP="00E03EB1">
      <w:pPr>
        <w:rPr>
          <w:rFonts w:ascii="Arial" w:hAnsi="Arial" w:cs="Arial"/>
        </w:rPr>
      </w:pPr>
    </w:p>
    <w:p w14:paraId="722C8CC5" w14:textId="77777777" w:rsidR="00852BAB" w:rsidRDefault="00852BAB" w:rsidP="00E03EB1">
      <w:pPr>
        <w:rPr>
          <w:rFonts w:ascii="Arial" w:hAnsi="Arial" w:cs="Arial"/>
        </w:rPr>
      </w:pPr>
    </w:p>
    <w:p w14:paraId="322147D8" w14:textId="77777777" w:rsidR="00852BAB" w:rsidRDefault="00852BAB" w:rsidP="00E03EB1">
      <w:pPr>
        <w:rPr>
          <w:rFonts w:ascii="Arial" w:hAnsi="Arial" w:cs="Arial"/>
        </w:rPr>
      </w:pPr>
    </w:p>
    <w:p w14:paraId="41CE010F" w14:textId="77777777" w:rsidR="00852BAB" w:rsidRDefault="00852BAB" w:rsidP="00E03EB1">
      <w:pPr>
        <w:rPr>
          <w:rFonts w:ascii="Arial" w:hAnsi="Arial" w:cs="Arial"/>
        </w:rPr>
      </w:pPr>
    </w:p>
    <w:p w14:paraId="170B8341" w14:textId="77777777" w:rsidR="00852BAB" w:rsidRDefault="00852BAB" w:rsidP="00E03EB1">
      <w:pPr>
        <w:rPr>
          <w:rFonts w:ascii="Arial" w:hAnsi="Arial" w:cs="Arial"/>
        </w:rPr>
      </w:pPr>
    </w:p>
    <w:p w14:paraId="2FB7102F" w14:textId="77777777" w:rsidR="00852BAB" w:rsidRDefault="00852BAB" w:rsidP="00E03EB1">
      <w:pPr>
        <w:rPr>
          <w:rFonts w:ascii="Arial" w:hAnsi="Arial" w:cs="Arial"/>
        </w:rPr>
      </w:pPr>
    </w:p>
    <w:p w14:paraId="1CF49E10" w14:textId="77777777" w:rsidR="00852BAB" w:rsidRDefault="00852BAB" w:rsidP="00E03EB1">
      <w:pPr>
        <w:rPr>
          <w:rFonts w:ascii="Arial" w:hAnsi="Arial" w:cs="Arial"/>
        </w:rPr>
      </w:pPr>
    </w:p>
    <w:p w14:paraId="6F608E1F" w14:textId="77777777" w:rsidR="00852BAB" w:rsidRDefault="00852BAB" w:rsidP="00E03EB1">
      <w:pPr>
        <w:rPr>
          <w:rFonts w:ascii="Arial" w:hAnsi="Arial" w:cs="Arial"/>
        </w:rPr>
      </w:pPr>
    </w:p>
    <w:p w14:paraId="663931F2" w14:textId="77777777" w:rsidR="00852BAB" w:rsidRDefault="00852BAB" w:rsidP="00E03EB1">
      <w:pPr>
        <w:rPr>
          <w:rFonts w:ascii="Arial" w:hAnsi="Arial" w:cs="Arial"/>
        </w:rPr>
      </w:pPr>
    </w:p>
    <w:p w14:paraId="3B3E0654" w14:textId="77777777" w:rsidR="00852BAB" w:rsidRDefault="00852BAB" w:rsidP="00E03EB1">
      <w:pPr>
        <w:rPr>
          <w:rFonts w:ascii="Arial" w:hAnsi="Arial" w:cs="Arial"/>
        </w:rPr>
      </w:pPr>
    </w:p>
    <w:p w14:paraId="55859031" w14:textId="77777777" w:rsidR="00852BAB" w:rsidRDefault="00852BAB" w:rsidP="00E03EB1">
      <w:pPr>
        <w:rPr>
          <w:rFonts w:ascii="Arial" w:hAnsi="Arial" w:cs="Arial"/>
        </w:rPr>
      </w:pPr>
    </w:p>
    <w:p w14:paraId="7FF9932B" w14:textId="77777777" w:rsidR="00852BAB" w:rsidRDefault="00852BAB" w:rsidP="00E03EB1">
      <w:pPr>
        <w:rPr>
          <w:rFonts w:ascii="Arial" w:hAnsi="Arial" w:cs="Arial"/>
        </w:rPr>
      </w:pPr>
    </w:p>
    <w:p w14:paraId="248FE3FD" w14:textId="77777777" w:rsidR="00852BAB" w:rsidRDefault="00852BAB" w:rsidP="00E03EB1">
      <w:pPr>
        <w:rPr>
          <w:rFonts w:ascii="Arial" w:hAnsi="Arial" w:cs="Arial"/>
        </w:rPr>
      </w:pPr>
    </w:p>
    <w:p w14:paraId="3F2A350E" w14:textId="77777777" w:rsidR="00852BAB" w:rsidRDefault="00852BAB" w:rsidP="00E03EB1">
      <w:pPr>
        <w:rPr>
          <w:rFonts w:ascii="Arial" w:hAnsi="Arial" w:cs="Arial"/>
        </w:rPr>
      </w:pPr>
    </w:p>
    <w:p w14:paraId="51423340" w14:textId="77777777" w:rsidR="00852BAB" w:rsidRDefault="00852BAB" w:rsidP="00E03EB1">
      <w:pPr>
        <w:rPr>
          <w:rFonts w:ascii="Arial" w:hAnsi="Arial" w:cs="Arial"/>
        </w:rPr>
      </w:pPr>
    </w:p>
    <w:p w14:paraId="73B4FDEE" w14:textId="77777777" w:rsidR="00852BAB" w:rsidRDefault="00852BAB" w:rsidP="00E03EB1">
      <w:pPr>
        <w:rPr>
          <w:rFonts w:ascii="Arial" w:hAnsi="Arial" w:cs="Arial"/>
        </w:rPr>
      </w:pPr>
    </w:p>
    <w:p w14:paraId="167BFBC1" w14:textId="77777777" w:rsidR="008624DE" w:rsidRPr="00E05368" w:rsidRDefault="008624DE" w:rsidP="00E03EB1">
      <w:pPr>
        <w:rPr>
          <w:rFonts w:ascii="Arial" w:hAnsi="Arial" w:cs="Arial"/>
        </w:rPr>
      </w:pPr>
    </w:p>
    <w:p w14:paraId="70CA1BCF" w14:textId="77777777" w:rsidR="00E03EB1" w:rsidRPr="00E05368" w:rsidRDefault="00E03EB1" w:rsidP="00E03EB1">
      <w:pPr>
        <w:pStyle w:val="1"/>
        <w:spacing w:before="240"/>
        <w:rPr>
          <w:rFonts w:ascii="Arial" w:eastAsia="方正黑体简体" w:hAnsi="Arial" w:cs="Arial"/>
          <w:b w:val="0"/>
          <w:bCs/>
          <w:sz w:val="32"/>
          <w:szCs w:val="32"/>
        </w:rPr>
      </w:pPr>
      <w:bookmarkStart w:id="196" w:name="_Toc47300728"/>
      <w:r w:rsidRPr="00E05368">
        <w:rPr>
          <w:rFonts w:ascii="Arial" w:eastAsia="方正黑体简体" w:hAnsi="Arial" w:cs="Arial"/>
          <w:b w:val="0"/>
          <w:bCs/>
          <w:sz w:val="32"/>
          <w:szCs w:val="32"/>
        </w:rPr>
        <w:lastRenderedPageBreak/>
        <w:t>第六章</w:t>
      </w:r>
      <w:r w:rsidRPr="00E05368">
        <w:rPr>
          <w:rFonts w:ascii="Arial" w:eastAsia="方正黑体简体" w:hAnsi="Arial" w:cs="Arial"/>
          <w:b w:val="0"/>
          <w:bCs/>
          <w:sz w:val="32"/>
          <w:szCs w:val="32"/>
        </w:rPr>
        <w:t xml:space="preserve">  </w:t>
      </w:r>
      <w:r w:rsidRPr="00E05368">
        <w:rPr>
          <w:rFonts w:ascii="Arial" w:eastAsia="方正黑体简体" w:hAnsi="Arial" w:cs="Arial"/>
          <w:b w:val="0"/>
          <w:bCs/>
          <w:sz w:val="32"/>
          <w:szCs w:val="32"/>
        </w:rPr>
        <w:t>项目效应与风险评价</w:t>
      </w:r>
      <w:bookmarkEnd w:id="196"/>
    </w:p>
    <w:p w14:paraId="1499D1A2" w14:textId="77777777" w:rsidR="00E03EB1" w:rsidRPr="00E05368" w:rsidRDefault="00E03EB1" w:rsidP="00E03EB1">
      <w:pPr>
        <w:pStyle w:val="2"/>
        <w:spacing w:before="0" w:after="0" w:line="480" w:lineRule="auto"/>
        <w:rPr>
          <w:rFonts w:eastAsia="宋体" w:cs="Arial"/>
          <w:sz w:val="21"/>
          <w:szCs w:val="21"/>
        </w:rPr>
      </w:pPr>
      <w:bookmarkStart w:id="197" w:name="_Toc44300288"/>
      <w:bookmarkStart w:id="198" w:name="_Toc76889713"/>
      <w:bookmarkStart w:id="199" w:name="_Toc44300289"/>
      <w:bookmarkStart w:id="200" w:name="_Toc76889714"/>
      <w:bookmarkStart w:id="201" w:name="_Toc47300729"/>
      <w:r w:rsidRPr="00E05368">
        <w:rPr>
          <w:rFonts w:eastAsia="宋体" w:cs="Arial"/>
          <w:sz w:val="21"/>
          <w:szCs w:val="21"/>
        </w:rPr>
        <w:t>一、</w:t>
      </w:r>
      <w:bookmarkStart w:id="202" w:name="_Toc146106170"/>
      <w:bookmarkStart w:id="203" w:name="_Toc44300291"/>
      <w:bookmarkStart w:id="204" w:name="_Toc76889716"/>
      <w:bookmarkEnd w:id="197"/>
      <w:bookmarkEnd w:id="198"/>
      <w:bookmarkEnd w:id="199"/>
      <w:bookmarkEnd w:id="200"/>
      <w:r w:rsidRPr="00E05368">
        <w:rPr>
          <w:rFonts w:eastAsia="宋体" w:cs="Arial"/>
          <w:sz w:val="21"/>
          <w:szCs w:val="21"/>
        </w:rPr>
        <w:t>风险评价</w:t>
      </w:r>
      <w:bookmarkEnd w:id="202"/>
      <w:r w:rsidRPr="00E05368">
        <w:rPr>
          <w:rFonts w:eastAsia="宋体" w:cs="Arial" w:hint="eastAsia"/>
          <w:sz w:val="21"/>
          <w:szCs w:val="21"/>
        </w:rPr>
        <w:t>及</w:t>
      </w:r>
      <w:r w:rsidRPr="00E05368">
        <w:rPr>
          <w:rFonts w:eastAsia="宋体" w:cs="Arial"/>
          <w:sz w:val="21"/>
          <w:szCs w:val="21"/>
        </w:rPr>
        <w:t>防范措施</w:t>
      </w:r>
      <w:bookmarkEnd w:id="201"/>
    </w:p>
    <w:p w14:paraId="6C0BE9DF" w14:textId="77777777" w:rsidR="00E03EB1" w:rsidRPr="00E05368" w:rsidRDefault="00E03EB1" w:rsidP="00E03EB1">
      <w:pPr>
        <w:adjustRightInd w:val="0"/>
        <w:snapToGrid w:val="0"/>
        <w:spacing w:line="480" w:lineRule="auto"/>
        <w:ind w:firstLine="561"/>
        <w:rPr>
          <w:rFonts w:ascii="Arial" w:hAnsi="Arial" w:cs="Arial"/>
          <w:color w:val="000000"/>
          <w:sz w:val="21"/>
          <w:szCs w:val="21"/>
        </w:rPr>
      </w:pPr>
      <w:bookmarkStart w:id="205" w:name="_Toc109118469"/>
      <w:bookmarkStart w:id="206" w:name="_Toc118531935"/>
      <w:bookmarkStart w:id="207" w:name="_Toc146106173"/>
      <w:r w:rsidRPr="00E05368">
        <w:rPr>
          <w:rFonts w:ascii="Arial" w:hAnsi="Arial" w:cs="Arial" w:hint="eastAsia"/>
          <w:color w:val="000000"/>
          <w:sz w:val="21"/>
          <w:szCs w:val="21"/>
        </w:rPr>
        <w:t>（一）风险</w:t>
      </w:r>
      <w:r w:rsidRPr="00E05368">
        <w:rPr>
          <w:rFonts w:ascii="Arial" w:hAnsi="Arial" w:cs="Arial"/>
          <w:color w:val="000000"/>
          <w:sz w:val="21"/>
          <w:szCs w:val="21"/>
        </w:rPr>
        <w:t>评价</w:t>
      </w:r>
    </w:p>
    <w:p w14:paraId="20180ECB" w14:textId="5C693D85" w:rsidR="00E03EB1" w:rsidRPr="00E05368" w:rsidRDefault="00E03EB1" w:rsidP="00E03EB1">
      <w:pPr>
        <w:adjustRightInd w:val="0"/>
        <w:snapToGrid w:val="0"/>
        <w:spacing w:line="480" w:lineRule="auto"/>
        <w:ind w:firstLine="561"/>
        <w:rPr>
          <w:rFonts w:ascii="Arial" w:hAnsi="Arial" w:cs="Arial"/>
          <w:color w:val="000000"/>
          <w:sz w:val="21"/>
          <w:szCs w:val="21"/>
        </w:rPr>
      </w:pPr>
      <w:r w:rsidRPr="00E05368">
        <w:rPr>
          <w:rFonts w:ascii="Arial" w:hAnsi="Arial" w:cs="Arial"/>
          <w:color w:val="000000"/>
          <w:sz w:val="21"/>
          <w:szCs w:val="21"/>
        </w:rPr>
        <w:t>根据国家和</w:t>
      </w:r>
      <w:r w:rsidR="004540F9" w:rsidRPr="00E05368">
        <w:rPr>
          <w:rFonts w:ascii="Arial" w:hAnsi="Arial" w:cs="Arial" w:hint="eastAsia"/>
          <w:color w:val="000000"/>
          <w:sz w:val="21"/>
          <w:szCs w:val="21"/>
        </w:rPr>
        <w:t>长沙</w:t>
      </w:r>
      <w:r w:rsidRPr="00E05368">
        <w:rPr>
          <w:rFonts w:ascii="Arial" w:hAnsi="Arial" w:cs="Arial"/>
          <w:color w:val="000000"/>
          <w:sz w:val="21"/>
          <w:szCs w:val="21"/>
        </w:rPr>
        <w:t>市对房地产物业政策、项目建设条件、资金筹措、产品销售进行综合分析，评估认为本项目主要存在市场风险</w:t>
      </w:r>
      <w:r w:rsidRPr="00E05368">
        <w:rPr>
          <w:rFonts w:ascii="Arial" w:hAnsi="Arial" w:cs="Arial" w:hint="eastAsia"/>
          <w:color w:val="000000"/>
          <w:sz w:val="21"/>
          <w:szCs w:val="21"/>
        </w:rPr>
        <w:t>、规划指标实现风险、工期控制及取得预售风险、成本控制风险</w:t>
      </w:r>
      <w:r w:rsidRPr="00E05368">
        <w:rPr>
          <w:rFonts w:ascii="Arial" w:hAnsi="Arial" w:cs="Arial"/>
          <w:color w:val="000000"/>
          <w:sz w:val="21"/>
          <w:szCs w:val="21"/>
        </w:rPr>
        <w:t>。</w:t>
      </w:r>
      <w:bookmarkStart w:id="208" w:name="_Toc148758536"/>
    </w:p>
    <w:p w14:paraId="55FC421C" w14:textId="77777777" w:rsidR="00E03EB1" w:rsidRPr="00E05368" w:rsidRDefault="00E03EB1" w:rsidP="00E03EB1">
      <w:pPr>
        <w:adjustRightInd w:val="0"/>
        <w:snapToGrid w:val="0"/>
        <w:spacing w:line="480" w:lineRule="auto"/>
        <w:ind w:firstLine="561"/>
        <w:rPr>
          <w:rFonts w:ascii="Arial" w:hAnsi="Arial" w:cs="Arial"/>
          <w:color w:val="000000"/>
          <w:sz w:val="21"/>
          <w:szCs w:val="21"/>
        </w:rPr>
      </w:pPr>
      <w:r w:rsidRPr="00E05368">
        <w:rPr>
          <w:rFonts w:ascii="Arial" w:hAnsi="Arial" w:cs="Arial" w:hint="eastAsia"/>
          <w:color w:val="000000"/>
          <w:sz w:val="21"/>
          <w:szCs w:val="21"/>
        </w:rPr>
        <w:t>1</w:t>
      </w:r>
      <w:r w:rsidRPr="00E05368">
        <w:rPr>
          <w:rFonts w:ascii="Arial" w:hAnsi="Arial" w:cs="Arial"/>
          <w:color w:val="000000"/>
          <w:sz w:val="21"/>
          <w:szCs w:val="21"/>
        </w:rPr>
        <w:t>.</w:t>
      </w:r>
      <w:r w:rsidRPr="00E05368">
        <w:rPr>
          <w:rFonts w:ascii="Arial" w:hAnsi="Arial" w:cs="Arial" w:hint="eastAsia"/>
          <w:color w:val="000000"/>
          <w:sz w:val="21"/>
          <w:szCs w:val="21"/>
        </w:rPr>
        <w:t>市场风险</w:t>
      </w:r>
      <w:r w:rsidRPr="00E05368">
        <w:rPr>
          <w:rFonts w:ascii="Arial" w:hAnsi="Arial" w:cs="Arial"/>
          <w:color w:val="000000"/>
          <w:sz w:val="21"/>
          <w:szCs w:val="21"/>
        </w:rPr>
        <w:t>。虽然项目所处的</w:t>
      </w:r>
      <w:r w:rsidRPr="00E05368">
        <w:rPr>
          <w:rFonts w:ascii="Arial" w:hAnsi="Arial" w:cs="Arial" w:hint="eastAsia"/>
          <w:color w:val="000000"/>
          <w:sz w:val="21"/>
          <w:szCs w:val="21"/>
        </w:rPr>
        <w:t>区位</w:t>
      </w:r>
      <w:r w:rsidRPr="00E05368">
        <w:rPr>
          <w:rFonts w:ascii="Arial" w:hAnsi="Arial" w:cs="Arial"/>
          <w:color w:val="000000"/>
          <w:sz w:val="21"/>
          <w:szCs w:val="21"/>
        </w:rPr>
        <w:t>和</w:t>
      </w:r>
      <w:r w:rsidRPr="00E05368">
        <w:rPr>
          <w:rFonts w:ascii="Arial" w:hAnsi="Arial" w:cs="Arial" w:hint="eastAsia"/>
          <w:color w:val="000000"/>
          <w:sz w:val="21"/>
          <w:szCs w:val="21"/>
        </w:rPr>
        <w:t>交通</w:t>
      </w:r>
      <w:r w:rsidRPr="00E05368">
        <w:rPr>
          <w:rFonts w:ascii="Arial" w:hAnsi="Arial" w:cs="Arial"/>
          <w:color w:val="000000"/>
          <w:sz w:val="21"/>
          <w:szCs w:val="21"/>
        </w:rPr>
        <w:t>等因素具有一定竞争力，企业</w:t>
      </w:r>
      <w:r w:rsidRPr="00E05368">
        <w:rPr>
          <w:rFonts w:ascii="Arial" w:hAnsi="Arial" w:cs="Arial" w:hint="eastAsia"/>
          <w:color w:val="000000"/>
          <w:sz w:val="21"/>
          <w:szCs w:val="21"/>
        </w:rPr>
        <w:t>未来</w:t>
      </w:r>
      <w:r w:rsidRPr="00E05368">
        <w:rPr>
          <w:rFonts w:ascii="Arial" w:hAnsi="Arial" w:cs="Arial"/>
          <w:color w:val="000000"/>
          <w:sz w:val="21"/>
          <w:szCs w:val="21"/>
        </w:rPr>
        <w:t>也</w:t>
      </w:r>
      <w:r w:rsidRPr="00E05368">
        <w:rPr>
          <w:rFonts w:ascii="Arial" w:hAnsi="Arial" w:cs="Arial" w:hint="eastAsia"/>
          <w:color w:val="000000"/>
          <w:sz w:val="21"/>
          <w:szCs w:val="21"/>
        </w:rPr>
        <w:t>会</w:t>
      </w:r>
      <w:r w:rsidRPr="00E05368">
        <w:rPr>
          <w:rFonts w:ascii="Arial" w:hAnsi="Arial" w:cs="Arial"/>
          <w:color w:val="000000"/>
          <w:sz w:val="21"/>
          <w:szCs w:val="21"/>
        </w:rPr>
        <w:t>根据项目自身特色确定市场推广方式和促销办法</w:t>
      </w:r>
      <w:r w:rsidRPr="00E05368">
        <w:rPr>
          <w:rFonts w:ascii="Arial" w:hAnsi="Arial" w:cs="Arial" w:hint="eastAsia"/>
          <w:color w:val="000000"/>
          <w:sz w:val="21"/>
          <w:szCs w:val="21"/>
        </w:rPr>
        <w:t>，</w:t>
      </w:r>
      <w:r w:rsidRPr="00E05368">
        <w:rPr>
          <w:rFonts w:ascii="Arial" w:hAnsi="Arial" w:cs="Arial"/>
          <w:color w:val="000000"/>
          <w:sz w:val="21"/>
          <w:szCs w:val="21"/>
        </w:rPr>
        <w:t>但由于项目</w:t>
      </w:r>
      <w:r w:rsidRPr="00E05368">
        <w:rPr>
          <w:rFonts w:ascii="Arial" w:hAnsi="Arial" w:cs="Arial" w:hint="eastAsia"/>
          <w:color w:val="000000"/>
          <w:sz w:val="21"/>
          <w:szCs w:val="21"/>
        </w:rPr>
        <w:t>周边</w:t>
      </w:r>
      <w:proofErr w:type="gramStart"/>
      <w:r w:rsidRPr="00E05368">
        <w:rPr>
          <w:rFonts w:ascii="Arial" w:hAnsi="Arial" w:cs="Arial" w:hint="eastAsia"/>
          <w:color w:val="000000"/>
          <w:sz w:val="21"/>
          <w:szCs w:val="21"/>
        </w:rPr>
        <w:t>竞品项目</w:t>
      </w:r>
      <w:proofErr w:type="gramEnd"/>
      <w:r w:rsidRPr="00E05368">
        <w:rPr>
          <w:rFonts w:ascii="Arial" w:hAnsi="Arial" w:cs="Arial" w:hint="eastAsia"/>
          <w:color w:val="000000"/>
          <w:sz w:val="21"/>
          <w:szCs w:val="21"/>
        </w:rPr>
        <w:t>较多，</w:t>
      </w:r>
      <w:r w:rsidRPr="00E05368">
        <w:rPr>
          <w:rFonts w:ascii="Arial" w:hAnsi="Arial" w:cs="Arial"/>
          <w:color w:val="000000"/>
          <w:sz w:val="21"/>
          <w:szCs w:val="21"/>
        </w:rPr>
        <w:t>评估认为只有在确保能够实现有效的营销策略以及房地产市场得以持续稳定增长的前提条件下，定价是可以实现的。因此项目销售可能受到一定影响。</w:t>
      </w:r>
      <w:bookmarkEnd w:id="208"/>
    </w:p>
    <w:p w14:paraId="49810722" w14:textId="7987C4D5" w:rsidR="00E03EB1" w:rsidRPr="00E05368" w:rsidRDefault="00E03EB1" w:rsidP="00E03EB1">
      <w:pPr>
        <w:adjustRightInd w:val="0"/>
        <w:snapToGrid w:val="0"/>
        <w:spacing w:line="480" w:lineRule="auto"/>
        <w:ind w:firstLine="561"/>
        <w:rPr>
          <w:rFonts w:ascii="Arial" w:hAnsi="Arial" w:cs="Arial"/>
          <w:color w:val="000000"/>
          <w:sz w:val="21"/>
          <w:szCs w:val="21"/>
        </w:rPr>
      </w:pPr>
      <w:r w:rsidRPr="00E05368">
        <w:rPr>
          <w:rFonts w:ascii="Arial" w:hAnsi="Arial" w:cs="Arial" w:hint="eastAsia"/>
          <w:color w:val="000000"/>
          <w:sz w:val="21"/>
          <w:szCs w:val="21"/>
        </w:rPr>
        <w:t>2</w:t>
      </w:r>
      <w:r w:rsidRPr="00E05368">
        <w:rPr>
          <w:rFonts w:ascii="Arial" w:hAnsi="Arial" w:cs="Arial"/>
          <w:color w:val="000000"/>
          <w:sz w:val="21"/>
          <w:szCs w:val="21"/>
        </w:rPr>
        <w:t>.</w:t>
      </w:r>
      <w:r w:rsidRPr="00E05368">
        <w:rPr>
          <w:rFonts w:ascii="Arial" w:hAnsi="Arial" w:cs="Arial" w:hint="eastAsia"/>
          <w:color w:val="000000"/>
          <w:sz w:val="21"/>
          <w:szCs w:val="21"/>
        </w:rPr>
        <w:t>规划</w:t>
      </w:r>
      <w:r w:rsidRPr="00E05368">
        <w:rPr>
          <w:rFonts w:ascii="Arial" w:hAnsi="Arial" w:cs="Arial"/>
          <w:color w:val="000000"/>
          <w:sz w:val="21"/>
          <w:szCs w:val="21"/>
        </w:rPr>
        <w:t>指标实现风险。</w:t>
      </w:r>
      <w:r w:rsidRPr="00E05368">
        <w:rPr>
          <w:rFonts w:ascii="Arial" w:hAnsi="Arial" w:cs="Arial" w:hint="eastAsia"/>
          <w:color w:val="000000"/>
          <w:sz w:val="21"/>
          <w:szCs w:val="21"/>
        </w:rPr>
        <w:t>本次可行性研究项目规划建筑面积以建设提供的</w:t>
      </w:r>
      <w:r w:rsidRPr="00E05368">
        <w:rPr>
          <w:rFonts w:ascii="Arial" w:hAnsi="Arial" w:cs="Arial"/>
          <w:color w:val="000000"/>
          <w:sz w:val="21"/>
          <w:szCs w:val="21"/>
        </w:rPr>
        <w:t>《</w:t>
      </w:r>
      <w:r w:rsidR="00752AD4" w:rsidRPr="00E05368">
        <w:rPr>
          <w:rFonts w:ascii="Arial" w:hAnsi="Arial" w:cs="Arial"/>
          <w:color w:val="000000"/>
          <w:sz w:val="21"/>
          <w:szCs w:val="21"/>
        </w:rPr>
        <w:t>项目</w:t>
      </w:r>
      <w:r w:rsidR="005128A0" w:rsidRPr="00E05368">
        <w:rPr>
          <w:rFonts w:ascii="Arial" w:hAnsi="Arial" w:cs="Arial"/>
          <w:color w:val="000000"/>
          <w:sz w:val="21"/>
          <w:szCs w:val="21"/>
        </w:rPr>
        <w:t>规划经济技术指标</w:t>
      </w:r>
      <w:r w:rsidRPr="00E05368">
        <w:rPr>
          <w:rFonts w:ascii="Arial" w:hAnsi="Arial" w:cs="Arial"/>
          <w:color w:val="000000"/>
          <w:sz w:val="21"/>
          <w:szCs w:val="21"/>
        </w:rPr>
        <w:t>》</w:t>
      </w:r>
      <w:r w:rsidRPr="00E05368">
        <w:rPr>
          <w:rFonts w:ascii="Arial" w:hAnsi="Arial" w:cs="Arial" w:hint="eastAsia"/>
          <w:color w:val="000000"/>
          <w:sz w:val="21"/>
          <w:szCs w:val="21"/>
        </w:rPr>
        <w:t>为依据，如不能按该设计指标办理</w:t>
      </w:r>
      <w:r w:rsidR="00261FBB">
        <w:rPr>
          <w:rFonts w:ascii="Arial" w:hAnsi="Arial" w:cs="Arial" w:hint="eastAsia"/>
          <w:color w:val="000000"/>
          <w:sz w:val="21"/>
          <w:szCs w:val="21"/>
        </w:rPr>
        <w:t>规划手续及各项证件</w:t>
      </w:r>
      <w:r w:rsidRPr="00E05368">
        <w:rPr>
          <w:rFonts w:ascii="Arial" w:hAnsi="Arial" w:cs="Arial" w:hint="eastAsia"/>
          <w:color w:val="000000"/>
          <w:sz w:val="21"/>
          <w:szCs w:val="21"/>
        </w:rPr>
        <w:t>，则会影响项目现金流入；若由于规划变更可能将产生补缴地价款情况，也会影响项目现金流入。</w:t>
      </w:r>
    </w:p>
    <w:p w14:paraId="75FB90D2" w14:textId="68971670" w:rsidR="00E03EB1" w:rsidRPr="00E05368" w:rsidRDefault="00E03EB1" w:rsidP="00E03EB1">
      <w:pPr>
        <w:adjustRightInd w:val="0"/>
        <w:snapToGrid w:val="0"/>
        <w:spacing w:line="480" w:lineRule="auto"/>
        <w:ind w:firstLine="561"/>
        <w:rPr>
          <w:rFonts w:ascii="Arial" w:hAnsi="Arial" w:cs="Arial"/>
          <w:color w:val="000000"/>
          <w:sz w:val="21"/>
          <w:szCs w:val="21"/>
        </w:rPr>
      </w:pPr>
      <w:r w:rsidRPr="00E05368">
        <w:rPr>
          <w:rFonts w:ascii="Arial" w:hAnsi="Arial" w:cs="Arial" w:hint="eastAsia"/>
          <w:color w:val="000000"/>
          <w:sz w:val="21"/>
          <w:szCs w:val="21"/>
        </w:rPr>
        <w:t>3</w:t>
      </w:r>
      <w:r w:rsidRPr="00E05368">
        <w:rPr>
          <w:rFonts w:ascii="Arial" w:hAnsi="Arial" w:cs="Arial"/>
          <w:color w:val="000000"/>
          <w:sz w:val="21"/>
          <w:szCs w:val="21"/>
        </w:rPr>
        <w:t>.</w:t>
      </w:r>
      <w:r w:rsidRPr="00E05368">
        <w:rPr>
          <w:rFonts w:ascii="Arial" w:hAnsi="Arial" w:cs="Arial" w:hint="eastAsia"/>
          <w:color w:val="000000"/>
          <w:sz w:val="21"/>
          <w:szCs w:val="21"/>
        </w:rPr>
        <w:t>工期控制及取得预售风险。项目尚处于较前期阶段，尚未取得《不动产权证书》、《建设</w:t>
      </w:r>
      <w:r w:rsidRPr="00E05368">
        <w:rPr>
          <w:rFonts w:ascii="Arial" w:hAnsi="Arial" w:cs="Arial"/>
          <w:color w:val="000000"/>
          <w:sz w:val="21"/>
          <w:szCs w:val="21"/>
        </w:rPr>
        <w:t>工程</w:t>
      </w:r>
      <w:r w:rsidRPr="00E05368">
        <w:rPr>
          <w:rFonts w:ascii="Arial" w:hAnsi="Arial" w:cs="Arial" w:hint="eastAsia"/>
          <w:color w:val="000000"/>
          <w:sz w:val="21"/>
          <w:szCs w:val="21"/>
        </w:rPr>
        <w:t>规划</w:t>
      </w:r>
      <w:r w:rsidRPr="00E05368">
        <w:rPr>
          <w:rFonts w:ascii="Arial" w:hAnsi="Arial" w:cs="Arial"/>
          <w:color w:val="000000"/>
          <w:sz w:val="21"/>
          <w:szCs w:val="21"/>
        </w:rPr>
        <w:t>许可证</w:t>
      </w:r>
      <w:r w:rsidRPr="00E05368">
        <w:rPr>
          <w:rFonts w:ascii="Arial" w:hAnsi="Arial" w:cs="Arial" w:hint="eastAsia"/>
          <w:color w:val="000000"/>
          <w:sz w:val="21"/>
          <w:szCs w:val="21"/>
        </w:rPr>
        <w:t>》、《建筑施工许可证》、《预售许可证》</w:t>
      </w:r>
      <w:r w:rsidR="008624DE">
        <w:rPr>
          <w:rFonts w:ascii="Arial" w:hAnsi="Arial" w:cs="Arial" w:hint="eastAsia"/>
          <w:color w:val="000000"/>
          <w:sz w:val="21"/>
          <w:szCs w:val="21"/>
        </w:rPr>
        <w:t>，</w:t>
      </w:r>
      <w:r w:rsidR="008624DE">
        <w:rPr>
          <w:rFonts w:ascii="Arial" w:hAnsi="Arial" w:cs="Arial"/>
          <w:color w:val="000000"/>
          <w:sz w:val="21"/>
          <w:szCs w:val="21"/>
        </w:rPr>
        <w:t>尚未取得土地</w:t>
      </w:r>
      <w:r w:rsidR="008624DE" w:rsidRPr="00286B0D">
        <w:rPr>
          <w:rFonts w:ascii="Arial" w:hAnsi="Arial" w:cs="Arial" w:hint="eastAsia"/>
          <w:color w:val="000000"/>
          <w:sz w:val="21"/>
          <w:szCs w:val="21"/>
        </w:rPr>
        <w:t>，</w:t>
      </w:r>
      <w:r w:rsidRPr="00E05368">
        <w:rPr>
          <w:rFonts w:ascii="Arial" w:hAnsi="Arial" w:cs="Arial" w:hint="eastAsia"/>
          <w:color w:val="000000"/>
          <w:sz w:val="21"/>
          <w:szCs w:val="21"/>
        </w:rPr>
        <w:t>能否保证工期进度、顺利取得预售、实现销售存在一定的风险。</w:t>
      </w:r>
    </w:p>
    <w:p w14:paraId="4EEFB097" w14:textId="77777777" w:rsidR="00E03EB1" w:rsidRPr="00E05368" w:rsidRDefault="00E03EB1" w:rsidP="00E03EB1">
      <w:pPr>
        <w:adjustRightInd w:val="0"/>
        <w:snapToGrid w:val="0"/>
        <w:spacing w:line="480" w:lineRule="auto"/>
        <w:ind w:firstLine="561"/>
        <w:rPr>
          <w:rFonts w:ascii="Arial" w:hAnsi="Arial" w:cs="Arial"/>
          <w:color w:val="000000"/>
          <w:sz w:val="21"/>
          <w:szCs w:val="21"/>
        </w:rPr>
      </w:pPr>
      <w:r w:rsidRPr="00E05368">
        <w:rPr>
          <w:rFonts w:ascii="Arial" w:hAnsi="Arial" w:cs="Arial" w:hint="eastAsia"/>
          <w:color w:val="000000"/>
          <w:sz w:val="21"/>
          <w:szCs w:val="21"/>
        </w:rPr>
        <w:t>4</w:t>
      </w:r>
      <w:r w:rsidRPr="00E05368">
        <w:rPr>
          <w:rFonts w:ascii="Arial" w:hAnsi="Arial" w:cs="Arial"/>
          <w:color w:val="000000"/>
          <w:sz w:val="21"/>
          <w:szCs w:val="21"/>
        </w:rPr>
        <w:t>.</w:t>
      </w:r>
      <w:r w:rsidRPr="00E05368">
        <w:rPr>
          <w:rFonts w:ascii="Arial" w:hAnsi="Arial" w:cs="Arial" w:hint="eastAsia"/>
          <w:color w:val="000000"/>
          <w:sz w:val="21"/>
          <w:szCs w:val="21"/>
        </w:rPr>
        <w:t>成本控制风险。随着人力物料等成本的不断上升项目的开发成本会存在一定的上升风险。</w:t>
      </w:r>
    </w:p>
    <w:p w14:paraId="5C5664B3" w14:textId="77777777" w:rsidR="00E03EB1" w:rsidRPr="00E05368" w:rsidRDefault="00E03EB1" w:rsidP="00E03EB1">
      <w:pPr>
        <w:adjustRightInd w:val="0"/>
        <w:snapToGrid w:val="0"/>
        <w:spacing w:line="480" w:lineRule="auto"/>
        <w:ind w:firstLine="561"/>
        <w:rPr>
          <w:rFonts w:ascii="Arial" w:hAnsi="Arial" w:cs="Arial"/>
          <w:color w:val="000000"/>
          <w:sz w:val="21"/>
          <w:szCs w:val="21"/>
        </w:rPr>
      </w:pPr>
      <w:r w:rsidRPr="00E05368">
        <w:rPr>
          <w:rFonts w:ascii="Arial" w:hAnsi="Arial" w:cs="Arial" w:hint="eastAsia"/>
          <w:color w:val="000000"/>
          <w:sz w:val="21"/>
          <w:szCs w:val="21"/>
        </w:rPr>
        <w:t>(</w:t>
      </w:r>
      <w:r w:rsidRPr="00E05368">
        <w:rPr>
          <w:rFonts w:ascii="Arial" w:hAnsi="Arial" w:cs="Arial" w:hint="eastAsia"/>
          <w:color w:val="000000"/>
          <w:sz w:val="21"/>
          <w:szCs w:val="21"/>
        </w:rPr>
        <w:t>二）风险防范措施</w:t>
      </w:r>
    </w:p>
    <w:p w14:paraId="79620AAE" w14:textId="14CF56EF" w:rsidR="00E03EB1" w:rsidRPr="00E05368" w:rsidRDefault="00E03EB1" w:rsidP="00E03EB1">
      <w:pPr>
        <w:adjustRightInd w:val="0"/>
        <w:snapToGrid w:val="0"/>
        <w:spacing w:line="480" w:lineRule="auto"/>
        <w:ind w:firstLine="561"/>
        <w:rPr>
          <w:rFonts w:ascii="Arial" w:hAnsi="Arial" w:cs="Arial"/>
          <w:color w:val="000000"/>
          <w:sz w:val="21"/>
          <w:szCs w:val="21"/>
        </w:rPr>
      </w:pPr>
      <w:r w:rsidRPr="00E05368">
        <w:rPr>
          <w:rFonts w:ascii="Arial" w:hAnsi="Arial" w:cs="Arial"/>
          <w:color w:val="000000"/>
          <w:sz w:val="21"/>
          <w:szCs w:val="21"/>
        </w:rPr>
        <w:t>1.</w:t>
      </w:r>
      <w:r w:rsidRPr="00E05368">
        <w:rPr>
          <w:rFonts w:ascii="Arial" w:hAnsi="Arial" w:cs="Arial" w:hint="eastAsia"/>
          <w:color w:val="000000"/>
          <w:sz w:val="21"/>
          <w:szCs w:val="21"/>
        </w:rPr>
        <w:t>针对规划指标实现风险，建议贵公司监督融资主体的前期进度，按时取得</w:t>
      </w:r>
      <w:r w:rsidR="008624DE">
        <w:rPr>
          <w:rFonts w:ascii="Arial" w:hAnsi="Arial" w:cs="Arial" w:hint="eastAsia"/>
          <w:color w:val="000000"/>
          <w:sz w:val="21"/>
          <w:szCs w:val="21"/>
        </w:rPr>
        <w:t>二期</w:t>
      </w:r>
      <w:r w:rsidR="008624DE">
        <w:rPr>
          <w:rFonts w:ascii="Arial" w:hAnsi="Arial" w:cs="Arial"/>
          <w:color w:val="000000"/>
          <w:sz w:val="21"/>
          <w:szCs w:val="21"/>
        </w:rPr>
        <w:t>土地，按时取得</w:t>
      </w:r>
      <w:r w:rsidRPr="00E05368">
        <w:rPr>
          <w:rFonts w:ascii="Arial" w:hAnsi="Arial" w:cs="Arial" w:hint="eastAsia"/>
          <w:color w:val="000000"/>
          <w:sz w:val="21"/>
          <w:szCs w:val="21"/>
        </w:rPr>
        <w:t>相关证件，保证项目工期。</w:t>
      </w:r>
    </w:p>
    <w:p w14:paraId="4140A561" w14:textId="77777777" w:rsidR="00E03EB1" w:rsidRPr="00E05368" w:rsidRDefault="00E03EB1" w:rsidP="00E03EB1">
      <w:pPr>
        <w:adjustRightInd w:val="0"/>
        <w:snapToGrid w:val="0"/>
        <w:spacing w:line="480" w:lineRule="auto"/>
        <w:ind w:firstLine="561"/>
        <w:rPr>
          <w:rFonts w:ascii="Arial" w:hAnsi="Arial" w:cs="Arial"/>
          <w:color w:val="000000"/>
          <w:sz w:val="21"/>
          <w:szCs w:val="21"/>
        </w:rPr>
      </w:pPr>
      <w:r w:rsidRPr="00E05368">
        <w:rPr>
          <w:rFonts w:ascii="Arial" w:hAnsi="Arial" w:cs="Arial"/>
          <w:color w:val="000000"/>
          <w:sz w:val="21"/>
          <w:szCs w:val="21"/>
        </w:rPr>
        <w:t>2.</w:t>
      </w:r>
      <w:r w:rsidRPr="00E05368">
        <w:rPr>
          <w:rFonts w:ascii="Arial" w:hAnsi="Arial" w:cs="Arial" w:hint="eastAsia"/>
          <w:color w:val="000000"/>
          <w:sz w:val="21"/>
          <w:szCs w:val="21"/>
        </w:rPr>
        <w:t>针对工期控制及取得预售风险，建议监督企业的开发进度，严格按照企业预定的时间节点进行项目开发建设。</w:t>
      </w:r>
    </w:p>
    <w:p w14:paraId="681550EE" w14:textId="77777777" w:rsidR="00E03EB1" w:rsidRPr="00E05368" w:rsidRDefault="00E03EB1" w:rsidP="00E03EB1">
      <w:pPr>
        <w:adjustRightInd w:val="0"/>
        <w:snapToGrid w:val="0"/>
        <w:spacing w:line="480" w:lineRule="auto"/>
        <w:ind w:firstLine="561"/>
        <w:rPr>
          <w:rFonts w:ascii="Arial" w:hAnsi="Arial" w:cs="Arial"/>
          <w:color w:val="000000"/>
          <w:sz w:val="21"/>
          <w:szCs w:val="21"/>
        </w:rPr>
      </w:pPr>
      <w:r w:rsidRPr="00E05368">
        <w:rPr>
          <w:rFonts w:ascii="Arial" w:hAnsi="Arial" w:cs="Arial"/>
          <w:color w:val="000000"/>
          <w:sz w:val="21"/>
          <w:szCs w:val="21"/>
        </w:rPr>
        <w:t>3.</w:t>
      </w:r>
      <w:r w:rsidRPr="00E05368">
        <w:rPr>
          <w:rFonts w:ascii="Arial" w:hAnsi="Arial" w:cs="Arial" w:hint="eastAsia"/>
          <w:color w:val="000000"/>
          <w:sz w:val="21"/>
          <w:szCs w:val="21"/>
        </w:rPr>
        <w:t>针对成本控制风险，建议贵公司督促主体及时与相关部门沟通，敦促证照</w:t>
      </w:r>
      <w:r w:rsidRPr="00E05368">
        <w:rPr>
          <w:rFonts w:ascii="Arial" w:hAnsi="Arial" w:cs="Arial"/>
          <w:color w:val="000000"/>
          <w:sz w:val="21"/>
          <w:szCs w:val="21"/>
        </w:rPr>
        <w:t>的及时取得</w:t>
      </w:r>
      <w:r w:rsidRPr="00E05368">
        <w:rPr>
          <w:rFonts w:ascii="Arial" w:hAnsi="Arial" w:cs="Arial" w:hint="eastAsia"/>
          <w:color w:val="000000"/>
          <w:sz w:val="21"/>
          <w:szCs w:val="21"/>
        </w:rPr>
        <w:t>，另外需督促融资企业尽快将项目具体设计方案确定下来，同时关注其总包合同的签订等相关事宜，严格控制项目建设的各项成本。</w:t>
      </w:r>
    </w:p>
    <w:p w14:paraId="14CE9A5F" w14:textId="77777777" w:rsidR="00E03EB1" w:rsidRPr="00E05368" w:rsidRDefault="00E03EB1" w:rsidP="00E03EB1">
      <w:pPr>
        <w:adjustRightInd w:val="0"/>
        <w:snapToGrid w:val="0"/>
        <w:spacing w:line="480" w:lineRule="auto"/>
        <w:ind w:firstLine="561"/>
        <w:rPr>
          <w:rFonts w:ascii="Arial" w:hAnsi="Arial" w:cs="Arial"/>
          <w:color w:val="000000"/>
          <w:sz w:val="21"/>
          <w:szCs w:val="21"/>
        </w:rPr>
      </w:pPr>
      <w:r w:rsidRPr="00E05368">
        <w:rPr>
          <w:rFonts w:ascii="Arial" w:hAnsi="Arial" w:cs="Arial"/>
          <w:color w:val="000000"/>
          <w:sz w:val="21"/>
          <w:szCs w:val="21"/>
        </w:rPr>
        <w:lastRenderedPageBreak/>
        <w:t>4.</w:t>
      </w:r>
      <w:r w:rsidRPr="00E05368">
        <w:rPr>
          <w:rFonts w:ascii="Arial" w:hAnsi="Arial" w:cs="Arial" w:hint="eastAsia"/>
          <w:color w:val="000000"/>
          <w:sz w:val="21"/>
          <w:szCs w:val="21"/>
        </w:rPr>
        <w:t>针对市场风险，建议贵公司督促融资主体，严格控制工期，尽早取得预售证，争取早日将项目销售完毕。</w:t>
      </w:r>
    </w:p>
    <w:p w14:paraId="5504F52B" w14:textId="77777777" w:rsidR="00E03EB1" w:rsidRPr="00E05368" w:rsidRDefault="00E03EB1" w:rsidP="00E03EB1">
      <w:pPr>
        <w:pStyle w:val="2"/>
        <w:spacing w:before="0" w:after="0" w:line="480" w:lineRule="auto"/>
        <w:rPr>
          <w:rFonts w:eastAsia="宋体" w:cs="Arial"/>
          <w:bCs/>
          <w:color w:val="000000"/>
          <w:sz w:val="21"/>
          <w:szCs w:val="21"/>
        </w:rPr>
      </w:pPr>
      <w:bookmarkStart w:id="209" w:name="_Toc47300730"/>
      <w:r w:rsidRPr="00E05368">
        <w:rPr>
          <w:rFonts w:eastAsia="宋体" w:cs="Arial"/>
          <w:sz w:val="21"/>
          <w:szCs w:val="21"/>
        </w:rPr>
        <w:t>二、项目效应评价</w:t>
      </w:r>
      <w:bookmarkEnd w:id="205"/>
      <w:bookmarkEnd w:id="206"/>
      <w:bookmarkEnd w:id="207"/>
      <w:bookmarkEnd w:id="209"/>
      <w:r w:rsidRPr="00E05368">
        <w:rPr>
          <w:rFonts w:eastAsia="宋体" w:cs="Arial"/>
          <w:b w:val="0"/>
          <w:bCs/>
          <w:color w:val="000000"/>
          <w:sz w:val="21"/>
          <w:szCs w:val="21"/>
        </w:rPr>
        <w:t xml:space="preserve"> </w:t>
      </w:r>
    </w:p>
    <w:p w14:paraId="3A3E577A" w14:textId="77777777" w:rsidR="00E03EB1" w:rsidRPr="00E05368" w:rsidRDefault="00E03EB1" w:rsidP="00E03EB1">
      <w:pPr>
        <w:spacing w:line="480" w:lineRule="auto"/>
        <w:ind w:firstLineChars="200" w:firstLine="420"/>
        <w:rPr>
          <w:rFonts w:ascii="Arial" w:hAnsi="Arial" w:cs="Arial"/>
          <w:sz w:val="21"/>
          <w:szCs w:val="21"/>
        </w:rPr>
      </w:pPr>
      <w:r w:rsidRPr="00E05368">
        <w:rPr>
          <w:rFonts w:ascii="Arial" w:hAnsi="Arial" w:cs="Arial"/>
          <w:sz w:val="21"/>
          <w:szCs w:val="21"/>
        </w:rPr>
        <w:t>该项目的建设符合城市总体规划，一方面有利于更好地发挥城镇地区用地的土地利用价值，加速该城镇地区的建设</w:t>
      </w:r>
      <w:r w:rsidRPr="00E05368">
        <w:rPr>
          <w:rFonts w:ascii="Arial" w:hAnsi="Arial" w:cs="Arial" w:hint="eastAsia"/>
          <w:sz w:val="21"/>
          <w:szCs w:val="21"/>
        </w:rPr>
        <w:t>；</w:t>
      </w:r>
      <w:r w:rsidRPr="00E05368">
        <w:rPr>
          <w:rFonts w:ascii="Arial" w:hAnsi="Arial" w:cs="Arial"/>
          <w:sz w:val="21"/>
          <w:szCs w:val="21"/>
        </w:rPr>
        <w:t>另一方面项目为</w:t>
      </w:r>
      <w:r w:rsidRPr="00E05368">
        <w:rPr>
          <w:rFonts w:ascii="Arial" w:hAnsi="Arial" w:cs="Arial" w:hint="eastAsia"/>
          <w:sz w:val="21"/>
          <w:szCs w:val="21"/>
        </w:rPr>
        <w:t>居住</w:t>
      </w:r>
      <w:r w:rsidRPr="00E05368">
        <w:rPr>
          <w:rFonts w:ascii="Arial" w:hAnsi="Arial" w:cs="Arial"/>
          <w:sz w:val="21"/>
          <w:szCs w:val="21"/>
        </w:rPr>
        <w:t>项目，能够满足目标客户的居住及生活配套需求，具有一定的社会效益。</w:t>
      </w:r>
      <w:r w:rsidRPr="00E05368">
        <w:rPr>
          <w:rFonts w:ascii="Arial" w:hAnsi="Arial" w:cs="Arial"/>
          <w:sz w:val="21"/>
          <w:szCs w:val="21"/>
        </w:rPr>
        <w:br w:type="page"/>
      </w:r>
    </w:p>
    <w:p w14:paraId="04AEA988" w14:textId="77777777" w:rsidR="00E03EB1" w:rsidRPr="00E05368" w:rsidRDefault="00E03EB1" w:rsidP="00E03EB1">
      <w:pPr>
        <w:pStyle w:val="1"/>
        <w:spacing w:before="240"/>
        <w:rPr>
          <w:rFonts w:ascii="Arial" w:eastAsia="方正黑体简体" w:hAnsi="Arial" w:cs="Arial"/>
          <w:b w:val="0"/>
          <w:bCs/>
          <w:sz w:val="32"/>
          <w:szCs w:val="32"/>
        </w:rPr>
      </w:pPr>
      <w:bookmarkStart w:id="210" w:name="_Toc47300731"/>
      <w:r w:rsidRPr="00E05368">
        <w:rPr>
          <w:rFonts w:ascii="Arial" w:eastAsia="方正黑体简体" w:hAnsi="Arial" w:cs="Arial"/>
          <w:b w:val="0"/>
          <w:bCs/>
          <w:sz w:val="32"/>
          <w:szCs w:val="32"/>
        </w:rPr>
        <w:lastRenderedPageBreak/>
        <w:t>第七章</w:t>
      </w:r>
      <w:r w:rsidRPr="00E05368">
        <w:rPr>
          <w:rFonts w:ascii="Arial" w:eastAsia="方正黑体简体" w:hAnsi="Arial" w:cs="Arial"/>
          <w:b w:val="0"/>
          <w:bCs/>
          <w:sz w:val="32"/>
          <w:szCs w:val="32"/>
        </w:rPr>
        <w:t xml:space="preserve">  </w:t>
      </w:r>
      <w:bookmarkEnd w:id="203"/>
      <w:bookmarkEnd w:id="204"/>
      <w:r w:rsidRPr="00E05368">
        <w:rPr>
          <w:rFonts w:ascii="Arial" w:eastAsia="方正黑体简体" w:hAnsi="Arial" w:cs="Arial"/>
          <w:b w:val="0"/>
          <w:bCs/>
          <w:sz w:val="32"/>
          <w:szCs w:val="32"/>
        </w:rPr>
        <w:t>结论</w:t>
      </w:r>
      <w:bookmarkEnd w:id="210"/>
    </w:p>
    <w:p w14:paraId="3BAA8173" w14:textId="47F0416B" w:rsidR="00E03EB1" w:rsidRPr="00E05368" w:rsidRDefault="00E03EB1" w:rsidP="00E03EB1">
      <w:pPr>
        <w:adjustRightInd w:val="0"/>
        <w:snapToGrid w:val="0"/>
        <w:spacing w:line="480" w:lineRule="auto"/>
        <w:ind w:firstLineChars="200" w:firstLine="420"/>
        <w:rPr>
          <w:rFonts w:ascii="Arial" w:hAnsi="Arial" w:cs="Arial"/>
          <w:sz w:val="21"/>
          <w:szCs w:val="21"/>
        </w:rPr>
      </w:pPr>
      <w:r w:rsidRPr="00E05368">
        <w:rPr>
          <w:rFonts w:ascii="Arial" w:hAnsi="Arial" w:cs="Arial"/>
          <w:color w:val="000000"/>
          <w:sz w:val="21"/>
          <w:szCs w:val="21"/>
        </w:rPr>
        <w:t>建设项目为</w:t>
      </w:r>
      <w:r w:rsidR="00162071" w:rsidRPr="00162071">
        <w:rPr>
          <w:rFonts w:ascii="Arial" w:hAnsi="Arial" w:cs="Arial" w:hint="eastAsia"/>
          <w:sz w:val="21"/>
          <w:szCs w:val="21"/>
        </w:rPr>
        <w:t>湖南省长沙市望城区汇智路与谷苑路交叉口西南侧地块项目</w:t>
      </w:r>
      <w:r w:rsidRPr="00E05368">
        <w:rPr>
          <w:rFonts w:ascii="Arial" w:hAnsi="Arial" w:cs="Arial"/>
          <w:color w:val="000000"/>
          <w:sz w:val="21"/>
          <w:szCs w:val="21"/>
        </w:rPr>
        <w:t>，</w:t>
      </w:r>
      <w:r w:rsidRPr="00E05368">
        <w:rPr>
          <w:rFonts w:ascii="Arial" w:hAnsi="Arial" w:cs="Arial"/>
          <w:sz w:val="21"/>
          <w:szCs w:val="21"/>
        </w:rPr>
        <w:t>该项目的开发建设可以</w:t>
      </w:r>
      <w:r w:rsidRPr="00E05368">
        <w:rPr>
          <w:rFonts w:ascii="Arial" w:hAnsi="Arial" w:cs="Arial" w:hint="eastAsia"/>
          <w:sz w:val="21"/>
          <w:szCs w:val="21"/>
        </w:rPr>
        <w:t>提升该区域的成熟度</w:t>
      </w:r>
      <w:r w:rsidRPr="00E05368">
        <w:rPr>
          <w:rFonts w:ascii="Arial" w:hAnsi="Arial" w:cs="Arial"/>
          <w:sz w:val="21"/>
          <w:szCs w:val="21"/>
        </w:rPr>
        <w:t>，改善居民生活条件、优化区域发展环境，促进经济社会各方面提升拉动经济的增长，带动建筑、建材、生活消费品等相关产业的发展。</w:t>
      </w:r>
      <w:r w:rsidRPr="00E05368">
        <w:rPr>
          <w:rFonts w:ascii="Arial" w:hAnsi="Arial" w:cs="Arial"/>
          <w:color w:val="000000"/>
          <w:sz w:val="21"/>
          <w:szCs w:val="21"/>
        </w:rPr>
        <w:t>商品住宅可以满足人们对于首次置业或者改善性置业的需求</w:t>
      </w:r>
      <w:r w:rsidRPr="00E05368">
        <w:rPr>
          <w:rFonts w:ascii="Arial" w:hAnsi="Arial" w:cs="Arial"/>
          <w:sz w:val="21"/>
          <w:szCs w:val="21"/>
        </w:rPr>
        <w:t>，</w:t>
      </w:r>
      <w:r w:rsidRPr="00E05368">
        <w:rPr>
          <w:rFonts w:ascii="Arial" w:hAnsi="Arial" w:cs="Arial"/>
          <w:color w:val="000000"/>
          <w:sz w:val="21"/>
          <w:szCs w:val="21"/>
        </w:rPr>
        <w:t>产生较好的社会效益。从经济角度，该项目的建造标准以及建筑品质较高，</w:t>
      </w:r>
      <w:r w:rsidRPr="00E05368">
        <w:rPr>
          <w:rFonts w:ascii="Arial" w:hAnsi="Arial" w:cs="Arial" w:hint="eastAsia"/>
          <w:sz w:val="21"/>
          <w:szCs w:val="21"/>
        </w:rPr>
        <w:t>虽然</w:t>
      </w:r>
      <w:r w:rsidRPr="00E05368">
        <w:rPr>
          <w:rFonts w:ascii="Arial" w:hAnsi="Arial" w:cs="Arial"/>
          <w:sz w:val="21"/>
          <w:szCs w:val="21"/>
        </w:rPr>
        <w:t>项目</w:t>
      </w:r>
      <w:r w:rsidRPr="00E05368">
        <w:rPr>
          <w:rFonts w:ascii="Arial" w:hAnsi="Arial" w:cs="Arial" w:hint="eastAsia"/>
          <w:sz w:val="21"/>
          <w:szCs w:val="21"/>
        </w:rPr>
        <w:t>周边</w:t>
      </w:r>
      <w:proofErr w:type="gramStart"/>
      <w:r w:rsidRPr="00E05368">
        <w:rPr>
          <w:rFonts w:ascii="Arial" w:hAnsi="Arial" w:cs="Arial" w:hint="eastAsia"/>
          <w:sz w:val="21"/>
          <w:szCs w:val="21"/>
        </w:rPr>
        <w:t>竞品项目</w:t>
      </w:r>
      <w:proofErr w:type="gramEnd"/>
      <w:r w:rsidRPr="00E05368">
        <w:rPr>
          <w:rFonts w:ascii="Arial" w:hAnsi="Arial" w:cs="Arial" w:hint="eastAsia"/>
          <w:sz w:val="21"/>
          <w:szCs w:val="21"/>
        </w:rPr>
        <w:t>较多</w:t>
      </w:r>
      <w:r w:rsidRPr="00E05368">
        <w:rPr>
          <w:rFonts w:ascii="Arial" w:hAnsi="Arial" w:cs="Arial"/>
          <w:color w:val="000000"/>
          <w:sz w:val="21"/>
          <w:szCs w:val="21"/>
        </w:rPr>
        <w:t>，</w:t>
      </w:r>
      <w:r w:rsidRPr="00E05368">
        <w:rPr>
          <w:rFonts w:ascii="Arial" w:hAnsi="Arial" w:cs="Arial" w:hint="eastAsia"/>
          <w:color w:val="000000"/>
          <w:sz w:val="21"/>
          <w:szCs w:val="21"/>
        </w:rPr>
        <w:t>但考虑到</w:t>
      </w:r>
      <w:r w:rsidRPr="00E05368">
        <w:rPr>
          <w:rFonts w:ascii="Arial" w:hAnsi="Arial" w:cs="Arial"/>
          <w:sz w:val="21"/>
          <w:szCs w:val="21"/>
        </w:rPr>
        <w:t>项目</w:t>
      </w:r>
      <w:r w:rsidRPr="00E05368">
        <w:rPr>
          <w:rFonts w:ascii="Arial" w:hAnsi="Arial" w:cs="Arial" w:hint="eastAsia"/>
          <w:sz w:val="21"/>
          <w:szCs w:val="21"/>
        </w:rPr>
        <w:t>区位</w:t>
      </w:r>
      <w:r w:rsidRPr="00E05368">
        <w:rPr>
          <w:rFonts w:ascii="Arial" w:hAnsi="Arial" w:cs="Arial"/>
          <w:sz w:val="21"/>
          <w:szCs w:val="21"/>
        </w:rPr>
        <w:t>条件</w:t>
      </w:r>
      <w:r w:rsidRPr="00E05368">
        <w:rPr>
          <w:rFonts w:ascii="Arial" w:hAnsi="Arial" w:cs="Arial" w:hint="eastAsia"/>
          <w:sz w:val="21"/>
          <w:szCs w:val="21"/>
        </w:rPr>
        <w:t>较好</w:t>
      </w:r>
      <w:r w:rsidRPr="00E05368">
        <w:rPr>
          <w:rFonts w:ascii="Arial" w:hAnsi="Arial" w:cs="Arial"/>
          <w:sz w:val="21"/>
          <w:szCs w:val="21"/>
        </w:rPr>
        <w:t>，未来有一定升值潜力</w:t>
      </w:r>
      <w:r w:rsidRPr="00E05368">
        <w:rPr>
          <w:rFonts w:ascii="Arial" w:hAnsi="Arial" w:cs="Arial"/>
          <w:color w:val="000000"/>
          <w:sz w:val="21"/>
          <w:szCs w:val="21"/>
        </w:rPr>
        <w:t>，因此本报告预测的项目售价是客观、合理的，是可以实现的。在预测销售计划</w:t>
      </w:r>
      <w:r w:rsidRPr="00E05368">
        <w:rPr>
          <w:rFonts w:ascii="Arial" w:hAnsi="Arial" w:cs="Arial" w:hint="eastAsia"/>
          <w:color w:val="000000"/>
          <w:sz w:val="21"/>
          <w:szCs w:val="21"/>
        </w:rPr>
        <w:t>、</w:t>
      </w:r>
      <w:r w:rsidRPr="00E05368">
        <w:rPr>
          <w:rFonts w:ascii="Arial" w:hAnsi="Arial" w:cs="Arial"/>
          <w:color w:val="000000"/>
          <w:sz w:val="21"/>
          <w:szCs w:val="21"/>
        </w:rPr>
        <w:t>经营计划能够实现的前提下，该项目的建设具有</w:t>
      </w:r>
      <w:r w:rsidRPr="00E05368">
        <w:rPr>
          <w:rFonts w:ascii="Arial" w:hAnsi="Arial" w:cs="Arial"/>
          <w:sz w:val="21"/>
          <w:szCs w:val="21"/>
        </w:rPr>
        <w:t>一定</w:t>
      </w:r>
      <w:r w:rsidRPr="00E05368">
        <w:rPr>
          <w:rFonts w:ascii="Arial" w:hAnsi="Arial" w:cs="Arial"/>
          <w:color w:val="000000"/>
          <w:sz w:val="21"/>
          <w:szCs w:val="21"/>
        </w:rPr>
        <w:t>的盈利能力。</w:t>
      </w:r>
      <w:r w:rsidRPr="00E05368">
        <w:rPr>
          <w:rFonts w:ascii="Arial" w:hAnsi="Arial" w:cs="Arial" w:hint="eastAsia"/>
          <w:color w:val="000000"/>
          <w:sz w:val="21"/>
          <w:szCs w:val="21"/>
        </w:rPr>
        <w:t>综上，</w:t>
      </w:r>
      <w:r w:rsidRPr="00E05368">
        <w:rPr>
          <w:rFonts w:ascii="Arial" w:hAnsi="Arial" w:cs="Arial" w:hint="eastAsia"/>
          <w:sz w:val="21"/>
          <w:szCs w:val="21"/>
        </w:rPr>
        <w:t>该项目的建设有一定的社会效益和市场需求，经测算经济效益能满足资金本盈利指标要求，因此评估认为该项目的建设是可行的。</w:t>
      </w:r>
    </w:p>
    <w:p w14:paraId="7E2FAB5F" w14:textId="5F0F7505" w:rsidR="0041265B" w:rsidRPr="00E05368" w:rsidRDefault="0041265B" w:rsidP="009E7255">
      <w:pPr>
        <w:adjustRightInd w:val="0"/>
        <w:snapToGrid w:val="0"/>
        <w:spacing w:line="480" w:lineRule="auto"/>
        <w:ind w:firstLineChars="200" w:firstLine="420"/>
        <w:rPr>
          <w:rFonts w:ascii="Arial" w:hAnsi="Arial" w:cs="Arial"/>
          <w:sz w:val="21"/>
          <w:szCs w:val="21"/>
        </w:rPr>
      </w:pPr>
    </w:p>
    <w:p w14:paraId="05CE62FC" w14:textId="77777777" w:rsidR="009E7255" w:rsidRPr="00E05368" w:rsidRDefault="009E7255" w:rsidP="009E7255">
      <w:pPr>
        <w:adjustRightInd w:val="0"/>
        <w:snapToGrid w:val="0"/>
        <w:spacing w:line="480" w:lineRule="auto"/>
        <w:rPr>
          <w:rFonts w:ascii="Arial" w:hAnsi="Arial" w:cs="Arial"/>
          <w:sz w:val="21"/>
          <w:szCs w:val="21"/>
        </w:rPr>
      </w:pPr>
    </w:p>
    <w:p w14:paraId="59B8209B" w14:textId="77777777" w:rsidR="009E7255" w:rsidRPr="00E05368" w:rsidRDefault="009E7255" w:rsidP="009E7255">
      <w:pPr>
        <w:adjustRightInd w:val="0"/>
        <w:snapToGrid w:val="0"/>
        <w:spacing w:line="480" w:lineRule="auto"/>
        <w:ind w:firstLineChars="200" w:firstLine="420"/>
        <w:rPr>
          <w:rFonts w:ascii="Arial" w:hAnsi="Arial" w:cs="Arial"/>
          <w:sz w:val="21"/>
          <w:szCs w:val="21"/>
        </w:rPr>
      </w:pPr>
    </w:p>
    <w:p w14:paraId="07C7C9F5" w14:textId="77777777" w:rsidR="0041265B" w:rsidRPr="00E05368" w:rsidRDefault="0041265B" w:rsidP="0041265B">
      <w:pPr>
        <w:pStyle w:val="2"/>
        <w:rPr>
          <w:rFonts w:eastAsia="仿宋_GB2312" w:cs="Arial"/>
          <w:color w:val="000000"/>
        </w:rPr>
        <w:sectPr w:rsidR="0041265B" w:rsidRPr="00E05368" w:rsidSect="009B0B0F">
          <w:headerReference w:type="even" r:id="rId72"/>
          <w:headerReference w:type="default" r:id="rId73"/>
          <w:headerReference w:type="first" r:id="rId74"/>
          <w:pgSz w:w="11906" w:h="16838" w:code="9"/>
          <w:pgMar w:top="1843" w:right="1304" w:bottom="1134" w:left="1304" w:header="1134" w:footer="907" w:gutter="0"/>
          <w:cols w:space="425"/>
          <w:titlePg/>
          <w:docGrid w:linePitch="312"/>
        </w:sectPr>
      </w:pPr>
    </w:p>
    <w:p w14:paraId="169B61D8" w14:textId="2FF2A2A9" w:rsidR="0041265B" w:rsidRPr="009F2FEF" w:rsidRDefault="00810C69" w:rsidP="0041265B">
      <w:pPr>
        <w:pStyle w:val="2"/>
        <w:spacing w:before="0" w:after="0" w:line="480" w:lineRule="auto"/>
        <w:rPr>
          <w:rFonts w:eastAsia="宋体" w:cs="Arial"/>
          <w:b w:val="0"/>
          <w:bCs/>
          <w:sz w:val="21"/>
          <w:szCs w:val="21"/>
        </w:rPr>
      </w:pPr>
      <w:bookmarkStart w:id="211" w:name="_Toc47300732"/>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9F2FEF">
        <w:rPr>
          <w:rFonts w:eastAsia="宋体" w:cs="Arial"/>
          <w:b w:val="0"/>
          <w:bCs/>
          <w:sz w:val="21"/>
          <w:szCs w:val="21"/>
        </w:rPr>
        <w:lastRenderedPageBreak/>
        <w:t>附</w:t>
      </w:r>
      <w:r w:rsidRPr="009F2FEF">
        <w:rPr>
          <w:rFonts w:eastAsia="宋体" w:cs="Arial" w:hint="eastAsia"/>
          <w:b w:val="0"/>
          <w:bCs/>
          <w:sz w:val="21"/>
          <w:szCs w:val="21"/>
        </w:rPr>
        <w:t>件</w:t>
      </w:r>
      <w:r w:rsidR="0041265B" w:rsidRPr="009F2FEF">
        <w:rPr>
          <w:rFonts w:eastAsia="宋体" w:cs="Arial"/>
          <w:b w:val="0"/>
          <w:bCs/>
          <w:sz w:val="21"/>
          <w:szCs w:val="21"/>
        </w:rPr>
        <w:t>：</w:t>
      </w:r>
      <w:bookmarkEnd w:id="211"/>
    </w:p>
    <w:p w14:paraId="62056AE4" w14:textId="77777777" w:rsidR="0041265B" w:rsidRPr="009F2FEF" w:rsidRDefault="0041265B" w:rsidP="009E7255">
      <w:pPr>
        <w:spacing w:line="480" w:lineRule="auto"/>
        <w:ind w:firstLineChars="100" w:firstLine="210"/>
        <w:rPr>
          <w:rFonts w:ascii="Arial" w:hAnsi="Arial" w:cs="Arial"/>
          <w:bCs/>
          <w:color w:val="000000"/>
          <w:sz w:val="21"/>
          <w:szCs w:val="21"/>
        </w:rPr>
      </w:pPr>
      <w:r w:rsidRPr="009F2FEF">
        <w:rPr>
          <w:rFonts w:ascii="Arial" w:hAnsi="Arial" w:cs="Arial"/>
          <w:bCs/>
          <w:color w:val="000000"/>
          <w:sz w:val="21"/>
          <w:szCs w:val="21"/>
        </w:rPr>
        <w:t>1</w:t>
      </w:r>
      <w:r w:rsidRPr="009F2FEF">
        <w:rPr>
          <w:rFonts w:ascii="Arial" w:hAnsi="Arial" w:cs="Arial"/>
          <w:bCs/>
          <w:color w:val="000000"/>
          <w:sz w:val="21"/>
          <w:szCs w:val="21"/>
        </w:rPr>
        <w:t>、评估主表</w:t>
      </w:r>
    </w:p>
    <w:p w14:paraId="04E29B5A" w14:textId="77777777" w:rsidR="0041265B" w:rsidRPr="009F2FEF" w:rsidRDefault="00EB6238" w:rsidP="009E7255">
      <w:pPr>
        <w:spacing w:line="480" w:lineRule="auto"/>
        <w:ind w:firstLineChars="200" w:firstLine="420"/>
        <w:rPr>
          <w:rFonts w:ascii="Arial" w:hAnsi="Arial" w:cs="Arial"/>
          <w:bCs/>
          <w:color w:val="000000"/>
          <w:sz w:val="21"/>
          <w:szCs w:val="21"/>
        </w:rPr>
      </w:pPr>
      <w:r w:rsidRPr="009F2FEF">
        <w:rPr>
          <w:rFonts w:ascii="Arial" w:hAnsi="Arial" w:cs="Arial" w:hint="eastAsia"/>
          <w:bCs/>
          <w:color w:val="000000"/>
          <w:sz w:val="21"/>
          <w:szCs w:val="21"/>
        </w:rPr>
        <w:t>（</w:t>
      </w:r>
      <w:r w:rsidRPr="009F2FEF">
        <w:rPr>
          <w:rFonts w:ascii="Arial" w:hAnsi="Arial" w:cs="Arial" w:hint="eastAsia"/>
          <w:bCs/>
          <w:color w:val="000000"/>
          <w:sz w:val="21"/>
          <w:szCs w:val="21"/>
        </w:rPr>
        <w:t>1</w:t>
      </w:r>
      <w:r w:rsidRPr="009F2FEF">
        <w:rPr>
          <w:rFonts w:ascii="Arial" w:hAnsi="Arial" w:cs="Arial" w:hint="eastAsia"/>
          <w:bCs/>
          <w:color w:val="000000"/>
          <w:sz w:val="21"/>
          <w:szCs w:val="21"/>
        </w:rPr>
        <w:t>）</w:t>
      </w:r>
      <w:r w:rsidR="0041265B" w:rsidRPr="009F2FEF">
        <w:rPr>
          <w:rFonts w:ascii="Arial" w:hAnsi="Arial" w:cs="Arial"/>
          <w:bCs/>
          <w:color w:val="000000"/>
          <w:sz w:val="21"/>
          <w:szCs w:val="21"/>
        </w:rPr>
        <w:t>项目总投资来源及支出预测表（主表</w:t>
      </w:r>
      <w:r w:rsidR="0041265B" w:rsidRPr="009F2FEF">
        <w:rPr>
          <w:rFonts w:ascii="Arial" w:hAnsi="Arial" w:cs="Arial"/>
          <w:bCs/>
          <w:color w:val="000000"/>
          <w:sz w:val="21"/>
          <w:szCs w:val="21"/>
        </w:rPr>
        <w:t>1</w:t>
      </w:r>
      <w:r w:rsidR="0041265B" w:rsidRPr="009F2FEF">
        <w:rPr>
          <w:rFonts w:ascii="Arial" w:hAnsi="Arial" w:cs="Arial"/>
          <w:bCs/>
          <w:color w:val="000000"/>
          <w:sz w:val="21"/>
          <w:szCs w:val="21"/>
        </w:rPr>
        <w:t>）</w:t>
      </w:r>
    </w:p>
    <w:p w14:paraId="046E7C1A" w14:textId="77777777" w:rsidR="0041265B" w:rsidRPr="009F2FEF" w:rsidRDefault="00EB6238" w:rsidP="009E7255">
      <w:pPr>
        <w:spacing w:line="480" w:lineRule="auto"/>
        <w:ind w:firstLineChars="200" w:firstLine="420"/>
        <w:rPr>
          <w:rFonts w:ascii="Arial" w:hAnsi="Arial" w:cs="Arial"/>
          <w:bCs/>
          <w:color w:val="000000"/>
          <w:sz w:val="21"/>
          <w:szCs w:val="21"/>
        </w:rPr>
      </w:pPr>
      <w:r w:rsidRPr="009F2FEF">
        <w:rPr>
          <w:rFonts w:ascii="Arial" w:hAnsi="Arial" w:cs="Arial" w:hint="eastAsia"/>
          <w:bCs/>
          <w:color w:val="000000"/>
          <w:sz w:val="21"/>
          <w:szCs w:val="21"/>
        </w:rPr>
        <w:t>（</w:t>
      </w:r>
      <w:r w:rsidRPr="009F2FEF">
        <w:rPr>
          <w:rFonts w:ascii="Arial" w:hAnsi="Arial" w:cs="Arial" w:hint="eastAsia"/>
          <w:bCs/>
          <w:color w:val="000000"/>
          <w:sz w:val="21"/>
          <w:szCs w:val="21"/>
        </w:rPr>
        <w:t>2</w:t>
      </w:r>
      <w:r w:rsidRPr="009F2FEF">
        <w:rPr>
          <w:rFonts w:ascii="Arial" w:hAnsi="Arial" w:cs="Arial" w:hint="eastAsia"/>
          <w:bCs/>
          <w:color w:val="000000"/>
          <w:sz w:val="21"/>
          <w:szCs w:val="21"/>
        </w:rPr>
        <w:t>）</w:t>
      </w:r>
      <w:r w:rsidR="0041265B" w:rsidRPr="009F2FEF">
        <w:rPr>
          <w:rFonts w:ascii="Arial" w:hAnsi="Arial" w:cs="Arial"/>
          <w:bCs/>
          <w:color w:val="000000"/>
          <w:sz w:val="21"/>
          <w:szCs w:val="21"/>
        </w:rPr>
        <w:t>项目财务现金流量表（主表</w:t>
      </w:r>
      <w:r w:rsidR="0041265B" w:rsidRPr="009F2FEF">
        <w:rPr>
          <w:rFonts w:ascii="Arial" w:hAnsi="Arial" w:cs="Arial"/>
          <w:bCs/>
          <w:color w:val="000000"/>
          <w:sz w:val="21"/>
          <w:szCs w:val="21"/>
        </w:rPr>
        <w:t>2</w:t>
      </w:r>
      <w:r w:rsidR="0041265B" w:rsidRPr="009F2FEF">
        <w:rPr>
          <w:rFonts w:ascii="Arial" w:hAnsi="Arial" w:cs="Arial"/>
          <w:bCs/>
          <w:color w:val="000000"/>
          <w:sz w:val="21"/>
          <w:szCs w:val="21"/>
        </w:rPr>
        <w:t>）</w:t>
      </w:r>
    </w:p>
    <w:p w14:paraId="1D9BB1F6" w14:textId="77777777" w:rsidR="0041265B" w:rsidRPr="009F2FEF" w:rsidRDefault="00EB6238" w:rsidP="009E7255">
      <w:pPr>
        <w:spacing w:line="480" w:lineRule="auto"/>
        <w:ind w:firstLineChars="200" w:firstLine="420"/>
        <w:rPr>
          <w:rFonts w:ascii="Arial" w:hAnsi="Arial" w:cs="Arial"/>
          <w:bCs/>
          <w:color w:val="000000"/>
          <w:sz w:val="21"/>
          <w:szCs w:val="21"/>
        </w:rPr>
      </w:pPr>
      <w:r w:rsidRPr="009F2FEF">
        <w:rPr>
          <w:rFonts w:ascii="Arial" w:hAnsi="Arial" w:cs="Arial" w:hint="eastAsia"/>
          <w:bCs/>
          <w:color w:val="000000"/>
          <w:sz w:val="21"/>
          <w:szCs w:val="21"/>
        </w:rPr>
        <w:t>（</w:t>
      </w:r>
      <w:r w:rsidRPr="009F2FEF">
        <w:rPr>
          <w:rFonts w:ascii="Arial" w:hAnsi="Arial" w:cs="Arial" w:hint="eastAsia"/>
          <w:bCs/>
          <w:color w:val="000000"/>
          <w:sz w:val="21"/>
          <w:szCs w:val="21"/>
        </w:rPr>
        <w:t>3</w:t>
      </w:r>
      <w:r w:rsidRPr="009F2FEF">
        <w:rPr>
          <w:rFonts w:ascii="Arial" w:hAnsi="Arial" w:cs="Arial" w:hint="eastAsia"/>
          <w:bCs/>
          <w:color w:val="000000"/>
          <w:sz w:val="21"/>
          <w:szCs w:val="21"/>
        </w:rPr>
        <w:t>）</w:t>
      </w:r>
      <w:r w:rsidR="0041265B" w:rsidRPr="009F2FEF">
        <w:rPr>
          <w:rFonts w:ascii="Arial" w:hAnsi="Arial" w:cs="Arial"/>
          <w:bCs/>
          <w:color w:val="000000"/>
          <w:sz w:val="21"/>
          <w:szCs w:val="21"/>
        </w:rPr>
        <w:t>项目损益预测表（主表</w:t>
      </w:r>
      <w:r w:rsidR="0041265B" w:rsidRPr="009F2FEF">
        <w:rPr>
          <w:rFonts w:ascii="Arial" w:hAnsi="Arial" w:cs="Arial"/>
          <w:bCs/>
          <w:color w:val="000000"/>
          <w:sz w:val="21"/>
          <w:szCs w:val="21"/>
        </w:rPr>
        <w:t>3</w:t>
      </w:r>
      <w:r w:rsidR="0041265B" w:rsidRPr="009F2FEF">
        <w:rPr>
          <w:rFonts w:ascii="Arial" w:hAnsi="Arial" w:cs="Arial"/>
          <w:bCs/>
          <w:color w:val="000000"/>
          <w:sz w:val="21"/>
          <w:szCs w:val="21"/>
        </w:rPr>
        <w:t>）</w:t>
      </w:r>
    </w:p>
    <w:p w14:paraId="2E10B599" w14:textId="77777777" w:rsidR="00942F91" w:rsidRPr="009F2FEF" w:rsidRDefault="00942F91" w:rsidP="00942F91">
      <w:pPr>
        <w:spacing w:line="480" w:lineRule="auto"/>
        <w:ind w:firstLineChars="200" w:firstLine="420"/>
        <w:rPr>
          <w:rFonts w:ascii="Arial" w:hAnsi="Arial" w:cs="Arial"/>
          <w:bCs/>
          <w:color w:val="000000"/>
          <w:sz w:val="21"/>
          <w:szCs w:val="21"/>
        </w:rPr>
      </w:pPr>
      <w:bookmarkStart w:id="212" w:name="_Toc12072709"/>
      <w:bookmarkStart w:id="213" w:name="_Toc109012131"/>
      <w:r w:rsidRPr="009F2FEF">
        <w:rPr>
          <w:rFonts w:ascii="Arial" w:hAnsi="Arial" w:cs="Arial" w:hint="eastAsia"/>
          <w:bCs/>
          <w:color w:val="000000"/>
          <w:sz w:val="21"/>
          <w:szCs w:val="21"/>
        </w:rPr>
        <w:t>（</w:t>
      </w:r>
      <w:r w:rsidRPr="009F2FEF">
        <w:rPr>
          <w:rFonts w:ascii="Arial" w:hAnsi="Arial" w:cs="Arial"/>
          <w:bCs/>
          <w:color w:val="000000"/>
          <w:sz w:val="21"/>
          <w:szCs w:val="21"/>
        </w:rPr>
        <w:t>4</w:t>
      </w:r>
      <w:r w:rsidRPr="009F2FEF">
        <w:rPr>
          <w:rFonts w:ascii="Arial" w:hAnsi="Arial" w:cs="Arial" w:hint="eastAsia"/>
          <w:bCs/>
          <w:color w:val="000000"/>
          <w:sz w:val="21"/>
          <w:szCs w:val="21"/>
        </w:rPr>
        <w:t>）资金来源与运用表（主表</w:t>
      </w:r>
      <w:r w:rsidRPr="009F2FEF">
        <w:rPr>
          <w:rFonts w:ascii="Arial" w:hAnsi="Arial" w:cs="Arial"/>
          <w:bCs/>
          <w:color w:val="000000"/>
          <w:sz w:val="21"/>
          <w:szCs w:val="21"/>
        </w:rPr>
        <w:t>4</w:t>
      </w:r>
      <w:r w:rsidRPr="009F2FEF">
        <w:rPr>
          <w:rFonts w:ascii="Arial" w:hAnsi="Arial" w:cs="Arial" w:hint="eastAsia"/>
          <w:bCs/>
          <w:color w:val="000000"/>
          <w:sz w:val="21"/>
          <w:szCs w:val="21"/>
        </w:rPr>
        <w:t>）</w:t>
      </w:r>
    </w:p>
    <w:p w14:paraId="521375EA" w14:textId="77777777" w:rsidR="00942F91" w:rsidRPr="009F2FEF" w:rsidRDefault="00942F91" w:rsidP="00942F91">
      <w:pPr>
        <w:spacing w:line="480" w:lineRule="auto"/>
        <w:ind w:firstLineChars="200" w:firstLine="420"/>
        <w:rPr>
          <w:rFonts w:ascii="Arial" w:hAnsi="Arial" w:cs="Arial"/>
          <w:bCs/>
          <w:color w:val="000000"/>
          <w:sz w:val="21"/>
          <w:szCs w:val="21"/>
        </w:rPr>
      </w:pPr>
      <w:r w:rsidRPr="009F2FEF">
        <w:rPr>
          <w:rFonts w:ascii="Arial" w:hAnsi="Arial" w:cs="Arial" w:hint="eastAsia"/>
          <w:bCs/>
          <w:color w:val="000000"/>
          <w:sz w:val="21"/>
          <w:szCs w:val="21"/>
        </w:rPr>
        <w:t>（</w:t>
      </w:r>
      <w:r w:rsidRPr="009F2FEF">
        <w:rPr>
          <w:rFonts w:ascii="Arial" w:hAnsi="Arial" w:cs="Arial"/>
          <w:bCs/>
          <w:color w:val="000000"/>
          <w:sz w:val="21"/>
          <w:szCs w:val="21"/>
        </w:rPr>
        <w:t>5</w:t>
      </w:r>
      <w:r w:rsidRPr="009F2FEF">
        <w:rPr>
          <w:rFonts w:ascii="Arial" w:hAnsi="Arial" w:cs="Arial" w:hint="eastAsia"/>
          <w:bCs/>
          <w:color w:val="000000"/>
          <w:sz w:val="21"/>
          <w:szCs w:val="21"/>
        </w:rPr>
        <w:t>）项目敏感性分析表（主表</w:t>
      </w:r>
      <w:r w:rsidRPr="009F2FEF">
        <w:rPr>
          <w:rFonts w:ascii="Arial" w:hAnsi="Arial" w:cs="Arial"/>
          <w:bCs/>
          <w:color w:val="000000"/>
          <w:sz w:val="21"/>
          <w:szCs w:val="21"/>
        </w:rPr>
        <w:t>5</w:t>
      </w:r>
      <w:r w:rsidRPr="009F2FEF">
        <w:rPr>
          <w:rFonts w:ascii="Arial" w:hAnsi="Arial" w:cs="Arial" w:hint="eastAsia"/>
          <w:bCs/>
          <w:color w:val="000000"/>
          <w:sz w:val="21"/>
          <w:szCs w:val="21"/>
        </w:rPr>
        <w:t>）</w:t>
      </w:r>
    </w:p>
    <w:p w14:paraId="4F9F68D9" w14:textId="77777777" w:rsidR="00942F91" w:rsidRPr="009F2FEF" w:rsidRDefault="00942F91" w:rsidP="00942F91">
      <w:pPr>
        <w:spacing w:line="480" w:lineRule="auto"/>
        <w:ind w:firstLineChars="200" w:firstLine="420"/>
        <w:rPr>
          <w:rFonts w:ascii="Arial" w:hAnsi="Arial" w:cs="Arial"/>
          <w:bCs/>
          <w:color w:val="000000"/>
          <w:sz w:val="21"/>
          <w:szCs w:val="21"/>
        </w:rPr>
      </w:pPr>
      <w:r w:rsidRPr="009F2FEF">
        <w:rPr>
          <w:rFonts w:ascii="Arial" w:hAnsi="Arial" w:cs="Arial" w:hint="eastAsia"/>
          <w:bCs/>
          <w:color w:val="000000"/>
          <w:sz w:val="21"/>
          <w:szCs w:val="21"/>
        </w:rPr>
        <w:t>（</w:t>
      </w:r>
      <w:r w:rsidRPr="009F2FEF">
        <w:rPr>
          <w:rFonts w:ascii="Arial" w:hAnsi="Arial" w:cs="Arial"/>
          <w:bCs/>
          <w:color w:val="000000"/>
          <w:sz w:val="21"/>
          <w:szCs w:val="21"/>
        </w:rPr>
        <w:t>6</w:t>
      </w:r>
      <w:r w:rsidRPr="009F2FEF">
        <w:rPr>
          <w:rFonts w:ascii="Arial" w:hAnsi="Arial" w:cs="Arial" w:hint="eastAsia"/>
          <w:bCs/>
          <w:color w:val="000000"/>
          <w:sz w:val="21"/>
          <w:szCs w:val="21"/>
        </w:rPr>
        <w:t>）模拟清算</w:t>
      </w:r>
    </w:p>
    <w:p w14:paraId="19BB3F26" w14:textId="4A9DA1A5" w:rsidR="0041265B" w:rsidRPr="009F2FEF" w:rsidRDefault="0041265B" w:rsidP="0041265B">
      <w:pPr>
        <w:spacing w:line="480" w:lineRule="auto"/>
        <w:rPr>
          <w:rFonts w:ascii="Arial" w:hAnsi="Arial" w:cs="Arial"/>
          <w:bCs/>
          <w:color w:val="000000"/>
          <w:sz w:val="21"/>
          <w:szCs w:val="21"/>
        </w:rPr>
      </w:pPr>
    </w:p>
    <w:p w14:paraId="3F725791" w14:textId="77777777" w:rsidR="0041265B" w:rsidRPr="009F2FEF" w:rsidRDefault="0041265B" w:rsidP="009E7255">
      <w:pPr>
        <w:spacing w:line="480" w:lineRule="auto"/>
        <w:ind w:firstLineChars="100" w:firstLine="210"/>
        <w:rPr>
          <w:rFonts w:ascii="Arial" w:hAnsi="Arial" w:cs="Arial"/>
          <w:bCs/>
          <w:color w:val="000000"/>
          <w:sz w:val="21"/>
          <w:szCs w:val="21"/>
        </w:rPr>
      </w:pPr>
      <w:r w:rsidRPr="009F2FEF">
        <w:rPr>
          <w:rFonts w:ascii="Arial" w:hAnsi="Arial" w:cs="Arial"/>
          <w:bCs/>
          <w:color w:val="000000"/>
          <w:sz w:val="21"/>
          <w:szCs w:val="21"/>
        </w:rPr>
        <w:t>2</w:t>
      </w:r>
      <w:r w:rsidRPr="009F2FEF">
        <w:rPr>
          <w:rFonts w:ascii="Arial" w:hAnsi="Arial" w:cs="Arial"/>
          <w:bCs/>
          <w:color w:val="000000"/>
          <w:sz w:val="21"/>
          <w:szCs w:val="21"/>
        </w:rPr>
        <w:t>、评估底表</w:t>
      </w:r>
      <w:bookmarkEnd w:id="212"/>
      <w:bookmarkEnd w:id="213"/>
    </w:p>
    <w:p w14:paraId="20962973" w14:textId="77777777" w:rsidR="0033560D" w:rsidRPr="009F2FEF" w:rsidRDefault="0041265B" w:rsidP="009E7255">
      <w:pPr>
        <w:spacing w:line="480" w:lineRule="auto"/>
        <w:ind w:firstLineChars="200" w:firstLine="420"/>
        <w:rPr>
          <w:rFonts w:ascii="Arial" w:hAnsi="Arial" w:cs="Arial"/>
          <w:bCs/>
          <w:color w:val="000000"/>
          <w:sz w:val="21"/>
          <w:szCs w:val="21"/>
        </w:rPr>
      </w:pPr>
      <w:r w:rsidRPr="009F2FEF">
        <w:rPr>
          <w:rFonts w:ascii="Arial" w:hAnsi="Arial" w:cs="Arial"/>
          <w:bCs/>
          <w:color w:val="000000"/>
          <w:sz w:val="21"/>
          <w:szCs w:val="21"/>
        </w:rPr>
        <w:t>项目销售收入、销售税金及附加测算表（底表</w:t>
      </w:r>
      <w:r w:rsidRPr="009F2FEF">
        <w:rPr>
          <w:rFonts w:ascii="Arial" w:hAnsi="Arial" w:cs="Arial"/>
          <w:bCs/>
          <w:color w:val="000000"/>
          <w:sz w:val="21"/>
          <w:szCs w:val="21"/>
        </w:rPr>
        <w:t>1</w:t>
      </w:r>
      <w:r w:rsidRPr="009F2FEF">
        <w:rPr>
          <w:rFonts w:ascii="Arial" w:hAnsi="Arial" w:cs="Arial"/>
          <w:bCs/>
          <w:color w:val="000000"/>
          <w:sz w:val="21"/>
          <w:szCs w:val="21"/>
        </w:rPr>
        <w:t>）</w:t>
      </w:r>
    </w:p>
    <w:p w14:paraId="3BC0D71A" w14:textId="77777777" w:rsidR="0041265B" w:rsidRPr="009F2FEF" w:rsidRDefault="0041265B" w:rsidP="009E7255">
      <w:pPr>
        <w:spacing w:line="480" w:lineRule="auto"/>
        <w:ind w:firstLineChars="200" w:firstLine="420"/>
        <w:rPr>
          <w:rFonts w:ascii="Arial" w:hAnsi="Arial" w:cs="Arial"/>
          <w:bCs/>
          <w:color w:val="000000"/>
          <w:sz w:val="21"/>
          <w:szCs w:val="21"/>
        </w:rPr>
      </w:pPr>
    </w:p>
    <w:p w14:paraId="7008CE5E" w14:textId="77777777" w:rsidR="0041265B" w:rsidRPr="009F2FEF" w:rsidRDefault="0041265B" w:rsidP="009E7255">
      <w:pPr>
        <w:spacing w:line="480" w:lineRule="auto"/>
        <w:ind w:firstLineChars="100" w:firstLine="210"/>
        <w:rPr>
          <w:rFonts w:ascii="Arial" w:hAnsi="Arial" w:cs="Arial"/>
          <w:bCs/>
          <w:color w:val="000000"/>
          <w:sz w:val="21"/>
          <w:szCs w:val="21"/>
        </w:rPr>
      </w:pPr>
      <w:r w:rsidRPr="009F2FEF">
        <w:rPr>
          <w:rFonts w:ascii="Arial" w:hAnsi="Arial" w:cs="Arial"/>
          <w:bCs/>
          <w:color w:val="000000"/>
          <w:sz w:val="21"/>
          <w:szCs w:val="21"/>
        </w:rPr>
        <w:t>3</w:t>
      </w:r>
      <w:r w:rsidRPr="009F2FEF">
        <w:rPr>
          <w:rFonts w:ascii="Arial" w:hAnsi="Arial" w:cs="Arial"/>
          <w:bCs/>
          <w:color w:val="000000"/>
          <w:sz w:val="21"/>
          <w:szCs w:val="21"/>
        </w:rPr>
        <w:t>、项目文件</w:t>
      </w:r>
    </w:p>
    <w:p w14:paraId="1CE1E8C2" w14:textId="77777777" w:rsidR="0041265B" w:rsidRPr="009F2FEF" w:rsidRDefault="0041265B" w:rsidP="009E7255">
      <w:pPr>
        <w:adjustRightInd w:val="0"/>
        <w:snapToGrid w:val="0"/>
        <w:spacing w:line="480" w:lineRule="auto"/>
        <w:ind w:firstLineChars="200" w:firstLine="420"/>
        <w:rPr>
          <w:rFonts w:ascii="Arial" w:hAnsi="Arial" w:cs="Arial"/>
          <w:bCs/>
          <w:color w:val="000000"/>
          <w:sz w:val="21"/>
          <w:szCs w:val="21"/>
        </w:rPr>
      </w:pPr>
      <w:r w:rsidRPr="009F2FEF">
        <w:rPr>
          <w:rFonts w:ascii="Arial" w:hAnsi="Arial" w:cs="Arial"/>
          <w:bCs/>
          <w:color w:val="000000"/>
          <w:sz w:val="21"/>
          <w:szCs w:val="21"/>
        </w:rPr>
        <w:t>（</w:t>
      </w:r>
      <w:r w:rsidRPr="009F2FEF">
        <w:rPr>
          <w:rFonts w:ascii="Arial" w:hAnsi="Arial" w:cs="Arial"/>
          <w:bCs/>
          <w:color w:val="000000"/>
          <w:sz w:val="21"/>
          <w:szCs w:val="21"/>
        </w:rPr>
        <w:t>1</w:t>
      </w:r>
      <w:r w:rsidRPr="009F2FEF">
        <w:rPr>
          <w:rFonts w:ascii="Arial" w:hAnsi="Arial" w:cs="Arial"/>
          <w:bCs/>
          <w:color w:val="000000"/>
          <w:sz w:val="21"/>
          <w:szCs w:val="21"/>
        </w:rPr>
        <w:t>）估价对象所在位置示意图</w:t>
      </w:r>
    </w:p>
    <w:p w14:paraId="272E61A7" w14:textId="7EA37299" w:rsidR="00CF1571" w:rsidRDefault="009E7255" w:rsidP="00D70567">
      <w:pPr>
        <w:adjustRightInd w:val="0"/>
        <w:snapToGrid w:val="0"/>
        <w:spacing w:line="480" w:lineRule="auto"/>
        <w:ind w:firstLineChars="200" w:firstLine="420"/>
        <w:rPr>
          <w:rFonts w:ascii="Arial" w:hAnsi="Arial" w:cs="Arial"/>
          <w:bCs/>
          <w:color w:val="000000"/>
          <w:sz w:val="21"/>
          <w:szCs w:val="21"/>
        </w:rPr>
      </w:pPr>
      <w:r w:rsidRPr="009F2FEF">
        <w:rPr>
          <w:rFonts w:ascii="Arial" w:hAnsi="Arial" w:cs="Arial" w:hint="eastAsia"/>
          <w:bCs/>
          <w:color w:val="000000"/>
          <w:sz w:val="21"/>
          <w:szCs w:val="21"/>
        </w:rPr>
        <w:t>（</w:t>
      </w:r>
      <w:r w:rsidR="00261FBB">
        <w:rPr>
          <w:rFonts w:ascii="Arial" w:hAnsi="Arial" w:cs="Arial" w:hint="eastAsia"/>
          <w:bCs/>
          <w:color w:val="000000"/>
          <w:sz w:val="21"/>
          <w:szCs w:val="21"/>
        </w:rPr>
        <w:t>2</w:t>
      </w:r>
      <w:r w:rsidR="00D70567" w:rsidRPr="009F2FEF">
        <w:rPr>
          <w:rFonts w:ascii="Arial" w:hAnsi="Arial" w:cs="Arial" w:hint="eastAsia"/>
          <w:bCs/>
          <w:color w:val="000000"/>
          <w:sz w:val="21"/>
          <w:szCs w:val="21"/>
        </w:rPr>
        <w:t>）</w:t>
      </w:r>
      <w:r w:rsidR="00D70567" w:rsidRPr="009F2FEF">
        <w:rPr>
          <w:rFonts w:ascii="Arial" w:hAnsi="Arial" w:cs="Arial"/>
          <w:bCs/>
          <w:color w:val="000000"/>
          <w:sz w:val="21"/>
          <w:szCs w:val="21"/>
        </w:rPr>
        <w:t>《</w:t>
      </w:r>
      <w:r w:rsidR="00752AD4" w:rsidRPr="009F2FEF">
        <w:rPr>
          <w:rFonts w:ascii="Arial" w:hAnsi="Arial" w:cs="Arial"/>
          <w:bCs/>
          <w:color w:val="000000"/>
          <w:sz w:val="21"/>
          <w:szCs w:val="21"/>
        </w:rPr>
        <w:t>项目</w:t>
      </w:r>
      <w:r w:rsidR="005128A0" w:rsidRPr="009F2FEF">
        <w:rPr>
          <w:rFonts w:ascii="Arial" w:hAnsi="Arial" w:cs="Arial"/>
          <w:bCs/>
          <w:color w:val="000000"/>
          <w:sz w:val="21"/>
          <w:szCs w:val="21"/>
        </w:rPr>
        <w:t>规划经济技术指标</w:t>
      </w:r>
      <w:r w:rsidR="00D70567" w:rsidRPr="009F2FEF">
        <w:rPr>
          <w:rFonts w:ascii="Arial" w:hAnsi="Arial" w:cs="Arial"/>
          <w:bCs/>
          <w:color w:val="000000"/>
          <w:sz w:val="21"/>
          <w:szCs w:val="21"/>
        </w:rPr>
        <w:t>》</w:t>
      </w:r>
    </w:p>
    <w:p w14:paraId="5F7047C0" w14:textId="38B55640" w:rsidR="00261FBB" w:rsidRPr="009F2FEF" w:rsidRDefault="00261FBB" w:rsidP="00D70567">
      <w:pPr>
        <w:adjustRightInd w:val="0"/>
        <w:snapToGrid w:val="0"/>
        <w:spacing w:line="480" w:lineRule="auto"/>
        <w:ind w:firstLineChars="200" w:firstLine="420"/>
        <w:rPr>
          <w:rFonts w:ascii="Arial" w:hAnsi="Arial" w:cs="Arial"/>
          <w:bCs/>
          <w:color w:val="000000"/>
          <w:sz w:val="21"/>
          <w:szCs w:val="21"/>
        </w:rPr>
      </w:pPr>
      <w:r>
        <w:rPr>
          <w:rFonts w:ascii="Arial" w:hAnsi="Arial" w:cs="Arial" w:hint="eastAsia"/>
          <w:bCs/>
          <w:color w:val="000000"/>
          <w:sz w:val="21"/>
          <w:szCs w:val="21"/>
        </w:rPr>
        <w:t>（</w:t>
      </w:r>
      <w:r>
        <w:rPr>
          <w:rFonts w:ascii="Arial" w:hAnsi="Arial" w:cs="Arial" w:hint="eastAsia"/>
          <w:bCs/>
          <w:color w:val="000000"/>
          <w:sz w:val="21"/>
          <w:szCs w:val="21"/>
        </w:rPr>
        <w:t>3</w:t>
      </w:r>
      <w:r>
        <w:rPr>
          <w:rFonts w:ascii="Arial" w:hAnsi="Arial" w:cs="Arial" w:hint="eastAsia"/>
          <w:bCs/>
          <w:color w:val="000000"/>
          <w:sz w:val="21"/>
          <w:szCs w:val="21"/>
        </w:rPr>
        <w:t>）《</w:t>
      </w:r>
      <w:r w:rsidRPr="00261FBB">
        <w:rPr>
          <w:rFonts w:ascii="Arial" w:hAnsi="Arial" w:cs="Arial" w:hint="eastAsia"/>
          <w:bCs/>
          <w:color w:val="000000"/>
          <w:sz w:val="21"/>
          <w:szCs w:val="21"/>
        </w:rPr>
        <w:t>长沙高新区谷苑路项目立项报告</w:t>
      </w:r>
      <w:r>
        <w:rPr>
          <w:rFonts w:ascii="Arial" w:hAnsi="Arial" w:cs="Arial" w:hint="eastAsia"/>
          <w:bCs/>
          <w:color w:val="000000"/>
          <w:sz w:val="21"/>
          <w:szCs w:val="21"/>
        </w:rPr>
        <w:t>》</w:t>
      </w:r>
    </w:p>
    <w:p w14:paraId="05F4E08D" w14:textId="6D9A9F6C" w:rsidR="00E03EB1" w:rsidRPr="009F2FEF" w:rsidRDefault="00E03EB1" w:rsidP="009E7255">
      <w:pPr>
        <w:adjustRightInd w:val="0"/>
        <w:snapToGrid w:val="0"/>
        <w:spacing w:line="480" w:lineRule="auto"/>
        <w:ind w:firstLineChars="200" w:firstLine="420"/>
        <w:rPr>
          <w:rFonts w:ascii="Arial" w:hAnsi="Arial" w:cs="Arial"/>
          <w:bCs/>
          <w:color w:val="000000"/>
          <w:sz w:val="21"/>
          <w:szCs w:val="21"/>
        </w:rPr>
        <w:sectPr w:rsidR="00E03EB1" w:rsidRPr="009F2FEF" w:rsidSect="009B0B0F">
          <w:pgSz w:w="11906" w:h="16838" w:code="9"/>
          <w:pgMar w:top="1843" w:right="1304" w:bottom="1134" w:left="1304" w:header="1134" w:footer="907" w:gutter="0"/>
          <w:cols w:space="425"/>
          <w:titlePg/>
          <w:docGrid w:linePitch="312"/>
        </w:sectPr>
      </w:pPr>
      <w:r w:rsidRPr="009F2FEF">
        <w:rPr>
          <w:rFonts w:ascii="Arial" w:hAnsi="Arial" w:cs="Arial" w:hint="eastAsia"/>
          <w:bCs/>
          <w:color w:val="000000"/>
          <w:sz w:val="21"/>
          <w:szCs w:val="21"/>
        </w:rPr>
        <w:t>（</w:t>
      </w:r>
      <w:r w:rsidR="00261FBB">
        <w:rPr>
          <w:rFonts w:ascii="Arial" w:hAnsi="Arial" w:cs="Arial" w:hint="eastAsia"/>
          <w:bCs/>
          <w:color w:val="000000"/>
          <w:sz w:val="21"/>
          <w:szCs w:val="21"/>
        </w:rPr>
        <w:t>4</w:t>
      </w:r>
      <w:r w:rsidRPr="009F2FEF">
        <w:rPr>
          <w:rFonts w:ascii="Arial" w:hAnsi="Arial" w:cs="Arial" w:hint="eastAsia"/>
          <w:bCs/>
          <w:color w:val="000000"/>
          <w:sz w:val="21"/>
          <w:szCs w:val="21"/>
        </w:rPr>
        <w:t>）《合作协议》</w:t>
      </w:r>
    </w:p>
    <w:p w14:paraId="1DD58F88" w14:textId="77777777" w:rsidR="0041265B" w:rsidRPr="00E05368" w:rsidRDefault="0041265B" w:rsidP="00DE3116">
      <w:pPr>
        <w:spacing w:line="480" w:lineRule="auto"/>
        <w:ind w:firstLineChars="100" w:firstLine="210"/>
        <w:rPr>
          <w:rFonts w:ascii="Arial" w:hAnsi="Arial" w:cs="Arial"/>
          <w:bCs/>
          <w:color w:val="000000"/>
          <w:sz w:val="21"/>
          <w:szCs w:val="21"/>
        </w:rPr>
      </w:pPr>
      <w:r w:rsidRPr="00E05368">
        <w:rPr>
          <w:rFonts w:ascii="Arial" w:hAnsi="Arial" w:cs="Arial"/>
          <w:bCs/>
          <w:color w:val="000000"/>
          <w:sz w:val="21"/>
          <w:szCs w:val="21"/>
        </w:rPr>
        <w:lastRenderedPageBreak/>
        <w:t>1</w:t>
      </w:r>
      <w:r w:rsidRPr="00E05368">
        <w:rPr>
          <w:rFonts w:ascii="Arial" w:hAnsi="Arial" w:cs="Arial"/>
          <w:bCs/>
          <w:color w:val="000000"/>
          <w:sz w:val="21"/>
          <w:szCs w:val="21"/>
        </w:rPr>
        <w:t>、评估主表</w:t>
      </w:r>
    </w:p>
    <w:p w14:paraId="24F02615" w14:textId="51B3526D" w:rsidR="006B60FA" w:rsidRDefault="00EB6238" w:rsidP="006B60FA">
      <w:pPr>
        <w:adjustRightInd w:val="0"/>
        <w:snapToGrid w:val="0"/>
        <w:spacing w:line="480" w:lineRule="auto"/>
        <w:ind w:firstLineChars="150" w:firstLine="315"/>
        <w:rPr>
          <w:rFonts w:ascii="Arial" w:hAnsi="Arial" w:cs="Arial" w:hint="eastAsia"/>
          <w:bCs/>
          <w:color w:val="000000"/>
          <w:sz w:val="21"/>
          <w:szCs w:val="21"/>
        </w:rPr>
      </w:pPr>
      <w:r w:rsidRPr="00E05368">
        <w:rPr>
          <w:rFonts w:ascii="Arial" w:hAnsi="Arial" w:cs="Arial" w:hint="eastAsia"/>
          <w:bCs/>
          <w:color w:val="000000"/>
          <w:sz w:val="21"/>
          <w:szCs w:val="21"/>
        </w:rPr>
        <w:t>（</w:t>
      </w:r>
      <w:r w:rsidRPr="00E05368">
        <w:rPr>
          <w:rFonts w:ascii="Arial" w:hAnsi="Arial" w:cs="Arial" w:hint="eastAsia"/>
          <w:bCs/>
          <w:color w:val="000000"/>
          <w:sz w:val="21"/>
          <w:szCs w:val="21"/>
        </w:rPr>
        <w:t>1</w:t>
      </w:r>
      <w:r w:rsidRPr="00E05368">
        <w:rPr>
          <w:rFonts w:ascii="Arial" w:hAnsi="Arial" w:cs="Arial" w:hint="eastAsia"/>
          <w:bCs/>
          <w:color w:val="000000"/>
          <w:sz w:val="21"/>
          <w:szCs w:val="21"/>
        </w:rPr>
        <w:t>）</w:t>
      </w:r>
      <w:r w:rsidR="0041265B" w:rsidRPr="00E05368">
        <w:rPr>
          <w:rFonts w:ascii="Arial" w:hAnsi="Arial" w:cs="Arial"/>
          <w:bCs/>
          <w:color w:val="000000"/>
          <w:sz w:val="21"/>
          <w:szCs w:val="21"/>
        </w:rPr>
        <w:t>项目总投资来源及支出预测表（主表</w:t>
      </w:r>
      <w:r w:rsidR="0041265B" w:rsidRPr="00E05368">
        <w:rPr>
          <w:rFonts w:ascii="Arial" w:hAnsi="Arial" w:cs="Arial"/>
          <w:bCs/>
          <w:color w:val="000000"/>
          <w:sz w:val="21"/>
          <w:szCs w:val="21"/>
        </w:rPr>
        <w:t>1</w:t>
      </w:r>
      <w:r w:rsidR="0041265B" w:rsidRPr="00E05368">
        <w:rPr>
          <w:rFonts w:ascii="Arial" w:hAnsi="Arial" w:cs="Arial"/>
          <w:bCs/>
          <w:color w:val="000000"/>
          <w:sz w:val="21"/>
          <w:szCs w:val="21"/>
        </w:rPr>
        <w:t>）</w:t>
      </w:r>
    </w:p>
    <w:tbl>
      <w:tblPr>
        <w:tblW w:w="0" w:type="auto"/>
        <w:tblInd w:w="103" w:type="dxa"/>
        <w:tblCellMar>
          <w:left w:w="57" w:type="dxa"/>
          <w:right w:w="57" w:type="dxa"/>
        </w:tblCellMar>
        <w:tblLook w:val="04A0" w:firstRow="1" w:lastRow="0" w:firstColumn="1" w:lastColumn="0" w:noHBand="0" w:noVBand="1"/>
      </w:tblPr>
      <w:tblGrid>
        <w:gridCol w:w="314"/>
        <w:gridCol w:w="1414"/>
        <w:gridCol w:w="353"/>
        <w:gridCol w:w="391"/>
        <w:gridCol w:w="391"/>
        <w:gridCol w:w="336"/>
        <w:gridCol w:w="391"/>
        <w:gridCol w:w="391"/>
        <w:gridCol w:w="391"/>
        <w:gridCol w:w="391"/>
        <w:gridCol w:w="391"/>
        <w:gridCol w:w="391"/>
        <w:gridCol w:w="391"/>
        <w:gridCol w:w="391"/>
        <w:gridCol w:w="391"/>
        <w:gridCol w:w="391"/>
        <w:gridCol w:w="391"/>
        <w:gridCol w:w="391"/>
        <w:gridCol w:w="391"/>
        <w:gridCol w:w="336"/>
        <w:gridCol w:w="336"/>
        <w:gridCol w:w="336"/>
        <w:gridCol w:w="336"/>
        <w:gridCol w:w="336"/>
        <w:gridCol w:w="336"/>
        <w:gridCol w:w="336"/>
        <w:gridCol w:w="336"/>
        <w:gridCol w:w="257"/>
        <w:gridCol w:w="257"/>
        <w:gridCol w:w="257"/>
        <w:gridCol w:w="514"/>
      </w:tblGrid>
      <w:tr w:rsidR="000064E1" w:rsidRPr="00852BAB" w14:paraId="5D7DE987" w14:textId="77777777" w:rsidTr="00417E67">
        <w:trPr>
          <w:trHeight w:hRule="exact" w:val="227"/>
        </w:trPr>
        <w:tc>
          <w:tcPr>
            <w:tcW w:w="0" w:type="auto"/>
            <w:vMerge w:val="restart"/>
            <w:tcBorders>
              <w:top w:val="single" w:sz="4" w:space="0" w:color="auto"/>
              <w:left w:val="single" w:sz="4" w:space="0" w:color="auto"/>
              <w:right w:val="single" w:sz="4" w:space="0" w:color="auto"/>
            </w:tcBorders>
            <w:shd w:val="clear" w:color="auto" w:fill="auto"/>
            <w:noWrap/>
            <w:vAlign w:val="center"/>
            <w:hideMark/>
          </w:tcPr>
          <w:p w14:paraId="0E3737DA"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序号</w:t>
            </w:r>
          </w:p>
          <w:p w14:paraId="40304993" w14:textId="77665CBD"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 xml:space="preserve">　</w:t>
            </w:r>
          </w:p>
        </w:tc>
        <w:tc>
          <w:tcPr>
            <w:tcW w:w="0" w:type="auto"/>
            <w:vMerge w:val="restart"/>
            <w:tcBorders>
              <w:top w:val="single" w:sz="4" w:space="0" w:color="auto"/>
              <w:left w:val="nil"/>
              <w:right w:val="single" w:sz="4" w:space="0" w:color="auto"/>
            </w:tcBorders>
            <w:shd w:val="clear" w:color="auto" w:fill="auto"/>
            <w:noWrap/>
            <w:vAlign w:val="center"/>
            <w:hideMark/>
          </w:tcPr>
          <w:p w14:paraId="43D3D776"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项            目</w:t>
            </w:r>
          </w:p>
          <w:p w14:paraId="17835AB5" w14:textId="30FDAA2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 xml:space="preserve">　</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14:paraId="7661E663"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2021年</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14:paraId="24D06B96"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2022年</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14:paraId="6ABC2A7D"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2023年</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14:paraId="4FB6E4D0"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2024年</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14:paraId="3674CC84"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2025年</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14:paraId="39D6AC56"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2026年</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14:paraId="7B9E248C"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2027年</w:t>
            </w:r>
          </w:p>
        </w:tc>
        <w:tc>
          <w:tcPr>
            <w:tcW w:w="0" w:type="auto"/>
            <w:vMerge w:val="restart"/>
            <w:tcBorders>
              <w:top w:val="single" w:sz="4" w:space="0" w:color="auto"/>
              <w:left w:val="nil"/>
              <w:right w:val="single" w:sz="4" w:space="0" w:color="auto"/>
            </w:tcBorders>
            <w:shd w:val="clear" w:color="auto" w:fill="auto"/>
            <w:noWrap/>
            <w:vAlign w:val="center"/>
            <w:hideMark/>
          </w:tcPr>
          <w:p w14:paraId="471DF412"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合    计</w:t>
            </w:r>
          </w:p>
          <w:p w14:paraId="2D818952" w14:textId="6329444F"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 xml:space="preserve">　</w:t>
            </w:r>
          </w:p>
        </w:tc>
      </w:tr>
      <w:tr w:rsidR="000064E1" w:rsidRPr="00852BAB" w14:paraId="5932698E" w14:textId="77777777" w:rsidTr="00AA0A92">
        <w:trPr>
          <w:trHeight w:hRule="exact" w:val="227"/>
        </w:trPr>
        <w:tc>
          <w:tcPr>
            <w:tcW w:w="0" w:type="auto"/>
            <w:vMerge/>
            <w:tcBorders>
              <w:left w:val="single" w:sz="4" w:space="0" w:color="auto"/>
              <w:bottom w:val="single" w:sz="4" w:space="0" w:color="auto"/>
              <w:right w:val="single" w:sz="4" w:space="0" w:color="auto"/>
            </w:tcBorders>
            <w:shd w:val="clear" w:color="auto" w:fill="auto"/>
            <w:noWrap/>
            <w:vAlign w:val="center"/>
            <w:hideMark/>
          </w:tcPr>
          <w:p w14:paraId="4274B89C" w14:textId="2B08DDF1" w:rsidR="000064E1" w:rsidRPr="00852BAB" w:rsidRDefault="000064E1" w:rsidP="00642649">
            <w:pPr>
              <w:jc w:val="both"/>
              <w:rPr>
                <w:rFonts w:ascii="华文细黑" w:eastAsia="华文细黑" w:hAnsi="华文细黑"/>
                <w:sz w:val="10"/>
                <w:szCs w:val="10"/>
              </w:rPr>
            </w:pPr>
          </w:p>
        </w:tc>
        <w:tc>
          <w:tcPr>
            <w:tcW w:w="0" w:type="auto"/>
            <w:vMerge/>
            <w:tcBorders>
              <w:left w:val="nil"/>
              <w:bottom w:val="single" w:sz="4" w:space="0" w:color="auto"/>
              <w:right w:val="single" w:sz="4" w:space="0" w:color="auto"/>
            </w:tcBorders>
            <w:shd w:val="clear" w:color="auto" w:fill="auto"/>
            <w:noWrap/>
            <w:vAlign w:val="center"/>
            <w:hideMark/>
          </w:tcPr>
          <w:p w14:paraId="12DB06FA" w14:textId="6AEA9144" w:rsidR="000064E1" w:rsidRPr="00852BAB" w:rsidRDefault="000064E1" w:rsidP="00642649">
            <w:pPr>
              <w:jc w:val="both"/>
              <w:rPr>
                <w:rFonts w:ascii="华文细黑" w:eastAsia="华文细黑" w:hAnsi="华文细黑"/>
                <w:sz w:val="10"/>
                <w:szCs w:val="10"/>
              </w:rPr>
            </w:pPr>
          </w:p>
        </w:tc>
        <w:tc>
          <w:tcPr>
            <w:tcW w:w="353" w:type="dxa"/>
            <w:tcBorders>
              <w:top w:val="nil"/>
              <w:left w:val="nil"/>
              <w:bottom w:val="single" w:sz="4" w:space="0" w:color="auto"/>
              <w:right w:val="single" w:sz="4" w:space="0" w:color="auto"/>
            </w:tcBorders>
            <w:shd w:val="clear" w:color="auto" w:fill="auto"/>
            <w:noWrap/>
            <w:vAlign w:val="center"/>
          </w:tcPr>
          <w:p w14:paraId="6C907694" w14:textId="008FF4B0" w:rsidR="000064E1" w:rsidRPr="00852BAB" w:rsidRDefault="000064E1" w:rsidP="00642649">
            <w:pPr>
              <w:jc w:val="both"/>
              <w:rPr>
                <w:rFonts w:ascii="华文细黑" w:eastAsia="华文细黑" w:hAnsi="华文细黑"/>
                <w:sz w:val="10"/>
                <w:szCs w:val="10"/>
              </w:rPr>
            </w:pPr>
            <w:r>
              <w:rPr>
                <w:rFonts w:ascii="华文细黑" w:eastAsia="华文细黑" w:hAnsi="华文细黑" w:hint="eastAsia"/>
                <w:sz w:val="10"/>
                <w:szCs w:val="10"/>
              </w:rPr>
              <w:t>Q1</w:t>
            </w:r>
          </w:p>
        </w:tc>
        <w:tc>
          <w:tcPr>
            <w:tcW w:w="391" w:type="dxa"/>
            <w:tcBorders>
              <w:top w:val="nil"/>
              <w:left w:val="nil"/>
              <w:bottom w:val="single" w:sz="4" w:space="0" w:color="auto"/>
              <w:right w:val="single" w:sz="4" w:space="0" w:color="auto"/>
            </w:tcBorders>
            <w:shd w:val="clear" w:color="auto" w:fill="auto"/>
            <w:noWrap/>
            <w:vAlign w:val="center"/>
            <w:hideMark/>
          </w:tcPr>
          <w:p w14:paraId="7D21FF74"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Q2</w:t>
            </w:r>
          </w:p>
        </w:tc>
        <w:tc>
          <w:tcPr>
            <w:tcW w:w="0" w:type="auto"/>
            <w:tcBorders>
              <w:top w:val="nil"/>
              <w:left w:val="nil"/>
              <w:bottom w:val="single" w:sz="4" w:space="0" w:color="auto"/>
              <w:right w:val="single" w:sz="4" w:space="0" w:color="auto"/>
            </w:tcBorders>
            <w:shd w:val="clear" w:color="auto" w:fill="auto"/>
            <w:noWrap/>
            <w:vAlign w:val="center"/>
            <w:hideMark/>
          </w:tcPr>
          <w:p w14:paraId="1C51F05E"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Q3</w:t>
            </w:r>
          </w:p>
        </w:tc>
        <w:tc>
          <w:tcPr>
            <w:tcW w:w="0" w:type="auto"/>
            <w:tcBorders>
              <w:top w:val="nil"/>
              <w:left w:val="nil"/>
              <w:bottom w:val="single" w:sz="4" w:space="0" w:color="auto"/>
              <w:right w:val="single" w:sz="4" w:space="0" w:color="auto"/>
            </w:tcBorders>
            <w:shd w:val="clear" w:color="auto" w:fill="auto"/>
            <w:noWrap/>
            <w:vAlign w:val="center"/>
            <w:hideMark/>
          </w:tcPr>
          <w:p w14:paraId="0E7EF6EE"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Q4</w:t>
            </w:r>
          </w:p>
        </w:tc>
        <w:tc>
          <w:tcPr>
            <w:tcW w:w="0" w:type="auto"/>
            <w:tcBorders>
              <w:top w:val="nil"/>
              <w:left w:val="nil"/>
              <w:bottom w:val="single" w:sz="4" w:space="0" w:color="auto"/>
              <w:right w:val="single" w:sz="4" w:space="0" w:color="auto"/>
            </w:tcBorders>
            <w:shd w:val="clear" w:color="auto" w:fill="auto"/>
            <w:noWrap/>
            <w:vAlign w:val="center"/>
            <w:hideMark/>
          </w:tcPr>
          <w:p w14:paraId="37D3C574"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Q1</w:t>
            </w:r>
          </w:p>
        </w:tc>
        <w:tc>
          <w:tcPr>
            <w:tcW w:w="0" w:type="auto"/>
            <w:tcBorders>
              <w:top w:val="nil"/>
              <w:left w:val="nil"/>
              <w:bottom w:val="single" w:sz="4" w:space="0" w:color="auto"/>
              <w:right w:val="single" w:sz="4" w:space="0" w:color="auto"/>
            </w:tcBorders>
            <w:shd w:val="clear" w:color="auto" w:fill="auto"/>
            <w:noWrap/>
            <w:vAlign w:val="center"/>
            <w:hideMark/>
          </w:tcPr>
          <w:p w14:paraId="524AC76F"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Q2</w:t>
            </w:r>
          </w:p>
        </w:tc>
        <w:tc>
          <w:tcPr>
            <w:tcW w:w="0" w:type="auto"/>
            <w:tcBorders>
              <w:top w:val="nil"/>
              <w:left w:val="nil"/>
              <w:bottom w:val="single" w:sz="4" w:space="0" w:color="auto"/>
              <w:right w:val="single" w:sz="4" w:space="0" w:color="auto"/>
            </w:tcBorders>
            <w:shd w:val="clear" w:color="auto" w:fill="auto"/>
            <w:noWrap/>
            <w:vAlign w:val="center"/>
            <w:hideMark/>
          </w:tcPr>
          <w:p w14:paraId="19D1D46E"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Q3</w:t>
            </w:r>
          </w:p>
        </w:tc>
        <w:tc>
          <w:tcPr>
            <w:tcW w:w="0" w:type="auto"/>
            <w:tcBorders>
              <w:top w:val="nil"/>
              <w:left w:val="nil"/>
              <w:bottom w:val="single" w:sz="4" w:space="0" w:color="auto"/>
              <w:right w:val="single" w:sz="4" w:space="0" w:color="auto"/>
            </w:tcBorders>
            <w:shd w:val="clear" w:color="auto" w:fill="auto"/>
            <w:noWrap/>
            <w:vAlign w:val="center"/>
            <w:hideMark/>
          </w:tcPr>
          <w:p w14:paraId="21CF310B"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Q4</w:t>
            </w:r>
          </w:p>
        </w:tc>
        <w:tc>
          <w:tcPr>
            <w:tcW w:w="0" w:type="auto"/>
            <w:tcBorders>
              <w:top w:val="nil"/>
              <w:left w:val="nil"/>
              <w:bottom w:val="single" w:sz="4" w:space="0" w:color="auto"/>
              <w:right w:val="single" w:sz="4" w:space="0" w:color="auto"/>
            </w:tcBorders>
            <w:shd w:val="clear" w:color="auto" w:fill="auto"/>
            <w:noWrap/>
            <w:vAlign w:val="center"/>
            <w:hideMark/>
          </w:tcPr>
          <w:p w14:paraId="24992580"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Q1</w:t>
            </w:r>
          </w:p>
        </w:tc>
        <w:tc>
          <w:tcPr>
            <w:tcW w:w="0" w:type="auto"/>
            <w:tcBorders>
              <w:top w:val="nil"/>
              <w:left w:val="nil"/>
              <w:bottom w:val="single" w:sz="4" w:space="0" w:color="auto"/>
              <w:right w:val="single" w:sz="4" w:space="0" w:color="auto"/>
            </w:tcBorders>
            <w:shd w:val="clear" w:color="auto" w:fill="auto"/>
            <w:noWrap/>
            <w:vAlign w:val="center"/>
            <w:hideMark/>
          </w:tcPr>
          <w:p w14:paraId="22406350"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Q2</w:t>
            </w:r>
          </w:p>
        </w:tc>
        <w:tc>
          <w:tcPr>
            <w:tcW w:w="0" w:type="auto"/>
            <w:tcBorders>
              <w:top w:val="nil"/>
              <w:left w:val="nil"/>
              <w:bottom w:val="single" w:sz="4" w:space="0" w:color="auto"/>
              <w:right w:val="single" w:sz="4" w:space="0" w:color="auto"/>
            </w:tcBorders>
            <w:shd w:val="clear" w:color="auto" w:fill="auto"/>
            <w:noWrap/>
            <w:vAlign w:val="center"/>
            <w:hideMark/>
          </w:tcPr>
          <w:p w14:paraId="1B2EB64D"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Q3</w:t>
            </w:r>
          </w:p>
        </w:tc>
        <w:tc>
          <w:tcPr>
            <w:tcW w:w="0" w:type="auto"/>
            <w:tcBorders>
              <w:top w:val="nil"/>
              <w:left w:val="nil"/>
              <w:bottom w:val="single" w:sz="4" w:space="0" w:color="auto"/>
              <w:right w:val="single" w:sz="4" w:space="0" w:color="auto"/>
            </w:tcBorders>
            <w:shd w:val="clear" w:color="auto" w:fill="auto"/>
            <w:noWrap/>
            <w:vAlign w:val="center"/>
            <w:hideMark/>
          </w:tcPr>
          <w:p w14:paraId="6A147153"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Q4</w:t>
            </w:r>
          </w:p>
        </w:tc>
        <w:tc>
          <w:tcPr>
            <w:tcW w:w="0" w:type="auto"/>
            <w:tcBorders>
              <w:top w:val="nil"/>
              <w:left w:val="nil"/>
              <w:bottom w:val="single" w:sz="4" w:space="0" w:color="auto"/>
              <w:right w:val="single" w:sz="4" w:space="0" w:color="auto"/>
            </w:tcBorders>
            <w:shd w:val="clear" w:color="auto" w:fill="auto"/>
            <w:noWrap/>
            <w:vAlign w:val="center"/>
            <w:hideMark/>
          </w:tcPr>
          <w:p w14:paraId="2D4C76B0"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Q1</w:t>
            </w:r>
          </w:p>
        </w:tc>
        <w:tc>
          <w:tcPr>
            <w:tcW w:w="0" w:type="auto"/>
            <w:tcBorders>
              <w:top w:val="nil"/>
              <w:left w:val="nil"/>
              <w:bottom w:val="single" w:sz="4" w:space="0" w:color="auto"/>
              <w:right w:val="single" w:sz="4" w:space="0" w:color="auto"/>
            </w:tcBorders>
            <w:shd w:val="clear" w:color="auto" w:fill="auto"/>
            <w:noWrap/>
            <w:vAlign w:val="center"/>
            <w:hideMark/>
          </w:tcPr>
          <w:p w14:paraId="6972093D"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Q2</w:t>
            </w:r>
          </w:p>
        </w:tc>
        <w:tc>
          <w:tcPr>
            <w:tcW w:w="0" w:type="auto"/>
            <w:tcBorders>
              <w:top w:val="nil"/>
              <w:left w:val="nil"/>
              <w:bottom w:val="single" w:sz="4" w:space="0" w:color="auto"/>
              <w:right w:val="single" w:sz="4" w:space="0" w:color="auto"/>
            </w:tcBorders>
            <w:shd w:val="clear" w:color="auto" w:fill="auto"/>
            <w:noWrap/>
            <w:vAlign w:val="center"/>
            <w:hideMark/>
          </w:tcPr>
          <w:p w14:paraId="56D9580E"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Q3</w:t>
            </w:r>
          </w:p>
        </w:tc>
        <w:tc>
          <w:tcPr>
            <w:tcW w:w="0" w:type="auto"/>
            <w:tcBorders>
              <w:top w:val="nil"/>
              <w:left w:val="nil"/>
              <w:bottom w:val="single" w:sz="4" w:space="0" w:color="auto"/>
              <w:right w:val="single" w:sz="4" w:space="0" w:color="auto"/>
            </w:tcBorders>
            <w:shd w:val="clear" w:color="auto" w:fill="auto"/>
            <w:noWrap/>
            <w:vAlign w:val="center"/>
            <w:hideMark/>
          </w:tcPr>
          <w:p w14:paraId="6B13E454"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Q4</w:t>
            </w:r>
          </w:p>
        </w:tc>
        <w:tc>
          <w:tcPr>
            <w:tcW w:w="0" w:type="auto"/>
            <w:tcBorders>
              <w:top w:val="nil"/>
              <w:left w:val="nil"/>
              <w:bottom w:val="single" w:sz="4" w:space="0" w:color="auto"/>
              <w:right w:val="single" w:sz="4" w:space="0" w:color="auto"/>
            </w:tcBorders>
            <w:shd w:val="clear" w:color="auto" w:fill="auto"/>
            <w:noWrap/>
            <w:vAlign w:val="center"/>
            <w:hideMark/>
          </w:tcPr>
          <w:p w14:paraId="752B6326"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Q1</w:t>
            </w:r>
          </w:p>
        </w:tc>
        <w:tc>
          <w:tcPr>
            <w:tcW w:w="0" w:type="auto"/>
            <w:tcBorders>
              <w:top w:val="nil"/>
              <w:left w:val="nil"/>
              <w:bottom w:val="single" w:sz="4" w:space="0" w:color="auto"/>
              <w:right w:val="single" w:sz="4" w:space="0" w:color="auto"/>
            </w:tcBorders>
            <w:shd w:val="clear" w:color="auto" w:fill="auto"/>
            <w:noWrap/>
            <w:vAlign w:val="center"/>
            <w:hideMark/>
          </w:tcPr>
          <w:p w14:paraId="1C879394"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Q2</w:t>
            </w:r>
          </w:p>
        </w:tc>
        <w:tc>
          <w:tcPr>
            <w:tcW w:w="0" w:type="auto"/>
            <w:tcBorders>
              <w:top w:val="nil"/>
              <w:left w:val="nil"/>
              <w:bottom w:val="single" w:sz="4" w:space="0" w:color="auto"/>
              <w:right w:val="single" w:sz="4" w:space="0" w:color="auto"/>
            </w:tcBorders>
            <w:shd w:val="clear" w:color="auto" w:fill="auto"/>
            <w:noWrap/>
            <w:vAlign w:val="center"/>
            <w:hideMark/>
          </w:tcPr>
          <w:p w14:paraId="18356877"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Q3</w:t>
            </w:r>
          </w:p>
        </w:tc>
        <w:tc>
          <w:tcPr>
            <w:tcW w:w="0" w:type="auto"/>
            <w:tcBorders>
              <w:top w:val="nil"/>
              <w:left w:val="nil"/>
              <w:bottom w:val="single" w:sz="4" w:space="0" w:color="auto"/>
              <w:right w:val="single" w:sz="4" w:space="0" w:color="auto"/>
            </w:tcBorders>
            <w:shd w:val="clear" w:color="auto" w:fill="auto"/>
            <w:noWrap/>
            <w:vAlign w:val="center"/>
            <w:hideMark/>
          </w:tcPr>
          <w:p w14:paraId="53F54C96"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Q4</w:t>
            </w:r>
          </w:p>
        </w:tc>
        <w:tc>
          <w:tcPr>
            <w:tcW w:w="0" w:type="auto"/>
            <w:tcBorders>
              <w:top w:val="nil"/>
              <w:left w:val="nil"/>
              <w:bottom w:val="single" w:sz="4" w:space="0" w:color="auto"/>
              <w:right w:val="single" w:sz="4" w:space="0" w:color="auto"/>
            </w:tcBorders>
            <w:shd w:val="clear" w:color="auto" w:fill="auto"/>
            <w:noWrap/>
            <w:vAlign w:val="center"/>
            <w:hideMark/>
          </w:tcPr>
          <w:p w14:paraId="0487E88B"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Q1</w:t>
            </w:r>
          </w:p>
        </w:tc>
        <w:tc>
          <w:tcPr>
            <w:tcW w:w="0" w:type="auto"/>
            <w:tcBorders>
              <w:top w:val="nil"/>
              <w:left w:val="nil"/>
              <w:bottom w:val="single" w:sz="4" w:space="0" w:color="auto"/>
              <w:right w:val="single" w:sz="4" w:space="0" w:color="auto"/>
            </w:tcBorders>
            <w:shd w:val="clear" w:color="auto" w:fill="auto"/>
            <w:noWrap/>
            <w:vAlign w:val="center"/>
            <w:hideMark/>
          </w:tcPr>
          <w:p w14:paraId="6CF0CC00"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Q2</w:t>
            </w:r>
          </w:p>
        </w:tc>
        <w:tc>
          <w:tcPr>
            <w:tcW w:w="0" w:type="auto"/>
            <w:tcBorders>
              <w:top w:val="nil"/>
              <w:left w:val="nil"/>
              <w:bottom w:val="single" w:sz="4" w:space="0" w:color="auto"/>
              <w:right w:val="single" w:sz="4" w:space="0" w:color="auto"/>
            </w:tcBorders>
            <w:shd w:val="clear" w:color="auto" w:fill="auto"/>
            <w:noWrap/>
            <w:vAlign w:val="center"/>
            <w:hideMark/>
          </w:tcPr>
          <w:p w14:paraId="6CCEFBFB"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Q3</w:t>
            </w:r>
          </w:p>
        </w:tc>
        <w:tc>
          <w:tcPr>
            <w:tcW w:w="0" w:type="auto"/>
            <w:tcBorders>
              <w:top w:val="nil"/>
              <w:left w:val="nil"/>
              <w:bottom w:val="single" w:sz="4" w:space="0" w:color="auto"/>
              <w:right w:val="single" w:sz="4" w:space="0" w:color="auto"/>
            </w:tcBorders>
            <w:shd w:val="clear" w:color="auto" w:fill="auto"/>
            <w:noWrap/>
            <w:vAlign w:val="center"/>
            <w:hideMark/>
          </w:tcPr>
          <w:p w14:paraId="5BA5C03F"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Q4</w:t>
            </w:r>
          </w:p>
        </w:tc>
        <w:tc>
          <w:tcPr>
            <w:tcW w:w="0" w:type="auto"/>
            <w:tcBorders>
              <w:top w:val="nil"/>
              <w:left w:val="nil"/>
              <w:bottom w:val="single" w:sz="4" w:space="0" w:color="auto"/>
              <w:right w:val="single" w:sz="4" w:space="0" w:color="auto"/>
            </w:tcBorders>
            <w:shd w:val="clear" w:color="auto" w:fill="auto"/>
            <w:noWrap/>
            <w:vAlign w:val="center"/>
            <w:hideMark/>
          </w:tcPr>
          <w:p w14:paraId="00CD18AB"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Q1</w:t>
            </w:r>
          </w:p>
        </w:tc>
        <w:tc>
          <w:tcPr>
            <w:tcW w:w="0" w:type="auto"/>
            <w:tcBorders>
              <w:top w:val="nil"/>
              <w:left w:val="nil"/>
              <w:bottom w:val="single" w:sz="4" w:space="0" w:color="auto"/>
              <w:right w:val="single" w:sz="4" w:space="0" w:color="auto"/>
            </w:tcBorders>
            <w:shd w:val="clear" w:color="auto" w:fill="auto"/>
            <w:noWrap/>
            <w:vAlign w:val="center"/>
            <w:hideMark/>
          </w:tcPr>
          <w:p w14:paraId="5737FB30"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Q2</w:t>
            </w:r>
          </w:p>
        </w:tc>
        <w:tc>
          <w:tcPr>
            <w:tcW w:w="0" w:type="auto"/>
            <w:tcBorders>
              <w:top w:val="nil"/>
              <w:left w:val="nil"/>
              <w:bottom w:val="single" w:sz="4" w:space="0" w:color="auto"/>
              <w:right w:val="single" w:sz="4" w:space="0" w:color="auto"/>
            </w:tcBorders>
            <w:shd w:val="clear" w:color="auto" w:fill="auto"/>
            <w:noWrap/>
            <w:vAlign w:val="center"/>
            <w:hideMark/>
          </w:tcPr>
          <w:p w14:paraId="19AC3A94"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Q3</w:t>
            </w:r>
          </w:p>
        </w:tc>
        <w:tc>
          <w:tcPr>
            <w:tcW w:w="0" w:type="auto"/>
            <w:tcBorders>
              <w:top w:val="nil"/>
              <w:left w:val="nil"/>
              <w:bottom w:val="single" w:sz="4" w:space="0" w:color="auto"/>
              <w:right w:val="single" w:sz="4" w:space="0" w:color="auto"/>
            </w:tcBorders>
            <w:shd w:val="clear" w:color="auto" w:fill="auto"/>
            <w:noWrap/>
            <w:vAlign w:val="center"/>
            <w:hideMark/>
          </w:tcPr>
          <w:p w14:paraId="7F501268"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Q4</w:t>
            </w:r>
          </w:p>
        </w:tc>
        <w:tc>
          <w:tcPr>
            <w:tcW w:w="0" w:type="auto"/>
            <w:vMerge/>
            <w:tcBorders>
              <w:left w:val="nil"/>
              <w:bottom w:val="single" w:sz="4" w:space="0" w:color="auto"/>
              <w:right w:val="single" w:sz="4" w:space="0" w:color="auto"/>
            </w:tcBorders>
            <w:shd w:val="clear" w:color="auto" w:fill="auto"/>
            <w:noWrap/>
            <w:vAlign w:val="center"/>
            <w:hideMark/>
          </w:tcPr>
          <w:p w14:paraId="2952667C" w14:textId="214DF789" w:rsidR="000064E1" w:rsidRPr="00852BAB" w:rsidRDefault="000064E1" w:rsidP="00642649">
            <w:pPr>
              <w:jc w:val="both"/>
              <w:rPr>
                <w:rFonts w:ascii="华文细黑" w:eastAsia="华文细黑" w:hAnsi="华文细黑"/>
                <w:sz w:val="10"/>
                <w:szCs w:val="10"/>
              </w:rPr>
            </w:pPr>
          </w:p>
        </w:tc>
      </w:tr>
      <w:tr w:rsidR="000064E1" w:rsidRPr="00852BAB" w14:paraId="1BD2211C" w14:textId="77777777" w:rsidTr="00AA0A92">
        <w:trPr>
          <w:trHeight w:hRule="exact" w:val="227"/>
        </w:trPr>
        <w:tc>
          <w:tcPr>
            <w:tcW w:w="0" w:type="auto"/>
            <w:tcBorders>
              <w:top w:val="nil"/>
              <w:left w:val="single" w:sz="4" w:space="0" w:color="auto"/>
              <w:bottom w:val="single" w:sz="4" w:space="0" w:color="auto"/>
              <w:right w:val="single" w:sz="4" w:space="0" w:color="auto"/>
            </w:tcBorders>
            <w:shd w:val="clear" w:color="auto" w:fill="auto"/>
            <w:noWrap/>
            <w:vAlign w:val="center"/>
          </w:tcPr>
          <w:p w14:paraId="7E084380" w14:textId="4949F932" w:rsidR="000064E1" w:rsidRPr="00852BAB" w:rsidRDefault="000064E1" w:rsidP="00642649">
            <w:pPr>
              <w:jc w:val="both"/>
              <w:rPr>
                <w:rFonts w:ascii="华文细黑" w:eastAsia="华文细黑" w:hAnsi="华文细黑"/>
                <w:sz w:val="10"/>
                <w:szCs w:val="10"/>
              </w:rPr>
            </w:pPr>
            <w:r>
              <w:rPr>
                <w:rFonts w:ascii="华文细黑" w:eastAsia="华文细黑" w:hAnsi="华文细黑" w:hint="eastAsia"/>
                <w:sz w:val="10"/>
                <w:szCs w:val="10"/>
              </w:rPr>
              <w:t>1</w:t>
            </w:r>
          </w:p>
        </w:tc>
        <w:tc>
          <w:tcPr>
            <w:tcW w:w="0" w:type="auto"/>
            <w:tcBorders>
              <w:top w:val="nil"/>
              <w:left w:val="nil"/>
              <w:bottom w:val="single" w:sz="4" w:space="0" w:color="auto"/>
              <w:right w:val="single" w:sz="4" w:space="0" w:color="auto"/>
            </w:tcBorders>
            <w:shd w:val="clear" w:color="auto" w:fill="auto"/>
            <w:noWrap/>
            <w:vAlign w:val="center"/>
            <w:hideMark/>
          </w:tcPr>
          <w:p w14:paraId="1E127A51"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一、总投资来源合计</w:t>
            </w:r>
          </w:p>
        </w:tc>
        <w:tc>
          <w:tcPr>
            <w:tcW w:w="353" w:type="dxa"/>
            <w:tcBorders>
              <w:top w:val="nil"/>
              <w:left w:val="nil"/>
              <w:bottom w:val="single" w:sz="4" w:space="0" w:color="auto"/>
              <w:right w:val="single" w:sz="4" w:space="0" w:color="auto"/>
            </w:tcBorders>
            <w:shd w:val="clear" w:color="auto" w:fill="auto"/>
            <w:noWrap/>
            <w:vAlign w:val="center"/>
          </w:tcPr>
          <w:p w14:paraId="6CF30A3C" w14:textId="6F612487" w:rsidR="000064E1" w:rsidRPr="00852BAB" w:rsidRDefault="000064E1" w:rsidP="00642649">
            <w:pPr>
              <w:jc w:val="both"/>
              <w:rPr>
                <w:rFonts w:ascii="华文细黑" w:eastAsia="华文细黑" w:hAnsi="华文细黑"/>
                <w:sz w:val="10"/>
                <w:szCs w:val="10"/>
              </w:rPr>
            </w:pPr>
          </w:p>
        </w:tc>
        <w:tc>
          <w:tcPr>
            <w:tcW w:w="391" w:type="dxa"/>
            <w:tcBorders>
              <w:top w:val="nil"/>
              <w:left w:val="nil"/>
              <w:bottom w:val="single" w:sz="4" w:space="0" w:color="auto"/>
              <w:right w:val="single" w:sz="4" w:space="0" w:color="auto"/>
            </w:tcBorders>
            <w:shd w:val="clear" w:color="auto" w:fill="auto"/>
            <w:noWrap/>
            <w:vAlign w:val="center"/>
            <w:hideMark/>
          </w:tcPr>
          <w:p w14:paraId="42DC8DC1" w14:textId="1CBDA767"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85453 </w:t>
            </w:r>
          </w:p>
        </w:tc>
        <w:tc>
          <w:tcPr>
            <w:tcW w:w="0" w:type="auto"/>
            <w:tcBorders>
              <w:top w:val="nil"/>
              <w:left w:val="nil"/>
              <w:bottom w:val="single" w:sz="4" w:space="0" w:color="auto"/>
              <w:right w:val="single" w:sz="4" w:space="0" w:color="auto"/>
            </w:tcBorders>
            <w:shd w:val="clear" w:color="auto" w:fill="auto"/>
            <w:noWrap/>
            <w:vAlign w:val="center"/>
            <w:hideMark/>
          </w:tcPr>
          <w:p w14:paraId="22370134" w14:textId="4F7B7DCD"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88615 </w:t>
            </w:r>
          </w:p>
        </w:tc>
        <w:tc>
          <w:tcPr>
            <w:tcW w:w="0" w:type="auto"/>
            <w:tcBorders>
              <w:top w:val="nil"/>
              <w:left w:val="nil"/>
              <w:bottom w:val="single" w:sz="4" w:space="0" w:color="auto"/>
              <w:right w:val="single" w:sz="4" w:space="0" w:color="auto"/>
            </w:tcBorders>
            <w:shd w:val="clear" w:color="auto" w:fill="auto"/>
            <w:noWrap/>
            <w:vAlign w:val="center"/>
            <w:hideMark/>
          </w:tcPr>
          <w:p w14:paraId="3335E46F" w14:textId="4B497608"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9596 </w:t>
            </w:r>
          </w:p>
        </w:tc>
        <w:tc>
          <w:tcPr>
            <w:tcW w:w="0" w:type="auto"/>
            <w:tcBorders>
              <w:top w:val="nil"/>
              <w:left w:val="nil"/>
              <w:bottom w:val="single" w:sz="4" w:space="0" w:color="auto"/>
              <w:right w:val="single" w:sz="4" w:space="0" w:color="auto"/>
            </w:tcBorders>
            <w:shd w:val="clear" w:color="auto" w:fill="auto"/>
            <w:noWrap/>
            <w:vAlign w:val="center"/>
            <w:hideMark/>
          </w:tcPr>
          <w:p w14:paraId="3589472C" w14:textId="67E5D269"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10866 </w:t>
            </w:r>
          </w:p>
        </w:tc>
        <w:tc>
          <w:tcPr>
            <w:tcW w:w="0" w:type="auto"/>
            <w:tcBorders>
              <w:top w:val="nil"/>
              <w:left w:val="nil"/>
              <w:bottom w:val="single" w:sz="4" w:space="0" w:color="auto"/>
              <w:right w:val="single" w:sz="4" w:space="0" w:color="auto"/>
            </w:tcBorders>
            <w:shd w:val="clear" w:color="auto" w:fill="auto"/>
            <w:noWrap/>
            <w:vAlign w:val="center"/>
            <w:hideMark/>
          </w:tcPr>
          <w:p w14:paraId="6E7C3C72" w14:textId="22C69A59"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10680 </w:t>
            </w:r>
          </w:p>
        </w:tc>
        <w:tc>
          <w:tcPr>
            <w:tcW w:w="0" w:type="auto"/>
            <w:tcBorders>
              <w:top w:val="nil"/>
              <w:left w:val="nil"/>
              <w:bottom w:val="single" w:sz="4" w:space="0" w:color="auto"/>
              <w:right w:val="single" w:sz="4" w:space="0" w:color="auto"/>
            </w:tcBorders>
            <w:shd w:val="clear" w:color="auto" w:fill="auto"/>
            <w:noWrap/>
            <w:vAlign w:val="center"/>
            <w:hideMark/>
          </w:tcPr>
          <w:p w14:paraId="2F27DCF9" w14:textId="259ABA3C"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16074 </w:t>
            </w:r>
          </w:p>
        </w:tc>
        <w:tc>
          <w:tcPr>
            <w:tcW w:w="0" w:type="auto"/>
            <w:tcBorders>
              <w:top w:val="nil"/>
              <w:left w:val="nil"/>
              <w:bottom w:val="single" w:sz="4" w:space="0" w:color="auto"/>
              <w:right w:val="single" w:sz="4" w:space="0" w:color="auto"/>
            </w:tcBorders>
            <w:shd w:val="clear" w:color="auto" w:fill="auto"/>
            <w:noWrap/>
            <w:vAlign w:val="center"/>
            <w:hideMark/>
          </w:tcPr>
          <w:p w14:paraId="2755042A" w14:textId="33E410E5"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13494 </w:t>
            </w:r>
          </w:p>
        </w:tc>
        <w:tc>
          <w:tcPr>
            <w:tcW w:w="0" w:type="auto"/>
            <w:tcBorders>
              <w:top w:val="nil"/>
              <w:left w:val="nil"/>
              <w:bottom w:val="single" w:sz="4" w:space="0" w:color="auto"/>
              <w:right w:val="single" w:sz="4" w:space="0" w:color="auto"/>
            </w:tcBorders>
            <w:shd w:val="clear" w:color="auto" w:fill="auto"/>
            <w:noWrap/>
            <w:vAlign w:val="center"/>
            <w:hideMark/>
          </w:tcPr>
          <w:p w14:paraId="038D9295" w14:textId="05D59D3A"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11642 </w:t>
            </w:r>
          </w:p>
        </w:tc>
        <w:tc>
          <w:tcPr>
            <w:tcW w:w="0" w:type="auto"/>
            <w:tcBorders>
              <w:top w:val="nil"/>
              <w:left w:val="nil"/>
              <w:bottom w:val="single" w:sz="4" w:space="0" w:color="auto"/>
              <w:right w:val="single" w:sz="4" w:space="0" w:color="auto"/>
            </w:tcBorders>
            <w:shd w:val="clear" w:color="auto" w:fill="auto"/>
            <w:noWrap/>
            <w:vAlign w:val="center"/>
            <w:hideMark/>
          </w:tcPr>
          <w:p w14:paraId="693D1101" w14:textId="08F38178"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14844 </w:t>
            </w:r>
          </w:p>
        </w:tc>
        <w:tc>
          <w:tcPr>
            <w:tcW w:w="0" w:type="auto"/>
            <w:tcBorders>
              <w:top w:val="nil"/>
              <w:left w:val="nil"/>
              <w:bottom w:val="single" w:sz="4" w:space="0" w:color="auto"/>
              <w:right w:val="single" w:sz="4" w:space="0" w:color="auto"/>
            </w:tcBorders>
            <w:shd w:val="clear" w:color="auto" w:fill="auto"/>
            <w:noWrap/>
            <w:vAlign w:val="center"/>
            <w:hideMark/>
          </w:tcPr>
          <w:p w14:paraId="66C23A03" w14:textId="10B6138A"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18019 </w:t>
            </w:r>
          </w:p>
        </w:tc>
        <w:tc>
          <w:tcPr>
            <w:tcW w:w="0" w:type="auto"/>
            <w:tcBorders>
              <w:top w:val="nil"/>
              <w:left w:val="nil"/>
              <w:bottom w:val="single" w:sz="4" w:space="0" w:color="auto"/>
              <w:right w:val="single" w:sz="4" w:space="0" w:color="auto"/>
            </w:tcBorders>
            <w:shd w:val="clear" w:color="auto" w:fill="auto"/>
            <w:noWrap/>
            <w:vAlign w:val="center"/>
            <w:hideMark/>
          </w:tcPr>
          <w:p w14:paraId="44387F73" w14:textId="254CC754"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16511 </w:t>
            </w:r>
          </w:p>
        </w:tc>
        <w:tc>
          <w:tcPr>
            <w:tcW w:w="0" w:type="auto"/>
            <w:tcBorders>
              <w:top w:val="nil"/>
              <w:left w:val="nil"/>
              <w:bottom w:val="single" w:sz="4" w:space="0" w:color="auto"/>
              <w:right w:val="single" w:sz="4" w:space="0" w:color="auto"/>
            </w:tcBorders>
            <w:shd w:val="clear" w:color="auto" w:fill="auto"/>
            <w:noWrap/>
            <w:vAlign w:val="center"/>
            <w:hideMark/>
          </w:tcPr>
          <w:p w14:paraId="467E2A01" w14:textId="2586F4B8"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13981 </w:t>
            </w:r>
          </w:p>
        </w:tc>
        <w:tc>
          <w:tcPr>
            <w:tcW w:w="0" w:type="auto"/>
            <w:tcBorders>
              <w:top w:val="nil"/>
              <w:left w:val="nil"/>
              <w:bottom w:val="single" w:sz="4" w:space="0" w:color="auto"/>
              <w:right w:val="single" w:sz="4" w:space="0" w:color="auto"/>
            </w:tcBorders>
            <w:shd w:val="clear" w:color="auto" w:fill="auto"/>
            <w:noWrap/>
            <w:vAlign w:val="center"/>
            <w:hideMark/>
          </w:tcPr>
          <w:p w14:paraId="711E5049" w14:textId="1AE88E7D"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14268 </w:t>
            </w:r>
          </w:p>
        </w:tc>
        <w:tc>
          <w:tcPr>
            <w:tcW w:w="0" w:type="auto"/>
            <w:tcBorders>
              <w:top w:val="nil"/>
              <w:left w:val="nil"/>
              <w:bottom w:val="single" w:sz="4" w:space="0" w:color="auto"/>
              <w:right w:val="single" w:sz="4" w:space="0" w:color="auto"/>
            </w:tcBorders>
            <w:shd w:val="clear" w:color="auto" w:fill="auto"/>
            <w:noWrap/>
            <w:vAlign w:val="center"/>
            <w:hideMark/>
          </w:tcPr>
          <w:p w14:paraId="32FAFE40" w14:textId="67BC57B3"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14287 </w:t>
            </w:r>
          </w:p>
        </w:tc>
        <w:tc>
          <w:tcPr>
            <w:tcW w:w="0" w:type="auto"/>
            <w:tcBorders>
              <w:top w:val="nil"/>
              <w:left w:val="nil"/>
              <w:bottom w:val="single" w:sz="4" w:space="0" w:color="auto"/>
              <w:right w:val="single" w:sz="4" w:space="0" w:color="auto"/>
            </w:tcBorders>
            <w:shd w:val="clear" w:color="auto" w:fill="auto"/>
            <w:noWrap/>
            <w:vAlign w:val="center"/>
            <w:hideMark/>
          </w:tcPr>
          <w:p w14:paraId="61F8AF25" w14:textId="44C4DB1D"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12579 </w:t>
            </w:r>
          </w:p>
        </w:tc>
        <w:tc>
          <w:tcPr>
            <w:tcW w:w="0" w:type="auto"/>
            <w:tcBorders>
              <w:top w:val="nil"/>
              <w:left w:val="nil"/>
              <w:bottom w:val="single" w:sz="4" w:space="0" w:color="auto"/>
              <w:right w:val="single" w:sz="4" w:space="0" w:color="auto"/>
            </w:tcBorders>
            <w:shd w:val="clear" w:color="auto" w:fill="auto"/>
            <w:noWrap/>
            <w:vAlign w:val="center"/>
            <w:hideMark/>
          </w:tcPr>
          <w:p w14:paraId="1C640CBD" w14:textId="360E1CAB"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10111 </w:t>
            </w:r>
          </w:p>
        </w:tc>
        <w:tc>
          <w:tcPr>
            <w:tcW w:w="0" w:type="auto"/>
            <w:tcBorders>
              <w:top w:val="nil"/>
              <w:left w:val="nil"/>
              <w:bottom w:val="single" w:sz="4" w:space="0" w:color="auto"/>
              <w:right w:val="single" w:sz="4" w:space="0" w:color="auto"/>
            </w:tcBorders>
            <w:shd w:val="clear" w:color="auto" w:fill="auto"/>
            <w:noWrap/>
            <w:vAlign w:val="center"/>
            <w:hideMark/>
          </w:tcPr>
          <w:p w14:paraId="45497086" w14:textId="6F2F1109"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8905 </w:t>
            </w:r>
          </w:p>
        </w:tc>
        <w:tc>
          <w:tcPr>
            <w:tcW w:w="0" w:type="auto"/>
            <w:tcBorders>
              <w:top w:val="nil"/>
              <w:left w:val="nil"/>
              <w:bottom w:val="single" w:sz="4" w:space="0" w:color="auto"/>
              <w:right w:val="single" w:sz="4" w:space="0" w:color="auto"/>
            </w:tcBorders>
            <w:shd w:val="clear" w:color="auto" w:fill="auto"/>
            <w:noWrap/>
            <w:vAlign w:val="center"/>
            <w:hideMark/>
          </w:tcPr>
          <w:p w14:paraId="2D6E918F" w14:textId="48550100"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9101 </w:t>
            </w:r>
          </w:p>
        </w:tc>
        <w:tc>
          <w:tcPr>
            <w:tcW w:w="0" w:type="auto"/>
            <w:tcBorders>
              <w:top w:val="nil"/>
              <w:left w:val="nil"/>
              <w:bottom w:val="single" w:sz="4" w:space="0" w:color="auto"/>
              <w:right w:val="single" w:sz="4" w:space="0" w:color="auto"/>
            </w:tcBorders>
            <w:shd w:val="clear" w:color="auto" w:fill="auto"/>
            <w:noWrap/>
            <w:vAlign w:val="center"/>
            <w:hideMark/>
          </w:tcPr>
          <w:p w14:paraId="05D2DC5E" w14:textId="237FDCA8"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7007 </w:t>
            </w:r>
          </w:p>
        </w:tc>
        <w:tc>
          <w:tcPr>
            <w:tcW w:w="0" w:type="auto"/>
            <w:tcBorders>
              <w:top w:val="nil"/>
              <w:left w:val="nil"/>
              <w:bottom w:val="single" w:sz="4" w:space="0" w:color="auto"/>
              <w:right w:val="single" w:sz="4" w:space="0" w:color="auto"/>
            </w:tcBorders>
            <w:shd w:val="clear" w:color="auto" w:fill="auto"/>
            <w:noWrap/>
            <w:vAlign w:val="center"/>
            <w:hideMark/>
          </w:tcPr>
          <w:p w14:paraId="055CA538" w14:textId="044244E1"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6458 </w:t>
            </w:r>
          </w:p>
        </w:tc>
        <w:tc>
          <w:tcPr>
            <w:tcW w:w="0" w:type="auto"/>
            <w:tcBorders>
              <w:top w:val="nil"/>
              <w:left w:val="nil"/>
              <w:bottom w:val="single" w:sz="4" w:space="0" w:color="auto"/>
              <w:right w:val="single" w:sz="4" w:space="0" w:color="auto"/>
            </w:tcBorders>
            <w:shd w:val="clear" w:color="auto" w:fill="auto"/>
            <w:noWrap/>
            <w:vAlign w:val="center"/>
            <w:hideMark/>
          </w:tcPr>
          <w:p w14:paraId="4E3B091E" w14:textId="5DE4601A"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6149 </w:t>
            </w:r>
          </w:p>
        </w:tc>
        <w:tc>
          <w:tcPr>
            <w:tcW w:w="0" w:type="auto"/>
            <w:tcBorders>
              <w:top w:val="nil"/>
              <w:left w:val="nil"/>
              <w:bottom w:val="single" w:sz="4" w:space="0" w:color="auto"/>
              <w:right w:val="single" w:sz="4" w:space="0" w:color="auto"/>
            </w:tcBorders>
            <w:shd w:val="clear" w:color="auto" w:fill="auto"/>
            <w:noWrap/>
            <w:vAlign w:val="center"/>
            <w:hideMark/>
          </w:tcPr>
          <w:p w14:paraId="49D9B171" w14:textId="60A23A96"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4050 </w:t>
            </w:r>
          </w:p>
        </w:tc>
        <w:tc>
          <w:tcPr>
            <w:tcW w:w="0" w:type="auto"/>
            <w:tcBorders>
              <w:top w:val="nil"/>
              <w:left w:val="nil"/>
              <w:bottom w:val="single" w:sz="4" w:space="0" w:color="auto"/>
              <w:right w:val="single" w:sz="4" w:space="0" w:color="auto"/>
            </w:tcBorders>
            <w:shd w:val="clear" w:color="auto" w:fill="auto"/>
            <w:noWrap/>
            <w:vAlign w:val="center"/>
            <w:hideMark/>
          </w:tcPr>
          <w:p w14:paraId="3F792B52" w14:textId="20A110A8"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2226 </w:t>
            </w:r>
          </w:p>
        </w:tc>
        <w:tc>
          <w:tcPr>
            <w:tcW w:w="0" w:type="auto"/>
            <w:tcBorders>
              <w:top w:val="nil"/>
              <w:left w:val="nil"/>
              <w:bottom w:val="single" w:sz="4" w:space="0" w:color="auto"/>
              <w:right w:val="single" w:sz="4" w:space="0" w:color="auto"/>
            </w:tcBorders>
            <w:shd w:val="clear" w:color="auto" w:fill="auto"/>
            <w:noWrap/>
            <w:vAlign w:val="center"/>
            <w:hideMark/>
          </w:tcPr>
          <w:p w14:paraId="267FB884" w14:textId="0F0375EB"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2038 </w:t>
            </w:r>
          </w:p>
        </w:tc>
        <w:tc>
          <w:tcPr>
            <w:tcW w:w="0" w:type="auto"/>
            <w:tcBorders>
              <w:top w:val="nil"/>
              <w:left w:val="nil"/>
              <w:bottom w:val="single" w:sz="4" w:space="0" w:color="auto"/>
              <w:right w:val="single" w:sz="4" w:space="0" w:color="auto"/>
            </w:tcBorders>
            <w:shd w:val="clear" w:color="auto" w:fill="auto"/>
            <w:noWrap/>
            <w:vAlign w:val="center"/>
            <w:hideMark/>
          </w:tcPr>
          <w:p w14:paraId="0CD65D9F" w14:textId="3B7D2917"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9 </w:t>
            </w:r>
          </w:p>
        </w:tc>
        <w:tc>
          <w:tcPr>
            <w:tcW w:w="0" w:type="auto"/>
            <w:tcBorders>
              <w:top w:val="nil"/>
              <w:left w:val="nil"/>
              <w:bottom w:val="single" w:sz="4" w:space="0" w:color="auto"/>
              <w:right w:val="single" w:sz="4" w:space="0" w:color="auto"/>
            </w:tcBorders>
            <w:shd w:val="clear" w:color="auto" w:fill="auto"/>
            <w:noWrap/>
            <w:vAlign w:val="center"/>
            <w:hideMark/>
          </w:tcPr>
          <w:p w14:paraId="16D2630C" w14:textId="0CF4F24F"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5 </w:t>
            </w:r>
          </w:p>
        </w:tc>
        <w:tc>
          <w:tcPr>
            <w:tcW w:w="0" w:type="auto"/>
            <w:tcBorders>
              <w:top w:val="nil"/>
              <w:left w:val="nil"/>
              <w:bottom w:val="single" w:sz="4" w:space="0" w:color="auto"/>
              <w:right w:val="single" w:sz="4" w:space="0" w:color="auto"/>
            </w:tcBorders>
            <w:shd w:val="clear" w:color="auto" w:fill="auto"/>
            <w:noWrap/>
            <w:vAlign w:val="center"/>
            <w:hideMark/>
          </w:tcPr>
          <w:p w14:paraId="202E8560" w14:textId="276D3FEB"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5 </w:t>
            </w:r>
          </w:p>
        </w:tc>
        <w:tc>
          <w:tcPr>
            <w:tcW w:w="0" w:type="auto"/>
            <w:tcBorders>
              <w:top w:val="nil"/>
              <w:left w:val="nil"/>
              <w:bottom w:val="single" w:sz="4" w:space="0" w:color="auto"/>
              <w:right w:val="single" w:sz="4" w:space="0" w:color="auto"/>
            </w:tcBorders>
            <w:shd w:val="clear" w:color="auto" w:fill="auto"/>
            <w:noWrap/>
            <w:vAlign w:val="center"/>
            <w:hideMark/>
          </w:tcPr>
          <w:p w14:paraId="4097D4F9" w14:textId="3A9CD5D3"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406973 </w:t>
            </w:r>
          </w:p>
        </w:tc>
      </w:tr>
      <w:tr w:rsidR="000064E1" w:rsidRPr="00852BAB" w14:paraId="4A347C9D" w14:textId="77777777" w:rsidTr="00AA0A92">
        <w:trPr>
          <w:trHeight w:hRule="exact" w:val="227"/>
        </w:trPr>
        <w:tc>
          <w:tcPr>
            <w:tcW w:w="0" w:type="auto"/>
            <w:tcBorders>
              <w:top w:val="nil"/>
              <w:left w:val="single" w:sz="4" w:space="0" w:color="auto"/>
              <w:bottom w:val="single" w:sz="4" w:space="0" w:color="auto"/>
              <w:right w:val="single" w:sz="4" w:space="0" w:color="auto"/>
            </w:tcBorders>
            <w:shd w:val="clear" w:color="auto" w:fill="auto"/>
            <w:noWrap/>
            <w:vAlign w:val="center"/>
          </w:tcPr>
          <w:p w14:paraId="674D020A" w14:textId="35E9C8F5" w:rsidR="000064E1" w:rsidRPr="00852BAB" w:rsidRDefault="000064E1" w:rsidP="00642649">
            <w:pPr>
              <w:jc w:val="both"/>
              <w:rPr>
                <w:rFonts w:ascii="华文细黑" w:eastAsia="华文细黑" w:hAnsi="华文细黑"/>
                <w:sz w:val="10"/>
                <w:szCs w:val="10"/>
              </w:rPr>
            </w:pPr>
            <w:r>
              <w:rPr>
                <w:rFonts w:ascii="华文细黑" w:eastAsia="华文细黑" w:hAnsi="华文细黑" w:hint="eastAsia"/>
                <w:sz w:val="10"/>
                <w:szCs w:val="10"/>
              </w:rPr>
              <w:t>2</w:t>
            </w:r>
          </w:p>
        </w:tc>
        <w:tc>
          <w:tcPr>
            <w:tcW w:w="0" w:type="auto"/>
            <w:tcBorders>
              <w:top w:val="nil"/>
              <w:left w:val="nil"/>
              <w:bottom w:val="single" w:sz="4" w:space="0" w:color="auto"/>
              <w:right w:val="single" w:sz="4" w:space="0" w:color="auto"/>
            </w:tcBorders>
            <w:shd w:val="clear" w:color="auto" w:fill="auto"/>
            <w:noWrap/>
            <w:vAlign w:val="center"/>
            <w:hideMark/>
          </w:tcPr>
          <w:p w14:paraId="105435CB"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五矿信托股东借款</w:t>
            </w:r>
          </w:p>
        </w:tc>
        <w:tc>
          <w:tcPr>
            <w:tcW w:w="353" w:type="dxa"/>
            <w:tcBorders>
              <w:top w:val="nil"/>
              <w:left w:val="nil"/>
              <w:bottom w:val="single" w:sz="4" w:space="0" w:color="auto"/>
              <w:right w:val="single" w:sz="4" w:space="0" w:color="auto"/>
            </w:tcBorders>
            <w:shd w:val="clear" w:color="auto" w:fill="auto"/>
            <w:noWrap/>
            <w:vAlign w:val="center"/>
          </w:tcPr>
          <w:p w14:paraId="35B08B40" w14:textId="7CC33637" w:rsidR="000064E1" w:rsidRPr="00852BAB" w:rsidRDefault="000064E1" w:rsidP="00642649">
            <w:pPr>
              <w:jc w:val="both"/>
              <w:rPr>
                <w:rFonts w:ascii="华文细黑" w:eastAsia="华文细黑" w:hAnsi="华文细黑"/>
                <w:sz w:val="10"/>
                <w:szCs w:val="10"/>
              </w:rPr>
            </w:pPr>
          </w:p>
        </w:tc>
        <w:tc>
          <w:tcPr>
            <w:tcW w:w="391" w:type="dxa"/>
            <w:tcBorders>
              <w:top w:val="nil"/>
              <w:left w:val="nil"/>
              <w:bottom w:val="single" w:sz="4" w:space="0" w:color="auto"/>
              <w:right w:val="single" w:sz="4" w:space="0" w:color="auto"/>
            </w:tcBorders>
            <w:shd w:val="clear" w:color="auto" w:fill="auto"/>
            <w:noWrap/>
            <w:vAlign w:val="center"/>
            <w:hideMark/>
          </w:tcPr>
          <w:p w14:paraId="50DAE5AC" w14:textId="4DEE8346"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77453 </w:t>
            </w:r>
          </w:p>
        </w:tc>
        <w:tc>
          <w:tcPr>
            <w:tcW w:w="0" w:type="auto"/>
            <w:tcBorders>
              <w:top w:val="nil"/>
              <w:left w:val="nil"/>
              <w:bottom w:val="single" w:sz="4" w:space="0" w:color="auto"/>
              <w:right w:val="single" w:sz="4" w:space="0" w:color="auto"/>
            </w:tcBorders>
            <w:shd w:val="clear" w:color="auto" w:fill="auto"/>
            <w:noWrap/>
            <w:vAlign w:val="center"/>
            <w:hideMark/>
          </w:tcPr>
          <w:p w14:paraId="78A9E600" w14:textId="6BB1732B"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88615 </w:t>
            </w:r>
          </w:p>
        </w:tc>
        <w:tc>
          <w:tcPr>
            <w:tcW w:w="0" w:type="auto"/>
            <w:tcBorders>
              <w:top w:val="nil"/>
              <w:left w:val="nil"/>
              <w:bottom w:val="single" w:sz="4" w:space="0" w:color="auto"/>
              <w:right w:val="single" w:sz="4" w:space="0" w:color="auto"/>
            </w:tcBorders>
            <w:shd w:val="clear" w:color="auto" w:fill="auto"/>
            <w:noWrap/>
            <w:vAlign w:val="center"/>
            <w:hideMark/>
          </w:tcPr>
          <w:p w14:paraId="28E98B22" w14:textId="31034AFD"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28B57DE" w14:textId="20D8558F"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6B6A22F" w14:textId="75C52195"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778CA4E" w14:textId="53A53168"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FF5D506" w14:textId="5EA547FE"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4FA13FC" w14:textId="5A538182"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8DD64FF" w14:textId="12D4EC61"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07831D3" w14:textId="0CEB86D7"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E1C456B" w14:textId="254DA505"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D9FE492" w14:textId="288EE37E"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A10B8EA" w14:textId="5D8AEA56"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E92B6DB" w14:textId="5E2B64B4"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D7DE532" w14:textId="770CB0DF"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1CE8FC0" w14:textId="01B7ECD3"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C6D7166" w14:textId="46ED234A"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DA415D1" w14:textId="6087999B"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AE5E2DE" w14:textId="63B3B8E2"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03D46B9" w14:textId="2BE783F6"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9CF0C96" w14:textId="7DF0AE41"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722A71E" w14:textId="343F4974"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771EE75" w14:textId="26012051"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8D5E00F" w14:textId="314FAD00"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0018C52" w14:textId="73DCF935"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670FCB4" w14:textId="6DF4895B"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79B7A35" w14:textId="7B37B9CF"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70A88F1" w14:textId="6D6C64BB"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166068 </w:t>
            </w:r>
          </w:p>
        </w:tc>
      </w:tr>
      <w:tr w:rsidR="000064E1" w:rsidRPr="00852BAB" w14:paraId="2A9FCC21" w14:textId="77777777" w:rsidTr="00AA0A92">
        <w:trPr>
          <w:trHeight w:hRule="exact" w:val="227"/>
        </w:trPr>
        <w:tc>
          <w:tcPr>
            <w:tcW w:w="0" w:type="auto"/>
            <w:tcBorders>
              <w:top w:val="nil"/>
              <w:left w:val="single" w:sz="4" w:space="0" w:color="auto"/>
              <w:bottom w:val="single" w:sz="4" w:space="0" w:color="auto"/>
              <w:right w:val="single" w:sz="4" w:space="0" w:color="auto"/>
            </w:tcBorders>
            <w:shd w:val="clear" w:color="auto" w:fill="auto"/>
            <w:noWrap/>
            <w:vAlign w:val="center"/>
          </w:tcPr>
          <w:p w14:paraId="5A9D5E90" w14:textId="64CF3804" w:rsidR="000064E1" w:rsidRPr="00852BAB" w:rsidRDefault="000064E1" w:rsidP="00642649">
            <w:pPr>
              <w:jc w:val="both"/>
              <w:rPr>
                <w:rFonts w:ascii="华文细黑" w:eastAsia="华文细黑" w:hAnsi="华文细黑"/>
                <w:sz w:val="10"/>
                <w:szCs w:val="10"/>
              </w:rPr>
            </w:pPr>
            <w:r>
              <w:rPr>
                <w:rFonts w:ascii="华文细黑" w:eastAsia="华文细黑" w:hAnsi="华文细黑" w:hint="eastAsia"/>
                <w:sz w:val="10"/>
                <w:szCs w:val="10"/>
              </w:rPr>
              <w:t>3</w:t>
            </w:r>
          </w:p>
        </w:tc>
        <w:tc>
          <w:tcPr>
            <w:tcW w:w="0" w:type="auto"/>
            <w:tcBorders>
              <w:top w:val="nil"/>
              <w:left w:val="nil"/>
              <w:bottom w:val="single" w:sz="4" w:space="0" w:color="auto"/>
              <w:right w:val="single" w:sz="4" w:space="0" w:color="auto"/>
            </w:tcBorders>
            <w:shd w:val="clear" w:color="auto" w:fill="auto"/>
            <w:noWrap/>
            <w:vAlign w:val="center"/>
            <w:hideMark/>
          </w:tcPr>
          <w:p w14:paraId="624197BF"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五矿信托权益性出资</w:t>
            </w:r>
          </w:p>
        </w:tc>
        <w:tc>
          <w:tcPr>
            <w:tcW w:w="353" w:type="dxa"/>
            <w:tcBorders>
              <w:top w:val="nil"/>
              <w:left w:val="nil"/>
              <w:bottom w:val="single" w:sz="4" w:space="0" w:color="auto"/>
              <w:right w:val="single" w:sz="4" w:space="0" w:color="auto"/>
            </w:tcBorders>
            <w:shd w:val="clear" w:color="auto" w:fill="auto"/>
            <w:noWrap/>
            <w:vAlign w:val="center"/>
          </w:tcPr>
          <w:p w14:paraId="298D4C9F" w14:textId="6803E0D4" w:rsidR="000064E1" w:rsidRPr="00852BAB" w:rsidRDefault="000064E1" w:rsidP="00642649">
            <w:pPr>
              <w:jc w:val="both"/>
              <w:rPr>
                <w:rFonts w:ascii="华文细黑" w:eastAsia="华文细黑" w:hAnsi="华文细黑"/>
                <w:sz w:val="10"/>
                <w:szCs w:val="10"/>
              </w:rPr>
            </w:pPr>
          </w:p>
        </w:tc>
        <w:tc>
          <w:tcPr>
            <w:tcW w:w="391" w:type="dxa"/>
            <w:tcBorders>
              <w:top w:val="nil"/>
              <w:left w:val="nil"/>
              <w:bottom w:val="single" w:sz="4" w:space="0" w:color="auto"/>
              <w:right w:val="single" w:sz="4" w:space="0" w:color="auto"/>
            </w:tcBorders>
            <w:shd w:val="clear" w:color="auto" w:fill="auto"/>
            <w:noWrap/>
            <w:vAlign w:val="center"/>
            <w:hideMark/>
          </w:tcPr>
          <w:p w14:paraId="2CC13778" w14:textId="1C2A9E1F"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980 </w:t>
            </w:r>
          </w:p>
        </w:tc>
        <w:tc>
          <w:tcPr>
            <w:tcW w:w="0" w:type="auto"/>
            <w:tcBorders>
              <w:top w:val="nil"/>
              <w:left w:val="nil"/>
              <w:bottom w:val="single" w:sz="4" w:space="0" w:color="auto"/>
              <w:right w:val="single" w:sz="4" w:space="0" w:color="auto"/>
            </w:tcBorders>
            <w:shd w:val="clear" w:color="auto" w:fill="auto"/>
            <w:noWrap/>
            <w:vAlign w:val="center"/>
            <w:hideMark/>
          </w:tcPr>
          <w:p w14:paraId="0B79C9EB" w14:textId="7C318CD8"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A43EF3F" w14:textId="3EF30B99"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B3E2A89" w14:textId="56EF5689"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AF2C421" w14:textId="0AF2FFC0"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E5AF14A" w14:textId="61718B82"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1E792C7" w14:textId="4EEEEDCD"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BF6AF8A" w14:textId="251B375D"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1B91367" w14:textId="2D42473E"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42A4132" w14:textId="2A8584E2"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413C86C" w14:textId="597CC6AA"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5FCA5FB" w14:textId="4533A8FC"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8788AB6" w14:textId="5049B9CD"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36E63F9" w14:textId="6FCDFCB5"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CFE2B09" w14:textId="4A096B80"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DC5E178" w14:textId="1FD83739"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B679354" w14:textId="43B6ADBD"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F8BFC71" w14:textId="2ECCC7CE"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8606FB7" w14:textId="5CD2839D"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6AA9246" w14:textId="6AA75B57"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8BA7C9E" w14:textId="7E4534A1"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54B9688" w14:textId="0428F484"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FDAD725" w14:textId="524709DA"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97C63F6" w14:textId="7E61B135"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4138CB7" w14:textId="7431DF15"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D0A12BD" w14:textId="4161FB6D"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67D905D" w14:textId="38793CAF"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970E220" w14:textId="5ED0F761"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980 </w:t>
            </w:r>
          </w:p>
        </w:tc>
      </w:tr>
      <w:tr w:rsidR="000064E1" w:rsidRPr="00852BAB" w14:paraId="339398E8" w14:textId="77777777" w:rsidTr="00AA0A92">
        <w:trPr>
          <w:trHeight w:hRule="exact" w:val="227"/>
        </w:trPr>
        <w:tc>
          <w:tcPr>
            <w:tcW w:w="0" w:type="auto"/>
            <w:tcBorders>
              <w:top w:val="nil"/>
              <w:left w:val="single" w:sz="4" w:space="0" w:color="auto"/>
              <w:bottom w:val="single" w:sz="4" w:space="0" w:color="auto"/>
              <w:right w:val="single" w:sz="4" w:space="0" w:color="auto"/>
            </w:tcBorders>
            <w:shd w:val="clear" w:color="auto" w:fill="auto"/>
            <w:noWrap/>
            <w:vAlign w:val="center"/>
          </w:tcPr>
          <w:p w14:paraId="0384D754" w14:textId="77777777" w:rsidR="000064E1" w:rsidRDefault="000064E1" w:rsidP="00642649">
            <w:pPr>
              <w:jc w:val="both"/>
              <w:rPr>
                <w:rFonts w:ascii="华文细黑" w:eastAsia="华文细黑" w:hAnsi="华文细黑"/>
                <w:sz w:val="10"/>
                <w:szCs w:val="10"/>
              </w:rPr>
            </w:pPr>
          </w:p>
        </w:tc>
        <w:tc>
          <w:tcPr>
            <w:tcW w:w="0" w:type="auto"/>
            <w:tcBorders>
              <w:top w:val="nil"/>
              <w:left w:val="nil"/>
              <w:bottom w:val="single" w:sz="4" w:space="0" w:color="auto"/>
              <w:right w:val="single" w:sz="4" w:space="0" w:color="auto"/>
            </w:tcBorders>
            <w:shd w:val="clear" w:color="auto" w:fill="auto"/>
            <w:noWrap/>
            <w:vAlign w:val="center"/>
          </w:tcPr>
          <w:p w14:paraId="1A456212" w14:textId="71BB3983" w:rsidR="000064E1" w:rsidRPr="00852BAB" w:rsidRDefault="000064E1" w:rsidP="00642649">
            <w:pPr>
              <w:jc w:val="both"/>
              <w:rPr>
                <w:rFonts w:ascii="华文细黑" w:eastAsia="华文细黑" w:hAnsi="华文细黑"/>
                <w:sz w:val="10"/>
                <w:szCs w:val="10"/>
              </w:rPr>
            </w:pPr>
            <w:r>
              <w:rPr>
                <w:rFonts w:ascii="华文细黑" w:eastAsia="华文细黑" w:hAnsi="华文细黑" w:hint="eastAsia"/>
                <w:sz w:val="10"/>
                <w:szCs w:val="10"/>
              </w:rPr>
              <w:t>集团权益出资</w:t>
            </w:r>
          </w:p>
        </w:tc>
        <w:tc>
          <w:tcPr>
            <w:tcW w:w="353" w:type="dxa"/>
            <w:tcBorders>
              <w:top w:val="nil"/>
              <w:left w:val="nil"/>
              <w:bottom w:val="single" w:sz="4" w:space="0" w:color="auto"/>
              <w:right w:val="single" w:sz="4" w:space="0" w:color="auto"/>
            </w:tcBorders>
            <w:shd w:val="clear" w:color="auto" w:fill="auto"/>
            <w:noWrap/>
            <w:vAlign w:val="center"/>
          </w:tcPr>
          <w:p w14:paraId="34A83C92" w14:textId="77D500CD" w:rsidR="000064E1" w:rsidRDefault="000064E1" w:rsidP="00642649">
            <w:pPr>
              <w:jc w:val="both"/>
              <w:rPr>
                <w:rFonts w:ascii="华文细黑" w:eastAsia="华文细黑" w:hAnsi="华文细黑"/>
                <w:sz w:val="10"/>
                <w:szCs w:val="10"/>
              </w:rPr>
            </w:pPr>
          </w:p>
        </w:tc>
        <w:tc>
          <w:tcPr>
            <w:tcW w:w="391" w:type="dxa"/>
            <w:tcBorders>
              <w:top w:val="nil"/>
              <w:left w:val="nil"/>
              <w:bottom w:val="single" w:sz="4" w:space="0" w:color="auto"/>
              <w:right w:val="single" w:sz="4" w:space="0" w:color="auto"/>
            </w:tcBorders>
            <w:shd w:val="clear" w:color="auto" w:fill="auto"/>
            <w:noWrap/>
            <w:vAlign w:val="center"/>
          </w:tcPr>
          <w:p w14:paraId="35286CA7" w14:textId="0A5D662F"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1020 </w:t>
            </w:r>
          </w:p>
        </w:tc>
        <w:tc>
          <w:tcPr>
            <w:tcW w:w="0" w:type="auto"/>
            <w:tcBorders>
              <w:top w:val="nil"/>
              <w:left w:val="nil"/>
              <w:bottom w:val="single" w:sz="4" w:space="0" w:color="auto"/>
              <w:right w:val="single" w:sz="4" w:space="0" w:color="auto"/>
            </w:tcBorders>
            <w:shd w:val="clear" w:color="auto" w:fill="auto"/>
            <w:noWrap/>
            <w:vAlign w:val="center"/>
          </w:tcPr>
          <w:p w14:paraId="6ADD24AC" w14:textId="13F68E70"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40D4CACD" w14:textId="7AC2053F"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3E74FF1A" w14:textId="1FAE5901"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296B601D" w14:textId="589ACC26"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1752FFF2" w14:textId="4330CE01"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66319E5C" w14:textId="59B0C97D"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18951926" w14:textId="11866562"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2AF28599" w14:textId="5DC1F2CB"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34FBFA4D" w14:textId="44A7F585"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41BE2CE5" w14:textId="08B63AD3"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37CD2DA0" w14:textId="34AA52BF"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555C2432" w14:textId="66D6DFF3"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4AE58088" w14:textId="0F3BD201"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6180D099" w14:textId="25493E31"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25CF6CB4" w14:textId="0B1D2ADC"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2189F72E" w14:textId="58D2412D"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44DC659E" w14:textId="50BFF981"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56334A4B" w14:textId="2644762B"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08B60EAB" w14:textId="69FCE0C5"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4B5D6D6B" w14:textId="4D9ABE0A"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5A3B7DA8" w14:textId="7D734C18"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3750836D" w14:textId="38619F61"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26CECDEE" w14:textId="7D0B3B71"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66BEFB6D" w14:textId="64520F77"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47C067E1" w14:textId="0E92F3FF"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3B5DF011" w14:textId="49F6B5F8"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5EBDD4A5" w14:textId="2C535D47"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1020 </w:t>
            </w:r>
          </w:p>
        </w:tc>
      </w:tr>
      <w:tr w:rsidR="000064E1" w:rsidRPr="00852BAB" w14:paraId="2982E64C" w14:textId="77777777" w:rsidTr="00AA0A92">
        <w:trPr>
          <w:trHeight w:hRule="exact" w:val="227"/>
        </w:trPr>
        <w:tc>
          <w:tcPr>
            <w:tcW w:w="0" w:type="auto"/>
            <w:tcBorders>
              <w:top w:val="nil"/>
              <w:left w:val="single" w:sz="4" w:space="0" w:color="auto"/>
              <w:bottom w:val="single" w:sz="4" w:space="0" w:color="auto"/>
              <w:right w:val="single" w:sz="4" w:space="0" w:color="auto"/>
            </w:tcBorders>
            <w:shd w:val="clear" w:color="auto" w:fill="auto"/>
            <w:noWrap/>
            <w:vAlign w:val="center"/>
          </w:tcPr>
          <w:p w14:paraId="11DC374E" w14:textId="7CA4E98F" w:rsidR="000064E1" w:rsidRPr="00852BAB" w:rsidRDefault="000064E1" w:rsidP="00642649">
            <w:pPr>
              <w:jc w:val="both"/>
              <w:rPr>
                <w:rFonts w:ascii="华文细黑" w:eastAsia="华文细黑" w:hAnsi="华文细黑"/>
                <w:sz w:val="10"/>
                <w:szCs w:val="10"/>
              </w:rPr>
            </w:pPr>
            <w:r>
              <w:rPr>
                <w:rFonts w:ascii="华文细黑" w:eastAsia="华文细黑" w:hAnsi="华文细黑" w:hint="eastAsia"/>
                <w:sz w:val="10"/>
                <w:szCs w:val="10"/>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426328" w14:textId="430DF14F" w:rsidR="000064E1" w:rsidRPr="00852BAB" w:rsidRDefault="000064E1" w:rsidP="00642649">
            <w:pPr>
              <w:jc w:val="both"/>
              <w:rPr>
                <w:rFonts w:ascii="华文细黑" w:eastAsia="华文细黑" w:hAnsi="华文细黑"/>
                <w:sz w:val="10"/>
                <w:szCs w:val="10"/>
              </w:rPr>
            </w:pPr>
            <w:r>
              <w:rPr>
                <w:rFonts w:ascii="华文细黑" w:eastAsia="华文细黑" w:hAnsi="华文细黑" w:hint="eastAsia"/>
                <w:sz w:val="10"/>
                <w:szCs w:val="10"/>
              </w:rPr>
              <w:t>集团股东借款</w:t>
            </w:r>
          </w:p>
        </w:tc>
        <w:tc>
          <w:tcPr>
            <w:tcW w:w="353" w:type="dxa"/>
            <w:tcBorders>
              <w:top w:val="nil"/>
              <w:left w:val="nil"/>
              <w:bottom w:val="single" w:sz="4" w:space="0" w:color="auto"/>
              <w:right w:val="single" w:sz="4" w:space="0" w:color="auto"/>
            </w:tcBorders>
            <w:shd w:val="clear" w:color="auto" w:fill="auto"/>
            <w:noWrap/>
            <w:vAlign w:val="center"/>
          </w:tcPr>
          <w:p w14:paraId="28F9A424" w14:textId="418CA5DE" w:rsidR="000064E1" w:rsidRPr="00852BAB" w:rsidRDefault="000064E1" w:rsidP="00642649">
            <w:pPr>
              <w:jc w:val="both"/>
              <w:rPr>
                <w:rFonts w:ascii="华文细黑" w:eastAsia="华文细黑" w:hAnsi="华文细黑"/>
                <w:sz w:val="10"/>
                <w:szCs w:val="10"/>
              </w:rPr>
            </w:pPr>
          </w:p>
        </w:tc>
        <w:tc>
          <w:tcPr>
            <w:tcW w:w="391" w:type="dxa"/>
            <w:tcBorders>
              <w:top w:val="nil"/>
              <w:left w:val="nil"/>
              <w:bottom w:val="single" w:sz="4" w:space="0" w:color="auto"/>
              <w:right w:val="single" w:sz="4" w:space="0" w:color="auto"/>
            </w:tcBorders>
            <w:shd w:val="clear" w:color="auto" w:fill="auto"/>
            <w:noWrap/>
            <w:vAlign w:val="center"/>
            <w:hideMark/>
          </w:tcPr>
          <w:p w14:paraId="0C1AD385" w14:textId="2B94E3CF"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6000 </w:t>
            </w:r>
          </w:p>
        </w:tc>
        <w:tc>
          <w:tcPr>
            <w:tcW w:w="0" w:type="auto"/>
            <w:tcBorders>
              <w:top w:val="nil"/>
              <w:left w:val="nil"/>
              <w:bottom w:val="single" w:sz="4" w:space="0" w:color="auto"/>
              <w:right w:val="single" w:sz="4" w:space="0" w:color="auto"/>
            </w:tcBorders>
            <w:shd w:val="clear" w:color="auto" w:fill="auto"/>
            <w:noWrap/>
            <w:vAlign w:val="center"/>
            <w:hideMark/>
          </w:tcPr>
          <w:p w14:paraId="7C315201" w14:textId="7C0BC105"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B23F584" w14:textId="0991CE05"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D8E73E2" w14:textId="49D12614"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D00A860" w14:textId="0524C7C4"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D484DB4" w14:textId="60D2BA4C"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9D9E2A2" w14:textId="6C7AEC88"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6D83E71" w14:textId="68396025"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0E02383" w14:textId="00961FF5"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1BEFD61" w14:textId="3BEC6C3D"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70B5333" w14:textId="61F13595"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8838C27" w14:textId="38D4079B"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9A49457" w14:textId="329C488C"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9DB9982" w14:textId="50170419"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89CEA25" w14:textId="436304AE"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6CF3FB9" w14:textId="406326C1"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7CC4B1C" w14:textId="46B3D2A0"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36A6622" w14:textId="608630C4"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3DD14F2" w14:textId="6A0B4CA1"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37965A6" w14:textId="4675F9F5"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33D7410" w14:textId="0B73F097"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79A4CBA" w14:textId="5CFD32C6"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57E36EA" w14:textId="07647200"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60D8374" w14:textId="57D3C648"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F78C7D1" w14:textId="7E3EABFE"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7966C1F" w14:textId="0AF4DC42"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0BEE13D" w14:textId="52979D3C"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8582B53" w14:textId="1D77D58D"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6000 </w:t>
            </w:r>
          </w:p>
        </w:tc>
      </w:tr>
      <w:tr w:rsidR="000064E1" w:rsidRPr="00852BAB" w14:paraId="068EF715" w14:textId="77777777" w:rsidTr="00AA0A92">
        <w:trPr>
          <w:trHeight w:hRule="exact" w:val="227"/>
        </w:trPr>
        <w:tc>
          <w:tcPr>
            <w:tcW w:w="0" w:type="auto"/>
            <w:tcBorders>
              <w:top w:val="nil"/>
              <w:left w:val="single" w:sz="4" w:space="0" w:color="auto"/>
              <w:bottom w:val="single" w:sz="4" w:space="0" w:color="auto"/>
              <w:right w:val="single" w:sz="4" w:space="0" w:color="auto"/>
            </w:tcBorders>
            <w:shd w:val="clear" w:color="auto" w:fill="auto"/>
            <w:noWrap/>
            <w:vAlign w:val="center"/>
          </w:tcPr>
          <w:p w14:paraId="1DC9AE9A" w14:textId="5DA119AB" w:rsidR="000064E1" w:rsidRPr="00852BAB" w:rsidRDefault="000064E1" w:rsidP="00642649">
            <w:pPr>
              <w:jc w:val="both"/>
              <w:rPr>
                <w:rFonts w:ascii="华文细黑" w:eastAsia="华文细黑" w:hAnsi="华文细黑"/>
                <w:sz w:val="10"/>
                <w:szCs w:val="10"/>
              </w:rPr>
            </w:pPr>
            <w:r>
              <w:rPr>
                <w:rFonts w:ascii="华文细黑" w:eastAsia="华文细黑" w:hAnsi="华文细黑" w:hint="eastAsia"/>
                <w:sz w:val="10"/>
                <w:szCs w:val="10"/>
              </w:rPr>
              <w:t>5</w:t>
            </w:r>
          </w:p>
        </w:tc>
        <w:tc>
          <w:tcPr>
            <w:tcW w:w="0" w:type="auto"/>
            <w:tcBorders>
              <w:top w:val="nil"/>
              <w:left w:val="nil"/>
              <w:bottom w:val="single" w:sz="4" w:space="0" w:color="auto"/>
              <w:right w:val="single" w:sz="4" w:space="0" w:color="auto"/>
            </w:tcBorders>
            <w:shd w:val="clear" w:color="auto" w:fill="auto"/>
            <w:noWrap/>
            <w:vAlign w:val="center"/>
            <w:hideMark/>
          </w:tcPr>
          <w:p w14:paraId="5D3C1E3D"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销售收入回款</w:t>
            </w:r>
          </w:p>
        </w:tc>
        <w:tc>
          <w:tcPr>
            <w:tcW w:w="353" w:type="dxa"/>
            <w:tcBorders>
              <w:top w:val="nil"/>
              <w:left w:val="nil"/>
              <w:bottom w:val="single" w:sz="4" w:space="0" w:color="auto"/>
              <w:right w:val="single" w:sz="4" w:space="0" w:color="auto"/>
            </w:tcBorders>
            <w:shd w:val="clear" w:color="auto" w:fill="auto"/>
            <w:noWrap/>
            <w:vAlign w:val="center"/>
          </w:tcPr>
          <w:p w14:paraId="465F5B03" w14:textId="4BC416FB" w:rsidR="000064E1" w:rsidRPr="00852BAB" w:rsidRDefault="000064E1" w:rsidP="00642649">
            <w:pPr>
              <w:jc w:val="both"/>
              <w:rPr>
                <w:rFonts w:ascii="华文细黑" w:eastAsia="华文细黑" w:hAnsi="华文细黑"/>
                <w:sz w:val="10"/>
                <w:szCs w:val="10"/>
              </w:rPr>
            </w:pPr>
          </w:p>
        </w:tc>
        <w:tc>
          <w:tcPr>
            <w:tcW w:w="391" w:type="dxa"/>
            <w:tcBorders>
              <w:top w:val="nil"/>
              <w:left w:val="nil"/>
              <w:bottom w:val="single" w:sz="4" w:space="0" w:color="auto"/>
              <w:right w:val="single" w:sz="4" w:space="0" w:color="auto"/>
            </w:tcBorders>
            <w:shd w:val="clear" w:color="auto" w:fill="auto"/>
            <w:noWrap/>
            <w:vAlign w:val="center"/>
          </w:tcPr>
          <w:p w14:paraId="53334B72" w14:textId="6F07484A"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71E22795" w14:textId="056D448F"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0C1570CC" w14:textId="4BEBD739"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9596 </w:t>
            </w:r>
          </w:p>
        </w:tc>
        <w:tc>
          <w:tcPr>
            <w:tcW w:w="0" w:type="auto"/>
            <w:tcBorders>
              <w:top w:val="nil"/>
              <w:left w:val="nil"/>
              <w:bottom w:val="single" w:sz="4" w:space="0" w:color="auto"/>
              <w:right w:val="single" w:sz="4" w:space="0" w:color="auto"/>
            </w:tcBorders>
            <w:shd w:val="clear" w:color="auto" w:fill="auto"/>
            <w:noWrap/>
            <w:vAlign w:val="center"/>
          </w:tcPr>
          <w:p w14:paraId="2D950AB7" w14:textId="31AC852B"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10866 </w:t>
            </w:r>
          </w:p>
        </w:tc>
        <w:tc>
          <w:tcPr>
            <w:tcW w:w="0" w:type="auto"/>
            <w:tcBorders>
              <w:top w:val="nil"/>
              <w:left w:val="nil"/>
              <w:bottom w:val="single" w:sz="4" w:space="0" w:color="auto"/>
              <w:right w:val="single" w:sz="4" w:space="0" w:color="auto"/>
            </w:tcBorders>
            <w:shd w:val="clear" w:color="auto" w:fill="auto"/>
            <w:noWrap/>
            <w:vAlign w:val="center"/>
          </w:tcPr>
          <w:p w14:paraId="49C8E8B2" w14:textId="427D85D5"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10680 </w:t>
            </w:r>
          </w:p>
        </w:tc>
        <w:tc>
          <w:tcPr>
            <w:tcW w:w="0" w:type="auto"/>
            <w:tcBorders>
              <w:top w:val="nil"/>
              <w:left w:val="nil"/>
              <w:bottom w:val="single" w:sz="4" w:space="0" w:color="auto"/>
              <w:right w:val="single" w:sz="4" w:space="0" w:color="auto"/>
            </w:tcBorders>
            <w:shd w:val="clear" w:color="auto" w:fill="auto"/>
            <w:noWrap/>
            <w:vAlign w:val="center"/>
          </w:tcPr>
          <w:p w14:paraId="3B93C2D1" w14:textId="64841398"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16074 </w:t>
            </w:r>
          </w:p>
        </w:tc>
        <w:tc>
          <w:tcPr>
            <w:tcW w:w="0" w:type="auto"/>
            <w:tcBorders>
              <w:top w:val="nil"/>
              <w:left w:val="nil"/>
              <w:bottom w:val="single" w:sz="4" w:space="0" w:color="auto"/>
              <w:right w:val="single" w:sz="4" w:space="0" w:color="auto"/>
            </w:tcBorders>
            <w:shd w:val="clear" w:color="auto" w:fill="auto"/>
            <w:noWrap/>
            <w:vAlign w:val="center"/>
          </w:tcPr>
          <w:p w14:paraId="2EA590B6" w14:textId="39F0988B"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13494 </w:t>
            </w:r>
          </w:p>
        </w:tc>
        <w:tc>
          <w:tcPr>
            <w:tcW w:w="0" w:type="auto"/>
            <w:tcBorders>
              <w:top w:val="nil"/>
              <w:left w:val="nil"/>
              <w:bottom w:val="single" w:sz="4" w:space="0" w:color="auto"/>
              <w:right w:val="single" w:sz="4" w:space="0" w:color="auto"/>
            </w:tcBorders>
            <w:shd w:val="clear" w:color="auto" w:fill="auto"/>
            <w:noWrap/>
            <w:vAlign w:val="center"/>
          </w:tcPr>
          <w:p w14:paraId="20AD6638" w14:textId="5E18DCAB"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11642 </w:t>
            </w:r>
          </w:p>
        </w:tc>
        <w:tc>
          <w:tcPr>
            <w:tcW w:w="0" w:type="auto"/>
            <w:tcBorders>
              <w:top w:val="nil"/>
              <w:left w:val="nil"/>
              <w:bottom w:val="single" w:sz="4" w:space="0" w:color="auto"/>
              <w:right w:val="single" w:sz="4" w:space="0" w:color="auto"/>
            </w:tcBorders>
            <w:shd w:val="clear" w:color="auto" w:fill="auto"/>
            <w:noWrap/>
            <w:vAlign w:val="center"/>
          </w:tcPr>
          <w:p w14:paraId="37372C7D" w14:textId="7AD67398"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14844 </w:t>
            </w:r>
          </w:p>
        </w:tc>
        <w:tc>
          <w:tcPr>
            <w:tcW w:w="0" w:type="auto"/>
            <w:tcBorders>
              <w:top w:val="nil"/>
              <w:left w:val="nil"/>
              <w:bottom w:val="single" w:sz="4" w:space="0" w:color="auto"/>
              <w:right w:val="single" w:sz="4" w:space="0" w:color="auto"/>
            </w:tcBorders>
            <w:shd w:val="clear" w:color="auto" w:fill="auto"/>
            <w:noWrap/>
            <w:vAlign w:val="center"/>
          </w:tcPr>
          <w:p w14:paraId="5AB28F73" w14:textId="101D8881"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18019 </w:t>
            </w:r>
          </w:p>
        </w:tc>
        <w:tc>
          <w:tcPr>
            <w:tcW w:w="0" w:type="auto"/>
            <w:tcBorders>
              <w:top w:val="nil"/>
              <w:left w:val="nil"/>
              <w:bottom w:val="single" w:sz="4" w:space="0" w:color="auto"/>
              <w:right w:val="single" w:sz="4" w:space="0" w:color="auto"/>
            </w:tcBorders>
            <w:shd w:val="clear" w:color="auto" w:fill="auto"/>
            <w:noWrap/>
            <w:vAlign w:val="center"/>
          </w:tcPr>
          <w:p w14:paraId="0F361907" w14:textId="580A811F"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16511 </w:t>
            </w:r>
          </w:p>
        </w:tc>
        <w:tc>
          <w:tcPr>
            <w:tcW w:w="0" w:type="auto"/>
            <w:tcBorders>
              <w:top w:val="nil"/>
              <w:left w:val="nil"/>
              <w:bottom w:val="single" w:sz="4" w:space="0" w:color="auto"/>
              <w:right w:val="single" w:sz="4" w:space="0" w:color="auto"/>
            </w:tcBorders>
            <w:shd w:val="clear" w:color="auto" w:fill="auto"/>
            <w:noWrap/>
            <w:vAlign w:val="center"/>
          </w:tcPr>
          <w:p w14:paraId="296AEAC0" w14:textId="26086E4F"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13981 </w:t>
            </w:r>
          </w:p>
        </w:tc>
        <w:tc>
          <w:tcPr>
            <w:tcW w:w="0" w:type="auto"/>
            <w:tcBorders>
              <w:top w:val="nil"/>
              <w:left w:val="nil"/>
              <w:bottom w:val="single" w:sz="4" w:space="0" w:color="auto"/>
              <w:right w:val="single" w:sz="4" w:space="0" w:color="auto"/>
            </w:tcBorders>
            <w:shd w:val="clear" w:color="auto" w:fill="auto"/>
            <w:noWrap/>
            <w:vAlign w:val="center"/>
          </w:tcPr>
          <w:p w14:paraId="05BC8CFD" w14:textId="2C7CA3B1"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14268 </w:t>
            </w:r>
          </w:p>
        </w:tc>
        <w:tc>
          <w:tcPr>
            <w:tcW w:w="0" w:type="auto"/>
            <w:tcBorders>
              <w:top w:val="nil"/>
              <w:left w:val="nil"/>
              <w:bottom w:val="single" w:sz="4" w:space="0" w:color="auto"/>
              <w:right w:val="single" w:sz="4" w:space="0" w:color="auto"/>
            </w:tcBorders>
            <w:shd w:val="clear" w:color="auto" w:fill="auto"/>
            <w:noWrap/>
            <w:vAlign w:val="center"/>
          </w:tcPr>
          <w:p w14:paraId="2D797318" w14:textId="44A092B8"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14287 </w:t>
            </w:r>
          </w:p>
        </w:tc>
        <w:tc>
          <w:tcPr>
            <w:tcW w:w="0" w:type="auto"/>
            <w:tcBorders>
              <w:top w:val="nil"/>
              <w:left w:val="nil"/>
              <w:bottom w:val="single" w:sz="4" w:space="0" w:color="auto"/>
              <w:right w:val="single" w:sz="4" w:space="0" w:color="auto"/>
            </w:tcBorders>
            <w:shd w:val="clear" w:color="auto" w:fill="auto"/>
            <w:noWrap/>
            <w:vAlign w:val="center"/>
          </w:tcPr>
          <w:p w14:paraId="27412780" w14:textId="5F297961"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12579 </w:t>
            </w:r>
          </w:p>
        </w:tc>
        <w:tc>
          <w:tcPr>
            <w:tcW w:w="0" w:type="auto"/>
            <w:tcBorders>
              <w:top w:val="nil"/>
              <w:left w:val="nil"/>
              <w:bottom w:val="single" w:sz="4" w:space="0" w:color="auto"/>
              <w:right w:val="single" w:sz="4" w:space="0" w:color="auto"/>
            </w:tcBorders>
            <w:shd w:val="clear" w:color="auto" w:fill="auto"/>
            <w:noWrap/>
            <w:vAlign w:val="center"/>
          </w:tcPr>
          <w:p w14:paraId="099533CB" w14:textId="55226497"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10111 </w:t>
            </w:r>
          </w:p>
        </w:tc>
        <w:tc>
          <w:tcPr>
            <w:tcW w:w="0" w:type="auto"/>
            <w:tcBorders>
              <w:top w:val="nil"/>
              <w:left w:val="nil"/>
              <w:bottom w:val="single" w:sz="4" w:space="0" w:color="auto"/>
              <w:right w:val="single" w:sz="4" w:space="0" w:color="auto"/>
            </w:tcBorders>
            <w:shd w:val="clear" w:color="auto" w:fill="auto"/>
            <w:noWrap/>
            <w:vAlign w:val="center"/>
          </w:tcPr>
          <w:p w14:paraId="3BF0A180" w14:textId="2379D358"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8905 </w:t>
            </w:r>
          </w:p>
        </w:tc>
        <w:tc>
          <w:tcPr>
            <w:tcW w:w="0" w:type="auto"/>
            <w:tcBorders>
              <w:top w:val="nil"/>
              <w:left w:val="nil"/>
              <w:bottom w:val="single" w:sz="4" w:space="0" w:color="auto"/>
              <w:right w:val="single" w:sz="4" w:space="0" w:color="auto"/>
            </w:tcBorders>
            <w:shd w:val="clear" w:color="auto" w:fill="auto"/>
            <w:noWrap/>
            <w:vAlign w:val="center"/>
          </w:tcPr>
          <w:p w14:paraId="19709287" w14:textId="13AD8C52"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9101 </w:t>
            </w:r>
          </w:p>
        </w:tc>
        <w:tc>
          <w:tcPr>
            <w:tcW w:w="0" w:type="auto"/>
            <w:tcBorders>
              <w:top w:val="nil"/>
              <w:left w:val="nil"/>
              <w:bottom w:val="single" w:sz="4" w:space="0" w:color="auto"/>
              <w:right w:val="single" w:sz="4" w:space="0" w:color="auto"/>
            </w:tcBorders>
            <w:shd w:val="clear" w:color="auto" w:fill="auto"/>
            <w:noWrap/>
            <w:vAlign w:val="center"/>
          </w:tcPr>
          <w:p w14:paraId="0EB21585" w14:textId="03ECE5DB"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7007 </w:t>
            </w:r>
          </w:p>
        </w:tc>
        <w:tc>
          <w:tcPr>
            <w:tcW w:w="0" w:type="auto"/>
            <w:tcBorders>
              <w:top w:val="nil"/>
              <w:left w:val="nil"/>
              <w:bottom w:val="single" w:sz="4" w:space="0" w:color="auto"/>
              <w:right w:val="single" w:sz="4" w:space="0" w:color="auto"/>
            </w:tcBorders>
            <w:shd w:val="clear" w:color="auto" w:fill="auto"/>
            <w:noWrap/>
            <w:vAlign w:val="center"/>
          </w:tcPr>
          <w:p w14:paraId="60F045F0" w14:textId="323AC1A6"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6458 </w:t>
            </w:r>
          </w:p>
        </w:tc>
        <w:tc>
          <w:tcPr>
            <w:tcW w:w="0" w:type="auto"/>
            <w:tcBorders>
              <w:top w:val="nil"/>
              <w:left w:val="nil"/>
              <w:bottom w:val="single" w:sz="4" w:space="0" w:color="auto"/>
              <w:right w:val="single" w:sz="4" w:space="0" w:color="auto"/>
            </w:tcBorders>
            <w:shd w:val="clear" w:color="auto" w:fill="auto"/>
            <w:noWrap/>
            <w:vAlign w:val="center"/>
          </w:tcPr>
          <w:p w14:paraId="7CB7F1FC" w14:textId="1323D4E6"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6149 </w:t>
            </w:r>
          </w:p>
        </w:tc>
        <w:tc>
          <w:tcPr>
            <w:tcW w:w="0" w:type="auto"/>
            <w:tcBorders>
              <w:top w:val="nil"/>
              <w:left w:val="nil"/>
              <w:bottom w:val="single" w:sz="4" w:space="0" w:color="auto"/>
              <w:right w:val="single" w:sz="4" w:space="0" w:color="auto"/>
            </w:tcBorders>
            <w:shd w:val="clear" w:color="auto" w:fill="auto"/>
            <w:noWrap/>
            <w:vAlign w:val="center"/>
          </w:tcPr>
          <w:p w14:paraId="37CB3CAB" w14:textId="60AB3BFE"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4050 </w:t>
            </w:r>
          </w:p>
        </w:tc>
        <w:tc>
          <w:tcPr>
            <w:tcW w:w="0" w:type="auto"/>
            <w:tcBorders>
              <w:top w:val="nil"/>
              <w:left w:val="nil"/>
              <w:bottom w:val="single" w:sz="4" w:space="0" w:color="auto"/>
              <w:right w:val="single" w:sz="4" w:space="0" w:color="auto"/>
            </w:tcBorders>
            <w:shd w:val="clear" w:color="auto" w:fill="auto"/>
            <w:noWrap/>
            <w:vAlign w:val="center"/>
          </w:tcPr>
          <w:p w14:paraId="0AE34A29" w14:textId="24296135"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2226 </w:t>
            </w:r>
          </w:p>
        </w:tc>
        <w:tc>
          <w:tcPr>
            <w:tcW w:w="0" w:type="auto"/>
            <w:tcBorders>
              <w:top w:val="nil"/>
              <w:left w:val="nil"/>
              <w:bottom w:val="single" w:sz="4" w:space="0" w:color="auto"/>
              <w:right w:val="single" w:sz="4" w:space="0" w:color="auto"/>
            </w:tcBorders>
            <w:shd w:val="clear" w:color="auto" w:fill="auto"/>
            <w:noWrap/>
            <w:vAlign w:val="center"/>
          </w:tcPr>
          <w:p w14:paraId="4CA0B8CC" w14:textId="6282F13D"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2038 </w:t>
            </w:r>
          </w:p>
        </w:tc>
        <w:tc>
          <w:tcPr>
            <w:tcW w:w="0" w:type="auto"/>
            <w:tcBorders>
              <w:top w:val="nil"/>
              <w:left w:val="nil"/>
              <w:bottom w:val="single" w:sz="4" w:space="0" w:color="auto"/>
              <w:right w:val="single" w:sz="4" w:space="0" w:color="auto"/>
            </w:tcBorders>
            <w:shd w:val="clear" w:color="auto" w:fill="auto"/>
            <w:noWrap/>
            <w:vAlign w:val="center"/>
          </w:tcPr>
          <w:p w14:paraId="4CDE42E6" w14:textId="546D99D6"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9 </w:t>
            </w:r>
          </w:p>
        </w:tc>
        <w:tc>
          <w:tcPr>
            <w:tcW w:w="0" w:type="auto"/>
            <w:tcBorders>
              <w:top w:val="nil"/>
              <w:left w:val="nil"/>
              <w:bottom w:val="single" w:sz="4" w:space="0" w:color="auto"/>
              <w:right w:val="single" w:sz="4" w:space="0" w:color="auto"/>
            </w:tcBorders>
            <w:shd w:val="clear" w:color="auto" w:fill="auto"/>
            <w:noWrap/>
            <w:vAlign w:val="center"/>
          </w:tcPr>
          <w:p w14:paraId="05B954C3" w14:textId="0BB37712"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5 </w:t>
            </w:r>
          </w:p>
        </w:tc>
        <w:tc>
          <w:tcPr>
            <w:tcW w:w="0" w:type="auto"/>
            <w:tcBorders>
              <w:top w:val="nil"/>
              <w:left w:val="nil"/>
              <w:bottom w:val="single" w:sz="4" w:space="0" w:color="auto"/>
              <w:right w:val="single" w:sz="4" w:space="0" w:color="auto"/>
            </w:tcBorders>
            <w:shd w:val="clear" w:color="auto" w:fill="auto"/>
            <w:noWrap/>
            <w:vAlign w:val="center"/>
          </w:tcPr>
          <w:p w14:paraId="31F58333" w14:textId="7EEB9639"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5 </w:t>
            </w:r>
          </w:p>
        </w:tc>
        <w:tc>
          <w:tcPr>
            <w:tcW w:w="0" w:type="auto"/>
            <w:tcBorders>
              <w:top w:val="nil"/>
              <w:left w:val="nil"/>
              <w:bottom w:val="single" w:sz="4" w:space="0" w:color="auto"/>
              <w:right w:val="single" w:sz="4" w:space="0" w:color="auto"/>
            </w:tcBorders>
            <w:shd w:val="clear" w:color="auto" w:fill="auto"/>
            <w:noWrap/>
            <w:vAlign w:val="center"/>
          </w:tcPr>
          <w:p w14:paraId="08C8486B" w14:textId="2EEEFAC0"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232905 </w:t>
            </w:r>
          </w:p>
        </w:tc>
      </w:tr>
      <w:tr w:rsidR="000064E1" w:rsidRPr="00852BAB" w14:paraId="272A8D09" w14:textId="77777777" w:rsidTr="00AA0A92">
        <w:trPr>
          <w:trHeight w:hRule="exact" w:val="227"/>
        </w:trPr>
        <w:tc>
          <w:tcPr>
            <w:tcW w:w="0" w:type="auto"/>
            <w:tcBorders>
              <w:top w:val="nil"/>
              <w:left w:val="single" w:sz="4" w:space="0" w:color="auto"/>
              <w:bottom w:val="single" w:sz="4" w:space="0" w:color="auto"/>
              <w:right w:val="single" w:sz="4" w:space="0" w:color="auto"/>
            </w:tcBorders>
            <w:shd w:val="clear" w:color="auto" w:fill="auto"/>
            <w:noWrap/>
            <w:vAlign w:val="center"/>
          </w:tcPr>
          <w:p w14:paraId="35A99BAC" w14:textId="0862A598" w:rsidR="000064E1" w:rsidRPr="00852BAB" w:rsidRDefault="000064E1" w:rsidP="00642649">
            <w:pPr>
              <w:jc w:val="both"/>
              <w:rPr>
                <w:rFonts w:ascii="华文细黑" w:eastAsia="华文细黑" w:hAnsi="华文细黑"/>
                <w:sz w:val="10"/>
                <w:szCs w:val="10"/>
              </w:rPr>
            </w:pPr>
            <w:r>
              <w:rPr>
                <w:rFonts w:ascii="华文细黑" w:eastAsia="华文细黑" w:hAnsi="华文细黑" w:hint="eastAsia"/>
                <w:sz w:val="10"/>
                <w:szCs w:val="10"/>
              </w:rPr>
              <w:t>6</w:t>
            </w:r>
          </w:p>
        </w:tc>
        <w:tc>
          <w:tcPr>
            <w:tcW w:w="0" w:type="auto"/>
            <w:tcBorders>
              <w:top w:val="nil"/>
              <w:left w:val="nil"/>
              <w:bottom w:val="single" w:sz="4" w:space="0" w:color="auto"/>
              <w:right w:val="single" w:sz="4" w:space="0" w:color="auto"/>
            </w:tcBorders>
            <w:shd w:val="clear" w:color="auto" w:fill="auto"/>
            <w:noWrap/>
            <w:vAlign w:val="center"/>
            <w:hideMark/>
          </w:tcPr>
          <w:p w14:paraId="46C5F46B"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二、总投资支出合计</w:t>
            </w:r>
          </w:p>
        </w:tc>
        <w:tc>
          <w:tcPr>
            <w:tcW w:w="353" w:type="dxa"/>
            <w:tcBorders>
              <w:top w:val="nil"/>
              <w:left w:val="nil"/>
              <w:bottom w:val="single" w:sz="4" w:space="0" w:color="auto"/>
              <w:right w:val="single" w:sz="4" w:space="0" w:color="auto"/>
            </w:tcBorders>
            <w:shd w:val="clear" w:color="auto" w:fill="auto"/>
            <w:noWrap/>
            <w:vAlign w:val="center"/>
          </w:tcPr>
          <w:p w14:paraId="36EF49F3" w14:textId="3CB27326" w:rsidR="000064E1" w:rsidRPr="00852BAB" w:rsidRDefault="000064E1" w:rsidP="00642649">
            <w:pPr>
              <w:jc w:val="both"/>
              <w:rPr>
                <w:rFonts w:ascii="华文细黑" w:eastAsia="华文细黑" w:hAnsi="华文细黑"/>
                <w:sz w:val="10"/>
                <w:szCs w:val="10"/>
              </w:rPr>
            </w:pPr>
          </w:p>
        </w:tc>
        <w:tc>
          <w:tcPr>
            <w:tcW w:w="391" w:type="dxa"/>
            <w:tcBorders>
              <w:top w:val="nil"/>
              <w:left w:val="nil"/>
              <w:bottom w:val="single" w:sz="4" w:space="0" w:color="auto"/>
              <w:right w:val="single" w:sz="4" w:space="0" w:color="auto"/>
            </w:tcBorders>
            <w:shd w:val="clear" w:color="auto" w:fill="auto"/>
            <w:noWrap/>
            <w:vAlign w:val="center"/>
          </w:tcPr>
          <w:p w14:paraId="14F4AE12" w14:textId="21165CC3"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85453 </w:t>
            </w:r>
          </w:p>
        </w:tc>
        <w:tc>
          <w:tcPr>
            <w:tcW w:w="0" w:type="auto"/>
            <w:tcBorders>
              <w:top w:val="nil"/>
              <w:left w:val="nil"/>
              <w:bottom w:val="single" w:sz="4" w:space="0" w:color="auto"/>
              <w:right w:val="single" w:sz="4" w:space="0" w:color="auto"/>
            </w:tcBorders>
            <w:shd w:val="clear" w:color="auto" w:fill="auto"/>
            <w:noWrap/>
            <w:vAlign w:val="center"/>
          </w:tcPr>
          <w:p w14:paraId="09C6A443" w14:textId="71F1637A"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88615 </w:t>
            </w:r>
          </w:p>
        </w:tc>
        <w:tc>
          <w:tcPr>
            <w:tcW w:w="0" w:type="auto"/>
            <w:tcBorders>
              <w:top w:val="nil"/>
              <w:left w:val="nil"/>
              <w:bottom w:val="single" w:sz="4" w:space="0" w:color="auto"/>
              <w:right w:val="single" w:sz="4" w:space="0" w:color="auto"/>
            </w:tcBorders>
            <w:shd w:val="clear" w:color="auto" w:fill="auto"/>
            <w:noWrap/>
            <w:vAlign w:val="center"/>
          </w:tcPr>
          <w:p w14:paraId="249848E7" w14:textId="548239D4"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9596 </w:t>
            </w:r>
          </w:p>
        </w:tc>
        <w:tc>
          <w:tcPr>
            <w:tcW w:w="0" w:type="auto"/>
            <w:tcBorders>
              <w:top w:val="nil"/>
              <w:left w:val="nil"/>
              <w:bottom w:val="single" w:sz="4" w:space="0" w:color="auto"/>
              <w:right w:val="single" w:sz="4" w:space="0" w:color="auto"/>
            </w:tcBorders>
            <w:shd w:val="clear" w:color="auto" w:fill="auto"/>
            <w:noWrap/>
            <w:vAlign w:val="center"/>
          </w:tcPr>
          <w:p w14:paraId="01317FFE" w14:textId="22F15342"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10866 </w:t>
            </w:r>
          </w:p>
        </w:tc>
        <w:tc>
          <w:tcPr>
            <w:tcW w:w="0" w:type="auto"/>
            <w:tcBorders>
              <w:top w:val="nil"/>
              <w:left w:val="nil"/>
              <w:bottom w:val="single" w:sz="4" w:space="0" w:color="auto"/>
              <w:right w:val="single" w:sz="4" w:space="0" w:color="auto"/>
            </w:tcBorders>
            <w:shd w:val="clear" w:color="auto" w:fill="auto"/>
            <w:noWrap/>
            <w:vAlign w:val="center"/>
          </w:tcPr>
          <w:p w14:paraId="6307DDFB" w14:textId="1F13CB44"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10680 </w:t>
            </w:r>
          </w:p>
        </w:tc>
        <w:tc>
          <w:tcPr>
            <w:tcW w:w="0" w:type="auto"/>
            <w:tcBorders>
              <w:top w:val="nil"/>
              <w:left w:val="nil"/>
              <w:bottom w:val="single" w:sz="4" w:space="0" w:color="auto"/>
              <w:right w:val="single" w:sz="4" w:space="0" w:color="auto"/>
            </w:tcBorders>
            <w:shd w:val="clear" w:color="auto" w:fill="auto"/>
            <w:noWrap/>
            <w:vAlign w:val="center"/>
          </w:tcPr>
          <w:p w14:paraId="3FDBD48E" w14:textId="5569C3B2"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16074 </w:t>
            </w:r>
          </w:p>
        </w:tc>
        <w:tc>
          <w:tcPr>
            <w:tcW w:w="0" w:type="auto"/>
            <w:tcBorders>
              <w:top w:val="nil"/>
              <w:left w:val="nil"/>
              <w:bottom w:val="single" w:sz="4" w:space="0" w:color="auto"/>
              <w:right w:val="single" w:sz="4" w:space="0" w:color="auto"/>
            </w:tcBorders>
            <w:shd w:val="clear" w:color="auto" w:fill="auto"/>
            <w:noWrap/>
            <w:vAlign w:val="center"/>
          </w:tcPr>
          <w:p w14:paraId="6F761FE1" w14:textId="55857541"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13494 </w:t>
            </w:r>
          </w:p>
        </w:tc>
        <w:tc>
          <w:tcPr>
            <w:tcW w:w="0" w:type="auto"/>
            <w:tcBorders>
              <w:top w:val="nil"/>
              <w:left w:val="nil"/>
              <w:bottom w:val="single" w:sz="4" w:space="0" w:color="auto"/>
              <w:right w:val="single" w:sz="4" w:space="0" w:color="auto"/>
            </w:tcBorders>
            <w:shd w:val="clear" w:color="auto" w:fill="auto"/>
            <w:noWrap/>
            <w:vAlign w:val="center"/>
          </w:tcPr>
          <w:p w14:paraId="21B1E1D7" w14:textId="7BF02689"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11642 </w:t>
            </w:r>
          </w:p>
        </w:tc>
        <w:tc>
          <w:tcPr>
            <w:tcW w:w="0" w:type="auto"/>
            <w:tcBorders>
              <w:top w:val="nil"/>
              <w:left w:val="nil"/>
              <w:bottom w:val="single" w:sz="4" w:space="0" w:color="auto"/>
              <w:right w:val="single" w:sz="4" w:space="0" w:color="auto"/>
            </w:tcBorders>
            <w:shd w:val="clear" w:color="auto" w:fill="auto"/>
            <w:noWrap/>
            <w:vAlign w:val="center"/>
          </w:tcPr>
          <w:p w14:paraId="4031CC8C" w14:textId="47035380"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14844 </w:t>
            </w:r>
          </w:p>
        </w:tc>
        <w:tc>
          <w:tcPr>
            <w:tcW w:w="0" w:type="auto"/>
            <w:tcBorders>
              <w:top w:val="nil"/>
              <w:left w:val="nil"/>
              <w:bottom w:val="single" w:sz="4" w:space="0" w:color="auto"/>
              <w:right w:val="single" w:sz="4" w:space="0" w:color="auto"/>
            </w:tcBorders>
            <w:shd w:val="clear" w:color="auto" w:fill="auto"/>
            <w:noWrap/>
            <w:vAlign w:val="center"/>
          </w:tcPr>
          <w:p w14:paraId="5180EFB9" w14:textId="65A72765"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18019 </w:t>
            </w:r>
          </w:p>
        </w:tc>
        <w:tc>
          <w:tcPr>
            <w:tcW w:w="0" w:type="auto"/>
            <w:tcBorders>
              <w:top w:val="nil"/>
              <w:left w:val="nil"/>
              <w:bottom w:val="single" w:sz="4" w:space="0" w:color="auto"/>
              <w:right w:val="single" w:sz="4" w:space="0" w:color="auto"/>
            </w:tcBorders>
            <w:shd w:val="clear" w:color="auto" w:fill="auto"/>
            <w:noWrap/>
            <w:vAlign w:val="center"/>
          </w:tcPr>
          <w:p w14:paraId="5A797661" w14:textId="589F3BFC"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16511 </w:t>
            </w:r>
          </w:p>
        </w:tc>
        <w:tc>
          <w:tcPr>
            <w:tcW w:w="0" w:type="auto"/>
            <w:tcBorders>
              <w:top w:val="nil"/>
              <w:left w:val="nil"/>
              <w:bottom w:val="single" w:sz="4" w:space="0" w:color="auto"/>
              <w:right w:val="single" w:sz="4" w:space="0" w:color="auto"/>
            </w:tcBorders>
            <w:shd w:val="clear" w:color="auto" w:fill="auto"/>
            <w:noWrap/>
            <w:vAlign w:val="center"/>
          </w:tcPr>
          <w:p w14:paraId="00BF4FD8" w14:textId="6FCD1AC5"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13981 </w:t>
            </w:r>
          </w:p>
        </w:tc>
        <w:tc>
          <w:tcPr>
            <w:tcW w:w="0" w:type="auto"/>
            <w:tcBorders>
              <w:top w:val="nil"/>
              <w:left w:val="nil"/>
              <w:bottom w:val="single" w:sz="4" w:space="0" w:color="auto"/>
              <w:right w:val="single" w:sz="4" w:space="0" w:color="auto"/>
            </w:tcBorders>
            <w:shd w:val="clear" w:color="auto" w:fill="auto"/>
            <w:noWrap/>
            <w:vAlign w:val="center"/>
          </w:tcPr>
          <w:p w14:paraId="4666B476" w14:textId="2A88EACF"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14268 </w:t>
            </w:r>
          </w:p>
        </w:tc>
        <w:tc>
          <w:tcPr>
            <w:tcW w:w="0" w:type="auto"/>
            <w:tcBorders>
              <w:top w:val="nil"/>
              <w:left w:val="nil"/>
              <w:bottom w:val="single" w:sz="4" w:space="0" w:color="auto"/>
              <w:right w:val="single" w:sz="4" w:space="0" w:color="auto"/>
            </w:tcBorders>
            <w:shd w:val="clear" w:color="auto" w:fill="auto"/>
            <w:noWrap/>
            <w:vAlign w:val="center"/>
          </w:tcPr>
          <w:p w14:paraId="6D25E609" w14:textId="61A4C89C"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14287 </w:t>
            </w:r>
          </w:p>
        </w:tc>
        <w:tc>
          <w:tcPr>
            <w:tcW w:w="0" w:type="auto"/>
            <w:tcBorders>
              <w:top w:val="nil"/>
              <w:left w:val="nil"/>
              <w:bottom w:val="single" w:sz="4" w:space="0" w:color="auto"/>
              <w:right w:val="single" w:sz="4" w:space="0" w:color="auto"/>
            </w:tcBorders>
            <w:shd w:val="clear" w:color="auto" w:fill="auto"/>
            <w:noWrap/>
            <w:vAlign w:val="center"/>
          </w:tcPr>
          <w:p w14:paraId="61F6E466" w14:textId="09B0F878"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12579 </w:t>
            </w:r>
          </w:p>
        </w:tc>
        <w:tc>
          <w:tcPr>
            <w:tcW w:w="0" w:type="auto"/>
            <w:tcBorders>
              <w:top w:val="nil"/>
              <w:left w:val="nil"/>
              <w:bottom w:val="single" w:sz="4" w:space="0" w:color="auto"/>
              <w:right w:val="single" w:sz="4" w:space="0" w:color="auto"/>
            </w:tcBorders>
            <w:shd w:val="clear" w:color="auto" w:fill="auto"/>
            <w:noWrap/>
            <w:vAlign w:val="center"/>
          </w:tcPr>
          <w:p w14:paraId="57A503EE" w14:textId="6538C75E"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10111 </w:t>
            </w:r>
          </w:p>
        </w:tc>
        <w:tc>
          <w:tcPr>
            <w:tcW w:w="0" w:type="auto"/>
            <w:tcBorders>
              <w:top w:val="nil"/>
              <w:left w:val="nil"/>
              <w:bottom w:val="single" w:sz="4" w:space="0" w:color="auto"/>
              <w:right w:val="single" w:sz="4" w:space="0" w:color="auto"/>
            </w:tcBorders>
            <w:shd w:val="clear" w:color="auto" w:fill="auto"/>
            <w:noWrap/>
            <w:vAlign w:val="center"/>
          </w:tcPr>
          <w:p w14:paraId="7094AA5C" w14:textId="4E454EB1"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8905 </w:t>
            </w:r>
          </w:p>
        </w:tc>
        <w:tc>
          <w:tcPr>
            <w:tcW w:w="0" w:type="auto"/>
            <w:tcBorders>
              <w:top w:val="nil"/>
              <w:left w:val="nil"/>
              <w:bottom w:val="single" w:sz="4" w:space="0" w:color="auto"/>
              <w:right w:val="single" w:sz="4" w:space="0" w:color="auto"/>
            </w:tcBorders>
            <w:shd w:val="clear" w:color="auto" w:fill="auto"/>
            <w:noWrap/>
            <w:vAlign w:val="center"/>
          </w:tcPr>
          <w:p w14:paraId="125870A7" w14:textId="53E8CB92"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9101 </w:t>
            </w:r>
          </w:p>
        </w:tc>
        <w:tc>
          <w:tcPr>
            <w:tcW w:w="0" w:type="auto"/>
            <w:tcBorders>
              <w:top w:val="nil"/>
              <w:left w:val="nil"/>
              <w:bottom w:val="single" w:sz="4" w:space="0" w:color="auto"/>
              <w:right w:val="single" w:sz="4" w:space="0" w:color="auto"/>
            </w:tcBorders>
            <w:shd w:val="clear" w:color="auto" w:fill="auto"/>
            <w:noWrap/>
            <w:vAlign w:val="center"/>
          </w:tcPr>
          <w:p w14:paraId="65E6796D" w14:textId="24D66FC4"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7007 </w:t>
            </w:r>
          </w:p>
        </w:tc>
        <w:tc>
          <w:tcPr>
            <w:tcW w:w="0" w:type="auto"/>
            <w:tcBorders>
              <w:top w:val="nil"/>
              <w:left w:val="nil"/>
              <w:bottom w:val="single" w:sz="4" w:space="0" w:color="auto"/>
              <w:right w:val="single" w:sz="4" w:space="0" w:color="auto"/>
            </w:tcBorders>
            <w:shd w:val="clear" w:color="auto" w:fill="auto"/>
            <w:noWrap/>
            <w:vAlign w:val="center"/>
          </w:tcPr>
          <w:p w14:paraId="55CD44BB" w14:textId="518A6FDE"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6458 </w:t>
            </w:r>
          </w:p>
        </w:tc>
        <w:tc>
          <w:tcPr>
            <w:tcW w:w="0" w:type="auto"/>
            <w:tcBorders>
              <w:top w:val="nil"/>
              <w:left w:val="nil"/>
              <w:bottom w:val="single" w:sz="4" w:space="0" w:color="auto"/>
              <w:right w:val="single" w:sz="4" w:space="0" w:color="auto"/>
            </w:tcBorders>
            <w:shd w:val="clear" w:color="auto" w:fill="auto"/>
            <w:noWrap/>
            <w:vAlign w:val="center"/>
          </w:tcPr>
          <w:p w14:paraId="3ED2969F" w14:textId="46F2844B"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6149 </w:t>
            </w:r>
          </w:p>
        </w:tc>
        <w:tc>
          <w:tcPr>
            <w:tcW w:w="0" w:type="auto"/>
            <w:tcBorders>
              <w:top w:val="nil"/>
              <w:left w:val="nil"/>
              <w:bottom w:val="single" w:sz="4" w:space="0" w:color="auto"/>
              <w:right w:val="single" w:sz="4" w:space="0" w:color="auto"/>
            </w:tcBorders>
            <w:shd w:val="clear" w:color="auto" w:fill="auto"/>
            <w:noWrap/>
            <w:vAlign w:val="center"/>
          </w:tcPr>
          <w:p w14:paraId="2FE91FB0" w14:textId="60CA199F"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4050 </w:t>
            </w:r>
          </w:p>
        </w:tc>
        <w:tc>
          <w:tcPr>
            <w:tcW w:w="0" w:type="auto"/>
            <w:tcBorders>
              <w:top w:val="nil"/>
              <w:left w:val="nil"/>
              <w:bottom w:val="single" w:sz="4" w:space="0" w:color="auto"/>
              <w:right w:val="single" w:sz="4" w:space="0" w:color="auto"/>
            </w:tcBorders>
            <w:shd w:val="clear" w:color="auto" w:fill="auto"/>
            <w:noWrap/>
            <w:vAlign w:val="center"/>
          </w:tcPr>
          <w:p w14:paraId="1D71792F" w14:textId="4445C393"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2226 </w:t>
            </w:r>
          </w:p>
        </w:tc>
        <w:tc>
          <w:tcPr>
            <w:tcW w:w="0" w:type="auto"/>
            <w:tcBorders>
              <w:top w:val="nil"/>
              <w:left w:val="nil"/>
              <w:bottom w:val="single" w:sz="4" w:space="0" w:color="auto"/>
              <w:right w:val="single" w:sz="4" w:space="0" w:color="auto"/>
            </w:tcBorders>
            <w:shd w:val="clear" w:color="auto" w:fill="auto"/>
            <w:noWrap/>
            <w:vAlign w:val="center"/>
          </w:tcPr>
          <w:p w14:paraId="2542B62D" w14:textId="436CBDF0"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2038 </w:t>
            </w:r>
          </w:p>
        </w:tc>
        <w:tc>
          <w:tcPr>
            <w:tcW w:w="0" w:type="auto"/>
            <w:tcBorders>
              <w:top w:val="nil"/>
              <w:left w:val="nil"/>
              <w:bottom w:val="single" w:sz="4" w:space="0" w:color="auto"/>
              <w:right w:val="single" w:sz="4" w:space="0" w:color="auto"/>
            </w:tcBorders>
            <w:shd w:val="clear" w:color="auto" w:fill="auto"/>
            <w:noWrap/>
            <w:vAlign w:val="center"/>
          </w:tcPr>
          <w:p w14:paraId="0B53955F" w14:textId="3DBF6A5E"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9 </w:t>
            </w:r>
          </w:p>
        </w:tc>
        <w:tc>
          <w:tcPr>
            <w:tcW w:w="0" w:type="auto"/>
            <w:tcBorders>
              <w:top w:val="nil"/>
              <w:left w:val="nil"/>
              <w:bottom w:val="single" w:sz="4" w:space="0" w:color="auto"/>
              <w:right w:val="single" w:sz="4" w:space="0" w:color="auto"/>
            </w:tcBorders>
            <w:shd w:val="clear" w:color="auto" w:fill="auto"/>
            <w:noWrap/>
            <w:vAlign w:val="center"/>
          </w:tcPr>
          <w:p w14:paraId="209619C2" w14:textId="73606B3E"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5 </w:t>
            </w:r>
          </w:p>
        </w:tc>
        <w:tc>
          <w:tcPr>
            <w:tcW w:w="0" w:type="auto"/>
            <w:tcBorders>
              <w:top w:val="nil"/>
              <w:left w:val="nil"/>
              <w:bottom w:val="single" w:sz="4" w:space="0" w:color="auto"/>
              <w:right w:val="single" w:sz="4" w:space="0" w:color="auto"/>
            </w:tcBorders>
            <w:shd w:val="clear" w:color="auto" w:fill="auto"/>
            <w:noWrap/>
            <w:vAlign w:val="center"/>
          </w:tcPr>
          <w:p w14:paraId="3966DC74" w14:textId="54FF1438"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5 </w:t>
            </w:r>
          </w:p>
        </w:tc>
        <w:tc>
          <w:tcPr>
            <w:tcW w:w="0" w:type="auto"/>
            <w:tcBorders>
              <w:top w:val="nil"/>
              <w:left w:val="nil"/>
              <w:bottom w:val="single" w:sz="4" w:space="0" w:color="auto"/>
              <w:right w:val="single" w:sz="4" w:space="0" w:color="auto"/>
            </w:tcBorders>
            <w:shd w:val="clear" w:color="auto" w:fill="auto"/>
            <w:noWrap/>
            <w:vAlign w:val="center"/>
          </w:tcPr>
          <w:p w14:paraId="78351319" w14:textId="58B79B5C"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406973 </w:t>
            </w:r>
          </w:p>
        </w:tc>
      </w:tr>
      <w:tr w:rsidR="000064E1" w:rsidRPr="00852BAB" w14:paraId="1E53B6CF" w14:textId="77777777" w:rsidTr="00AA0A92">
        <w:trPr>
          <w:trHeight w:hRule="exact" w:val="227"/>
        </w:trPr>
        <w:tc>
          <w:tcPr>
            <w:tcW w:w="0" w:type="auto"/>
            <w:tcBorders>
              <w:top w:val="nil"/>
              <w:left w:val="single" w:sz="4" w:space="0" w:color="auto"/>
              <w:bottom w:val="single" w:sz="4" w:space="0" w:color="auto"/>
              <w:right w:val="single" w:sz="4" w:space="0" w:color="auto"/>
            </w:tcBorders>
            <w:shd w:val="clear" w:color="auto" w:fill="auto"/>
            <w:noWrap/>
            <w:vAlign w:val="center"/>
          </w:tcPr>
          <w:p w14:paraId="26715BC7" w14:textId="4B775DFB" w:rsidR="000064E1" w:rsidRPr="00852BAB" w:rsidRDefault="000064E1" w:rsidP="00642649">
            <w:pPr>
              <w:jc w:val="both"/>
              <w:rPr>
                <w:rFonts w:ascii="华文细黑" w:eastAsia="华文细黑" w:hAnsi="华文细黑"/>
                <w:sz w:val="10"/>
                <w:szCs w:val="10"/>
              </w:rPr>
            </w:pPr>
            <w:r>
              <w:rPr>
                <w:rFonts w:ascii="华文细黑" w:eastAsia="华文细黑" w:hAnsi="华文细黑" w:hint="eastAsia"/>
                <w:sz w:val="10"/>
                <w:szCs w:val="10"/>
              </w:rPr>
              <w:t>7</w:t>
            </w:r>
          </w:p>
        </w:tc>
        <w:tc>
          <w:tcPr>
            <w:tcW w:w="0" w:type="auto"/>
            <w:tcBorders>
              <w:top w:val="nil"/>
              <w:left w:val="nil"/>
              <w:bottom w:val="single" w:sz="4" w:space="0" w:color="auto"/>
              <w:right w:val="single" w:sz="4" w:space="0" w:color="auto"/>
            </w:tcBorders>
            <w:shd w:val="clear" w:color="auto" w:fill="auto"/>
            <w:noWrap/>
            <w:vAlign w:val="center"/>
            <w:hideMark/>
          </w:tcPr>
          <w:p w14:paraId="65DA9C09"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w:t>
            </w:r>
            <w:proofErr w:type="gramStart"/>
            <w:r w:rsidRPr="00852BAB">
              <w:rPr>
                <w:rFonts w:ascii="华文细黑" w:eastAsia="华文细黑" w:hAnsi="华文细黑" w:hint="eastAsia"/>
                <w:sz w:val="10"/>
                <w:szCs w:val="10"/>
              </w:rPr>
              <w:t>一</w:t>
            </w:r>
            <w:proofErr w:type="gramEnd"/>
            <w:r w:rsidRPr="00852BAB">
              <w:rPr>
                <w:rFonts w:ascii="华文细黑" w:eastAsia="华文细黑" w:hAnsi="华文细黑" w:hint="eastAsia"/>
                <w:sz w:val="10"/>
                <w:szCs w:val="10"/>
              </w:rPr>
              <w:t>)土地费用</w:t>
            </w:r>
          </w:p>
        </w:tc>
        <w:tc>
          <w:tcPr>
            <w:tcW w:w="353" w:type="dxa"/>
            <w:tcBorders>
              <w:top w:val="nil"/>
              <w:left w:val="nil"/>
              <w:bottom w:val="single" w:sz="4" w:space="0" w:color="auto"/>
              <w:right w:val="single" w:sz="4" w:space="0" w:color="auto"/>
            </w:tcBorders>
            <w:shd w:val="clear" w:color="auto" w:fill="auto"/>
            <w:noWrap/>
            <w:vAlign w:val="center"/>
          </w:tcPr>
          <w:p w14:paraId="3F9DB54F" w14:textId="24F85C16" w:rsidR="000064E1" w:rsidRPr="00852BAB" w:rsidRDefault="000064E1" w:rsidP="00642649">
            <w:pPr>
              <w:jc w:val="both"/>
              <w:rPr>
                <w:rFonts w:ascii="华文细黑" w:eastAsia="华文细黑" w:hAnsi="华文细黑"/>
                <w:sz w:val="10"/>
                <w:szCs w:val="10"/>
              </w:rPr>
            </w:pPr>
          </w:p>
        </w:tc>
        <w:tc>
          <w:tcPr>
            <w:tcW w:w="391" w:type="dxa"/>
            <w:tcBorders>
              <w:top w:val="nil"/>
              <w:left w:val="nil"/>
              <w:bottom w:val="single" w:sz="4" w:space="0" w:color="auto"/>
              <w:right w:val="single" w:sz="4" w:space="0" w:color="auto"/>
            </w:tcBorders>
            <w:shd w:val="clear" w:color="auto" w:fill="auto"/>
            <w:noWrap/>
            <w:vAlign w:val="center"/>
          </w:tcPr>
          <w:p w14:paraId="20416E78" w14:textId="16CFEB4C"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74224 </w:t>
            </w:r>
          </w:p>
        </w:tc>
        <w:tc>
          <w:tcPr>
            <w:tcW w:w="0" w:type="auto"/>
            <w:tcBorders>
              <w:top w:val="nil"/>
              <w:left w:val="nil"/>
              <w:bottom w:val="single" w:sz="4" w:space="0" w:color="auto"/>
              <w:right w:val="single" w:sz="4" w:space="0" w:color="auto"/>
            </w:tcBorders>
            <w:shd w:val="clear" w:color="auto" w:fill="auto"/>
            <w:noWrap/>
            <w:vAlign w:val="center"/>
          </w:tcPr>
          <w:p w14:paraId="0937B21C" w14:textId="4182720A"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73983 </w:t>
            </w:r>
          </w:p>
        </w:tc>
        <w:tc>
          <w:tcPr>
            <w:tcW w:w="0" w:type="auto"/>
            <w:tcBorders>
              <w:top w:val="nil"/>
              <w:left w:val="nil"/>
              <w:bottom w:val="single" w:sz="4" w:space="0" w:color="auto"/>
              <w:right w:val="single" w:sz="4" w:space="0" w:color="auto"/>
            </w:tcBorders>
            <w:shd w:val="clear" w:color="auto" w:fill="auto"/>
            <w:noWrap/>
            <w:vAlign w:val="center"/>
          </w:tcPr>
          <w:p w14:paraId="38B89EB5" w14:textId="445DC2A6"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1DAD6AFC" w14:textId="5C012C0D"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20EE083C" w14:textId="3403CF15"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66BEB299" w14:textId="112C22BC"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3CD67864" w14:textId="653D526C"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0AD561E2" w14:textId="7C8FE80D"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3718CE81" w14:textId="37C62D5D"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4DB6F591" w14:textId="48C71F2D"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7EF7992F" w14:textId="1A03EBC0"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7BBC9449" w14:textId="2377D588"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0C91AA3C" w14:textId="47477F66"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4B3C810F" w14:textId="1CEF405A"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6B2FFE4E" w14:textId="21847D6F"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2B3BD8B8" w14:textId="72CCE2C3"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31F5D15A" w14:textId="39245212"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3E6D409D" w14:textId="416D4059"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0054957D" w14:textId="174A7EEF"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47F796B4" w14:textId="1FF4602E"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005D5D60" w14:textId="7D1A97E1"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18D3CF8B" w14:textId="00418469"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10CDCCA9" w14:textId="6C815262"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423123FA" w14:textId="38427A2E"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723DFCC6" w14:textId="6956133F"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4F172ADE" w14:textId="262D3E3E"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46D478EA" w14:textId="30B988A5"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6B04483A" w14:textId="58BBFDA7"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148207 </w:t>
            </w:r>
          </w:p>
        </w:tc>
      </w:tr>
      <w:tr w:rsidR="000064E1" w:rsidRPr="00852BAB" w14:paraId="0CFE5CBF" w14:textId="77777777" w:rsidTr="00AA0A92">
        <w:trPr>
          <w:trHeight w:hRule="exact" w:val="227"/>
        </w:trPr>
        <w:tc>
          <w:tcPr>
            <w:tcW w:w="0" w:type="auto"/>
            <w:tcBorders>
              <w:top w:val="nil"/>
              <w:left w:val="single" w:sz="4" w:space="0" w:color="auto"/>
              <w:bottom w:val="single" w:sz="4" w:space="0" w:color="auto"/>
              <w:right w:val="single" w:sz="4" w:space="0" w:color="auto"/>
            </w:tcBorders>
            <w:shd w:val="clear" w:color="auto" w:fill="auto"/>
            <w:noWrap/>
            <w:vAlign w:val="center"/>
          </w:tcPr>
          <w:p w14:paraId="0C98DFAB" w14:textId="3D5D5501" w:rsidR="000064E1" w:rsidRPr="00852BAB" w:rsidRDefault="000064E1" w:rsidP="00642649">
            <w:pPr>
              <w:jc w:val="both"/>
              <w:rPr>
                <w:rFonts w:ascii="华文细黑" w:eastAsia="华文细黑" w:hAnsi="华文细黑"/>
                <w:sz w:val="10"/>
                <w:szCs w:val="10"/>
              </w:rPr>
            </w:pPr>
            <w:r>
              <w:rPr>
                <w:rFonts w:ascii="华文细黑" w:eastAsia="华文细黑" w:hAnsi="华文细黑" w:hint="eastAsia"/>
                <w:sz w:val="10"/>
                <w:szCs w:val="10"/>
              </w:rPr>
              <w:t>8</w:t>
            </w:r>
          </w:p>
        </w:tc>
        <w:tc>
          <w:tcPr>
            <w:tcW w:w="0" w:type="auto"/>
            <w:tcBorders>
              <w:top w:val="nil"/>
              <w:left w:val="nil"/>
              <w:bottom w:val="single" w:sz="4" w:space="0" w:color="auto"/>
              <w:right w:val="single" w:sz="4" w:space="0" w:color="auto"/>
            </w:tcBorders>
            <w:shd w:val="clear" w:color="auto" w:fill="auto"/>
            <w:noWrap/>
            <w:vAlign w:val="center"/>
            <w:hideMark/>
          </w:tcPr>
          <w:p w14:paraId="5FC96D00" w14:textId="77777777" w:rsidR="000064E1" w:rsidRPr="00852BAB" w:rsidRDefault="000064E1" w:rsidP="00642649">
            <w:pPr>
              <w:jc w:val="both"/>
              <w:rPr>
                <w:rFonts w:ascii="华文细黑" w:eastAsia="华文细黑" w:hAnsi="华文细黑"/>
                <w:sz w:val="10"/>
                <w:szCs w:val="10"/>
              </w:rPr>
            </w:pPr>
            <w:r w:rsidRPr="00852BAB">
              <w:rPr>
                <w:rFonts w:ascii="华文细黑" w:eastAsia="华文细黑" w:hAnsi="华文细黑" w:hint="eastAsia"/>
                <w:sz w:val="10"/>
                <w:szCs w:val="10"/>
              </w:rPr>
              <w:t>其中：政府土地收益</w:t>
            </w:r>
          </w:p>
        </w:tc>
        <w:tc>
          <w:tcPr>
            <w:tcW w:w="353" w:type="dxa"/>
            <w:tcBorders>
              <w:top w:val="nil"/>
              <w:left w:val="nil"/>
              <w:bottom w:val="single" w:sz="4" w:space="0" w:color="auto"/>
              <w:right w:val="single" w:sz="4" w:space="0" w:color="auto"/>
            </w:tcBorders>
            <w:shd w:val="clear" w:color="auto" w:fill="auto"/>
            <w:noWrap/>
            <w:vAlign w:val="center"/>
          </w:tcPr>
          <w:p w14:paraId="2AC7A1AD" w14:textId="66F18551" w:rsidR="000064E1" w:rsidRPr="00852BAB" w:rsidRDefault="000064E1" w:rsidP="00642649">
            <w:pPr>
              <w:jc w:val="both"/>
              <w:rPr>
                <w:rFonts w:ascii="华文细黑" w:eastAsia="华文细黑" w:hAnsi="华文细黑"/>
                <w:sz w:val="10"/>
                <w:szCs w:val="10"/>
              </w:rPr>
            </w:pPr>
          </w:p>
        </w:tc>
        <w:tc>
          <w:tcPr>
            <w:tcW w:w="391" w:type="dxa"/>
            <w:tcBorders>
              <w:top w:val="nil"/>
              <w:left w:val="nil"/>
              <w:bottom w:val="single" w:sz="4" w:space="0" w:color="auto"/>
              <w:right w:val="single" w:sz="4" w:space="0" w:color="auto"/>
            </w:tcBorders>
            <w:shd w:val="clear" w:color="auto" w:fill="auto"/>
            <w:noWrap/>
            <w:vAlign w:val="center"/>
          </w:tcPr>
          <w:p w14:paraId="47923B5F" w14:textId="3EFED618"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67490 </w:t>
            </w:r>
          </w:p>
        </w:tc>
        <w:tc>
          <w:tcPr>
            <w:tcW w:w="0" w:type="auto"/>
            <w:tcBorders>
              <w:top w:val="nil"/>
              <w:left w:val="nil"/>
              <w:bottom w:val="single" w:sz="4" w:space="0" w:color="auto"/>
              <w:right w:val="single" w:sz="4" w:space="0" w:color="auto"/>
            </w:tcBorders>
            <w:shd w:val="clear" w:color="auto" w:fill="auto"/>
            <w:noWrap/>
            <w:vAlign w:val="center"/>
          </w:tcPr>
          <w:p w14:paraId="4FFC76F7" w14:textId="51683C2C"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67489 </w:t>
            </w:r>
          </w:p>
        </w:tc>
        <w:tc>
          <w:tcPr>
            <w:tcW w:w="0" w:type="auto"/>
            <w:tcBorders>
              <w:top w:val="nil"/>
              <w:left w:val="nil"/>
              <w:bottom w:val="single" w:sz="4" w:space="0" w:color="auto"/>
              <w:right w:val="single" w:sz="4" w:space="0" w:color="auto"/>
            </w:tcBorders>
            <w:shd w:val="clear" w:color="auto" w:fill="auto"/>
            <w:noWrap/>
            <w:vAlign w:val="center"/>
          </w:tcPr>
          <w:p w14:paraId="236CB833" w14:textId="26D93B94"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1CE34788" w14:textId="76CF5D33"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563BFF6D" w14:textId="0C3775D3"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56C2DC53" w14:textId="46AFE2B7"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single" w:sz="4" w:space="0" w:color="auto"/>
              <w:left w:val="nil"/>
              <w:bottom w:val="single" w:sz="4" w:space="0" w:color="auto"/>
              <w:right w:val="nil"/>
            </w:tcBorders>
            <w:shd w:val="clear" w:color="auto" w:fill="auto"/>
            <w:noWrap/>
            <w:vAlign w:val="center"/>
          </w:tcPr>
          <w:p w14:paraId="0C8B534B" w14:textId="0F337F11" w:rsidR="000064E1" w:rsidRPr="00852BAB" w:rsidRDefault="000064E1" w:rsidP="00642649">
            <w:pPr>
              <w:jc w:val="both"/>
              <w:rPr>
                <w:rFonts w:ascii="华文细黑" w:eastAsia="华文细黑" w:hAnsi="华文细黑"/>
                <w:sz w:val="10"/>
                <w:szCs w:val="10"/>
              </w:rPr>
            </w:pP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8071061" w14:textId="64994FC2"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220C328E" w14:textId="6895B80A"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48FC38D8" w14:textId="52C24D6B"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0F1D8658" w14:textId="0320F065"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7AB7A991" w14:textId="21B30319"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72F12A71" w14:textId="6B8A9698"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28F61A2D" w14:textId="3EC0451F"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04570432" w14:textId="7128927F"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1948AF75" w14:textId="3C8902FB"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147FE550" w14:textId="6F441FC9"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098CDE52" w14:textId="23846299"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7C39A25D" w14:textId="28C755BC"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4A16BAED" w14:textId="0230D216"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650DFA93" w14:textId="25F83FBB"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6452C97E" w14:textId="3FB1A315"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5708DCC9" w14:textId="1CCA2550"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0A0AE816" w14:textId="120628E2"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5F763808" w14:textId="115B3022"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555072E8" w14:textId="72524D82"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0A550C9F" w14:textId="5A74672A"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2A5B55FC" w14:textId="3EA6A886" w:rsidR="000064E1" w:rsidRPr="00852BAB" w:rsidRDefault="000064E1"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134979 </w:t>
            </w:r>
          </w:p>
        </w:tc>
      </w:tr>
      <w:tr w:rsidR="00AA0A92" w:rsidRPr="00852BAB" w14:paraId="75647C3A" w14:textId="77777777" w:rsidTr="00AA0A92">
        <w:trPr>
          <w:trHeight w:hRule="exact" w:val="227"/>
        </w:trPr>
        <w:tc>
          <w:tcPr>
            <w:tcW w:w="0" w:type="auto"/>
            <w:tcBorders>
              <w:top w:val="nil"/>
              <w:left w:val="single" w:sz="4" w:space="0" w:color="auto"/>
              <w:bottom w:val="single" w:sz="4" w:space="0" w:color="auto"/>
              <w:right w:val="single" w:sz="4" w:space="0" w:color="auto"/>
            </w:tcBorders>
            <w:shd w:val="clear" w:color="auto" w:fill="auto"/>
            <w:noWrap/>
            <w:vAlign w:val="center"/>
          </w:tcPr>
          <w:p w14:paraId="6B248731" w14:textId="4092D3A4" w:rsidR="00AA0A92" w:rsidRPr="00852BAB" w:rsidRDefault="00AA0A92" w:rsidP="00642649">
            <w:pPr>
              <w:jc w:val="both"/>
              <w:rPr>
                <w:rFonts w:ascii="华文细黑" w:eastAsia="华文细黑" w:hAnsi="华文细黑"/>
                <w:sz w:val="10"/>
                <w:szCs w:val="10"/>
              </w:rPr>
            </w:pPr>
            <w:r>
              <w:rPr>
                <w:rFonts w:ascii="华文细黑" w:eastAsia="华文细黑" w:hAnsi="华文细黑" w:hint="eastAsia"/>
                <w:sz w:val="10"/>
                <w:szCs w:val="10"/>
              </w:rPr>
              <w:t>9</w:t>
            </w:r>
          </w:p>
        </w:tc>
        <w:tc>
          <w:tcPr>
            <w:tcW w:w="0" w:type="auto"/>
            <w:tcBorders>
              <w:top w:val="nil"/>
              <w:left w:val="nil"/>
              <w:bottom w:val="single" w:sz="4" w:space="0" w:color="auto"/>
              <w:right w:val="single" w:sz="4" w:space="0" w:color="auto"/>
            </w:tcBorders>
            <w:shd w:val="clear" w:color="auto" w:fill="auto"/>
            <w:noWrap/>
            <w:vAlign w:val="center"/>
            <w:hideMark/>
          </w:tcPr>
          <w:p w14:paraId="73634EEB" w14:textId="77777777" w:rsidR="00AA0A92" w:rsidRPr="00852BAB" w:rsidRDefault="00AA0A92" w:rsidP="00642649">
            <w:pPr>
              <w:jc w:val="both"/>
              <w:rPr>
                <w:rFonts w:ascii="华文细黑" w:eastAsia="华文细黑" w:hAnsi="华文细黑"/>
                <w:sz w:val="10"/>
                <w:szCs w:val="10"/>
              </w:rPr>
            </w:pPr>
            <w:r w:rsidRPr="00852BAB">
              <w:rPr>
                <w:rFonts w:ascii="华文细黑" w:eastAsia="华文细黑" w:hAnsi="华文细黑" w:hint="eastAsia"/>
                <w:sz w:val="10"/>
                <w:szCs w:val="10"/>
              </w:rPr>
              <w:t>购地税费</w:t>
            </w:r>
          </w:p>
        </w:tc>
        <w:tc>
          <w:tcPr>
            <w:tcW w:w="353" w:type="dxa"/>
            <w:tcBorders>
              <w:top w:val="nil"/>
              <w:left w:val="nil"/>
              <w:bottom w:val="single" w:sz="4" w:space="0" w:color="auto"/>
              <w:right w:val="single" w:sz="4" w:space="0" w:color="auto"/>
            </w:tcBorders>
            <w:shd w:val="clear" w:color="auto" w:fill="auto"/>
            <w:noWrap/>
            <w:vAlign w:val="center"/>
          </w:tcPr>
          <w:p w14:paraId="77A07593" w14:textId="5A945FA6" w:rsidR="00AA0A92" w:rsidRPr="00852BAB" w:rsidRDefault="00AA0A92" w:rsidP="00642649">
            <w:pPr>
              <w:jc w:val="both"/>
              <w:rPr>
                <w:rFonts w:ascii="华文细黑" w:eastAsia="华文细黑" w:hAnsi="华文细黑"/>
                <w:sz w:val="10"/>
                <w:szCs w:val="10"/>
              </w:rPr>
            </w:pPr>
          </w:p>
        </w:tc>
        <w:tc>
          <w:tcPr>
            <w:tcW w:w="391" w:type="dxa"/>
            <w:tcBorders>
              <w:top w:val="nil"/>
              <w:left w:val="nil"/>
              <w:bottom w:val="single" w:sz="4" w:space="0" w:color="auto"/>
              <w:right w:val="single" w:sz="4" w:space="0" w:color="auto"/>
            </w:tcBorders>
            <w:shd w:val="clear" w:color="auto" w:fill="auto"/>
            <w:noWrap/>
            <w:vAlign w:val="center"/>
          </w:tcPr>
          <w:p w14:paraId="61CB7439" w14:textId="7296BFBC"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2880 </w:t>
            </w:r>
          </w:p>
        </w:tc>
        <w:tc>
          <w:tcPr>
            <w:tcW w:w="0" w:type="auto"/>
            <w:tcBorders>
              <w:top w:val="nil"/>
              <w:left w:val="nil"/>
              <w:bottom w:val="single" w:sz="4" w:space="0" w:color="auto"/>
              <w:right w:val="single" w:sz="4" w:space="0" w:color="auto"/>
            </w:tcBorders>
            <w:shd w:val="clear" w:color="auto" w:fill="auto"/>
            <w:noWrap/>
            <w:vAlign w:val="center"/>
          </w:tcPr>
          <w:p w14:paraId="5536973B" w14:textId="1C46786C"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2879 </w:t>
            </w:r>
          </w:p>
        </w:tc>
        <w:tc>
          <w:tcPr>
            <w:tcW w:w="0" w:type="auto"/>
            <w:tcBorders>
              <w:top w:val="nil"/>
              <w:left w:val="nil"/>
              <w:bottom w:val="single" w:sz="4" w:space="0" w:color="auto"/>
              <w:right w:val="single" w:sz="4" w:space="0" w:color="auto"/>
            </w:tcBorders>
            <w:shd w:val="clear" w:color="auto" w:fill="auto"/>
            <w:noWrap/>
            <w:vAlign w:val="center"/>
          </w:tcPr>
          <w:p w14:paraId="2A549B2F" w14:textId="56869B1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0AD2315F" w14:textId="04F831ED"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3CBCAE14" w14:textId="409FF48A"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2D6F0152" w14:textId="537528C0"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6926847" w14:textId="50A926B0"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09B73C32" w14:textId="043E1F15"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558CF9D1" w14:textId="5E3B26BE"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1C58B4D9" w14:textId="1E4A371E"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121EAE38" w14:textId="2031498D"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3E0E5576" w14:textId="1DDF5CEC"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46F175C5" w14:textId="1CFC942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383FE19B" w14:textId="20CBEAB8"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05BEC563" w14:textId="49F84CD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02A724C9" w14:textId="55A7BBB3"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613AE0E0" w14:textId="1ED8B0B3"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2AD1D183" w14:textId="79FF815D"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4E5F5ACB" w14:textId="5A12D1C8"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3B2AED2C" w14:textId="1F06CF62"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78D97923" w14:textId="634EA16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4A0930D8" w14:textId="5A925B68"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5DA3B558" w14:textId="3BC99C1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6C70D9DE" w14:textId="4075189C"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4062FEE0" w14:textId="673DE9BE"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30D8C080" w14:textId="4D3D0C6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065DC246" w14:textId="3A114786"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7B15261F" w14:textId="43F1A86F"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5759 </w:t>
            </w:r>
          </w:p>
        </w:tc>
      </w:tr>
      <w:tr w:rsidR="00AA0A92" w:rsidRPr="00852BAB" w14:paraId="1FD7776C" w14:textId="77777777" w:rsidTr="00AA0A92">
        <w:trPr>
          <w:trHeight w:hRule="exact" w:val="227"/>
        </w:trPr>
        <w:tc>
          <w:tcPr>
            <w:tcW w:w="0" w:type="auto"/>
            <w:tcBorders>
              <w:top w:val="nil"/>
              <w:left w:val="single" w:sz="4" w:space="0" w:color="auto"/>
              <w:bottom w:val="single" w:sz="4" w:space="0" w:color="auto"/>
              <w:right w:val="single" w:sz="4" w:space="0" w:color="auto"/>
            </w:tcBorders>
            <w:shd w:val="clear" w:color="auto" w:fill="auto"/>
            <w:noWrap/>
            <w:vAlign w:val="center"/>
          </w:tcPr>
          <w:p w14:paraId="479E9DB6" w14:textId="006C1D71" w:rsidR="00AA0A92" w:rsidRDefault="00AA0A92" w:rsidP="00642649">
            <w:pPr>
              <w:jc w:val="both"/>
              <w:rPr>
                <w:rFonts w:ascii="华文细黑" w:eastAsia="华文细黑" w:hAnsi="华文细黑" w:hint="eastAsia"/>
                <w:sz w:val="10"/>
                <w:szCs w:val="10"/>
              </w:rPr>
            </w:pPr>
            <w:r>
              <w:rPr>
                <w:rFonts w:ascii="华文细黑" w:eastAsia="华文细黑" w:hAnsi="华文细黑" w:hint="eastAsia"/>
                <w:sz w:val="10"/>
                <w:szCs w:val="10"/>
              </w:rPr>
              <w:t>10</w:t>
            </w:r>
          </w:p>
        </w:tc>
        <w:tc>
          <w:tcPr>
            <w:tcW w:w="0" w:type="auto"/>
            <w:tcBorders>
              <w:top w:val="nil"/>
              <w:left w:val="nil"/>
              <w:bottom w:val="single" w:sz="4" w:space="0" w:color="auto"/>
              <w:right w:val="single" w:sz="4" w:space="0" w:color="auto"/>
            </w:tcBorders>
            <w:shd w:val="clear" w:color="auto" w:fill="auto"/>
            <w:noWrap/>
            <w:vAlign w:val="center"/>
          </w:tcPr>
          <w:p w14:paraId="2B153326" w14:textId="36D94D25" w:rsidR="00AA0A92" w:rsidRPr="00852BAB"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红线外景观费用及交易服务费</w:t>
            </w:r>
          </w:p>
        </w:tc>
        <w:tc>
          <w:tcPr>
            <w:tcW w:w="353" w:type="dxa"/>
            <w:tcBorders>
              <w:top w:val="nil"/>
              <w:left w:val="nil"/>
              <w:bottom w:val="single" w:sz="4" w:space="0" w:color="auto"/>
              <w:right w:val="single" w:sz="4" w:space="0" w:color="auto"/>
            </w:tcBorders>
            <w:shd w:val="clear" w:color="auto" w:fill="auto"/>
            <w:noWrap/>
            <w:vAlign w:val="center"/>
          </w:tcPr>
          <w:p w14:paraId="6757FF16" w14:textId="77777777" w:rsidR="00AA0A92" w:rsidRPr="00642649" w:rsidRDefault="00AA0A92" w:rsidP="00642649">
            <w:pPr>
              <w:jc w:val="both"/>
              <w:rPr>
                <w:rFonts w:ascii="华文细黑" w:eastAsia="华文细黑" w:hAnsi="华文细黑" w:hint="eastAsia"/>
                <w:sz w:val="10"/>
                <w:szCs w:val="10"/>
              </w:rPr>
            </w:pPr>
          </w:p>
        </w:tc>
        <w:tc>
          <w:tcPr>
            <w:tcW w:w="391" w:type="dxa"/>
            <w:tcBorders>
              <w:top w:val="nil"/>
              <w:left w:val="nil"/>
              <w:bottom w:val="single" w:sz="4" w:space="0" w:color="auto"/>
              <w:right w:val="single" w:sz="4" w:space="0" w:color="auto"/>
            </w:tcBorders>
            <w:shd w:val="clear" w:color="auto" w:fill="auto"/>
            <w:noWrap/>
            <w:vAlign w:val="center"/>
          </w:tcPr>
          <w:p w14:paraId="35E1D75E" w14:textId="28D7927A"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239 </w:t>
            </w:r>
          </w:p>
        </w:tc>
        <w:tc>
          <w:tcPr>
            <w:tcW w:w="0" w:type="auto"/>
            <w:tcBorders>
              <w:top w:val="nil"/>
              <w:left w:val="nil"/>
              <w:bottom w:val="single" w:sz="4" w:space="0" w:color="auto"/>
              <w:right w:val="single" w:sz="4" w:space="0" w:color="auto"/>
            </w:tcBorders>
            <w:shd w:val="clear" w:color="auto" w:fill="auto"/>
            <w:noWrap/>
            <w:vAlign w:val="center"/>
          </w:tcPr>
          <w:p w14:paraId="34100BF6" w14:textId="711B183A"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66A7BBE6" w14:textId="377D54F8"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4BE05719" w14:textId="5E317726"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787A2D2D" w14:textId="2AB4CA77"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0224020D" w14:textId="74C81304"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A6F5303" w14:textId="3A8E6DD9"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5BD06CF6" w14:textId="0518FF2B"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65F10629" w14:textId="2B01C63A"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6A864934" w14:textId="7E1E5BFC"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3CB348D3" w14:textId="6DBBC63C"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44FDA6EF" w14:textId="57B0D705"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51FA0853" w14:textId="3635B1F5"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001E2868" w14:textId="44F8E75C"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2000BF80" w14:textId="1BD088B8"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57BF614D" w14:textId="2A19BB95"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640499FE" w14:textId="383E1A92"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1F948901" w14:textId="418E2BE7"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2058BC23" w14:textId="06372718"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07365D37" w14:textId="0CE385F5"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4BA2B9EE" w14:textId="0F96D15D"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3CC3CD15" w14:textId="27EA8998"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3E9F6E81" w14:textId="6BAD5785"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055F1678" w14:textId="74037835"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2BEDB7A3" w14:textId="442782DD"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59AAAAFA" w14:textId="3AD42AA2"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036E0C98" w14:textId="7874543A"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2FE5D98B" w14:textId="21D02AEF"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239 </w:t>
            </w:r>
          </w:p>
        </w:tc>
      </w:tr>
      <w:tr w:rsidR="00AA0A92" w:rsidRPr="00852BAB" w14:paraId="3BF0FC7A" w14:textId="77777777" w:rsidTr="00AA0A92">
        <w:trPr>
          <w:trHeight w:hRule="exact" w:val="227"/>
        </w:trPr>
        <w:tc>
          <w:tcPr>
            <w:tcW w:w="0" w:type="auto"/>
            <w:tcBorders>
              <w:top w:val="nil"/>
              <w:left w:val="single" w:sz="4" w:space="0" w:color="auto"/>
              <w:bottom w:val="single" w:sz="4" w:space="0" w:color="auto"/>
              <w:right w:val="single" w:sz="4" w:space="0" w:color="auto"/>
            </w:tcBorders>
            <w:shd w:val="clear" w:color="auto" w:fill="auto"/>
            <w:noWrap/>
            <w:vAlign w:val="center"/>
          </w:tcPr>
          <w:p w14:paraId="1ACBBBF4" w14:textId="4EB223E2" w:rsidR="00AA0A92" w:rsidRPr="00852BAB" w:rsidRDefault="00AA0A92" w:rsidP="00642649">
            <w:pPr>
              <w:jc w:val="both"/>
              <w:rPr>
                <w:rFonts w:ascii="华文细黑" w:eastAsia="华文细黑" w:hAnsi="华文细黑"/>
                <w:sz w:val="10"/>
                <w:szCs w:val="10"/>
              </w:rPr>
            </w:pPr>
            <w:r>
              <w:rPr>
                <w:rFonts w:ascii="华文细黑" w:eastAsia="华文细黑" w:hAnsi="华文细黑" w:hint="eastAsia"/>
                <w:sz w:val="10"/>
                <w:szCs w:val="10"/>
              </w:rPr>
              <w:t>11</w:t>
            </w:r>
          </w:p>
        </w:tc>
        <w:tc>
          <w:tcPr>
            <w:tcW w:w="0" w:type="auto"/>
            <w:tcBorders>
              <w:top w:val="nil"/>
              <w:left w:val="nil"/>
              <w:bottom w:val="single" w:sz="4" w:space="0" w:color="auto"/>
              <w:right w:val="single" w:sz="4" w:space="0" w:color="auto"/>
            </w:tcBorders>
            <w:shd w:val="clear" w:color="auto" w:fill="auto"/>
            <w:noWrap/>
            <w:vAlign w:val="center"/>
            <w:hideMark/>
          </w:tcPr>
          <w:p w14:paraId="14F63CC9" w14:textId="77777777" w:rsidR="00AA0A92" w:rsidRPr="00852BAB" w:rsidRDefault="00AA0A92" w:rsidP="00642649">
            <w:pPr>
              <w:jc w:val="both"/>
              <w:rPr>
                <w:rFonts w:ascii="华文细黑" w:eastAsia="华文细黑" w:hAnsi="华文细黑"/>
                <w:sz w:val="10"/>
                <w:szCs w:val="10"/>
              </w:rPr>
            </w:pPr>
            <w:r w:rsidRPr="00852BAB">
              <w:rPr>
                <w:rFonts w:ascii="华文细黑" w:eastAsia="华文细黑" w:hAnsi="华文细黑" w:hint="eastAsia"/>
                <w:sz w:val="10"/>
                <w:szCs w:val="10"/>
              </w:rPr>
              <w:t>城市基础设施建设费</w:t>
            </w:r>
          </w:p>
        </w:tc>
        <w:tc>
          <w:tcPr>
            <w:tcW w:w="353" w:type="dxa"/>
            <w:tcBorders>
              <w:top w:val="nil"/>
              <w:left w:val="nil"/>
              <w:bottom w:val="single" w:sz="4" w:space="0" w:color="auto"/>
              <w:right w:val="single" w:sz="4" w:space="0" w:color="auto"/>
            </w:tcBorders>
            <w:shd w:val="clear" w:color="auto" w:fill="auto"/>
            <w:noWrap/>
            <w:vAlign w:val="center"/>
          </w:tcPr>
          <w:p w14:paraId="6ABF06B5" w14:textId="09263A60" w:rsidR="00AA0A92" w:rsidRPr="00852BAB" w:rsidRDefault="00AA0A92" w:rsidP="00642649">
            <w:pPr>
              <w:jc w:val="both"/>
              <w:rPr>
                <w:rFonts w:ascii="华文细黑" w:eastAsia="华文细黑" w:hAnsi="华文细黑"/>
                <w:sz w:val="10"/>
                <w:szCs w:val="10"/>
              </w:rPr>
            </w:pPr>
          </w:p>
        </w:tc>
        <w:tc>
          <w:tcPr>
            <w:tcW w:w="391" w:type="dxa"/>
            <w:tcBorders>
              <w:top w:val="nil"/>
              <w:left w:val="nil"/>
              <w:bottom w:val="single" w:sz="4" w:space="0" w:color="auto"/>
              <w:right w:val="single" w:sz="4" w:space="0" w:color="auto"/>
            </w:tcBorders>
            <w:shd w:val="clear" w:color="auto" w:fill="auto"/>
            <w:noWrap/>
            <w:vAlign w:val="center"/>
          </w:tcPr>
          <w:p w14:paraId="3D713A1A" w14:textId="4A0BE206"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3615 </w:t>
            </w:r>
          </w:p>
        </w:tc>
        <w:tc>
          <w:tcPr>
            <w:tcW w:w="0" w:type="auto"/>
            <w:tcBorders>
              <w:top w:val="nil"/>
              <w:left w:val="nil"/>
              <w:bottom w:val="single" w:sz="4" w:space="0" w:color="auto"/>
              <w:right w:val="single" w:sz="4" w:space="0" w:color="auto"/>
            </w:tcBorders>
            <w:shd w:val="clear" w:color="auto" w:fill="auto"/>
            <w:noWrap/>
            <w:vAlign w:val="center"/>
          </w:tcPr>
          <w:p w14:paraId="3BCEC3F3" w14:textId="44EAD9CB"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3615 </w:t>
            </w:r>
          </w:p>
        </w:tc>
        <w:tc>
          <w:tcPr>
            <w:tcW w:w="0" w:type="auto"/>
            <w:tcBorders>
              <w:top w:val="nil"/>
              <w:left w:val="nil"/>
              <w:bottom w:val="single" w:sz="4" w:space="0" w:color="auto"/>
              <w:right w:val="single" w:sz="4" w:space="0" w:color="auto"/>
            </w:tcBorders>
            <w:shd w:val="clear" w:color="auto" w:fill="auto"/>
            <w:noWrap/>
            <w:vAlign w:val="center"/>
          </w:tcPr>
          <w:p w14:paraId="06400637" w14:textId="00B223E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613B23A7" w14:textId="4D172E2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34D395EF" w14:textId="0D517518"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342BCA9E" w14:textId="0905D52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0F08CC3E" w14:textId="3FCE7B2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5F902CE1" w14:textId="6F566B8A"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3916A315" w14:textId="6168831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347B3352" w14:textId="01791FA3"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756CB0B2" w14:textId="1EBF586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65C389AF" w14:textId="2DAE428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1985E381" w14:textId="113A15DC"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4075990A" w14:textId="7C656396"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7A7CF1EA" w14:textId="58AA5EB3"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2659A3AF" w14:textId="1AFFDC29"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57E925D9" w14:textId="64ADD048"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265DD54B" w14:textId="7B1C4D9E"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78CC6174" w14:textId="07DAA315"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53C39CB8" w14:textId="69AF19B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1260292C" w14:textId="7D799CEC"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0E1826CC" w14:textId="3D86131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4F952139" w14:textId="5B96BE28"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27285BA1" w14:textId="4109E0D8"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524FF3BF" w14:textId="33038FEB"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6046D26F" w14:textId="2AB4EEDB"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1803C352" w14:textId="7A3C2225"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79BF5371" w14:textId="6FF6D66E"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7230 </w:t>
            </w:r>
          </w:p>
        </w:tc>
      </w:tr>
      <w:tr w:rsidR="00AA0A92" w:rsidRPr="00852BAB" w14:paraId="7D4964E5" w14:textId="77777777" w:rsidTr="00AA0A92">
        <w:trPr>
          <w:trHeight w:hRule="exact" w:val="227"/>
        </w:trPr>
        <w:tc>
          <w:tcPr>
            <w:tcW w:w="0" w:type="auto"/>
            <w:tcBorders>
              <w:top w:val="nil"/>
              <w:left w:val="single" w:sz="4" w:space="0" w:color="auto"/>
              <w:bottom w:val="single" w:sz="4" w:space="0" w:color="auto"/>
              <w:right w:val="single" w:sz="4" w:space="0" w:color="auto"/>
            </w:tcBorders>
            <w:shd w:val="clear" w:color="auto" w:fill="auto"/>
            <w:noWrap/>
            <w:vAlign w:val="center"/>
          </w:tcPr>
          <w:p w14:paraId="29B2B1B1" w14:textId="231778E9" w:rsidR="00AA0A92" w:rsidRPr="00852BAB" w:rsidRDefault="00AA0A92" w:rsidP="00642649">
            <w:pPr>
              <w:jc w:val="both"/>
              <w:rPr>
                <w:rFonts w:ascii="华文细黑" w:eastAsia="华文细黑" w:hAnsi="华文细黑"/>
                <w:sz w:val="10"/>
                <w:szCs w:val="10"/>
              </w:rPr>
            </w:pPr>
            <w:r>
              <w:rPr>
                <w:rFonts w:ascii="华文细黑" w:eastAsia="华文细黑" w:hAnsi="华文细黑" w:hint="eastAsia"/>
                <w:sz w:val="10"/>
                <w:szCs w:val="10"/>
              </w:rPr>
              <w:t>12</w:t>
            </w:r>
          </w:p>
        </w:tc>
        <w:tc>
          <w:tcPr>
            <w:tcW w:w="0" w:type="auto"/>
            <w:tcBorders>
              <w:top w:val="nil"/>
              <w:left w:val="nil"/>
              <w:bottom w:val="single" w:sz="4" w:space="0" w:color="auto"/>
              <w:right w:val="single" w:sz="4" w:space="0" w:color="auto"/>
            </w:tcBorders>
            <w:shd w:val="clear" w:color="auto" w:fill="auto"/>
            <w:noWrap/>
            <w:vAlign w:val="center"/>
            <w:hideMark/>
          </w:tcPr>
          <w:p w14:paraId="4757929D" w14:textId="77777777" w:rsidR="00AA0A92" w:rsidRPr="00852BAB" w:rsidRDefault="00AA0A92" w:rsidP="00642649">
            <w:pPr>
              <w:jc w:val="both"/>
              <w:rPr>
                <w:rFonts w:ascii="华文细黑" w:eastAsia="华文细黑" w:hAnsi="华文细黑"/>
                <w:sz w:val="10"/>
                <w:szCs w:val="10"/>
              </w:rPr>
            </w:pPr>
            <w:r w:rsidRPr="00852BAB">
              <w:rPr>
                <w:rFonts w:ascii="华文细黑" w:eastAsia="华文细黑" w:hAnsi="华文细黑" w:hint="eastAsia"/>
                <w:sz w:val="10"/>
                <w:szCs w:val="10"/>
              </w:rPr>
              <w:t>(二)前期工程费</w:t>
            </w:r>
          </w:p>
        </w:tc>
        <w:tc>
          <w:tcPr>
            <w:tcW w:w="353" w:type="dxa"/>
            <w:tcBorders>
              <w:top w:val="nil"/>
              <w:left w:val="nil"/>
              <w:bottom w:val="single" w:sz="4" w:space="0" w:color="auto"/>
              <w:right w:val="single" w:sz="4" w:space="0" w:color="auto"/>
            </w:tcBorders>
            <w:shd w:val="clear" w:color="auto" w:fill="auto"/>
            <w:noWrap/>
            <w:vAlign w:val="center"/>
          </w:tcPr>
          <w:p w14:paraId="01BD2A75" w14:textId="1A9A2AE7" w:rsidR="00AA0A92" w:rsidRPr="00852BAB" w:rsidRDefault="00AA0A92" w:rsidP="00642649">
            <w:pPr>
              <w:jc w:val="both"/>
              <w:rPr>
                <w:rFonts w:ascii="华文细黑" w:eastAsia="华文细黑" w:hAnsi="华文细黑"/>
                <w:sz w:val="10"/>
                <w:szCs w:val="10"/>
              </w:rPr>
            </w:pPr>
          </w:p>
        </w:tc>
        <w:tc>
          <w:tcPr>
            <w:tcW w:w="391" w:type="dxa"/>
            <w:tcBorders>
              <w:top w:val="nil"/>
              <w:left w:val="nil"/>
              <w:bottom w:val="single" w:sz="4" w:space="0" w:color="auto"/>
              <w:right w:val="single" w:sz="4" w:space="0" w:color="auto"/>
            </w:tcBorders>
            <w:shd w:val="clear" w:color="auto" w:fill="auto"/>
            <w:noWrap/>
            <w:vAlign w:val="center"/>
          </w:tcPr>
          <w:p w14:paraId="51127A15" w14:textId="6B8D36DD"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6107 </w:t>
            </w:r>
          </w:p>
        </w:tc>
        <w:tc>
          <w:tcPr>
            <w:tcW w:w="0" w:type="auto"/>
            <w:tcBorders>
              <w:top w:val="nil"/>
              <w:left w:val="nil"/>
              <w:bottom w:val="single" w:sz="4" w:space="0" w:color="auto"/>
              <w:right w:val="single" w:sz="4" w:space="0" w:color="auto"/>
            </w:tcBorders>
            <w:shd w:val="clear" w:color="auto" w:fill="auto"/>
            <w:noWrap/>
            <w:vAlign w:val="center"/>
          </w:tcPr>
          <w:p w14:paraId="4CE25E95" w14:textId="237EB4B2"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2643 </w:t>
            </w:r>
          </w:p>
        </w:tc>
        <w:tc>
          <w:tcPr>
            <w:tcW w:w="0" w:type="auto"/>
            <w:tcBorders>
              <w:top w:val="nil"/>
              <w:left w:val="nil"/>
              <w:bottom w:val="single" w:sz="4" w:space="0" w:color="auto"/>
              <w:right w:val="single" w:sz="4" w:space="0" w:color="auto"/>
            </w:tcBorders>
            <w:shd w:val="clear" w:color="auto" w:fill="auto"/>
            <w:noWrap/>
            <w:vAlign w:val="center"/>
          </w:tcPr>
          <w:p w14:paraId="23535AA3" w14:textId="4EE6E69B"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4FC8F741" w14:textId="0B29AF43"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6BC262DC" w14:textId="593566D8"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1B57817E" w14:textId="70B74D93"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070F8416" w14:textId="4327E9D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794AF424" w14:textId="6D42335E"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4B84F31A" w14:textId="1FB996AF"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466F072F" w14:textId="2DD682E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2C736EA4" w14:textId="1967BA46"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636857E0" w14:textId="3B61BC50"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35002576" w14:textId="2F821B56"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61A9E7B9" w14:textId="2D5F76A7"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4E2B8577" w14:textId="4257B84A"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76ABF73A" w14:textId="3A45BDA2"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3E385379" w14:textId="2088C605"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11E715E9" w14:textId="3A21834F"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69405406" w14:textId="32B75135"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63E455DA" w14:textId="3DB31A1F"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49BE66B5" w14:textId="1AFDF620"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287717C7" w14:textId="1BD7DB7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7BD807F4" w14:textId="430AC2F6"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29B6139A" w14:textId="0EE63EB2"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491ACD71" w14:textId="31FFF8A6"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2448415E" w14:textId="43F2C4CE"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03007A69" w14:textId="5374FE22"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38BE72DD" w14:textId="4A463C63"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8750 </w:t>
            </w:r>
          </w:p>
        </w:tc>
      </w:tr>
      <w:tr w:rsidR="00AA0A92" w:rsidRPr="00852BAB" w14:paraId="062C793A" w14:textId="77777777" w:rsidTr="00AA0A92">
        <w:trPr>
          <w:trHeight w:hRule="exact" w:val="227"/>
        </w:trPr>
        <w:tc>
          <w:tcPr>
            <w:tcW w:w="0" w:type="auto"/>
            <w:tcBorders>
              <w:top w:val="nil"/>
              <w:left w:val="single" w:sz="4" w:space="0" w:color="auto"/>
              <w:bottom w:val="single" w:sz="4" w:space="0" w:color="auto"/>
              <w:right w:val="single" w:sz="4" w:space="0" w:color="auto"/>
            </w:tcBorders>
            <w:shd w:val="clear" w:color="auto" w:fill="auto"/>
            <w:noWrap/>
            <w:vAlign w:val="center"/>
          </w:tcPr>
          <w:p w14:paraId="03B09284" w14:textId="56863F7C" w:rsidR="00AA0A92" w:rsidRPr="00852BAB" w:rsidRDefault="00AA0A92" w:rsidP="00642649">
            <w:pPr>
              <w:jc w:val="both"/>
              <w:rPr>
                <w:rFonts w:ascii="华文细黑" w:eastAsia="华文细黑" w:hAnsi="华文细黑"/>
                <w:sz w:val="10"/>
                <w:szCs w:val="10"/>
              </w:rPr>
            </w:pPr>
            <w:r>
              <w:rPr>
                <w:rFonts w:ascii="华文细黑" w:eastAsia="华文细黑" w:hAnsi="华文细黑" w:hint="eastAsia"/>
                <w:sz w:val="10"/>
                <w:szCs w:val="10"/>
              </w:rPr>
              <w:t>13</w:t>
            </w:r>
          </w:p>
        </w:tc>
        <w:tc>
          <w:tcPr>
            <w:tcW w:w="0" w:type="auto"/>
            <w:tcBorders>
              <w:top w:val="nil"/>
              <w:left w:val="nil"/>
              <w:bottom w:val="single" w:sz="4" w:space="0" w:color="auto"/>
              <w:right w:val="single" w:sz="4" w:space="0" w:color="auto"/>
            </w:tcBorders>
            <w:shd w:val="clear" w:color="auto" w:fill="auto"/>
            <w:noWrap/>
            <w:vAlign w:val="center"/>
            <w:hideMark/>
          </w:tcPr>
          <w:p w14:paraId="27F18608" w14:textId="77777777" w:rsidR="00AA0A92" w:rsidRPr="00852BAB" w:rsidRDefault="00AA0A92" w:rsidP="00642649">
            <w:pPr>
              <w:jc w:val="both"/>
              <w:rPr>
                <w:rFonts w:ascii="华文细黑" w:eastAsia="华文细黑" w:hAnsi="华文细黑"/>
                <w:sz w:val="10"/>
                <w:szCs w:val="10"/>
              </w:rPr>
            </w:pPr>
            <w:r w:rsidRPr="00852BAB">
              <w:rPr>
                <w:rFonts w:ascii="华文细黑" w:eastAsia="华文细黑" w:hAnsi="华文细黑" w:hint="eastAsia"/>
                <w:sz w:val="10"/>
                <w:szCs w:val="10"/>
              </w:rPr>
              <w:t>其中：规划勘察设计招标费</w:t>
            </w:r>
          </w:p>
        </w:tc>
        <w:tc>
          <w:tcPr>
            <w:tcW w:w="353" w:type="dxa"/>
            <w:tcBorders>
              <w:top w:val="nil"/>
              <w:left w:val="nil"/>
              <w:bottom w:val="single" w:sz="4" w:space="0" w:color="auto"/>
              <w:right w:val="single" w:sz="4" w:space="0" w:color="auto"/>
            </w:tcBorders>
            <w:shd w:val="clear" w:color="auto" w:fill="auto"/>
            <w:noWrap/>
            <w:vAlign w:val="center"/>
          </w:tcPr>
          <w:p w14:paraId="062DC4FD" w14:textId="276C91F9" w:rsidR="00AA0A92" w:rsidRPr="00852BAB" w:rsidRDefault="00AA0A92" w:rsidP="00642649">
            <w:pPr>
              <w:jc w:val="both"/>
              <w:rPr>
                <w:rFonts w:ascii="华文细黑" w:eastAsia="华文细黑" w:hAnsi="华文细黑"/>
                <w:sz w:val="10"/>
                <w:szCs w:val="10"/>
              </w:rPr>
            </w:pPr>
          </w:p>
        </w:tc>
        <w:tc>
          <w:tcPr>
            <w:tcW w:w="391" w:type="dxa"/>
            <w:tcBorders>
              <w:top w:val="nil"/>
              <w:left w:val="nil"/>
              <w:bottom w:val="single" w:sz="4" w:space="0" w:color="auto"/>
              <w:right w:val="single" w:sz="4" w:space="0" w:color="auto"/>
            </w:tcBorders>
            <w:shd w:val="clear" w:color="auto" w:fill="auto"/>
            <w:noWrap/>
            <w:vAlign w:val="center"/>
          </w:tcPr>
          <w:p w14:paraId="24EAC16E" w14:textId="03877A3C"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1248 </w:t>
            </w:r>
          </w:p>
        </w:tc>
        <w:tc>
          <w:tcPr>
            <w:tcW w:w="0" w:type="auto"/>
            <w:tcBorders>
              <w:top w:val="nil"/>
              <w:left w:val="nil"/>
              <w:bottom w:val="single" w:sz="4" w:space="0" w:color="auto"/>
              <w:right w:val="single" w:sz="4" w:space="0" w:color="auto"/>
            </w:tcBorders>
            <w:shd w:val="clear" w:color="auto" w:fill="auto"/>
            <w:noWrap/>
            <w:vAlign w:val="center"/>
          </w:tcPr>
          <w:p w14:paraId="5D0B502F" w14:textId="7F690238"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1247 </w:t>
            </w:r>
          </w:p>
        </w:tc>
        <w:tc>
          <w:tcPr>
            <w:tcW w:w="0" w:type="auto"/>
            <w:tcBorders>
              <w:top w:val="nil"/>
              <w:left w:val="nil"/>
              <w:bottom w:val="single" w:sz="4" w:space="0" w:color="auto"/>
              <w:right w:val="single" w:sz="4" w:space="0" w:color="auto"/>
            </w:tcBorders>
            <w:shd w:val="clear" w:color="auto" w:fill="auto"/>
            <w:noWrap/>
            <w:vAlign w:val="center"/>
          </w:tcPr>
          <w:p w14:paraId="160FEFE5" w14:textId="7A8727E9"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7C72EF57" w14:textId="2E13025E"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6054E3ED" w14:textId="2A4E9935"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33B8D696" w14:textId="24583D8E"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550D0A03" w14:textId="683E2602"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704606E7" w14:textId="3345081F"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4983C8C0" w14:textId="7A556E97"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5FB938C0" w14:textId="3A80952F"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5FC31722" w14:textId="71E80F5A"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5A5B5714" w14:textId="6EA1E362"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7D289166" w14:textId="539D11D3"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185EEEEB" w14:textId="4BC1A2CB"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0D006067" w14:textId="5E8F2919"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627EF747" w14:textId="35289EBE"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3BE150E9" w14:textId="725E9FC2"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4DE9C69F" w14:textId="3323D348"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1C75A2A6" w14:textId="006D4A1A"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67ED6875" w14:textId="7BC06BDB"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19CD4C83" w14:textId="1FF6BB67"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73FD08AA" w14:textId="5780339C"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4D42621C" w14:textId="6C48D5AA"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06BAABDC" w14:textId="4139CD79"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425FC8AD" w14:textId="618C786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6FA25FB3" w14:textId="64F38192"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433E417A" w14:textId="6CBEB7CC"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25D8B88B" w14:textId="6B9DED5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2495 </w:t>
            </w:r>
          </w:p>
        </w:tc>
      </w:tr>
      <w:tr w:rsidR="00AA0A92" w:rsidRPr="00852BAB" w14:paraId="2620C101" w14:textId="77777777" w:rsidTr="00AA0A92">
        <w:trPr>
          <w:trHeight w:hRule="exact" w:val="227"/>
        </w:trPr>
        <w:tc>
          <w:tcPr>
            <w:tcW w:w="0" w:type="auto"/>
            <w:tcBorders>
              <w:top w:val="nil"/>
              <w:left w:val="single" w:sz="4" w:space="0" w:color="auto"/>
              <w:bottom w:val="single" w:sz="4" w:space="0" w:color="auto"/>
              <w:right w:val="single" w:sz="4" w:space="0" w:color="auto"/>
            </w:tcBorders>
            <w:shd w:val="clear" w:color="auto" w:fill="auto"/>
            <w:noWrap/>
            <w:vAlign w:val="center"/>
          </w:tcPr>
          <w:p w14:paraId="7333598B" w14:textId="773E64C4" w:rsidR="00AA0A92" w:rsidRPr="00852BAB" w:rsidRDefault="00AA0A92" w:rsidP="00642649">
            <w:pPr>
              <w:jc w:val="both"/>
              <w:rPr>
                <w:rFonts w:ascii="华文细黑" w:eastAsia="华文细黑" w:hAnsi="华文细黑"/>
                <w:sz w:val="10"/>
                <w:szCs w:val="10"/>
              </w:rPr>
            </w:pPr>
            <w:r>
              <w:rPr>
                <w:rFonts w:ascii="华文细黑" w:eastAsia="华文细黑" w:hAnsi="华文细黑" w:hint="eastAsia"/>
                <w:sz w:val="10"/>
                <w:szCs w:val="10"/>
              </w:rPr>
              <w:t>14</w:t>
            </w:r>
          </w:p>
        </w:tc>
        <w:tc>
          <w:tcPr>
            <w:tcW w:w="0" w:type="auto"/>
            <w:tcBorders>
              <w:top w:val="nil"/>
              <w:left w:val="nil"/>
              <w:bottom w:val="single" w:sz="4" w:space="0" w:color="auto"/>
              <w:right w:val="single" w:sz="4" w:space="0" w:color="auto"/>
            </w:tcBorders>
            <w:shd w:val="clear" w:color="auto" w:fill="auto"/>
            <w:noWrap/>
            <w:vAlign w:val="center"/>
            <w:hideMark/>
          </w:tcPr>
          <w:p w14:paraId="13FF2189" w14:textId="77777777" w:rsidR="00AA0A92" w:rsidRPr="00852BAB" w:rsidRDefault="00AA0A92" w:rsidP="00AA0A92">
            <w:pPr>
              <w:jc w:val="right"/>
              <w:rPr>
                <w:rFonts w:ascii="华文细黑" w:eastAsia="华文细黑" w:hAnsi="华文细黑"/>
                <w:sz w:val="10"/>
                <w:szCs w:val="10"/>
              </w:rPr>
            </w:pPr>
            <w:r w:rsidRPr="00852BAB">
              <w:rPr>
                <w:rFonts w:ascii="华文细黑" w:eastAsia="华文细黑" w:hAnsi="华文细黑" w:hint="eastAsia"/>
                <w:sz w:val="10"/>
                <w:szCs w:val="10"/>
              </w:rPr>
              <w:t xml:space="preserve">               报批报建费</w:t>
            </w:r>
          </w:p>
        </w:tc>
        <w:tc>
          <w:tcPr>
            <w:tcW w:w="353" w:type="dxa"/>
            <w:tcBorders>
              <w:top w:val="nil"/>
              <w:left w:val="nil"/>
              <w:bottom w:val="single" w:sz="4" w:space="0" w:color="auto"/>
              <w:right w:val="single" w:sz="4" w:space="0" w:color="auto"/>
            </w:tcBorders>
            <w:shd w:val="clear" w:color="auto" w:fill="auto"/>
            <w:noWrap/>
            <w:vAlign w:val="center"/>
          </w:tcPr>
          <w:p w14:paraId="3A5486EB" w14:textId="0B28BDD3" w:rsidR="00AA0A92" w:rsidRPr="00852BAB" w:rsidRDefault="00AA0A92" w:rsidP="00642649">
            <w:pPr>
              <w:jc w:val="both"/>
              <w:rPr>
                <w:rFonts w:ascii="华文细黑" w:eastAsia="华文细黑" w:hAnsi="华文细黑"/>
                <w:sz w:val="10"/>
                <w:szCs w:val="10"/>
              </w:rPr>
            </w:pPr>
          </w:p>
        </w:tc>
        <w:tc>
          <w:tcPr>
            <w:tcW w:w="391" w:type="dxa"/>
            <w:tcBorders>
              <w:top w:val="nil"/>
              <w:left w:val="nil"/>
              <w:bottom w:val="single" w:sz="4" w:space="0" w:color="auto"/>
              <w:right w:val="single" w:sz="4" w:space="0" w:color="auto"/>
            </w:tcBorders>
            <w:shd w:val="clear" w:color="auto" w:fill="auto"/>
            <w:noWrap/>
            <w:vAlign w:val="center"/>
          </w:tcPr>
          <w:p w14:paraId="57C8B9E4" w14:textId="24A61EF5"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1396 </w:t>
            </w:r>
          </w:p>
        </w:tc>
        <w:tc>
          <w:tcPr>
            <w:tcW w:w="0" w:type="auto"/>
            <w:tcBorders>
              <w:top w:val="nil"/>
              <w:left w:val="nil"/>
              <w:bottom w:val="single" w:sz="4" w:space="0" w:color="auto"/>
              <w:right w:val="single" w:sz="4" w:space="0" w:color="auto"/>
            </w:tcBorders>
            <w:shd w:val="clear" w:color="auto" w:fill="auto"/>
            <w:noWrap/>
            <w:vAlign w:val="center"/>
          </w:tcPr>
          <w:p w14:paraId="4A903579" w14:textId="13FE7173"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1396 </w:t>
            </w:r>
          </w:p>
        </w:tc>
        <w:tc>
          <w:tcPr>
            <w:tcW w:w="0" w:type="auto"/>
            <w:tcBorders>
              <w:top w:val="nil"/>
              <w:left w:val="nil"/>
              <w:bottom w:val="single" w:sz="4" w:space="0" w:color="auto"/>
              <w:right w:val="single" w:sz="4" w:space="0" w:color="auto"/>
            </w:tcBorders>
            <w:shd w:val="clear" w:color="auto" w:fill="auto"/>
            <w:noWrap/>
            <w:vAlign w:val="center"/>
          </w:tcPr>
          <w:p w14:paraId="19602E0A" w14:textId="2353177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19D2E943" w14:textId="45B78C57"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4B4B6896" w14:textId="2D8FBF39"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26F813A4" w14:textId="7EA7AA78"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1616498E" w14:textId="0143C9B7"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7010914B" w14:textId="209E1838"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46A2D9BD" w14:textId="6C13F2A9"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70880C49" w14:textId="54512C53"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2E4C4A8D" w14:textId="491E5607"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3FD4CAA1" w14:textId="2BD71745"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616E604C" w14:textId="75A48BE7"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62712D55" w14:textId="449814F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2AE4FB09" w14:textId="1968AE08"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2D7F43FD" w14:textId="5FE9372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066011D6" w14:textId="10F4DF1B"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2E98F8D0" w14:textId="1D1FDACA"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3D8E14A3" w14:textId="6A1931E6"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0EBA7939" w14:textId="639C3F6F"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22C9488A" w14:textId="7C3A815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1EF09EE4" w14:textId="6B8064F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100C529E" w14:textId="37ADE4FE"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43CA3D4E" w14:textId="2536C3F5"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409EC53C" w14:textId="4108661F"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260157DB" w14:textId="7A427E1D"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1C9423DC" w14:textId="63ED09FB"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15818D91" w14:textId="17A4CE28"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2792 </w:t>
            </w:r>
          </w:p>
        </w:tc>
      </w:tr>
      <w:tr w:rsidR="00AA0A92" w:rsidRPr="00852BAB" w14:paraId="33A1AA90" w14:textId="77777777" w:rsidTr="00AA0A92">
        <w:trPr>
          <w:trHeight w:hRule="exact" w:val="227"/>
        </w:trPr>
        <w:tc>
          <w:tcPr>
            <w:tcW w:w="0" w:type="auto"/>
            <w:tcBorders>
              <w:top w:val="nil"/>
              <w:left w:val="single" w:sz="4" w:space="0" w:color="auto"/>
              <w:bottom w:val="single" w:sz="4" w:space="0" w:color="auto"/>
              <w:right w:val="single" w:sz="4" w:space="0" w:color="auto"/>
            </w:tcBorders>
            <w:shd w:val="clear" w:color="auto" w:fill="auto"/>
            <w:noWrap/>
            <w:vAlign w:val="center"/>
          </w:tcPr>
          <w:p w14:paraId="51990839" w14:textId="0E511C50" w:rsidR="00AA0A92" w:rsidRPr="00852BAB" w:rsidRDefault="00AA0A92" w:rsidP="00642649">
            <w:pPr>
              <w:jc w:val="both"/>
              <w:rPr>
                <w:rFonts w:ascii="华文细黑" w:eastAsia="华文细黑" w:hAnsi="华文细黑"/>
                <w:sz w:val="10"/>
                <w:szCs w:val="10"/>
              </w:rPr>
            </w:pPr>
            <w:r>
              <w:rPr>
                <w:rFonts w:ascii="华文细黑" w:eastAsia="华文细黑" w:hAnsi="华文细黑" w:hint="eastAsia"/>
                <w:sz w:val="10"/>
                <w:szCs w:val="10"/>
              </w:rPr>
              <w:t>15</w:t>
            </w:r>
          </w:p>
        </w:tc>
        <w:tc>
          <w:tcPr>
            <w:tcW w:w="0" w:type="auto"/>
            <w:tcBorders>
              <w:top w:val="nil"/>
              <w:left w:val="nil"/>
              <w:bottom w:val="single" w:sz="4" w:space="0" w:color="auto"/>
              <w:right w:val="single" w:sz="4" w:space="0" w:color="auto"/>
            </w:tcBorders>
            <w:shd w:val="clear" w:color="auto" w:fill="auto"/>
            <w:noWrap/>
            <w:vAlign w:val="center"/>
            <w:hideMark/>
          </w:tcPr>
          <w:p w14:paraId="76DD49C5" w14:textId="77777777" w:rsidR="00AA0A92" w:rsidRPr="00852BAB" w:rsidRDefault="00AA0A92" w:rsidP="00AA0A92">
            <w:pPr>
              <w:jc w:val="right"/>
              <w:rPr>
                <w:rFonts w:ascii="华文细黑" w:eastAsia="华文细黑" w:hAnsi="华文细黑"/>
                <w:sz w:val="10"/>
                <w:szCs w:val="10"/>
              </w:rPr>
            </w:pPr>
            <w:r w:rsidRPr="00852BAB">
              <w:rPr>
                <w:rFonts w:ascii="华文细黑" w:eastAsia="华文细黑" w:hAnsi="华文细黑" w:hint="eastAsia"/>
                <w:sz w:val="10"/>
                <w:szCs w:val="10"/>
              </w:rPr>
              <w:t xml:space="preserve">            三通一平费</w:t>
            </w:r>
          </w:p>
        </w:tc>
        <w:tc>
          <w:tcPr>
            <w:tcW w:w="353" w:type="dxa"/>
            <w:tcBorders>
              <w:top w:val="nil"/>
              <w:left w:val="nil"/>
              <w:bottom w:val="single" w:sz="4" w:space="0" w:color="auto"/>
              <w:right w:val="single" w:sz="4" w:space="0" w:color="auto"/>
            </w:tcBorders>
            <w:shd w:val="clear" w:color="auto" w:fill="auto"/>
            <w:noWrap/>
            <w:vAlign w:val="center"/>
          </w:tcPr>
          <w:p w14:paraId="0C1F4748" w14:textId="3506FC41" w:rsidR="00AA0A92" w:rsidRPr="00852BAB" w:rsidRDefault="00AA0A92" w:rsidP="00642649">
            <w:pPr>
              <w:jc w:val="both"/>
              <w:rPr>
                <w:rFonts w:ascii="华文细黑" w:eastAsia="华文细黑" w:hAnsi="华文细黑"/>
                <w:sz w:val="10"/>
                <w:szCs w:val="10"/>
              </w:rPr>
            </w:pPr>
          </w:p>
        </w:tc>
        <w:tc>
          <w:tcPr>
            <w:tcW w:w="391" w:type="dxa"/>
            <w:tcBorders>
              <w:top w:val="nil"/>
              <w:left w:val="nil"/>
              <w:bottom w:val="single" w:sz="4" w:space="0" w:color="auto"/>
              <w:right w:val="single" w:sz="4" w:space="0" w:color="auto"/>
            </w:tcBorders>
            <w:shd w:val="clear" w:color="auto" w:fill="auto"/>
            <w:noWrap/>
            <w:vAlign w:val="center"/>
          </w:tcPr>
          <w:p w14:paraId="26FE5393" w14:textId="2885A48E"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1484 </w:t>
            </w:r>
          </w:p>
        </w:tc>
        <w:tc>
          <w:tcPr>
            <w:tcW w:w="0" w:type="auto"/>
            <w:tcBorders>
              <w:top w:val="nil"/>
              <w:left w:val="nil"/>
              <w:bottom w:val="single" w:sz="4" w:space="0" w:color="auto"/>
              <w:right w:val="single" w:sz="4" w:space="0" w:color="auto"/>
            </w:tcBorders>
            <w:shd w:val="clear" w:color="auto" w:fill="auto"/>
            <w:noWrap/>
            <w:vAlign w:val="center"/>
          </w:tcPr>
          <w:p w14:paraId="05D8EDA5" w14:textId="2A06B520"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6E21921A" w14:textId="5E5F68C9"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18EEF45F" w14:textId="0D43D0E6"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22219CD5" w14:textId="7DB1ADEA"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7E8A5351" w14:textId="2469EA36"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1BAB569F" w14:textId="0E4AEB5E"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1726BF8C" w14:textId="6B342F2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448F10A9" w14:textId="4C01688C"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3F7F0314" w14:textId="6D148F0F"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06A5EE63" w14:textId="48C1283C"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26B6F075" w14:textId="3531745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53337D96" w14:textId="45481E3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7965CF76" w14:textId="7ABB24AD"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51D4D841" w14:textId="787AE9BF"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6D790F26" w14:textId="1E66299E"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58472754" w14:textId="50575529"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3CBCAB64" w14:textId="416AD9AA"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2D07E80E" w14:textId="3B2D2B72"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235E3AED" w14:textId="4EE88257"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710767C4" w14:textId="48DD19D9"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4424C9F5" w14:textId="6535764B"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52648A4E" w14:textId="4F07FAA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761AA50E" w14:textId="0026D519"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773AF84D" w14:textId="6CC9D50E"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2C54A9AB" w14:textId="15FF640A"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46FDDD29" w14:textId="01AD8F5B"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3DBDC0FE" w14:textId="7A61409D"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1484 </w:t>
            </w:r>
          </w:p>
        </w:tc>
      </w:tr>
      <w:tr w:rsidR="00AA0A92" w:rsidRPr="00852BAB" w14:paraId="764A5959" w14:textId="77777777" w:rsidTr="00AA0A92">
        <w:trPr>
          <w:trHeight w:hRule="exact" w:val="227"/>
        </w:trPr>
        <w:tc>
          <w:tcPr>
            <w:tcW w:w="0" w:type="auto"/>
            <w:tcBorders>
              <w:top w:val="nil"/>
              <w:left w:val="single" w:sz="4" w:space="0" w:color="auto"/>
              <w:bottom w:val="single" w:sz="4" w:space="0" w:color="auto"/>
              <w:right w:val="single" w:sz="4" w:space="0" w:color="auto"/>
            </w:tcBorders>
            <w:shd w:val="clear" w:color="auto" w:fill="auto"/>
            <w:noWrap/>
            <w:vAlign w:val="center"/>
          </w:tcPr>
          <w:p w14:paraId="09893DC5" w14:textId="58B7F111" w:rsidR="00AA0A92" w:rsidRDefault="00AA0A92" w:rsidP="00642649">
            <w:pPr>
              <w:jc w:val="both"/>
              <w:rPr>
                <w:rFonts w:ascii="华文细黑" w:eastAsia="华文细黑" w:hAnsi="华文细黑" w:hint="eastAsia"/>
                <w:sz w:val="10"/>
                <w:szCs w:val="10"/>
              </w:rPr>
            </w:pPr>
            <w:r>
              <w:rPr>
                <w:rFonts w:ascii="华文细黑" w:eastAsia="华文细黑" w:hAnsi="华文细黑" w:hint="eastAsia"/>
                <w:sz w:val="10"/>
                <w:szCs w:val="10"/>
              </w:rPr>
              <w:t>16</w:t>
            </w:r>
          </w:p>
        </w:tc>
        <w:tc>
          <w:tcPr>
            <w:tcW w:w="0" w:type="auto"/>
            <w:tcBorders>
              <w:top w:val="nil"/>
              <w:left w:val="nil"/>
              <w:bottom w:val="single" w:sz="4" w:space="0" w:color="auto"/>
              <w:right w:val="single" w:sz="4" w:space="0" w:color="auto"/>
            </w:tcBorders>
            <w:shd w:val="clear" w:color="auto" w:fill="auto"/>
            <w:noWrap/>
            <w:vAlign w:val="center"/>
          </w:tcPr>
          <w:p w14:paraId="7113578D" w14:textId="6DFAA8CA" w:rsidR="00AA0A92" w:rsidRPr="00852BAB" w:rsidRDefault="00AA0A92" w:rsidP="00AA0A92">
            <w:pPr>
              <w:jc w:val="right"/>
              <w:rPr>
                <w:rFonts w:ascii="华文细黑" w:eastAsia="华文细黑" w:hAnsi="华文细黑" w:hint="eastAsia"/>
                <w:sz w:val="10"/>
                <w:szCs w:val="10"/>
              </w:rPr>
            </w:pPr>
            <w:r w:rsidRPr="00AA0A92">
              <w:rPr>
                <w:rFonts w:ascii="华文细黑" w:eastAsia="华文细黑" w:hAnsi="华文细黑" w:hint="eastAsia"/>
                <w:sz w:val="10"/>
                <w:szCs w:val="10"/>
              </w:rPr>
              <w:t>监理和造价咨询</w:t>
            </w:r>
          </w:p>
        </w:tc>
        <w:tc>
          <w:tcPr>
            <w:tcW w:w="353" w:type="dxa"/>
            <w:tcBorders>
              <w:top w:val="nil"/>
              <w:left w:val="nil"/>
              <w:bottom w:val="single" w:sz="4" w:space="0" w:color="auto"/>
              <w:right w:val="single" w:sz="4" w:space="0" w:color="auto"/>
            </w:tcBorders>
            <w:shd w:val="clear" w:color="auto" w:fill="auto"/>
            <w:noWrap/>
            <w:vAlign w:val="center"/>
          </w:tcPr>
          <w:p w14:paraId="0E12A3C7" w14:textId="77777777" w:rsidR="00AA0A92" w:rsidRPr="00642649" w:rsidRDefault="00AA0A92" w:rsidP="00642649">
            <w:pPr>
              <w:jc w:val="both"/>
              <w:rPr>
                <w:rFonts w:ascii="华文细黑" w:eastAsia="华文细黑" w:hAnsi="华文细黑" w:hint="eastAsia"/>
                <w:sz w:val="10"/>
                <w:szCs w:val="10"/>
              </w:rPr>
            </w:pPr>
          </w:p>
        </w:tc>
        <w:tc>
          <w:tcPr>
            <w:tcW w:w="391" w:type="dxa"/>
            <w:tcBorders>
              <w:top w:val="nil"/>
              <w:left w:val="nil"/>
              <w:bottom w:val="single" w:sz="4" w:space="0" w:color="auto"/>
              <w:right w:val="single" w:sz="4" w:space="0" w:color="auto"/>
            </w:tcBorders>
            <w:shd w:val="clear" w:color="auto" w:fill="auto"/>
            <w:noWrap/>
            <w:vAlign w:val="center"/>
          </w:tcPr>
          <w:p w14:paraId="7C21BDD0" w14:textId="7FF8CDD4"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1979 </w:t>
            </w:r>
          </w:p>
        </w:tc>
        <w:tc>
          <w:tcPr>
            <w:tcW w:w="0" w:type="auto"/>
            <w:tcBorders>
              <w:top w:val="nil"/>
              <w:left w:val="nil"/>
              <w:bottom w:val="single" w:sz="4" w:space="0" w:color="auto"/>
              <w:right w:val="single" w:sz="4" w:space="0" w:color="auto"/>
            </w:tcBorders>
            <w:shd w:val="clear" w:color="auto" w:fill="auto"/>
            <w:noWrap/>
            <w:vAlign w:val="center"/>
          </w:tcPr>
          <w:p w14:paraId="357BE16E" w14:textId="06FD4C75"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6C83FF04" w14:textId="3E6AE385"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1EDB364A" w14:textId="25A735F1"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5ABE75B2" w14:textId="1ACD231D"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57B60C13" w14:textId="4AC8CABA"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7DFA09A5" w14:textId="14162E72"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7C50E97C" w14:textId="32007BF8"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471A457D" w14:textId="57A0A78B"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55E8A799" w14:textId="49486027"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59727498" w14:textId="789D9E24"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16EFC729" w14:textId="51C8D372"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07B81E81" w14:textId="2064ACBC"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3D76ED97" w14:textId="5143667D"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16859293" w14:textId="21BF9A1C"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1D54C747" w14:textId="4E87EFB3"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586DB945" w14:textId="50038376"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04697B0A" w14:textId="31D7331D"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5DA1E27B" w14:textId="27D0B2EF"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267A7D33" w14:textId="0C6D34AC"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4421D250" w14:textId="548A66A7"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608E1729" w14:textId="5C90E909"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461B6067" w14:textId="3E48EC57"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234E2776" w14:textId="0E9F98EE"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084C9DC2" w14:textId="1BBA9557"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7E4CBE51" w14:textId="5FFFEAE4"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612E1505" w14:textId="77E3272F"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3FE95ABA" w14:textId="606327AA" w:rsidR="00AA0A92" w:rsidRPr="00642649" w:rsidRDefault="00AA0A92" w:rsidP="00642649">
            <w:pPr>
              <w:jc w:val="both"/>
              <w:rPr>
                <w:rFonts w:ascii="华文细黑" w:eastAsia="华文细黑" w:hAnsi="华文细黑" w:hint="eastAsia"/>
                <w:sz w:val="10"/>
                <w:szCs w:val="10"/>
              </w:rPr>
            </w:pPr>
            <w:r w:rsidRPr="000064E1">
              <w:rPr>
                <w:rFonts w:ascii="华文细黑" w:eastAsia="华文细黑" w:hAnsi="华文细黑" w:hint="eastAsia"/>
                <w:sz w:val="10"/>
                <w:szCs w:val="10"/>
              </w:rPr>
              <w:t xml:space="preserve">1979 </w:t>
            </w:r>
          </w:p>
        </w:tc>
      </w:tr>
      <w:tr w:rsidR="00AA0A92" w:rsidRPr="00852BAB" w14:paraId="266F2C41" w14:textId="77777777" w:rsidTr="00AA0A92">
        <w:trPr>
          <w:trHeight w:hRule="exact" w:val="227"/>
        </w:trPr>
        <w:tc>
          <w:tcPr>
            <w:tcW w:w="0" w:type="auto"/>
            <w:tcBorders>
              <w:top w:val="nil"/>
              <w:left w:val="single" w:sz="4" w:space="0" w:color="auto"/>
              <w:bottom w:val="single" w:sz="4" w:space="0" w:color="auto"/>
              <w:right w:val="single" w:sz="4" w:space="0" w:color="auto"/>
            </w:tcBorders>
            <w:shd w:val="clear" w:color="auto" w:fill="auto"/>
            <w:noWrap/>
            <w:vAlign w:val="center"/>
          </w:tcPr>
          <w:p w14:paraId="1AE34E90" w14:textId="23A8085F" w:rsidR="00AA0A92" w:rsidRPr="00852BAB" w:rsidRDefault="00AA0A92" w:rsidP="00642649">
            <w:pPr>
              <w:jc w:val="both"/>
              <w:rPr>
                <w:rFonts w:ascii="华文细黑" w:eastAsia="华文细黑" w:hAnsi="华文细黑"/>
                <w:sz w:val="10"/>
                <w:szCs w:val="10"/>
              </w:rPr>
            </w:pPr>
            <w:r>
              <w:rPr>
                <w:rFonts w:ascii="华文细黑" w:eastAsia="华文细黑" w:hAnsi="华文细黑" w:hint="eastAsia"/>
                <w:sz w:val="10"/>
                <w:szCs w:val="10"/>
              </w:rPr>
              <w:t>17</w:t>
            </w:r>
          </w:p>
        </w:tc>
        <w:tc>
          <w:tcPr>
            <w:tcW w:w="0" w:type="auto"/>
            <w:tcBorders>
              <w:top w:val="nil"/>
              <w:left w:val="nil"/>
              <w:bottom w:val="single" w:sz="4" w:space="0" w:color="auto"/>
              <w:right w:val="single" w:sz="4" w:space="0" w:color="auto"/>
            </w:tcBorders>
            <w:shd w:val="clear" w:color="auto" w:fill="auto"/>
            <w:noWrap/>
            <w:vAlign w:val="center"/>
            <w:hideMark/>
          </w:tcPr>
          <w:p w14:paraId="1D49A8A8" w14:textId="77777777" w:rsidR="00AA0A92" w:rsidRPr="00852BAB" w:rsidRDefault="00AA0A92" w:rsidP="00642649">
            <w:pPr>
              <w:jc w:val="both"/>
              <w:rPr>
                <w:rFonts w:ascii="华文细黑" w:eastAsia="华文细黑" w:hAnsi="华文细黑"/>
                <w:sz w:val="10"/>
                <w:szCs w:val="10"/>
              </w:rPr>
            </w:pPr>
            <w:r w:rsidRPr="00852BAB">
              <w:rPr>
                <w:rFonts w:ascii="华文细黑" w:eastAsia="华文细黑" w:hAnsi="华文细黑" w:hint="eastAsia"/>
                <w:sz w:val="10"/>
                <w:szCs w:val="10"/>
              </w:rPr>
              <w:t>(三)房屋开发费</w:t>
            </w:r>
          </w:p>
        </w:tc>
        <w:tc>
          <w:tcPr>
            <w:tcW w:w="353" w:type="dxa"/>
            <w:tcBorders>
              <w:top w:val="nil"/>
              <w:left w:val="nil"/>
              <w:bottom w:val="single" w:sz="4" w:space="0" w:color="auto"/>
              <w:right w:val="single" w:sz="4" w:space="0" w:color="auto"/>
            </w:tcBorders>
            <w:shd w:val="clear" w:color="auto" w:fill="auto"/>
            <w:noWrap/>
            <w:vAlign w:val="center"/>
          </w:tcPr>
          <w:p w14:paraId="159B4673" w14:textId="680810B8" w:rsidR="00AA0A92" w:rsidRPr="00852BAB" w:rsidRDefault="00AA0A92" w:rsidP="00642649">
            <w:pPr>
              <w:jc w:val="both"/>
              <w:rPr>
                <w:rFonts w:ascii="华文细黑" w:eastAsia="华文细黑" w:hAnsi="华文细黑"/>
                <w:sz w:val="10"/>
                <w:szCs w:val="10"/>
              </w:rPr>
            </w:pPr>
          </w:p>
        </w:tc>
        <w:tc>
          <w:tcPr>
            <w:tcW w:w="391" w:type="dxa"/>
            <w:tcBorders>
              <w:top w:val="nil"/>
              <w:left w:val="nil"/>
              <w:bottom w:val="single" w:sz="4" w:space="0" w:color="auto"/>
              <w:right w:val="single" w:sz="4" w:space="0" w:color="auto"/>
            </w:tcBorders>
            <w:shd w:val="clear" w:color="auto" w:fill="auto"/>
            <w:noWrap/>
            <w:vAlign w:val="center"/>
          </w:tcPr>
          <w:p w14:paraId="00EA6773" w14:textId="56F58CAF"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3B8F46B3" w14:textId="2522ECF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3327 </w:t>
            </w:r>
          </w:p>
        </w:tc>
        <w:tc>
          <w:tcPr>
            <w:tcW w:w="0" w:type="auto"/>
            <w:tcBorders>
              <w:top w:val="nil"/>
              <w:left w:val="nil"/>
              <w:bottom w:val="single" w:sz="4" w:space="0" w:color="auto"/>
              <w:right w:val="single" w:sz="4" w:space="0" w:color="auto"/>
            </w:tcBorders>
            <w:shd w:val="clear" w:color="auto" w:fill="auto"/>
            <w:noWrap/>
            <w:vAlign w:val="center"/>
          </w:tcPr>
          <w:p w14:paraId="0298030B" w14:textId="47E8AB72"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3327 </w:t>
            </w:r>
          </w:p>
        </w:tc>
        <w:tc>
          <w:tcPr>
            <w:tcW w:w="0" w:type="auto"/>
            <w:tcBorders>
              <w:top w:val="nil"/>
              <w:left w:val="nil"/>
              <w:bottom w:val="single" w:sz="4" w:space="0" w:color="auto"/>
              <w:right w:val="single" w:sz="4" w:space="0" w:color="auto"/>
            </w:tcBorders>
            <w:shd w:val="clear" w:color="auto" w:fill="auto"/>
            <w:noWrap/>
            <w:vAlign w:val="center"/>
          </w:tcPr>
          <w:p w14:paraId="1CB97CEA" w14:textId="440622B5"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4991 </w:t>
            </w:r>
          </w:p>
        </w:tc>
        <w:tc>
          <w:tcPr>
            <w:tcW w:w="0" w:type="auto"/>
            <w:tcBorders>
              <w:top w:val="nil"/>
              <w:left w:val="nil"/>
              <w:bottom w:val="single" w:sz="4" w:space="0" w:color="auto"/>
              <w:right w:val="single" w:sz="4" w:space="0" w:color="auto"/>
            </w:tcBorders>
            <w:shd w:val="clear" w:color="auto" w:fill="auto"/>
            <w:noWrap/>
            <w:vAlign w:val="center"/>
          </w:tcPr>
          <w:p w14:paraId="12F9CE2B" w14:textId="3A6E61FB"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5189 </w:t>
            </w:r>
          </w:p>
        </w:tc>
        <w:tc>
          <w:tcPr>
            <w:tcW w:w="0" w:type="auto"/>
            <w:tcBorders>
              <w:top w:val="nil"/>
              <w:left w:val="nil"/>
              <w:bottom w:val="single" w:sz="4" w:space="0" w:color="auto"/>
              <w:right w:val="single" w:sz="4" w:space="0" w:color="auto"/>
            </w:tcBorders>
            <w:shd w:val="clear" w:color="auto" w:fill="auto"/>
            <w:noWrap/>
            <w:vAlign w:val="center"/>
          </w:tcPr>
          <w:p w14:paraId="1466F1BC" w14:textId="37B1A710"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10477 </w:t>
            </w:r>
          </w:p>
        </w:tc>
        <w:tc>
          <w:tcPr>
            <w:tcW w:w="0" w:type="auto"/>
            <w:tcBorders>
              <w:top w:val="nil"/>
              <w:left w:val="nil"/>
              <w:bottom w:val="single" w:sz="4" w:space="0" w:color="auto"/>
              <w:right w:val="single" w:sz="4" w:space="0" w:color="auto"/>
            </w:tcBorders>
            <w:shd w:val="clear" w:color="auto" w:fill="auto"/>
            <w:noWrap/>
            <w:vAlign w:val="center"/>
          </w:tcPr>
          <w:p w14:paraId="4C546FEB" w14:textId="3562D23A"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8813 </w:t>
            </w:r>
          </w:p>
        </w:tc>
        <w:tc>
          <w:tcPr>
            <w:tcW w:w="0" w:type="auto"/>
            <w:tcBorders>
              <w:top w:val="nil"/>
              <w:left w:val="nil"/>
              <w:bottom w:val="single" w:sz="4" w:space="0" w:color="auto"/>
              <w:right w:val="single" w:sz="4" w:space="0" w:color="auto"/>
            </w:tcBorders>
            <w:shd w:val="clear" w:color="auto" w:fill="auto"/>
            <w:noWrap/>
            <w:vAlign w:val="center"/>
          </w:tcPr>
          <w:p w14:paraId="5E56742B" w14:textId="2B27C480"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7446 </w:t>
            </w:r>
          </w:p>
        </w:tc>
        <w:tc>
          <w:tcPr>
            <w:tcW w:w="0" w:type="auto"/>
            <w:tcBorders>
              <w:top w:val="nil"/>
              <w:left w:val="nil"/>
              <w:bottom w:val="single" w:sz="4" w:space="0" w:color="auto"/>
              <w:right w:val="single" w:sz="4" w:space="0" w:color="auto"/>
            </w:tcBorders>
            <w:shd w:val="clear" w:color="auto" w:fill="auto"/>
            <w:noWrap/>
            <w:vAlign w:val="center"/>
          </w:tcPr>
          <w:p w14:paraId="35B381BE" w14:textId="2FAA3CA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10873 </w:t>
            </w:r>
          </w:p>
        </w:tc>
        <w:tc>
          <w:tcPr>
            <w:tcW w:w="0" w:type="auto"/>
            <w:tcBorders>
              <w:top w:val="nil"/>
              <w:left w:val="nil"/>
              <w:bottom w:val="single" w:sz="4" w:space="0" w:color="auto"/>
              <w:right w:val="single" w:sz="4" w:space="0" w:color="auto"/>
            </w:tcBorders>
            <w:shd w:val="clear" w:color="auto" w:fill="auto"/>
            <w:noWrap/>
            <w:vAlign w:val="center"/>
          </w:tcPr>
          <w:p w14:paraId="428533FC" w14:textId="30E526C3"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14398 </w:t>
            </w:r>
          </w:p>
        </w:tc>
        <w:tc>
          <w:tcPr>
            <w:tcW w:w="0" w:type="auto"/>
            <w:tcBorders>
              <w:top w:val="nil"/>
              <w:left w:val="nil"/>
              <w:bottom w:val="single" w:sz="4" w:space="0" w:color="auto"/>
              <w:right w:val="single" w:sz="4" w:space="0" w:color="auto"/>
            </w:tcBorders>
            <w:shd w:val="clear" w:color="auto" w:fill="auto"/>
            <w:noWrap/>
            <w:vAlign w:val="center"/>
          </w:tcPr>
          <w:p w14:paraId="0B281BD9" w14:textId="620CCFBE"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14299 </w:t>
            </w:r>
          </w:p>
        </w:tc>
        <w:tc>
          <w:tcPr>
            <w:tcW w:w="0" w:type="auto"/>
            <w:tcBorders>
              <w:top w:val="nil"/>
              <w:left w:val="nil"/>
              <w:bottom w:val="single" w:sz="4" w:space="0" w:color="auto"/>
              <w:right w:val="single" w:sz="4" w:space="0" w:color="auto"/>
            </w:tcBorders>
            <w:shd w:val="clear" w:color="auto" w:fill="auto"/>
            <w:noWrap/>
            <w:vAlign w:val="center"/>
          </w:tcPr>
          <w:p w14:paraId="1CC10A62" w14:textId="208AA21D"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12734 </w:t>
            </w:r>
          </w:p>
        </w:tc>
        <w:tc>
          <w:tcPr>
            <w:tcW w:w="0" w:type="auto"/>
            <w:tcBorders>
              <w:top w:val="nil"/>
              <w:left w:val="nil"/>
              <w:bottom w:val="single" w:sz="4" w:space="0" w:color="auto"/>
              <w:right w:val="single" w:sz="4" w:space="0" w:color="auto"/>
            </w:tcBorders>
            <w:shd w:val="clear" w:color="auto" w:fill="auto"/>
            <w:noWrap/>
            <w:vAlign w:val="center"/>
          </w:tcPr>
          <w:p w14:paraId="34B80E12" w14:textId="0179F035"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13030 </w:t>
            </w:r>
          </w:p>
        </w:tc>
        <w:tc>
          <w:tcPr>
            <w:tcW w:w="0" w:type="auto"/>
            <w:tcBorders>
              <w:top w:val="nil"/>
              <w:left w:val="nil"/>
              <w:bottom w:val="single" w:sz="4" w:space="0" w:color="auto"/>
              <w:right w:val="single" w:sz="4" w:space="0" w:color="auto"/>
            </w:tcBorders>
            <w:shd w:val="clear" w:color="auto" w:fill="auto"/>
            <w:noWrap/>
            <w:vAlign w:val="center"/>
          </w:tcPr>
          <w:p w14:paraId="1400926C" w14:textId="3E00C12C"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13326 </w:t>
            </w:r>
          </w:p>
        </w:tc>
        <w:tc>
          <w:tcPr>
            <w:tcW w:w="0" w:type="auto"/>
            <w:tcBorders>
              <w:top w:val="nil"/>
              <w:left w:val="nil"/>
              <w:bottom w:val="single" w:sz="4" w:space="0" w:color="auto"/>
              <w:right w:val="single" w:sz="4" w:space="0" w:color="auto"/>
            </w:tcBorders>
            <w:shd w:val="clear" w:color="auto" w:fill="auto"/>
            <w:noWrap/>
            <w:vAlign w:val="center"/>
          </w:tcPr>
          <w:p w14:paraId="74FDF074" w14:textId="3DFF9D5C"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11269 </w:t>
            </w:r>
          </w:p>
        </w:tc>
        <w:tc>
          <w:tcPr>
            <w:tcW w:w="0" w:type="auto"/>
            <w:tcBorders>
              <w:top w:val="nil"/>
              <w:left w:val="nil"/>
              <w:bottom w:val="single" w:sz="4" w:space="0" w:color="auto"/>
              <w:right w:val="single" w:sz="4" w:space="0" w:color="auto"/>
            </w:tcBorders>
            <w:shd w:val="clear" w:color="auto" w:fill="auto"/>
            <w:noWrap/>
            <w:vAlign w:val="center"/>
          </w:tcPr>
          <w:p w14:paraId="4CFE8D53" w14:textId="1244B8B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9506 </w:t>
            </w:r>
          </w:p>
        </w:tc>
        <w:tc>
          <w:tcPr>
            <w:tcW w:w="0" w:type="auto"/>
            <w:tcBorders>
              <w:top w:val="nil"/>
              <w:left w:val="nil"/>
              <w:bottom w:val="single" w:sz="4" w:space="0" w:color="auto"/>
              <w:right w:val="single" w:sz="4" w:space="0" w:color="auto"/>
            </w:tcBorders>
            <w:shd w:val="clear" w:color="auto" w:fill="auto"/>
            <w:noWrap/>
            <w:vAlign w:val="center"/>
          </w:tcPr>
          <w:p w14:paraId="5C80744E" w14:textId="716E828A"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8336 </w:t>
            </w:r>
          </w:p>
        </w:tc>
        <w:tc>
          <w:tcPr>
            <w:tcW w:w="0" w:type="auto"/>
            <w:tcBorders>
              <w:top w:val="nil"/>
              <w:left w:val="nil"/>
              <w:bottom w:val="single" w:sz="4" w:space="0" w:color="auto"/>
              <w:right w:val="single" w:sz="4" w:space="0" w:color="auto"/>
            </w:tcBorders>
            <w:shd w:val="clear" w:color="auto" w:fill="auto"/>
            <w:noWrap/>
            <w:vAlign w:val="center"/>
          </w:tcPr>
          <w:p w14:paraId="46FAB54B" w14:textId="3792EE55"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8534 </w:t>
            </w:r>
          </w:p>
        </w:tc>
        <w:tc>
          <w:tcPr>
            <w:tcW w:w="0" w:type="auto"/>
            <w:tcBorders>
              <w:top w:val="nil"/>
              <w:left w:val="nil"/>
              <w:bottom w:val="single" w:sz="4" w:space="0" w:color="auto"/>
              <w:right w:val="single" w:sz="4" w:space="0" w:color="auto"/>
            </w:tcBorders>
            <w:shd w:val="clear" w:color="auto" w:fill="auto"/>
            <w:noWrap/>
            <w:vAlign w:val="center"/>
          </w:tcPr>
          <w:p w14:paraId="1B09D9BC" w14:textId="1ACDF2A5"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6574 </w:t>
            </w:r>
          </w:p>
        </w:tc>
        <w:tc>
          <w:tcPr>
            <w:tcW w:w="0" w:type="auto"/>
            <w:tcBorders>
              <w:top w:val="nil"/>
              <w:left w:val="nil"/>
              <w:bottom w:val="single" w:sz="4" w:space="0" w:color="auto"/>
              <w:right w:val="single" w:sz="4" w:space="0" w:color="auto"/>
            </w:tcBorders>
            <w:shd w:val="clear" w:color="auto" w:fill="auto"/>
            <w:noWrap/>
            <w:vAlign w:val="center"/>
          </w:tcPr>
          <w:p w14:paraId="63F2D2D1" w14:textId="69E26D85"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6080 </w:t>
            </w:r>
          </w:p>
        </w:tc>
        <w:tc>
          <w:tcPr>
            <w:tcW w:w="0" w:type="auto"/>
            <w:tcBorders>
              <w:top w:val="nil"/>
              <w:left w:val="nil"/>
              <w:bottom w:val="single" w:sz="4" w:space="0" w:color="auto"/>
              <w:right w:val="single" w:sz="4" w:space="0" w:color="auto"/>
            </w:tcBorders>
            <w:shd w:val="clear" w:color="auto" w:fill="auto"/>
            <w:noWrap/>
            <w:vAlign w:val="center"/>
          </w:tcPr>
          <w:p w14:paraId="758E8DBD" w14:textId="2E906F65"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5783 </w:t>
            </w:r>
          </w:p>
        </w:tc>
        <w:tc>
          <w:tcPr>
            <w:tcW w:w="0" w:type="auto"/>
            <w:tcBorders>
              <w:top w:val="nil"/>
              <w:left w:val="nil"/>
              <w:bottom w:val="single" w:sz="4" w:space="0" w:color="auto"/>
              <w:right w:val="single" w:sz="4" w:space="0" w:color="auto"/>
            </w:tcBorders>
            <w:shd w:val="clear" w:color="auto" w:fill="auto"/>
            <w:noWrap/>
            <w:vAlign w:val="center"/>
          </w:tcPr>
          <w:p w14:paraId="78E0887D" w14:textId="760E34A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3822 </w:t>
            </w:r>
          </w:p>
        </w:tc>
        <w:tc>
          <w:tcPr>
            <w:tcW w:w="0" w:type="auto"/>
            <w:tcBorders>
              <w:top w:val="nil"/>
              <w:left w:val="nil"/>
              <w:bottom w:val="single" w:sz="4" w:space="0" w:color="auto"/>
              <w:right w:val="single" w:sz="4" w:space="0" w:color="auto"/>
            </w:tcBorders>
            <w:shd w:val="clear" w:color="auto" w:fill="auto"/>
            <w:noWrap/>
            <w:vAlign w:val="center"/>
          </w:tcPr>
          <w:p w14:paraId="58E114C7" w14:textId="1A05F482"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2060 </w:t>
            </w:r>
          </w:p>
        </w:tc>
        <w:tc>
          <w:tcPr>
            <w:tcW w:w="0" w:type="auto"/>
            <w:tcBorders>
              <w:top w:val="nil"/>
              <w:left w:val="nil"/>
              <w:bottom w:val="single" w:sz="4" w:space="0" w:color="auto"/>
              <w:right w:val="single" w:sz="4" w:space="0" w:color="auto"/>
            </w:tcBorders>
            <w:shd w:val="clear" w:color="auto" w:fill="auto"/>
            <w:noWrap/>
            <w:vAlign w:val="center"/>
          </w:tcPr>
          <w:p w14:paraId="4DE6E963" w14:textId="7181E7FB"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1953 </w:t>
            </w:r>
          </w:p>
        </w:tc>
        <w:tc>
          <w:tcPr>
            <w:tcW w:w="0" w:type="auto"/>
            <w:tcBorders>
              <w:top w:val="nil"/>
              <w:left w:val="nil"/>
              <w:bottom w:val="single" w:sz="4" w:space="0" w:color="auto"/>
              <w:right w:val="single" w:sz="4" w:space="0" w:color="auto"/>
            </w:tcBorders>
            <w:shd w:val="clear" w:color="auto" w:fill="auto"/>
            <w:noWrap/>
            <w:vAlign w:val="center"/>
          </w:tcPr>
          <w:p w14:paraId="2E9465AA" w14:textId="1FAD7056"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0E0CF76A" w14:textId="5BBB5926"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227C4A04" w14:textId="3D57F2B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50108FF3" w14:textId="7206AC7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186147 </w:t>
            </w:r>
          </w:p>
        </w:tc>
      </w:tr>
      <w:tr w:rsidR="00AA0A92" w:rsidRPr="00852BAB" w14:paraId="532D646E" w14:textId="77777777" w:rsidTr="00AA0A92">
        <w:trPr>
          <w:trHeight w:hRule="exact" w:val="227"/>
        </w:trPr>
        <w:tc>
          <w:tcPr>
            <w:tcW w:w="0" w:type="auto"/>
            <w:tcBorders>
              <w:top w:val="nil"/>
              <w:left w:val="single" w:sz="4" w:space="0" w:color="auto"/>
              <w:bottom w:val="single" w:sz="4" w:space="0" w:color="auto"/>
              <w:right w:val="single" w:sz="4" w:space="0" w:color="auto"/>
            </w:tcBorders>
            <w:shd w:val="clear" w:color="auto" w:fill="auto"/>
            <w:noWrap/>
            <w:vAlign w:val="center"/>
          </w:tcPr>
          <w:p w14:paraId="12017E53" w14:textId="0055ED45" w:rsidR="00AA0A92" w:rsidRPr="00852BAB" w:rsidRDefault="00AA0A92" w:rsidP="00642649">
            <w:pPr>
              <w:jc w:val="both"/>
              <w:rPr>
                <w:rFonts w:ascii="华文细黑" w:eastAsia="华文细黑" w:hAnsi="华文细黑"/>
                <w:sz w:val="10"/>
                <w:szCs w:val="10"/>
              </w:rPr>
            </w:pPr>
            <w:r>
              <w:rPr>
                <w:rFonts w:ascii="华文细黑" w:eastAsia="华文细黑" w:hAnsi="华文细黑" w:hint="eastAsia"/>
                <w:sz w:val="10"/>
                <w:szCs w:val="10"/>
              </w:rPr>
              <w:t>18</w:t>
            </w:r>
          </w:p>
        </w:tc>
        <w:tc>
          <w:tcPr>
            <w:tcW w:w="0" w:type="auto"/>
            <w:tcBorders>
              <w:top w:val="nil"/>
              <w:left w:val="nil"/>
              <w:bottom w:val="single" w:sz="4" w:space="0" w:color="auto"/>
              <w:right w:val="single" w:sz="4" w:space="0" w:color="auto"/>
            </w:tcBorders>
            <w:shd w:val="clear" w:color="auto" w:fill="auto"/>
            <w:noWrap/>
            <w:vAlign w:val="center"/>
            <w:hideMark/>
          </w:tcPr>
          <w:p w14:paraId="5E57FF48" w14:textId="77777777" w:rsidR="00AA0A92" w:rsidRPr="00852BAB" w:rsidRDefault="00AA0A92" w:rsidP="00642649">
            <w:pPr>
              <w:jc w:val="both"/>
              <w:rPr>
                <w:rFonts w:ascii="华文细黑" w:eastAsia="华文细黑" w:hAnsi="华文细黑"/>
                <w:sz w:val="10"/>
                <w:szCs w:val="10"/>
              </w:rPr>
            </w:pPr>
            <w:r w:rsidRPr="00852BAB">
              <w:rPr>
                <w:rFonts w:ascii="华文细黑" w:eastAsia="华文细黑" w:hAnsi="华文细黑" w:hint="eastAsia"/>
                <w:sz w:val="10"/>
                <w:szCs w:val="10"/>
              </w:rPr>
              <w:t>其中：建安工程费</w:t>
            </w:r>
          </w:p>
        </w:tc>
        <w:tc>
          <w:tcPr>
            <w:tcW w:w="353" w:type="dxa"/>
            <w:tcBorders>
              <w:top w:val="nil"/>
              <w:left w:val="nil"/>
              <w:bottom w:val="single" w:sz="4" w:space="0" w:color="auto"/>
              <w:right w:val="single" w:sz="4" w:space="0" w:color="auto"/>
            </w:tcBorders>
            <w:shd w:val="clear" w:color="auto" w:fill="auto"/>
            <w:noWrap/>
            <w:vAlign w:val="center"/>
          </w:tcPr>
          <w:p w14:paraId="2C310305" w14:textId="18764B26" w:rsidR="00AA0A92" w:rsidRPr="00852BAB" w:rsidRDefault="00AA0A92" w:rsidP="00642649">
            <w:pPr>
              <w:jc w:val="both"/>
              <w:rPr>
                <w:rFonts w:ascii="华文细黑" w:eastAsia="华文细黑" w:hAnsi="华文细黑"/>
                <w:sz w:val="10"/>
                <w:szCs w:val="10"/>
              </w:rPr>
            </w:pPr>
          </w:p>
        </w:tc>
        <w:tc>
          <w:tcPr>
            <w:tcW w:w="391" w:type="dxa"/>
            <w:tcBorders>
              <w:top w:val="nil"/>
              <w:left w:val="nil"/>
              <w:bottom w:val="single" w:sz="4" w:space="0" w:color="auto"/>
              <w:right w:val="single" w:sz="4" w:space="0" w:color="auto"/>
            </w:tcBorders>
            <w:shd w:val="clear" w:color="auto" w:fill="auto"/>
            <w:noWrap/>
            <w:vAlign w:val="center"/>
          </w:tcPr>
          <w:p w14:paraId="6F4D959B" w14:textId="05126F1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0</w:t>
            </w:r>
          </w:p>
        </w:tc>
        <w:tc>
          <w:tcPr>
            <w:tcW w:w="0" w:type="auto"/>
            <w:tcBorders>
              <w:top w:val="nil"/>
              <w:left w:val="nil"/>
              <w:bottom w:val="single" w:sz="4" w:space="0" w:color="auto"/>
              <w:right w:val="single" w:sz="4" w:space="0" w:color="auto"/>
            </w:tcBorders>
            <w:shd w:val="clear" w:color="auto" w:fill="auto"/>
            <w:noWrap/>
            <w:vAlign w:val="center"/>
          </w:tcPr>
          <w:p w14:paraId="0E713D65" w14:textId="2F3C07B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3327</w:t>
            </w:r>
          </w:p>
        </w:tc>
        <w:tc>
          <w:tcPr>
            <w:tcW w:w="0" w:type="auto"/>
            <w:tcBorders>
              <w:top w:val="nil"/>
              <w:left w:val="nil"/>
              <w:bottom w:val="single" w:sz="4" w:space="0" w:color="auto"/>
              <w:right w:val="single" w:sz="4" w:space="0" w:color="auto"/>
            </w:tcBorders>
            <w:shd w:val="clear" w:color="auto" w:fill="auto"/>
            <w:noWrap/>
            <w:vAlign w:val="center"/>
          </w:tcPr>
          <w:p w14:paraId="294CF654" w14:textId="2CFFD856"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3327</w:t>
            </w:r>
          </w:p>
        </w:tc>
        <w:tc>
          <w:tcPr>
            <w:tcW w:w="0" w:type="auto"/>
            <w:tcBorders>
              <w:top w:val="nil"/>
              <w:left w:val="nil"/>
              <w:bottom w:val="single" w:sz="4" w:space="0" w:color="auto"/>
              <w:right w:val="single" w:sz="4" w:space="0" w:color="auto"/>
            </w:tcBorders>
            <w:shd w:val="clear" w:color="auto" w:fill="auto"/>
            <w:noWrap/>
            <w:vAlign w:val="center"/>
          </w:tcPr>
          <w:p w14:paraId="0892B58F" w14:textId="6E1B1635"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4991</w:t>
            </w:r>
          </w:p>
        </w:tc>
        <w:tc>
          <w:tcPr>
            <w:tcW w:w="0" w:type="auto"/>
            <w:tcBorders>
              <w:top w:val="nil"/>
              <w:left w:val="nil"/>
              <w:bottom w:val="single" w:sz="4" w:space="0" w:color="auto"/>
              <w:right w:val="single" w:sz="4" w:space="0" w:color="auto"/>
            </w:tcBorders>
            <w:shd w:val="clear" w:color="auto" w:fill="auto"/>
            <w:noWrap/>
            <w:vAlign w:val="center"/>
          </w:tcPr>
          <w:p w14:paraId="7F4BD589" w14:textId="202FED96"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4991</w:t>
            </w:r>
          </w:p>
        </w:tc>
        <w:tc>
          <w:tcPr>
            <w:tcW w:w="0" w:type="auto"/>
            <w:tcBorders>
              <w:top w:val="nil"/>
              <w:left w:val="nil"/>
              <w:bottom w:val="single" w:sz="4" w:space="0" w:color="auto"/>
              <w:right w:val="single" w:sz="4" w:space="0" w:color="auto"/>
            </w:tcBorders>
            <w:shd w:val="clear" w:color="auto" w:fill="auto"/>
            <w:noWrap/>
            <w:vAlign w:val="center"/>
          </w:tcPr>
          <w:p w14:paraId="1B4BD784" w14:textId="69BA5068"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9982</w:t>
            </w:r>
          </w:p>
        </w:tc>
        <w:tc>
          <w:tcPr>
            <w:tcW w:w="0" w:type="auto"/>
            <w:tcBorders>
              <w:top w:val="nil"/>
              <w:left w:val="nil"/>
              <w:bottom w:val="single" w:sz="4" w:space="0" w:color="auto"/>
              <w:right w:val="single" w:sz="4" w:space="0" w:color="auto"/>
            </w:tcBorders>
            <w:shd w:val="clear" w:color="auto" w:fill="auto"/>
            <w:noWrap/>
            <w:vAlign w:val="center"/>
          </w:tcPr>
          <w:p w14:paraId="4797A843" w14:textId="2BAB9979"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8318</w:t>
            </w:r>
          </w:p>
        </w:tc>
        <w:tc>
          <w:tcPr>
            <w:tcW w:w="0" w:type="auto"/>
            <w:tcBorders>
              <w:top w:val="nil"/>
              <w:left w:val="nil"/>
              <w:bottom w:val="single" w:sz="4" w:space="0" w:color="auto"/>
              <w:right w:val="single" w:sz="4" w:space="0" w:color="auto"/>
            </w:tcBorders>
            <w:shd w:val="clear" w:color="auto" w:fill="auto"/>
            <w:noWrap/>
            <w:vAlign w:val="center"/>
          </w:tcPr>
          <w:p w14:paraId="201EECDB" w14:textId="712B7BD0"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6654</w:t>
            </w:r>
          </w:p>
        </w:tc>
        <w:tc>
          <w:tcPr>
            <w:tcW w:w="0" w:type="auto"/>
            <w:tcBorders>
              <w:top w:val="nil"/>
              <w:left w:val="nil"/>
              <w:bottom w:val="single" w:sz="4" w:space="0" w:color="auto"/>
              <w:right w:val="single" w:sz="4" w:space="0" w:color="auto"/>
            </w:tcBorders>
            <w:shd w:val="clear" w:color="auto" w:fill="auto"/>
            <w:noWrap/>
            <w:vAlign w:val="center"/>
          </w:tcPr>
          <w:p w14:paraId="5D715138" w14:textId="2C39D7FE"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9982</w:t>
            </w:r>
          </w:p>
        </w:tc>
        <w:tc>
          <w:tcPr>
            <w:tcW w:w="0" w:type="auto"/>
            <w:tcBorders>
              <w:top w:val="nil"/>
              <w:left w:val="nil"/>
              <w:bottom w:val="single" w:sz="4" w:space="0" w:color="auto"/>
              <w:right w:val="single" w:sz="4" w:space="0" w:color="auto"/>
            </w:tcBorders>
            <w:shd w:val="clear" w:color="auto" w:fill="auto"/>
            <w:noWrap/>
            <w:vAlign w:val="center"/>
          </w:tcPr>
          <w:p w14:paraId="5F45AC01" w14:textId="422007A9"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13309</w:t>
            </w:r>
          </w:p>
        </w:tc>
        <w:tc>
          <w:tcPr>
            <w:tcW w:w="0" w:type="auto"/>
            <w:tcBorders>
              <w:top w:val="nil"/>
              <w:left w:val="nil"/>
              <w:bottom w:val="single" w:sz="4" w:space="0" w:color="auto"/>
              <w:right w:val="single" w:sz="4" w:space="0" w:color="auto"/>
            </w:tcBorders>
            <w:shd w:val="clear" w:color="auto" w:fill="auto"/>
            <w:noWrap/>
            <w:vAlign w:val="center"/>
          </w:tcPr>
          <w:p w14:paraId="0EE49A54" w14:textId="61D2B6CF"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13309</w:t>
            </w:r>
          </w:p>
        </w:tc>
        <w:tc>
          <w:tcPr>
            <w:tcW w:w="0" w:type="auto"/>
            <w:tcBorders>
              <w:top w:val="nil"/>
              <w:left w:val="nil"/>
              <w:bottom w:val="single" w:sz="4" w:space="0" w:color="auto"/>
              <w:right w:val="single" w:sz="4" w:space="0" w:color="auto"/>
            </w:tcBorders>
            <w:shd w:val="clear" w:color="auto" w:fill="auto"/>
            <w:noWrap/>
            <w:vAlign w:val="center"/>
          </w:tcPr>
          <w:p w14:paraId="73013492" w14:textId="6BBC09EC"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11645</w:t>
            </w:r>
          </w:p>
        </w:tc>
        <w:tc>
          <w:tcPr>
            <w:tcW w:w="0" w:type="auto"/>
            <w:tcBorders>
              <w:top w:val="nil"/>
              <w:left w:val="nil"/>
              <w:bottom w:val="single" w:sz="4" w:space="0" w:color="auto"/>
              <w:right w:val="single" w:sz="4" w:space="0" w:color="auto"/>
            </w:tcBorders>
            <w:shd w:val="clear" w:color="auto" w:fill="auto"/>
            <w:noWrap/>
            <w:vAlign w:val="center"/>
          </w:tcPr>
          <w:p w14:paraId="104ABDC0" w14:textId="27D5A410"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11645</w:t>
            </w:r>
          </w:p>
        </w:tc>
        <w:tc>
          <w:tcPr>
            <w:tcW w:w="0" w:type="auto"/>
            <w:tcBorders>
              <w:top w:val="nil"/>
              <w:left w:val="nil"/>
              <w:bottom w:val="single" w:sz="4" w:space="0" w:color="auto"/>
              <w:right w:val="single" w:sz="4" w:space="0" w:color="auto"/>
            </w:tcBorders>
            <w:shd w:val="clear" w:color="auto" w:fill="auto"/>
            <w:noWrap/>
            <w:vAlign w:val="center"/>
          </w:tcPr>
          <w:p w14:paraId="1E5E3A35" w14:textId="4A03C0EB"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11645</w:t>
            </w:r>
          </w:p>
        </w:tc>
        <w:tc>
          <w:tcPr>
            <w:tcW w:w="0" w:type="auto"/>
            <w:tcBorders>
              <w:top w:val="nil"/>
              <w:left w:val="nil"/>
              <w:bottom w:val="single" w:sz="4" w:space="0" w:color="auto"/>
              <w:right w:val="single" w:sz="4" w:space="0" w:color="auto"/>
            </w:tcBorders>
            <w:shd w:val="clear" w:color="auto" w:fill="auto"/>
            <w:noWrap/>
            <w:vAlign w:val="center"/>
          </w:tcPr>
          <w:p w14:paraId="1FEBB35C" w14:textId="0D0CDFAD"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9982</w:t>
            </w:r>
          </w:p>
        </w:tc>
        <w:tc>
          <w:tcPr>
            <w:tcW w:w="0" w:type="auto"/>
            <w:tcBorders>
              <w:top w:val="nil"/>
              <w:left w:val="nil"/>
              <w:bottom w:val="single" w:sz="4" w:space="0" w:color="auto"/>
              <w:right w:val="single" w:sz="4" w:space="0" w:color="auto"/>
            </w:tcBorders>
            <w:shd w:val="clear" w:color="auto" w:fill="auto"/>
            <w:noWrap/>
            <w:vAlign w:val="center"/>
          </w:tcPr>
          <w:p w14:paraId="304C9B6D" w14:textId="41ED9D5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8318</w:t>
            </w:r>
          </w:p>
        </w:tc>
        <w:tc>
          <w:tcPr>
            <w:tcW w:w="0" w:type="auto"/>
            <w:tcBorders>
              <w:top w:val="nil"/>
              <w:left w:val="nil"/>
              <w:bottom w:val="single" w:sz="4" w:space="0" w:color="auto"/>
              <w:right w:val="single" w:sz="4" w:space="0" w:color="auto"/>
            </w:tcBorders>
            <w:shd w:val="clear" w:color="auto" w:fill="auto"/>
            <w:noWrap/>
            <w:vAlign w:val="center"/>
          </w:tcPr>
          <w:p w14:paraId="05F3779F" w14:textId="53B9832B"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6654</w:t>
            </w:r>
          </w:p>
        </w:tc>
        <w:tc>
          <w:tcPr>
            <w:tcW w:w="0" w:type="auto"/>
            <w:tcBorders>
              <w:top w:val="nil"/>
              <w:left w:val="nil"/>
              <w:bottom w:val="single" w:sz="4" w:space="0" w:color="auto"/>
              <w:right w:val="single" w:sz="4" w:space="0" w:color="auto"/>
            </w:tcBorders>
            <w:shd w:val="clear" w:color="auto" w:fill="auto"/>
            <w:noWrap/>
            <w:vAlign w:val="center"/>
          </w:tcPr>
          <w:p w14:paraId="6840CC20" w14:textId="0EE9F8CB"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6654</w:t>
            </w:r>
          </w:p>
        </w:tc>
        <w:tc>
          <w:tcPr>
            <w:tcW w:w="0" w:type="auto"/>
            <w:tcBorders>
              <w:top w:val="nil"/>
              <w:left w:val="nil"/>
              <w:bottom w:val="single" w:sz="4" w:space="0" w:color="auto"/>
              <w:right w:val="single" w:sz="4" w:space="0" w:color="auto"/>
            </w:tcBorders>
            <w:shd w:val="clear" w:color="auto" w:fill="auto"/>
            <w:noWrap/>
            <w:vAlign w:val="center"/>
          </w:tcPr>
          <w:p w14:paraId="18E3DEC4" w14:textId="40FA3400"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4991</w:t>
            </w:r>
          </w:p>
        </w:tc>
        <w:tc>
          <w:tcPr>
            <w:tcW w:w="0" w:type="auto"/>
            <w:tcBorders>
              <w:top w:val="nil"/>
              <w:left w:val="nil"/>
              <w:bottom w:val="single" w:sz="4" w:space="0" w:color="auto"/>
              <w:right w:val="single" w:sz="4" w:space="0" w:color="auto"/>
            </w:tcBorders>
            <w:shd w:val="clear" w:color="auto" w:fill="auto"/>
            <w:noWrap/>
            <w:vAlign w:val="center"/>
          </w:tcPr>
          <w:p w14:paraId="78E5B155" w14:textId="59A9BCF0"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4991</w:t>
            </w:r>
          </w:p>
        </w:tc>
        <w:tc>
          <w:tcPr>
            <w:tcW w:w="0" w:type="auto"/>
            <w:tcBorders>
              <w:top w:val="nil"/>
              <w:left w:val="nil"/>
              <w:bottom w:val="single" w:sz="4" w:space="0" w:color="auto"/>
              <w:right w:val="single" w:sz="4" w:space="0" w:color="auto"/>
            </w:tcBorders>
            <w:shd w:val="clear" w:color="auto" w:fill="auto"/>
            <w:noWrap/>
            <w:vAlign w:val="center"/>
          </w:tcPr>
          <w:p w14:paraId="1ED1098F" w14:textId="5FC2345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4991</w:t>
            </w:r>
          </w:p>
        </w:tc>
        <w:tc>
          <w:tcPr>
            <w:tcW w:w="0" w:type="auto"/>
            <w:tcBorders>
              <w:top w:val="nil"/>
              <w:left w:val="nil"/>
              <w:bottom w:val="single" w:sz="4" w:space="0" w:color="auto"/>
              <w:right w:val="single" w:sz="4" w:space="0" w:color="auto"/>
            </w:tcBorders>
            <w:shd w:val="clear" w:color="auto" w:fill="auto"/>
            <w:noWrap/>
            <w:vAlign w:val="center"/>
          </w:tcPr>
          <w:p w14:paraId="54687A35" w14:textId="385E5EFF"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3327</w:t>
            </w:r>
          </w:p>
        </w:tc>
        <w:tc>
          <w:tcPr>
            <w:tcW w:w="0" w:type="auto"/>
            <w:tcBorders>
              <w:top w:val="nil"/>
              <w:left w:val="nil"/>
              <w:bottom w:val="single" w:sz="4" w:space="0" w:color="auto"/>
              <w:right w:val="single" w:sz="4" w:space="0" w:color="auto"/>
            </w:tcBorders>
            <w:shd w:val="clear" w:color="auto" w:fill="auto"/>
            <w:noWrap/>
            <w:vAlign w:val="center"/>
          </w:tcPr>
          <w:p w14:paraId="47251321" w14:textId="176F265E"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1664</w:t>
            </w:r>
          </w:p>
        </w:tc>
        <w:tc>
          <w:tcPr>
            <w:tcW w:w="0" w:type="auto"/>
            <w:tcBorders>
              <w:top w:val="nil"/>
              <w:left w:val="nil"/>
              <w:bottom w:val="single" w:sz="4" w:space="0" w:color="auto"/>
              <w:right w:val="single" w:sz="4" w:space="0" w:color="auto"/>
            </w:tcBorders>
            <w:shd w:val="clear" w:color="auto" w:fill="auto"/>
            <w:noWrap/>
            <w:vAlign w:val="center"/>
          </w:tcPr>
          <w:p w14:paraId="745BA497" w14:textId="1E1FB3CD"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1664 </w:t>
            </w:r>
          </w:p>
        </w:tc>
        <w:tc>
          <w:tcPr>
            <w:tcW w:w="0" w:type="auto"/>
            <w:tcBorders>
              <w:top w:val="nil"/>
              <w:left w:val="nil"/>
              <w:bottom w:val="single" w:sz="4" w:space="0" w:color="auto"/>
              <w:right w:val="single" w:sz="4" w:space="0" w:color="auto"/>
            </w:tcBorders>
            <w:shd w:val="clear" w:color="auto" w:fill="auto"/>
            <w:noWrap/>
            <w:vAlign w:val="center"/>
          </w:tcPr>
          <w:p w14:paraId="7AC61942" w14:textId="4141762C"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0</w:t>
            </w:r>
          </w:p>
        </w:tc>
        <w:tc>
          <w:tcPr>
            <w:tcW w:w="0" w:type="auto"/>
            <w:tcBorders>
              <w:top w:val="nil"/>
              <w:left w:val="nil"/>
              <w:bottom w:val="single" w:sz="4" w:space="0" w:color="auto"/>
              <w:right w:val="single" w:sz="4" w:space="0" w:color="auto"/>
            </w:tcBorders>
            <w:shd w:val="clear" w:color="auto" w:fill="auto"/>
            <w:noWrap/>
            <w:vAlign w:val="center"/>
          </w:tcPr>
          <w:p w14:paraId="1CC3E21A" w14:textId="075F406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0</w:t>
            </w:r>
          </w:p>
        </w:tc>
        <w:tc>
          <w:tcPr>
            <w:tcW w:w="0" w:type="auto"/>
            <w:tcBorders>
              <w:top w:val="nil"/>
              <w:left w:val="nil"/>
              <w:bottom w:val="single" w:sz="4" w:space="0" w:color="auto"/>
              <w:right w:val="single" w:sz="4" w:space="0" w:color="auto"/>
            </w:tcBorders>
            <w:shd w:val="clear" w:color="auto" w:fill="auto"/>
            <w:noWrap/>
            <w:vAlign w:val="center"/>
          </w:tcPr>
          <w:p w14:paraId="21C5D34B" w14:textId="6C35FDF7"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0</w:t>
            </w:r>
          </w:p>
        </w:tc>
        <w:tc>
          <w:tcPr>
            <w:tcW w:w="0" w:type="auto"/>
            <w:tcBorders>
              <w:top w:val="nil"/>
              <w:left w:val="nil"/>
              <w:bottom w:val="single" w:sz="4" w:space="0" w:color="auto"/>
              <w:right w:val="single" w:sz="4" w:space="0" w:color="auto"/>
            </w:tcBorders>
            <w:shd w:val="clear" w:color="auto" w:fill="auto"/>
            <w:noWrap/>
            <w:vAlign w:val="center"/>
          </w:tcPr>
          <w:p w14:paraId="05C0DEBB" w14:textId="6E5CCB10"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166361 </w:t>
            </w:r>
          </w:p>
        </w:tc>
      </w:tr>
      <w:tr w:rsidR="00AA0A92" w:rsidRPr="00852BAB" w14:paraId="15140C02" w14:textId="77777777" w:rsidTr="00AA0A92">
        <w:trPr>
          <w:trHeight w:hRule="exact" w:val="227"/>
        </w:trPr>
        <w:tc>
          <w:tcPr>
            <w:tcW w:w="0" w:type="auto"/>
            <w:tcBorders>
              <w:top w:val="nil"/>
              <w:left w:val="single" w:sz="4" w:space="0" w:color="auto"/>
              <w:bottom w:val="single" w:sz="4" w:space="0" w:color="auto"/>
              <w:right w:val="single" w:sz="4" w:space="0" w:color="auto"/>
            </w:tcBorders>
            <w:shd w:val="clear" w:color="auto" w:fill="auto"/>
            <w:noWrap/>
            <w:vAlign w:val="center"/>
          </w:tcPr>
          <w:p w14:paraId="0F72A828" w14:textId="7B7C31DA" w:rsidR="00AA0A92" w:rsidRPr="00852BAB" w:rsidRDefault="00AA0A92" w:rsidP="00642649">
            <w:pPr>
              <w:jc w:val="both"/>
              <w:rPr>
                <w:rFonts w:ascii="华文细黑" w:eastAsia="华文细黑" w:hAnsi="华文细黑"/>
                <w:sz w:val="10"/>
                <w:szCs w:val="10"/>
              </w:rPr>
            </w:pPr>
            <w:r>
              <w:rPr>
                <w:rFonts w:ascii="华文细黑" w:eastAsia="华文细黑" w:hAnsi="华文细黑" w:hint="eastAsia"/>
                <w:sz w:val="10"/>
                <w:szCs w:val="10"/>
              </w:rPr>
              <w:t>19</w:t>
            </w:r>
          </w:p>
        </w:tc>
        <w:tc>
          <w:tcPr>
            <w:tcW w:w="0" w:type="auto"/>
            <w:tcBorders>
              <w:top w:val="nil"/>
              <w:left w:val="nil"/>
              <w:bottom w:val="single" w:sz="4" w:space="0" w:color="auto"/>
              <w:right w:val="single" w:sz="4" w:space="0" w:color="auto"/>
            </w:tcBorders>
            <w:shd w:val="clear" w:color="auto" w:fill="auto"/>
            <w:noWrap/>
            <w:vAlign w:val="center"/>
            <w:hideMark/>
          </w:tcPr>
          <w:p w14:paraId="3CA9B1FD" w14:textId="77777777" w:rsidR="00AA0A92" w:rsidRPr="00852BAB" w:rsidRDefault="00AA0A92" w:rsidP="00642649">
            <w:pPr>
              <w:jc w:val="both"/>
              <w:rPr>
                <w:rFonts w:ascii="华文细黑" w:eastAsia="华文细黑" w:hAnsi="华文细黑"/>
                <w:sz w:val="10"/>
                <w:szCs w:val="10"/>
              </w:rPr>
            </w:pPr>
            <w:r w:rsidRPr="00852BAB">
              <w:rPr>
                <w:rFonts w:ascii="华文细黑" w:eastAsia="华文细黑" w:hAnsi="华文细黑" w:hint="eastAsia"/>
                <w:sz w:val="10"/>
                <w:szCs w:val="10"/>
              </w:rPr>
              <w:t xml:space="preserve">            附属工程费</w:t>
            </w:r>
          </w:p>
        </w:tc>
        <w:tc>
          <w:tcPr>
            <w:tcW w:w="353" w:type="dxa"/>
            <w:tcBorders>
              <w:top w:val="nil"/>
              <w:left w:val="nil"/>
              <w:bottom w:val="single" w:sz="4" w:space="0" w:color="auto"/>
              <w:right w:val="single" w:sz="4" w:space="0" w:color="auto"/>
            </w:tcBorders>
            <w:shd w:val="clear" w:color="auto" w:fill="auto"/>
            <w:noWrap/>
            <w:vAlign w:val="center"/>
          </w:tcPr>
          <w:p w14:paraId="57B789BD" w14:textId="0D2D9E4A" w:rsidR="00AA0A92" w:rsidRPr="00852BAB" w:rsidRDefault="00AA0A92" w:rsidP="00642649">
            <w:pPr>
              <w:jc w:val="both"/>
              <w:rPr>
                <w:rFonts w:ascii="华文细黑" w:eastAsia="华文细黑" w:hAnsi="华文细黑"/>
                <w:sz w:val="10"/>
                <w:szCs w:val="10"/>
              </w:rPr>
            </w:pPr>
          </w:p>
        </w:tc>
        <w:tc>
          <w:tcPr>
            <w:tcW w:w="391" w:type="dxa"/>
            <w:tcBorders>
              <w:top w:val="nil"/>
              <w:left w:val="nil"/>
              <w:bottom w:val="single" w:sz="4" w:space="0" w:color="auto"/>
              <w:right w:val="single" w:sz="4" w:space="0" w:color="auto"/>
            </w:tcBorders>
            <w:shd w:val="clear" w:color="auto" w:fill="auto"/>
            <w:noWrap/>
            <w:vAlign w:val="center"/>
          </w:tcPr>
          <w:p w14:paraId="372BEBCE" w14:textId="78E71906"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2B021701" w14:textId="54B7F0E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0A393AB0" w14:textId="2FA14275"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508D23B0" w14:textId="587F3DFF"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519F0827" w14:textId="247A4205"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198 </w:t>
            </w:r>
          </w:p>
        </w:tc>
        <w:tc>
          <w:tcPr>
            <w:tcW w:w="0" w:type="auto"/>
            <w:tcBorders>
              <w:top w:val="nil"/>
              <w:left w:val="nil"/>
              <w:bottom w:val="single" w:sz="4" w:space="0" w:color="auto"/>
              <w:right w:val="single" w:sz="4" w:space="0" w:color="auto"/>
            </w:tcBorders>
            <w:shd w:val="clear" w:color="auto" w:fill="auto"/>
            <w:noWrap/>
            <w:vAlign w:val="center"/>
          </w:tcPr>
          <w:p w14:paraId="5D08AB9D" w14:textId="0143804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297 </w:t>
            </w:r>
          </w:p>
        </w:tc>
        <w:tc>
          <w:tcPr>
            <w:tcW w:w="0" w:type="auto"/>
            <w:tcBorders>
              <w:top w:val="nil"/>
              <w:left w:val="nil"/>
              <w:bottom w:val="single" w:sz="4" w:space="0" w:color="auto"/>
              <w:right w:val="single" w:sz="4" w:space="0" w:color="auto"/>
            </w:tcBorders>
            <w:shd w:val="clear" w:color="auto" w:fill="auto"/>
            <w:noWrap/>
            <w:vAlign w:val="center"/>
          </w:tcPr>
          <w:p w14:paraId="30AC9202" w14:textId="159BE73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297 </w:t>
            </w:r>
          </w:p>
        </w:tc>
        <w:tc>
          <w:tcPr>
            <w:tcW w:w="0" w:type="auto"/>
            <w:tcBorders>
              <w:top w:val="nil"/>
              <w:left w:val="nil"/>
              <w:bottom w:val="single" w:sz="4" w:space="0" w:color="auto"/>
              <w:right w:val="single" w:sz="4" w:space="0" w:color="auto"/>
            </w:tcBorders>
            <w:shd w:val="clear" w:color="auto" w:fill="auto"/>
            <w:noWrap/>
            <w:vAlign w:val="center"/>
          </w:tcPr>
          <w:p w14:paraId="676A26BF" w14:textId="1901621A"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495 </w:t>
            </w:r>
          </w:p>
        </w:tc>
        <w:tc>
          <w:tcPr>
            <w:tcW w:w="0" w:type="auto"/>
            <w:tcBorders>
              <w:top w:val="nil"/>
              <w:left w:val="nil"/>
              <w:bottom w:val="single" w:sz="4" w:space="0" w:color="auto"/>
              <w:right w:val="single" w:sz="4" w:space="0" w:color="auto"/>
            </w:tcBorders>
            <w:shd w:val="clear" w:color="auto" w:fill="auto"/>
            <w:noWrap/>
            <w:vAlign w:val="center"/>
          </w:tcPr>
          <w:p w14:paraId="6E5D6D49" w14:textId="651D44DD"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594 </w:t>
            </w:r>
          </w:p>
        </w:tc>
        <w:tc>
          <w:tcPr>
            <w:tcW w:w="0" w:type="auto"/>
            <w:tcBorders>
              <w:top w:val="nil"/>
              <w:left w:val="nil"/>
              <w:bottom w:val="single" w:sz="4" w:space="0" w:color="auto"/>
              <w:right w:val="single" w:sz="4" w:space="0" w:color="auto"/>
            </w:tcBorders>
            <w:shd w:val="clear" w:color="auto" w:fill="auto"/>
            <w:noWrap/>
            <w:vAlign w:val="center"/>
          </w:tcPr>
          <w:p w14:paraId="11368C0C" w14:textId="2EE7CA6F"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594 </w:t>
            </w:r>
          </w:p>
        </w:tc>
        <w:tc>
          <w:tcPr>
            <w:tcW w:w="0" w:type="auto"/>
            <w:tcBorders>
              <w:top w:val="nil"/>
              <w:left w:val="nil"/>
              <w:bottom w:val="single" w:sz="4" w:space="0" w:color="auto"/>
              <w:right w:val="single" w:sz="4" w:space="0" w:color="auto"/>
            </w:tcBorders>
            <w:shd w:val="clear" w:color="auto" w:fill="auto"/>
            <w:noWrap/>
            <w:vAlign w:val="center"/>
          </w:tcPr>
          <w:p w14:paraId="74A76BDE" w14:textId="0D4DD507"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495 </w:t>
            </w:r>
          </w:p>
        </w:tc>
        <w:tc>
          <w:tcPr>
            <w:tcW w:w="0" w:type="auto"/>
            <w:tcBorders>
              <w:top w:val="nil"/>
              <w:left w:val="nil"/>
              <w:bottom w:val="single" w:sz="4" w:space="0" w:color="auto"/>
              <w:right w:val="single" w:sz="4" w:space="0" w:color="auto"/>
            </w:tcBorders>
            <w:shd w:val="clear" w:color="auto" w:fill="auto"/>
            <w:noWrap/>
            <w:vAlign w:val="center"/>
          </w:tcPr>
          <w:p w14:paraId="55E216BD" w14:textId="7DF212B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693 </w:t>
            </w:r>
          </w:p>
        </w:tc>
        <w:tc>
          <w:tcPr>
            <w:tcW w:w="0" w:type="auto"/>
            <w:tcBorders>
              <w:top w:val="nil"/>
              <w:left w:val="nil"/>
              <w:bottom w:val="single" w:sz="4" w:space="0" w:color="auto"/>
              <w:right w:val="single" w:sz="4" w:space="0" w:color="auto"/>
            </w:tcBorders>
            <w:shd w:val="clear" w:color="auto" w:fill="auto"/>
            <w:noWrap/>
            <w:vAlign w:val="center"/>
          </w:tcPr>
          <w:p w14:paraId="5D8F2A7F" w14:textId="4AC48730"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791 </w:t>
            </w:r>
          </w:p>
        </w:tc>
        <w:tc>
          <w:tcPr>
            <w:tcW w:w="0" w:type="auto"/>
            <w:tcBorders>
              <w:top w:val="nil"/>
              <w:left w:val="nil"/>
              <w:bottom w:val="single" w:sz="4" w:space="0" w:color="auto"/>
              <w:right w:val="single" w:sz="4" w:space="0" w:color="auto"/>
            </w:tcBorders>
            <w:shd w:val="clear" w:color="auto" w:fill="auto"/>
            <w:noWrap/>
            <w:vAlign w:val="center"/>
          </w:tcPr>
          <w:p w14:paraId="585E422C" w14:textId="708329C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890 </w:t>
            </w:r>
          </w:p>
        </w:tc>
        <w:tc>
          <w:tcPr>
            <w:tcW w:w="0" w:type="auto"/>
            <w:tcBorders>
              <w:top w:val="nil"/>
              <w:left w:val="nil"/>
              <w:bottom w:val="single" w:sz="4" w:space="0" w:color="auto"/>
              <w:right w:val="single" w:sz="4" w:space="0" w:color="auto"/>
            </w:tcBorders>
            <w:shd w:val="clear" w:color="auto" w:fill="auto"/>
            <w:noWrap/>
            <w:vAlign w:val="center"/>
          </w:tcPr>
          <w:p w14:paraId="331D6B60" w14:textId="72E5D1D6"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693 </w:t>
            </w:r>
          </w:p>
        </w:tc>
        <w:tc>
          <w:tcPr>
            <w:tcW w:w="0" w:type="auto"/>
            <w:tcBorders>
              <w:top w:val="nil"/>
              <w:left w:val="nil"/>
              <w:bottom w:val="single" w:sz="4" w:space="0" w:color="auto"/>
              <w:right w:val="single" w:sz="4" w:space="0" w:color="auto"/>
            </w:tcBorders>
            <w:shd w:val="clear" w:color="auto" w:fill="auto"/>
            <w:noWrap/>
            <w:vAlign w:val="center"/>
          </w:tcPr>
          <w:p w14:paraId="0AAD101B" w14:textId="75B00130"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594 </w:t>
            </w:r>
          </w:p>
        </w:tc>
        <w:tc>
          <w:tcPr>
            <w:tcW w:w="0" w:type="auto"/>
            <w:tcBorders>
              <w:top w:val="nil"/>
              <w:left w:val="nil"/>
              <w:bottom w:val="single" w:sz="4" w:space="0" w:color="auto"/>
              <w:right w:val="single" w:sz="4" w:space="0" w:color="auto"/>
            </w:tcBorders>
            <w:shd w:val="clear" w:color="auto" w:fill="auto"/>
            <w:noWrap/>
            <w:vAlign w:val="center"/>
          </w:tcPr>
          <w:p w14:paraId="2C4F8133" w14:textId="7C2A97C7"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693 </w:t>
            </w:r>
          </w:p>
        </w:tc>
        <w:tc>
          <w:tcPr>
            <w:tcW w:w="0" w:type="auto"/>
            <w:tcBorders>
              <w:top w:val="nil"/>
              <w:left w:val="nil"/>
              <w:bottom w:val="single" w:sz="4" w:space="0" w:color="auto"/>
              <w:right w:val="single" w:sz="4" w:space="0" w:color="auto"/>
            </w:tcBorders>
            <w:shd w:val="clear" w:color="auto" w:fill="auto"/>
            <w:noWrap/>
            <w:vAlign w:val="center"/>
          </w:tcPr>
          <w:p w14:paraId="011C4D82" w14:textId="090DAB8D"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693 </w:t>
            </w:r>
          </w:p>
        </w:tc>
        <w:tc>
          <w:tcPr>
            <w:tcW w:w="0" w:type="auto"/>
            <w:tcBorders>
              <w:top w:val="nil"/>
              <w:left w:val="nil"/>
              <w:bottom w:val="single" w:sz="4" w:space="0" w:color="auto"/>
              <w:right w:val="single" w:sz="4" w:space="0" w:color="auto"/>
            </w:tcBorders>
            <w:shd w:val="clear" w:color="auto" w:fill="auto"/>
            <w:noWrap/>
            <w:vAlign w:val="center"/>
          </w:tcPr>
          <w:p w14:paraId="35D62EBF" w14:textId="6C7AF63E"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594 </w:t>
            </w:r>
          </w:p>
        </w:tc>
        <w:tc>
          <w:tcPr>
            <w:tcW w:w="0" w:type="auto"/>
            <w:tcBorders>
              <w:top w:val="nil"/>
              <w:left w:val="nil"/>
              <w:bottom w:val="single" w:sz="4" w:space="0" w:color="auto"/>
              <w:right w:val="single" w:sz="4" w:space="0" w:color="auto"/>
            </w:tcBorders>
            <w:shd w:val="clear" w:color="auto" w:fill="auto"/>
            <w:noWrap/>
            <w:vAlign w:val="center"/>
          </w:tcPr>
          <w:p w14:paraId="74CC29E7" w14:textId="4445A74D"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495 </w:t>
            </w:r>
          </w:p>
        </w:tc>
        <w:tc>
          <w:tcPr>
            <w:tcW w:w="0" w:type="auto"/>
            <w:tcBorders>
              <w:top w:val="nil"/>
              <w:left w:val="nil"/>
              <w:bottom w:val="single" w:sz="4" w:space="0" w:color="auto"/>
              <w:right w:val="single" w:sz="4" w:space="0" w:color="auto"/>
            </w:tcBorders>
            <w:shd w:val="clear" w:color="auto" w:fill="auto"/>
            <w:noWrap/>
            <w:vAlign w:val="center"/>
          </w:tcPr>
          <w:p w14:paraId="57708A63" w14:textId="3F301BB3"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297 </w:t>
            </w:r>
          </w:p>
        </w:tc>
        <w:tc>
          <w:tcPr>
            <w:tcW w:w="0" w:type="auto"/>
            <w:tcBorders>
              <w:top w:val="nil"/>
              <w:left w:val="nil"/>
              <w:bottom w:val="single" w:sz="4" w:space="0" w:color="auto"/>
              <w:right w:val="single" w:sz="4" w:space="0" w:color="auto"/>
            </w:tcBorders>
            <w:shd w:val="clear" w:color="auto" w:fill="auto"/>
            <w:noWrap/>
            <w:vAlign w:val="center"/>
          </w:tcPr>
          <w:p w14:paraId="1379E164" w14:textId="33A37CFE"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198 </w:t>
            </w:r>
          </w:p>
        </w:tc>
        <w:tc>
          <w:tcPr>
            <w:tcW w:w="0" w:type="auto"/>
            <w:tcBorders>
              <w:top w:val="nil"/>
              <w:left w:val="nil"/>
              <w:bottom w:val="single" w:sz="4" w:space="0" w:color="auto"/>
              <w:right w:val="single" w:sz="4" w:space="0" w:color="auto"/>
            </w:tcBorders>
            <w:shd w:val="clear" w:color="auto" w:fill="auto"/>
            <w:noWrap/>
            <w:vAlign w:val="center"/>
          </w:tcPr>
          <w:p w14:paraId="45C8829C" w14:textId="21FEE362"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198 </w:t>
            </w:r>
          </w:p>
        </w:tc>
        <w:tc>
          <w:tcPr>
            <w:tcW w:w="0" w:type="auto"/>
            <w:tcBorders>
              <w:top w:val="nil"/>
              <w:left w:val="nil"/>
              <w:bottom w:val="single" w:sz="4" w:space="0" w:color="auto"/>
              <w:right w:val="single" w:sz="4" w:space="0" w:color="auto"/>
            </w:tcBorders>
            <w:shd w:val="clear" w:color="auto" w:fill="auto"/>
            <w:noWrap/>
            <w:vAlign w:val="center"/>
          </w:tcPr>
          <w:p w14:paraId="384766E0" w14:textId="4A65E88A"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94 </w:t>
            </w:r>
          </w:p>
        </w:tc>
        <w:tc>
          <w:tcPr>
            <w:tcW w:w="0" w:type="auto"/>
            <w:tcBorders>
              <w:top w:val="nil"/>
              <w:left w:val="nil"/>
              <w:bottom w:val="single" w:sz="4" w:space="0" w:color="auto"/>
              <w:right w:val="single" w:sz="4" w:space="0" w:color="auto"/>
            </w:tcBorders>
            <w:shd w:val="clear" w:color="auto" w:fill="auto"/>
            <w:noWrap/>
            <w:vAlign w:val="center"/>
          </w:tcPr>
          <w:p w14:paraId="26426ECD" w14:textId="4296C9FA"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5DA176A1" w14:textId="2DCF5F7A"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1650D542" w14:textId="078E952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29CC137B" w14:textId="03FBC33F"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9893 </w:t>
            </w:r>
          </w:p>
        </w:tc>
      </w:tr>
      <w:tr w:rsidR="00AA0A92" w:rsidRPr="00852BAB" w14:paraId="5E17A998" w14:textId="77777777" w:rsidTr="00AA0A92">
        <w:trPr>
          <w:trHeight w:hRule="exact" w:val="227"/>
        </w:trPr>
        <w:tc>
          <w:tcPr>
            <w:tcW w:w="0" w:type="auto"/>
            <w:tcBorders>
              <w:top w:val="nil"/>
              <w:left w:val="single" w:sz="4" w:space="0" w:color="auto"/>
              <w:bottom w:val="single" w:sz="4" w:space="0" w:color="auto"/>
              <w:right w:val="single" w:sz="4" w:space="0" w:color="auto"/>
            </w:tcBorders>
            <w:shd w:val="clear" w:color="auto" w:fill="auto"/>
            <w:noWrap/>
            <w:vAlign w:val="center"/>
          </w:tcPr>
          <w:p w14:paraId="3D1D76A7" w14:textId="66916477" w:rsidR="00AA0A92" w:rsidRPr="00852BAB" w:rsidRDefault="00AA0A92" w:rsidP="00642649">
            <w:pPr>
              <w:jc w:val="both"/>
              <w:rPr>
                <w:rFonts w:ascii="华文细黑" w:eastAsia="华文细黑" w:hAnsi="华文细黑"/>
                <w:sz w:val="10"/>
                <w:szCs w:val="10"/>
              </w:rPr>
            </w:pPr>
            <w:r>
              <w:rPr>
                <w:rFonts w:ascii="华文细黑" w:eastAsia="华文细黑" w:hAnsi="华文细黑" w:hint="eastAsia"/>
                <w:sz w:val="10"/>
                <w:szCs w:val="10"/>
              </w:rPr>
              <w:t>20</w:t>
            </w:r>
          </w:p>
        </w:tc>
        <w:tc>
          <w:tcPr>
            <w:tcW w:w="0" w:type="auto"/>
            <w:tcBorders>
              <w:top w:val="nil"/>
              <w:left w:val="nil"/>
              <w:bottom w:val="single" w:sz="4" w:space="0" w:color="auto"/>
              <w:right w:val="single" w:sz="4" w:space="0" w:color="auto"/>
            </w:tcBorders>
            <w:shd w:val="clear" w:color="auto" w:fill="auto"/>
            <w:noWrap/>
            <w:vAlign w:val="center"/>
            <w:hideMark/>
          </w:tcPr>
          <w:p w14:paraId="2E5DBAE9" w14:textId="77777777" w:rsidR="00AA0A92" w:rsidRPr="00852BAB" w:rsidRDefault="00AA0A92" w:rsidP="00642649">
            <w:pPr>
              <w:jc w:val="both"/>
              <w:rPr>
                <w:rFonts w:ascii="华文细黑" w:eastAsia="华文细黑" w:hAnsi="华文细黑"/>
                <w:sz w:val="10"/>
                <w:szCs w:val="10"/>
              </w:rPr>
            </w:pPr>
            <w:r w:rsidRPr="00852BAB">
              <w:rPr>
                <w:rFonts w:ascii="华文细黑" w:eastAsia="华文细黑" w:hAnsi="华文细黑" w:hint="eastAsia"/>
                <w:sz w:val="10"/>
                <w:szCs w:val="10"/>
              </w:rPr>
              <w:t xml:space="preserve">            室外工程费</w:t>
            </w:r>
          </w:p>
        </w:tc>
        <w:tc>
          <w:tcPr>
            <w:tcW w:w="353" w:type="dxa"/>
            <w:tcBorders>
              <w:top w:val="nil"/>
              <w:left w:val="nil"/>
              <w:bottom w:val="single" w:sz="4" w:space="0" w:color="auto"/>
              <w:right w:val="single" w:sz="4" w:space="0" w:color="auto"/>
            </w:tcBorders>
            <w:shd w:val="clear" w:color="auto" w:fill="auto"/>
            <w:noWrap/>
            <w:vAlign w:val="center"/>
          </w:tcPr>
          <w:p w14:paraId="0D3C3FED" w14:textId="2A1E3A2D" w:rsidR="00AA0A92" w:rsidRPr="00852BAB" w:rsidRDefault="00AA0A92" w:rsidP="00642649">
            <w:pPr>
              <w:jc w:val="both"/>
              <w:rPr>
                <w:rFonts w:ascii="华文细黑" w:eastAsia="华文细黑" w:hAnsi="华文细黑"/>
                <w:sz w:val="10"/>
                <w:szCs w:val="10"/>
              </w:rPr>
            </w:pPr>
          </w:p>
        </w:tc>
        <w:tc>
          <w:tcPr>
            <w:tcW w:w="391" w:type="dxa"/>
            <w:tcBorders>
              <w:top w:val="nil"/>
              <w:left w:val="nil"/>
              <w:bottom w:val="single" w:sz="4" w:space="0" w:color="auto"/>
              <w:right w:val="single" w:sz="4" w:space="0" w:color="auto"/>
            </w:tcBorders>
            <w:shd w:val="clear" w:color="auto" w:fill="auto"/>
            <w:noWrap/>
            <w:vAlign w:val="center"/>
          </w:tcPr>
          <w:p w14:paraId="5B6D1B65" w14:textId="6C7DFA76"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0</w:t>
            </w:r>
          </w:p>
        </w:tc>
        <w:tc>
          <w:tcPr>
            <w:tcW w:w="0" w:type="auto"/>
            <w:tcBorders>
              <w:top w:val="nil"/>
              <w:left w:val="nil"/>
              <w:bottom w:val="single" w:sz="4" w:space="0" w:color="auto"/>
              <w:right w:val="single" w:sz="4" w:space="0" w:color="auto"/>
            </w:tcBorders>
            <w:shd w:val="clear" w:color="auto" w:fill="auto"/>
            <w:noWrap/>
            <w:vAlign w:val="center"/>
          </w:tcPr>
          <w:p w14:paraId="03C0E9A8" w14:textId="37FE7202"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0</w:t>
            </w:r>
          </w:p>
        </w:tc>
        <w:tc>
          <w:tcPr>
            <w:tcW w:w="0" w:type="auto"/>
            <w:tcBorders>
              <w:top w:val="nil"/>
              <w:left w:val="nil"/>
              <w:bottom w:val="single" w:sz="4" w:space="0" w:color="auto"/>
              <w:right w:val="single" w:sz="4" w:space="0" w:color="auto"/>
            </w:tcBorders>
            <w:shd w:val="clear" w:color="auto" w:fill="auto"/>
            <w:noWrap/>
            <w:vAlign w:val="center"/>
          </w:tcPr>
          <w:p w14:paraId="1AD07E17" w14:textId="37689B35"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0</w:t>
            </w:r>
          </w:p>
        </w:tc>
        <w:tc>
          <w:tcPr>
            <w:tcW w:w="0" w:type="auto"/>
            <w:tcBorders>
              <w:top w:val="nil"/>
              <w:left w:val="nil"/>
              <w:bottom w:val="single" w:sz="4" w:space="0" w:color="auto"/>
              <w:right w:val="single" w:sz="4" w:space="0" w:color="auto"/>
            </w:tcBorders>
            <w:shd w:val="clear" w:color="auto" w:fill="auto"/>
            <w:noWrap/>
            <w:vAlign w:val="center"/>
          </w:tcPr>
          <w:p w14:paraId="4B820AB4" w14:textId="431709FC"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0</w:t>
            </w:r>
          </w:p>
        </w:tc>
        <w:tc>
          <w:tcPr>
            <w:tcW w:w="0" w:type="auto"/>
            <w:tcBorders>
              <w:top w:val="nil"/>
              <w:left w:val="nil"/>
              <w:bottom w:val="single" w:sz="4" w:space="0" w:color="auto"/>
              <w:right w:val="single" w:sz="4" w:space="0" w:color="auto"/>
            </w:tcBorders>
            <w:shd w:val="clear" w:color="auto" w:fill="auto"/>
            <w:noWrap/>
            <w:vAlign w:val="center"/>
          </w:tcPr>
          <w:p w14:paraId="56E166C4" w14:textId="65E6D832"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0</w:t>
            </w:r>
          </w:p>
        </w:tc>
        <w:tc>
          <w:tcPr>
            <w:tcW w:w="0" w:type="auto"/>
            <w:tcBorders>
              <w:top w:val="nil"/>
              <w:left w:val="nil"/>
              <w:bottom w:val="single" w:sz="4" w:space="0" w:color="auto"/>
              <w:right w:val="single" w:sz="4" w:space="0" w:color="auto"/>
            </w:tcBorders>
            <w:shd w:val="clear" w:color="auto" w:fill="auto"/>
            <w:noWrap/>
            <w:vAlign w:val="center"/>
          </w:tcPr>
          <w:p w14:paraId="20306311" w14:textId="6400D339"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198</w:t>
            </w:r>
          </w:p>
        </w:tc>
        <w:tc>
          <w:tcPr>
            <w:tcW w:w="0" w:type="auto"/>
            <w:tcBorders>
              <w:top w:val="nil"/>
              <w:left w:val="nil"/>
              <w:bottom w:val="single" w:sz="4" w:space="0" w:color="auto"/>
              <w:right w:val="single" w:sz="4" w:space="0" w:color="auto"/>
            </w:tcBorders>
            <w:shd w:val="clear" w:color="auto" w:fill="auto"/>
            <w:noWrap/>
            <w:vAlign w:val="center"/>
          </w:tcPr>
          <w:p w14:paraId="7B55524C" w14:textId="0EB4227A"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198</w:t>
            </w:r>
          </w:p>
        </w:tc>
        <w:tc>
          <w:tcPr>
            <w:tcW w:w="0" w:type="auto"/>
            <w:tcBorders>
              <w:top w:val="nil"/>
              <w:left w:val="nil"/>
              <w:bottom w:val="single" w:sz="4" w:space="0" w:color="auto"/>
              <w:right w:val="single" w:sz="4" w:space="0" w:color="auto"/>
            </w:tcBorders>
            <w:shd w:val="clear" w:color="auto" w:fill="auto"/>
            <w:noWrap/>
            <w:vAlign w:val="center"/>
          </w:tcPr>
          <w:p w14:paraId="1343269F" w14:textId="2F9B63F5"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297</w:t>
            </w:r>
          </w:p>
        </w:tc>
        <w:tc>
          <w:tcPr>
            <w:tcW w:w="0" w:type="auto"/>
            <w:tcBorders>
              <w:top w:val="nil"/>
              <w:left w:val="nil"/>
              <w:bottom w:val="single" w:sz="4" w:space="0" w:color="auto"/>
              <w:right w:val="single" w:sz="4" w:space="0" w:color="auto"/>
            </w:tcBorders>
            <w:shd w:val="clear" w:color="auto" w:fill="auto"/>
            <w:noWrap/>
            <w:vAlign w:val="center"/>
          </w:tcPr>
          <w:p w14:paraId="122D62BA" w14:textId="77568C56"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297</w:t>
            </w:r>
          </w:p>
        </w:tc>
        <w:tc>
          <w:tcPr>
            <w:tcW w:w="0" w:type="auto"/>
            <w:tcBorders>
              <w:top w:val="nil"/>
              <w:left w:val="nil"/>
              <w:bottom w:val="single" w:sz="4" w:space="0" w:color="auto"/>
              <w:right w:val="single" w:sz="4" w:space="0" w:color="auto"/>
            </w:tcBorders>
            <w:shd w:val="clear" w:color="auto" w:fill="auto"/>
            <w:noWrap/>
            <w:vAlign w:val="center"/>
          </w:tcPr>
          <w:p w14:paraId="72313F8D" w14:textId="4E52B36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495</w:t>
            </w:r>
          </w:p>
        </w:tc>
        <w:tc>
          <w:tcPr>
            <w:tcW w:w="0" w:type="auto"/>
            <w:tcBorders>
              <w:top w:val="nil"/>
              <w:left w:val="nil"/>
              <w:bottom w:val="single" w:sz="4" w:space="0" w:color="auto"/>
              <w:right w:val="single" w:sz="4" w:space="0" w:color="auto"/>
            </w:tcBorders>
            <w:shd w:val="clear" w:color="auto" w:fill="auto"/>
            <w:noWrap/>
            <w:vAlign w:val="center"/>
          </w:tcPr>
          <w:p w14:paraId="665FF716" w14:textId="55B87EE8"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495</w:t>
            </w:r>
          </w:p>
        </w:tc>
        <w:tc>
          <w:tcPr>
            <w:tcW w:w="0" w:type="auto"/>
            <w:tcBorders>
              <w:top w:val="nil"/>
              <w:left w:val="nil"/>
              <w:bottom w:val="single" w:sz="4" w:space="0" w:color="auto"/>
              <w:right w:val="single" w:sz="4" w:space="0" w:color="auto"/>
            </w:tcBorders>
            <w:shd w:val="clear" w:color="auto" w:fill="auto"/>
            <w:noWrap/>
            <w:vAlign w:val="center"/>
          </w:tcPr>
          <w:p w14:paraId="0A96F25E" w14:textId="21E96EFD"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396</w:t>
            </w:r>
          </w:p>
        </w:tc>
        <w:tc>
          <w:tcPr>
            <w:tcW w:w="0" w:type="auto"/>
            <w:tcBorders>
              <w:top w:val="nil"/>
              <w:left w:val="nil"/>
              <w:bottom w:val="single" w:sz="4" w:space="0" w:color="auto"/>
              <w:right w:val="single" w:sz="4" w:space="0" w:color="auto"/>
            </w:tcBorders>
            <w:shd w:val="clear" w:color="auto" w:fill="auto"/>
            <w:noWrap/>
            <w:vAlign w:val="center"/>
          </w:tcPr>
          <w:p w14:paraId="5BDCBECA" w14:textId="1353982F"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594</w:t>
            </w:r>
          </w:p>
        </w:tc>
        <w:tc>
          <w:tcPr>
            <w:tcW w:w="0" w:type="auto"/>
            <w:tcBorders>
              <w:top w:val="nil"/>
              <w:left w:val="nil"/>
              <w:bottom w:val="single" w:sz="4" w:space="0" w:color="auto"/>
              <w:right w:val="single" w:sz="4" w:space="0" w:color="auto"/>
            </w:tcBorders>
            <w:shd w:val="clear" w:color="auto" w:fill="auto"/>
            <w:noWrap/>
            <w:vAlign w:val="center"/>
          </w:tcPr>
          <w:p w14:paraId="3E901F87" w14:textId="0902065D"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791</w:t>
            </w:r>
          </w:p>
        </w:tc>
        <w:tc>
          <w:tcPr>
            <w:tcW w:w="0" w:type="auto"/>
            <w:tcBorders>
              <w:top w:val="nil"/>
              <w:left w:val="nil"/>
              <w:bottom w:val="single" w:sz="4" w:space="0" w:color="auto"/>
              <w:right w:val="single" w:sz="4" w:space="0" w:color="auto"/>
            </w:tcBorders>
            <w:shd w:val="clear" w:color="auto" w:fill="auto"/>
            <w:noWrap/>
            <w:vAlign w:val="center"/>
          </w:tcPr>
          <w:p w14:paraId="3A165735" w14:textId="2DBAD59C"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594</w:t>
            </w:r>
          </w:p>
        </w:tc>
        <w:tc>
          <w:tcPr>
            <w:tcW w:w="0" w:type="auto"/>
            <w:tcBorders>
              <w:top w:val="nil"/>
              <w:left w:val="nil"/>
              <w:bottom w:val="single" w:sz="4" w:space="0" w:color="auto"/>
              <w:right w:val="single" w:sz="4" w:space="0" w:color="auto"/>
            </w:tcBorders>
            <w:shd w:val="clear" w:color="auto" w:fill="auto"/>
            <w:noWrap/>
            <w:vAlign w:val="center"/>
          </w:tcPr>
          <w:p w14:paraId="061C6BF1" w14:textId="73A18182"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594</w:t>
            </w:r>
          </w:p>
        </w:tc>
        <w:tc>
          <w:tcPr>
            <w:tcW w:w="0" w:type="auto"/>
            <w:tcBorders>
              <w:top w:val="nil"/>
              <w:left w:val="nil"/>
              <w:bottom w:val="single" w:sz="4" w:space="0" w:color="auto"/>
              <w:right w:val="single" w:sz="4" w:space="0" w:color="auto"/>
            </w:tcBorders>
            <w:shd w:val="clear" w:color="auto" w:fill="auto"/>
            <w:noWrap/>
            <w:vAlign w:val="center"/>
          </w:tcPr>
          <w:p w14:paraId="0B65AE4F" w14:textId="15F24F2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989</w:t>
            </w:r>
          </w:p>
        </w:tc>
        <w:tc>
          <w:tcPr>
            <w:tcW w:w="0" w:type="auto"/>
            <w:tcBorders>
              <w:top w:val="nil"/>
              <w:left w:val="nil"/>
              <w:bottom w:val="single" w:sz="4" w:space="0" w:color="auto"/>
              <w:right w:val="single" w:sz="4" w:space="0" w:color="auto"/>
            </w:tcBorders>
            <w:shd w:val="clear" w:color="auto" w:fill="auto"/>
            <w:noWrap/>
            <w:vAlign w:val="center"/>
          </w:tcPr>
          <w:p w14:paraId="56DCB130" w14:textId="0BD2D5BF"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1187</w:t>
            </w:r>
          </w:p>
        </w:tc>
        <w:tc>
          <w:tcPr>
            <w:tcW w:w="0" w:type="auto"/>
            <w:tcBorders>
              <w:top w:val="nil"/>
              <w:left w:val="nil"/>
              <w:bottom w:val="single" w:sz="4" w:space="0" w:color="auto"/>
              <w:right w:val="single" w:sz="4" w:space="0" w:color="auto"/>
            </w:tcBorders>
            <w:shd w:val="clear" w:color="auto" w:fill="auto"/>
            <w:noWrap/>
            <w:vAlign w:val="center"/>
          </w:tcPr>
          <w:p w14:paraId="6B8669E2" w14:textId="325EC6AC"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989</w:t>
            </w:r>
          </w:p>
        </w:tc>
        <w:tc>
          <w:tcPr>
            <w:tcW w:w="0" w:type="auto"/>
            <w:tcBorders>
              <w:top w:val="nil"/>
              <w:left w:val="nil"/>
              <w:bottom w:val="single" w:sz="4" w:space="0" w:color="auto"/>
              <w:right w:val="single" w:sz="4" w:space="0" w:color="auto"/>
            </w:tcBorders>
            <w:shd w:val="clear" w:color="auto" w:fill="auto"/>
            <w:noWrap/>
            <w:vAlign w:val="center"/>
          </w:tcPr>
          <w:p w14:paraId="1E98EF13" w14:textId="78F8767E"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594</w:t>
            </w:r>
          </w:p>
        </w:tc>
        <w:tc>
          <w:tcPr>
            <w:tcW w:w="0" w:type="auto"/>
            <w:tcBorders>
              <w:top w:val="nil"/>
              <w:left w:val="nil"/>
              <w:bottom w:val="single" w:sz="4" w:space="0" w:color="auto"/>
              <w:right w:val="single" w:sz="4" w:space="0" w:color="auto"/>
            </w:tcBorders>
            <w:shd w:val="clear" w:color="auto" w:fill="auto"/>
            <w:noWrap/>
            <w:vAlign w:val="center"/>
          </w:tcPr>
          <w:p w14:paraId="6C187C00" w14:textId="6EE6C0F3"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495</w:t>
            </w:r>
          </w:p>
        </w:tc>
        <w:tc>
          <w:tcPr>
            <w:tcW w:w="0" w:type="auto"/>
            <w:tcBorders>
              <w:top w:val="nil"/>
              <w:left w:val="nil"/>
              <w:bottom w:val="single" w:sz="4" w:space="0" w:color="auto"/>
              <w:right w:val="single" w:sz="4" w:space="0" w:color="auto"/>
            </w:tcBorders>
            <w:shd w:val="clear" w:color="auto" w:fill="auto"/>
            <w:noWrap/>
            <w:vAlign w:val="center"/>
          </w:tcPr>
          <w:p w14:paraId="0259EC83" w14:textId="258509D0"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297</w:t>
            </w:r>
          </w:p>
        </w:tc>
        <w:tc>
          <w:tcPr>
            <w:tcW w:w="0" w:type="auto"/>
            <w:tcBorders>
              <w:top w:val="nil"/>
              <w:left w:val="nil"/>
              <w:bottom w:val="single" w:sz="4" w:space="0" w:color="auto"/>
              <w:right w:val="single" w:sz="4" w:space="0" w:color="auto"/>
            </w:tcBorders>
            <w:shd w:val="clear" w:color="auto" w:fill="auto"/>
            <w:noWrap/>
            <w:vAlign w:val="center"/>
          </w:tcPr>
          <w:p w14:paraId="4ED30F44" w14:textId="7BD63AD0"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198</w:t>
            </w:r>
          </w:p>
        </w:tc>
        <w:tc>
          <w:tcPr>
            <w:tcW w:w="0" w:type="auto"/>
            <w:tcBorders>
              <w:top w:val="nil"/>
              <w:left w:val="nil"/>
              <w:bottom w:val="single" w:sz="4" w:space="0" w:color="auto"/>
              <w:right w:val="single" w:sz="4" w:space="0" w:color="auto"/>
            </w:tcBorders>
            <w:shd w:val="clear" w:color="auto" w:fill="auto"/>
            <w:noWrap/>
            <w:vAlign w:val="center"/>
          </w:tcPr>
          <w:p w14:paraId="11FD8DF5" w14:textId="649B3DFD"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195 </w:t>
            </w:r>
          </w:p>
        </w:tc>
        <w:tc>
          <w:tcPr>
            <w:tcW w:w="0" w:type="auto"/>
            <w:tcBorders>
              <w:top w:val="nil"/>
              <w:left w:val="nil"/>
              <w:bottom w:val="single" w:sz="4" w:space="0" w:color="auto"/>
              <w:right w:val="single" w:sz="4" w:space="0" w:color="auto"/>
            </w:tcBorders>
            <w:shd w:val="clear" w:color="auto" w:fill="auto"/>
            <w:noWrap/>
            <w:vAlign w:val="center"/>
          </w:tcPr>
          <w:p w14:paraId="473BA9D9" w14:textId="32A5F97D"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0</w:t>
            </w:r>
          </w:p>
        </w:tc>
        <w:tc>
          <w:tcPr>
            <w:tcW w:w="0" w:type="auto"/>
            <w:tcBorders>
              <w:top w:val="nil"/>
              <w:left w:val="nil"/>
              <w:bottom w:val="single" w:sz="4" w:space="0" w:color="auto"/>
              <w:right w:val="single" w:sz="4" w:space="0" w:color="auto"/>
            </w:tcBorders>
            <w:shd w:val="clear" w:color="auto" w:fill="auto"/>
            <w:noWrap/>
            <w:vAlign w:val="center"/>
          </w:tcPr>
          <w:p w14:paraId="56EFCC5D" w14:textId="2460FD70"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0</w:t>
            </w:r>
          </w:p>
        </w:tc>
        <w:tc>
          <w:tcPr>
            <w:tcW w:w="0" w:type="auto"/>
            <w:tcBorders>
              <w:top w:val="nil"/>
              <w:left w:val="nil"/>
              <w:bottom w:val="single" w:sz="4" w:space="0" w:color="auto"/>
              <w:right w:val="single" w:sz="4" w:space="0" w:color="auto"/>
            </w:tcBorders>
            <w:shd w:val="clear" w:color="auto" w:fill="auto"/>
            <w:noWrap/>
            <w:vAlign w:val="center"/>
          </w:tcPr>
          <w:p w14:paraId="487FE027" w14:textId="37E7810A"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0</w:t>
            </w:r>
          </w:p>
        </w:tc>
        <w:tc>
          <w:tcPr>
            <w:tcW w:w="0" w:type="auto"/>
            <w:tcBorders>
              <w:top w:val="nil"/>
              <w:left w:val="nil"/>
              <w:bottom w:val="single" w:sz="4" w:space="0" w:color="auto"/>
              <w:right w:val="single" w:sz="4" w:space="0" w:color="auto"/>
            </w:tcBorders>
            <w:shd w:val="clear" w:color="auto" w:fill="auto"/>
            <w:noWrap/>
            <w:vAlign w:val="center"/>
          </w:tcPr>
          <w:p w14:paraId="75FBF5F5" w14:textId="474E1DD2"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9893 </w:t>
            </w:r>
          </w:p>
        </w:tc>
      </w:tr>
      <w:tr w:rsidR="00AA0A92" w:rsidRPr="00852BAB" w14:paraId="7574DE44" w14:textId="77777777" w:rsidTr="00AA0A92">
        <w:trPr>
          <w:trHeight w:hRule="exact" w:val="227"/>
        </w:trPr>
        <w:tc>
          <w:tcPr>
            <w:tcW w:w="0" w:type="auto"/>
            <w:tcBorders>
              <w:top w:val="nil"/>
              <w:left w:val="single" w:sz="4" w:space="0" w:color="auto"/>
              <w:bottom w:val="single" w:sz="4" w:space="0" w:color="auto"/>
              <w:right w:val="single" w:sz="4" w:space="0" w:color="auto"/>
            </w:tcBorders>
            <w:shd w:val="clear" w:color="auto" w:fill="auto"/>
            <w:noWrap/>
            <w:vAlign w:val="center"/>
          </w:tcPr>
          <w:p w14:paraId="4CD21425" w14:textId="72C82370" w:rsidR="00AA0A92" w:rsidRPr="00852BAB" w:rsidRDefault="00AA0A92" w:rsidP="00642649">
            <w:pPr>
              <w:jc w:val="both"/>
              <w:rPr>
                <w:rFonts w:ascii="华文细黑" w:eastAsia="华文细黑" w:hAnsi="华文细黑"/>
                <w:sz w:val="10"/>
                <w:szCs w:val="10"/>
              </w:rPr>
            </w:pPr>
            <w:r>
              <w:rPr>
                <w:rFonts w:ascii="华文细黑" w:eastAsia="华文细黑" w:hAnsi="华文细黑" w:hint="eastAsia"/>
                <w:sz w:val="10"/>
                <w:szCs w:val="10"/>
              </w:rPr>
              <w:t>21</w:t>
            </w:r>
          </w:p>
        </w:tc>
        <w:tc>
          <w:tcPr>
            <w:tcW w:w="0" w:type="auto"/>
            <w:tcBorders>
              <w:top w:val="nil"/>
              <w:left w:val="nil"/>
              <w:bottom w:val="single" w:sz="4" w:space="0" w:color="auto"/>
              <w:right w:val="single" w:sz="4" w:space="0" w:color="auto"/>
            </w:tcBorders>
            <w:shd w:val="clear" w:color="auto" w:fill="auto"/>
            <w:noWrap/>
            <w:vAlign w:val="center"/>
            <w:hideMark/>
          </w:tcPr>
          <w:p w14:paraId="325BA6CF" w14:textId="77777777" w:rsidR="00AA0A92" w:rsidRPr="00852BAB" w:rsidRDefault="00AA0A92" w:rsidP="00642649">
            <w:pPr>
              <w:jc w:val="both"/>
              <w:rPr>
                <w:rFonts w:ascii="华文细黑" w:eastAsia="华文细黑" w:hAnsi="华文细黑"/>
                <w:sz w:val="10"/>
                <w:szCs w:val="10"/>
              </w:rPr>
            </w:pPr>
            <w:r w:rsidRPr="00852BAB">
              <w:rPr>
                <w:rFonts w:ascii="华文细黑" w:eastAsia="华文细黑" w:hAnsi="华文细黑" w:hint="eastAsia"/>
                <w:sz w:val="10"/>
                <w:szCs w:val="10"/>
              </w:rPr>
              <w:t>（四）开发间接费用</w:t>
            </w:r>
          </w:p>
        </w:tc>
        <w:tc>
          <w:tcPr>
            <w:tcW w:w="353" w:type="dxa"/>
            <w:tcBorders>
              <w:top w:val="nil"/>
              <w:left w:val="nil"/>
              <w:bottom w:val="single" w:sz="4" w:space="0" w:color="auto"/>
              <w:right w:val="single" w:sz="4" w:space="0" w:color="auto"/>
            </w:tcBorders>
            <w:shd w:val="clear" w:color="auto" w:fill="auto"/>
            <w:noWrap/>
            <w:vAlign w:val="center"/>
          </w:tcPr>
          <w:p w14:paraId="500328EF" w14:textId="64AA9A26" w:rsidR="00AA0A92" w:rsidRPr="00852BAB" w:rsidRDefault="00AA0A92" w:rsidP="00642649">
            <w:pPr>
              <w:jc w:val="both"/>
              <w:rPr>
                <w:rFonts w:ascii="华文细黑" w:eastAsia="华文细黑" w:hAnsi="华文细黑"/>
                <w:sz w:val="10"/>
                <w:szCs w:val="10"/>
              </w:rPr>
            </w:pPr>
          </w:p>
        </w:tc>
        <w:tc>
          <w:tcPr>
            <w:tcW w:w="391" w:type="dxa"/>
            <w:tcBorders>
              <w:top w:val="nil"/>
              <w:left w:val="nil"/>
              <w:bottom w:val="single" w:sz="4" w:space="0" w:color="auto"/>
              <w:right w:val="single" w:sz="4" w:space="0" w:color="auto"/>
            </w:tcBorders>
            <w:shd w:val="clear" w:color="auto" w:fill="auto"/>
            <w:noWrap/>
            <w:vAlign w:val="center"/>
          </w:tcPr>
          <w:p w14:paraId="24463955" w14:textId="1ADADC2E"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351249EC" w14:textId="593D90D9"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33 </w:t>
            </w:r>
          </w:p>
        </w:tc>
        <w:tc>
          <w:tcPr>
            <w:tcW w:w="0" w:type="auto"/>
            <w:tcBorders>
              <w:top w:val="nil"/>
              <w:left w:val="nil"/>
              <w:bottom w:val="single" w:sz="4" w:space="0" w:color="auto"/>
              <w:right w:val="single" w:sz="4" w:space="0" w:color="auto"/>
            </w:tcBorders>
            <w:shd w:val="clear" w:color="auto" w:fill="auto"/>
            <w:noWrap/>
            <w:vAlign w:val="center"/>
          </w:tcPr>
          <w:p w14:paraId="19AAA69F" w14:textId="29EAC14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33 </w:t>
            </w:r>
          </w:p>
        </w:tc>
        <w:tc>
          <w:tcPr>
            <w:tcW w:w="0" w:type="auto"/>
            <w:tcBorders>
              <w:top w:val="nil"/>
              <w:left w:val="nil"/>
              <w:bottom w:val="single" w:sz="4" w:space="0" w:color="auto"/>
              <w:right w:val="single" w:sz="4" w:space="0" w:color="auto"/>
            </w:tcBorders>
            <w:shd w:val="clear" w:color="auto" w:fill="auto"/>
            <w:noWrap/>
            <w:vAlign w:val="center"/>
          </w:tcPr>
          <w:p w14:paraId="42C6EAF8" w14:textId="2E04AE16"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50 </w:t>
            </w:r>
          </w:p>
        </w:tc>
        <w:tc>
          <w:tcPr>
            <w:tcW w:w="0" w:type="auto"/>
            <w:tcBorders>
              <w:top w:val="nil"/>
              <w:left w:val="nil"/>
              <w:bottom w:val="single" w:sz="4" w:space="0" w:color="auto"/>
              <w:right w:val="single" w:sz="4" w:space="0" w:color="auto"/>
            </w:tcBorders>
            <w:shd w:val="clear" w:color="auto" w:fill="auto"/>
            <w:noWrap/>
            <w:vAlign w:val="center"/>
          </w:tcPr>
          <w:p w14:paraId="6430F153" w14:textId="049742CF"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52 </w:t>
            </w:r>
          </w:p>
        </w:tc>
        <w:tc>
          <w:tcPr>
            <w:tcW w:w="0" w:type="auto"/>
            <w:tcBorders>
              <w:top w:val="nil"/>
              <w:left w:val="nil"/>
              <w:bottom w:val="single" w:sz="4" w:space="0" w:color="auto"/>
              <w:right w:val="single" w:sz="4" w:space="0" w:color="auto"/>
            </w:tcBorders>
            <w:shd w:val="clear" w:color="auto" w:fill="auto"/>
            <w:noWrap/>
            <w:vAlign w:val="center"/>
          </w:tcPr>
          <w:p w14:paraId="44A6F710" w14:textId="39EAB73F"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105 </w:t>
            </w:r>
          </w:p>
        </w:tc>
        <w:tc>
          <w:tcPr>
            <w:tcW w:w="0" w:type="auto"/>
            <w:tcBorders>
              <w:top w:val="nil"/>
              <w:left w:val="nil"/>
              <w:bottom w:val="single" w:sz="4" w:space="0" w:color="auto"/>
              <w:right w:val="single" w:sz="4" w:space="0" w:color="auto"/>
            </w:tcBorders>
            <w:shd w:val="clear" w:color="auto" w:fill="auto"/>
            <w:noWrap/>
            <w:vAlign w:val="center"/>
          </w:tcPr>
          <w:p w14:paraId="5460E898" w14:textId="7C84C0A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88 </w:t>
            </w:r>
          </w:p>
        </w:tc>
        <w:tc>
          <w:tcPr>
            <w:tcW w:w="0" w:type="auto"/>
            <w:tcBorders>
              <w:top w:val="nil"/>
              <w:left w:val="nil"/>
              <w:bottom w:val="single" w:sz="4" w:space="0" w:color="auto"/>
              <w:right w:val="single" w:sz="4" w:space="0" w:color="auto"/>
            </w:tcBorders>
            <w:shd w:val="clear" w:color="auto" w:fill="auto"/>
            <w:noWrap/>
            <w:vAlign w:val="center"/>
          </w:tcPr>
          <w:p w14:paraId="24C7E982" w14:textId="0BDECB0A"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74 </w:t>
            </w:r>
          </w:p>
        </w:tc>
        <w:tc>
          <w:tcPr>
            <w:tcW w:w="0" w:type="auto"/>
            <w:tcBorders>
              <w:top w:val="nil"/>
              <w:left w:val="nil"/>
              <w:bottom w:val="single" w:sz="4" w:space="0" w:color="auto"/>
              <w:right w:val="single" w:sz="4" w:space="0" w:color="auto"/>
            </w:tcBorders>
            <w:shd w:val="clear" w:color="auto" w:fill="auto"/>
            <w:noWrap/>
            <w:vAlign w:val="center"/>
          </w:tcPr>
          <w:p w14:paraId="2455F559" w14:textId="7D1FFD58"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109 </w:t>
            </w:r>
          </w:p>
        </w:tc>
        <w:tc>
          <w:tcPr>
            <w:tcW w:w="0" w:type="auto"/>
            <w:tcBorders>
              <w:top w:val="nil"/>
              <w:left w:val="nil"/>
              <w:bottom w:val="single" w:sz="4" w:space="0" w:color="auto"/>
              <w:right w:val="single" w:sz="4" w:space="0" w:color="auto"/>
            </w:tcBorders>
            <w:shd w:val="clear" w:color="auto" w:fill="auto"/>
            <w:noWrap/>
            <w:vAlign w:val="center"/>
          </w:tcPr>
          <w:p w14:paraId="10B21800" w14:textId="4F471A72"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144 </w:t>
            </w:r>
          </w:p>
        </w:tc>
        <w:tc>
          <w:tcPr>
            <w:tcW w:w="0" w:type="auto"/>
            <w:tcBorders>
              <w:top w:val="nil"/>
              <w:left w:val="nil"/>
              <w:bottom w:val="single" w:sz="4" w:space="0" w:color="auto"/>
              <w:right w:val="single" w:sz="4" w:space="0" w:color="auto"/>
            </w:tcBorders>
            <w:shd w:val="clear" w:color="auto" w:fill="auto"/>
            <w:noWrap/>
            <w:vAlign w:val="center"/>
          </w:tcPr>
          <w:p w14:paraId="1B4F621D" w14:textId="75CE5C7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143 </w:t>
            </w:r>
          </w:p>
        </w:tc>
        <w:tc>
          <w:tcPr>
            <w:tcW w:w="0" w:type="auto"/>
            <w:tcBorders>
              <w:top w:val="nil"/>
              <w:left w:val="nil"/>
              <w:bottom w:val="single" w:sz="4" w:space="0" w:color="auto"/>
              <w:right w:val="single" w:sz="4" w:space="0" w:color="auto"/>
            </w:tcBorders>
            <w:shd w:val="clear" w:color="auto" w:fill="auto"/>
            <w:noWrap/>
            <w:vAlign w:val="center"/>
          </w:tcPr>
          <w:p w14:paraId="4F73A928" w14:textId="08BDD49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127 </w:t>
            </w:r>
          </w:p>
        </w:tc>
        <w:tc>
          <w:tcPr>
            <w:tcW w:w="0" w:type="auto"/>
            <w:tcBorders>
              <w:top w:val="nil"/>
              <w:left w:val="nil"/>
              <w:bottom w:val="single" w:sz="4" w:space="0" w:color="auto"/>
              <w:right w:val="single" w:sz="4" w:space="0" w:color="auto"/>
            </w:tcBorders>
            <w:shd w:val="clear" w:color="auto" w:fill="auto"/>
            <w:noWrap/>
            <w:vAlign w:val="center"/>
          </w:tcPr>
          <w:p w14:paraId="232D4D55" w14:textId="75906CE7"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130 </w:t>
            </w:r>
          </w:p>
        </w:tc>
        <w:tc>
          <w:tcPr>
            <w:tcW w:w="0" w:type="auto"/>
            <w:tcBorders>
              <w:top w:val="nil"/>
              <w:left w:val="nil"/>
              <w:bottom w:val="single" w:sz="4" w:space="0" w:color="auto"/>
              <w:right w:val="single" w:sz="4" w:space="0" w:color="auto"/>
            </w:tcBorders>
            <w:shd w:val="clear" w:color="auto" w:fill="auto"/>
            <w:noWrap/>
            <w:vAlign w:val="center"/>
          </w:tcPr>
          <w:p w14:paraId="1BFC7BA4" w14:textId="40AEDCE5"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133 </w:t>
            </w:r>
          </w:p>
        </w:tc>
        <w:tc>
          <w:tcPr>
            <w:tcW w:w="0" w:type="auto"/>
            <w:tcBorders>
              <w:top w:val="nil"/>
              <w:left w:val="nil"/>
              <w:bottom w:val="single" w:sz="4" w:space="0" w:color="auto"/>
              <w:right w:val="single" w:sz="4" w:space="0" w:color="auto"/>
            </w:tcBorders>
            <w:shd w:val="clear" w:color="auto" w:fill="auto"/>
            <w:noWrap/>
            <w:vAlign w:val="center"/>
          </w:tcPr>
          <w:p w14:paraId="401FFA2D" w14:textId="0F5D0427"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113 </w:t>
            </w:r>
          </w:p>
        </w:tc>
        <w:tc>
          <w:tcPr>
            <w:tcW w:w="0" w:type="auto"/>
            <w:tcBorders>
              <w:top w:val="nil"/>
              <w:left w:val="nil"/>
              <w:bottom w:val="single" w:sz="4" w:space="0" w:color="auto"/>
              <w:right w:val="single" w:sz="4" w:space="0" w:color="auto"/>
            </w:tcBorders>
            <w:shd w:val="clear" w:color="auto" w:fill="auto"/>
            <w:noWrap/>
            <w:vAlign w:val="center"/>
          </w:tcPr>
          <w:p w14:paraId="25CD61A6" w14:textId="7E75002A"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95 </w:t>
            </w:r>
          </w:p>
        </w:tc>
        <w:tc>
          <w:tcPr>
            <w:tcW w:w="0" w:type="auto"/>
            <w:tcBorders>
              <w:top w:val="nil"/>
              <w:left w:val="nil"/>
              <w:bottom w:val="single" w:sz="4" w:space="0" w:color="auto"/>
              <w:right w:val="single" w:sz="4" w:space="0" w:color="auto"/>
            </w:tcBorders>
            <w:shd w:val="clear" w:color="auto" w:fill="auto"/>
            <w:noWrap/>
            <w:vAlign w:val="center"/>
          </w:tcPr>
          <w:p w14:paraId="5327D3DA" w14:textId="69944DB5"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83 </w:t>
            </w:r>
          </w:p>
        </w:tc>
        <w:tc>
          <w:tcPr>
            <w:tcW w:w="0" w:type="auto"/>
            <w:tcBorders>
              <w:top w:val="nil"/>
              <w:left w:val="nil"/>
              <w:bottom w:val="single" w:sz="4" w:space="0" w:color="auto"/>
              <w:right w:val="single" w:sz="4" w:space="0" w:color="auto"/>
            </w:tcBorders>
            <w:shd w:val="clear" w:color="auto" w:fill="auto"/>
            <w:noWrap/>
            <w:vAlign w:val="center"/>
          </w:tcPr>
          <w:p w14:paraId="39F73507" w14:textId="7975FBBB"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85 </w:t>
            </w:r>
          </w:p>
        </w:tc>
        <w:tc>
          <w:tcPr>
            <w:tcW w:w="0" w:type="auto"/>
            <w:tcBorders>
              <w:top w:val="nil"/>
              <w:left w:val="nil"/>
              <w:bottom w:val="single" w:sz="4" w:space="0" w:color="auto"/>
              <w:right w:val="single" w:sz="4" w:space="0" w:color="auto"/>
            </w:tcBorders>
            <w:shd w:val="clear" w:color="auto" w:fill="auto"/>
            <w:noWrap/>
            <w:vAlign w:val="center"/>
          </w:tcPr>
          <w:p w14:paraId="5BBA176C" w14:textId="3E47331D"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66 </w:t>
            </w:r>
          </w:p>
        </w:tc>
        <w:tc>
          <w:tcPr>
            <w:tcW w:w="0" w:type="auto"/>
            <w:tcBorders>
              <w:top w:val="nil"/>
              <w:left w:val="nil"/>
              <w:bottom w:val="single" w:sz="4" w:space="0" w:color="auto"/>
              <w:right w:val="single" w:sz="4" w:space="0" w:color="auto"/>
            </w:tcBorders>
            <w:shd w:val="clear" w:color="auto" w:fill="auto"/>
            <w:noWrap/>
            <w:vAlign w:val="center"/>
          </w:tcPr>
          <w:p w14:paraId="0D2167D3" w14:textId="4C80B4E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61 </w:t>
            </w:r>
          </w:p>
        </w:tc>
        <w:tc>
          <w:tcPr>
            <w:tcW w:w="0" w:type="auto"/>
            <w:tcBorders>
              <w:top w:val="nil"/>
              <w:left w:val="nil"/>
              <w:bottom w:val="single" w:sz="4" w:space="0" w:color="auto"/>
              <w:right w:val="single" w:sz="4" w:space="0" w:color="auto"/>
            </w:tcBorders>
            <w:shd w:val="clear" w:color="auto" w:fill="auto"/>
            <w:noWrap/>
            <w:vAlign w:val="center"/>
          </w:tcPr>
          <w:p w14:paraId="5598B81B" w14:textId="00A7F150"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58 </w:t>
            </w:r>
          </w:p>
        </w:tc>
        <w:tc>
          <w:tcPr>
            <w:tcW w:w="0" w:type="auto"/>
            <w:tcBorders>
              <w:top w:val="nil"/>
              <w:left w:val="nil"/>
              <w:bottom w:val="single" w:sz="4" w:space="0" w:color="auto"/>
              <w:right w:val="single" w:sz="4" w:space="0" w:color="auto"/>
            </w:tcBorders>
            <w:shd w:val="clear" w:color="auto" w:fill="auto"/>
            <w:noWrap/>
            <w:vAlign w:val="center"/>
          </w:tcPr>
          <w:p w14:paraId="5EDBD553" w14:textId="45E127CF"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38 </w:t>
            </w:r>
          </w:p>
        </w:tc>
        <w:tc>
          <w:tcPr>
            <w:tcW w:w="0" w:type="auto"/>
            <w:tcBorders>
              <w:top w:val="nil"/>
              <w:left w:val="nil"/>
              <w:bottom w:val="single" w:sz="4" w:space="0" w:color="auto"/>
              <w:right w:val="single" w:sz="4" w:space="0" w:color="auto"/>
            </w:tcBorders>
            <w:shd w:val="clear" w:color="auto" w:fill="auto"/>
            <w:noWrap/>
            <w:vAlign w:val="center"/>
          </w:tcPr>
          <w:p w14:paraId="3293B21C" w14:textId="69C10E4F"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21 </w:t>
            </w:r>
          </w:p>
        </w:tc>
        <w:tc>
          <w:tcPr>
            <w:tcW w:w="0" w:type="auto"/>
            <w:tcBorders>
              <w:top w:val="nil"/>
              <w:left w:val="nil"/>
              <w:bottom w:val="single" w:sz="4" w:space="0" w:color="auto"/>
              <w:right w:val="single" w:sz="4" w:space="0" w:color="auto"/>
            </w:tcBorders>
            <w:shd w:val="clear" w:color="auto" w:fill="auto"/>
            <w:noWrap/>
            <w:vAlign w:val="center"/>
          </w:tcPr>
          <w:p w14:paraId="6724B7A8" w14:textId="2E4ED766"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20 </w:t>
            </w:r>
          </w:p>
        </w:tc>
        <w:tc>
          <w:tcPr>
            <w:tcW w:w="0" w:type="auto"/>
            <w:tcBorders>
              <w:top w:val="nil"/>
              <w:left w:val="nil"/>
              <w:bottom w:val="single" w:sz="4" w:space="0" w:color="auto"/>
              <w:right w:val="single" w:sz="4" w:space="0" w:color="auto"/>
            </w:tcBorders>
            <w:shd w:val="clear" w:color="auto" w:fill="auto"/>
            <w:noWrap/>
            <w:vAlign w:val="center"/>
          </w:tcPr>
          <w:p w14:paraId="06A69FEC" w14:textId="21AA30B5"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4151C5D3" w14:textId="191B62A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791F061E" w14:textId="4AA369EB"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0506EB13" w14:textId="7A233562"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1861 </w:t>
            </w:r>
          </w:p>
        </w:tc>
      </w:tr>
      <w:tr w:rsidR="00AA0A92" w:rsidRPr="00852BAB" w14:paraId="35B29AEE" w14:textId="77777777" w:rsidTr="00AA0A92">
        <w:trPr>
          <w:trHeight w:hRule="exact" w:val="227"/>
        </w:trPr>
        <w:tc>
          <w:tcPr>
            <w:tcW w:w="0" w:type="auto"/>
            <w:tcBorders>
              <w:top w:val="nil"/>
              <w:left w:val="single" w:sz="4" w:space="0" w:color="auto"/>
              <w:bottom w:val="single" w:sz="4" w:space="0" w:color="auto"/>
              <w:right w:val="single" w:sz="4" w:space="0" w:color="auto"/>
            </w:tcBorders>
            <w:shd w:val="clear" w:color="auto" w:fill="auto"/>
            <w:noWrap/>
            <w:vAlign w:val="center"/>
          </w:tcPr>
          <w:p w14:paraId="1F7FC78B" w14:textId="03046359" w:rsidR="00AA0A92" w:rsidRPr="00852BAB" w:rsidRDefault="00AA0A92" w:rsidP="00642649">
            <w:pPr>
              <w:jc w:val="both"/>
              <w:rPr>
                <w:rFonts w:ascii="华文细黑" w:eastAsia="华文细黑" w:hAnsi="华文细黑"/>
                <w:sz w:val="10"/>
                <w:szCs w:val="10"/>
              </w:rPr>
            </w:pPr>
            <w:r>
              <w:rPr>
                <w:rFonts w:ascii="华文细黑" w:eastAsia="华文细黑" w:hAnsi="华文细黑" w:hint="eastAsia"/>
                <w:sz w:val="10"/>
                <w:szCs w:val="10"/>
              </w:rPr>
              <w:t>22</w:t>
            </w:r>
          </w:p>
        </w:tc>
        <w:tc>
          <w:tcPr>
            <w:tcW w:w="0" w:type="auto"/>
            <w:tcBorders>
              <w:top w:val="nil"/>
              <w:left w:val="nil"/>
              <w:bottom w:val="single" w:sz="4" w:space="0" w:color="auto"/>
              <w:right w:val="single" w:sz="4" w:space="0" w:color="auto"/>
            </w:tcBorders>
            <w:shd w:val="clear" w:color="auto" w:fill="auto"/>
            <w:noWrap/>
            <w:vAlign w:val="center"/>
            <w:hideMark/>
          </w:tcPr>
          <w:p w14:paraId="0416E077" w14:textId="77777777" w:rsidR="00AA0A92" w:rsidRPr="00852BAB" w:rsidRDefault="00AA0A92" w:rsidP="00642649">
            <w:pPr>
              <w:jc w:val="both"/>
              <w:rPr>
                <w:rFonts w:ascii="华文细黑" w:eastAsia="华文细黑" w:hAnsi="华文细黑"/>
                <w:sz w:val="10"/>
                <w:szCs w:val="10"/>
              </w:rPr>
            </w:pPr>
            <w:r w:rsidRPr="00852BAB">
              <w:rPr>
                <w:rFonts w:ascii="华文细黑" w:eastAsia="华文细黑" w:hAnsi="华文细黑" w:hint="eastAsia"/>
                <w:sz w:val="10"/>
                <w:szCs w:val="10"/>
              </w:rPr>
              <w:t>（五）销售费用</w:t>
            </w:r>
          </w:p>
        </w:tc>
        <w:tc>
          <w:tcPr>
            <w:tcW w:w="353" w:type="dxa"/>
            <w:tcBorders>
              <w:top w:val="nil"/>
              <w:left w:val="nil"/>
              <w:bottom w:val="single" w:sz="4" w:space="0" w:color="auto"/>
              <w:right w:val="single" w:sz="4" w:space="0" w:color="auto"/>
            </w:tcBorders>
            <w:shd w:val="clear" w:color="auto" w:fill="auto"/>
            <w:noWrap/>
            <w:vAlign w:val="center"/>
          </w:tcPr>
          <w:p w14:paraId="5DD79693" w14:textId="7FE8A0C8" w:rsidR="00AA0A92" w:rsidRPr="00852BAB" w:rsidRDefault="00AA0A92" w:rsidP="00642649">
            <w:pPr>
              <w:jc w:val="both"/>
              <w:rPr>
                <w:rFonts w:ascii="华文细黑" w:eastAsia="华文细黑" w:hAnsi="华文细黑"/>
                <w:sz w:val="10"/>
                <w:szCs w:val="10"/>
              </w:rPr>
            </w:pPr>
          </w:p>
        </w:tc>
        <w:tc>
          <w:tcPr>
            <w:tcW w:w="391" w:type="dxa"/>
            <w:tcBorders>
              <w:top w:val="nil"/>
              <w:left w:val="nil"/>
              <w:bottom w:val="single" w:sz="4" w:space="0" w:color="auto"/>
              <w:right w:val="single" w:sz="4" w:space="0" w:color="auto"/>
            </w:tcBorders>
            <w:shd w:val="clear" w:color="auto" w:fill="auto"/>
            <w:noWrap/>
            <w:vAlign w:val="center"/>
          </w:tcPr>
          <w:p w14:paraId="32B85E92" w14:textId="02B9C587"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6610D75C" w14:textId="2BDB75EE"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498 </w:t>
            </w:r>
          </w:p>
        </w:tc>
        <w:tc>
          <w:tcPr>
            <w:tcW w:w="0" w:type="auto"/>
            <w:tcBorders>
              <w:top w:val="nil"/>
              <w:left w:val="nil"/>
              <w:bottom w:val="single" w:sz="4" w:space="0" w:color="auto"/>
              <w:right w:val="single" w:sz="4" w:space="0" w:color="auto"/>
            </w:tcBorders>
            <w:shd w:val="clear" w:color="auto" w:fill="auto"/>
            <w:noWrap/>
            <w:vAlign w:val="center"/>
          </w:tcPr>
          <w:p w14:paraId="2F22D9D6" w14:textId="1D47F38C"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424 </w:t>
            </w:r>
          </w:p>
        </w:tc>
        <w:tc>
          <w:tcPr>
            <w:tcW w:w="0" w:type="auto"/>
            <w:tcBorders>
              <w:top w:val="nil"/>
              <w:left w:val="nil"/>
              <w:bottom w:val="single" w:sz="4" w:space="0" w:color="auto"/>
              <w:right w:val="single" w:sz="4" w:space="0" w:color="auto"/>
            </w:tcBorders>
            <w:shd w:val="clear" w:color="auto" w:fill="auto"/>
            <w:noWrap/>
            <w:vAlign w:val="center"/>
          </w:tcPr>
          <w:p w14:paraId="670BB26B" w14:textId="6C57024C"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572 </w:t>
            </w:r>
          </w:p>
        </w:tc>
        <w:tc>
          <w:tcPr>
            <w:tcW w:w="0" w:type="auto"/>
            <w:tcBorders>
              <w:top w:val="nil"/>
              <w:left w:val="nil"/>
              <w:bottom w:val="single" w:sz="4" w:space="0" w:color="auto"/>
              <w:right w:val="single" w:sz="4" w:space="0" w:color="auto"/>
            </w:tcBorders>
            <w:shd w:val="clear" w:color="auto" w:fill="auto"/>
            <w:noWrap/>
            <w:vAlign w:val="center"/>
          </w:tcPr>
          <w:p w14:paraId="46C89E3E" w14:textId="60FFFF8A"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646 </w:t>
            </w:r>
          </w:p>
        </w:tc>
        <w:tc>
          <w:tcPr>
            <w:tcW w:w="0" w:type="auto"/>
            <w:tcBorders>
              <w:top w:val="nil"/>
              <w:left w:val="nil"/>
              <w:bottom w:val="single" w:sz="4" w:space="0" w:color="auto"/>
              <w:right w:val="single" w:sz="4" w:space="0" w:color="auto"/>
            </w:tcBorders>
            <w:shd w:val="clear" w:color="auto" w:fill="auto"/>
            <w:noWrap/>
            <w:vAlign w:val="center"/>
          </w:tcPr>
          <w:p w14:paraId="196B9588" w14:textId="57FB3A8E"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943 </w:t>
            </w:r>
          </w:p>
        </w:tc>
        <w:tc>
          <w:tcPr>
            <w:tcW w:w="0" w:type="auto"/>
            <w:tcBorders>
              <w:top w:val="nil"/>
              <w:left w:val="nil"/>
              <w:bottom w:val="single" w:sz="4" w:space="0" w:color="auto"/>
              <w:right w:val="single" w:sz="4" w:space="0" w:color="auto"/>
            </w:tcBorders>
            <w:shd w:val="clear" w:color="auto" w:fill="auto"/>
            <w:noWrap/>
            <w:vAlign w:val="center"/>
          </w:tcPr>
          <w:p w14:paraId="4F543030" w14:textId="5C02493A"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788 </w:t>
            </w:r>
          </w:p>
        </w:tc>
        <w:tc>
          <w:tcPr>
            <w:tcW w:w="0" w:type="auto"/>
            <w:tcBorders>
              <w:top w:val="nil"/>
              <w:left w:val="nil"/>
              <w:bottom w:val="single" w:sz="4" w:space="0" w:color="auto"/>
              <w:right w:val="single" w:sz="4" w:space="0" w:color="auto"/>
            </w:tcBorders>
            <w:shd w:val="clear" w:color="auto" w:fill="auto"/>
            <w:noWrap/>
            <w:vAlign w:val="center"/>
          </w:tcPr>
          <w:p w14:paraId="6BC97A9A" w14:textId="5EC028A2"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834 </w:t>
            </w:r>
          </w:p>
        </w:tc>
        <w:tc>
          <w:tcPr>
            <w:tcW w:w="0" w:type="auto"/>
            <w:tcBorders>
              <w:top w:val="nil"/>
              <w:left w:val="nil"/>
              <w:bottom w:val="single" w:sz="4" w:space="0" w:color="auto"/>
              <w:right w:val="single" w:sz="4" w:space="0" w:color="auto"/>
            </w:tcBorders>
            <w:shd w:val="clear" w:color="auto" w:fill="auto"/>
            <w:noWrap/>
            <w:vAlign w:val="center"/>
          </w:tcPr>
          <w:p w14:paraId="2B7145A1" w14:textId="0CE3C4A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1056 </w:t>
            </w:r>
          </w:p>
        </w:tc>
        <w:tc>
          <w:tcPr>
            <w:tcW w:w="0" w:type="auto"/>
            <w:tcBorders>
              <w:top w:val="nil"/>
              <w:left w:val="nil"/>
              <w:bottom w:val="single" w:sz="4" w:space="0" w:color="auto"/>
              <w:right w:val="single" w:sz="4" w:space="0" w:color="auto"/>
            </w:tcBorders>
            <w:shd w:val="clear" w:color="auto" w:fill="auto"/>
            <w:noWrap/>
            <w:vAlign w:val="center"/>
          </w:tcPr>
          <w:p w14:paraId="338909AE" w14:textId="18FB8FBD"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1308 </w:t>
            </w:r>
          </w:p>
        </w:tc>
        <w:tc>
          <w:tcPr>
            <w:tcW w:w="0" w:type="auto"/>
            <w:tcBorders>
              <w:top w:val="nil"/>
              <w:left w:val="nil"/>
              <w:bottom w:val="single" w:sz="4" w:space="0" w:color="auto"/>
              <w:right w:val="single" w:sz="4" w:space="0" w:color="auto"/>
            </w:tcBorders>
            <w:shd w:val="clear" w:color="auto" w:fill="auto"/>
            <w:noWrap/>
            <w:vAlign w:val="center"/>
          </w:tcPr>
          <w:p w14:paraId="2B452A09" w14:textId="05C5F61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972 </w:t>
            </w:r>
          </w:p>
        </w:tc>
        <w:tc>
          <w:tcPr>
            <w:tcW w:w="0" w:type="auto"/>
            <w:tcBorders>
              <w:top w:val="nil"/>
              <w:left w:val="nil"/>
              <w:bottom w:val="single" w:sz="4" w:space="0" w:color="auto"/>
              <w:right w:val="single" w:sz="4" w:space="0" w:color="auto"/>
            </w:tcBorders>
            <w:shd w:val="clear" w:color="auto" w:fill="auto"/>
            <w:noWrap/>
            <w:vAlign w:val="center"/>
          </w:tcPr>
          <w:p w14:paraId="176A5C3C" w14:textId="167DAAB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573 </w:t>
            </w:r>
          </w:p>
        </w:tc>
        <w:tc>
          <w:tcPr>
            <w:tcW w:w="0" w:type="auto"/>
            <w:tcBorders>
              <w:top w:val="nil"/>
              <w:left w:val="nil"/>
              <w:bottom w:val="single" w:sz="4" w:space="0" w:color="auto"/>
              <w:right w:val="single" w:sz="4" w:space="0" w:color="auto"/>
            </w:tcBorders>
            <w:shd w:val="clear" w:color="auto" w:fill="auto"/>
            <w:noWrap/>
            <w:vAlign w:val="center"/>
          </w:tcPr>
          <w:p w14:paraId="66612FC7" w14:textId="6E0A0AD6"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557 </w:t>
            </w:r>
          </w:p>
        </w:tc>
        <w:tc>
          <w:tcPr>
            <w:tcW w:w="0" w:type="auto"/>
            <w:tcBorders>
              <w:top w:val="nil"/>
              <w:left w:val="nil"/>
              <w:bottom w:val="single" w:sz="4" w:space="0" w:color="auto"/>
              <w:right w:val="single" w:sz="4" w:space="0" w:color="auto"/>
            </w:tcBorders>
            <w:shd w:val="clear" w:color="auto" w:fill="auto"/>
            <w:noWrap/>
            <w:vAlign w:val="center"/>
          </w:tcPr>
          <w:p w14:paraId="3972D829" w14:textId="124E98F9"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331 </w:t>
            </w:r>
          </w:p>
        </w:tc>
        <w:tc>
          <w:tcPr>
            <w:tcW w:w="0" w:type="auto"/>
            <w:tcBorders>
              <w:top w:val="nil"/>
              <w:left w:val="nil"/>
              <w:bottom w:val="single" w:sz="4" w:space="0" w:color="auto"/>
              <w:right w:val="single" w:sz="4" w:space="0" w:color="auto"/>
            </w:tcBorders>
            <w:shd w:val="clear" w:color="auto" w:fill="auto"/>
            <w:noWrap/>
            <w:vAlign w:val="center"/>
          </w:tcPr>
          <w:p w14:paraId="05DB61D5" w14:textId="6C4F4B37"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668 </w:t>
            </w:r>
          </w:p>
        </w:tc>
        <w:tc>
          <w:tcPr>
            <w:tcW w:w="0" w:type="auto"/>
            <w:tcBorders>
              <w:top w:val="nil"/>
              <w:left w:val="nil"/>
              <w:bottom w:val="single" w:sz="4" w:space="0" w:color="auto"/>
              <w:right w:val="single" w:sz="4" w:space="0" w:color="auto"/>
            </w:tcBorders>
            <w:shd w:val="clear" w:color="auto" w:fill="auto"/>
            <w:noWrap/>
            <w:vAlign w:val="center"/>
          </w:tcPr>
          <w:p w14:paraId="4C44E00D" w14:textId="3905771D"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173 </w:t>
            </w:r>
          </w:p>
        </w:tc>
        <w:tc>
          <w:tcPr>
            <w:tcW w:w="0" w:type="auto"/>
            <w:tcBorders>
              <w:top w:val="nil"/>
              <w:left w:val="nil"/>
              <w:bottom w:val="single" w:sz="4" w:space="0" w:color="auto"/>
              <w:right w:val="single" w:sz="4" w:space="0" w:color="auto"/>
            </w:tcBorders>
            <w:shd w:val="clear" w:color="auto" w:fill="auto"/>
            <w:noWrap/>
            <w:vAlign w:val="center"/>
          </w:tcPr>
          <w:p w14:paraId="09542AFE" w14:textId="21B77039"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183 </w:t>
            </w:r>
          </w:p>
        </w:tc>
        <w:tc>
          <w:tcPr>
            <w:tcW w:w="0" w:type="auto"/>
            <w:tcBorders>
              <w:top w:val="nil"/>
              <w:left w:val="nil"/>
              <w:bottom w:val="single" w:sz="4" w:space="0" w:color="auto"/>
              <w:right w:val="single" w:sz="4" w:space="0" w:color="auto"/>
            </w:tcBorders>
            <w:shd w:val="clear" w:color="auto" w:fill="auto"/>
            <w:noWrap/>
            <w:vAlign w:val="center"/>
          </w:tcPr>
          <w:p w14:paraId="7D0204B2" w14:textId="155908A3"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175 </w:t>
            </w:r>
          </w:p>
        </w:tc>
        <w:tc>
          <w:tcPr>
            <w:tcW w:w="0" w:type="auto"/>
            <w:tcBorders>
              <w:top w:val="nil"/>
              <w:left w:val="nil"/>
              <w:bottom w:val="single" w:sz="4" w:space="0" w:color="auto"/>
              <w:right w:val="single" w:sz="4" w:space="0" w:color="auto"/>
            </w:tcBorders>
            <w:shd w:val="clear" w:color="auto" w:fill="auto"/>
            <w:noWrap/>
            <w:vAlign w:val="center"/>
          </w:tcPr>
          <w:p w14:paraId="517B2A3B" w14:textId="13AD0519"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131 </w:t>
            </w:r>
          </w:p>
        </w:tc>
        <w:tc>
          <w:tcPr>
            <w:tcW w:w="0" w:type="auto"/>
            <w:tcBorders>
              <w:top w:val="nil"/>
              <w:left w:val="nil"/>
              <w:bottom w:val="single" w:sz="4" w:space="0" w:color="auto"/>
              <w:right w:val="single" w:sz="4" w:space="0" w:color="auto"/>
            </w:tcBorders>
            <w:shd w:val="clear" w:color="auto" w:fill="auto"/>
            <w:noWrap/>
            <w:vAlign w:val="center"/>
          </w:tcPr>
          <w:p w14:paraId="7D100627" w14:textId="6FA9462D"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104 </w:t>
            </w:r>
          </w:p>
        </w:tc>
        <w:tc>
          <w:tcPr>
            <w:tcW w:w="0" w:type="auto"/>
            <w:tcBorders>
              <w:top w:val="nil"/>
              <w:left w:val="nil"/>
              <w:bottom w:val="single" w:sz="4" w:space="0" w:color="auto"/>
              <w:right w:val="single" w:sz="4" w:space="0" w:color="auto"/>
            </w:tcBorders>
            <w:shd w:val="clear" w:color="auto" w:fill="auto"/>
            <w:noWrap/>
            <w:vAlign w:val="center"/>
          </w:tcPr>
          <w:p w14:paraId="6AC8F582" w14:textId="4BF63218"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104 </w:t>
            </w:r>
          </w:p>
        </w:tc>
        <w:tc>
          <w:tcPr>
            <w:tcW w:w="0" w:type="auto"/>
            <w:tcBorders>
              <w:top w:val="nil"/>
              <w:left w:val="nil"/>
              <w:bottom w:val="single" w:sz="4" w:space="0" w:color="auto"/>
              <w:right w:val="single" w:sz="4" w:space="0" w:color="auto"/>
            </w:tcBorders>
            <w:shd w:val="clear" w:color="auto" w:fill="auto"/>
            <w:noWrap/>
            <w:vAlign w:val="center"/>
          </w:tcPr>
          <w:p w14:paraId="3A7F7948" w14:textId="3EECA566"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58 </w:t>
            </w:r>
          </w:p>
        </w:tc>
        <w:tc>
          <w:tcPr>
            <w:tcW w:w="0" w:type="auto"/>
            <w:tcBorders>
              <w:top w:val="nil"/>
              <w:left w:val="nil"/>
              <w:bottom w:val="single" w:sz="4" w:space="0" w:color="auto"/>
              <w:right w:val="single" w:sz="4" w:space="0" w:color="auto"/>
            </w:tcBorders>
            <w:shd w:val="clear" w:color="auto" w:fill="auto"/>
            <w:noWrap/>
            <w:vAlign w:val="center"/>
          </w:tcPr>
          <w:p w14:paraId="475C9F24" w14:textId="17921C5D"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58 </w:t>
            </w:r>
          </w:p>
        </w:tc>
        <w:tc>
          <w:tcPr>
            <w:tcW w:w="0" w:type="auto"/>
            <w:tcBorders>
              <w:top w:val="nil"/>
              <w:left w:val="nil"/>
              <w:bottom w:val="single" w:sz="4" w:space="0" w:color="auto"/>
              <w:right w:val="single" w:sz="4" w:space="0" w:color="auto"/>
            </w:tcBorders>
            <w:shd w:val="clear" w:color="auto" w:fill="auto"/>
            <w:noWrap/>
            <w:vAlign w:val="center"/>
          </w:tcPr>
          <w:p w14:paraId="4751F5B4" w14:textId="5B56DB40"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9 </w:t>
            </w:r>
          </w:p>
        </w:tc>
        <w:tc>
          <w:tcPr>
            <w:tcW w:w="0" w:type="auto"/>
            <w:tcBorders>
              <w:top w:val="nil"/>
              <w:left w:val="nil"/>
              <w:bottom w:val="single" w:sz="4" w:space="0" w:color="auto"/>
              <w:right w:val="single" w:sz="4" w:space="0" w:color="auto"/>
            </w:tcBorders>
            <w:shd w:val="clear" w:color="auto" w:fill="auto"/>
            <w:noWrap/>
            <w:vAlign w:val="center"/>
          </w:tcPr>
          <w:p w14:paraId="2E4BDB20" w14:textId="2E25FA52"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9 </w:t>
            </w:r>
          </w:p>
        </w:tc>
        <w:tc>
          <w:tcPr>
            <w:tcW w:w="0" w:type="auto"/>
            <w:tcBorders>
              <w:top w:val="nil"/>
              <w:left w:val="nil"/>
              <w:bottom w:val="single" w:sz="4" w:space="0" w:color="auto"/>
              <w:right w:val="single" w:sz="4" w:space="0" w:color="auto"/>
            </w:tcBorders>
            <w:shd w:val="clear" w:color="auto" w:fill="auto"/>
            <w:noWrap/>
            <w:vAlign w:val="center"/>
          </w:tcPr>
          <w:p w14:paraId="2F222135" w14:textId="0200EDFD"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5 </w:t>
            </w:r>
          </w:p>
        </w:tc>
        <w:tc>
          <w:tcPr>
            <w:tcW w:w="0" w:type="auto"/>
            <w:tcBorders>
              <w:top w:val="nil"/>
              <w:left w:val="nil"/>
              <w:bottom w:val="single" w:sz="4" w:space="0" w:color="auto"/>
              <w:right w:val="single" w:sz="4" w:space="0" w:color="auto"/>
            </w:tcBorders>
            <w:shd w:val="clear" w:color="auto" w:fill="auto"/>
            <w:noWrap/>
            <w:vAlign w:val="center"/>
          </w:tcPr>
          <w:p w14:paraId="4B60CC24" w14:textId="78B6C059"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5 </w:t>
            </w:r>
          </w:p>
        </w:tc>
        <w:tc>
          <w:tcPr>
            <w:tcW w:w="0" w:type="auto"/>
            <w:tcBorders>
              <w:top w:val="nil"/>
              <w:left w:val="nil"/>
              <w:bottom w:val="single" w:sz="4" w:space="0" w:color="auto"/>
              <w:right w:val="single" w:sz="4" w:space="0" w:color="auto"/>
            </w:tcBorders>
            <w:shd w:val="clear" w:color="auto" w:fill="auto"/>
            <w:noWrap/>
            <w:vAlign w:val="center"/>
          </w:tcPr>
          <w:p w14:paraId="16C8F02D" w14:textId="15FE147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11184 </w:t>
            </w:r>
          </w:p>
        </w:tc>
      </w:tr>
      <w:tr w:rsidR="00AA0A92" w:rsidRPr="00852BAB" w14:paraId="6E5F436C" w14:textId="77777777" w:rsidTr="00AA0A92">
        <w:trPr>
          <w:trHeight w:hRule="exact" w:val="227"/>
        </w:trPr>
        <w:tc>
          <w:tcPr>
            <w:tcW w:w="0" w:type="auto"/>
            <w:tcBorders>
              <w:top w:val="nil"/>
              <w:left w:val="single" w:sz="4" w:space="0" w:color="auto"/>
              <w:bottom w:val="single" w:sz="4" w:space="0" w:color="auto"/>
              <w:right w:val="single" w:sz="4" w:space="0" w:color="auto"/>
            </w:tcBorders>
            <w:shd w:val="clear" w:color="auto" w:fill="auto"/>
            <w:noWrap/>
            <w:vAlign w:val="center"/>
          </w:tcPr>
          <w:p w14:paraId="1FEE7939" w14:textId="5A63F0C6" w:rsidR="00AA0A92" w:rsidRPr="00852BAB" w:rsidRDefault="00AA0A92" w:rsidP="00642649">
            <w:pPr>
              <w:jc w:val="both"/>
              <w:rPr>
                <w:rFonts w:ascii="华文细黑" w:eastAsia="华文细黑" w:hAnsi="华文细黑"/>
                <w:sz w:val="10"/>
                <w:szCs w:val="10"/>
              </w:rPr>
            </w:pPr>
            <w:r>
              <w:rPr>
                <w:rFonts w:ascii="华文细黑" w:eastAsia="华文细黑" w:hAnsi="华文细黑" w:hint="eastAsia"/>
                <w:sz w:val="10"/>
                <w:szCs w:val="10"/>
              </w:rPr>
              <w:t>23</w:t>
            </w:r>
          </w:p>
        </w:tc>
        <w:tc>
          <w:tcPr>
            <w:tcW w:w="0" w:type="auto"/>
            <w:tcBorders>
              <w:top w:val="nil"/>
              <w:left w:val="nil"/>
              <w:bottom w:val="single" w:sz="4" w:space="0" w:color="auto"/>
              <w:right w:val="single" w:sz="4" w:space="0" w:color="auto"/>
            </w:tcBorders>
            <w:shd w:val="clear" w:color="auto" w:fill="auto"/>
            <w:noWrap/>
            <w:vAlign w:val="center"/>
            <w:hideMark/>
          </w:tcPr>
          <w:p w14:paraId="1AAD549A" w14:textId="77777777" w:rsidR="00AA0A92" w:rsidRPr="00852BAB" w:rsidRDefault="00AA0A92" w:rsidP="00642649">
            <w:pPr>
              <w:jc w:val="both"/>
              <w:rPr>
                <w:rFonts w:ascii="华文细黑" w:eastAsia="华文细黑" w:hAnsi="华文细黑"/>
                <w:sz w:val="10"/>
                <w:szCs w:val="10"/>
              </w:rPr>
            </w:pPr>
            <w:r w:rsidRPr="00852BAB">
              <w:rPr>
                <w:rFonts w:ascii="华文细黑" w:eastAsia="华文细黑" w:hAnsi="华文细黑" w:hint="eastAsia"/>
                <w:sz w:val="10"/>
                <w:szCs w:val="10"/>
              </w:rPr>
              <w:t>（六）管理费用</w:t>
            </w:r>
          </w:p>
        </w:tc>
        <w:tc>
          <w:tcPr>
            <w:tcW w:w="353" w:type="dxa"/>
            <w:tcBorders>
              <w:top w:val="nil"/>
              <w:left w:val="nil"/>
              <w:bottom w:val="single" w:sz="4" w:space="0" w:color="auto"/>
              <w:right w:val="single" w:sz="4" w:space="0" w:color="auto"/>
            </w:tcBorders>
            <w:shd w:val="clear" w:color="auto" w:fill="auto"/>
            <w:noWrap/>
            <w:vAlign w:val="center"/>
          </w:tcPr>
          <w:p w14:paraId="1C656BCB" w14:textId="1A6D17F6" w:rsidR="00AA0A92" w:rsidRPr="00852BAB" w:rsidRDefault="00AA0A92" w:rsidP="00642649">
            <w:pPr>
              <w:jc w:val="both"/>
              <w:rPr>
                <w:rFonts w:ascii="华文细黑" w:eastAsia="华文细黑" w:hAnsi="华文细黑"/>
                <w:sz w:val="10"/>
                <w:szCs w:val="10"/>
              </w:rPr>
            </w:pPr>
          </w:p>
        </w:tc>
        <w:tc>
          <w:tcPr>
            <w:tcW w:w="391" w:type="dxa"/>
            <w:tcBorders>
              <w:top w:val="nil"/>
              <w:left w:val="nil"/>
              <w:bottom w:val="single" w:sz="4" w:space="0" w:color="auto"/>
              <w:right w:val="single" w:sz="4" w:space="0" w:color="auto"/>
            </w:tcBorders>
            <w:shd w:val="clear" w:color="auto" w:fill="auto"/>
            <w:noWrap/>
            <w:vAlign w:val="center"/>
          </w:tcPr>
          <w:p w14:paraId="79E4FCB8" w14:textId="4F62F21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1607 </w:t>
            </w:r>
          </w:p>
        </w:tc>
        <w:tc>
          <w:tcPr>
            <w:tcW w:w="0" w:type="auto"/>
            <w:tcBorders>
              <w:top w:val="nil"/>
              <w:left w:val="nil"/>
              <w:bottom w:val="single" w:sz="4" w:space="0" w:color="auto"/>
              <w:right w:val="single" w:sz="4" w:space="0" w:color="auto"/>
            </w:tcBorders>
            <w:shd w:val="clear" w:color="auto" w:fill="auto"/>
            <w:noWrap/>
            <w:vAlign w:val="center"/>
          </w:tcPr>
          <w:p w14:paraId="60C024F7" w14:textId="21ED46CD"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1600 </w:t>
            </w:r>
          </w:p>
        </w:tc>
        <w:tc>
          <w:tcPr>
            <w:tcW w:w="0" w:type="auto"/>
            <w:tcBorders>
              <w:top w:val="nil"/>
              <w:left w:val="nil"/>
              <w:bottom w:val="single" w:sz="4" w:space="0" w:color="auto"/>
              <w:right w:val="single" w:sz="4" w:space="0" w:color="auto"/>
            </w:tcBorders>
            <w:shd w:val="clear" w:color="auto" w:fill="auto"/>
            <w:noWrap/>
            <w:vAlign w:val="center"/>
          </w:tcPr>
          <w:p w14:paraId="4656F6D0" w14:textId="26C1EB09"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67 </w:t>
            </w:r>
          </w:p>
        </w:tc>
        <w:tc>
          <w:tcPr>
            <w:tcW w:w="0" w:type="auto"/>
            <w:tcBorders>
              <w:top w:val="nil"/>
              <w:left w:val="nil"/>
              <w:bottom w:val="single" w:sz="4" w:space="0" w:color="auto"/>
              <w:right w:val="single" w:sz="4" w:space="0" w:color="auto"/>
            </w:tcBorders>
            <w:shd w:val="clear" w:color="auto" w:fill="auto"/>
            <w:noWrap/>
            <w:vAlign w:val="center"/>
          </w:tcPr>
          <w:p w14:paraId="114776A9" w14:textId="78627376"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101 </w:t>
            </w:r>
          </w:p>
        </w:tc>
        <w:tc>
          <w:tcPr>
            <w:tcW w:w="0" w:type="auto"/>
            <w:tcBorders>
              <w:top w:val="nil"/>
              <w:left w:val="nil"/>
              <w:bottom w:val="single" w:sz="4" w:space="0" w:color="auto"/>
              <w:right w:val="single" w:sz="4" w:space="0" w:color="auto"/>
            </w:tcBorders>
            <w:shd w:val="clear" w:color="auto" w:fill="auto"/>
            <w:noWrap/>
            <w:vAlign w:val="center"/>
          </w:tcPr>
          <w:p w14:paraId="7D9FF6DA" w14:textId="73F462BC"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105 </w:t>
            </w:r>
          </w:p>
        </w:tc>
        <w:tc>
          <w:tcPr>
            <w:tcW w:w="0" w:type="auto"/>
            <w:tcBorders>
              <w:top w:val="nil"/>
              <w:left w:val="nil"/>
              <w:bottom w:val="single" w:sz="4" w:space="0" w:color="auto"/>
              <w:right w:val="single" w:sz="4" w:space="0" w:color="auto"/>
            </w:tcBorders>
            <w:shd w:val="clear" w:color="auto" w:fill="auto"/>
            <w:noWrap/>
            <w:vAlign w:val="center"/>
          </w:tcPr>
          <w:p w14:paraId="7CCDF1A4" w14:textId="017CC3A8"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212 </w:t>
            </w:r>
          </w:p>
        </w:tc>
        <w:tc>
          <w:tcPr>
            <w:tcW w:w="0" w:type="auto"/>
            <w:tcBorders>
              <w:top w:val="nil"/>
              <w:left w:val="nil"/>
              <w:bottom w:val="single" w:sz="4" w:space="0" w:color="auto"/>
              <w:right w:val="single" w:sz="4" w:space="0" w:color="auto"/>
            </w:tcBorders>
            <w:shd w:val="clear" w:color="auto" w:fill="auto"/>
            <w:noWrap/>
            <w:vAlign w:val="center"/>
          </w:tcPr>
          <w:p w14:paraId="03BC28BA" w14:textId="2A6AB32A"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178 </w:t>
            </w:r>
          </w:p>
        </w:tc>
        <w:tc>
          <w:tcPr>
            <w:tcW w:w="0" w:type="auto"/>
            <w:tcBorders>
              <w:top w:val="nil"/>
              <w:left w:val="nil"/>
              <w:bottom w:val="single" w:sz="4" w:space="0" w:color="auto"/>
              <w:right w:val="single" w:sz="4" w:space="0" w:color="auto"/>
            </w:tcBorders>
            <w:shd w:val="clear" w:color="auto" w:fill="auto"/>
            <w:noWrap/>
            <w:vAlign w:val="center"/>
          </w:tcPr>
          <w:p w14:paraId="64731CB1" w14:textId="5A680F66"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150 </w:t>
            </w:r>
          </w:p>
        </w:tc>
        <w:tc>
          <w:tcPr>
            <w:tcW w:w="0" w:type="auto"/>
            <w:tcBorders>
              <w:top w:val="nil"/>
              <w:left w:val="nil"/>
              <w:bottom w:val="single" w:sz="4" w:space="0" w:color="auto"/>
              <w:right w:val="single" w:sz="4" w:space="0" w:color="auto"/>
            </w:tcBorders>
            <w:shd w:val="clear" w:color="auto" w:fill="auto"/>
            <w:noWrap/>
            <w:vAlign w:val="center"/>
          </w:tcPr>
          <w:p w14:paraId="2F20AA30" w14:textId="6523A9C9"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220 </w:t>
            </w:r>
          </w:p>
        </w:tc>
        <w:tc>
          <w:tcPr>
            <w:tcW w:w="0" w:type="auto"/>
            <w:tcBorders>
              <w:top w:val="nil"/>
              <w:left w:val="nil"/>
              <w:bottom w:val="single" w:sz="4" w:space="0" w:color="auto"/>
              <w:right w:val="single" w:sz="4" w:space="0" w:color="auto"/>
            </w:tcBorders>
            <w:shd w:val="clear" w:color="auto" w:fill="auto"/>
            <w:noWrap/>
            <w:vAlign w:val="center"/>
          </w:tcPr>
          <w:p w14:paraId="132DBEE5" w14:textId="2435719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291 </w:t>
            </w:r>
          </w:p>
        </w:tc>
        <w:tc>
          <w:tcPr>
            <w:tcW w:w="0" w:type="auto"/>
            <w:tcBorders>
              <w:top w:val="nil"/>
              <w:left w:val="nil"/>
              <w:bottom w:val="single" w:sz="4" w:space="0" w:color="auto"/>
              <w:right w:val="single" w:sz="4" w:space="0" w:color="auto"/>
            </w:tcBorders>
            <w:shd w:val="clear" w:color="auto" w:fill="auto"/>
            <w:noWrap/>
            <w:vAlign w:val="center"/>
          </w:tcPr>
          <w:p w14:paraId="5D01074B" w14:textId="31529095"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289 </w:t>
            </w:r>
          </w:p>
        </w:tc>
        <w:tc>
          <w:tcPr>
            <w:tcW w:w="0" w:type="auto"/>
            <w:tcBorders>
              <w:top w:val="nil"/>
              <w:left w:val="nil"/>
              <w:bottom w:val="single" w:sz="4" w:space="0" w:color="auto"/>
              <w:right w:val="single" w:sz="4" w:space="0" w:color="auto"/>
            </w:tcBorders>
            <w:shd w:val="clear" w:color="auto" w:fill="auto"/>
            <w:noWrap/>
            <w:vAlign w:val="center"/>
          </w:tcPr>
          <w:p w14:paraId="0B81B99E" w14:textId="478173DA"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257 </w:t>
            </w:r>
          </w:p>
        </w:tc>
        <w:tc>
          <w:tcPr>
            <w:tcW w:w="0" w:type="auto"/>
            <w:tcBorders>
              <w:top w:val="nil"/>
              <w:left w:val="nil"/>
              <w:bottom w:val="single" w:sz="4" w:space="0" w:color="auto"/>
              <w:right w:val="single" w:sz="4" w:space="0" w:color="auto"/>
            </w:tcBorders>
            <w:shd w:val="clear" w:color="auto" w:fill="auto"/>
            <w:noWrap/>
            <w:vAlign w:val="center"/>
          </w:tcPr>
          <w:p w14:paraId="0ABA8F0F" w14:textId="4C465639"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263 </w:t>
            </w:r>
          </w:p>
        </w:tc>
        <w:tc>
          <w:tcPr>
            <w:tcW w:w="0" w:type="auto"/>
            <w:tcBorders>
              <w:top w:val="nil"/>
              <w:left w:val="nil"/>
              <w:bottom w:val="single" w:sz="4" w:space="0" w:color="auto"/>
              <w:right w:val="single" w:sz="4" w:space="0" w:color="auto"/>
            </w:tcBorders>
            <w:shd w:val="clear" w:color="auto" w:fill="auto"/>
            <w:noWrap/>
            <w:vAlign w:val="center"/>
          </w:tcPr>
          <w:p w14:paraId="320EEFD1" w14:textId="4166B55A"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269 </w:t>
            </w:r>
          </w:p>
        </w:tc>
        <w:tc>
          <w:tcPr>
            <w:tcW w:w="0" w:type="auto"/>
            <w:tcBorders>
              <w:top w:val="nil"/>
              <w:left w:val="nil"/>
              <w:bottom w:val="single" w:sz="4" w:space="0" w:color="auto"/>
              <w:right w:val="single" w:sz="4" w:space="0" w:color="auto"/>
            </w:tcBorders>
            <w:shd w:val="clear" w:color="auto" w:fill="auto"/>
            <w:noWrap/>
            <w:vAlign w:val="center"/>
          </w:tcPr>
          <w:p w14:paraId="0212F5B4" w14:textId="1C482613"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228 </w:t>
            </w:r>
          </w:p>
        </w:tc>
        <w:tc>
          <w:tcPr>
            <w:tcW w:w="0" w:type="auto"/>
            <w:tcBorders>
              <w:top w:val="nil"/>
              <w:left w:val="nil"/>
              <w:bottom w:val="single" w:sz="4" w:space="0" w:color="auto"/>
              <w:right w:val="single" w:sz="4" w:space="0" w:color="auto"/>
            </w:tcBorders>
            <w:shd w:val="clear" w:color="auto" w:fill="auto"/>
            <w:noWrap/>
            <w:vAlign w:val="center"/>
          </w:tcPr>
          <w:p w14:paraId="2C68A686" w14:textId="16E95B5B"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192 </w:t>
            </w:r>
          </w:p>
        </w:tc>
        <w:tc>
          <w:tcPr>
            <w:tcW w:w="0" w:type="auto"/>
            <w:tcBorders>
              <w:top w:val="nil"/>
              <w:left w:val="nil"/>
              <w:bottom w:val="single" w:sz="4" w:space="0" w:color="auto"/>
              <w:right w:val="single" w:sz="4" w:space="0" w:color="auto"/>
            </w:tcBorders>
            <w:shd w:val="clear" w:color="auto" w:fill="auto"/>
            <w:noWrap/>
            <w:vAlign w:val="center"/>
          </w:tcPr>
          <w:p w14:paraId="45C93BFF" w14:textId="11626B3B"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168 </w:t>
            </w:r>
          </w:p>
        </w:tc>
        <w:tc>
          <w:tcPr>
            <w:tcW w:w="0" w:type="auto"/>
            <w:tcBorders>
              <w:top w:val="nil"/>
              <w:left w:val="nil"/>
              <w:bottom w:val="single" w:sz="4" w:space="0" w:color="auto"/>
              <w:right w:val="single" w:sz="4" w:space="0" w:color="auto"/>
            </w:tcBorders>
            <w:shd w:val="clear" w:color="auto" w:fill="auto"/>
            <w:noWrap/>
            <w:vAlign w:val="center"/>
          </w:tcPr>
          <w:p w14:paraId="540F83E5" w14:textId="07B8809E"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172 </w:t>
            </w:r>
          </w:p>
        </w:tc>
        <w:tc>
          <w:tcPr>
            <w:tcW w:w="0" w:type="auto"/>
            <w:tcBorders>
              <w:top w:val="nil"/>
              <w:left w:val="nil"/>
              <w:bottom w:val="single" w:sz="4" w:space="0" w:color="auto"/>
              <w:right w:val="single" w:sz="4" w:space="0" w:color="auto"/>
            </w:tcBorders>
            <w:shd w:val="clear" w:color="auto" w:fill="auto"/>
            <w:noWrap/>
            <w:vAlign w:val="center"/>
          </w:tcPr>
          <w:p w14:paraId="7243D55C" w14:textId="4C2ADA2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133 </w:t>
            </w:r>
          </w:p>
        </w:tc>
        <w:tc>
          <w:tcPr>
            <w:tcW w:w="0" w:type="auto"/>
            <w:tcBorders>
              <w:top w:val="nil"/>
              <w:left w:val="nil"/>
              <w:bottom w:val="single" w:sz="4" w:space="0" w:color="auto"/>
              <w:right w:val="single" w:sz="4" w:space="0" w:color="auto"/>
            </w:tcBorders>
            <w:shd w:val="clear" w:color="auto" w:fill="auto"/>
            <w:noWrap/>
            <w:vAlign w:val="center"/>
          </w:tcPr>
          <w:p w14:paraId="2F5D1D37" w14:textId="22FF0EB0"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123 </w:t>
            </w:r>
          </w:p>
        </w:tc>
        <w:tc>
          <w:tcPr>
            <w:tcW w:w="0" w:type="auto"/>
            <w:tcBorders>
              <w:top w:val="nil"/>
              <w:left w:val="nil"/>
              <w:bottom w:val="single" w:sz="4" w:space="0" w:color="auto"/>
              <w:right w:val="single" w:sz="4" w:space="0" w:color="auto"/>
            </w:tcBorders>
            <w:shd w:val="clear" w:color="auto" w:fill="auto"/>
            <w:noWrap/>
            <w:vAlign w:val="center"/>
          </w:tcPr>
          <w:p w14:paraId="223684F3" w14:textId="2DE34297"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117 </w:t>
            </w:r>
          </w:p>
        </w:tc>
        <w:tc>
          <w:tcPr>
            <w:tcW w:w="0" w:type="auto"/>
            <w:tcBorders>
              <w:top w:val="nil"/>
              <w:left w:val="nil"/>
              <w:bottom w:val="single" w:sz="4" w:space="0" w:color="auto"/>
              <w:right w:val="single" w:sz="4" w:space="0" w:color="auto"/>
            </w:tcBorders>
            <w:shd w:val="clear" w:color="auto" w:fill="auto"/>
            <w:noWrap/>
            <w:vAlign w:val="center"/>
          </w:tcPr>
          <w:p w14:paraId="20971A13" w14:textId="027E6DBB"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77 </w:t>
            </w:r>
          </w:p>
        </w:tc>
        <w:tc>
          <w:tcPr>
            <w:tcW w:w="0" w:type="auto"/>
            <w:tcBorders>
              <w:top w:val="nil"/>
              <w:left w:val="nil"/>
              <w:bottom w:val="single" w:sz="4" w:space="0" w:color="auto"/>
              <w:right w:val="single" w:sz="4" w:space="0" w:color="auto"/>
            </w:tcBorders>
            <w:shd w:val="clear" w:color="auto" w:fill="auto"/>
            <w:noWrap/>
            <w:vAlign w:val="center"/>
          </w:tcPr>
          <w:p w14:paraId="5FCFFC6E" w14:textId="47444E5D"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42 </w:t>
            </w:r>
          </w:p>
        </w:tc>
        <w:tc>
          <w:tcPr>
            <w:tcW w:w="0" w:type="auto"/>
            <w:tcBorders>
              <w:top w:val="nil"/>
              <w:left w:val="nil"/>
              <w:bottom w:val="single" w:sz="4" w:space="0" w:color="auto"/>
              <w:right w:val="single" w:sz="4" w:space="0" w:color="auto"/>
            </w:tcBorders>
            <w:shd w:val="clear" w:color="auto" w:fill="auto"/>
            <w:noWrap/>
            <w:vAlign w:val="center"/>
          </w:tcPr>
          <w:p w14:paraId="4913E446" w14:textId="227F1ECE"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38 </w:t>
            </w:r>
          </w:p>
        </w:tc>
        <w:tc>
          <w:tcPr>
            <w:tcW w:w="0" w:type="auto"/>
            <w:tcBorders>
              <w:top w:val="nil"/>
              <w:left w:val="nil"/>
              <w:bottom w:val="single" w:sz="4" w:space="0" w:color="auto"/>
              <w:right w:val="single" w:sz="4" w:space="0" w:color="auto"/>
            </w:tcBorders>
            <w:shd w:val="clear" w:color="auto" w:fill="auto"/>
            <w:noWrap/>
            <w:vAlign w:val="center"/>
          </w:tcPr>
          <w:p w14:paraId="1B2922E1" w14:textId="01CD873A"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142BD63A" w14:textId="44C96D00"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70C6234B" w14:textId="7E6763ED"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0F98A785" w14:textId="5F71848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6899 </w:t>
            </w:r>
          </w:p>
        </w:tc>
      </w:tr>
      <w:tr w:rsidR="00AA0A92" w:rsidRPr="00852BAB" w14:paraId="172221D6" w14:textId="77777777" w:rsidTr="00AA0A92">
        <w:trPr>
          <w:trHeight w:hRule="exact" w:val="227"/>
        </w:trPr>
        <w:tc>
          <w:tcPr>
            <w:tcW w:w="0" w:type="auto"/>
            <w:tcBorders>
              <w:top w:val="nil"/>
              <w:left w:val="single" w:sz="4" w:space="0" w:color="auto"/>
              <w:bottom w:val="single" w:sz="4" w:space="0" w:color="auto"/>
              <w:right w:val="single" w:sz="4" w:space="0" w:color="auto"/>
            </w:tcBorders>
            <w:shd w:val="clear" w:color="auto" w:fill="auto"/>
            <w:noWrap/>
            <w:vAlign w:val="center"/>
          </w:tcPr>
          <w:p w14:paraId="57AA8995" w14:textId="4718B28D" w:rsidR="00AA0A92" w:rsidRPr="00852BAB" w:rsidRDefault="00AA0A92" w:rsidP="00642649">
            <w:pPr>
              <w:jc w:val="both"/>
              <w:rPr>
                <w:rFonts w:ascii="华文细黑" w:eastAsia="华文细黑" w:hAnsi="华文细黑"/>
                <w:sz w:val="10"/>
                <w:szCs w:val="10"/>
              </w:rPr>
            </w:pPr>
            <w:r>
              <w:rPr>
                <w:rFonts w:ascii="华文细黑" w:eastAsia="华文细黑" w:hAnsi="华文细黑" w:hint="eastAsia"/>
                <w:sz w:val="10"/>
                <w:szCs w:val="10"/>
              </w:rPr>
              <w:t>24</w:t>
            </w:r>
          </w:p>
        </w:tc>
        <w:tc>
          <w:tcPr>
            <w:tcW w:w="0" w:type="auto"/>
            <w:tcBorders>
              <w:top w:val="nil"/>
              <w:left w:val="nil"/>
              <w:bottom w:val="single" w:sz="4" w:space="0" w:color="auto"/>
              <w:right w:val="single" w:sz="4" w:space="0" w:color="auto"/>
            </w:tcBorders>
            <w:shd w:val="clear" w:color="auto" w:fill="auto"/>
            <w:noWrap/>
            <w:vAlign w:val="center"/>
            <w:hideMark/>
          </w:tcPr>
          <w:p w14:paraId="446D0301" w14:textId="77777777" w:rsidR="00AA0A92" w:rsidRPr="00852BAB" w:rsidRDefault="00AA0A92" w:rsidP="00642649">
            <w:pPr>
              <w:jc w:val="both"/>
              <w:rPr>
                <w:rFonts w:ascii="华文细黑" w:eastAsia="华文细黑" w:hAnsi="华文细黑"/>
                <w:sz w:val="10"/>
                <w:szCs w:val="10"/>
              </w:rPr>
            </w:pPr>
            <w:r w:rsidRPr="00852BAB">
              <w:rPr>
                <w:rFonts w:ascii="华文细黑" w:eastAsia="华文细黑" w:hAnsi="华文细黑" w:hint="eastAsia"/>
                <w:sz w:val="10"/>
                <w:szCs w:val="10"/>
              </w:rPr>
              <w:t>（七）财务费用</w:t>
            </w:r>
          </w:p>
        </w:tc>
        <w:tc>
          <w:tcPr>
            <w:tcW w:w="353" w:type="dxa"/>
            <w:tcBorders>
              <w:top w:val="nil"/>
              <w:left w:val="nil"/>
              <w:bottom w:val="single" w:sz="4" w:space="0" w:color="auto"/>
              <w:right w:val="single" w:sz="4" w:space="0" w:color="auto"/>
            </w:tcBorders>
            <w:shd w:val="clear" w:color="auto" w:fill="auto"/>
            <w:noWrap/>
            <w:vAlign w:val="center"/>
          </w:tcPr>
          <w:p w14:paraId="5AB2F2A6" w14:textId="663D0338" w:rsidR="00AA0A92" w:rsidRPr="00852BAB" w:rsidRDefault="00AA0A92" w:rsidP="00642649">
            <w:pPr>
              <w:jc w:val="both"/>
              <w:rPr>
                <w:rFonts w:ascii="华文细黑" w:eastAsia="华文细黑" w:hAnsi="华文细黑"/>
                <w:sz w:val="10"/>
                <w:szCs w:val="10"/>
              </w:rPr>
            </w:pPr>
          </w:p>
        </w:tc>
        <w:tc>
          <w:tcPr>
            <w:tcW w:w="391" w:type="dxa"/>
            <w:tcBorders>
              <w:top w:val="nil"/>
              <w:left w:val="nil"/>
              <w:bottom w:val="single" w:sz="4" w:space="0" w:color="auto"/>
              <w:right w:val="single" w:sz="4" w:space="0" w:color="auto"/>
            </w:tcBorders>
            <w:shd w:val="clear" w:color="auto" w:fill="auto"/>
            <w:noWrap/>
            <w:vAlign w:val="center"/>
          </w:tcPr>
          <w:p w14:paraId="1E13C377" w14:textId="20F59ABD"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2712 </w:t>
            </w:r>
          </w:p>
        </w:tc>
        <w:tc>
          <w:tcPr>
            <w:tcW w:w="0" w:type="auto"/>
            <w:tcBorders>
              <w:top w:val="nil"/>
              <w:left w:val="nil"/>
              <w:bottom w:val="single" w:sz="4" w:space="0" w:color="auto"/>
              <w:right w:val="single" w:sz="4" w:space="0" w:color="auto"/>
            </w:tcBorders>
            <w:shd w:val="clear" w:color="auto" w:fill="auto"/>
            <w:noWrap/>
            <w:vAlign w:val="center"/>
          </w:tcPr>
          <w:p w14:paraId="773E7B0D" w14:textId="093E15E3"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5592 </w:t>
            </w:r>
          </w:p>
        </w:tc>
        <w:tc>
          <w:tcPr>
            <w:tcW w:w="0" w:type="auto"/>
            <w:tcBorders>
              <w:top w:val="nil"/>
              <w:left w:val="nil"/>
              <w:bottom w:val="single" w:sz="4" w:space="0" w:color="auto"/>
              <w:right w:val="single" w:sz="4" w:space="0" w:color="auto"/>
            </w:tcBorders>
            <w:shd w:val="clear" w:color="auto" w:fill="auto"/>
            <w:noWrap/>
            <w:vAlign w:val="center"/>
          </w:tcPr>
          <w:p w14:paraId="3303A539" w14:textId="2DDA550C"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5592 </w:t>
            </w:r>
          </w:p>
        </w:tc>
        <w:tc>
          <w:tcPr>
            <w:tcW w:w="0" w:type="auto"/>
            <w:tcBorders>
              <w:top w:val="nil"/>
              <w:left w:val="nil"/>
              <w:bottom w:val="single" w:sz="4" w:space="0" w:color="auto"/>
              <w:right w:val="single" w:sz="4" w:space="0" w:color="auto"/>
            </w:tcBorders>
            <w:shd w:val="clear" w:color="auto" w:fill="auto"/>
            <w:noWrap/>
            <w:vAlign w:val="center"/>
          </w:tcPr>
          <w:p w14:paraId="2DE64D28" w14:textId="2BFD6DF3"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4942 </w:t>
            </w:r>
          </w:p>
        </w:tc>
        <w:tc>
          <w:tcPr>
            <w:tcW w:w="0" w:type="auto"/>
            <w:tcBorders>
              <w:top w:val="nil"/>
              <w:left w:val="nil"/>
              <w:bottom w:val="single" w:sz="4" w:space="0" w:color="auto"/>
              <w:right w:val="single" w:sz="4" w:space="0" w:color="auto"/>
            </w:tcBorders>
            <w:shd w:val="clear" w:color="auto" w:fill="auto"/>
            <w:noWrap/>
            <w:vAlign w:val="center"/>
          </w:tcPr>
          <w:p w14:paraId="772ABC03" w14:textId="346FCCC8"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4455 </w:t>
            </w:r>
          </w:p>
        </w:tc>
        <w:tc>
          <w:tcPr>
            <w:tcW w:w="0" w:type="auto"/>
            <w:tcBorders>
              <w:top w:val="nil"/>
              <w:left w:val="nil"/>
              <w:bottom w:val="single" w:sz="4" w:space="0" w:color="auto"/>
              <w:right w:val="single" w:sz="4" w:space="0" w:color="auto"/>
            </w:tcBorders>
            <w:shd w:val="clear" w:color="auto" w:fill="auto"/>
            <w:noWrap/>
            <w:vAlign w:val="center"/>
          </w:tcPr>
          <w:p w14:paraId="3D7BC00B" w14:textId="400FF5C3"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3967 </w:t>
            </w:r>
          </w:p>
        </w:tc>
        <w:tc>
          <w:tcPr>
            <w:tcW w:w="0" w:type="auto"/>
            <w:tcBorders>
              <w:top w:val="nil"/>
              <w:left w:val="nil"/>
              <w:bottom w:val="single" w:sz="4" w:space="0" w:color="auto"/>
              <w:right w:val="single" w:sz="4" w:space="0" w:color="auto"/>
            </w:tcBorders>
            <w:shd w:val="clear" w:color="auto" w:fill="auto"/>
            <w:noWrap/>
            <w:vAlign w:val="center"/>
          </w:tcPr>
          <w:p w14:paraId="4F8330B3" w14:textId="3F54234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3317 </w:t>
            </w:r>
          </w:p>
        </w:tc>
        <w:tc>
          <w:tcPr>
            <w:tcW w:w="0" w:type="auto"/>
            <w:tcBorders>
              <w:top w:val="nil"/>
              <w:left w:val="nil"/>
              <w:bottom w:val="single" w:sz="4" w:space="0" w:color="auto"/>
              <w:right w:val="single" w:sz="4" w:space="0" w:color="auto"/>
            </w:tcBorders>
            <w:shd w:val="clear" w:color="auto" w:fill="auto"/>
            <w:noWrap/>
            <w:vAlign w:val="center"/>
          </w:tcPr>
          <w:p w14:paraId="76F02089" w14:textId="19D9B0FC"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2830 </w:t>
            </w:r>
          </w:p>
        </w:tc>
        <w:tc>
          <w:tcPr>
            <w:tcW w:w="0" w:type="auto"/>
            <w:tcBorders>
              <w:top w:val="nil"/>
              <w:left w:val="nil"/>
              <w:bottom w:val="single" w:sz="4" w:space="0" w:color="auto"/>
              <w:right w:val="single" w:sz="4" w:space="0" w:color="auto"/>
            </w:tcBorders>
            <w:shd w:val="clear" w:color="auto" w:fill="auto"/>
            <w:noWrap/>
            <w:vAlign w:val="center"/>
          </w:tcPr>
          <w:p w14:paraId="751D1BFB" w14:textId="4F677FC0"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2180 </w:t>
            </w:r>
          </w:p>
        </w:tc>
        <w:tc>
          <w:tcPr>
            <w:tcW w:w="0" w:type="auto"/>
            <w:tcBorders>
              <w:top w:val="nil"/>
              <w:left w:val="nil"/>
              <w:bottom w:val="single" w:sz="4" w:space="0" w:color="auto"/>
              <w:right w:val="single" w:sz="4" w:space="0" w:color="auto"/>
            </w:tcBorders>
            <w:shd w:val="clear" w:color="auto" w:fill="auto"/>
            <w:noWrap/>
            <w:vAlign w:val="center"/>
          </w:tcPr>
          <w:p w14:paraId="78C761E5" w14:textId="509CB82C"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1367 </w:t>
            </w:r>
          </w:p>
        </w:tc>
        <w:tc>
          <w:tcPr>
            <w:tcW w:w="0" w:type="auto"/>
            <w:tcBorders>
              <w:top w:val="nil"/>
              <w:left w:val="nil"/>
              <w:bottom w:val="single" w:sz="4" w:space="0" w:color="auto"/>
              <w:right w:val="single" w:sz="4" w:space="0" w:color="auto"/>
            </w:tcBorders>
            <w:shd w:val="clear" w:color="auto" w:fill="auto"/>
            <w:noWrap/>
            <w:vAlign w:val="center"/>
          </w:tcPr>
          <w:p w14:paraId="140375D2" w14:textId="27525E8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392 </w:t>
            </w:r>
          </w:p>
        </w:tc>
        <w:tc>
          <w:tcPr>
            <w:tcW w:w="0" w:type="auto"/>
            <w:tcBorders>
              <w:top w:val="nil"/>
              <w:left w:val="nil"/>
              <w:bottom w:val="single" w:sz="4" w:space="0" w:color="auto"/>
              <w:right w:val="single" w:sz="4" w:space="0" w:color="auto"/>
            </w:tcBorders>
            <w:shd w:val="clear" w:color="auto" w:fill="auto"/>
            <w:noWrap/>
            <w:vAlign w:val="center"/>
          </w:tcPr>
          <w:p w14:paraId="63CBB4DB" w14:textId="1E0051A2"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18E61EE9" w14:textId="0D48745E"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4F3C92F5" w14:textId="2FA4FCB0"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61DE9153" w14:textId="677EAACD"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327A1291" w14:textId="016B6387"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1027105B" w14:textId="0FD5D87C"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45AB3811" w14:textId="19DEC77F"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5492C92E" w14:textId="129805D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1E3CBDDC" w14:textId="6D245810"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1B4C53BA" w14:textId="26534F4B"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5A34BFE4" w14:textId="6515BA80"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34B265F2" w14:textId="0DA09A9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3AFDBFC5" w14:textId="65566CE3"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33B2ADA7" w14:textId="3F9C33DB"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68BCA546" w14:textId="667E27E8"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281D64D1" w14:textId="10CDD6D6"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65A21C3C" w14:textId="43B7844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37346 </w:t>
            </w:r>
          </w:p>
        </w:tc>
      </w:tr>
      <w:tr w:rsidR="00AA0A92" w:rsidRPr="00852BAB" w14:paraId="0748853D" w14:textId="77777777" w:rsidTr="00AA0A92">
        <w:trPr>
          <w:trHeight w:hRule="exact" w:val="227"/>
        </w:trPr>
        <w:tc>
          <w:tcPr>
            <w:tcW w:w="0" w:type="auto"/>
            <w:tcBorders>
              <w:top w:val="nil"/>
              <w:left w:val="single" w:sz="4" w:space="0" w:color="auto"/>
              <w:bottom w:val="single" w:sz="4" w:space="0" w:color="auto"/>
              <w:right w:val="single" w:sz="4" w:space="0" w:color="auto"/>
            </w:tcBorders>
            <w:shd w:val="clear" w:color="auto" w:fill="auto"/>
            <w:noWrap/>
            <w:vAlign w:val="center"/>
          </w:tcPr>
          <w:p w14:paraId="1378C1C5" w14:textId="078D79EC" w:rsidR="00AA0A92" w:rsidRPr="00852BAB" w:rsidRDefault="00AA0A92" w:rsidP="00642649">
            <w:pPr>
              <w:jc w:val="both"/>
              <w:rPr>
                <w:rFonts w:ascii="华文细黑" w:eastAsia="华文细黑" w:hAnsi="华文细黑"/>
                <w:sz w:val="10"/>
                <w:szCs w:val="10"/>
              </w:rPr>
            </w:pPr>
            <w:r>
              <w:rPr>
                <w:rFonts w:ascii="华文细黑" w:eastAsia="华文细黑" w:hAnsi="华文细黑" w:hint="eastAsia"/>
                <w:sz w:val="10"/>
                <w:szCs w:val="10"/>
              </w:rPr>
              <w:t>25</w:t>
            </w:r>
          </w:p>
        </w:tc>
        <w:tc>
          <w:tcPr>
            <w:tcW w:w="0" w:type="auto"/>
            <w:tcBorders>
              <w:top w:val="nil"/>
              <w:left w:val="nil"/>
              <w:bottom w:val="single" w:sz="4" w:space="0" w:color="auto"/>
              <w:right w:val="single" w:sz="4" w:space="0" w:color="auto"/>
            </w:tcBorders>
            <w:shd w:val="clear" w:color="auto" w:fill="auto"/>
            <w:noWrap/>
            <w:vAlign w:val="center"/>
            <w:hideMark/>
          </w:tcPr>
          <w:p w14:paraId="1AAE70CB" w14:textId="77777777" w:rsidR="00AA0A92" w:rsidRPr="00852BAB" w:rsidRDefault="00AA0A92" w:rsidP="00642649">
            <w:pPr>
              <w:jc w:val="both"/>
              <w:rPr>
                <w:rFonts w:ascii="华文细黑" w:eastAsia="华文细黑" w:hAnsi="华文细黑"/>
                <w:sz w:val="10"/>
                <w:szCs w:val="10"/>
              </w:rPr>
            </w:pPr>
            <w:r w:rsidRPr="00852BAB">
              <w:rPr>
                <w:rFonts w:ascii="华文细黑" w:eastAsia="华文细黑" w:hAnsi="华文细黑" w:hint="eastAsia"/>
                <w:sz w:val="10"/>
                <w:szCs w:val="10"/>
              </w:rPr>
              <w:t>（八）不可预见费用</w:t>
            </w:r>
          </w:p>
        </w:tc>
        <w:tc>
          <w:tcPr>
            <w:tcW w:w="353" w:type="dxa"/>
            <w:tcBorders>
              <w:top w:val="nil"/>
              <w:left w:val="nil"/>
              <w:bottom w:val="single" w:sz="4" w:space="0" w:color="auto"/>
              <w:right w:val="single" w:sz="4" w:space="0" w:color="auto"/>
            </w:tcBorders>
            <w:shd w:val="clear" w:color="auto" w:fill="auto"/>
            <w:noWrap/>
            <w:vAlign w:val="center"/>
          </w:tcPr>
          <w:p w14:paraId="5506FEC9" w14:textId="4DB166CA" w:rsidR="00AA0A92" w:rsidRPr="00852BAB" w:rsidRDefault="00AA0A92" w:rsidP="00642649">
            <w:pPr>
              <w:jc w:val="both"/>
              <w:rPr>
                <w:rFonts w:ascii="华文细黑" w:eastAsia="华文细黑" w:hAnsi="华文细黑"/>
                <w:sz w:val="10"/>
                <w:szCs w:val="10"/>
              </w:rPr>
            </w:pPr>
          </w:p>
        </w:tc>
        <w:tc>
          <w:tcPr>
            <w:tcW w:w="391" w:type="dxa"/>
            <w:tcBorders>
              <w:top w:val="nil"/>
              <w:left w:val="nil"/>
              <w:bottom w:val="single" w:sz="4" w:space="0" w:color="auto"/>
              <w:right w:val="single" w:sz="4" w:space="0" w:color="auto"/>
            </w:tcBorders>
            <w:shd w:val="clear" w:color="auto" w:fill="auto"/>
            <w:noWrap/>
            <w:vAlign w:val="center"/>
          </w:tcPr>
          <w:p w14:paraId="08695677" w14:textId="725A0B3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803 </w:t>
            </w:r>
          </w:p>
        </w:tc>
        <w:tc>
          <w:tcPr>
            <w:tcW w:w="0" w:type="auto"/>
            <w:tcBorders>
              <w:top w:val="nil"/>
              <w:left w:val="nil"/>
              <w:bottom w:val="single" w:sz="4" w:space="0" w:color="auto"/>
              <w:right w:val="single" w:sz="4" w:space="0" w:color="auto"/>
            </w:tcBorders>
            <w:shd w:val="clear" w:color="auto" w:fill="auto"/>
            <w:noWrap/>
            <w:vAlign w:val="center"/>
          </w:tcPr>
          <w:p w14:paraId="4C26C6DB" w14:textId="036CB65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800 </w:t>
            </w:r>
          </w:p>
        </w:tc>
        <w:tc>
          <w:tcPr>
            <w:tcW w:w="0" w:type="auto"/>
            <w:tcBorders>
              <w:top w:val="nil"/>
              <w:left w:val="nil"/>
              <w:bottom w:val="single" w:sz="4" w:space="0" w:color="auto"/>
              <w:right w:val="single" w:sz="4" w:space="0" w:color="auto"/>
            </w:tcBorders>
            <w:shd w:val="clear" w:color="auto" w:fill="auto"/>
            <w:noWrap/>
            <w:vAlign w:val="center"/>
          </w:tcPr>
          <w:p w14:paraId="06A79F2C" w14:textId="7C9AEE9B"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34 </w:t>
            </w:r>
          </w:p>
        </w:tc>
        <w:tc>
          <w:tcPr>
            <w:tcW w:w="0" w:type="auto"/>
            <w:tcBorders>
              <w:top w:val="nil"/>
              <w:left w:val="nil"/>
              <w:bottom w:val="single" w:sz="4" w:space="0" w:color="auto"/>
              <w:right w:val="single" w:sz="4" w:space="0" w:color="auto"/>
            </w:tcBorders>
            <w:shd w:val="clear" w:color="auto" w:fill="auto"/>
            <w:noWrap/>
            <w:vAlign w:val="center"/>
          </w:tcPr>
          <w:p w14:paraId="679205C4" w14:textId="5EC09E7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50 </w:t>
            </w:r>
          </w:p>
        </w:tc>
        <w:tc>
          <w:tcPr>
            <w:tcW w:w="0" w:type="auto"/>
            <w:tcBorders>
              <w:top w:val="nil"/>
              <w:left w:val="nil"/>
              <w:bottom w:val="single" w:sz="4" w:space="0" w:color="auto"/>
              <w:right w:val="single" w:sz="4" w:space="0" w:color="auto"/>
            </w:tcBorders>
            <w:shd w:val="clear" w:color="auto" w:fill="auto"/>
            <w:noWrap/>
            <w:vAlign w:val="center"/>
          </w:tcPr>
          <w:p w14:paraId="67F4258A" w14:textId="1E8BA26E"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52 </w:t>
            </w:r>
          </w:p>
        </w:tc>
        <w:tc>
          <w:tcPr>
            <w:tcW w:w="0" w:type="auto"/>
            <w:tcBorders>
              <w:top w:val="nil"/>
              <w:left w:val="nil"/>
              <w:bottom w:val="single" w:sz="4" w:space="0" w:color="auto"/>
              <w:right w:val="single" w:sz="4" w:space="0" w:color="auto"/>
            </w:tcBorders>
            <w:shd w:val="clear" w:color="auto" w:fill="auto"/>
            <w:noWrap/>
            <w:vAlign w:val="center"/>
          </w:tcPr>
          <w:p w14:paraId="1C510A35" w14:textId="6DE32B1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106 </w:t>
            </w:r>
          </w:p>
        </w:tc>
        <w:tc>
          <w:tcPr>
            <w:tcW w:w="0" w:type="auto"/>
            <w:tcBorders>
              <w:top w:val="nil"/>
              <w:left w:val="nil"/>
              <w:bottom w:val="single" w:sz="4" w:space="0" w:color="auto"/>
              <w:right w:val="single" w:sz="4" w:space="0" w:color="auto"/>
            </w:tcBorders>
            <w:shd w:val="clear" w:color="auto" w:fill="auto"/>
            <w:noWrap/>
            <w:vAlign w:val="center"/>
          </w:tcPr>
          <w:p w14:paraId="6C015C62" w14:textId="3EF8854B"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89 </w:t>
            </w:r>
          </w:p>
        </w:tc>
        <w:tc>
          <w:tcPr>
            <w:tcW w:w="0" w:type="auto"/>
            <w:tcBorders>
              <w:top w:val="nil"/>
              <w:left w:val="nil"/>
              <w:bottom w:val="single" w:sz="4" w:space="0" w:color="auto"/>
              <w:right w:val="single" w:sz="4" w:space="0" w:color="auto"/>
            </w:tcBorders>
            <w:shd w:val="clear" w:color="auto" w:fill="auto"/>
            <w:noWrap/>
            <w:vAlign w:val="center"/>
          </w:tcPr>
          <w:p w14:paraId="0B42003C" w14:textId="5F1E5ECB"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75 </w:t>
            </w:r>
          </w:p>
        </w:tc>
        <w:tc>
          <w:tcPr>
            <w:tcW w:w="0" w:type="auto"/>
            <w:tcBorders>
              <w:top w:val="nil"/>
              <w:left w:val="nil"/>
              <w:bottom w:val="single" w:sz="4" w:space="0" w:color="auto"/>
              <w:right w:val="single" w:sz="4" w:space="0" w:color="auto"/>
            </w:tcBorders>
            <w:shd w:val="clear" w:color="auto" w:fill="auto"/>
            <w:noWrap/>
            <w:vAlign w:val="center"/>
          </w:tcPr>
          <w:p w14:paraId="7E0FAF2C" w14:textId="2B2775B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110 </w:t>
            </w:r>
          </w:p>
        </w:tc>
        <w:tc>
          <w:tcPr>
            <w:tcW w:w="0" w:type="auto"/>
            <w:tcBorders>
              <w:top w:val="nil"/>
              <w:left w:val="nil"/>
              <w:bottom w:val="single" w:sz="4" w:space="0" w:color="auto"/>
              <w:right w:val="single" w:sz="4" w:space="0" w:color="auto"/>
            </w:tcBorders>
            <w:shd w:val="clear" w:color="auto" w:fill="auto"/>
            <w:noWrap/>
            <w:vAlign w:val="center"/>
          </w:tcPr>
          <w:p w14:paraId="3AC01FB9" w14:textId="23DB39B5"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145 </w:t>
            </w:r>
          </w:p>
        </w:tc>
        <w:tc>
          <w:tcPr>
            <w:tcW w:w="0" w:type="auto"/>
            <w:tcBorders>
              <w:top w:val="nil"/>
              <w:left w:val="nil"/>
              <w:bottom w:val="single" w:sz="4" w:space="0" w:color="auto"/>
              <w:right w:val="single" w:sz="4" w:space="0" w:color="auto"/>
            </w:tcBorders>
            <w:shd w:val="clear" w:color="auto" w:fill="auto"/>
            <w:noWrap/>
            <w:vAlign w:val="center"/>
          </w:tcPr>
          <w:p w14:paraId="778DD5E5" w14:textId="2C419AE3"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144 </w:t>
            </w:r>
          </w:p>
        </w:tc>
        <w:tc>
          <w:tcPr>
            <w:tcW w:w="0" w:type="auto"/>
            <w:tcBorders>
              <w:top w:val="nil"/>
              <w:left w:val="nil"/>
              <w:bottom w:val="single" w:sz="4" w:space="0" w:color="auto"/>
              <w:right w:val="single" w:sz="4" w:space="0" w:color="auto"/>
            </w:tcBorders>
            <w:shd w:val="clear" w:color="auto" w:fill="auto"/>
            <w:noWrap/>
            <w:vAlign w:val="center"/>
          </w:tcPr>
          <w:p w14:paraId="17539C4B" w14:textId="6BDFD0E7"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129 </w:t>
            </w:r>
          </w:p>
        </w:tc>
        <w:tc>
          <w:tcPr>
            <w:tcW w:w="0" w:type="auto"/>
            <w:tcBorders>
              <w:top w:val="nil"/>
              <w:left w:val="nil"/>
              <w:bottom w:val="single" w:sz="4" w:space="0" w:color="auto"/>
              <w:right w:val="single" w:sz="4" w:space="0" w:color="auto"/>
            </w:tcBorders>
            <w:shd w:val="clear" w:color="auto" w:fill="auto"/>
            <w:noWrap/>
            <w:vAlign w:val="center"/>
          </w:tcPr>
          <w:p w14:paraId="7D9FA483" w14:textId="045E10FA"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132 </w:t>
            </w:r>
          </w:p>
        </w:tc>
        <w:tc>
          <w:tcPr>
            <w:tcW w:w="0" w:type="auto"/>
            <w:tcBorders>
              <w:top w:val="nil"/>
              <w:left w:val="nil"/>
              <w:bottom w:val="single" w:sz="4" w:space="0" w:color="auto"/>
              <w:right w:val="single" w:sz="4" w:space="0" w:color="auto"/>
            </w:tcBorders>
            <w:shd w:val="clear" w:color="auto" w:fill="auto"/>
            <w:noWrap/>
            <w:vAlign w:val="center"/>
          </w:tcPr>
          <w:p w14:paraId="7077296D" w14:textId="27BDFF3E"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135 </w:t>
            </w:r>
          </w:p>
        </w:tc>
        <w:tc>
          <w:tcPr>
            <w:tcW w:w="0" w:type="auto"/>
            <w:tcBorders>
              <w:top w:val="nil"/>
              <w:left w:val="nil"/>
              <w:bottom w:val="single" w:sz="4" w:space="0" w:color="auto"/>
              <w:right w:val="single" w:sz="4" w:space="0" w:color="auto"/>
            </w:tcBorders>
            <w:shd w:val="clear" w:color="auto" w:fill="auto"/>
            <w:noWrap/>
            <w:vAlign w:val="center"/>
          </w:tcPr>
          <w:p w14:paraId="267D33C2" w14:textId="3EF5BEBF"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114 </w:t>
            </w:r>
          </w:p>
        </w:tc>
        <w:tc>
          <w:tcPr>
            <w:tcW w:w="0" w:type="auto"/>
            <w:tcBorders>
              <w:top w:val="nil"/>
              <w:left w:val="nil"/>
              <w:bottom w:val="single" w:sz="4" w:space="0" w:color="auto"/>
              <w:right w:val="single" w:sz="4" w:space="0" w:color="auto"/>
            </w:tcBorders>
            <w:shd w:val="clear" w:color="auto" w:fill="auto"/>
            <w:noWrap/>
            <w:vAlign w:val="center"/>
          </w:tcPr>
          <w:p w14:paraId="2C376861" w14:textId="74A37B5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96 </w:t>
            </w:r>
          </w:p>
        </w:tc>
        <w:tc>
          <w:tcPr>
            <w:tcW w:w="0" w:type="auto"/>
            <w:tcBorders>
              <w:top w:val="nil"/>
              <w:left w:val="nil"/>
              <w:bottom w:val="single" w:sz="4" w:space="0" w:color="auto"/>
              <w:right w:val="single" w:sz="4" w:space="0" w:color="auto"/>
            </w:tcBorders>
            <w:shd w:val="clear" w:color="auto" w:fill="auto"/>
            <w:noWrap/>
            <w:vAlign w:val="center"/>
          </w:tcPr>
          <w:p w14:paraId="64AC0EFA" w14:textId="3EBF2C78"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84 </w:t>
            </w:r>
          </w:p>
        </w:tc>
        <w:tc>
          <w:tcPr>
            <w:tcW w:w="0" w:type="auto"/>
            <w:tcBorders>
              <w:top w:val="nil"/>
              <w:left w:val="nil"/>
              <w:bottom w:val="single" w:sz="4" w:space="0" w:color="auto"/>
              <w:right w:val="single" w:sz="4" w:space="0" w:color="auto"/>
            </w:tcBorders>
            <w:shd w:val="clear" w:color="auto" w:fill="auto"/>
            <w:noWrap/>
            <w:vAlign w:val="center"/>
          </w:tcPr>
          <w:p w14:paraId="37C7806F" w14:textId="4719C119"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86 </w:t>
            </w:r>
          </w:p>
        </w:tc>
        <w:tc>
          <w:tcPr>
            <w:tcW w:w="0" w:type="auto"/>
            <w:tcBorders>
              <w:top w:val="nil"/>
              <w:left w:val="nil"/>
              <w:bottom w:val="single" w:sz="4" w:space="0" w:color="auto"/>
              <w:right w:val="single" w:sz="4" w:space="0" w:color="auto"/>
            </w:tcBorders>
            <w:shd w:val="clear" w:color="auto" w:fill="auto"/>
            <w:noWrap/>
            <w:vAlign w:val="center"/>
          </w:tcPr>
          <w:p w14:paraId="7B970693" w14:textId="4211BD30"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66 </w:t>
            </w:r>
          </w:p>
        </w:tc>
        <w:tc>
          <w:tcPr>
            <w:tcW w:w="0" w:type="auto"/>
            <w:tcBorders>
              <w:top w:val="nil"/>
              <w:left w:val="nil"/>
              <w:bottom w:val="single" w:sz="4" w:space="0" w:color="auto"/>
              <w:right w:val="single" w:sz="4" w:space="0" w:color="auto"/>
            </w:tcBorders>
            <w:shd w:val="clear" w:color="auto" w:fill="auto"/>
            <w:noWrap/>
            <w:vAlign w:val="center"/>
          </w:tcPr>
          <w:p w14:paraId="6BE436F3" w14:textId="3D93C3DD"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61 </w:t>
            </w:r>
          </w:p>
        </w:tc>
        <w:tc>
          <w:tcPr>
            <w:tcW w:w="0" w:type="auto"/>
            <w:tcBorders>
              <w:top w:val="nil"/>
              <w:left w:val="nil"/>
              <w:bottom w:val="single" w:sz="4" w:space="0" w:color="auto"/>
              <w:right w:val="single" w:sz="4" w:space="0" w:color="auto"/>
            </w:tcBorders>
            <w:shd w:val="clear" w:color="auto" w:fill="auto"/>
            <w:noWrap/>
            <w:vAlign w:val="center"/>
          </w:tcPr>
          <w:p w14:paraId="2D1D0ABB" w14:textId="68CDBE90"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58 </w:t>
            </w:r>
          </w:p>
        </w:tc>
        <w:tc>
          <w:tcPr>
            <w:tcW w:w="0" w:type="auto"/>
            <w:tcBorders>
              <w:top w:val="nil"/>
              <w:left w:val="nil"/>
              <w:bottom w:val="single" w:sz="4" w:space="0" w:color="auto"/>
              <w:right w:val="single" w:sz="4" w:space="0" w:color="auto"/>
            </w:tcBorders>
            <w:shd w:val="clear" w:color="auto" w:fill="auto"/>
            <w:noWrap/>
            <w:vAlign w:val="center"/>
          </w:tcPr>
          <w:p w14:paraId="4E31648D" w14:textId="38148CE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39 </w:t>
            </w:r>
          </w:p>
        </w:tc>
        <w:tc>
          <w:tcPr>
            <w:tcW w:w="0" w:type="auto"/>
            <w:tcBorders>
              <w:top w:val="nil"/>
              <w:left w:val="nil"/>
              <w:bottom w:val="single" w:sz="4" w:space="0" w:color="auto"/>
              <w:right w:val="single" w:sz="4" w:space="0" w:color="auto"/>
            </w:tcBorders>
            <w:shd w:val="clear" w:color="auto" w:fill="auto"/>
            <w:noWrap/>
            <w:vAlign w:val="center"/>
          </w:tcPr>
          <w:p w14:paraId="57EB4D0A" w14:textId="076D632B"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21 </w:t>
            </w:r>
          </w:p>
        </w:tc>
        <w:tc>
          <w:tcPr>
            <w:tcW w:w="0" w:type="auto"/>
            <w:tcBorders>
              <w:top w:val="nil"/>
              <w:left w:val="nil"/>
              <w:bottom w:val="single" w:sz="4" w:space="0" w:color="auto"/>
              <w:right w:val="single" w:sz="4" w:space="0" w:color="auto"/>
            </w:tcBorders>
            <w:shd w:val="clear" w:color="auto" w:fill="auto"/>
            <w:noWrap/>
            <w:vAlign w:val="center"/>
          </w:tcPr>
          <w:p w14:paraId="78F74DF9" w14:textId="0A820A6B"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18 </w:t>
            </w:r>
          </w:p>
        </w:tc>
        <w:tc>
          <w:tcPr>
            <w:tcW w:w="0" w:type="auto"/>
            <w:tcBorders>
              <w:top w:val="nil"/>
              <w:left w:val="nil"/>
              <w:bottom w:val="single" w:sz="4" w:space="0" w:color="auto"/>
              <w:right w:val="single" w:sz="4" w:space="0" w:color="auto"/>
            </w:tcBorders>
            <w:shd w:val="clear" w:color="auto" w:fill="auto"/>
            <w:noWrap/>
            <w:vAlign w:val="center"/>
          </w:tcPr>
          <w:p w14:paraId="42774563" w14:textId="39D65B47"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74ADD16F" w14:textId="6F78734E"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4B4893CC" w14:textId="7AEC603B"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4C76DEA7" w14:textId="5934C306"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3447 </w:t>
            </w:r>
          </w:p>
        </w:tc>
      </w:tr>
      <w:tr w:rsidR="00AA0A92" w:rsidRPr="00852BAB" w14:paraId="5C5D7B61" w14:textId="77777777" w:rsidTr="00AA0A92">
        <w:trPr>
          <w:trHeight w:hRule="exact" w:val="227"/>
        </w:trPr>
        <w:tc>
          <w:tcPr>
            <w:tcW w:w="0" w:type="auto"/>
            <w:tcBorders>
              <w:top w:val="nil"/>
              <w:left w:val="single" w:sz="4" w:space="0" w:color="auto"/>
              <w:bottom w:val="single" w:sz="4" w:space="0" w:color="auto"/>
              <w:right w:val="single" w:sz="4" w:space="0" w:color="auto"/>
            </w:tcBorders>
            <w:shd w:val="clear" w:color="auto" w:fill="auto"/>
            <w:noWrap/>
            <w:vAlign w:val="center"/>
          </w:tcPr>
          <w:p w14:paraId="042C1D1A" w14:textId="598B0FCD" w:rsidR="00AA0A92" w:rsidRPr="00852BAB" w:rsidRDefault="00AA0A92" w:rsidP="00642649">
            <w:pPr>
              <w:jc w:val="both"/>
              <w:rPr>
                <w:rFonts w:ascii="华文细黑" w:eastAsia="华文细黑" w:hAnsi="华文细黑"/>
                <w:sz w:val="10"/>
                <w:szCs w:val="10"/>
              </w:rPr>
            </w:pPr>
            <w:r>
              <w:rPr>
                <w:rFonts w:ascii="华文细黑" w:eastAsia="华文细黑" w:hAnsi="华文细黑" w:hint="eastAsia"/>
                <w:sz w:val="10"/>
                <w:szCs w:val="10"/>
              </w:rPr>
              <w:t>26</w:t>
            </w:r>
          </w:p>
        </w:tc>
        <w:tc>
          <w:tcPr>
            <w:tcW w:w="0" w:type="auto"/>
            <w:tcBorders>
              <w:top w:val="nil"/>
              <w:left w:val="nil"/>
              <w:bottom w:val="single" w:sz="4" w:space="0" w:color="auto"/>
              <w:right w:val="single" w:sz="4" w:space="0" w:color="auto"/>
            </w:tcBorders>
            <w:shd w:val="clear" w:color="auto" w:fill="auto"/>
            <w:noWrap/>
            <w:vAlign w:val="center"/>
            <w:hideMark/>
          </w:tcPr>
          <w:p w14:paraId="2B651ACE" w14:textId="4998DC95" w:rsidR="00AA0A92" w:rsidRPr="00852BAB" w:rsidRDefault="00AA0A92" w:rsidP="000064E1">
            <w:pPr>
              <w:jc w:val="both"/>
              <w:rPr>
                <w:rFonts w:ascii="华文细黑" w:eastAsia="华文细黑" w:hAnsi="华文细黑"/>
                <w:sz w:val="10"/>
                <w:szCs w:val="10"/>
              </w:rPr>
            </w:pPr>
            <w:r w:rsidRPr="00852BAB">
              <w:rPr>
                <w:rFonts w:ascii="华文细黑" w:eastAsia="华文细黑" w:hAnsi="华文细黑" w:hint="eastAsia"/>
                <w:sz w:val="10"/>
                <w:szCs w:val="10"/>
              </w:rPr>
              <w:t>（</w:t>
            </w:r>
            <w:r>
              <w:rPr>
                <w:rFonts w:ascii="华文细黑" w:eastAsia="华文细黑" w:hAnsi="华文细黑" w:hint="eastAsia"/>
                <w:sz w:val="10"/>
                <w:szCs w:val="10"/>
              </w:rPr>
              <w:t>九</w:t>
            </w:r>
            <w:r w:rsidRPr="00852BAB">
              <w:rPr>
                <w:rFonts w:ascii="华文细黑" w:eastAsia="华文细黑" w:hAnsi="华文细黑" w:hint="eastAsia"/>
                <w:sz w:val="10"/>
                <w:szCs w:val="10"/>
              </w:rPr>
              <w:t>）</w:t>
            </w:r>
            <w:r>
              <w:rPr>
                <w:rFonts w:ascii="华文细黑" w:eastAsia="华文细黑" w:hAnsi="华文细黑" w:hint="eastAsia"/>
                <w:sz w:val="10"/>
                <w:szCs w:val="10"/>
              </w:rPr>
              <w:t>代建费用</w:t>
            </w:r>
          </w:p>
        </w:tc>
        <w:tc>
          <w:tcPr>
            <w:tcW w:w="353" w:type="dxa"/>
            <w:tcBorders>
              <w:top w:val="nil"/>
              <w:left w:val="nil"/>
              <w:bottom w:val="single" w:sz="4" w:space="0" w:color="auto"/>
              <w:right w:val="single" w:sz="4" w:space="0" w:color="auto"/>
            </w:tcBorders>
            <w:shd w:val="clear" w:color="auto" w:fill="auto"/>
            <w:noWrap/>
            <w:vAlign w:val="center"/>
          </w:tcPr>
          <w:p w14:paraId="6B5AD860" w14:textId="29C13F5B" w:rsidR="00AA0A92" w:rsidRPr="00852BAB" w:rsidRDefault="00AA0A92" w:rsidP="00642649">
            <w:pPr>
              <w:jc w:val="both"/>
              <w:rPr>
                <w:rFonts w:ascii="华文细黑" w:eastAsia="华文细黑" w:hAnsi="华文细黑"/>
                <w:sz w:val="10"/>
                <w:szCs w:val="10"/>
              </w:rPr>
            </w:pPr>
          </w:p>
        </w:tc>
        <w:tc>
          <w:tcPr>
            <w:tcW w:w="391" w:type="dxa"/>
            <w:tcBorders>
              <w:top w:val="nil"/>
              <w:left w:val="nil"/>
              <w:bottom w:val="single" w:sz="4" w:space="0" w:color="auto"/>
              <w:right w:val="single" w:sz="4" w:space="0" w:color="auto"/>
            </w:tcBorders>
            <w:shd w:val="clear" w:color="auto" w:fill="auto"/>
            <w:noWrap/>
            <w:vAlign w:val="center"/>
          </w:tcPr>
          <w:p w14:paraId="172BC99F" w14:textId="582AA64E"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05E29E13" w14:textId="773AD21A"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139 </w:t>
            </w:r>
          </w:p>
        </w:tc>
        <w:tc>
          <w:tcPr>
            <w:tcW w:w="0" w:type="auto"/>
            <w:tcBorders>
              <w:top w:val="nil"/>
              <w:left w:val="nil"/>
              <w:bottom w:val="single" w:sz="4" w:space="0" w:color="auto"/>
              <w:right w:val="single" w:sz="4" w:space="0" w:color="auto"/>
            </w:tcBorders>
            <w:shd w:val="clear" w:color="auto" w:fill="auto"/>
            <w:noWrap/>
            <w:vAlign w:val="center"/>
          </w:tcPr>
          <w:p w14:paraId="61D6F30D" w14:textId="269B327F"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119 </w:t>
            </w:r>
          </w:p>
        </w:tc>
        <w:tc>
          <w:tcPr>
            <w:tcW w:w="0" w:type="auto"/>
            <w:tcBorders>
              <w:top w:val="nil"/>
              <w:left w:val="nil"/>
              <w:bottom w:val="single" w:sz="4" w:space="0" w:color="auto"/>
              <w:right w:val="single" w:sz="4" w:space="0" w:color="auto"/>
            </w:tcBorders>
            <w:shd w:val="clear" w:color="auto" w:fill="auto"/>
            <w:noWrap/>
            <w:vAlign w:val="center"/>
          </w:tcPr>
          <w:p w14:paraId="0E3723C0" w14:textId="2AED002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160 </w:t>
            </w:r>
          </w:p>
        </w:tc>
        <w:tc>
          <w:tcPr>
            <w:tcW w:w="0" w:type="auto"/>
            <w:tcBorders>
              <w:top w:val="nil"/>
              <w:left w:val="nil"/>
              <w:bottom w:val="single" w:sz="4" w:space="0" w:color="auto"/>
              <w:right w:val="single" w:sz="4" w:space="0" w:color="auto"/>
            </w:tcBorders>
            <w:shd w:val="clear" w:color="auto" w:fill="auto"/>
            <w:noWrap/>
            <w:vAlign w:val="center"/>
          </w:tcPr>
          <w:p w14:paraId="7463310C" w14:textId="612B1BED"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181 </w:t>
            </w:r>
          </w:p>
        </w:tc>
        <w:tc>
          <w:tcPr>
            <w:tcW w:w="0" w:type="auto"/>
            <w:tcBorders>
              <w:top w:val="nil"/>
              <w:left w:val="nil"/>
              <w:bottom w:val="single" w:sz="4" w:space="0" w:color="auto"/>
              <w:right w:val="single" w:sz="4" w:space="0" w:color="auto"/>
            </w:tcBorders>
            <w:shd w:val="clear" w:color="auto" w:fill="auto"/>
            <w:noWrap/>
            <w:vAlign w:val="center"/>
          </w:tcPr>
          <w:p w14:paraId="1C5D9152" w14:textId="4DDB2B70"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264 </w:t>
            </w:r>
          </w:p>
        </w:tc>
        <w:tc>
          <w:tcPr>
            <w:tcW w:w="0" w:type="auto"/>
            <w:tcBorders>
              <w:top w:val="nil"/>
              <w:left w:val="nil"/>
              <w:bottom w:val="single" w:sz="4" w:space="0" w:color="auto"/>
              <w:right w:val="single" w:sz="4" w:space="0" w:color="auto"/>
            </w:tcBorders>
            <w:shd w:val="clear" w:color="auto" w:fill="auto"/>
            <w:noWrap/>
            <w:vAlign w:val="center"/>
          </w:tcPr>
          <w:p w14:paraId="4C9CC949" w14:textId="6C1E4772"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221 </w:t>
            </w:r>
          </w:p>
        </w:tc>
        <w:tc>
          <w:tcPr>
            <w:tcW w:w="0" w:type="auto"/>
            <w:tcBorders>
              <w:top w:val="nil"/>
              <w:left w:val="nil"/>
              <w:bottom w:val="single" w:sz="4" w:space="0" w:color="auto"/>
              <w:right w:val="single" w:sz="4" w:space="0" w:color="auto"/>
            </w:tcBorders>
            <w:shd w:val="clear" w:color="auto" w:fill="auto"/>
            <w:noWrap/>
            <w:vAlign w:val="center"/>
          </w:tcPr>
          <w:p w14:paraId="35E2CED6" w14:textId="60A7BF7F"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233 </w:t>
            </w:r>
          </w:p>
        </w:tc>
        <w:tc>
          <w:tcPr>
            <w:tcW w:w="0" w:type="auto"/>
            <w:tcBorders>
              <w:top w:val="nil"/>
              <w:left w:val="nil"/>
              <w:bottom w:val="single" w:sz="4" w:space="0" w:color="auto"/>
              <w:right w:val="single" w:sz="4" w:space="0" w:color="auto"/>
            </w:tcBorders>
            <w:shd w:val="clear" w:color="auto" w:fill="auto"/>
            <w:noWrap/>
            <w:vAlign w:val="center"/>
          </w:tcPr>
          <w:p w14:paraId="5925AEFF" w14:textId="1E6A584F"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296 </w:t>
            </w:r>
          </w:p>
        </w:tc>
        <w:tc>
          <w:tcPr>
            <w:tcW w:w="0" w:type="auto"/>
            <w:tcBorders>
              <w:top w:val="nil"/>
              <w:left w:val="nil"/>
              <w:bottom w:val="single" w:sz="4" w:space="0" w:color="auto"/>
              <w:right w:val="single" w:sz="4" w:space="0" w:color="auto"/>
            </w:tcBorders>
            <w:shd w:val="clear" w:color="auto" w:fill="auto"/>
            <w:noWrap/>
            <w:vAlign w:val="center"/>
          </w:tcPr>
          <w:p w14:paraId="15B762E0" w14:textId="70CA9B20"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366 </w:t>
            </w:r>
          </w:p>
        </w:tc>
        <w:tc>
          <w:tcPr>
            <w:tcW w:w="0" w:type="auto"/>
            <w:tcBorders>
              <w:top w:val="nil"/>
              <w:left w:val="nil"/>
              <w:bottom w:val="single" w:sz="4" w:space="0" w:color="auto"/>
              <w:right w:val="single" w:sz="4" w:space="0" w:color="auto"/>
            </w:tcBorders>
            <w:shd w:val="clear" w:color="auto" w:fill="auto"/>
            <w:noWrap/>
            <w:vAlign w:val="center"/>
          </w:tcPr>
          <w:p w14:paraId="3758F6FA" w14:textId="27ADFEF5"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272 </w:t>
            </w:r>
          </w:p>
        </w:tc>
        <w:tc>
          <w:tcPr>
            <w:tcW w:w="0" w:type="auto"/>
            <w:tcBorders>
              <w:top w:val="nil"/>
              <w:left w:val="nil"/>
              <w:bottom w:val="single" w:sz="4" w:space="0" w:color="auto"/>
              <w:right w:val="single" w:sz="4" w:space="0" w:color="auto"/>
            </w:tcBorders>
            <w:shd w:val="clear" w:color="auto" w:fill="auto"/>
            <w:noWrap/>
            <w:vAlign w:val="center"/>
          </w:tcPr>
          <w:p w14:paraId="6B07B939" w14:textId="591AB8DF"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161 </w:t>
            </w:r>
          </w:p>
        </w:tc>
        <w:tc>
          <w:tcPr>
            <w:tcW w:w="0" w:type="auto"/>
            <w:tcBorders>
              <w:top w:val="nil"/>
              <w:left w:val="nil"/>
              <w:bottom w:val="single" w:sz="4" w:space="0" w:color="auto"/>
              <w:right w:val="single" w:sz="4" w:space="0" w:color="auto"/>
            </w:tcBorders>
            <w:shd w:val="clear" w:color="auto" w:fill="auto"/>
            <w:noWrap/>
            <w:vAlign w:val="center"/>
          </w:tcPr>
          <w:p w14:paraId="2259A8D5" w14:textId="713321DE"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156 </w:t>
            </w:r>
          </w:p>
        </w:tc>
        <w:tc>
          <w:tcPr>
            <w:tcW w:w="0" w:type="auto"/>
            <w:tcBorders>
              <w:top w:val="nil"/>
              <w:left w:val="nil"/>
              <w:bottom w:val="single" w:sz="4" w:space="0" w:color="auto"/>
              <w:right w:val="single" w:sz="4" w:space="0" w:color="auto"/>
            </w:tcBorders>
            <w:shd w:val="clear" w:color="auto" w:fill="auto"/>
            <w:noWrap/>
            <w:vAlign w:val="center"/>
          </w:tcPr>
          <w:p w14:paraId="64AEC739" w14:textId="51A7403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93 </w:t>
            </w:r>
          </w:p>
        </w:tc>
        <w:tc>
          <w:tcPr>
            <w:tcW w:w="0" w:type="auto"/>
            <w:tcBorders>
              <w:top w:val="nil"/>
              <w:left w:val="nil"/>
              <w:bottom w:val="single" w:sz="4" w:space="0" w:color="auto"/>
              <w:right w:val="single" w:sz="4" w:space="0" w:color="auto"/>
            </w:tcBorders>
            <w:shd w:val="clear" w:color="auto" w:fill="auto"/>
            <w:noWrap/>
            <w:vAlign w:val="center"/>
          </w:tcPr>
          <w:p w14:paraId="201DB95D" w14:textId="1856DCCA"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187 </w:t>
            </w:r>
          </w:p>
        </w:tc>
        <w:tc>
          <w:tcPr>
            <w:tcW w:w="0" w:type="auto"/>
            <w:tcBorders>
              <w:top w:val="nil"/>
              <w:left w:val="nil"/>
              <w:bottom w:val="single" w:sz="4" w:space="0" w:color="auto"/>
              <w:right w:val="single" w:sz="4" w:space="0" w:color="auto"/>
            </w:tcBorders>
            <w:shd w:val="clear" w:color="auto" w:fill="auto"/>
            <w:noWrap/>
            <w:vAlign w:val="center"/>
          </w:tcPr>
          <w:p w14:paraId="2F5CEE97" w14:textId="5760F950"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49 </w:t>
            </w:r>
          </w:p>
        </w:tc>
        <w:tc>
          <w:tcPr>
            <w:tcW w:w="0" w:type="auto"/>
            <w:tcBorders>
              <w:top w:val="nil"/>
              <w:left w:val="nil"/>
              <w:bottom w:val="single" w:sz="4" w:space="0" w:color="auto"/>
              <w:right w:val="single" w:sz="4" w:space="0" w:color="auto"/>
            </w:tcBorders>
            <w:shd w:val="clear" w:color="auto" w:fill="auto"/>
            <w:noWrap/>
            <w:vAlign w:val="center"/>
          </w:tcPr>
          <w:p w14:paraId="1B39ED7A" w14:textId="3E495A4A"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51 </w:t>
            </w:r>
          </w:p>
        </w:tc>
        <w:tc>
          <w:tcPr>
            <w:tcW w:w="0" w:type="auto"/>
            <w:tcBorders>
              <w:top w:val="nil"/>
              <w:left w:val="nil"/>
              <w:bottom w:val="single" w:sz="4" w:space="0" w:color="auto"/>
              <w:right w:val="single" w:sz="4" w:space="0" w:color="auto"/>
            </w:tcBorders>
            <w:shd w:val="clear" w:color="auto" w:fill="auto"/>
            <w:noWrap/>
            <w:vAlign w:val="center"/>
          </w:tcPr>
          <w:p w14:paraId="185813E6" w14:textId="1F1995C3"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49 </w:t>
            </w:r>
          </w:p>
        </w:tc>
        <w:tc>
          <w:tcPr>
            <w:tcW w:w="0" w:type="auto"/>
            <w:tcBorders>
              <w:top w:val="nil"/>
              <w:left w:val="nil"/>
              <w:bottom w:val="single" w:sz="4" w:space="0" w:color="auto"/>
              <w:right w:val="single" w:sz="4" w:space="0" w:color="auto"/>
            </w:tcBorders>
            <w:shd w:val="clear" w:color="auto" w:fill="auto"/>
            <w:noWrap/>
            <w:vAlign w:val="center"/>
          </w:tcPr>
          <w:p w14:paraId="06002956" w14:textId="33931B41"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37 </w:t>
            </w:r>
          </w:p>
        </w:tc>
        <w:tc>
          <w:tcPr>
            <w:tcW w:w="0" w:type="auto"/>
            <w:tcBorders>
              <w:top w:val="nil"/>
              <w:left w:val="nil"/>
              <w:bottom w:val="single" w:sz="4" w:space="0" w:color="auto"/>
              <w:right w:val="single" w:sz="4" w:space="0" w:color="auto"/>
            </w:tcBorders>
            <w:shd w:val="clear" w:color="auto" w:fill="auto"/>
            <w:noWrap/>
            <w:vAlign w:val="center"/>
          </w:tcPr>
          <w:p w14:paraId="4F3E865B" w14:textId="2D89560B"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29 </w:t>
            </w:r>
          </w:p>
        </w:tc>
        <w:tc>
          <w:tcPr>
            <w:tcW w:w="0" w:type="auto"/>
            <w:tcBorders>
              <w:top w:val="nil"/>
              <w:left w:val="nil"/>
              <w:bottom w:val="single" w:sz="4" w:space="0" w:color="auto"/>
              <w:right w:val="single" w:sz="4" w:space="0" w:color="auto"/>
            </w:tcBorders>
            <w:shd w:val="clear" w:color="auto" w:fill="auto"/>
            <w:noWrap/>
            <w:vAlign w:val="center"/>
          </w:tcPr>
          <w:p w14:paraId="2CB54127" w14:textId="08B6BE23"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29 </w:t>
            </w:r>
          </w:p>
        </w:tc>
        <w:tc>
          <w:tcPr>
            <w:tcW w:w="0" w:type="auto"/>
            <w:tcBorders>
              <w:top w:val="nil"/>
              <w:left w:val="nil"/>
              <w:bottom w:val="single" w:sz="4" w:space="0" w:color="auto"/>
              <w:right w:val="single" w:sz="4" w:space="0" w:color="auto"/>
            </w:tcBorders>
            <w:shd w:val="clear" w:color="auto" w:fill="auto"/>
            <w:noWrap/>
            <w:vAlign w:val="center"/>
          </w:tcPr>
          <w:p w14:paraId="409144D1" w14:textId="65A90BE5"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16 </w:t>
            </w:r>
          </w:p>
        </w:tc>
        <w:tc>
          <w:tcPr>
            <w:tcW w:w="0" w:type="auto"/>
            <w:tcBorders>
              <w:top w:val="nil"/>
              <w:left w:val="nil"/>
              <w:bottom w:val="single" w:sz="4" w:space="0" w:color="auto"/>
              <w:right w:val="single" w:sz="4" w:space="0" w:color="auto"/>
            </w:tcBorders>
            <w:shd w:val="clear" w:color="auto" w:fill="auto"/>
            <w:noWrap/>
            <w:vAlign w:val="center"/>
          </w:tcPr>
          <w:p w14:paraId="2009E2FD" w14:textId="213A3F76"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24 </w:t>
            </w:r>
          </w:p>
        </w:tc>
        <w:tc>
          <w:tcPr>
            <w:tcW w:w="0" w:type="auto"/>
            <w:tcBorders>
              <w:top w:val="nil"/>
              <w:left w:val="nil"/>
              <w:bottom w:val="single" w:sz="4" w:space="0" w:color="auto"/>
              <w:right w:val="single" w:sz="4" w:space="0" w:color="auto"/>
            </w:tcBorders>
            <w:shd w:val="clear" w:color="auto" w:fill="auto"/>
            <w:noWrap/>
            <w:vAlign w:val="center"/>
          </w:tcPr>
          <w:p w14:paraId="3655CE51" w14:textId="52A16197"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14D8BB11" w14:textId="1429C1E3"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598D3325" w14:textId="20FFE7C0"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18F00695" w14:textId="146A72C4"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4A272FB1" w14:textId="52C17DA7" w:rsidR="00AA0A92" w:rsidRPr="00852BAB" w:rsidRDefault="00AA0A92" w:rsidP="00642649">
            <w:pPr>
              <w:jc w:val="both"/>
              <w:rPr>
                <w:rFonts w:ascii="华文细黑" w:eastAsia="华文细黑" w:hAnsi="华文细黑"/>
                <w:sz w:val="10"/>
                <w:szCs w:val="10"/>
              </w:rPr>
            </w:pPr>
            <w:r w:rsidRPr="000064E1">
              <w:rPr>
                <w:rFonts w:ascii="华文细黑" w:eastAsia="华文细黑" w:hAnsi="华文细黑" w:hint="eastAsia"/>
                <w:sz w:val="10"/>
                <w:szCs w:val="10"/>
              </w:rPr>
              <w:t xml:space="preserve">3132 </w:t>
            </w:r>
          </w:p>
        </w:tc>
      </w:tr>
      <w:tr w:rsidR="00AA0A92" w:rsidRPr="00852BAB" w14:paraId="4FEAE709" w14:textId="77777777" w:rsidTr="00AA0A92">
        <w:trPr>
          <w:trHeight w:hRule="exact" w:val="227"/>
        </w:trPr>
        <w:tc>
          <w:tcPr>
            <w:tcW w:w="0" w:type="auto"/>
            <w:tcBorders>
              <w:top w:val="nil"/>
              <w:left w:val="single" w:sz="4" w:space="0" w:color="auto"/>
              <w:bottom w:val="single" w:sz="4" w:space="0" w:color="auto"/>
              <w:right w:val="single" w:sz="4" w:space="0" w:color="auto"/>
            </w:tcBorders>
            <w:shd w:val="clear" w:color="auto" w:fill="auto"/>
            <w:noWrap/>
            <w:vAlign w:val="center"/>
          </w:tcPr>
          <w:p w14:paraId="70EF87A8" w14:textId="46EA06BC" w:rsidR="00AA0A92" w:rsidRDefault="00AA0A92" w:rsidP="00642649">
            <w:pPr>
              <w:jc w:val="both"/>
              <w:rPr>
                <w:rFonts w:ascii="华文细黑" w:eastAsia="华文细黑" w:hAnsi="华文细黑" w:hint="eastAsia"/>
                <w:sz w:val="10"/>
                <w:szCs w:val="10"/>
              </w:rPr>
            </w:pPr>
            <w:r>
              <w:rPr>
                <w:rFonts w:ascii="华文细黑" w:eastAsia="华文细黑" w:hAnsi="华文细黑" w:hint="eastAsia"/>
                <w:sz w:val="10"/>
                <w:szCs w:val="10"/>
              </w:rPr>
              <w:t>27</w:t>
            </w:r>
          </w:p>
        </w:tc>
        <w:tc>
          <w:tcPr>
            <w:tcW w:w="0" w:type="auto"/>
            <w:tcBorders>
              <w:top w:val="nil"/>
              <w:left w:val="nil"/>
              <w:bottom w:val="single" w:sz="4" w:space="0" w:color="auto"/>
              <w:right w:val="single" w:sz="4" w:space="0" w:color="auto"/>
            </w:tcBorders>
            <w:shd w:val="clear" w:color="auto" w:fill="auto"/>
            <w:noWrap/>
            <w:vAlign w:val="center"/>
          </w:tcPr>
          <w:p w14:paraId="30342F8B" w14:textId="4E55E735" w:rsidR="00AA0A92" w:rsidRPr="00852BAB" w:rsidRDefault="00AA0A92" w:rsidP="00642649">
            <w:pPr>
              <w:jc w:val="both"/>
              <w:rPr>
                <w:rFonts w:ascii="华文细黑" w:eastAsia="华文细黑" w:hAnsi="华文细黑" w:hint="eastAsia"/>
                <w:sz w:val="10"/>
                <w:szCs w:val="10"/>
              </w:rPr>
            </w:pPr>
            <w:r w:rsidRPr="00852BAB">
              <w:rPr>
                <w:rFonts w:ascii="华文细黑" w:eastAsia="华文细黑" w:hAnsi="华文细黑" w:hint="eastAsia"/>
                <w:sz w:val="10"/>
                <w:szCs w:val="10"/>
              </w:rPr>
              <w:t>项目开发成本</w:t>
            </w:r>
          </w:p>
        </w:tc>
        <w:tc>
          <w:tcPr>
            <w:tcW w:w="353" w:type="dxa"/>
            <w:tcBorders>
              <w:top w:val="nil"/>
              <w:left w:val="nil"/>
              <w:bottom w:val="single" w:sz="4" w:space="0" w:color="auto"/>
              <w:right w:val="single" w:sz="4" w:space="0" w:color="auto"/>
            </w:tcBorders>
            <w:shd w:val="clear" w:color="auto" w:fill="auto"/>
            <w:noWrap/>
            <w:vAlign w:val="center"/>
          </w:tcPr>
          <w:p w14:paraId="5D10B68B" w14:textId="77777777" w:rsidR="00AA0A92" w:rsidRPr="00642649" w:rsidRDefault="00AA0A92" w:rsidP="00642649">
            <w:pPr>
              <w:jc w:val="both"/>
              <w:rPr>
                <w:rFonts w:ascii="华文细黑" w:eastAsia="华文细黑" w:hAnsi="华文细黑" w:hint="eastAsia"/>
                <w:sz w:val="10"/>
                <w:szCs w:val="10"/>
              </w:rPr>
            </w:pPr>
          </w:p>
        </w:tc>
        <w:tc>
          <w:tcPr>
            <w:tcW w:w="391" w:type="dxa"/>
            <w:tcBorders>
              <w:top w:val="nil"/>
              <w:left w:val="nil"/>
              <w:bottom w:val="single" w:sz="4" w:space="0" w:color="auto"/>
              <w:right w:val="single" w:sz="4" w:space="0" w:color="auto"/>
            </w:tcBorders>
            <w:shd w:val="clear" w:color="auto" w:fill="auto"/>
            <w:noWrap/>
            <w:vAlign w:val="center"/>
          </w:tcPr>
          <w:p w14:paraId="6537E489" w14:textId="0EDEFF02" w:rsidR="00AA0A92" w:rsidRPr="00642649" w:rsidRDefault="00AA0A92" w:rsidP="00642649">
            <w:pPr>
              <w:jc w:val="both"/>
              <w:rPr>
                <w:rFonts w:ascii="华文细黑" w:eastAsia="华文细黑" w:hAnsi="华文细黑" w:hint="eastAsia"/>
                <w:sz w:val="10"/>
                <w:szCs w:val="10"/>
              </w:rPr>
            </w:pPr>
            <w:r w:rsidRPr="00AA0A92">
              <w:rPr>
                <w:rFonts w:ascii="华文细黑" w:eastAsia="华文细黑" w:hAnsi="华文细黑" w:hint="eastAsia"/>
                <w:sz w:val="10"/>
                <w:szCs w:val="10"/>
              </w:rPr>
              <w:t xml:space="preserve">81134 </w:t>
            </w:r>
          </w:p>
        </w:tc>
        <w:tc>
          <w:tcPr>
            <w:tcW w:w="0" w:type="auto"/>
            <w:tcBorders>
              <w:top w:val="nil"/>
              <w:left w:val="nil"/>
              <w:bottom w:val="single" w:sz="4" w:space="0" w:color="auto"/>
              <w:right w:val="single" w:sz="4" w:space="0" w:color="auto"/>
            </w:tcBorders>
            <w:shd w:val="clear" w:color="auto" w:fill="auto"/>
            <w:noWrap/>
            <w:vAlign w:val="center"/>
          </w:tcPr>
          <w:p w14:paraId="2C474725" w14:textId="1BE9B842" w:rsidR="00AA0A92" w:rsidRPr="00642649" w:rsidRDefault="00AA0A92" w:rsidP="00642649">
            <w:pPr>
              <w:jc w:val="both"/>
              <w:rPr>
                <w:rFonts w:ascii="华文细黑" w:eastAsia="华文细黑" w:hAnsi="华文细黑" w:hint="eastAsia"/>
                <w:sz w:val="10"/>
                <w:szCs w:val="10"/>
              </w:rPr>
            </w:pPr>
            <w:r w:rsidRPr="00AA0A92">
              <w:rPr>
                <w:rFonts w:ascii="华文细黑" w:eastAsia="华文细黑" w:hAnsi="华文细黑" w:hint="eastAsia"/>
                <w:sz w:val="10"/>
                <w:szCs w:val="10"/>
              </w:rPr>
              <w:t xml:space="preserve">80925 </w:t>
            </w:r>
          </w:p>
        </w:tc>
        <w:tc>
          <w:tcPr>
            <w:tcW w:w="0" w:type="auto"/>
            <w:tcBorders>
              <w:top w:val="nil"/>
              <w:left w:val="nil"/>
              <w:bottom w:val="single" w:sz="4" w:space="0" w:color="auto"/>
              <w:right w:val="single" w:sz="4" w:space="0" w:color="auto"/>
            </w:tcBorders>
            <w:shd w:val="clear" w:color="auto" w:fill="auto"/>
            <w:noWrap/>
            <w:vAlign w:val="center"/>
          </w:tcPr>
          <w:p w14:paraId="45811515" w14:textId="704E8F38" w:rsidR="00AA0A92" w:rsidRPr="00642649" w:rsidRDefault="00AA0A92" w:rsidP="00642649">
            <w:pPr>
              <w:jc w:val="both"/>
              <w:rPr>
                <w:rFonts w:ascii="华文细黑" w:eastAsia="华文细黑" w:hAnsi="华文细黑" w:hint="eastAsia"/>
                <w:sz w:val="10"/>
                <w:szCs w:val="10"/>
              </w:rPr>
            </w:pPr>
            <w:r w:rsidRPr="00AA0A92">
              <w:rPr>
                <w:rFonts w:ascii="华文细黑" w:eastAsia="华文细黑" w:hAnsi="华文细黑" w:hint="eastAsia"/>
                <w:sz w:val="10"/>
                <w:szCs w:val="10"/>
              </w:rPr>
              <w:t xml:space="preserve">3513 </w:t>
            </w:r>
          </w:p>
        </w:tc>
        <w:tc>
          <w:tcPr>
            <w:tcW w:w="0" w:type="auto"/>
            <w:tcBorders>
              <w:top w:val="nil"/>
              <w:left w:val="nil"/>
              <w:bottom w:val="single" w:sz="4" w:space="0" w:color="auto"/>
              <w:right w:val="single" w:sz="4" w:space="0" w:color="auto"/>
            </w:tcBorders>
            <w:shd w:val="clear" w:color="auto" w:fill="auto"/>
            <w:noWrap/>
            <w:vAlign w:val="center"/>
          </w:tcPr>
          <w:p w14:paraId="04129AC7" w14:textId="10D94FFB" w:rsidR="00AA0A92" w:rsidRPr="00642649" w:rsidRDefault="00AA0A92" w:rsidP="00642649">
            <w:pPr>
              <w:jc w:val="both"/>
              <w:rPr>
                <w:rFonts w:ascii="华文细黑" w:eastAsia="华文细黑" w:hAnsi="华文细黑" w:hint="eastAsia"/>
                <w:sz w:val="10"/>
                <w:szCs w:val="10"/>
              </w:rPr>
            </w:pPr>
            <w:r w:rsidRPr="00AA0A92">
              <w:rPr>
                <w:rFonts w:ascii="华文细黑" w:eastAsia="华文细黑" w:hAnsi="华文细黑" w:hint="eastAsia"/>
                <w:sz w:val="10"/>
                <w:szCs w:val="10"/>
              </w:rPr>
              <w:t xml:space="preserve">5251 </w:t>
            </w:r>
          </w:p>
        </w:tc>
        <w:tc>
          <w:tcPr>
            <w:tcW w:w="0" w:type="auto"/>
            <w:tcBorders>
              <w:top w:val="nil"/>
              <w:left w:val="nil"/>
              <w:bottom w:val="single" w:sz="4" w:space="0" w:color="auto"/>
              <w:right w:val="single" w:sz="4" w:space="0" w:color="auto"/>
            </w:tcBorders>
            <w:shd w:val="clear" w:color="auto" w:fill="auto"/>
            <w:noWrap/>
            <w:vAlign w:val="center"/>
          </w:tcPr>
          <w:p w14:paraId="58C87718" w14:textId="7BDE1497" w:rsidR="00AA0A92" w:rsidRPr="00642649" w:rsidRDefault="00AA0A92" w:rsidP="00642649">
            <w:pPr>
              <w:jc w:val="both"/>
              <w:rPr>
                <w:rFonts w:ascii="华文细黑" w:eastAsia="华文细黑" w:hAnsi="华文细黑" w:hint="eastAsia"/>
                <w:sz w:val="10"/>
                <w:szCs w:val="10"/>
              </w:rPr>
            </w:pPr>
            <w:r w:rsidRPr="00AA0A92">
              <w:rPr>
                <w:rFonts w:ascii="华文细黑" w:eastAsia="华文细黑" w:hAnsi="华文细黑" w:hint="eastAsia"/>
                <w:sz w:val="10"/>
                <w:szCs w:val="10"/>
              </w:rPr>
              <w:t xml:space="preserve">5474 </w:t>
            </w:r>
          </w:p>
        </w:tc>
        <w:tc>
          <w:tcPr>
            <w:tcW w:w="0" w:type="auto"/>
            <w:tcBorders>
              <w:top w:val="nil"/>
              <w:left w:val="nil"/>
              <w:bottom w:val="single" w:sz="4" w:space="0" w:color="auto"/>
              <w:right w:val="single" w:sz="4" w:space="0" w:color="auto"/>
            </w:tcBorders>
            <w:shd w:val="clear" w:color="auto" w:fill="auto"/>
            <w:noWrap/>
            <w:vAlign w:val="center"/>
          </w:tcPr>
          <w:p w14:paraId="1D8DB368" w14:textId="11C8DED8" w:rsidR="00AA0A92" w:rsidRPr="00642649" w:rsidRDefault="00AA0A92" w:rsidP="00642649">
            <w:pPr>
              <w:jc w:val="both"/>
              <w:rPr>
                <w:rFonts w:ascii="华文细黑" w:eastAsia="华文细黑" w:hAnsi="华文细黑" w:hint="eastAsia"/>
                <w:sz w:val="10"/>
                <w:szCs w:val="10"/>
              </w:rPr>
            </w:pPr>
            <w:r w:rsidRPr="00AA0A92">
              <w:rPr>
                <w:rFonts w:ascii="华文细黑" w:eastAsia="华文细黑" w:hAnsi="华文细黑" w:hint="eastAsia"/>
                <w:sz w:val="10"/>
                <w:szCs w:val="10"/>
              </w:rPr>
              <w:t xml:space="preserve">10952 </w:t>
            </w:r>
          </w:p>
        </w:tc>
        <w:tc>
          <w:tcPr>
            <w:tcW w:w="0" w:type="auto"/>
            <w:tcBorders>
              <w:top w:val="nil"/>
              <w:left w:val="nil"/>
              <w:bottom w:val="single" w:sz="4" w:space="0" w:color="auto"/>
              <w:right w:val="single" w:sz="4" w:space="0" w:color="auto"/>
            </w:tcBorders>
            <w:shd w:val="clear" w:color="auto" w:fill="auto"/>
            <w:noWrap/>
            <w:vAlign w:val="center"/>
          </w:tcPr>
          <w:p w14:paraId="60284E88" w14:textId="6219ACDA" w:rsidR="00AA0A92" w:rsidRPr="00642649" w:rsidRDefault="00AA0A92" w:rsidP="00642649">
            <w:pPr>
              <w:jc w:val="both"/>
              <w:rPr>
                <w:rFonts w:ascii="华文细黑" w:eastAsia="华文细黑" w:hAnsi="华文细黑" w:hint="eastAsia"/>
                <w:sz w:val="10"/>
                <w:szCs w:val="10"/>
              </w:rPr>
            </w:pPr>
            <w:r w:rsidRPr="00AA0A92">
              <w:rPr>
                <w:rFonts w:ascii="华文细黑" w:eastAsia="华文细黑" w:hAnsi="华文细黑" w:hint="eastAsia"/>
                <w:sz w:val="10"/>
                <w:szCs w:val="10"/>
              </w:rPr>
              <w:t xml:space="preserve">9211 </w:t>
            </w:r>
          </w:p>
        </w:tc>
        <w:tc>
          <w:tcPr>
            <w:tcW w:w="0" w:type="auto"/>
            <w:tcBorders>
              <w:top w:val="nil"/>
              <w:left w:val="nil"/>
              <w:bottom w:val="single" w:sz="4" w:space="0" w:color="auto"/>
              <w:right w:val="single" w:sz="4" w:space="0" w:color="auto"/>
            </w:tcBorders>
            <w:shd w:val="clear" w:color="auto" w:fill="auto"/>
            <w:noWrap/>
            <w:vAlign w:val="center"/>
          </w:tcPr>
          <w:p w14:paraId="0559A8A0" w14:textId="0E0923BB" w:rsidR="00AA0A92" w:rsidRPr="00642649" w:rsidRDefault="00AA0A92" w:rsidP="00642649">
            <w:pPr>
              <w:jc w:val="both"/>
              <w:rPr>
                <w:rFonts w:ascii="华文细黑" w:eastAsia="华文细黑" w:hAnsi="华文细黑" w:hint="eastAsia"/>
                <w:sz w:val="10"/>
                <w:szCs w:val="10"/>
              </w:rPr>
            </w:pPr>
            <w:r w:rsidRPr="00AA0A92">
              <w:rPr>
                <w:rFonts w:ascii="华文细黑" w:eastAsia="华文细黑" w:hAnsi="华文细黑" w:hint="eastAsia"/>
                <w:sz w:val="10"/>
                <w:szCs w:val="10"/>
              </w:rPr>
              <w:t xml:space="preserve">7828 </w:t>
            </w:r>
          </w:p>
        </w:tc>
        <w:tc>
          <w:tcPr>
            <w:tcW w:w="0" w:type="auto"/>
            <w:tcBorders>
              <w:top w:val="nil"/>
              <w:left w:val="nil"/>
              <w:bottom w:val="single" w:sz="4" w:space="0" w:color="auto"/>
              <w:right w:val="single" w:sz="4" w:space="0" w:color="auto"/>
            </w:tcBorders>
            <w:shd w:val="clear" w:color="auto" w:fill="auto"/>
            <w:noWrap/>
            <w:vAlign w:val="center"/>
          </w:tcPr>
          <w:p w14:paraId="5BA6C735" w14:textId="0FAC6C11" w:rsidR="00AA0A92" w:rsidRPr="00642649" w:rsidRDefault="00AA0A92" w:rsidP="00642649">
            <w:pPr>
              <w:jc w:val="both"/>
              <w:rPr>
                <w:rFonts w:ascii="华文细黑" w:eastAsia="华文细黑" w:hAnsi="华文细黑" w:hint="eastAsia"/>
                <w:sz w:val="10"/>
                <w:szCs w:val="10"/>
              </w:rPr>
            </w:pPr>
            <w:r w:rsidRPr="00AA0A92">
              <w:rPr>
                <w:rFonts w:ascii="华文细黑" w:eastAsia="华文细黑" w:hAnsi="华文细黑" w:hint="eastAsia"/>
                <w:sz w:val="10"/>
                <w:szCs w:val="10"/>
              </w:rPr>
              <w:t xml:space="preserve">11388 </w:t>
            </w:r>
          </w:p>
        </w:tc>
        <w:tc>
          <w:tcPr>
            <w:tcW w:w="0" w:type="auto"/>
            <w:tcBorders>
              <w:top w:val="nil"/>
              <w:left w:val="nil"/>
              <w:bottom w:val="single" w:sz="4" w:space="0" w:color="auto"/>
              <w:right w:val="single" w:sz="4" w:space="0" w:color="auto"/>
            </w:tcBorders>
            <w:shd w:val="clear" w:color="auto" w:fill="auto"/>
            <w:noWrap/>
            <w:vAlign w:val="center"/>
          </w:tcPr>
          <w:p w14:paraId="2835283A" w14:textId="64BA8551" w:rsidR="00AA0A92" w:rsidRPr="00642649" w:rsidRDefault="00AA0A92" w:rsidP="00642649">
            <w:pPr>
              <w:jc w:val="both"/>
              <w:rPr>
                <w:rFonts w:ascii="华文细黑" w:eastAsia="华文细黑" w:hAnsi="华文细黑" w:hint="eastAsia"/>
                <w:sz w:val="10"/>
                <w:szCs w:val="10"/>
              </w:rPr>
            </w:pPr>
            <w:r w:rsidRPr="00AA0A92">
              <w:rPr>
                <w:rFonts w:ascii="华文细黑" w:eastAsia="华文细黑" w:hAnsi="华文细黑" w:hint="eastAsia"/>
                <w:sz w:val="10"/>
                <w:szCs w:val="10"/>
              </w:rPr>
              <w:t xml:space="preserve">15053 </w:t>
            </w:r>
          </w:p>
        </w:tc>
        <w:tc>
          <w:tcPr>
            <w:tcW w:w="0" w:type="auto"/>
            <w:tcBorders>
              <w:top w:val="nil"/>
              <w:left w:val="nil"/>
              <w:bottom w:val="single" w:sz="4" w:space="0" w:color="auto"/>
              <w:right w:val="single" w:sz="4" w:space="0" w:color="auto"/>
            </w:tcBorders>
            <w:shd w:val="clear" w:color="auto" w:fill="auto"/>
            <w:noWrap/>
            <w:vAlign w:val="center"/>
          </w:tcPr>
          <w:p w14:paraId="1A550919" w14:textId="629956A8" w:rsidR="00AA0A92" w:rsidRPr="00642649" w:rsidRDefault="00AA0A92" w:rsidP="00642649">
            <w:pPr>
              <w:jc w:val="both"/>
              <w:rPr>
                <w:rFonts w:ascii="华文细黑" w:eastAsia="华文细黑" w:hAnsi="华文细黑" w:hint="eastAsia"/>
                <w:sz w:val="10"/>
                <w:szCs w:val="10"/>
              </w:rPr>
            </w:pPr>
            <w:r w:rsidRPr="00AA0A92">
              <w:rPr>
                <w:rFonts w:ascii="华文细黑" w:eastAsia="华文细黑" w:hAnsi="华文细黑" w:hint="eastAsia"/>
                <w:sz w:val="10"/>
                <w:szCs w:val="10"/>
              </w:rPr>
              <w:t xml:space="preserve">14858 </w:t>
            </w:r>
          </w:p>
        </w:tc>
        <w:tc>
          <w:tcPr>
            <w:tcW w:w="0" w:type="auto"/>
            <w:tcBorders>
              <w:top w:val="nil"/>
              <w:left w:val="nil"/>
              <w:bottom w:val="single" w:sz="4" w:space="0" w:color="auto"/>
              <w:right w:val="single" w:sz="4" w:space="0" w:color="auto"/>
            </w:tcBorders>
            <w:shd w:val="clear" w:color="auto" w:fill="auto"/>
            <w:noWrap/>
            <w:vAlign w:val="center"/>
          </w:tcPr>
          <w:p w14:paraId="4B4AB742" w14:textId="2F9E49E4" w:rsidR="00AA0A92" w:rsidRPr="00642649" w:rsidRDefault="00AA0A92" w:rsidP="00642649">
            <w:pPr>
              <w:jc w:val="both"/>
              <w:rPr>
                <w:rFonts w:ascii="华文细黑" w:eastAsia="华文细黑" w:hAnsi="华文细黑" w:hint="eastAsia"/>
                <w:sz w:val="10"/>
                <w:szCs w:val="10"/>
              </w:rPr>
            </w:pPr>
            <w:r w:rsidRPr="00AA0A92">
              <w:rPr>
                <w:rFonts w:ascii="华文细黑" w:eastAsia="华文细黑" w:hAnsi="华文细黑" w:hint="eastAsia"/>
                <w:sz w:val="10"/>
                <w:szCs w:val="10"/>
              </w:rPr>
              <w:t xml:space="preserve">13151 </w:t>
            </w:r>
          </w:p>
        </w:tc>
        <w:tc>
          <w:tcPr>
            <w:tcW w:w="0" w:type="auto"/>
            <w:tcBorders>
              <w:top w:val="nil"/>
              <w:left w:val="nil"/>
              <w:bottom w:val="single" w:sz="4" w:space="0" w:color="auto"/>
              <w:right w:val="single" w:sz="4" w:space="0" w:color="auto"/>
            </w:tcBorders>
            <w:shd w:val="clear" w:color="auto" w:fill="auto"/>
            <w:noWrap/>
            <w:vAlign w:val="center"/>
          </w:tcPr>
          <w:p w14:paraId="0C653B24" w14:textId="66858804" w:rsidR="00AA0A92" w:rsidRPr="00642649" w:rsidRDefault="00AA0A92" w:rsidP="00642649">
            <w:pPr>
              <w:jc w:val="both"/>
              <w:rPr>
                <w:rFonts w:ascii="华文细黑" w:eastAsia="华文细黑" w:hAnsi="华文细黑" w:hint="eastAsia"/>
                <w:sz w:val="10"/>
                <w:szCs w:val="10"/>
              </w:rPr>
            </w:pPr>
            <w:r w:rsidRPr="00AA0A92">
              <w:rPr>
                <w:rFonts w:ascii="华文细黑" w:eastAsia="华文细黑" w:hAnsi="华文细黑" w:hint="eastAsia"/>
                <w:sz w:val="10"/>
                <w:szCs w:val="10"/>
              </w:rPr>
              <w:t xml:space="preserve">13448 </w:t>
            </w:r>
          </w:p>
        </w:tc>
        <w:tc>
          <w:tcPr>
            <w:tcW w:w="0" w:type="auto"/>
            <w:tcBorders>
              <w:top w:val="nil"/>
              <w:left w:val="nil"/>
              <w:bottom w:val="single" w:sz="4" w:space="0" w:color="auto"/>
              <w:right w:val="single" w:sz="4" w:space="0" w:color="auto"/>
            </w:tcBorders>
            <w:shd w:val="clear" w:color="auto" w:fill="auto"/>
            <w:noWrap/>
            <w:vAlign w:val="center"/>
          </w:tcPr>
          <w:p w14:paraId="229A9797" w14:textId="2BBFF9A4" w:rsidR="00AA0A92" w:rsidRPr="00642649" w:rsidRDefault="00AA0A92" w:rsidP="00642649">
            <w:pPr>
              <w:jc w:val="both"/>
              <w:rPr>
                <w:rFonts w:ascii="华文细黑" w:eastAsia="华文细黑" w:hAnsi="华文细黑" w:hint="eastAsia"/>
                <w:sz w:val="10"/>
                <w:szCs w:val="10"/>
              </w:rPr>
            </w:pPr>
            <w:r w:rsidRPr="00AA0A92">
              <w:rPr>
                <w:rFonts w:ascii="华文细黑" w:eastAsia="华文细黑" w:hAnsi="华文细黑" w:hint="eastAsia"/>
                <w:sz w:val="10"/>
                <w:szCs w:val="10"/>
              </w:rPr>
              <w:t xml:space="preserve">13687 </w:t>
            </w:r>
          </w:p>
        </w:tc>
        <w:tc>
          <w:tcPr>
            <w:tcW w:w="0" w:type="auto"/>
            <w:tcBorders>
              <w:top w:val="nil"/>
              <w:left w:val="nil"/>
              <w:bottom w:val="single" w:sz="4" w:space="0" w:color="auto"/>
              <w:right w:val="single" w:sz="4" w:space="0" w:color="auto"/>
            </w:tcBorders>
            <w:shd w:val="clear" w:color="auto" w:fill="auto"/>
            <w:noWrap/>
            <w:vAlign w:val="center"/>
          </w:tcPr>
          <w:p w14:paraId="1FB64896" w14:textId="7ED8C98A" w:rsidR="00AA0A92" w:rsidRPr="00642649" w:rsidRDefault="00AA0A92" w:rsidP="00642649">
            <w:pPr>
              <w:jc w:val="both"/>
              <w:rPr>
                <w:rFonts w:ascii="华文细黑" w:eastAsia="华文细黑" w:hAnsi="华文细黑" w:hint="eastAsia"/>
                <w:sz w:val="10"/>
                <w:szCs w:val="10"/>
              </w:rPr>
            </w:pPr>
            <w:r w:rsidRPr="00AA0A92">
              <w:rPr>
                <w:rFonts w:ascii="华文细黑" w:eastAsia="华文细黑" w:hAnsi="华文细黑" w:hint="eastAsia"/>
                <w:sz w:val="10"/>
                <w:szCs w:val="10"/>
              </w:rPr>
              <w:t xml:space="preserve">11683 </w:t>
            </w:r>
          </w:p>
        </w:tc>
        <w:tc>
          <w:tcPr>
            <w:tcW w:w="0" w:type="auto"/>
            <w:tcBorders>
              <w:top w:val="nil"/>
              <w:left w:val="nil"/>
              <w:bottom w:val="single" w:sz="4" w:space="0" w:color="auto"/>
              <w:right w:val="single" w:sz="4" w:space="0" w:color="auto"/>
            </w:tcBorders>
            <w:shd w:val="clear" w:color="auto" w:fill="auto"/>
            <w:noWrap/>
            <w:vAlign w:val="center"/>
          </w:tcPr>
          <w:p w14:paraId="2F0B55F8" w14:textId="5DB89F7A" w:rsidR="00AA0A92" w:rsidRPr="00642649" w:rsidRDefault="00AA0A92" w:rsidP="00642649">
            <w:pPr>
              <w:jc w:val="both"/>
              <w:rPr>
                <w:rFonts w:ascii="华文细黑" w:eastAsia="华文细黑" w:hAnsi="华文细黑" w:hint="eastAsia"/>
                <w:sz w:val="10"/>
                <w:szCs w:val="10"/>
              </w:rPr>
            </w:pPr>
            <w:r w:rsidRPr="00AA0A92">
              <w:rPr>
                <w:rFonts w:ascii="华文细黑" w:eastAsia="华文细黑" w:hAnsi="华文细黑" w:hint="eastAsia"/>
                <w:sz w:val="10"/>
                <w:szCs w:val="10"/>
              </w:rPr>
              <w:t xml:space="preserve">9746 </w:t>
            </w:r>
          </w:p>
        </w:tc>
        <w:tc>
          <w:tcPr>
            <w:tcW w:w="0" w:type="auto"/>
            <w:tcBorders>
              <w:top w:val="nil"/>
              <w:left w:val="nil"/>
              <w:bottom w:val="single" w:sz="4" w:space="0" w:color="auto"/>
              <w:right w:val="single" w:sz="4" w:space="0" w:color="auto"/>
            </w:tcBorders>
            <w:shd w:val="clear" w:color="auto" w:fill="auto"/>
            <w:noWrap/>
            <w:vAlign w:val="center"/>
          </w:tcPr>
          <w:p w14:paraId="60EDDCC4" w14:textId="0ECAFE30" w:rsidR="00AA0A92" w:rsidRPr="00642649" w:rsidRDefault="00AA0A92" w:rsidP="00642649">
            <w:pPr>
              <w:jc w:val="both"/>
              <w:rPr>
                <w:rFonts w:ascii="华文细黑" w:eastAsia="华文细黑" w:hAnsi="华文细黑" w:hint="eastAsia"/>
                <w:sz w:val="10"/>
                <w:szCs w:val="10"/>
              </w:rPr>
            </w:pPr>
            <w:r w:rsidRPr="00AA0A92">
              <w:rPr>
                <w:rFonts w:ascii="华文细黑" w:eastAsia="华文细黑" w:hAnsi="华文细黑" w:hint="eastAsia"/>
                <w:sz w:val="10"/>
                <w:szCs w:val="10"/>
              </w:rPr>
              <w:t xml:space="preserve">8554 </w:t>
            </w:r>
          </w:p>
        </w:tc>
        <w:tc>
          <w:tcPr>
            <w:tcW w:w="0" w:type="auto"/>
            <w:tcBorders>
              <w:top w:val="nil"/>
              <w:left w:val="nil"/>
              <w:bottom w:val="single" w:sz="4" w:space="0" w:color="auto"/>
              <w:right w:val="single" w:sz="4" w:space="0" w:color="auto"/>
            </w:tcBorders>
            <w:shd w:val="clear" w:color="auto" w:fill="auto"/>
            <w:noWrap/>
            <w:vAlign w:val="center"/>
          </w:tcPr>
          <w:p w14:paraId="203B2498" w14:textId="1C863C60" w:rsidR="00AA0A92" w:rsidRPr="00642649" w:rsidRDefault="00AA0A92" w:rsidP="00642649">
            <w:pPr>
              <w:jc w:val="both"/>
              <w:rPr>
                <w:rFonts w:ascii="华文细黑" w:eastAsia="华文细黑" w:hAnsi="华文细黑" w:hint="eastAsia"/>
                <w:sz w:val="10"/>
                <w:szCs w:val="10"/>
              </w:rPr>
            </w:pPr>
            <w:r w:rsidRPr="00AA0A92">
              <w:rPr>
                <w:rFonts w:ascii="华文细黑" w:eastAsia="华文细黑" w:hAnsi="华文细黑" w:hint="eastAsia"/>
                <w:sz w:val="10"/>
                <w:szCs w:val="10"/>
              </w:rPr>
              <w:t xml:space="preserve">8754 </w:t>
            </w:r>
          </w:p>
        </w:tc>
        <w:tc>
          <w:tcPr>
            <w:tcW w:w="0" w:type="auto"/>
            <w:tcBorders>
              <w:top w:val="nil"/>
              <w:left w:val="nil"/>
              <w:bottom w:val="single" w:sz="4" w:space="0" w:color="auto"/>
              <w:right w:val="single" w:sz="4" w:space="0" w:color="auto"/>
            </w:tcBorders>
            <w:shd w:val="clear" w:color="auto" w:fill="auto"/>
            <w:noWrap/>
            <w:vAlign w:val="center"/>
          </w:tcPr>
          <w:p w14:paraId="17F7A972" w14:textId="64C6E68B" w:rsidR="00AA0A92" w:rsidRPr="00642649" w:rsidRDefault="00AA0A92" w:rsidP="00642649">
            <w:pPr>
              <w:jc w:val="both"/>
              <w:rPr>
                <w:rFonts w:ascii="华文细黑" w:eastAsia="华文细黑" w:hAnsi="华文细黑" w:hint="eastAsia"/>
                <w:sz w:val="10"/>
                <w:szCs w:val="10"/>
              </w:rPr>
            </w:pPr>
            <w:r w:rsidRPr="00AA0A92">
              <w:rPr>
                <w:rFonts w:ascii="华文细黑" w:eastAsia="华文细黑" w:hAnsi="华文细黑" w:hint="eastAsia"/>
                <w:sz w:val="10"/>
                <w:szCs w:val="10"/>
              </w:rPr>
              <w:t xml:space="preserve">6743 </w:t>
            </w:r>
          </w:p>
        </w:tc>
        <w:tc>
          <w:tcPr>
            <w:tcW w:w="0" w:type="auto"/>
            <w:tcBorders>
              <w:top w:val="nil"/>
              <w:left w:val="nil"/>
              <w:bottom w:val="single" w:sz="4" w:space="0" w:color="auto"/>
              <w:right w:val="single" w:sz="4" w:space="0" w:color="auto"/>
            </w:tcBorders>
            <w:shd w:val="clear" w:color="auto" w:fill="auto"/>
            <w:noWrap/>
            <w:vAlign w:val="center"/>
          </w:tcPr>
          <w:p w14:paraId="132C462B" w14:textId="3D876120" w:rsidR="00AA0A92" w:rsidRPr="00642649" w:rsidRDefault="00AA0A92" w:rsidP="00642649">
            <w:pPr>
              <w:jc w:val="both"/>
              <w:rPr>
                <w:rFonts w:ascii="华文细黑" w:eastAsia="华文细黑" w:hAnsi="华文细黑" w:hint="eastAsia"/>
                <w:sz w:val="10"/>
                <w:szCs w:val="10"/>
              </w:rPr>
            </w:pPr>
            <w:r w:rsidRPr="00AA0A92">
              <w:rPr>
                <w:rFonts w:ascii="华文细黑" w:eastAsia="华文细黑" w:hAnsi="华文细黑" w:hint="eastAsia"/>
                <w:sz w:val="10"/>
                <w:szCs w:val="10"/>
              </w:rPr>
              <w:t xml:space="preserve">6231 </w:t>
            </w:r>
          </w:p>
        </w:tc>
        <w:tc>
          <w:tcPr>
            <w:tcW w:w="0" w:type="auto"/>
            <w:tcBorders>
              <w:top w:val="nil"/>
              <w:left w:val="nil"/>
              <w:bottom w:val="single" w:sz="4" w:space="0" w:color="auto"/>
              <w:right w:val="single" w:sz="4" w:space="0" w:color="auto"/>
            </w:tcBorders>
            <w:shd w:val="clear" w:color="auto" w:fill="auto"/>
            <w:noWrap/>
            <w:vAlign w:val="center"/>
          </w:tcPr>
          <w:p w14:paraId="248CAB9A" w14:textId="0DA5E16B" w:rsidR="00AA0A92" w:rsidRPr="00642649" w:rsidRDefault="00AA0A92" w:rsidP="00642649">
            <w:pPr>
              <w:jc w:val="both"/>
              <w:rPr>
                <w:rFonts w:ascii="华文细黑" w:eastAsia="华文细黑" w:hAnsi="华文细黑" w:hint="eastAsia"/>
                <w:sz w:val="10"/>
                <w:szCs w:val="10"/>
              </w:rPr>
            </w:pPr>
            <w:r w:rsidRPr="00AA0A92">
              <w:rPr>
                <w:rFonts w:ascii="华文细黑" w:eastAsia="华文细黑" w:hAnsi="华文细黑" w:hint="eastAsia"/>
                <w:sz w:val="10"/>
                <w:szCs w:val="10"/>
              </w:rPr>
              <w:t xml:space="preserve">5928 </w:t>
            </w:r>
          </w:p>
        </w:tc>
        <w:tc>
          <w:tcPr>
            <w:tcW w:w="0" w:type="auto"/>
            <w:tcBorders>
              <w:top w:val="nil"/>
              <w:left w:val="nil"/>
              <w:bottom w:val="single" w:sz="4" w:space="0" w:color="auto"/>
              <w:right w:val="single" w:sz="4" w:space="0" w:color="auto"/>
            </w:tcBorders>
            <w:shd w:val="clear" w:color="auto" w:fill="auto"/>
            <w:noWrap/>
            <w:vAlign w:val="center"/>
          </w:tcPr>
          <w:p w14:paraId="439FED77" w14:textId="2FC582B7" w:rsidR="00AA0A92" w:rsidRPr="00642649" w:rsidRDefault="00AA0A92" w:rsidP="00642649">
            <w:pPr>
              <w:jc w:val="both"/>
              <w:rPr>
                <w:rFonts w:ascii="华文细黑" w:eastAsia="华文细黑" w:hAnsi="华文细黑" w:hint="eastAsia"/>
                <w:sz w:val="10"/>
                <w:szCs w:val="10"/>
              </w:rPr>
            </w:pPr>
            <w:r w:rsidRPr="00AA0A92">
              <w:rPr>
                <w:rFonts w:ascii="华文细黑" w:eastAsia="华文细黑" w:hAnsi="华文细黑" w:hint="eastAsia"/>
                <w:sz w:val="10"/>
                <w:szCs w:val="10"/>
              </w:rPr>
              <w:t xml:space="preserve">3915 </w:t>
            </w:r>
          </w:p>
        </w:tc>
        <w:tc>
          <w:tcPr>
            <w:tcW w:w="0" w:type="auto"/>
            <w:tcBorders>
              <w:top w:val="nil"/>
              <w:left w:val="nil"/>
              <w:bottom w:val="single" w:sz="4" w:space="0" w:color="auto"/>
              <w:right w:val="single" w:sz="4" w:space="0" w:color="auto"/>
            </w:tcBorders>
            <w:shd w:val="clear" w:color="auto" w:fill="auto"/>
            <w:noWrap/>
            <w:vAlign w:val="center"/>
          </w:tcPr>
          <w:p w14:paraId="6965C2BF" w14:textId="47346CD7" w:rsidR="00AA0A92" w:rsidRPr="00642649" w:rsidRDefault="00AA0A92" w:rsidP="00642649">
            <w:pPr>
              <w:jc w:val="both"/>
              <w:rPr>
                <w:rFonts w:ascii="华文细黑" w:eastAsia="华文细黑" w:hAnsi="华文细黑" w:hint="eastAsia"/>
                <w:sz w:val="10"/>
                <w:szCs w:val="10"/>
              </w:rPr>
            </w:pPr>
            <w:r w:rsidRPr="00AA0A92">
              <w:rPr>
                <w:rFonts w:ascii="华文细黑" w:eastAsia="华文细黑" w:hAnsi="华文细黑" w:hint="eastAsia"/>
                <w:sz w:val="10"/>
                <w:szCs w:val="10"/>
              </w:rPr>
              <w:t xml:space="preserve">2126 </w:t>
            </w:r>
          </w:p>
        </w:tc>
        <w:tc>
          <w:tcPr>
            <w:tcW w:w="0" w:type="auto"/>
            <w:tcBorders>
              <w:top w:val="nil"/>
              <w:left w:val="nil"/>
              <w:bottom w:val="single" w:sz="4" w:space="0" w:color="auto"/>
              <w:right w:val="single" w:sz="4" w:space="0" w:color="auto"/>
            </w:tcBorders>
            <w:shd w:val="clear" w:color="auto" w:fill="auto"/>
            <w:noWrap/>
            <w:vAlign w:val="center"/>
          </w:tcPr>
          <w:p w14:paraId="7FED1564" w14:textId="41403D16" w:rsidR="00AA0A92" w:rsidRPr="00642649" w:rsidRDefault="00AA0A92" w:rsidP="00642649">
            <w:pPr>
              <w:jc w:val="both"/>
              <w:rPr>
                <w:rFonts w:ascii="华文细黑" w:eastAsia="华文细黑" w:hAnsi="华文细黑" w:hint="eastAsia"/>
                <w:sz w:val="10"/>
                <w:szCs w:val="10"/>
              </w:rPr>
            </w:pPr>
            <w:r w:rsidRPr="00AA0A92">
              <w:rPr>
                <w:rFonts w:ascii="华文细黑" w:eastAsia="华文细黑" w:hAnsi="华文细黑" w:hint="eastAsia"/>
                <w:sz w:val="10"/>
                <w:szCs w:val="10"/>
              </w:rPr>
              <w:t xml:space="preserve">1991 </w:t>
            </w:r>
          </w:p>
        </w:tc>
        <w:tc>
          <w:tcPr>
            <w:tcW w:w="0" w:type="auto"/>
            <w:tcBorders>
              <w:top w:val="nil"/>
              <w:left w:val="nil"/>
              <w:bottom w:val="single" w:sz="4" w:space="0" w:color="auto"/>
              <w:right w:val="single" w:sz="4" w:space="0" w:color="auto"/>
            </w:tcBorders>
            <w:shd w:val="clear" w:color="auto" w:fill="auto"/>
            <w:noWrap/>
            <w:vAlign w:val="center"/>
          </w:tcPr>
          <w:p w14:paraId="455A8EC5" w14:textId="58744BAF" w:rsidR="00AA0A92" w:rsidRPr="00642649" w:rsidRDefault="00AA0A92" w:rsidP="00642649">
            <w:pPr>
              <w:jc w:val="both"/>
              <w:rPr>
                <w:rFonts w:ascii="华文细黑" w:eastAsia="华文细黑" w:hAnsi="华文细黑" w:hint="eastAsia"/>
                <w:sz w:val="10"/>
                <w:szCs w:val="10"/>
              </w:rPr>
            </w:pPr>
            <w:r w:rsidRPr="00AA0A92">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3E23F58E" w14:textId="0088587D" w:rsidR="00AA0A92" w:rsidRPr="00642649" w:rsidRDefault="00AA0A92" w:rsidP="00642649">
            <w:pPr>
              <w:jc w:val="both"/>
              <w:rPr>
                <w:rFonts w:ascii="华文细黑" w:eastAsia="华文细黑" w:hAnsi="华文细黑" w:hint="eastAsia"/>
                <w:sz w:val="10"/>
                <w:szCs w:val="10"/>
              </w:rPr>
            </w:pPr>
            <w:r w:rsidRPr="00AA0A92">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04902833" w14:textId="09B753B5" w:rsidR="00AA0A92" w:rsidRPr="00642649" w:rsidRDefault="00AA0A92" w:rsidP="00642649">
            <w:pPr>
              <w:jc w:val="both"/>
              <w:rPr>
                <w:rFonts w:ascii="华文细黑" w:eastAsia="华文细黑" w:hAnsi="华文细黑" w:hint="eastAsia"/>
                <w:sz w:val="10"/>
                <w:szCs w:val="10"/>
              </w:rPr>
            </w:pPr>
            <w:r w:rsidRPr="00AA0A92">
              <w:rPr>
                <w:rFonts w:ascii="华文细黑" w:eastAsia="华文细黑" w:hAnsi="华文细黑" w:hint="eastAsia"/>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tcPr>
          <w:p w14:paraId="2962D750" w14:textId="5913053E" w:rsidR="00AA0A92" w:rsidRPr="00642649" w:rsidRDefault="00AA0A92" w:rsidP="00642649">
            <w:pPr>
              <w:jc w:val="both"/>
              <w:rPr>
                <w:rFonts w:ascii="华文细黑" w:eastAsia="华文细黑" w:hAnsi="华文细黑" w:hint="eastAsia"/>
                <w:sz w:val="10"/>
                <w:szCs w:val="10"/>
              </w:rPr>
            </w:pPr>
            <w:r w:rsidRPr="00AA0A92">
              <w:rPr>
                <w:rFonts w:ascii="华文细黑" w:eastAsia="华文细黑" w:hAnsi="华文细黑" w:hint="eastAsia"/>
                <w:sz w:val="10"/>
                <w:szCs w:val="10"/>
              </w:rPr>
              <w:t xml:space="preserve">351544 </w:t>
            </w:r>
          </w:p>
        </w:tc>
      </w:tr>
      <w:tr w:rsidR="00AA0A92" w:rsidRPr="00852BAB" w14:paraId="1AB5FF7A" w14:textId="77777777" w:rsidTr="00AA0A92">
        <w:trPr>
          <w:trHeight w:hRule="exact" w:val="227"/>
        </w:trPr>
        <w:tc>
          <w:tcPr>
            <w:tcW w:w="0" w:type="auto"/>
            <w:tcBorders>
              <w:top w:val="nil"/>
              <w:left w:val="single" w:sz="4" w:space="0" w:color="auto"/>
              <w:bottom w:val="single" w:sz="4" w:space="0" w:color="auto"/>
              <w:right w:val="single" w:sz="4" w:space="0" w:color="auto"/>
            </w:tcBorders>
            <w:shd w:val="clear" w:color="auto" w:fill="auto"/>
            <w:noWrap/>
            <w:vAlign w:val="center"/>
          </w:tcPr>
          <w:p w14:paraId="09532F87" w14:textId="1B113D48" w:rsidR="00AA0A92" w:rsidRPr="00852BAB" w:rsidRDefault="00AA0A92" w:rsidP="00642649">
            <w:pPr>
              <w:jc w:val="both"/>
              <w:rPr>
                <w:rFonts w:ascii="华文细黑" w:eastAsia="华文细黑" w:hAnsi="华文细黑"/>
                <w:sz w:val="10"/>
                <w:szCs w:val="10"/>
              </w:rPr>
            </w:pPr>
            <w:r>
              <w:rPr>
                <w:rFonts w:ascii="华文细黑" w:eastAsia="华文细黑" w:hAnsi="华文细黑" w:hint="eastAsia"/>
                <w:sz w:val="10"/>
                <w:szCs w:val="10"/>
              </w:rPr>
              <w:t>28</w:t>
            </w:r>
          </w:p>
        </w:tc>
        <w:tc>
          <w:tcPr>
            <w:tcW w:w="0" w:type="auto"/>
            <w:tcBorders>
              <w:top w:val="nil"/>
              <w:left w:val="nil"/>
              <w:bottom w:val="single" w:sz="4" w:space="0" w:color="auto"/>
              <w:right w:val="single" w:sz="4" w:space="0" w:color="auto"/>
            </w:tcBorders>
            <w:shd w:val="clear" w:color="auto" w:fill="auto"/>
            <w:noWrap/>
            <w:vAlign w:val="center"/>
            <w:hideMark/>
          </w:tcPr>
          <w:p w14:paraId="5753081C" w14:textId="77777777" w:rsidR="00AA0A92" w:rsidRPr="00852BAB" w:rsidRDefault="00AA0A92" w:rsidP="00642649">
            <w:pPr>
              <w:jc w:val="both"/>
              <w:rPr>
                <w:rFonts w:ascii="华文细黑" w:eastAsia="华文细黑" w:hAnsi="华文细黑"/>
                <w:sz w:val="10"/>
                <w:szCs w:val="10"/>
              </w:rPr>
            </w:pPr>
            <w:r w:rsidRPr="00852BAB">
              <w:rPr>
                <w:rFonts w:ascii="华文细黑" w:eastAsia="华文细黑" w:hAnsi="华文细黑" w:hint="eastAsia"/>
                <w:sz w:val="10"/>
                <w:szCs w:val="10"/>
              </w:rPr>
              <w:t>期间费用</w:t>
            </w:r>
          </w:p>
        </w:tc>
        <w:tc>
          <w:tcPr>
            <w:tcW w:w="353" w:type="dxa"/>
            <w:tcBorders>
              <w:top w:val="nil"/>
              <w:left w:val="nil"/>
              <w:bottom w:val="single" w:sz="4" w:space="0" w:color="auto"/>
              <w:right w:val="single" w:sz="4" w:space="0" w:color="auto"/>
            </w:tcBorders>
            <w:shd w:val="clear" w:color="auto" w:fill="auto"/>
            <w:noWrap/>
            <w:vAlign w:val="center"/>
          </w:tcPr>
          <w:p w14:paraId="5ADF08E7" w14:textId="75A85614" w:rsidR="00AA0A92" w:rsidRPr="00852BAB" w:rsidRDefault="00AA0A92" w:rsidP="00642649">
            <w:pPr>
              <w:jc w:val="both"/>
              <w:rPr>
                <w:rFonts w:ascii="华文细黑" w:eastAsia="华文细黑" w:hAnsi="华文细黑"/>
                <w:sz w:val="10"/>
                <w:szCs w:val="10"/>
              </w:rPr>
            </w:pPr>
          </w:p>
        </w:tc>
        <w:tc>
          <w:tcPr>
            <w:tcW w:w="391" w:type="dxa"/>
            <w:tcBorders>
              <w:top w:val="nil"/>
              <w:left w:val="nil"/>
              <w:bottom w:val="single" w:sz="4" w:space="0" w:color="auto"/>
              <w:right w:val="single" w:sz="4" w:space="0" w:color="auto"/>
            </w:tcBorders>
            <w:shd w:val="clear" w:color="auto" w:fill="auto"/>
            <w:noWrap/>
            <w:vAlign w:val="center"/>
          </w:tcPr>
          <w:p w14:paraId="396562D3" w14:textId="75A59E4F"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4319 </w:t>
            </w:r>
          </w:p>
        </w:tc>
        <w:tc>
          <w:tcPr>
            <w:tcW w:w="0" w:type="auto"/>
            <w:tcBorders>
              <w:top w:val="nil"/>
              <w:left w:val="nil"/>
              <w:bottom w:val="single" w:sz="4" w:space="0" w:color="auto"/>
              <w:right w:val="single" w:sz="4" w:space="0" w:color="auto"/>
            </w:tcBorders>
            <w:shd w:val="clear" w:color="auto" w:fill="auto"/>
            <w:noWrap/>
            <w:vAlign w:val="center"/>
          </w:tcPr>
          <w:p w14:paraId="018D13D8" w14:textId="28214D41"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7690 </w:t>
            </w:r>
          </w:p>
        </w:tc>
        <w:tc>
          <w:tcPr>
            <w:tcW w:w="0" w:type="auto"/>
            <w:tcBorders>
              <w:top w:val="nil"/>
              <w:left w:val="nil"/>
              <w:bottom w:val="single" w:sz="4" w:space="0" w:color="auto"/>
              <w:right w:val="single" w:sz="4" w:space="0" w:color="auto"/>
            </w:tcBorders>
            <w:shd w:val="clear" w:color="auto" w:fill="auto"/>
            <w:noWrap/>
            <w:vAlign w:val="center"/>
          </w:tcPr>
          <w:p w14:paraId="1C3EFB1F" w14:textId="5679924C"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6083 </w:t>
            </w:r>
          </w:p>
        </w:tc>
        <w:tc>
          <w:tcPr>
            <w:tcW w:w="0" w:type="auto"/>
            <w:tcBorders>
              <w:top w:val="nil"/>
              <w:left w:val="nil"/>
              <w:bottom w:val="single" w:sz="4" w:space="0" w:color="auto"/>
              <w:right w:val="single" w:sz="4" w:space="0" w:color="auto"/>
            </w:tcBorders>
            <w:shd w:val="clear" w:color="auto" w:fill="auto"/>
            <w:noWrap/>
            <w:vAlign w:val="center"/>
          </w:tcPr>
          <w:p w14:paraId="373489D6" w14:textId="20549728"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5615 </w:t>
            </w:r>
          </w:p>
        </w:tc>
        <w:tc>
          <w:tcPr>
            <w:tcW w:w="0" w:type="auto"/>
            <w:tcBorders>
              <w:top w:val="nil"/>
              <w:left w:val="nil"/>
              <w:bottom w:val="single" w:sz="4" w:space="0" w:color="auto"/>
              <w:right w:val="single" w:sz="4" w:space="0" w:color="auto"/>
            </w:tcBorders>
            <w:shd w:val="clear" w:color="auto" w:fill="auto"/>
            <w:noWrap/>
            <w:vAlign w:val="center"/>
          </w:tcPr>
          <w:p w14:paraId="7598B736" w14:textId="3B6A9AE0"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5206 </w:t>
            </w:r>
          </w:p>
        </w:tc>
        <w:tc>
          <w:tcPr>
            <w:tcW w:w="0" w:type="auto"/>
            <w:tcBorders>
              <w:top w:val="nil"/>
              <w:left w:val="nil"/>
              <w:bottom w:val="single" w:sz="4" w:space="0" w:color="auto"/>
              <w:right w:val="single" w:sz="4" w:space="0" w:color="auto"/>
            </w:tcBorders>
            <w:shd w:val="clear" w:color="auto" w:fill="auto"/>
            <w:noWrap/>
            <w:vAlign w:val="center"/>
          </w:tcPr>
          <w:p w14:paraId="7EB97A64" w14:textId="1D952B89"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5122 </w:t>
            </w:r>
          </w:p>
        </w:tc>
        <w:tc>
          <w:tcPr>
            <w:tcW w:w="0" w:type="auto"/>
            <w:tcBorders>
              <w:top w:val="nil"/>
              <w:left w:val="nil"/>
              <w:bottom w:val="single" w:sz="4" w:space="0" w:color="auto"/>
              <w:right w:val="single" w:sz="4" w:space="0" w:color="auto"/>
            </w:tcBorders>
            <w:shd w:val="clear" w:color="auto" w:fill="auto"/>
            <w:noWrap/>
            <w:vAlign w:val="center"/>
          </w:tcPr>
          <w:p w14:paraId="2C993E33" w14:textId="58A54812"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4283 </w:t>
            </w:r>
          </w:p>
        </w:tc>
        <w:tc>
          <w:tcPr>
            <w:tcW w:w="0" w:type="auto"/>
            <w:tcBorders>
              <w:top w:val="nil"/>
              <w:left w:val="nil"/>
              <w:bottom w:val="single" w:sz="4" w:space="0" w:color="auto"/>
              <w:right w:val="single" w:sz="4" w:space="0" w:color="auto"/>
            </w:tcBorders>
            <w:shd w:val="clear" w:color="auto" w:fill="auto"/>
            <w:noWrap/>
            <w:vAlign w:val="center"/>
          </w:tcPr>
          <w:p w14:paraId="0DF3E559" w14:textId="16AA7C96"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3814 </w:t>
            </w:r>
          </w:p>
        </w:tc>
        <w:tc>
          <w:tcPr>
            <w:tcW w:w="0" w:type="auto"/>
            <w:tcBorders>
              <w:top w:val="nil"/>
              <w:left w:val="nil"/>
              <w:bottom w:val="single" w:sz="4" w:space="0" w:color="auto"/>
              <w:right w:val="single" w:sz="4" w:space="0" w:color="auto"/>
            </w:tcBorders>
            <w:shd w:val="clear" w:color="auto" w:fill="auto"/>
            <w:noWrap/>
            <w:vAlign w:val="center"/>
          </w:tcPr>
          <w:p w14:paraId="60B2515C" w14:textId="5D5F2D25"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3456 </w:t>
            </w:r>
          </w:p>
        </w:tc>
        <w:tc>
          <w:tcPr>
            <w:tcW w:w="0" w:type="auto"/>
            <w:tcBorders>
              <w:top w:val="nil"/>
              <w:left w:val="nil"/>
              <w:bottom w:val="single" w:sz="4" w:space="0" w:color="auto"/>
              <w:right w:val="single" w:sz="4" w:space="0" w:color="auto"/>
            </w:tcBorders>
            <w:shd w:val="clear" w:color="auto" w:fill="auto"/>
            <w:noWrap/>
            <w:vAlign w:val="center"/>
          </w:tcPr>
          <w:p w14:paraId="33E821F2" w14:textId="529AE31F"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2966 </w:t>
            </w:r>
          </w:p>
        </w:tc>
        <w:tc>
          <w:tcPr>
            <w:tcW w:w="0" w:type="auto"/>
            <w:tcBorders>
              <w:top w:val="nil"/>
              <w:left w:val="nil"/>
              <w:bottom w:val="single" w:sz="4" w:space="0" w:color="auto"/>
              <w:right w:val="single" w:sz="4" w:space="0" w:color="auto"/>
            </w:tcBorders>
            <w:shd w:val="clear" w:color="auto" w:fill="auto"/>
            <w:noWrap/>
            <w:vAlign w:val="center"/>
          </w:tcPr>
          <w:p w14:paraId="6B6B0D7D" w14:textId="1BD510FB"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1653 </w:t>
            </w:r>
          </w:p>
        </w:tc>
        <w:tc>
          <w:tcPr>
            <w:tcW w:w="0" w:type="auto"/>
            <w:tcBorders>
              <w:top w:val="nil"/>
              <w:left w:val="nil"/>
              <w:bottom w:val="single" w:sz="4" w:space="0" w:color="auto"/>
              <w:right w:val="single" w:sz="4" w:space="0" w:color="auto"/>
            </w:tcBorders>
            <w:shd w:val="clear" w:color="auto" w:fill="auto"/>
            <w:noWrap/>
            <w:vAlign w:val="center"/>
          </w:tcPr>
          <w:p w14:paraId="04F166AE" w14:textId="0E91609A"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830 </w:t>
            </w:r>
          </w:p>
        </w:tc>
        <w:tc>
          <w:tcPr>
            <w:tcW w:w="0" w:type="auto"/>
            <w:tcBorders>
              <w:top w:val="nil"/>
              <w:left w:val="nil"/>
              <w:bottom w:val="single" w:sz="4" w:space="0" w:color="auto"/>
              <w:right w:val="single" w:sz="4" w:space="0" w:color="auto"/>
            </w:tcBorders>
            <w:shd w:val="clear" w:color="auto" w:fill="auto"/>
            <w:noWrap/>
            <w:vAlign w:val="center"/>
          </w:tcPr>
          <w:p w14:paraId="3BFCD4D6" w14:textId="28EA4015"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820 </w:t>
            </w:r>
          </w:p>
        </w:tc>
        <w:tc>
          <w:tcPr>
            <w:tcW w:w="0" w:type="auto"/>
            <w:tcBorders>
              <w:top w:val="nil"/>
              <w:left w:val="nil"/>
              <w:bottom w:val="single" w:sz="4" w:space="0" w:color="auto"/>
              <w:right w:val="single" w:sz="4" w:space="0" w:color="auto"/>
            </w:tcBorders>
            <w:shd w:val="clear" w:color="auto" w:fill="auto"/>
            <w:noWrap/>
            <w:vAlign w:val="center"/>
          </w:tcPr>
          <w:p w14:paraId="6D7DF559" w14:textId="1F7F0115"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600 </w:t>
            </w:r>
          </w:p>
        </w:tc>
        <w:tc>
          <w:tcPr>
            <w:tcW w:w="0" w:type="auto"/>
            <w:tcBorders>
              <w:top w:val="nil"/>
              <w:left w:val="nil"/>
              <w:bottom w:val="single" w:sz="4" w:space="0" w:color="auto"/>
              <w:right w:val="single" w:sz="4" w:space="0" w:color="auto"/>
            </w:tcBorders>
            <w:shd w:val="clear" w:color="auto" w:fill="auto"/>
            <w:noWrap/>
            <w:vAlign w:val="center"/>
          </w:tcPr>
          <w:p w14:paraId="143A4ED8" w14:textId="07387E97"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896 </w:t>
            </w:r>
          </w:p>
        </w:tc>
        <w:tc>
          <w:tcPr>
            <w:tcW w:w="0" w:type="auto"/>
            <w:tcBorders>
              <w:top w:val="nil"/>
              <w:left w:val="nil"/>
              <w:bottom w:val="single" w:sz="4" w:space="0" w:color="auto"/>
              <w:right w:val="single" w:sz="4" w:space="0" w:color="auto"/>
            </w:tcBorders>
            <w:shd w:val="clear" w:color="auto" w:fill="auto"/>
            <w:noWrap/>
            <w:vAlign w:val="center"/>
          </w:tcPr>
          <w:p w14:paraId="1BEF8385" w14:textId="1549DD44"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365 </w:t>
            </w:r>
          </w:p>
        </w:tc>
        <w:tc>
          <w:tcPr>
            <w:tcW w:w="0" w:type="auto"/>
            <w:tcBorders>
              <w:top w:val="nil"/>
              <w:left w:val="nil"/>
              <w:bottom w:val="single" w:sz="4" w:space="0" w:color="auto"/>
              <w:right w:val="single" w:sz="4" w:space="0" w:color="auto"/>
            </w:tcBorders>
            <w:shd w:val="clear" w:color="auto" w:fill="auto"/>
            <w:noWrap/>
            <w:vAlign w:val="center"/>
          </w:tcPr>
          <w:p w14:paraId="4E9550FE" w14:textId="79729A3E"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351 </w:t>
            </w:r>
          </w:p>
        </w:tc>
        <w:tc>
          <w:tcPr>
            <w:tcW w:w="0" w:type="auto"/>
            <w:tcBorders>
              <w:top w:val="nil"/>
              <w:left w:val="nil"/>
              <w:bottom w:val="single" w:sz="4" w:space="0" w:color="auto"/>
              <w:right w:val="single" w:sz="4" w:space="0" w:color="auto"/>
            </w:tcBorders>
            <w:shd w:val="clear" w:color="auto" w:fill="auto"/>
            <w:noWrap/>
            <w:vAlign w:val="center"/>
          </w:tcPr>
          <w:p w14:paraId="51510BA5" w14:textId="1DFBBC8B"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347 </w:t>
            </w:r>
          </w:p>
        </w:tc>
        <w:tc>
          <w:tcPr>
            <w:tcW w:w="0" w:type="auto"/>
            <w:tcBorders>
              <w:top w:val="nil"/>
              <w:left w:val="nil"/>
              <w:bottom w:val="single" w:sz="4" w:space="0" w:color="auto"/>
              <w:right w:val="single" w:sz="4" w:space="0" w:color="auto"/>
            </w:tcBorders>
            <w:shd w:val="clear" w:color="auto" w:fill="auto"/>
            <w:noWrap/>
            <w:vAlign w:val="center"/>
          </w:tcPr>
          <w:p w14:paraId="2D389DF2" w14:textId="1BE20658"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264 </w:t>
            </w:r>
          </w:p>
        </w:tc>
        <w:tc>
          <w:tcPr>
            <w:tcW w:w="0" w:type="auto"/>
            <w:tcBorders>
              <w:top w:val="nil"/>
              <w:left w:val="nil"/>
              <w:bottom w:val="single" w:sz="4" w:space="0" w:color="auto"/>
              <w:right w:val="single" w:sz="4" w:space="0" w:color="auto"/>
            </w:tcBorders>
            <w:shd w:val="clear" w:color="auto" w:fill="auto"/>
            <w:noWrap/>
            <w:vAlign w:val="center"/>
          </w:tcPr>
          <w:p w14:paraId="7010210E" w14:textId="08A32E03"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227 </w:t>
            </w:r>
          </w:p>
        </w:tc>
        <w:tc>
          <w:tcPr>
            <w:tcW w:w="0" w:type="auto"/>
            <w:tcBorders>
              <w:top w:val="nil"/>
              <w:left w:val="nil"/>
              <w:bottom w:val="single" w:sz="4" w:space="0" w:color="auto"/>
              <w:right w:val="single" w:sz="4" w:space="0" w:color="auto"/>
            </w:tcBorders>
            <w:shd w:val="clear" w:color="auto" w:fill="auto"/>
            <w:noWrap/>
            <w:vAlign w:val="center"/>
          </w:tcPr>
          <w:p w14:paraId="35D1159D" w14:textId="75495C5B"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221 </w:t>
            </w:r>
          </w:p>
        </w:tc>
        <w:tc>
          <w:tcPr>
            <w:tcW w:w="0" w:type="auto"/>
            <w:tcBorders>
              <w:top w:val="nil"/>
              <w:left w:val="nil"/>
              <w:bottom w:val="single" w:sz="4" w:space="0" w:color="auto"/>
              <w:right w:val="single" w:sz="4" w:space="0" w:color="auto"/>
            </w:tcBorders>
            <w:shd w:val="clear" w:color="auto" w:fill="auto"/>
            <w:noWrap/>
            <w:vAlign w:val="center"/>
          </w:tcPr>
          <w:p w14:paraId="313707B8" w14:textId="4792FC18"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135 </w:t>
            </w:r>
          </w:p>
        </w:tc>
        <w:tc>
          <w:tcPr>
            <w:tcW w:w="0" w:type="auto"/>
            <w:tcBorders>
              <w:top w:val="nil"/>
              <w:left w:val="nil"/>
              <w:bottom w:val="single" w:sz="4" w:space="0" w:color="auto"/>
              <w:right w:val="single" w:sz="4" w:space="0" w:color="auto"/>
            </w:tcBorders>
            <w:shd w:val="clear" w:color="auto" w:fill="auto"/>
            <w:noWrap/>
            <w:vAlign w:val="center"/>
          </w:tcPr>
          <w:p w14:paraId="272FF5F6" w14:textId="18E9433D"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100 </w:t>
            </w:r>
          </w:p>
        </w:tc>
        <w:tc>
          <w:tcPr>
            <w:tcW w:w="0" w:type="auto"/>
            <w:tcBorders>
              <w:top w:val="nil"/>
              <w:left w:val="nil"/>
              <w:bottom w:val="single" w:sz="4" w:space="0" w:color="auto"/>
              <w:right w:val="single" w:sz="4" w:space="0" w:color="auto"/>
            </w:tcBorders>
            <w:shd w:val="clear" w:color="auto" w:fill="auto"/>
            <w:noWrap/>
            <w:vAlign w:val="center"/>
          </w:tcPr>
          <w:p w14:paraId="75FBA938" w14:textId="75FF0DD4"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47 </w:t>
            </w:r>
          </w:p>
        </w:tc>
        <w:tc>
          <w:tcPr>
            <w:tcW w:w="0" w:type="auto"/>
            <w:tcBorders>
              <w:top w:val="nil"/>
              <w:left w:val="nil"/>
              <w:bottom w:val="single" w:sz="4" w:space="0" w:color="auto"/>
              <w:right w:val="single" w:sz="4" w:space="0" w:color="auto"/>
            </w:tcBorders>
            <w:shd w:val="clear" w:color="auto" w:fill="auto"/>
            <w:noWrap/>
            <w:vAlign w:val="center"/>
          </w:tcPr>
          <w:p w14:paraId="5297B4CA" w14:textId="41D61A18"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9 </w:t>
            </w:r>
          </w:p>
        </w:tc>
        <w:tc>
          <w:tcPr>
            <w:tcW w:w="0" w:type="auto"/>
            <w:tcBorders>
              <w:top w:val="nil"/>
              <w:left w:val="nil"/>
              <w:bottom w:val="single" w:sz="4" w:space="0" w:color="auto"/>
              <w:right w:val="single" w:sz="4" w:space="0" w:color="auto"/>
            </w:tcBorders>
            <w:shd w:val="clear" w:color="auto" w:fill="auto"/>
            <w:noWrap/>
            <w:vAlign w:val="center"/>
          </w:tcPr>
          <w:p w14:paraId="20FF955B" w14:textId="09DB2D8C"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5 </w:t>
            </w:r>
          </w:p>
        </w:tc>
        <w:tc>
          <w:tcPr>
            <w:tcW w:w="0" w:type="auto"/>
            <w:tcBorders>
              <w:top w:val="nil"/>
              <w:left w:val="nil"/>
              <w:bottom w:val="single" w:sz="4" w:space="0" w:color="auto"/>
              <w:right w:val="single" w:sz="4" w:space="0" w:color="auto"/>
            </w:tcBorders>
            <w:shd w:val="clear" w:color="auto" w:fill="auto"/>
            <w:noWrap/>
            <w:vAlign w:val="center"/>
          </w:tcPr>
          <w:p w14:paraId="08119416" w14:textId="162023ED"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5 </w:t>
            </w:r>
          </w:p>
        </w:tc>
        <w:tc>
          <w:tcPr>
            <w:tcW w:w="0" w:type="auto"/>
            <w:tcBorders>
              <w:top w:val="nil"/>
              <w:left w:val="nil"/>
              <w:bottom w:val="single" w:sz="4" w:space="0" w:color="auto"/>
              <w:right w:val="single" w:sz="4" w:space="0" w:color="auto"/>
            </w:tcBorders>
            <w:shd w:val="clear" w:color="auto" w:fill="auto"/>
            <w:noWrap/>
            <w:vAlign w:val="center"/>
          </w:tcPr>
          <w:p w14:paraId="719FCE30" w14:textId="5BB7D9FE"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55429 </w:t>
            </w:r>
          </w:p>
        </w:tc>
      </w:tr>
      <w:tr w:rsidR="00AA0A92" w:rsidRPr="00852BAB" w14:paraId="307D627C" w14:textId="77777777" w:rsidTr="00AA0A92">
        <w:trPr>
          <w:trHeight w:hRule="exact" w:val="227"/>
        </w:trPr>
        <w:tc>
          <w:tcPr>
            <w:tcW w:w="0" w:type="auto"/>
            <w:tcBorders>
              <w:top w:val="nil"/>
              <w:left w:val="single" w:sz="4" w:space="0" w:color="auto"/>
              <w:bottom w:val="single" w:sz="4" w:space="0" w:color="auto"/>
              <w:right w:val="single" w:sz="4" w:space="0" w:color="auto"/>
            </w:tcBorders>
            <w:shd w:val="clear" w:color="auto" w:fill="auto"/>
            <w:noWrap/>
            <w:vAlign w:val="center"/>
          </w:tcPr>
          <w:p w14:paraId="53169E58" w14:textId="7F68A49B" w:rsidR="00AA0A92" w:rsidRPr="00852BAB" w:rsidRDefault="00AA0A92" w:rsidP="00642649">
            <w:pPr>
              <w:jc w:val="both"/>
              <w:rPr>
                <w:rFonts w:ascii="华文细黑" w:eastAsia="华文细黑" w:hAnsi="华文细黑"/>
                <w:sz w:val="10"/>
                <w:szCs w:val="10"/>
              </w:rPr>
            </w:pPr>
            <w:r>
              <w:rPr>
                <w:rFonts w:ascii="华文细黑" w:eastAsia="华文细黑" w:hAnsi="华文细黑" w:hint="eastAsia"/>
                <w:sz w:val="10"/>
                <w:szCs w:val="10"/>
              </w:rPr>
              <w:t>29</w:t>
            </w:r>
          </w:p>
        </w:tc>
        <w:tc>
          <w:tcPr>
            <w:tcW w:w="0" w:type="auto"/>
            <w:tcBorders>
              <w:top w:val="nil"/>
              <w:left w:val="nil"/>
              <w:bottom w:val="single" w:sz="4" w:space="0" w:color="auto"/>
              <w:right w:val="single" w:sz="4" w:space="0" w:color="auto"/>
            </w:tcBorders>
            <w:shd w:val="clear" w:color="auto" w:fill="auto"/>
            <w:noWrap/>
            <w:vAlign w:val="center"/>
            <w:hideMark/>
          </w:tcPr>
          <w:p w14:paraId="25C58A8F" w14:textId="77777777" w:rsidR="00AA0A92" w:rsidRPr="00852BAB" w:rsidRDefault="00AA0A92" w:rsidP="00642649">
            <w:pPr>
              <w:jc w:val="both"/>
              <w:rPr>
                <w:rFonts w:ascii="华文细黑" w:eastAsia="华文细黑" w:hAnsi="华文细黑"/>
                <w:sz w:val="10"/>
                <w:szCs w:val="10"/>
              </w:rPr>
            </w:pPr>
            <w:r w:rsidRPr="00852BAB">
              <w:rPr>
                <w:rFonts w:ascii="华文细黑" w:eastAsia="华文细黑" w:hAnsi="华文细黑" w:hint="eastAsia"/>
                <w:sz w:val="10"/>
                <w:szCs w:val="10"/>
              </w:rPr>
              <w:t>项目经营成本</w:t>
            </w:r>
          </w:p>
        </w:tc>
        <w:tc>
          <w:tcPr>
            <w:tcW w:w="353" w:type="dxa"/>
            <w:tcBorders>
              <w:top w:val="nil"/>
              <w:left w:val="nil"/>
              <w:bottom w:val="single" w:sz="4" w:space="0" w:color="auto"/>
              <w:right w:val="single" w:sz="4" w:space="0" w:color="auto"/>
            </w:tcBorders>
            <w:shd w:val="clear" w:color="auto" w:fill="auto"/>
            <w:noWrap/>
            <w:vAlign w:val="center"/>
          </w:tcPr>
          <w:p w14:paraId="578DD6E0" w14:textId="55FB3D2B" w:rsidR="00AA0A92" w:rsidRPr="00852BAB" w:rsidRDefault="00AA0A92" w:rsidP="00642649">
            <w:pPr>
              <w:jc w:val="both"/>
              <w:rPr>
                <w:rFonts w:ascii="华文细黑" w:eastAsia="华文细黑" w:hAnsi="华文细黑"/>
                <w:sz w:val="10"/>
                <w:szCs w:val="10"/>
              </w:rPr>
            </w:pPr>
          </w:p>
        </w:tc>
        <w:tc>
          <w:tcPr>
            <w:tcW w:w="391" w:type="dxa"/>
            <w:tcBorders>
              <w:top w:val="nil"/>
              <w:left w:val="nil"/>
              <w:bottom w:val="single" w:sz="4" w:space="0" w:color="auto"/>
              <w:right w:val="single" w:sz="4" w:space="0" w:color="auto"/>
            </w:tcBorders>
            <w:shd w:val="clear" w:color="auto" w:fill="auto"/>
            <w:noWrap/>
            <w:vAlign w:val="center"/>
          </w:tcPr>
          <w:p w14:paraId="77794323" w14:textId="339ACD86"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82741 </w:t>
            </w:r>
          </w:p>
        </w:tc>
        <w:tc>
          <w:tcPr>
            <w:tcW w:w="0" w:type="auto"/>
            <w:tcBorders>
              <w:top w:val="nil"/>
              <w:left w:val="nil"/>
              <w:bottom w:val="single" w:sz="4" w:space="0" w:color="auto"/>
              <w:right w:val="single" w:sz="4" w:space="0" w:color="auto"/>
            </w:tcBorders>
            <w:shd w:val="clear" w:color="auto" w:fill="auto"/>
            <w:noWrap/>
            <w:vAlign w:val="center"/>
          </w:tcPr>
          <w:p w14:paraId="021187E9" w14:textId="186960D9"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83023 </w:t>
            </w:r>
          </w:p>
        </w:tc>
        <w:tc>
          <w:tcPr>
            <w:tcW w:w="0" w:type="auto"/>
            <w:tcBorders>
              <w:top w:val="nil"/>
              <w:left w:val="nil"/>
              <w:bottom w:val="single" w:sz="4" w:space="0" w:color="auto"/>
              <w:right w:val="single" w:sz="4" w:space="0" w:color="auto"/>
            </w:tcBorders>
            <w:shd w:val="clear" w:color="auto" w:fill="auto"/>
            <w:noWrap/>
            <w:vAlign w:val="center"/>
          </w:tcPr>
          <w:p w14:paraId="7597A239" w14:textId="484436EE"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4004 </w:t>
            </w:r>
          </w:p>
        </w:tc>
        <w:tc>
          <w:tcPr>
            <w:tcW w:w="0" w:type="auto"/>
            <w:tcBorders>
              <w:top w:val="nil"/>
              <w:left w:val="nil"/>
              <w:bottom w:val="single" w:sz="4" w:space="0" w:color="auto"/>
              <w:right w:val="single" w:sz="4" w:space="0" w:color="auto"/>
            </w:tcBorders>
            <w:shd w:val="clear" w:color="auto" w:fill="auto"/>
            <w:noWrap/>
            <w:vAlign w:val="center"/>
          </w:tcPr>
          <w:p w14:paraId="553767D5" w14:textId="13944BF3"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5924 </w:t>
            </w:r>
          </w:p>
        </w:tc>
        <w:tc>
          <w:tcPr>
            <w:tcW w:w="0" w:type="auto"/>
            <w:tcBorders>
              <w:top w:val="nil"/>
              <w:left w:val="nil"/>
              <w:bottom w:val="single" w:sz="4" w:space="0" w:color="auto"/>
              <w:right w:val="single" w:sz="4" w:space="0" w:color="auto"/>
            </w:tcBorders>
            <w:shd w:val="clear" w:color="auto" w:fill="auto"/>
            <w:noWrap/>
            <w:vAlign w:val="center"/>
          </w:tcPr>
          <w:p w14:paraId="49974233" w14:textId="15BB6E2F"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6225 </w:t>
            </w:r>
          </w:p>
        </w:tc>
        <w:tc>
          <w:tcPr>
            <w:tcW w:w="0" w:type="auto"/>
            <w:tcBorders>
              <w:top w:val="nil"/>
              <w:left w:val="nil"/>
              <w:bottom w:val="single" w:sz="4" w:space="0" w:color="auto"/>
              <w:right w:val="single" w:sz="4" w:space="0" w:color="auto"/>
            </w:tcBorders>
            <w:shd w:val="clear" w:color="auto" w:fill="auto"/>
            <w:noWrap/>
            <w:vAlign w:val="center"/>
          </w:tcPr>
          <w:p w14:paraId="4AD386FA" w14:textId="65902C79"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12107 </w:t>
            </w:r>
          </w:p>
        </w:tc>
        <w:tc>
          <w:tcPr>
            <w:tcW w:w="0" w:type="auto"/>
            <w:tcBorders>
              <w:top w:val="nil"/>
              <w:left w:val="nil"/>
              <w:bottom w:val="single" w:sz="4" w:space="0" w:color="auto"/>
              <w:right w:val="single" w:sz="4" w:space="0" w:color="auto"/>
            </w:tcBorders>
            <w:shd w:val="clear" w:color="auto" w:fill="auto"/>
            <w:noWrap/>
            <w:vAlign w:val="center"/>
          </w:tcPr>
          <w:p w14:paraId="2FEE069A" w14:textId="15B2ACDD"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10177 </w:t>
            </w:r>
          </w:p>
        </w:tc>
        <w:tc>
          <w:tcPr>
            <w:tcW w:w="0" w:type="auto"/>
            <w:tcBorders>
              <w:top w:val="nil"/>
              <w:left w:val="nil"/>
              <w:bottom w:val="single" w:sz="4" w:space="0" w:color="auto"/>
              <w:right w:val="single" w:sz="4" w:space="0" w:color="auto"/>
            </w:tcBorders>
            <w:shd w:val="clear" w:color="auto" w:fill="auto"/>
            <w:noWrap/>
            <w:vAlign w:val="center"/>
          </w:tcPr>
          <w:p w14:paraId="59801D5B" w14:textId="111C60DB"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8812 </w:t>
            </w:r>
          </w:p>
        </w:tc>
        <w:tc>
          <w:tcPr>
            <w:tcW w:w="0" w:type="auto"/>
            <w:tcBorders>
              <w:top w:val="nil"/>
              <w:left w:val="nil"/>
              <w:bottom w:val="single" w:sz="4" w:space="0" w:color="auto"/>
              <w:right w:val="single" w:sz="4" w:space="0" w:color="auto"/>
            </w:tcBorders>
            <w:shd w:val="clear" w:color="auto" w:fill="auto"/>
            <w:noWrap/>
            <w:vAlign w:val="center"/>
          </w:tcPr>
          <w:p w14:paraId="22F31CFA" w14:textId="3FA225C1"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12664 </w:t>
            </w:r>
          </w:p>
        </w:tc>
        <w:tc>
          <w:tcPr>
            <w:tcW w:w="0" w:type="auto"/>
            <w:tcBorders>
              <w:top w:val="nil"/>
              <w:left w:val="nil"/>
              <w:bottom w:val="single" w:sz="4" w:space="0" w:color="auto"/>
              <w:right w:val="single" w:sz="4" w:space="0" w:color="auto"/>
            </w:tcBorders>
            <w:shd w:val="clear" w:color="auto" w:fill="auto"/>
            <w:noWrap/>
            <w:vAlign w:val="center"/>
          </w:tcPr>
          <w:p w14:paraId="63AB7264" w14:textId="720E2DE4"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16652 </w:t>
            </w:r>
          </w:p>
        </w:tc>
        <w:tc>
          <w:tcPr>
            <w:tcW w:w="0" w:type="auto"/>
            <w:tcBorders>
              <w:top w:val="nil"/>
              <w:left w:val="nil"/>
              <w:bottom w:val="single" w:sz="4" w:space="0" w:color="auto"/>
              <w:right w:val="single" w:sz="4" w:space="0" w:color="auto"/>
            </w:tcBorders>
            <w:shd w:val="clear" w:color="auto" w:fill="auto"/>
            <w:noWrap/>
            <w:vAlign w:val="center"/>
          </w:tcPr>
          <w:p w14:paraId="435062C9" w14:textId="0EB70914"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16119 </w:t>
            </w:r>
          </w:p>
        </w:tc>
        <w:tc>
          <w:tcPr>
            <w:tcW w:w="0" w:type="auto"/>
            <w:tcBorders>
              <w:top w:val="nil"/>
              <w:left w:val="nil"/>
              <w:bottom w:val="single" w:sz="4" w:space="0" w:color="auto"/>
              <w:right w:val="single" w:sz="4" w:space="0" w:color="auto"/>
            </w:tcBorders>
            <w:shd w:val="clear" w:color="auto" w:fill="auto"/>
            <w:noWrap/>
            <w:vAlign w:val="center"/>
          </w:tcPr>
          <w:p w14:paraId="7DEA878A" w14:textId="2C3393B8"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13981 </w:t>
            </w:r>
          </w:p>
        </w:tc>
        <w:tc>
          <w:tcPr>
            <w:tcW w:w="0" w:type="auto"/>
            <w:tcBorders>
              <w:top w:val="nil"/>
              <w:left w:val="nil"/>
              <w:bottom w:val="single" w:sz="4" w:space="0" w:color="auto"/>
              <w:right w:val="single" w:sz="4" w:space="0" w:color="auto"/>
            </w:tcBorders>
            <w:shd w:val="clear" w:color="auto" w:fill="auto"/>
            <w:noWrap/>
            <w:vAlign w:val="center"/>
          </w:tcPr>
          <w:p w14:paraId="295EC720" w14:textId="6E370E7E"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14268 </w:t>
            </w:r>
          </w:p>
        </w:tc>
        <w:tc>
          <w:tcPr>
            <w:tcW w:w="0" w:type="auto"/>
            <w:tcBorders>
              <w:top w:val="nil"/>
              <w:left w:val="nil"/>
              <w:bottom w:val="single" w:sz="4" w:space="0" w:color="auto"/>
              <w:right w:val="single" w:sz="4" w:space="0" w:color="auto"/>
            </w:tcBorders>
            <w:shd w:val="clear" w:color="auto" w:fill="auto"/>
            <w:noWrap/>
            <w:vAlign w:val="center"/>
          </w:tcPr>
          <w:p w14:paraId="3409D232" w14:textId="51022BE6"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14287 </w:t>
            </w:r>
          </w:p>
        </w:tc>
        <w:tc>
          <w:tcPr>
            <w:tcW w:w="0" w:type="auto"/>
            <w:tcBorders>
              <w:top w:val="nil"/>
              <w:left w:val="nil"/>
              <w:bottom w:val="single" w:sz="4" w:space="0" w:color="auto"/>
              <w:right w:val="single" w:sz="4" w:space="0" w:color="auto"/>
            </w:tcBorders>
            <w:shd w:val="clear" w:color="auto" w:fill="auto"/>
            <w:noWrap/>
            <w:vAlign w:val="center"/>
          </w:tcPr>
          <w:p w14:paraId="77D18B26" w14:textId="4A9A064E"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12579 </w:t>
            </w:r>
          </w:p>
        </w:tc>
        <w:tc>
          <w:tcPr>
            <w:tcW w:w="0" w:type="auto"/>
            <w:tcBorders>
              <w:top w:val="nil"/>
              <w:left w:val="nil"/>
              <w:bottom w:val="single" w:sz="4" w:space="0" w:color="auto"/>
              <w:right w:val="single" w:sz="4" w:space="0" w:color="auto"/>
            </w:tcBorders>
            <w:shd w:val="clear" w:color="auto" w:fill="auto"/>
            <w:noWrap/>
            <w:vAlign w:val="center"/>
          </w:tcPr>
          <w:p w14:paraId="3CD4197B" w14:textId="58892288"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10111 </w:t>
            </w:r>
          </w:p>
        </w:tc>
        <w:tc>
          <w:tcPr>
            <w:tcW w:w="0" w:type="auto"/>
            <w:tcBorders>
              <w:top w:val="nil"/>
              <w:left w:val="nil"/>
              <w:bottom w:val="single" w:sz="4" w:space="0" w:color="auto"/>
              <w:right w:val="single" w:sz="4" w:space="0" w:color="auto"/>
            </w:tcBorders>
            <w:shd w:val="clear" w:color="auto" w:fill="auto"/>
            <w:noWrap/>
            <w:vAlign w:val="center"/>
          </w:tcPr>
          <w:p w14:paraId="2FE25415" w14:textId="04BEC2EA"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8905 </w:t>
            </w:r>
          </w:p>
        </w:tc>
        <w:tc>
          <w:tcPr>
            <w:tcW w:w="0" w:type="auto"/>
            <w:tcBorders>
              <w:top w:val="nil"/>
              <w:left w:val="nil"/>
              <w:bottom w:val="single" w:sz="4" w:space="0" w:color="auto"/>
              <w:right w:val="single" w:sz="4" w:space="0" w:color="auto"/>
            </w:tcBorders>
            <w:shd w:val="clear" w:color="auto" w:fill="auto"/>
            <w:noWrap/>
            <w:vAlign w:val="center"/>
          </w:tcPr>
          <w:p w14:paraId="18C07FA6" w14:textId="6229EED8"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9101 </w:t>
            </w:r>
          </w:p>
        </w:tc>
        <w:tc>
          <w:tcPr>
            <w:tcW w:w="0" w:type="auto"/>
            <w:tcBorders>
              <w:top w:val="nil"/>
              <w:left w:val="nil"/>
              <w:bottom w:val="single" w:sz="4" w:space="0" w:color="auto"/>
              <w:right w:val="single" w:sz="4" w:space="0" w:color="auto"/>
            </w:tcBorders>
            <w:shd w:val="clear" w:color="auto" w:fill="auto"/>
            <w:noWrap/>
            <w:vAlign w:val="center"/>
          </w:tcPr>
          <w:p w14:paraId="2BEDCADD" w14:textId="4B77B2DC"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7007 </w:t>
            </w:r>
          </w:p>
        </w:tc>
        <w:tc>
          <w:tcPr>
            <w:tcW w:w="0" w:type="auto"/>
            <w:tcBorders>
              <w:top w:val="nil"/>
              <w:left w:val="nil"/>
              <w:bottom w:val="single" w:sz="4" w:space="0" w:color="auto"/>
              <w:right w:val="single" w:sz="4" w:space="0" w:color="auto"/>
            </w:tcBorders>
            <w:shd w:val="clear" w:color="auto" w:fill="auto"/>
            <w:noWrap/>
            <w:vAlign w:val="center"/>
          </w:tcPr>
          <w:p w14:paraId="5C8C45AB" w14:textId="37B21D10"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6458 </w:t>
            </w:r>
          </w:p>
        </w:tc>
        <w:tc>
          <w:tcPr>
            <w:tcW w:w="0" w:type="auto"/>
            <w:tcBorders>
              <w:top w:val="nil"/>
              <w:left w:val="nil"/>
              <w:bottom w:val="single" w:sz="4" w:space="0" w:color="auto"/>
              <w:right w:val="single" w:sz="4" w:space="0" w:color="auto"/>
            </w:tcBorders>
            <w:shd w:val="clear" w:color="auto" w:fill="auto"/>
            <w:noWrap/>
            <w:vAlign w:val="center"/>
          </w:tcPr>
          <w:p w14:paraId="0C59929B" w14:textId="0C96EB05"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6149 </w:t>
            </w:r>
          </w:p>
        </w:tc>
        <w:tc>
          <w:tcPr>
            <w:tcW w:w="0" w:type="auto"/>
            <w:tcBorders>
              <w:top w:val="nil"/>
              <w:left w:val="nil"/>
              <w:bottom w:val="single" w:sz="4" w:space="0" w:color="auto"/>
              <w:right w:val="single" w:sz="4" w:space="0" w:color="auto"/>
            </w:tcBorders>
            <w:shd w:val="clear" w:color="auto" w:fill="auto"/>
            <w:noWrap/>
            <w:vAlign w:val="center"/>
          </w:tcPr>
          <w:p w14:paraId="635A03D9" w14:textId="138E3BF4"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4050 </w:t>
            </w:r>
          </w:p>
        </w:tc>
        <w:tc>
          <w:tcPr>
            <w:tcW w:w="0" w:type="auto"/>
            <w:tcBorders>
              <w:top w:val="nil"/>
              <w:left w:val="nil"/>
              <w:bottom w:val="single" w:sz="4" w:space="0" w:color="auto"/>
              <w:right w:val="single" w:sz="4" w:space="0" w:color="auto"/>
            </w:tcBorders>
            <w:shd w:val="clear" w:color="auto" w:fill="auto"/>
            <w:noWrap/>
            <w:vAlign w:val="center"/>
          </w:tcPr>
          <w:p w14:paraId="0F5276E0" w14:textId="2CDD1C7C"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2226 </w:t>
            </w:r>
          </w:p>
        </w:tc>
        <w:tc>
          <w:tcPr>
            <w:tcW w:w="0" w:type="auto"/>
            <w:tcBorders>
              <w:top w:val="nil"/>
              <w:left w:val="nil"/>
              <w:bottom w:val="single" w:sz="4" w:space="0" w:color="auto"/>
              <w:right w:val="single" w:sz="4" w:space="0" w:color="auto"/>
            </w:tcBorders>
            <w:shd w:val="clear" w:color="auto" w:fill="auto"/>
            <w:noWrap/>
            <w:vAlign w:val="center"/>
          </w:tcPr>
          <w:p w14:paraId="69A71716" w14:textId="7B9C437A"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2038 </w:t>
            </w:r>
          </w:p>
        </w:tc>
        <w:tc>
          <w:tcPr>
            <w:tcW w:w="0" w:type="auto"/>
            <w:tcBorders>
              <w:top w:val="nil"/>
              <w:left w:val="nil"/>
              <w:bottom w:val="single" w:sz="4" w:space="0" w:color="auto"/>
              <w:right w:val="single" w:sz="4" w:space="0" w:color="auto"/>
            </w:tcBorders>
            <w:shd w:val="clear" w:color="auto" w:fill="auto"/>
            <w:noWrap/>
            <w:vAlign w:val="center"/>
          </w:tcPr>
          <w:p w14:paraId="4A2D8B2C" w14:textId="0307E16A"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9 </w:t>
            </w:r>
          </w:p>
        </w:tc>
        <w:tc>
          <w:tcPr>
            <w:tcW w:w="0" w:type="auto"/>
            <w:tcBorders>
              <w:top w:val="nil"/>
              <w:left w:val="nil"/>
              <w:bottom w:val="single" w:sz="4" w:space="0" w:color="auto"/>
              <w:right w:val="single" w:sz="4" w:space="0" w:color="auto"/>
            </w:tcBorders>
            <w:shd w:val="clear" w:color="auto" w:fill="auto"/>
            <w:noWrap/>
            <w:vAlign w:val="center"/>
          </w:tcPr>
          <w:p w14:paraId="5040EB34" w14:textId="412DDFAF"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5 </w:t>
            </w:r>
          </w:p>
        </w:tc>
        <w:tc>
          <w:tcPr>
            <w:tcW w:w="0" w:type="auto"/>
            <w:tcBorders>
              <w:top w:val="nil"/>
              <w:left w:val="nil"/>
              <w:bottom w:val="single" w:sz="4" w:space="0" w:color="auto"/>
              <w:right w:val="single" w:sz="4" w:space="0" w:color="auto"/>
            </w:tcBorders>
            <w:shd w:val="clear" w:color="auto" w:fill="auto"/>
            <w:noWrap/>
            <w:vAlign w:val="center"/>
          </w:tcPr>
          <w:p w14:paraId="658C0A06" w14:textId="2E328FED"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5 </w:t>
            </w:r>
          </w:p>
        </w:tc>
        <w:tc>
          <w:tcPr>
            <w:tcW w:w="0" w:type="auto"/>
            <w:tcBorders>
              <w:top w:val="nil"/>
              <w:left w:val="nil"/>
              <w:bottom w:val="single" w:sz="4" w:space="0" w:color="auto"/>
              <w:right w:val="single" w:sz="4" w:space="0" w:color="auto"/>
            </w:tcBorders>
            <w:shd w:val="clear" w:color="auto" w:fill="auto"/>
            <w:noWrap/>
            <w:vAlign w:val="center"/>
          </w:tcPr>
          <w:p w14:paraId="7860B143" w14:textId="72156D08" w:rsidR="00AA0A92" w:rsidRPr="00852BAB" w:rsidRDefault="00AA0A92" w:rsidP="00642649">
            <w:pPr>
              <w:jc w:val="both"/>
              <w:rPr>
                <w:rFonts w:ascii="华文细黑" w:eastAsia="华文细黑" w:hAnsi="华文细黑"/>
                <w:sz w:val="10"/>
                <w:szCs w:val="10"/>
              </w:rPr>
            </w:pPr>
            <w:r w:rsidRPr="00AA0A92">
              <w:rPr>
                <w:rFonts w:ascii="华文细黑" w:eastAsia="华文细黑" w:hAnsi="华文细黑" w:hint="eastAsia"/>
                <w:sz w:val="10"/>
                <w:szCs w:val="10"/>
              </w:rPr>
              <w:t xml:space="preserve">369627 </w:t>
            </w:r>
          </w:p>
        </w:tc>
      </w:tr>
    </w:tbl>
    <w:p w14:paraId="6813EFE0" w14:textId="77777777" w:rsidR="008D79A1" w:rsidRPr="00E05368" w:rsidRDefault="008D79A1" w:rsidP="008D79A1">
      <w:pPr>
        <w:spacing w:line="240" w:lineRule="exact"/>
        <w:rPr>
          <w:rFonts w:ascii="华文细黑" w:eastAsia="华文细黑" w:hAnsi="华文细黑"/>
          <w:bCs/>
          <w:color w:val="000000"/>
          <w:sz w:val="15"/>
          <w:szCs w:val="15"/>
        </w:rPr>
      </w:pPr>
      <w:r w:rsidRPr="00E05368">
        <w:rPr>
          <w:rFonts w:ascii="华文细黑" w:eastAsia="华文细黑" w:hAnsi="华文细黑"/>
          <w:bCs/>
          <w:color w:val="000000"/>
          <w:sz w:val="15"/>
          <w:szCs w:val="15"/>
        </w:rPr>
        <w:t>单位：万元</w:t>
      </w:r>
      <w:r w:rsidRPr="00E05368">
        <w:rPr>
          <w:rFonts w:ascii="华文细黑" w:eastAsia="华文细黑" w:hAnsi="华文细黑" w:hint="eastAsia"/>
          <w:bCs/>
          <w:color w:val="000000"/>
          <w:sz w:val="15"/>
          <w:szCs w:val="15"/>
        </w:rPr>
        <w:t>、年</w:t>
      </w:r>
    </w:p>
    <w:p w14:paraId="017E91F2" w14:textId="77777777" w:rsidR="00852BAB" w:rsidRDefault="00852BAB" w:rsidP="006B60FA">
      <w:pPr>
        <w:adjustRightInd w:val="0"/>
        <w:snapToGrid w:val="0"/>
        <w:spacing w:line="480" w:lineRule="auto"/>
        <w:ind w:firstLineChars="150" w:firstLine="315"/>
        <w:rPr>
          <w:rFonts w:ascii="Arial" w:hAnsi="Arial" w:cs="Arial"/>
          <w:bCs/>
          <w:color w:val="000000"/>
          <w:sz w:val="21"/>
          <w:szCs w:val="21"/>
        </w:rPr>
      </w:pPr>
    </w:p>
    <w:p w14:paraId="6DDA3B4D" w14:textId="45684128" w:rsidR="00E1797C" w:rsidRDefault="004602A6" w:rsidP="006D32DE">
      <w:pPr>
        <w:spacing w:line="360" w:lineRule="auto"/>
        <w:ind w:firstLineChars="200" w:firstLine="420"/>
        <w:rPr>
          <w:rFonts w:ascii="Arial" w:hAnsi="Arial" w:cs="Arial"/>
          <w:bCs/>
          <w:color w:val="000000"/>
          <w:sz w:val="21"/>
          <w:szCs w:val="21"/>
        </w:rPr>
      </w:pPr>
      <w:r w:rsidRPr="00E05368">
        <w:rPr>
          <w:rFonts w:ascii="Arial" w:hAnsi="Arial" w:cs="Arial" w:hint="eastAsia"/>
          <w:bCs/>
          <w:color w:val="000000"/>
          <w:sz w:val="21"/>
          <w:szCs w:val="21"/>
        </w:rPr>
        <w:t>（</w:t>
      </w:r>
      <w:r w:rsidRPr="00E05368">
        <w:rPr>
          <w:rFonts w:ascii="Arial" w:hAnsi="Arial" w:cs="Arial" w:hint="eastAsia"/>
          <w:bCs/>
          <w:color w:val="000000"/>
          <w:sz w:val="21"/>
          <w:szCs w:val="21"/>
        </w:rPr>
        <w:t>2</w:t>
      </w:r>
      <w:r w:rsidRPr="00E05368">
        <w:rPr>
          <w:rFonts w:ascii="Arial" w:hAnsi="Arial" w:cs="Arial" w:hint="eastAsia"/>
          <w:bCs/>
          <w:color w:val="000000"/>
          <w:sz w:val="21"/>
          <w:szCs w:val="21"/>
        </w:rPr>
        <w:t>）</w:t>
      </w:r>
      <w:r w:rsidR="0041265B" w:rsidRPr="00E05368">
        <w:rPr>
          <w:rFonts w:ascii="Arial" w:hAnsi="Arial" w:cs="Arial"/>
          <w:bCs/>
          <w:color w:val="000000"/>
          <w:sz w:val="21"/>
          <w:szCs w:val="21"/>
        </w:rPr>
        <w:t>项目财务现金流量表（主表</w:t>
      </w:r>
      <w:r w:rsidR="0041265B" w:rsidRPr="00E05368">
        <w:rPr>
          <w:rFonts w:ascii="Arial" w:hAnsi="Arial" w:cs="Arial"/>
          <w:bCs/>
          <w:color w:val="000000"/>
          <w:sz w:val="21"/>
          <w:szCs w:val="21"/>
        </w:rPr>
        <w:t>2</w:t>
      </w:r>
      <w:r w:rsidR="0041265B" w:rsidRPr="00E05368">
        <w:rPr>
          <w:rFonts w:ascii="Arial" w:hAnsi="Arial" w:cs="Arial"/>
          <w:bCs/>
          <w:color w:val="000000"/>
          <w:sz w:val="21"/>
          <w:szCs w:val="21"/>
        </w:rPr>
        <w:t>）</w:t>
      </w:r>
    </w:p>
    <w:tbl>
      <w:tblPr>
        <w:tblW w:w="44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1"/>
        <w:gridCol w:w="610"/>
        <w:gridCol w:w="322"/>
        <w:gridCol w:w="493"/>
        <w:gridCol w:w="501"/>
        <w:gridCol w:w="495"/>
        <w:gridCol w:w="492"/>
        <w:gridCol w:w="492"/>
        <w:gridCol w:w="492"/>
        <w:gridCol w:w="492"/>
        <w:gridCol w:w="492"/>
        <w:gridCol w:w="492"/>
        <w:gridCol w:w="500"/>
        <w:gridCol w:w="492"/>
        <w:gridCol w:w="492"/>
        <w:gridCol w:w="482"/>
        <w:gridCol w:w="495"/>
        <w:gridCol w:w="394"/>
        <w:gridCol w:w="394"/>
        <w:gridCol w:w="394"/>
        <w:gridCol w:w="402"/>
        <w:gridCol w:w="394"/>
        <w:gridCol w:w="394"/>
        <w:gridCol w:w="394"/>
        <w:gridCol w:w="386"/>
        <w:gridCol w:w="298"/>
        <w:gridCol w:w="298"/>
        <w:gridCol w:w="298"/>
        <w:gridCol w:w="298"/>
        <w:gridCol w:w="570"/>
      </w:tblGrid>
      <w:tr w:rsidR="00AA0A92" w14:paraId="4073BF48" w14:textId="77777777" w:rsidTr="00AA0A92">
        <w:trPr>
          <w:trHeight w:val="480"/>
        </w:trPr>
        <w:tc>
          <w:tcPr>
            <w:tcW w:w="81" w:type="pct"/>
            <w:shd w:val="clear" w:color="000000" w:fill="FFFFFF"/>
            <w:noWrap/>
            <w:vAlign w:val="center"/>
          </w:tcPr>
          <w:p w14:paraId="16818535" w14:textId="0C55679B" w:rsidR="00AA0A92" w:rsidRPr="008D79A1" w:rsidRDefault="00AA0A92" w:rsidP="00642649">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序号</w:t>
            </w:r>
          </w:p>
        </w:tc>
        <w:tc>
          <w:tcPr>
            <w:tcW w:w="235" w:type="pct"/>
            <w:shd w:val="clear" w:color="000000" w:fill="FFFFFF"/>
            <w:noWrap/>
            <w:vAlign w:val="center"/>
          </w:tcPr>
          <w:p w14:paraId="01DFF429" w14:textId="437455B6" w:rsidR="00AA0A92" w:rsidRPr="008D79A1" w:rsidRDefault="00AA0A92" w:rsidP="00642649">
            <w:pPr>
              <w:jc w:val="both"/>
              <w:rPr>
                <w:rFonts w:ascii="华文细黑" w:eastAsia="华文细黑" w:hAnsi="华文细黑"/>
                <w:color w:val="000000"/>
                <w:sz w:val="10"/>
                <w:szCs w:val="10"/>
              </w:rPr>
            </w:pPr>
            <w:r w:rsidRPr="008D79A1">
              <w:rPr>
                <w:rFonts w:ascii="华文细黑" w:eastAsia="华文细黑" w:hAnsi="华文细黑" w:hint="eastAsia"/>
                <w:color w:val="000000"/>
                <w:sz w:val="10"/>
                <w:szCs w:val="10"/>
              </w:rPr>
              <w:t>项  目</w:t>
            </w:r>
          </w:p>
        </w:tc>
        <w:tc>
          <w:tcPr>
            <w:tcW w:w="507" w:type="pct"/>
            <w:gridSpan w:val="3"/>
            <w:shd w:val="clear" w:color="000000" w:fill="FFFFFF"/>
            <w:noWrap/>
            <w:vAlign w:val="center"/>
          </w:tcPr>
          <w:p w14:paraId="5286D54F" w14:textId="795B4E45" w:rsidR="00AA0A92" w:rsidRPr="008D79A1" w:rsidRDefault="00AA0A92" w:rsidP="00642649">
            <w:pPr>
              <w:jc w:val="both"/>
              <w:rPr>
                <w:rFonts w:ascii="华文细黑" w:eastAsia="华文细黑" w:hAnsi="华文细黑"/>
                <w:color w:val="000000"/>
                <w:sz w:val="10"/>
                <w:szCs w:val="10"/>
              </w:rPr>
            </w:pPr>
            <w:r w:rsidRPr="008D79A1">
              <w:rPr>
                <w:rFonts w:ascii="华文细黑" w:eastAsia="华文细黑" w:hAnsi="华文细黑" w:hint="eastAsia"/>
                <w:color w:val="000000"/>
                <w:sz w:val="10"/>
                <w:szCs w:val="10"/>
              </w:rPr>
              <w:t>202</w:t>
            </w:r>
            <w:r>
              <w:rPr>
                <w:rFonts w:ascii="华文细黑" w:eastAsia="华文细黑" w:hAnsi="华文细黑" w:hint="eastAsia"/>
                <w:color w:val="000000"/>
                <w:sz w:val="10"/>
                <w:szCs w:val="10"/>
              </w:rPr>
              <w:t>1</w:t>
            </w:r>
            <w:r w:rsidRPr="008D79A1">
              <w:rPr>
                <w:rFonts w:ascii="华文细黑" w:eastAsia="华文细黑" w:hAnsi="华文细黑" w:hint="eastAsia"/>
                <w:color w:val="000000"/>
                <w:sz w:val="10"/>
                <w:szCs w:val="10"/>
              </w:rPr>
              <w:t>年</w:t>
            </w:r>
          </w:p>
        </w:tc>
        <w:tc>
          <w:tcPr>
            <w:tcW w:w="759" w:type="pct"/>
            <w:gridSpan w:val="4"/>
            <w:shd w:val="clear" w:color="000000" w:fill="FFFFFF"/>
            <w:noWrap/>
            <w:vAlign w:val="center"/>
          </w:tcPr>
          <w:p w14:paraId="167E9E73" w14:textId="3300C1FC" w:rsidR="00AA0A92" w:rsidRPr="008D79A1" w:rsidRDefault="00AA0A92" w:rsidP="00642649">
            <w:pPr>
              <w:jc w:val="both"/>
              <w:rPr>
                <w:rFonts w:ascii="华文细黑" w:eastAsia="华文细黑" w:hAnsi="华文细黑"/>
                <w:color w:val="000000"/>
                <w:sz w:val="10"/>
                <w:szCs w:val="10"/>
              </w:rPr>
            </w:pPr>
            <w:r w:rsidRPr="008D79A1">
              <w:rPr>
                <w:rFonts w:ascii="华文细黑" w:eastAsia="华文细黑" w:hAnsi="华文细黑" w:hint="eastAsia"/>
                <w:color w:val="000000"/>
                <w:sz w:val="10"/>
                <w:szCs w:val="10"/>
              </w:rPr>
              <w:t>202</w:t>
            </w:r>
            <w:r>
              <w:rPr>
                <w:rFonts w:ascii="华文细黑" w:eastAsia="华文细黑" w:hAnsi="华文细黑" w:hint="eastAsia"/>
                <w:color w:val="000000"/>
                <w:sz w:val="10"/>
                <w:szCs w:val="10"/>
              </w:rPr>
              <w:t>2</w:t>
            </w:r>
            <w:r w:rsidRPr="008D79A1">
              <w:rPr>
                <w:rFonts w:ascii="华文细黑" w:eastAsia="华文细黑" w:hAnsi="华文细黑" w:hint="eastAsia"/>
                <w:color w:val="000000"/>
                <w:sz w:val="10"/>
                <w:szCs w:val="10"/>
              </w:rPr>
              <w:t>年</w:t>
            </w:r>
          </w:p>
        </w:tc>
        <w:tc>
          <w:tcPr>
            <w:tcW w:w="762" w:type="pct"/>
            <w:gridSpan w:val="4"/>
            <w:shd w:val="clear" w:color="000000" w:fill="FFFFFF"/>
            <w:noWrap/>
            <w:vAlign w:val="center"/>
          </w:tcPr>
          <w:p w14:paraId="6B9FAAC6" w14:textId="5F2CB915" w:rsidR="00AA0A92" w:rsidRPr="008D79A1" w:rsidRDefault="00AA0A92" w:rsidP="00AA0A92">
            <w:pPr>
              <w:jc w:val="both"/>
              <w:rPr>
                <w:rFonts w:ascii="华文细黑" w:eastAsia="华文细黑" w:hAnsi="华文细黑"/>
                <w:color w:val="000000"/>
                <w:sz w:val="10"/>
                <w:szCs w:val="10"/>
              </w:rPr>
            </w:pPr>
            <w:r w:rsidRPr="008D79A1">
              <w:rPr>
                <w:rFonts w:ascii="华文细黑" w:eastAsia="华文细黑" w:hAnsi="华文细黑" w:hint="eastAsia"/>
                <w:color w:val="000000"/>
                <w:sz w:val="10"/>
                <w:szCs w:val="10"/>
              </w:rPr>
              <w:t>202</w:t>
            </w:r>
            <w:r>
              <w:rPr>
                <w:rFonts w:ascii="华文细黑" w:eastAsia="华文细黑" w:hAnsi="华文细黑" w:hint="eastAsia"/>
                <w:color w:val="000000"/>
                <w:sz w:val="10"/>
                <w:szCs w:val="10"/>
              </w:rPr>
              <w:t>3</w:t>
            </w:r>
            <w:r w:rsidRPr="008D79A1">
              <w:rPr>
                <w:rFonts w:ascii="华文细黑" w:eastAsia="华文细黑" w:hAnsi="华文细黑" w:hint="eastAsia"/>
                <w:color w:val="000000"/>
                <w:sz w:val="10"/>
                <w:szCs w:val="10"/>
              </w:rPr>
              <w:t>年</w:t>
            </w:r>
          </w:p>
        </w:tc>
        <w:tc>
          <w:tcPr>
            <w:tcW w:w="757" w:type="pct"/>
            <w:gridSpan w:val="4"/>
            <w:shd w:val="clear" w:color="000000" w:fill="FFFFFF"/>
            <w:noWrap/>
            <w:vAlign w:val="center"/>
          </w:tcPr>
          <w:p w14:paraId="3FAAB70A" w14:textId="7EEF65C3" w:rsidR="00AA0A92" w:rsidRPr="008D79A1" w:rsidRDefault="00AA0A92" w:rsidP="00642649">
            <w:pPr>
              <w:jc w:val="both"/>
              <w:rPr>
                <w:rFonts w:ascii="华文细黑" w:eastAsia="华文细黑" w:hAnsi="华文细黑"/>
                <w:color w:val="000000"/>
                <w:sz w:val="10"/>
                <w:szCs w:val="10"/>
              </w:rPr>
            </w:pPr>
            <w:r w:rsidRPr="008D79A1">
              <w:rPr>
                <w:rFonts w:ascii="华文细黑" w:eastAsia="华文细黑" w:hAnsi="华文细黑" w:hint="eastAsia"/>
                <w:color w:val="000000"/>
                <w:sz w:val="10"/>
                <w:szCs w:val="10"/>
              </w:rPr>
              <w:t>2024年</w:t>
            </w:r>
          </w:p>
        </w:tc>
        <w:tc>
          <w:tcPr>
            <w:tcW w:w="611" w:type="pct"/>
            <w:gridSpan w:val="4"/>
            <w:shd w:val="clear" w:color="000000" w:fill="FFFFFF"/>
            <w:noWrap/>
            <w:vAlign w:val="center"/>
          </w:tcPr>
          <w:p w14:paraId="703547F8" w14:textId="411FF296" w:rsidR="00AA0A92" w:rsidRPr="008D79A1" w:rsidRDefault="00AA0A92" w:rsidP="00642649">
            <w:pPr>
              <w:jc w:val="both"/>
              <w:rPr>
                <w:rFonts w:ascii="华文细黑" w:eastAsia="华文细黑" w:hAnsi="华文细黑"/>
                <w:color w:val="000000"/>
                <w:sz w:val="10"/>
                <w:szCs w:val="10"/>
              </w:rPr>
            </w:pPr>
            <w:r w:rsidRPr="008D79A1">
              <w:rPr>
                <w:rFonts w:ascii="华文细黑" w:eastAsia="华文细黑" w:hAnsi="华文细黑" w:hint="eastAsia"/>
                <w:color w:val="000000"/>
                <w:sz w:val="10"/>
                <w:szCs w:val="10"/>
              </w:rPr>
              <w:t>2025年</w:t>
            </w:r>
          </w:p>
        </w:tc>
        <w:tc>
          <w:tcPr>
            <w:tcW w:w="605" w:type="pct"/>
            <w:gridSpan w:val="4"/>
            <w:shd w:val="clear" w:color="000000" w:fill="FFFFFF"/>
            <w:noWrap/>
            <w:vAlign w:val="center"/>
          </w:tcPr>
          <w:p w14:paraId="245554D8" w14:textId="4515DB92" w:rsidR="00AA0A92" w:rsidRPr="008D79A1" w:rsidRDefault="00AA0A92" w:rsidP="00642649">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2</w:t>
            </w:r>
            <w:r w:rsidRPr="008D79A1">
              <w:rPr>
                <w:rFonts w:ascii="华文细黑" w:eastAsia="华文细黑" w:hAnsi="华文细黑" w:hint="eastAsia"/>
                <w:color w:val="000000"/>
                <w:sz w:val="10"/>
                <w:szCs w:val="10"/>
              </w:rPr>
              <w:t>026年</w:t>
            </w:r>
          </w:p>
        </w:tc>
        <w:tc>
          <w:tcPr>
            <w:tcW w:w="460" w:type="pct"/>
            <w:gridSpan w:val="4"/>
            <w:shd w:val="clear" w:color="000000" w:fill="FFFFFF"/>
            <w:noWrap/>
            <w:vAlign w:val="center"/>
          </w:tcPr>
          <w:p w14:paraId="1E5E0727" w14:textId="774C68A7" w:rsidR="00AA0A92" w:rsidRPr="008D79A1" w:rsidRDefault="00AA0A92" w:rsidP="00642649">
            <w:pPr>
              <w:jc w:val="both"/>
              <w:rPr>
                <w:rFonts w:ascii="华文细黑" w:eastAsia="华文细黑" w:hAnsi="华文细黑"/>
                <w:color w:val="000000"/>
                <w:sz w:val="10"/>
                <w:szCs w:val="10"/>
              </w:rPr>
            </w:pPr>
            <w:r w:rsidRPr="008D79A1">
              <w:rPr>
                <w:rFonts w:ascii="华文细黑" w:eastAsia="华文细黑" w:hAnsi="华文细黑" w:hint="eastAsia"/>
                <w:color w:val="000000"/>
                <w:sz w:val="10"/>
                <w:szCs w:val="10"/>
              </w:rPr>
              <w:t>2027年</w:t>
            </w:r>
          </w:p>
        </w:tc>
        <w:tc>
          <w:tcPr>
            <w:tcW w:w="222" w:type="pct"/>
            <w:shd w:val="clear" w:color="000000" w:fill="FFFFFF"/>
            <w:noWrap/>
            <w:vAlign w:val="center"/>
          </w:tcPr>
          <w:p w14:paraId="184538AA" w14:textId="64ECEFAE" w:rsidR="00AA0A92" w:rsidRPr="008D79A1" w:rsidRDefault="00AA0A92" w:rsidP="00642649">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合计</w:t>
            </w:r>
          </w:p>
        </w:tc>
      </w:tr>
      <w:tr w:rsidR="00AA0A92" w14:paraId="6AEB8650" w14:textId="77777777" w:rsidTr="00AA0A92">
        <w:trPr>
          <w:trHeight w:val="480"/>
        </w:trPr>
        <w:tc>
          <w:tcPr>
            <w:tcW w:w="81" w:type="pct"/>
            <w:shd w:val="clear" w:color="000000" w:fill="FFFFFF"/>
            <w:noWrap/>
            <w:vAlign w:val="center"/>
          </w:tcPr>
          <w:p w14:paraId="345EA9A5" w14:textId="77777777" w:rsidR="00AA0A92" w:rsidRPr="008D79A1" w:rsidRDefault="00AA0A92" w:rsidP="00642649">
            <w:pPr>
              <w:jc w:val="both"/>
              <w:rPr>
                <w:rFonts w:ascii="华文细黑" w:eastAsia="华文细黑" w:hAnsi="华文细黑"/>
                <w:color w:val="000000"/>
                <w:sz w:val="10"/>
                <w:szCs w:val="10"/>
              </w:rPr>
            </w:pPr>
          </w:p>
        </w:tc>
        <w:tc>
          <w:tcPr>
            <w:tcW w:w="235" w:type="pct"/>
            <w:shd w:val="clear" w:color="000000" w:fill="FFFFFF"/>
            <w:noWrap/>
            <w:vAlign w:val="center"/>
          </w:tcPr>
          <w:p w14:paraId="2E9F000D" w14:textId="77777777" w:rsidR="00AA0A92" w:rsidRPr="008D79A1" w:rsidRDefault="00AA0A92" w:rsidP="00642649">
            <w:pPr>
              <w:jc w:val="both"/>
              <w:rPr>
                <w:rFonts w:ascii="华文细黑" w:eastAsia="华文细黑" w:hAnsi="华文细黑"/>
                <w:color w:val="000000"/>
                <w:sz w:val="10"/>
                <w:szCs w:val="10"/>
              </w:rPr>
            </w:pPr>
          </w:p>
        </w:tc>
        <w:tc>
          <w:tcPr>
            <w:tcW w:w="124" w:type="pct"/>
            <w:shd w:val="clear" w:color="000000" w:fill="FFFFFF"/>
            <w:noWrap/>
            <w:vAlign w:val="center"/>
          </w:tcPr>
          <w:p w14:paraId="1E66BB2D" w14:textId="60EFF80F" w:rsidR="00AA0A92" w:rsidRPr="008D79A1" w:rsidRDefault="00AA0A92" w:rsidP="00642649">
            <w:pPr>
              <w:jc w:val="both"/>
              <w:rPr>
                <w:rFonts w:ascii="华文细黑" w:eastAsia="华文细黑" w:hAnsi="华文细黑" w:hint="eastAsia"/>
                <w:color w:val="000000"/>
                <w:sz w:val="10"/>
                <w:szCs w:val="10"/>
              </w:rPr>
            </w:pPr>
            <w:r w:rsidRPr="008D79A1">
              <w:rPr>
                <w:rFonts w:ascii="华文细黑" w:eastAsia="华文细黑" w:hAnsi="华文细黑" w:hint="eastAsia"/>
                <w:color w:val="000000"/>
                <w:sz w:val="10"/>
                <w:szCs w:val="10"/>
              </w:rPr>
              <w:t>Q2</w:t>
            </w:r>
          </w:p>
        </w:tc>
        <w:tc>
          <w:tcPr>
            <w:tcW w:w="190" w:type="pct"/>
            <w:shd w:val="clear" w:color="000000" w:fill="FFFFFF"/>
            <w:noWrap/>
            <w:vAlign w:val="center"/>
          </w:tcPr>
          <w:p w14:paraId="66277CC5" w14:textId="710C3123" w:rsidR="00AA0A92" w:rsidRPr="008D79A1" w:rsidRDefault="00AA0A92" w:rsidP="00642649">
            <w:pPr>
              <w:jc w:val="both"/>
              <w:rPr>
                <w:rFonts w:ascii="华文细黑" w:eastAsia="华文细黑" w:hAnsi="华文细黑" w:hint="eastAsia"/>
                <w:color w:val="000000"/>
                <w:sz w:val="10"/>
                <w:szCs w:val="10"/>
              </w:rPr>
            </w:pPr>
            <w:r w:rsidRPr="008D79A1">
              <w:rPr>
                <w:rFonts w:ascii="华文细黑" w:eastAsia="华文细黑" w:hAnsi="华文细黑" w:hint="eastAsia"/>
                <w:color w:val="000000"/>
                <w:sz w:val="10"/>
                <w:szCs w:val="10"/>
              </w:rPr>
              <w:t>Q3</w:t>
            </w:r>
          </w:p>
        </w:tc>
        <w:tc>
          <w:tcPr>
            <w:tcW w:w="193" w:type="pct"/>
            <w:shd w:val="clear" w:color="000000" w:fill="FFFFFF"/>
            <w:noWrap/>
            <w:vAlign w:val="center"/>
          </w:tcPr>
          <w:p w14:paraId="13EA8017" w14:textId="7BC5F5CF" w:rsidR="00AA0A92" w:rsidRPr="008D79A1" w:rsidRDefault="00AA0A92" w:rsidP="00642649">
            <w:pPr>
              <w:jc w:val="both"/>
              <w:rPr>
                <w:rFonts w:ascii="华文细黑" w:eastAsia="华文细黑" w:hAnsi="华文细黑" w:hint="eastAsia"/>
                <w:color w:val="000000"/>
                <w:sz w:val="10"/>
                <w:szCs w:val="10"/>
              </w:rPr>
            </w:pPr>
            <w:r w:rsidRPr="008D79A1">
              <w:rPr>
                <w:rFonts w:ascii="华文细黑" w:eastAsia="华文细黑" w:hAnsi="华文细黑" w:hint="eastAsia"/>
                <w:color w:val="000000"/>
                <w:sz w:val="10"/>
                <w:szCs w:val="10"/>
              </w:rPr>
              <w:t>Q4</w:t>
            </w:r>
          </w:p>
        </w:tc>
        <w:tc>
          <w:tcPr>
            <w:tcW w:w="190" w:type="pct"/>
            <w:shd w:val="clear" w:color="000000" w:fill="FFFFFF"/>
            <w:noWrap/>
            <w:vAlign w:val="center"/>
          </w:tcPr>
          <w:p w14:paraId="2640A2C3" w14:textId="74740E31" w:rsidR="00AA0A92" w:rsidRPr="008D79A1" w:rsidRDefault="00AA0A92" w:rsidP="00642649">
            <w:pPr>
              <w:jc w:val="both"/>
              <w:rPr>
                <w:rFonts w:ascii="华文细黑" w:eastAsia="华文细黑" w:hAnsi="华文细黑" w:hint="eastAsia"/>
                <w:color w:val="000000"/>
                <w:sz w:val="10"/>
                <w:szCs w:val="10"/>
              </w:rPr>
            </w:pPr>
            <w:r w:rsidRPr="008D79A1">
              <w:rPr>
                <w:rFonts w:ascii="华文细黑" w:eastAsia="华文细黑" w:hAnsi="华文细黑" w:hint="eastAsia"/>
                <w:color w:val="000000"/>
                <w:sz w:val="10"/>
                <w:szCs w:val="10"/>
              </w:rPr>
              <w:t>Q1</w:t>
            </w:r>
          </w:p>
        </w:tc>
        <w:tc>
          <w:tcPr>
            <w:tcW w:w="190" w:type="pct"/>
            <w:shd w:val="clear" w:color="000000" w:fill="FFFFFF"/>
            <w:noWrap/>
            <w:vAlign w:val="center"/>
          </w:tcPr>
          <w:p w14:paraId="18B0D35B" w14:textId="235161B8" w:rsidR="00AA0A92" w:rsidRPr="008D79A1" w:rsidRDefault="00AA0A92" w:rsidP="00642649">
            <w:pPr>
              <w:jc w:val="both"/>
              <w:rPr>
                <w:rFonts w:ascii="华文细黑" w:eastAsia="华文细黑" w:hAnsi="华文细黑" w:hint="eastAsia"/>
                <w:color w:val="000000"/>
                <w:sz w:val="10"/>
                <w:szCs w:val="10"/>
              </w:rPr>
            </w:pPr>
            <w:r w:rsidRPr="008D79A1">
              <w:rPr>
                <w:rFonts w:ascii="华文细黑" w:eastAsia="华文细黑" w:hAnsi="华文细黑" w:hint="eastAsia"/>
                <w:color w:val="000000"/>
                <w:sz w:val="10"/>
                <w:szCs w:val="10"/>
              </w:rPr>
              <w:t>Q2</w:t>
            </w:r>
          </w:p>
        </w:tc>
        <w:tc>
          <w:tcPr>
            <w:tcW w:w="190" w:type="pct"/>
            <w:shd w:val="clear" w:color="000000" w:fill="FFFFFF"/>
            <w:noWrap/>
            <w:vAlign w:val="center"/>
          </w:tcPr>
          <w:p w14:paraId="52A90C98" w14:textId="041E8353" w:rsidR="00AA0A92" w:rsidRPr="008D79A1" w:rsidRDefault="00AA0A92" w:rsidP="00642649">
            <w:pPr>
              <w:jc w:val="both"/>
              <w:rPr>
                <w:rFonts w:ascii="华文细黑" w:eastAsia="华文细黑" w:hAnsi="华文细黑" w:hint="eastAsia"/>
                <w:color w:val="000000"/>
                <w:sz w:val="10"/>
                <w:szCs w:val="10"/>
              </w:rPr>
            </w:pPr>
            <w:r w:rsidRPr="008D79A1">
              <w:rPr>
                <w:rFonts w:ascii="华文细黑" w:eastAsia="华文细黑" w:hAnsi="华文细黑" w:hint="eastAsia"/>
                <w:color w:val="000000"/>
                <w:sz w:val="10"/>
                <w:szCs w:val="10"/>
              </w:rPr>
              <w:t>Q3</w:t>
            </w:r>
          </w:p>
        </w:tc>
        <w:tc>
          <w:tcPr>
            <w:tcW w:w="190" w:type="pct"/>
            <w:shd w:val="clear" w:color="000000" w:fill="FFFFFF"/>
            <w:noWrap/>
            <w:vAlign w:val="center"/>
          </w:tcPr>
          <w:p w14:paraId="3A550873" w14:textId="21A0B277" w:rsidR="00AA0A92" w:rsidRPr="008D79A1" w:rsidRDefault="00AA0A92" w:rsidP="00642649">
            <w:pPr>
              <w:jc w:val="both"/>
              <w:rPr>
                <w:rFonts w:ascii="华文细黑" w:eastAsia="华文细黑" w:hAnsi="华文细黑" w:hint="eastAsia"/>
                <w:color w:val="000000"/>
                <w:sz w:val="10"/>
                <w:szCs w:val="10"/>
              </w:rPr>
            </w:pPr>
            <w:r w:rsidRPr="008D79A1">
              <w:rPr>
                <w:rFonts w:ascii="华文细黑" w:eastAsia="华文细黑" w:hAnsi="华文细黑" w:hint="eastAsia"/>
                <w:color w:val="000000"/>
                <w:sz w:val="10"/>
                <w:szCs w:val="10"/>
              </w:rPr>
              <w:t>Q4</w:t>
            </w:r>
          </w:p>
        </w:tc>
        <w:tc>
          <w:tcPr>
            <w:tcW w:w="190" w:type="pct"/>
            <w:shd w:val="clear" w:color="000000" w:fill="FFFFFF"/>
            <w:noWrap/>
            <w:vAlign w:val="center"/>
          </w:tcPr>
          <w:p w14:paraId="6B31E676" w14:textId="2CEB3242" w:rsidR="00AA0A92" w:rsidRPr="008D79A1" w:rsidRDefault="00AA0A92" w:rsidP="00642649">
            <w:pPr>
              <w:jc w:val="both"/>
              <w:rPr>
                <w:rFonts w:ascii="华文细黑" w:eastAsia="华文细黑" w:hAnsi="华文细黑" w:hint="eastAsia"/>
                <w:color w:val="000000"/>
                <w:sz w:val="10"/>
                <w:szCs w:val="10"/>
              </w:rPr>
            </w:pPr>
            <w:r w:rsidRPr="008D79A1">
              <w:rPr>
                <w:rFonts w:ascii="华文细黑" w:eastAsia="华文细黑" w:hAnsi="华文细黑" w:hint="eastAsia"/>
                <w:color w:val="000000"/>
                <w:sz w:val="10"/>
                <w:szCs w:val="10"/>
              </w:rPr>
              <w:t>Q1</w:t>
            </w:r>
          </w:p>
        </w:tc>
        <w:tc>
          <w:tcPr>
            <w:tcW w:w="190" w:type="pct"/>
            <w:shd w:val="clear" w:color="000000" w:fill="FFFFFF"/>
            <w:noWrap/>
            <w:vAlign w:val="center"/>
          </w:tcPr>
          <w:p w14:paraId="74633007" w14:textId="55F3DC33" w:rsidR="00AA0A92" w:rsidRPr="008D79A1" w:rsidRDefault="00AA0A92" w:rsidP="00642649">
            <w:pPr>
              <w:jc w:val="both"/>
              <w:rPr>
                <w:rFonts w:ascii="华文细黑" w:eastAsia="华文细黑" w:hAnsi="华文细黑" w:hint="eastAsia"/>
                <w:color w:val="000000"/>
                <w:sz w:val="10"/>
                <w:szCs w:val="10"/>
              </w:rPr>
            </w:pPr>
            <w:r w:rsidRPr="008D79A1">
              <w:rPr>
                <w:rFonts w:ascii="华文细黑" w:eastAsia="华文细黑" w:hAnsi="华文细黑" w:hint="eastAsia"/>
                <w:color w:val="000000"/>
                <w:sz w:val="10"/>
                <w:szCs w:val="10"/>
              </w:rPr>
              <w:t>Q2</w:t>
            </w:r>
          </w:p>
        </w:tc>
        <w:tc>
          <w:tcPr>
            <w:tcW w:w="190" w:type="pct"/>
            <w:shd w:val="clear" w:color="000000" w:fill="FFFFFF"/>
            <w:noWrap/>
            <w:vAlign w:val="center"/>
          </w:tcPr>
          <w:p w14:paraId="1C3683CB" w14:textId="075382A6" w:rsidR="00AA0A92" w:rsidRPr="008D79A1" w:rsidRDefault="00AA0A92" w:rsidP="00642649">
            <w:pPr>
              <w:jc w:val="both"/>
              <w:rPr>
                <w:rFonts w:ascii="华文细黑" w:eastAsia="华文细黑" w:hAnsi="华文细黑" w:hint="eastAsia"/>
                <w:color w:val="000000"/>
                <w:sz w:val="10"/>
                <w:szCs w:val="10"/>
              </w:rPr>
            </w:pPr>
            <w:r w:rsidRPr="008D79A1">
              <w:rPr>
                <w:rFonts w:ascii="华文细黑" w:eastAsia="华文细黑" w:hAnsi="华文细黑" w:hint="eastAsia"/>
                <w:color w:val="000000"/>
                <w:sz w:val="10"/>
                <w:szCs w:val="10"/>
              </w:rPr>
              <w:t>Q3</w:t>
            </w:r>
          </w:p>
        </w:tc>
        <w:tc>
          <w:tcPr>
            <w:tcW w:w="193" w:type="pct"/>
            <w:shd w:val="clear" w:color="000000" w:fill="FFFFFF"/>
            <w:noWrap/>
            <w:vAlign w:val="center"/>
          </w:tcPr>
          <w:p w14:paraId="726AB0F9" w14:textId="29C7BFEC" w:rsidR="00AA0A92" w:rsidRPr="008D79A1" w:rsidRDefault="00AA0A92" w:rsidP="00642649">
            <w:pPr>
              <w:jc w:val="both"/>
              <w:rPr>
                <w:rFonts w:ascii="华文细黑" w:eastAsia="华文细黑" w:hAnsi="华文细黑" w:hint="eastAsia"/>
                <w:color w:val="000000"/>
                <w:sz w:val="10"/>
                <w:szCs w:val="10"/>
              </w:rPr>
            </w:pPr>
            <w:r w:rsidRPr="008D79A1">
              <w:rPr>
                <w:rFonts w:ascii="华文细黑" w:eastAsia="华文细黑" w:hAnsi="华文细黑" w:hint="eastAsia"/>
                <w:color w:val="000000"/>
                <w:sz w:val="10"/>
                <w:szCs w:val="10"/>
              </w:rPr>
              <w:t>Q4</w:t>
            </w:r>
          </w:p>
        </w:tc>
        <w:tc>
          <w:tcPr>
            <w:tcW w:w="190" w:type="pct"/>
            <w:shd w:val="clear" w:color="000000" w:fill="FFFFFF"/>
            <w:noWrap/>
            <w:vAlign w:val="center"/>
          </w:tcPr>
          <w:p w14:paraId="02144370" w14:textId="6F1A7B40" w:rsidR="00AA0A92" w:rsidRPr="008D79A1" w:rsidRDefault="00AA0A92" w:rsidP="00642649">
            <w:pPr>
              <w:jc w:val="both"/>
              <w:rPr>
                <w:rFonts w:ascii="华文细黑" w:eastAsia="华文细黑" w:hAnsi="华文细黑" w:hint="eastAsia"/>
                <w:color w:val="000000"/>
                <w:sz w:val="10"/>
                <w:szCs w:val="10"/>
              </w:rPr>
            </w:pPr>
            <w:r w:rsidRPr="008D79A1">
              <w:rPr>
                <w:rFonts w:ascii="华文细黑" w:eastAsia="华文细黑" w:hAnsi="华文细黑" w:hint="eastAsia"/>
                <w:color w:val="000000"/>
                <w:sz w:val="10"/>
                <w:szCs w:val="10"/>
              </w:rPr>
              <w:t>Q1</w:t>
            </w:r>
          </w:p>
        </w:tc>
        <w:tc>
          <w:tcPr>
            <w:tcW w:w="190" w:type="pct"/>
            <w:shd w:val="clear" w:color="000000" w:fill="FFFFFF"/>
            <w:noWrap/>
            <w:vAlign w:val="center"/>
          </w:tcPr>
          <w:p w14:paraId="5E6BC048" w14:textId="65F74121" w:rsidR="00AA0A92" w:rsidRPr="008D79A1" w:rsidRDefault="00AA0A92" w:rsidP="00642649">
            <w:pPr>
              <w:jc w:val="both"/>
              <w:rPr>
                <w:rFonts w:ascii="华文细黑" w:eastAsia="华文细黑" w:hAnsi="华文细黑" w:hint="eastAsia"/>
                <w:color w:val="000000"/>
                <w:sz w:val="10"/>
                <w:szCs w:val="10"/>
              </w:rPr>
            </w:pPr>
            <w:r w:rsidRPr="008D79A1">
              <w:rPr>
                <w:rFonts w:ascii="华文细黑" w:eastAsia="华文细黑" w:hAnsi="华文细黑" w:hint="eastAsia"/>
                <w:color w:val="000000"/>
                <w:sz w:val="10"/>
                <w:szCs w:val="10"/>
              </w:rPr>
              <w:t>Q2</w:t>
            </w:r>
          </w:p>
        </w:tc>
        <w:tc>
          <w:tcPr>
            <w:tcW w:w="186" w:type="pct"/>
            <w:shd w:val="clear" w:color="000000" w:fill="FFFFFF"/>
            <w:noWrap/>
            <w:vAlign w:val="center"/>
          </w:tcPr>
          <w:p w14:paraId="66BC6485" w14:textId="598A8AFE" w:rsidR="00AA0A92" w:rsidRPr="008D79A1" w:rsidRDefault="00AA0A92" w:rsidP="00642649">
            <w:pPr>
              <w:jc w:val="both"/>
              <w:rPr>
                <w:rFonts w:ascii="华文细黑" w:eastAsia="华文细黑" w:hAnsi="华文细黑" w:hint="eastAsia"/>
                <w:color w:val="000000"/>
                <w:sz w:val="10"/>
                <w:szCs w:val="10"/>
              </w:rPr>
            </w:pPr>
            <w:r w:rsidRPr="008D79A1">
              <w:rPr>
                <w:rFonts w:ascii="华文细黑" w:eastAsia="华文细黑" w:hAnsi="华文细黑" w:hint="eastAsia"/>
                <w:color w:val="000000"/>
                <w:sz w:val="10"/>
                <w:szCs w:val="10"/>
              </w:rPr>
              <w:t>Q3</w:t>
            </w:r>
          </w:p>
        </w:tc>
        <w:tc>
          <w:tcPr>
            <w:tcW w:w="191" w:type="pct"/>
            <w:shd w:val="clear" w:color="000000" w:fill="FFFFFF"/>
            <w:noWrap/>
            <w:vAlign w:val="center"/>
          </w:tcPr>
          <w:p w14:paraId="64693568" w14:textId="330323B7" w:rsidR="00AA0A92" w:rsidRPr="008D79A1" w:rsidRDefault="00AA0A92" w:rsidP="00642649">
            <w:pPr>
              <w:jc w:val="both"/>
              <w:rPr>
                <w:rFonts w:ascii="华文细黑" w:eastAsia="华文细黑" w:hAnsi="华文细黑" w:hint="eastAsia"/>
                <w:color w:val="000000"/>
                <w:sz w:val="10"/>
                <w:szCs w:val="10"/>
              </w:rPr>
            </w:pPr>
            <w:r w:rsidRPr="008D79A1">
              <w:rPr>
                <w:rFonts w:ascii="华文细黑" w:eastAsia="华文细黑" w:hAnsi="华文细黑" w:hint="eastAsia"/>
                <w:color w:val="000000"/>
                <w:sz w:val="10"/>
                <w:szCs w:val="10"/>
              </w:rPr>
              <w:t>Q4</w:t>
            </w:r>
          </w:p>
        </w:tc>
        <w:tc>
          <w:tcPr>
            <w:tcW w:w="152" w:type="pct"/>
            <w:shd w:val="clear" w:color="000000" w:fill="FFFFFF"/>
            <w:noWrap/>
            <w:vAlign w:val="center"/>
          </w:tcPr>
          <w:p w14:paraId="3332B09F" w14:textId="1A7DFD79" w:rsidR="00AA0A92" w:rsidRPr="008D79A1" w:rsidRDefault="00AA0A92" w:rsidP="00642649">
            <w:pPr>
              <w:jc w:val="both"/>
              <w:rPr>
                <w:rFonts w:ascii="华文细黑" w:eastAsia="华文细黑" w:hAnsi="华文细黑" w:hint="eastAsia"/>
                <w:color w:val="000000"/>
                <w:sz w:val="10"/>
                <w:szCs w:val="10"/>
              </w:rPr>
            </w:pPr>
            <w:r w:rsidRPr="008D79A1">
              <w:rPr>
                <w:rFonts w:ascii="华文细黑" w:eastAsia="华文细黑" w:hAnsi="华文细黑" w:hint="eastAsia"/>
                <w:color w:val="000000"/>
                <w:sz w:val="10"/>
                <w:szCs w:val="10"/>
              </w:rPr>
              <w:t>Q1</w:t>
            </w:r>
          </w:p>
        </w:tc>
        <w:tc>
          <w:tcPr>
            <w:tcW w:w="152" w:type="pct"/>
            <w:shd w:val="clear" w:color="000000" w:fill="FFFFFF"/>
            <w:noWrap/>
            <w:vAlign w:val="center"/>
          </w:tcPr>
          <w:p w14:paraId="3AAE956F" w14:textId="6E71C433" w:rsidR="00AA0A92" w:rsidRPr="008D79A1" w:rsidRDefault="00AA0A92" w:rsidP="00642649">
            <w:pPr>
              <w:jc w:val="both"/>
              <w:rPr>
                <w:rFonts w:ascii="华文细黑" w:eastAsia="华文细黑" w:hAnsi="华文细黑" w:hint="eastAsia"/>
                <w:color w:val="000000"/>
                <w:sz w:val="10"/>
                <w:szCs w:val="10"/>
              </w:rPr>
            </w:pPr>
            <w:r w:rsidRPr="008D79A1">
              <w:rPr>
                <w:rFonts w:ascii="华文细黑" w:eastAsia="华文细黑" w:hAnsi="华文细黑" w:hint="eastAsia"/>
                <w:color w:val="000000"/>
                <w:sz w:val="10"/>
                <w:szCs w:val="10"/>
              </w:rPr>
              <w:t>Q2</w:t>
            </w:r>
          </w:p>
        </w:tc>
        <w:tc>
          <w:tcPr>
            <w:tcW w:w="152" w:type="pct"/>
            <w:shd w:val="clear" w:color="000000" w:fill="FFFFFF"/>
            <w:noWrap/>
            <w:vAlign w:val="center"/>
          </w:tcPr>
          <w:p w14:paraId="56A79CB6" w14:textId="1D80D00A" w:rsidR="00AA0A92" w:rsidRPr="008D79A1" w:rsidRDefault="00AA0A92" w:rsidP="00642649">
            <w:pPr>
              <w:jc w:val="both"/>
              <w:rPr>
                <w:rFonts w:ascii="华文细黑" w:eastAsia="华文细黑" w:hAnsi="华文细黑" w:hint="eastAsia"/>
                <w:color w:val="000000"/>
                <w:sz w:val="10"/>
                <w:szCs w:val="10"/>
              </w:rPr>
            </w:pPr>
            <w:r w:rsidRPr="008D79A1">
              <w:rPr>
                <w:rFonts w:ascii="华文细黑" w:eastAsia="华文细黑" w:hAnsi="华文细黑" w:hint="eastAsia"/>
                <w:color w:val="000000"/>
                <w:sz w:val="10"/>
                <w:szCs w:val="10"/>
              </w:rPr>
              <w:t>Q3</w:t>
            </w:r>
          </w:p>
        </w:tc>
        <w:tc>
          <w:tcPr>
            <w:tcW w:w="155" w:type="pct"/>
            <w:shd w:val="clear" w:color="000000" w:fill="FFFFFF"/>
            <w:noWrap/>
            <w:vAlign w:val="center"/>
          </w:tcPr>
          <w:p w14:paraId="7733E6B4" w14:textId="71B9DEAE" w:rsidR="00AA0A92" w:rsidRPr="008D79A1" w:rsidRDefault="00AA0A92" w:rsidP="00642649">
            <w:pPr>
              <w:jc w:val="both"/>
              <w:rPr>
                <w:rFonts w:ascii="华文细黑" w:eastAsia="华文细黑" w:hAnsi="华文细黑" w:hint="eastAsia"/>
                <w:color w:val="000000"/>
                <w:sz w:val="10"/>
                <w:szCs w:val="10"/>
              </w:rPr>
            </w:pPr>
            <w:r w:rsidRPr="008D79A1">
              <w:rPr>
                <w:rFonts w:ascii="华文细黑" w:eastAsia="华文细黑" w:hAnsi="华文细黑" w:hint="eastAsia"/>
                <w:color w:val="000000"/>
                <w:sz w:val="10"/>
                <w:szCs w:val="10"/>
              </w:rPr>
              <w:t>Q4</w:t>
            </w:r>
          </w:p>
        </w:tc>
        <w:tc>
          <w:tcPr>
            <w:tcW w:w="152" w:type="pct"/>
            <w:shd w:val="clear" w:color="000000" w:fill="FFFFFF"/>
            <w:noWrap/>
            <w:vAlign w:val="center"/>
          </w:tcPr>
          <w:p w14:paraId="1D267982" w14:textId="02A0AB42" w:rsidR="00AA0A92" w:rsidRPr="008D79A1" w:rsidRDefault="00AA0A92" w:rsidP="00642649">
            <w:pPr>
              <w:jc w:val="both"/>
              <w:rPr>
                <w:rFonts w:ascii="华文细黑" w:eastAsia="华文细黑" w:hAnsi="华文细黑" w:hint="eastAsia"/>
                <w:color w:val="000000"/>
                <w:sz w:val="10"/>
                <w:szCs w:val="10"/>
              </w:rPr>
            </w:pPr>
            <w:r w:rsidRPr="008D79A1">
              <w:rPr>
                <w:rFonts w:ascii="华文细黑" w:eastAsia="华文细黑" w:hAnsi="华文细黑" w:hint="eastAsia"/>
                <w:color w:val="000000"/>
                <w:sz w:val="10"/>
                <w:szCs w:val="10"/>
              </w:rPr>
              <w:t>Q1</w:t>
            </w:r>
          </w:p>
        </w:tc>
        <w:tc>
          <w:tcPr>
            <w:tcW w:w="152" w:type="pct"/>
            <w:shd w:val="clear" w:color="000000" w:fill="FFFFFF"/>
            <w:noWrap/>
            <w:vAlign w:val="center"/>
          </w:tcPr>
          <w:p w14:paraId="68103C47" w14:textId="68D6A19F" w:rsidR="00AA0A92" w:rsidRPr="008D79A1" w:rsidRDefault="00AA0A92" w:rsidP="00642649">
            <w:pPr>
              <w:jc w:val="both"/>
              <w:rPr>
                <w:rFonts w:ascii="华文细黑" w:eastAsia="华文细黑" w:hAnsi="华文细黑" w:hint="eastAsia"/>
                <w:color w:val="000000"/>
                <w:sz w:val="10"/>
                <w:szCs w:val="10"/>
              </w:rPr>
            </w:pPr>
            <w:r w:rsidRPr="008D79A1">
              <w:rPr>
                <w:rFonts w:ascii="华文细黑" w:eastAsia="华文细黑" w:hAnsi="华文细黑" w:hint="eastAsia"/>
                <w:color w:val="000000"/>
                <w:sz w:val="10"/>
                <w:szCs w:val="10"/>
              </w:rPr>
              <w:t>Q2</w:t>
            </w:r>
          </w:p>
        </w:tc>
        <w:tc>
          <w:tcPr>
            <w:tcW w:w="152" w:type="pct"/>
            <w:shd w:val="clear" w:color="000000" w:fill="FFFFFF"/>
            <w:noWrap/>
            <w:vAlign w:val="center"/>
          </w:tcPr>
          <w:p w14:paraId="51E557A5" w14:textId="0D0335C5" w:rsidR="00AA0A92" w:rsidRPr="008D79A1" w:rsidRDefault="00AA0A92" w:rsidP="00642649">
            <w:pPr>
              <w:jc w:val="both"/>
              <w:rPr>
                <w:rFonts w:ascii="华文细黑" w:eastAsia="华文细黑" w:hAnsi="华文细黑" w:hint="eastAsia"/>
                <w:color w:val="000000"/>
                <w:sz w:val="10"/>
                <w:szCs w:val="10"/>
              </w:rPr>
            </w:pPr>
            <w:r w:rsidRPr="008D79A1">
              <w:rPr>
                <w:rFonts w:ascii="华文细黑" w:eastAsia="华文细黑" w:hAnsi="华文细黑" w:hint="eastAsia"/>
                <w:color w:val="000000"/>
                <w:sz w:val="10"/>
                <w:szCs w:val="10"/>
              </w:rPr>
              <w:t>Q3</w:t>
            </w:r>
          </w:p>
        </w:tc>
        <w:tc>
          <w:tcPr>
            <w:tcW w:w="149" w:type="pct"/>
            <w:shd w:val="clear" w:color="000000" w:fill="FFFFFF"/>
            <w:noWrap/>
            <w:vAlign w:val="center"/>
          </w:tcPr>
          <w:p w14:paraId="66602556" w14:textId="4F328B5A" w:rsidR="00AA0A92" w:rsidRPr="008D79A1" w:rsidRDefault="00AA0A92" w:rsidP="00642649">
            <w:pPr>
              <w:jc w:val="both"/>
              <w:rPr>
                <w:rFonts w:ascii="华文细黑" w:eastAsia="华文细黑" w:hAnsi="华文细黑" w:hint="eastAsia"/>
                <w:color w:val="000000"/>
                <w:sz w:val="10"/>
                <w:szCs w:val="10"/>
              </w:rPr>
            </w:pPr>
            <w:r w:rsidRPr="008D79A1">
              <w:rPr>
                <w:rFonts w:ascii="华文细黑" w:eastAsia="华文细黑" w:hAnsi="华文细黑" w:hint="eastAsia"/>
                <w:color w:val="000000"/>
                <w:sz w:val="10"/>
                <w:szCs w:val="10"/>
              </w:rPr>
              <w:t>Q4</w:t>
            </w:r>
          </w:p>
        </w:tc>
        <w:tc>
          <w:tcPr>
            <w:tcW w:w="115" w:type="pct"/>
            <w:shd w:val="clear" w:color="000000" w:fill="FFFFFF"/>
            <w:noWrap/>
            <w:vAlign w:val="center"/>
          </w:tcPr>
          <w:p w14:paraId="118550A0" w14:textId="6118CBCB" w:rsidR="00AA0A92" w:rsidRPr="008D79A1" w:rsidRDefault="00AA0A92" w:rsidP="00642649">
            <w:pPr>
              <w:jc w:val="both"/>
              <w:rPr>
                <w:rFonts w:ascii="华文细黑" w:eastAsia="华文细黑" w:hAnsi="华文细黑" w:hint="eastAsia"/>
                <w:color w:val="000000"/>
                <w:sz w:val="10"/>
                <w:szCs w:val="10"/>
              </w:rPr>
            </w:pPr>
            <w:r w:rsidRPr="008D79A1">
              <w:rPr>
                <w:rFonts w:ascii="华文细黑" w:eastAsia="华文细黑" w:hAnsi="华文细黑" w:hint="eastAsia"/>
                <w:color w:val="000000"/>
                <w:sz w:val="10"/>
                <w:szCs w:val="10"/>
              </w:rPr>
              <w:t>Q1</w:t>
            </w:r>
          </w:p>
        </w:tc>
        <w:tc>
          <w:tcPr>
            <w:tcW w:w="115" w:type="pct"/>
            <w:shd w:val="clear" w:color="000000" w:fill="FFFFFF"/>
            <w:noWrap/>
            <w:vAlign w:val="center"/>
          </w:tcPr>
          <w:p w14:paraId="4272D1AF" w14:textId="0F4F0B42" w:rsidR="00AA0A92" w:rsidRPr="008D79A1" w:rsidRDefault="00AA0A92" w:rsidP="00642649">
            <w:pPr>
              <w:jc w:val="both"/>
              <w:rPr>
                <w:rFonts w:ascii="华文细黑" w:eastAsia="华文细黑" w:hAnsi="华文细黑" w:hint="eastAsia"/>
                <w:color w:val="000000"/>
                <w:sz w:val="10"/>
                <w:szCs w:val="10"/>
              </w:rPr>
            </w:pPr>
            <w:r w:rsidRPr="008D79A1">
              <w:rPr>
                <w:rFonts w:ascii="华文细黑" w:eastAsia="华文细黑" w:hAnsi="华文细黑" w:hint="eastAsia"/>
                <w:color w:val="000000"/>
                <w:sz w:val="10"/>
                <w:szCs w:val="10"/>
              </w:rPr>
              <w:t>Q2</w:t>
            </w:r>
          </w:p>
        </w:tc>
        <w:tc>
          <w:tcPr>
            <w:tcW w:w="115" w:type="pct"/>
            <w:shd w:val="clear" w:color="000000" w:fill="FFFFFF"/>
            <w:noWrap/>
            <w:vAlign w:val="center"/>
          </w:tcPr>
          <w:p w14:paraId="49E2EBF5" w14:textId="666F94A7" w:rsidR="00AA0A92" w:rsidRPr="008D79A1" w:rsidRDefault="00AA0A92" w:rsidP="00642649">
            <w:pPr>
              <w:jc w:val="both"/>
              <w:rPr>
                <w:rFonts w:ascii="华文细黑" w:eastAsia="华文细黑" w:hAnsi="华文细黑" w:hint="eastAsia"/>
                <w:color w:val="000000"/>
                <w:sz w:val="10"/>
                <w:szCs w:val="10"/>
              </w:rPr>
            </w:pPr>
            <w:r w:rsidRPr="008D79A1">
              <w:rPr>
                <w:rFonts w:ascii="华文细黑" w:eastAsia="华文细黑" w:hAnsi="华文细黑" w:hint="eastAsia"/>
                <w:color w:val="000000"/>
                <w:sz w:val="10"/>
                <w:szCs w:val="10"/>
              </w:rPr>
              <w:t>Q3</w:t>
            </w:r>
          </w:p>
        </w:tc>
        <w:tc>
          <w:tcPr>
            <w:tcW w:w="115" w:type="pct"/>
            <w:shd w:val="clear" w:color="000000" w:fill="FFFFFF"/>
            <w:noWrap/>
            <w:vAlign w:val="center"/>
          </w:tcPr>
          <w:p w14:paraId="2182F77D" w14:textId="61A6B4EA" w:rsidR="00AA0A92" w:rsidRPr="008D79A1" w:rsidRDefault="00AA0A92" w:rsidP="00642649">
            <w:pPr>
              <w:jc w:val="both"/>
              <w:rPr>
                <w:rFonts w:ascii="华文细黑" w:eastAsia="华文细黑" w:hAnsi="华文细黑" w:hint="eastAsia"/>
                <w:color w:val="000000"/>
                <w:sz w:val="10"/>
                <w:szCs w:val="10"/>
              </w:rPr>
            </w:pPr>
            <w:r w:rsidRPr="008D79A1">
              <w:rPr>
                <w:rFonts w:ascii="华文细黑" w:eastAsia="华文细黑" w:hAnsi="华文细黑" w:hint="eastAsia"/>
                <w:color w:val="000000"/>
                <w:sz w:val="10"/>
                <w:szCs w:val="10"/>
              </w:rPr>
              <w:t>Q4</w:t>
            </w:r>
          </w:p>
        </w:tc>
        <w:tc>
          <w:tcPr>
            <w:tcW w:w="222" w:type="pct"/>
            <w:shd w:val="clear" w:color="000000" w:fill="FFFFFF"/>
            <w:noWrap/>
            <w:vAlign w:val="center"/>
          </w:tcPr>
          <w:p w14:paraId="385D35F3" w14:textId="3156AB0D" w:rsidR="00AA0A92" w:rsidRPr="008D79A1" w:rsidRDefault="00AA0A92" w:rsidP="00642649">
            <w:pPr>
              <w:jc w:val="both"/>
              <w:rPr>
                <w:rFonts w:ascii="华文细黑" w:eastAsia="华文细黑" w:hAnsi="华文细黑" w:hint="eastAsia"/>
                <w:color w:val="000000"/>
                <w:sz w:val="10"/>
                <w:szCs w:val="10"/>
              </w:rPr>
            </w:pPr>
          </w:p>
        </w:tc>
      </w:tr>
      <w:tr w:rsidR="00AA0A92" w14:paraId="176EBBD8" w14:textId="77777777" w:rsidTr="00AA0A92">
        <w:trPr>
          <w:trHeight w:val="480"/>
        </w:trPr>
        <w:tc>
          <w:tcPr>
            <w:tcW w:w="81" w:type="pct"/>
            <w:shd w:val="clear" w:color="000000" w:fill="FFFFFF"/>
            <w:noWrap/>
            <w:vAlign w:val="center"/>
            <w:hideMark/>
          </w:tcPr>
          <w:p w14:paraId="42D5B8B0" w14:textId="77777777" w:rsidR="00AA0A92" w:rsidRPr="008D79A1" w:rsidRDefault="00AA0A92" w:rsidP="00642649">
            <w:pPr>
              <w:jc w:val="both"/>
              <w:rPr>
                <w:rFonts w:ascii="华文细黑" w:eastAsia="华文细黑" w:hAnsi="华文细黑"/>
                <w:color w:val="000000"/>
                <w:sz w:val="10"/>
                <w:szCs w:val="10"/>
              </w:rPr>
            </w:pPr>
            <w:r w:rsidRPr="008D79A1">
              <w:rPr>
                <w:rFonts w:ascii="华文细黑" w:eastAsia="华文细黑" w:hAnsi="华文细黑" w:hint="eastAsia"/>
                <w:color w:val="000000"/>
                <w:sz w:val="10"/>
                <w:szCs w:val="10"/>
              </w:rPr>
              <w:t>1</w:t>
            </w:r>
          </w:p>
        </w:tc>
        <w:tc>
          <w:tcPr>
            <w:tcW w:w="235" w:type="pct"/>
            <w:shd w:val="clear" w:color="000000" w:fill="FFFFFF"/>
            <w:noWrap/>
            <w:vAlign w:val="center"/>
            <w:hideMark/>
          </w:tcPr>
          <w:p w14:paraId="1C1B1633" w14:textId="77777777" w:rsidR="00AA0A92" w:rsidRPr="008D79A1" w:rsidRDefault="00AA0A92" w:rsidP="00642649">
            <w:pPr>
              <w:jc w:val="both"/>
              <w:rPr>
                <w:rFonts w:ascii="华文细黑" w:eastAsia="华文细黑" w:hAnsi="华文细黑"/>
                <w:color w:val="000000"/>
                <w:sz w:val="10"/>
                <w:szCs w:val="10"/>
              </w:rPr>
            </w:pPr>
            <w:r w:rsidRPr="008D79A1">
              <w:rPr>
                <w:rFonts w:ascii="华文细黑" w:eastAsia="华文细黑" w:hAnsi="华文细黑" w:hint="eastAsia"/>
                <w:color w:val="000000"/>
                <w:sz w:val="10"/>
                <w:szCs w:val="10"/>
              </w:rPr>
              <w:t>现金流入</w:t>
            </w:r>
          </w:p>
        </w:tc>
        <w:tc>
          <w:tcPr>
            <w:tcW w:w="124" w:type="pct"/>
            <w:shd w:val="clear" w:color="000000" w:fill="FFFFFF"/>
            <w:noWrap/>
            <w:vAlign w:val="center"/>
          </w:tcPr>
          <w:p w14:paraId="055B27B0" w14:textId="0B7B6560"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0 </w:t>
            </w:r>
          </w:p>
        </w:tc>
        <w:tc>
          <w:tcPr>
            <w:tcW w:w="190" w:type="pct"/>
            <w:shd w:val="clear" w:color="000000" w:fill="FFFFFF"/>
            <w:noWrap/>
            <w:vAlign w:val="center"/>
          </w:tcPr>
          <w:p w14:paraId="150E3666" w14:textId="17ECC2EF"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19927 </w:t>
            </w:r>
          </w:p>
        </w:tc>
        <w:tc>
          <w:tcPr>
            <w:tcW w:w="193" w:type="pct"/>
            <w:shd w:val="clear" w:color="000000" w:fill="FFFFFF"/>
            <w:noWrap/>
            <w:vAlign w:val="center"/>
          </w:tcPr>
          <w:p w14:paraId="5D49A804" w14:textId="70FF00FF"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16964 </w:t>
            </w:r>
          </w:p>
        </w:tc>
        <w:tc>
          <w:tcPr>
            <w:tcW w:w="190" w:type="pct"/>
            <w:shd w:val="clear" w:color="000000" w:fill="FFFFFF"/>
            <w:noWrap/>
            <w:vAlign w:val="center"/>
          </w:tcPr>
          <w:p w14:paraId="6DBF8DCC" w14:textId="01D61CFE"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22889 </w:t>
            </w:r>
          </w:p>
        </w:tc>
        <w:tc>
          <w:tcPr>
            <w:tcW w:w="190" w:type="pct"/>
            <w:shd w:val="clear" w:color="000000" w:fill="FFFFFF"/>
            <w:noWrap/>
            <w:vAlign w:val="center"/>
          </w:tcPr>
          <w:p w14:paraId="68AFBDF9" w14:textId="0E22F466"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25851 </w:t>
            </w:r>
          </w:p>
        </w:tc>
        <w:tc>
          <w:tcPr>
            <w:tcW w:w="190" w:type="pct"/>
            <w:shd w:val="clear" w:color="000000" w:fill="FFFFFF"/>
            <w:noWrap/>
            <w:vAlign w:val="center"/>
          </w:tcPr>
          <w:p w14:paraId="3917E4D4" w14:textId="6E06A267"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37702 </w:t>
            </w:r>
          </w:p>
        </w:tc>
        <w:tc>
          <w:tcPr>
            <w:tcW w:w="190" w:type="pct"/>
            <w:shd w:val="clear" w:color="000000" w:fill="FFFFFF"/>
            <w:noWrap/>
            <w:vAlign w:val="center"/>
          </w:tcPr>
          <w:p w14:paraId="64B27E04" w14:textId="0F9146DA"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31523 </w:t>
            </w:r>
          </w:p>
        </w:tc>
        <w:tc>
          <w:tcPr>
            <w:tcW w:w="190" w:type="pct"/>
            <w:shd w:val="clear" w:color="000000" w:fill="FFFFFF"/>
            <w:noWrap/>
            <w:vAlign w:val="center"/>
          </w:tcPr>
          <w:p w14:paraId="2E9959F6" w14:textId="5357CF38"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33351 </w:t>
            </w:r>
          </w:p>
        </w:tc>
        <w:tc>
          <w:tcPr>
            <w:tcW w:w="190" w:type="pct"/>
            <w:shd w:val="clear" w:color="000000" w:fill="FFFFFF"/>
            <w:noWrap/>
            <w:vAlign w:val="center"/>
          </w:tcPr>
          <w:p w14:paraId="4C1D0B88" w14:textId="6AB56FC2"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42239 </w:t>
            </w:r>
          </w:p>
        </w:tc>
        <w:tc>
          <w:tcPr>
            <w:tcW w:w="190" w:type="pct"/>
            <w:shd w:val="clear" w:color="000000" w:fill="FFFFFF"/>
            <w:noWrap/>
            <w:vAlign w:val="center"/>
          </w:tcPr>
          <w:p w14:paraId="11504018" w14:textId="4D8D4C34"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52319 </w:t>
            </w:r>
          </w:p>
        </w:tc>
        <w:tc>
          <w:tcPr>
            <w:tcW w:w="193" w:type="pct"/>
            <w:shd w:val="clear" w:color="000000" w:fill="FFFFFF"/>
            <w:noWrap/>
            <w:vAlign w:val="center"/>
          </w:tcPr>
          <w:p w14:paraId="4EB78A78" w14:textId="40B141DB"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38886 </w:t>
            </w:r>
          </w:p>
        </w:tc>
        <w:tc>
          <w:tcPr>
            <w:tcW w:w="190" w:type="pct"/>
            <w:shd w:val="clear" w:color="000000" w:fill="FFFFFF"/>
            <w:noWrap/>
            <w:vAlign w:val="center"/>
          </w:tcPr>
          <w:p w14:paraId="72480ECF" w14:textId="6B3835AA"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22938 </w:t>
            </w:r>
          </w:p>
        </w:tc>
        <w:tc>
          <w:tcPr>
            <w:tcW w:w="190" w:type="pct"/>
            <w:shd w:val="clear" w:color="000000" w:fill="FFFFFF"/>
            <w:noWrap/>
            <w:vAlign w:val="center"/>
          </w:tcPr>
          <w:p w14:paraId="516D06A5" w14:textId="666FA30E"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22286 </w:t>
            </w:r>
          </w:p>
        </w:tc>
        <w:tc>
          <w:tcPr>
            <w:tcW w:w="186" w:type="pct"/>
            <w:shd w:val="clear" w:color="000000" w:fill="FFFFFF"/>
            <w:noWrap/>
            <w:vAlign w:val="center"/>
          </w:tcPr>
          <w:p w14:paraId="5EA4D3E9" w14:textId="63CF4A4B"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13255 </w:t>
            </w:r>
          </w:p>
        </w:tc>
        <w:tc>
          <w:tcPr>
            <w:tcW w:w="191" w:type="pct"/>
            <w:shd w:val="clear" w:color="000000" w:fill="FFFFFF"/>
            <w:noWrap/>
            <w:vAlign w:val="center"/>
          </w:tcPr>
          <w:p w14:paraId="74628807" w14:textId="226202E7"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26726 </w:t>
            </w:r>
          </w:p>
        </w:tc>
        <w:tc>
          <w:tcPr>
            <w:tcW w:w="152" w:type="pct"/>
            <w:shd w:val="clear" w:color="000000" w:fill="FFFFFF"/>
            <w:noWrap/>
            <w:vAlign w:val="center"/>
          </w:tcPr>
          <w:p w14:paraId="03097473" w14:textId="251621B9"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6935 </w:t>
            </w:r>
          </w:p>
        </w:tc>
        <w:tc>
          <w:tcPr>
            <w:tcW w:w="152" w:type="pct"/>
            <w:shd w:val="clear" w:color="000000" w:fill="FFFFFF"/>
            <w:noWrap/>
            <w:vAlign w:val="center"/>
          </w:tcPr>
          <w:p w14:paraId="1CC515A7" w14:textId="5D188CD3"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7320 </w:t>
            </w:r>
          </w:p>
        </w:tc>
        <w:tc>
          <w:tcPr>
            <w:tcW w:w="152" w:type="pct"/>
            <w:shd w:val="clear" w:color="000000" w:fill="FFFFFF"/>
            <w:noWrap/>
            <w:vAlign w:val="center"/>
          </w:tcPr>
          <w:p w14:paraId="4FDC7226" w14:textId="11DF5398"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6980 </w:t>
            </w:r>
          </w:p>
        </w:tc>
        <w:tc>
          <w:tcPr>
            <w:tcW w:w="155" w:type="pct"/>
            <w:shd w:val="clear" w:color="000000" w:fill="FFFFFF"/>
            <w:noWrap/>
            <w:vAlign w:val="center"/>
          </w:tcPr>
          <w:p w14:paraId="5713FB69" w14:textId="3F96B8FF"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5258 </w:t>
            </w:r>
          </w:p>
        </w:tc>
        <w:tc>
          <w:tcPr>
            <w:tcW w:w="152" w:type="pct"/>
            <w:shd w:val="clear" w:color="000000" w:fill="FFFFFF"/>
            <w:noWrap/>
            <w:vAlign w:val="center"/>
          </w:tcPr>
          <w:p w14:paraId="34A0E2A8" w14:textId="1443F31E"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4167 </w:t>
            </w:r>
          </w:p>
        </w:tc>
        <w:tc>
          <w:tcPr>
            <w:tcW w:w="152" w:type="pct"/>
            <w:shd w:val="clear" w:color="000000" w:fill="FFFFFF"/>
            <w:noWrap/>
            <w:vAlign w:val="center"/>
          </w:tcPr>
          <w:p w14:paraId="1B241602" w14:textId="0DD28FA2"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4168 </w:t>
            </w:r>
          </w:p>
        </w:tc>
        <w:tc>
          <w:tcPr>
            <w:tcW w:w="152" w:type="pct"/>
            <w:shd w:val="clear" w:color="000000" w:fill="FFFFFF"/>
            <w:noWrap/>
            <w:vAlign w:val="center"/>
          </w:tcPr>
          <w:p w14:paraId="526D0F6F" w14:textId="61DCE323"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2323 </w:t>
            </w:r>
          </w:p>
        </w:tc>
        <w:tc>
          <w:tcPr>
            <w:tcW w:w="149" w:type="pct"/>
            <w:shd w:val="clear" w:color="000000" w:fill="FFFFFF"/>
            <w:noWrap/>
            <w:vAlign w:val="center"/>
          </w:tcPr>
          <w:p w14:paraId="3CF604D1" w14:textId="720292C6"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2315 </w:t>
            </w:r>
          </w:p>
        </w:tc>
        <w:tc>
          <w:tcPr>
            <w:tcW w:w="115" w:type="pct"/>
            <w:shd w:val="clear" w:color="000000" w:fill="FFFFFF"/>
            <w:noWrap/>
            <w:vAlign w:val="center"/>
          </w:tcPr>
          <w:p w14:paraId="4523AA8E" w14:textId="67C5A6B2"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357 </w:t>
            </w:r>
          </w:p>
        </w:tc>
        <w:tc>
          <w:tcPr>
            <w:tcW w:w="115" w:type="pct"/>
            <w:shd w:val="clear" w:color="000000" w:fill="FFFFFF"/>
            <w:noWrap/>
            <w:vAlign w:val="center"/>
          </w:tcPr>
          <w:p w14:paraId="0452E142" w14:textId="2498E2BE"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357 </w:t>
            </w:r>
          </w:p>
        </w:tc>
        <w:tc>
          <w:tcPr>
            <w:tcW w:w="115" w:type="pct"/>
            <w:shd w:val="clear" w:color="000000" w:fill="FFFFFF"/>
            <w:noWrap/>
            <w:vAlign w:val="center"/>
          </w:tcPr>
          <w:p w14:paraId="7A984204" w14:textId="183F51F7"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182 </w:t>
            </w:r>
          </w:p>
        </w:tc>
        <w:tc>
          <w:tcPr>
            <w:tcW w:w="115" w:type="pct"/>
            <w:shd w:val="clear" w:color="000000" w:fill="FFFFFF"/>
            <w:noWrap/>
            <w:vAlign w:val="center"/>
          </w:tcPr>
          <w:p w14:paraId="3E2997A1" w14:textId="50383A62"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182 </w:t>
            </w:r>
          </w:p>
        </w:tc>
        <w:tc>
          <w:tcPr>
            <w:tcW w:w="222" w:type="pct"/>
            <w:shd w:val="clear" w:color="000000" w:fill="FFFFFF"/>
            <w:noWrap/>
            <w:vAlign w:val="bottom"/>
          </w:tcPr>
          <w:p w14:paraId="5CAABED9" w14:textId="1824B0A6"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447400 </w:t>
            </w:r>
          </w:p>
        </w:tc>
      </w:tr>
      <w:tr w:rsidR="00AA0A92" w14:paraId="7A4D2023" w14:textId="77777777" w:rsidTr="00AA0A92">
        <w:trPr>
          <w:trHeight w:val="480"/>
        </w:trPr>
        <w:tc>
          <w:tcPr>
            <w:tcW w:w="81" w:type="pct"/>
            <w:shd w:val="clear" w:color="000000" w:fill="FFFFFF"/>
            <w:noWrap/>
            <w:vAlign w:val="center"/>
            <w:hideMark/>
          </w:tcPr>
          <w:p w14:paraId="0E29060B" w14:textId="77777777" w:rsidR="00AA0A92" w:rsidRPr="008D79A1" w:rsidRDefault="00AA0A92" w:rsidP="00642649">
            <w:pPr>
              <w:jc w:val="both"/>
              <w:rPr>
                <w:rFonts w:ascii="华文细黑" w:eastAsia="华文细黑" w:hAnsi="华文细黑"/>
                <w:color w:val="000000"/>
                <w:sz w:val="10"/>
                <w:szCs w:val="10"/>
              </w:rPr>
            </w:pPr>
            <w:r w:rsidRPr="008D79A1">
              <w:rPr>
                <w:rFonts w:ascii="华文细黑" w:eastAsia="华文细黑" w:hAnsi="华文细黑" w:hint="eastAsia"/>
                <w:color w:val="000000"/>
                <w:sz w:val="10"/>
                <w:szCs w:val="10"/>
              </w:rPr>
              <w:t>2</w:t>
            </w:r>
          </w:p>
        </w:tc>
        <w:tc>
          <w:tcPr>
            <w:tcW w:w="235" w:type="pct"/>
            <w:shd w:val="clear" w:color="000000" w:fill="FFFFFF"/>
            <w:noWrap/>
            <w:vAlign w:val="center"/>
            <w:hideMark/>
          </w:tcPr>
          <w:p w14:paraId="56D98CCA" w14:textId="77777777" w:rsidR="00AA0A92" w:rsidRPr="008D79A1" w:rsidRDefault="00AA0A92" w:rsidP="00642649">
            <w:pPr>
              <w:jc w:val="both"/>
              <w:rPr>
                <w:rFonts w:ascii="华文细黑" w:eastAsia="华文细黑" w:hAnsi="华文细黑"/>
                <w:color w:val="000000"/>
                <w:sz w:val="10"/>
                <w:szCs w:val="10"/>
              </w:rPr>
            </w:pPr>
            <w:r w:rsidRPr="008D79A1">
              <w:rPr>
                <w:rFonts w:ascii="华文细黑" w:eastAsia="华文细黑" w:hAnsi="华文细黑" w:hint="eastAsia"/>
                <w:color w:val="000000"/>
                <w:sz w:val="10"/>
                <w:szCs w:val="10"/>
              </w:rPr>
              <w:t>销售收入</w:t>
            </w:r>
          </w:p>
        </w:tc>
        <w:tc>
          <w:tcPr>
            <w:tcW w:w="124" w:type="pct"/>
            <w:shd w:val="clear" w:color="000000" w:fill="FFFFFF"/>
            <w:noWrap/>
            <w:vAlign w:val="center"/>
          </w:tcPr>
          <w:p w14:paraId="55C1DE07" w14:textId="77D43630"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0 </w:t>
            </w:r>
          </w:p>
        </w:tc>
        <w:tc>
          <w:tcPr>
            <w:tcW w:w="190" w:type="pct"/>
            <w:shd w:val="clear" w:color="000000" w:fill="FFFFFF"/>
            <w:noWrap/>
            <w:vAlign w:val="center"/>
          </w:tcPr>
          <w:p w14:paraId="096F96E0" w14:textId="232FC261"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19927 </w:t>
            </w:r>
          </w:p>
        </w:tc>
        <w:tc>
          <w:tcPr>
            <w:tcW w:w="193" w:type="pct"/>
            <w:shd w:val="clear" w:color="000000" w:fill="FFFFFF"/>
            <w:noWrap/>
            <w:vAlign w:val="center"/>
          </w:tcPr>
          <w:p w14:paraId="18FBCB2C" w14:textId="7A40CF23"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16964 </w:t>
            </w:r>
          </w:p>
        </w:tc>
        <w:tc>
          <w:tcPr>
            <w:tcW w:w="190" w:type="pct"/>
            <w:shd w:val="clear" w:color="000000" w:fill="FFFFFF"/>
            <w:noWrap/>
            <w:vAlign w:val="center"/>
          </w:tcPr>
          <w:p w14:paraId="0EAE0884" w14:textId="235771FF"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22889 </w:t>
            </w:r>
          </w:p>
        </w:tc>
        <w:tc>
          <w:tcPr>
            <w:tcW w:w="190" w:type="pct"/>
            <w:shd w:val="clear" w:color="000000" w:fill="FFFFFF"/>
            <w:noWrap/>
            <w:vAlign w:val="center"/>
          </w:tcPr>
          <w:p w14:paraId="458965E7" w14:textId="6CBCF5E9"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25851 </w:t>
            </w:r>
          </w:p>
        </w:tc>
        <w:tc>
          <w:tcPr>
            <w:tcW w:w="190" w:type="pct"/>
            <w:shd w:val="clear" w:color="000000" w:fill="FFFFFF"/>
            <w:noWrap/>
            <w:vAlign w:val="center"/>
          </w:tcPr>
          <w:p w14:paraId="4317205D" w14:textId="2832E747"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37702 </w:t>
            </w:r>
          </w:p>
        </w:tc>
        <w:tc>
          <w:tcPr>
            <w:tcW w:w="190" w:type="pct"/>
            <w:shd w:val="clear" w:color="000000" w:fill="FFFFFF"/>
            <w:noWrap/>
            <w:vAlign w:val="center"/>
          </w:tcPr>
          <w:p w14:paraId="69417AA1" w14:textId="43DF5D65"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31523 </w:t>
            </w:r>
          </w:p>
        </w:tc>
        <w:tc>
          <w:tcPr>
            <w:tcW w:w="190" w:type="pct"/>
            <w:shd w:val="clear" w:color="000000" w:fill="FFFFFF"/>
            <w:noWrap/>
            <w:vAlign w:val="center"/>
          </w:tcPr>
          <w:p w14:paraId="100A7371" w14:textId="6B0EB3EC"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33351 </w:t>
            </w:r>
          </w:p>
        </w:tc>
        <w:tc>
          <w:tcPr>
            <w:tcW w:w="190" w:type="pct"/>
            <w:shd w:val="clear" w:color="000000" w:fill="FFFFFF"/>
            <w:noWrap/>
            <w:vAlign w:val="center"/>
          </w:tcPr>
          <w:p w14:paraId="7BFB80AD" w14:textId="2E194279"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42239 </w:t>
            </w:r>
          </w:p>
        </w:tc>
        <w:tc>
          <w:tcPr>
            <w:tcW w:w="190" w:type="pct"/>
            <w:shd w:val="clear" w:color="000000" w:fill="FFFFFF"/>
            <w:noWrap/>
            <w:vAlign w:val="center"/>
          </w:tcPr>
          <w:p w14:paraId="7A8469C0" w14:textId="1A17D86D"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52319 </w:t>
            </w:r>
          </w:p>
        </w:tc>
        <w:tc>
          <w:tcPr>
            <w:tcW w:w="193" w:type="pct"/>
            <w:shd w:val="clear" w:color="000000" w:fill="FFFFFF"/>
            <w:noWrap/>
            <w:vAlign w:val="center"/>
          </w:tcPr>
          <w:p w14:paraId="44D9E329" w14:textId="1FD6977B"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38886 </w:t>
            </w:r>
          </w:p>
        </w:tc>
        <w:tc>
          <w:tcPr>
            <w:tcW w:w="190" w:type="pct"/>
            <w:shd w:val="clear" w:color="000000" w:fill="FFFFFF"/>
            <w:noWrap/>
            <w:vAlign w:val="center"/>
          </w:tcPr>
          <w:p w14:paraId="75EC71D6" w14:textId="067E00E9"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22938 </w:t>
            </w:r>
          </w:p>
        </w:tc>
        <w:tc>
          <w:tcPr>
            <w:tcW w:w="190" w:type="pct"/>
            <w:shd w:val="clear" w:color="000000" w:fill="FFFFFF"/>
            <w:noWrap/>
            <w:vAlign w:val="center"/>
          </w:tcPr>
          <w:p w14:paraId="0AD805B2" w14:textId="2AF5991A"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22286 </w:t>
            </w:r>
          </w:p>
        </w:tc>
        <w:tc>
          <w:tcPr>
            <w:tcW w:w="186" w:type="pct"/>
            <w:shd w:val="clear" w:color="000000" w:fill="FFFFFF"/>
            <w:noWrap/>
            <w:vAlign w:val="center"/>
          </w:tcPr>
          <w:p w14:paraId="1C5F472C" w14:textId="2AFF459A"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13255 </w:t>
            </w:r>
          </w:p>
        </w:tc>
        <w:tc>
          <w:tcPr>
            <w:tcW w:w="191" w:type="pct"/>
            <w:shd w:val="clear" w:color="000000" w:fill="FFFFFF"/>
            <w:noWrap/>
            <w:vAlign w:val="center"/>
          </w:tcPr>
          <w:p w14:paraId="0E3A1DBB" w14:textId="1E1DDF8B"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26726 </w:t>
            </w:r>
          </w:p>
        </w:tc>
        <w:tc>
          <w:tcPr>
            <w:tcW w:w="152" w:type="pct"/>
            <w:shd w:val="clear" w:color="000000" w:fill="FFFFFF"/>
            <w:noWrap/>
            <w:vAlign w:val="center"/>
          </w:tcPr>
          <w:p w14:paraId="669351FE" w14:textId="7B158C9E"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6935 </w:t>
            </w:r>
          </w:p>
        </w:tc>
        <w:tc>
          <w:tcPr>
            <w:tcW w:w="152" w:type="pct"/>
            <w:shd w:val="clear" w:color="000000" w:fill="FFFFFF"/>
            <w:noWrap/>
            <w:vAlign w:val="center"/>
          </w:tcPr>
          <w:p w14:paraId="3CBD6CEB" w14:textId="04C0814A"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7320 </w:t>
            </w:r>
          </w:p>
        </w:tc>
        <w:tc>
          <w:tcPr>
            <w:tcW w:w="152" w:type="pct"/>
            <w:shd w:val="clear" w:color="000000" w:fill="FFFFFF"/>
            <w:noWrap/>
            <w:vAlign w:val="center"/>
          </w:tcPr>
          <w:p w14:paraId="4A083F93" w14:textId="682C98F8"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6980 </w:t>
            </w:r>
          </w:p>
        </w:tc>
        <w:tc>
          <w:tcPr>
            <w:tcW w:w="155" w:type="pct"/>
            <w:shd w:val="clear" w:color="000000" w:fill="FFFFFF"/>
            <w:noWrap/>
            <w:vAlign w:val="center"/>
          </w:tcPr>
          <w:p w14:paraId="397BB9D4" w14:textId="11F55EED"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5258 </w:t>
            </w:r>
          </w:p>
        </w:tc>
        <w:tc>
          <w:tcPr>
            <w:tcW w:w="152" w:type="pct"/>
            <w:shd w:val="clear" w:color="000000" w:fill="FFFFFF"/>
            <w:noWrap/>
            <w:vAlign w:val="center"/>
          </w:tcPr>
          <w:p w14:paraId="5A94C22C" w14:textId="0D47751B"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4167 </w:t>
            </w:r>
          </w:p>
        </w:tc>
        <w:tc>
          <w:tcPr>
            <w:tcW w:w="152" w:type="pct"/>
            <w:shd w:val="clear" w:color="000000" w:fill="FFFFFF"/>
            <w:noWrap/>
            <w:vAlign w:val="center"/>
          </w:tcPr>
          <w:p w14:paraId="17E9E8C1" w14:textId="09643978"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4168 </w:t>
            </w:r>
          </w:p>
        </w:tc>
        <w:tc>
          <w:tcPr>
            <w:tcW w:w="152" w:type="pct"/>
            <w:shd w:val="clear" w:color="000000" w:fill="FFFFFF"/>
            <w:noWrap/>
            <w:vAlign w:val="center"/>
          </w:tcPr>
          <w:p w14:paraId="0392F4A1" w14:textId="64FD6DF5"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2323 </w:t>
            </w:r>
          </w:p>
        </w:tc>
        <w:tc>
          <w:tcPr>
            <w:tcW w:w="149" w:type="pct"/>
            <w:shd w:val="clear" w:color="000000" w:fill="FFFFFF"/>
            <w:noWrap/>
            <w:vAlign w:val="center"/>
          </w:tcPr>
          <w:p w14:paraId="37BF8707" w14:textId="69704723"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2315 </w:t>
            </w:r>
          </w:p>
        </w:tc>
        <w:tc>
          <w:tcPr>
            <w:tcW w:w="115" w:type="pct"/>
            <w:shd w:val="clear" w:color="000000" w:fill="FFFFFF"/>
            <w:noWrap/>
            <w:vAlign w:val="center"/>
          </w:tcPr>
          <w:p w14:paraId="49ABD668" w14:textId="13660294"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357 </w:t>
            </w:r>
          </w:p>
        </w:tc>
        <w:tc>
          <w:tcPr>
            <w:tcW w:w="115" w:type="pct"/>
            <w:shd w:val="clear" w:color="000000" w:fill="FFFFFF"/>
            <w:noWrap/>
            <w:vAlign w:val="center"/>
          </w:tcPr>
          <w:p w14:paraId="604D3CD4" w14:textId="4B7D9AB7"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357 </w:t>
            </w:r>
          </w:p>
        </w:tc>
        <w:tc>
          <w:tcPr>
            <w:tcW w:w="115" w:type="pct"/>
            <w:shd w:val="clear" w:color="000000" w:fill="FFFFFF"/>
            <w:noWrap/>
            <w:vAlign w:val="center"/>
          </w:tcPr>
          <w:p w14:paraId="0E23842F" w14:textId="2CA54C1A"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182 </w:t>
            </w:r>
          </w:p>
        </w:tc>
        <w:tc>
          <w:tcPr>
            <w:tcW w:w="115" w:type="pct"/>
            <w:shd w:val="clear" w:color="000000" w:fill="FFFFFF"/>
            <w:noWrap/>
            <w:vAlign w:val="center"/>
          </w:tcPr>
          <w:p w14:paraId="0392B986" w14:textId="5C655151"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182 </w:t>
            </w:r>
          </w:p>
        </w:tc>
        <w:tc>
          <w:tcPr>
            <w:tcW w:w="222" w:type="pct"/>
            <w:shd w:val="clear" w:color="000000" w:fill="FFFFFF"/>
            <w:noWrap/>
            <w:vAlign w:val="bottom"/>
          </w:tcPr>
          <w:p w14:paraId="2EE3F0DE" w14:textId="35ED8265"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447400 </w:t>
            </w:r>
          </w:p>
        </w:tc>
      </w:tr>
      <w:tr w:rsidR="00AA0A92" w:rsidRPr="00FB36A9" w14:paraId="4CF27246" w14:textId="77777777" w:rsidTr="00AA0A92">
        <w:trPr>
          <w:trHeight w:val="480"/>
        </w:trPr>
        <w:tc>
          <w:tcPr>
            <w:tcW w:w="81" w:type="pct"/>
            <w:shd w:val="clear" w:color="000000" w:fill="FFFFFF"/>
            <w:noWrap/>
            <w:vAlign w:val="center"/>
            <w:hideMark/>
          </w:tcPr>
          <w:p w14:paraId="0EC496BD" w14:textId="1DA65CE6" w:rsidR="00AA0A92" w:rsidRPr="008D79A1" w:rsidRDefault="00AA0A92" w:rsidP="00642649">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3</w:t>
            </w:r>
          </w:p>
        </w:tc>
        <w:tc>
          <w:tcPr>
            <w:tcW w:w="235" w:type="pct"/>
            <w:shd w:val="clear" w:color="000000" w:fill="FFFFFF"/>
            <w:noWrap/>
            <w:vAlign w:val="center"/>
            <w:hideMark/>
          </w:tcPr>
          <w:p w14:paraId="26D79406" w14:textId="77777777" w:rsidR="00AA0A92" w:rsidRPr="008D79A1" w:rsidRDefault="00AA0A92" w:rsidP="00642649">
            <w:pPr>
              <w:jc w:val="both"/>
              <w:rPr>
                <w:rFonts w:ascii="华文细黑" w:eastAsia="华文细黑" w:hAnsi="华文细黑"/>
                <w:color w:val="000000"/>
                <w:sz w:val="10"/>
                <w:szCs w:val="10"/>
              </w:rPr>
            </w:pPr>
            <w:r w:rsidRPr="008D79A1">
              <w:rPr>
                <w:rFonts w:ascii="华文细黑" w:eastAsia="华文细黑" w:hAnsi="华文细黑" w:hint="eastAsia"/>
                <w:color w:val="000000"/>
                <w:sz w:val="10"/>
                <w:szCs w:val="10"/>
              </w:rPr>
              <w:t>现金流出</w:t>
            </w:r>
          </w:p>
        </w:tc>
        <w:tc>
          <w:tcPr>
            <w:tcW w:w="124" w:type="pct"/>
            <w:shd w:val="clear" w:color="000000" w:fill="FFFFFF"/>
            <w:noWrap/>
            <w:vAlign w:val="center"/>
          </w:tcPr>
          <w:p w14:paraId="09998069" w14:textId="2DFC2BA6"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82741 </w:t>
            </w:r>
          </w:p>
        </w:tc>
        <w:tc>
          <w:tcPr>
            <w:tcW w:w="190" w:type="pct"/>
            <w:shd w:val="clear" w:color="000000" w:fill="FFFFFF"/>
            <w:noWrap/>
            <w:vAlign w:val="center"/>
          </w:tcPr>
          <w:p w14:paraId="60E004F9" w14:textId="3E235A45"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83910 </w:t>
            </w:r>
          </w:p>
        </w:tc>
        <w:tc>
          <w:tcPr>
            <w:tcW w:w="193" w:type="pct"/>
            <w:shd w:val="clear" w:color="000000" w:fill="FFFFFF"/>
            <w:noWrap/>
            <w:vAlign w:val="center"/>
          </w:tcPr>
          <w:p w14:paraId="0D2BB394" w14:textId="6D4AD02C"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4760 </w:t>
            </w:r>
          </w:p>
        </w:tc>
        <w:tc>
          <w:tcPr>
            <w:tcW w:w="190" w:type="pct"/>
            <w:shd w:val="clear" w:color="000000" w:fill="FFFFFF"/>
            <w:noWrap/>
            <w:vAlign w:val="center"/>
          </w:tcPr>
          <w:p w14:paraId="6094F68D" w14:textId="6A211048"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6945 </w:t>
            </w:r>
          </w:p>
        </w:tc>
        <w:tc>
          <w:tcPr>
            <w:tcW w:w="190" w:type="pct"/>
            <w:shd w:val="clear" w:color="000000" w:fill="FFFFFF"/>
            <w:noWrap/>
            <w:vAlign w:val="center"/>
          </w:tcPr>
          <w:p w14:paraId="4DC36B7E" w14:textId="117A945E"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7377 </w:t>
            </w:r>
          </w:p>
        </w:tc>
        <w:tc>
          <w:tcPr>
            <w:tcW w:w="190" w:type="pct"/>
            <w:shd w:val="clear" w:color="000000" w:fill="FFFFFF"/>
            <w:noWrap/>
            <w:vAlign w:val="center"/>
          </w:tcPr>
          <w:p w14:paraId="5CFFACAB" w14:textId="269A9771"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13789 </w:t>
            </w:r>
          </w:p>
        </w:tc>
        <w:tc>
          <w:tcPr>
            <w:tcW w:w="190" w:type="pct"/>
            <w:shd w:val="clear" w:color="000000" w:fill="FFFFFF"/>
            <w:noWrap/>
            <w:vAlign w:val="center"/>
          </w:tcPr>
          <w:p w14:paraId="57900B8A" w14:textId="13B093DC"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11661 </w:t>
            </w:r>
          </w:p>
        </w:tc>
        <w:tc>
          <w:tcPr>
            <w:tcW w:w="190" w:type="pct"/>
            <w:shd w:val="clear" w:color="000000" w:fill="FFFFFF"/>
            <w:noWrap/>
            <w:vAlign w:val="center"/>
          </w:tcPr>
          <w:p w14:paraId="4C178ACB" w14:textId="78250F2C"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10362 </w:t>
            </w:r>
          </w:p>
        </w:tc>
        <w:tc>
          <w:tcPr>
            <w:tcW w:w="190" w:type="pct"/>
            <w:shd w:val="clear" w:color="000000" w:fill="FFFFFF"/>
            <w:noWrap/>
            <w:vAlign w:val="center"/>
          </w:tcPr>
          <w:p w14:paraId="3E346989" w14:textId="40C40A4A"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14610 </w:t>
            </w:r>
          </w:p>
        </w:tc>
        <w:tc>
          <w:tcPr>
            <w:tcW w:w="190" w:type="pct"/>
            <w:shd w:val="clear" w:color="000000" w:fill="FFFFFF"/>
            <w:noWrap/>
            <w:vAlign w:val="center"/>
          </w:tcPr>
          <w:p w14:paraId="7BC173CC" w14:textId="3BCB83BD"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19078 </w:t>
            </w:r>
          </w:p>
        </w:tc>
        <w:tc>
          <w:tcPr>
            <w:tcW w:w="193" w:type="pct"/>
            <w:shd w:val="clear" w:color="000000" w:fill="FFFFFF"/>
            <w:noWrap/>
            <w:vAlign w:val="center"/>
          </w:tcPr>
          <w:p w14:paraId="478460CE" w14:textId="0989AEBF"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18891 </w:t>
            </w:r>
          </w:p>
        </w:tc>
        <w:tc>
          <w:tcPr>
            <w:tcW w:w="190" w:type="pct"/>
            <w:shd w:val="clear" w:color="000000" w:fill="FFFFFF"/>
            <w:noWrap/>
            <w:vAlign w:val="center"/>
          </w:tcPr>
          <w:p w14:paraId="3C8296E1" w14:textId="02019B00"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15016 </w:t>
            </w:r>
          </w:p>
        </w:tc>
        <w:tc>
          <w:tcPr>
            <w:tcW w:w="190" w:type="pct"/>
            <w:shd w:val="clear" w:color="000000" w:fill="FFFFFF"/>
            <w:noWrap/>
            <w:vAlign w:val="center"/>
          </w:tcPr>
          <w:p w14:paraId="78E2F99F" w14:textId="12A3F8AA"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15357 </w:t>
            </w:r>
          </w:p>
        </w:tc>
        <w:tc>
          <w:tcPr>
            <w:tcW w:w="186" w:type="pct"/>
            <w:shd w:val="clear" w:color="000000" w:fill="FFFFFF"/>
            <w:noWrap/>
            <w:vAlign w:val="center"/>
          </w:tcPr>
          <w:p w14:paraId="368F3855" w14:textId="378744F0"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14993 </w:t>
            </w:r>
          </w:p>
        </w:tc>
        <w:tc>
          <w:tcPr>
            <w:tcW w:w="191" w:type="pct"/>
            <w:shd w:val="clear" w:color="000000" w:fill="FFFFFF"/>
            <w:noWrap/>
            <w:vAlign w:val="center"/>
          </w:tcPr>
          <w:p w14:paraId="2F70DA30" w14:textId="5B6C77FD"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16785 </w:t>
            </w:r>
          </w:p>
        </w:tc>
        <w:tc>
          <w:tcPr>
            <w:tcW w:w="152" w:type="pct"/>
            <w:shd w:val="clear" w:color="000000" w:fill="FFFFFF"/>
            <w:noWrap/>
            <w:vAlign w:val="center"/>
          </w:tcPr>
          <w:p w14:paraId="176F3DF4" w14:textId="6B4405B7"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10481 </w:t>
            </w:r>
          </w:p>
        </w:tc>
        <w:tc>
          <w:tcPr>
            <w:tcW w:w="152" w:type="pct"/>
            <w:shd w:val="clear" w:color="000000" w:fill="FFFFFF"/>
            <w:noWrap/>
            <w:vAlign w:val="center"/>
          </w:tcPr>
          <w:p w14:paraId="21A87D4E" w14:textId="2B9C3165"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9302 </w:t>
            </w:r>
          </w:p>
        </w:tc>
        <w:tc>
          <w:tcPr>
            <w:tcW w:w="152" w:type="pct"/>
            <w:shd w:val="clear" w:color="000000" w:fill="FFFFFF"/>
            <w:noWrap/>
            <w:vAlign w:val="center"/>
          </w:tcPr>
          <w:p w14:paraId="57DBCDA2" w14:textId="221FC988"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9485 </w:t>
            </w:r>
          </w:p>
        </w:tc>
        <w:tc>
          <w:tcPr>
            <w:tcW w:w="155" w:type="pct"/>
            <w:shd w:val="clear" w:color="000000" w:fill="FFFFFF"/>
            <w:noWrap/>
            <w:vAlign w:val="center"/>
          </w:tcPr>
          <w:p w14:paraId="266CB7D0" w14:textId="38833814"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8020 </w:t>
            </w:r>
          </w:p>
        </w:tc>
        <w:tc>
          <w:tcPr>
            <w:tcW w:w="152" w:type="pct"/>
            <w:shd w:val="clear" w:color="000000" w:fill="FFFFFF"/>
            <w:noWrap/>
            <w:vAlign w:val="center"/>
          </w:tcPr>
          <w:p w14:paraId="33D478FC" w14:textId="1D0B30A8"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6683 </w:t>
            </w:r>
          </w:p>
        </w:tc>
        <w:tc>
          <w:tcPr>
            <w:tcW w:w="152" w:type="pct"/>
            <w:shd w:val="clear" w:color="000000" w:fill="FFFFFF"/>
            <w:noWrap/>
            <w:vAlign w:val="center"/>
          </w:tcPr>
          <w:p w14:paraId="79322DE4" w14:textId="51566B41"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6374 </w:t>
            </w:r>
          </w:p>
        </w:tc>
        <w:tc>
          <w:tcPr>
            <w:tcW w:w="152" w:type="pct"/>
            <w:shd w:val="clear" w:color="000000" w:fill="FFFFFF"/>
            <w:noWrap/>
            <w:vAlign w:val="center"/>
          </w:tcPr>
          <w:p w14:paraId="15177592" w14:textId="7B5D8EBA"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4168 </w:t>
            </w:r>
          </w:p>
        </w:tc>
        <w:tc>
          <w:tcPr>
            <w:tcW w:w="149" w:type="pct"/>
            <w:shd w:val="clear" w:color="000000" w:fill="FFFFFF"/>
            <w:noWrap/>
            <w:vAlign w:val="center"/>
          </w:tcPr>
          <w:p w14:paraId="4006318A" w14:textId="4F3967E9"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2697 </w:t>
            </w:r>
          </w:p>
        </w:tc>
        <w:tc>
          <w:tcPr>
            <w:tcW w:w="115" w:type="pct"/>
            <w:shd w:val="clear" w:color="000000" w:fill="FFFFFF"/>
            <w:noWrap/>
            <w:vAlign w:val="center"/>
          </w:tcPr>
          <w:p w14:paraId="48A74A42" w14:textId="68543686"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2049 </w:t>
            </w:r>
          </w:p>
        </w:tc>
        <w:tc>
          <w:tcPr>
            <w:tcW w:w="115" w:type="pct"/>
            <w:shd w:val="clear" w:color="000000" w:fill="FFFFFF"/>
            <w:noWrap/>
            <w:vAlign w:val="center"/>
          </w:tcPr>
          <w:p w14:paraId="54D8989F" w14:textId="01BCAD91"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20 </w:t>
            </w:r>
          </w:p>
        </w:tc>
        <w:tc>
          <w:tcPr>
            <w:tcW w:w="115" w:type="pct"/>
            <w:shd w:val="clear" w:color="000000" w:fill="FFFFFF"/>
            <w:noWrap/>
            <w:vAlign w:val="center"/>
          </w:tcPr>
          <w:p w14:paraId="1463F304" w14:textId="3E5B42F5"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10 </w:t>
            </w:r>
          </w:p>
        </w:tc>
        <w:tc>
          <w:tcPr>
            <w:tcW w:w="115" w:type="pct"/>
            <w:shd w:val="clear" w:color="000000" w:fill="FFFFFF"/>
            <w:noWrap/>
            <w:vAlign w:val="center"/>
          </w:tcPr>
          <w:p w14:paraId="596E9F77" w14:textId="4E247C15"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-3225 </w:t>
            </w:r>
          </w:p>
        </w:tc>
        <w:tc>
          <w:tcPr>
            <w:tcW w:w="222" w:type="pct"/>
            <w:shd w:val="clear" w:color="000000" w:fill="FFFFFF"/>
            <w:noWrap/>
            <w:vAlign w:val="bottom"/>
          </w:tcPr>
          <w:p w14:paraId="03E88F38" w14:textId="68B9229E"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392339 </w:t>
            </w:r>
          </w:p>
        </w:tc>
      </w:tr>
      <w:tr w:rsidR="00AA0A92" w:rsidRPr="00FB36A9" w14:paraId="2DFB27C0" w14:textId="77777777" w:rsidTr="00AA0A92">
        <w:trPr>
          <w:trHeight w:val="480"/>
        </w:trPr>
        <w:tc>
          <w:tcPr>
            <w:tcW w:w="81" w:type="pct"/>
            <w:shd w:val="clear" w:color="000000" w:fill="FFFFFF"/>
            <w:noWrap/>
            <w:vAlign w:val="center"/>
          </w:tcPr>
          <w:p w14:paraId="0C16C817" w14:textId="61935E70" w:rsidR="00AA0A92" w:rsidRPr="008D79A1" w:rsidRDefault="00AA0A92" w:rsidP="00642649">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4</w:t>
            </w:r>
          </w:p>
        </w:tc>
        <w:tc>
          <w:tcPr>
            <w:tcW w:w="235" w:type="pct"/>
            <w:shd w:val="clear" w:color="000000" w:fill="FFFFFF"/>
            <w:noWrap/>
            <w:vAlign w:val="center"/>
            <w:hideMark/>
          </w:tcPr>
          <w:p w14:paraId="6106D9F8" w14:textId="77777777" w:rsidR="00AA0A92" w:rsidRPr="008D79A1" w:rsidRDefault="00AA0A92" w:rsidP="00642649">
            <w:pPr>
              <w:jc w:val="both"/>
              <w:rPr>
                <w:rFonts w:ascii="华文细黑" w:eastAsia="华文细黑" w:hAnsi="华文细黑"/>
                <w:color w:val="000000"/>
                <w:sz w:val="10"/>
                <w:szCs w:val="10"/>
              </w:rPr>
            </w:pPr>
            <w:r w:rsidRPr="008D79A1">
              <w:rPr>
                <w:rFonts w:ascii="华文细黑" w:eastAsia="华文细黑" w:hAnsi="华文细黑" w:hint="eastAsia"/>
                <w:color w:val="000000"/>
                <w:sz w:val="10"/>
                <w:szCs w:val="10"/>
              </w:rPr>
              <w:t>建设经营成本</w:t>
            </w:r>
          </w:p>
        </w:tc>
        <w:tc>
          <w:tcPr>
            <w:tcW w:w="124" w:type="pct"/>
            <w:shd w:val="clear" w:color="000000" w:fill="FFFFFF"/>
            <w:noWrap/>
            <w:vAlign w:val="center"/>
          </w:tcPr>
          <w:p w14:paraId="3B84CB12" w14:textId="01C5039A"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82741 </w:t>
            </w:r>
          </w:p>
        </w:tc>
        <w:tc>
          <w:tcPr>
            <w:tcW w:w="190" w:type="pct"/>
            <w:shd w:val="clear" w:color="000000" w:fill="FFFFFF"/>
            <w:noWrap/>
            <w:vAlign w:val="center"/>
          </w:tcPr>
          <w:p w14:paraId="706F387E" w14:textId="7E27E8AF"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83023 </w:t>
            </w:r>
          </w:p>
        </w:tc>
        <w:tc>
          <w:tcPr>
            <w:tcW w:w="193" w:type="pct"/>
            <w:shd w:val="clear" w:color="000000" w:fill="FFFFFF"/>
            <w:noWrap/>
            <w:vAlign w:val="center"/>
          </w:tcPr>
          <w:p w14:paraId="75D73A7F" w14:textId="5C167531"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4004 </w:t>
            </w:r>
          </w:p>
        </w:tc>
        <w:tc>
          <w:tcPr>
            <w:tcW w:w="190" w:type="pct"/>
            <w:shd w:val="clear" w:color="000000" w:fill="FFFFFF"/>
            <w:noWrap/>
            <w:vAlign w:val="center"/>
          </w:tcPr>
          <w:p w14:paraId="5CEC1C96" w14:textId="649AADB1"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5924 </w:t>
            </w:r>
          </w:p>
        </w:tc>
        <w:tc>
          <w:tcPr>
            <w:tcW w:w="190" w:type="pct"/>
            <w:shd w:val="clear" w:color="000000" w:fill="FFFFFF"/>
            <w:noWrap/>
            <w:vAlign w:val="center"/>
          </w:tcPr>
          <w:p w14:paraId="69118978" w14:textId="1D0657CA"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6225 </w:t>
            </w:r>
          </w:p>
        </w:tc>
        <w:tc>
          <w:tcPr>
            <w:tcW w:w="190" w:type="pct"/>
            <w:shd w:val="clear" w:color="000000" w:fill="FFFFFF"/>
            <w:noWrap/>
            <w:vAlign w:val="center"/>
          </w:tcPr>
          <w:p w14:paraId="60D3BEC5" w14:textId="176296DC"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12107 </w:t>
            </w:r>
          </w:p>
        </w:tc>
        <w:tc>
          <w:tcPr>
            <w:tcW w:w="190" w:type="pct"/>
            <w:shd w:val="clear" w:color="000000" w:fill="FFFFFF"/>
            <w:noWrap/>
            <w:vAlign w:val="center"/>
          </w:tcPr>
          <w:p w14:paraId="364A8746" w14:textId="3C422B6C"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10177 </w:t>
            </w:r>
          </w:p>
        </w:tc>
        <w:tc>
          <w:tcPr>
            <w:tcW w:w="190" w:type="pct"/>
            <w:shd w:val="clear" w:color="000000" w:fill="FFFFFF"/>
            <w:noWrap/>
            <w:vAlign w:val="center"/>
          </w:tcPr>
          <w:p w14:paraId="64345DFF" w14:textId="51889C3C"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8812 </w:t>
            </w:r>
          </w:p>
        </w:tc>
        <w:tc>
          <w:tcPr>
            <w:tcW w:w="190" w:type="pct"/>
            <w:shd w:val="clear" w:color="000000" w:fill="FFFFFF"/>
            <w:noWrap/>
            <w:vAlign w:val="center"/>
          </w:tcPr>
          <w:p w14:paraId="4806EA1C" w14:textId="00DE8703"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12664 </w:t>
            </w:r>
          </w:p>
        </w:tc>
        <w:tc>
          <w:tcPr>
            <w:tcW w:w="190" w:type="pct"/>
            <w:shd w:val="clear" w:color="000000" w:fill="FFFFFF"/>
            <w:noWrap/>
            <w:vAlign w:val="center"/>
          </w:tcPr>
          <w:p w14:paraId="4C501248" w14:textId="73EE3010"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16652 </w:t>
            </w:r>
          </w:p>
        </w:tc>
        <w:tc>
          <w:tcPr>
            <w:tcW w:w="193" w:type="pct"/>
            <w:shd w:val="clear" w:color="000000" w:fill="FFFFFF"/>
            <w:noWrap/>
            <w:vAlign w:val="center"/>
          </w:tcPr>
          <w:p w14:paraId="36DA3364" w14:textId="13B6DBF0"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16119 </w:t>
            </w:r>
          </w:p>
        </w:tc>
        <w:tc>
          <w:tcPr>
            <w:tcW w:w="190" w:type="pct"/>
            <w:shd w:val="clear" w:color="000000" w:fill="FFFFFF"/>
            <w:noWrap/>
            <w:vAlign w:val="center"/>
          </w:tcPr>
          <w:p w14:paraId="6BF257FF" w14:textId="69204A72"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13981 </w:t>
            </w:r>
          </w:p>
        </w:tc>
        <w:tc>
          <w:tcPr>
            <w:tcW w:w="190" w:type="pct"/>
            <w:shd w:val="clear" w:color="000000" w:fill="FFFFFF"/>
            <w:noWrap/>
            <w:vAlign w:val="center"/>
          </w:tcPr>
          <w:p w14:paraId="4B26B537" w14:textId="16D4E377"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14268 </w:t>
            </w:r>
          </w:p>
        </w:tc>
        <w:tc>
          <w:tcPr>
            <w:tcW w:w="186" w:type="pct"/>
            <w:shd w:val="clear" w:color="000000" w:fill="FFFFFF"/>
            <w:noWrap/>
            <w:vAlign w:val="center"/>
          </w:tcPr>
          <w:p w14:paraId="2702E842" w14:textId="0026FCDD"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14287 </w:t>
            </w:r>
          </w:p>
        </w:tc>
        <w:tc>
          <w:tcPr>
            <w:tcW w:w="191" w:type="pct"/>
            <w:shd w:val="clear" w:color="000000" w:fill="FFFFFF"/>
            <w:noWrap/>
            <w:vAlign w:val="center"/>
          </w:tcPr>
          <w:p w14:paraId="3594E752" w14:textId="72BF5956"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12579 </w:t>
            </w:r>
          </w:p>
        </w:tc>
        <w:tc>
          <w:tcPr>
            <w:tcW w:w="152" w:type="pct"/>
            <w:shd w:val="clear" w:color="000000" w:fill="FFFFFF"/>
            <w:noWrap/>
            <w:vAlign w:val="center"/>
          </w:tcPr>
          <w:p w14:paraId="2C7B093C" w14:textId="31D33B25"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10111 </w:t>
            </w:r>
          </w:p>
        </w:tc>
        <w:tc>
          <w:tcPr>
            <w:tcW w:w="152" w:type="pct"/>
            <w:shd w:val="clear" w:color="000000" w:fill="FFFFFF"/>
            <w:noWrap/>
            <w:vAlign w:val="center"/>
          </w:tcPr>
          <w:p w14:paraId="071E117A" w14:textId="0F90C8BF"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8905 </w:t>
            </w:r>
          </w:p>
        </w:tc>
        <w:tc>
          <w:tcPr>
            <w:tcW w:w="152" w:type="pct"/>
            <w:shd w:val="clear" w:color="000000" w:fill="FFFFFF"/>
            <w:noWrap/>
            <w:vAlign w:val="center"/>
          </w:tcPr>
          <w:p w14:paraId="27911E28" w14:textId="4071F3BF"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9101 </w:t>
            </w:r>
          </w:p>
        </w:tc>
        <w:tc>
          <w:tcPr>
            <w:tcW w:w="155" w:type="pct"/>
            <w:shd w:val="clear" w:color="000000" w:fill="FFFFFF"/>
            <w:noWrap/>
            <w:vAlign w:val="center"/>
          </w:tcPr>
          <w:p w14:paraId="053EBE26" w14:textId="6EA0AE3E"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7007 </w:t>
            </w:r>
          </w:p>
        </w:tc>
        <w:tc>
          <w:tcPr>
            <w:tcW w:w="152" w:type="pct"/>
            <w:shd w:val="clear" w:color="000000" w:fill="FFFFFF"/>
            <w:noWrap/>
            <w:vAlign w:val="center"/>
          </w:tcPr>
          <w:p w14:paraId="53117492" w14:textId="254961C8"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6458 </w:t>
            </w:r>
          </w:p>
        </w:tc>
        <w:tc>
          <w:tcPr>
            <w:tcW w:w="152" w:type="pct"/>
            <w:shd w:val="clear" w:color="000000" w:fill="FFFFFF"/>
            <w:noWrap/>
            <w:vAlign w:val="center"/>
          </w:tcPr>
          <w:p w14:paraId="5FB1EACA" w14:textId="0B3906A8"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6149 </w:t>
            </w:r>
          </w:p>
        </w:tc>
        <w:tc>
          <w:tcPr>
            <w:tcW w:w="152" w:type="pct"/>
            <w:shd w:val="clear" w:color="000000" w:fill="FFFFFF"/>
            <w:noWrap/>
            <w:vAlign w:val="center"/>
          </w:tcPr>
          <w:p w14:paraId="47893AD9" w14:textId="25C11C12"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4050 </w:t>
            </w:r>
          </w:p>
        </w:tc>
        <w:tc>
          <w:tcPr>
            <w:tcW w:w="149" w:type="pct"/>
            <w:shd w:val="clear" w:color="000000" w:fill="FFFFFF"/>
            <w:noWrap/>
            <w:vAlign w:val="center"/>
          </w:tcPr>
          <w:p w14:paraId="76A36D25" w14:textId="7C5EAB7D"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2226 </w:t>
            </w:r>
          </w:p>
        </w:tc>
        <w:tc>
          <w:tcPr>
            <w:tcW w:w="115" w:type="pct"/>
            <w:shd w:val="clear" w:color="000000" w:fill="FFFFFF"/>
            <w:noWrap/>
            <w:vAlign w:val="center"/>
          </w:tcPr>
          <w:p w14:paraId="769F2E3B" w14:textId="56E5C927"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2038 </w:t>
            </w:r>
          </w:p>
        </w:tc>
        <w:tc>
          <w:tcPr>
            <w:tcW w:w="115" w:type="pct"/>
            <w:shd w:val="clear" w:color="000000" w:fill="FFFFFF"/>
            <w:noWrap/>
            <w:vAlign w:val="center"/>
          </w:tcPr>
          <w:p w14:paraId="53BD8F22" w14:textId="4862C8D7"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9 </w:t>
            </w:r>
          </w:p>
        </w:tc>
        <w:tc>
          <w:tcPr>
            <w:tcW w:w="115" w:type="pct"/>
            <w:shd w:val="clear" w:color="000000" w:fill="FFFFFF"/>
            <w:noWrap/>
            <w:vAlign w:val="center"/>
          </w:tcPr>
          <w:p w14:paraId="2A28F560" w14:textId="10BFBA9F"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5 </w:t>
            </w:r>
          </w:p>
        </w:tc>
        <w:tc>
          <w:tcPr>
            <w:tcW w:w="115" w:type="pct"/>
            <w:shd w:val="clear" w:color="000000" w:fill="FFFFFF"/>
            <w:noWrap/>
            <w:vAlign w:val="center"/>
          </w:tcPr>
          <w:p w14:paraId="005A3E8B" w14:textId="2667296D"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5 </w:t>
            </w:r>
          </w:p>
        </w:tc>
        <w:tc>
          <w:tcPr>
            <w:tcW w:w="222" w:type="pct"/>
            <w:shd w:val="clear" w:color="000000" w:fill="FFFFFF"/>
            <w:noWrap/>
            <w:vAlign w:val="bottom"/>
          </w:tcPr>
          <w:p w14:paraId="211E05BB" w14:textId="5EACEEE5"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369627 </w:t>
            </w:r>
          </w:p>
        </w:tc>
      </w:tr>
      <w:tr w:rsidR="00AA0A92" w:rsidRPr="00FB36A9" w14:paraId="3A9C66B8" w14:textId="77777777" w:rsidTr="00AA0A92">
        <w:trPr>
          <w:trHeight w:val="480"/>
        </w:trPr>
        <w:tc>
          <w:tcPr>
            <w:tcW w:w="81" w:type="pct"/>
            <w:shd w:val="clear" w:color="000000" w:fill="FFFFFF"/>
            <w:noWrap/>
            <w:vAlign w:val="center"/>
          </w:tcPr>
          <w:p w14:paraId="1730AB6C" w14:textId="6D9AE6A5" w:rsidR="00AA0A92" w:rsidRPr="008D79A1" w:rsidRDefault="00AA0A92" w:rsidP="00642649">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5</w:t>
            </w:r>
          </w:p>
        </w:tc>
        <w:tc>
          <w:tcPr>
            <w:tcW w:w="235" w:type="pct"/>
            <w:shd w:val="clear" w:color="000000" w:fill="FFFFFF"/>
            <w:noWrap/>
            <w:vAlign w:val="center"/>
            <w:hideMark/>
          </w:tcPr>
          <w:p w14:paraId="412D0A54" w14:textId="77777777" w:rsidR="00AA0A92" w:rsidRPr="008D79A1" w:rsidRDefault="00AA0A92" w:rsidP="00642649">
            <w:pPr>
              <w:jc w:val="both"/>
              <w:rPr>
                <w:rFonts w:ascii="华文细黑" w:eastAsia="华文细黑" w:hAnsi="华文细黑"/>
                <w:color w:val="000000"/>
                <w:sz w:val="10"/>
                <w:szCs w:val="10"/>
              </w:rPr>
            </w:pPr>
            <w:r w:rsidRPr="008D79A1">
              <w:rPr>
                <w:rFonts w:ascii="华文细黑" w:eastAsia="华文细黑" w:hAnsi="华文细黑" w:hint="eastAsia"/>
                <w:color w:val="000000"/>
                <w:sz w:val="10"/>
                <w:szCs w:val="10"/>
              </w:rPr>
              <w:t>增值税及附加</w:t>
            </w:r>
          </w:p>
        </w:tc>
        <w:tc>
          <w:tcPr>
            <w:tcW w:w="124" w:type="pct"/>
            <w:shd w:val="clear" w:color="000000" w:fill="FFFFFF"/>
            <w:noWrap/>
            <w:vAlign w:val="center"/>
          </w:tcPr>
          <w:p w14:paraId="507C64C8" w14:textId="0B7D2C35"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0 </w:t>
            </w:r>
          </w:p>
        </w:tc>
        <w:tc>
          <w:tcPr>
            <w:tcW w:w="190" w:type="pct"/>
            <w:shd w:val="clear" w:color="000000" w:fill="FFFFFF"/>
            <w:noWrap/>
            <w:vAlign w:val="center"/>
          </w:tcPr>
          <w:p w14:paraId="4F33297E" w14:textId="5C159244"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613 </w:t>
            </w:r>
          </w:p>
        </w:tc>
        <w:tc>
          <w:tcPr>
            <w:tcW w:w="193" w:type="pct"/>
            <w:shd w:val="clear" w:color="000000" w:fill="FFFFFF"/>
            <w:noWrap/>
            <w:vAlign w:val="center"/>
          </w:tcPr>
          <w:p w14:paraId="78CBA2A2" w14:textId="42993091"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523 </w:t>
            </w:r>
          </w:p>
        </w:tc>
        <w:tc>
          <w:tcPr>
            <w:tcW w:w="190" w:type="pct"/>
            <w:shd w:val="clear" w:color="000000" w:fill="FFFFFF"/>
            <w:noWrap/>
            <w:vAlign w:val="center"/>
          </w:tcPr>
          <w:p w14:paraId="372B1537" w14:textId="09E8F9CE"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706 </w:t>
            </w:r>
          </w:p>
        </w:tc>
        <w:tc>
          <w:tcPr>
            <w:tcW w:w="190" w:type="pct"/>
            <w:shd w:val="clear" w:color="000000" w:fill="FFFFFF"/>
            <w:noWrap/>
            <w:vAlign w:val="center"/>
          </w:tcPr>
          <w:p w14:paraId="0AD9BC45" w14:textId="49C4001E"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796 </w:t>
            </w:r>
          </w:p>
        </w:tc>
        <w:tc>
          <w:tcPr>
            <w:tcW w:w="190" w:type="pct"/>
            <w:shd w:val="clear" w:color="000000" w:fill="FFFFFF"/>
            <w:noWrap/>
            <w:vAlign w:val="center"/>
          </w:tcPr>
          <w:p w14:paraId="5E185C03" w14:textId="7F456625"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1163 </w:t>
            </w:r>
          </w:p>
        </w:tc>
        <w:tc>
          <w:tcPr>
            <w:tcW w:w="190" w:type="pct"/>
            <w:shd w:val="clear" w:color="000000" w:fill="FFFFFF"/>
            <w:noWrap/>
            <w:vAlign w:val="center"/>
          </w:tcPr>
          <w:p w14:paraId="678EBABA" w14:textId="246CA52F"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972 </w:t>
            </w:r>
          </w:p>
        </w:tc>
        <w:tc>
          <w:tcPr>
            <w:tcW w:w="190" w:type="pct"/>
            <w:shd w:val="clear" w:color="000000" w:fill="FFFFFF"/>
            <w:noWrap/>
            <w:vAlign w:val="center"/>
          </w:tcPr>
          <w:p w14:paraId="699E5107" w14:textId="7709CCC5"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1028 </w:t>
            </w:r>
          </w:p>
        </w:tc>
        <w:tc>
          <w:tcPr>
            <w:tcW w:w="190" w:type="pct"/>
            <w:shd w:val="clear" w:color="000000" w:fill="FFFFFF"/>
            <w:noWrap/>
            <w:vAlign w:val="center"/>
          </w:tcPr>
          <w:p w14:paraId="7997631D" w14:textId="4E019375"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1302 </w:t>
            </w:r>
          </w:p>
        </w:tc>
        <w:tc>
          <w:tcPr>
            <w:tcW w:w="190" w:type="pct"/>
            <w:shd w:val="clear" w:color="000000" w:fill="FFFFFF"/>
            <w:noWrap/>
            <w:vAlign w:val="center"/>
          </w:tcPr>
          <w:p w14:paraId="3FC24D1E" w14:textId="2D82CCF1"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1613 </w:t>
            </w:r>
          </w:p>
        </w:tc>
        <w:tc>
          <w:tcPr>
            <w:tcW w:w="193" w:type="pct"/>
            <w:shd w:val="clear" w:color="000000" w:fill="FFFFFF"/>
            <w:noWrap/>
            <w:vAlign w:val="center"/>
          </w:tcPr>
          <w:p w14:paraId="1C153BDC" w14:textId="0DFD0070"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1198 </w:t>
            </w:r>
          </w:p>
        </w:tc>
        <w:tc>
          <w:tcPr>
            <w:tcW w:w="190" w:type="pct"/>
            <w:shd w:val="clear" w:color="000000" w:fill="FFFFFF"/>
            <w:noWrap/>
            <w:vAlign w:val="center"/>
          </w:tcPr>
          <w:p w14:paraId="75A63718" w14:textId="3E0675B8"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707 </w:t>
            </w:r>
          </w:p>
        </w:tc>
        <w:tc>
          <w:tcPr>
            <w:tcW w:w="190" w:type="pct"/>
            <w:shd w:val="clear" w:color="000000" w:fill="FFFFFF"/>
            <w:noWrap/>
            <w:vAlign w:val="center"/>
          </w:tcPr>
          <w:p w14:paraId="049C7B33" w14:textId="18DEF40E"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686 </w:t>
            </w:r>
          </w:p>
        </w:tc>
        <w:tc>
          <w:tcPr>
            <w:tcW w:w="186" w:type="pct"/>
            <w:shd w:val="clear" w:color="000000" w:fill="FFFFFF"/>
            <w:noWrap/>
            <w:vAlign w:val="center"/>
          </w:tcPr>
          <w:p w14:paraId="022F012A" w14:textId="3C457941"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409 </w:t>
            </w:r>
          </w:p>
        </w:tc>
        <w:tc>
          <w:tcPr>
            <w:tcW w:w="191" w:type="pct"/>
            <w:shd w:val="clear" w:color="000000" w:fill="FFFFFF"/>
            <w:noWrap/>
            <w:vAlign w:val="center"/>
          </w:tcPr>
          <w:p w14:paraId="604C4D1F" w14:textId="504986FB"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825 </w:t>
            </w:r>
          </w:p>
        </w:tc>
        <w:tc>
          <w:tcPr>
            <w:tcW w:w="152" w:type="pct"/>
            <w:shd w:val="clear" w:color="000000" w:fill="FFFFFF"/>
            <w:noWrap/>
            <w:vAlign w:val="center"/>
          </w:tcPr>
          <w:p w14:paraId="6A378630" w14:textId="2FCC3941"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214 </w:t>
            </w:r>
          </w:p>
        </w:tc>
        <w:tc>
          <w:tcPr>
            <w:tcW w:w="152" w:type="pct"/>
            <w:shd w:val="clear" w:color="000000" w:fill="FFFFFF"/>
            <w:noWrap/>
            <w:vAlign w:val="center"/>
          </w:tcPr>
          <w:p w14:paraId="6F23CDCE" w14:textId="48BD45EF"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225 </w:t>
            </w:r>
          </w:p>
        </w:tc>
        <w:tc>
          <w:tcPr>
            <w:tcW w:w="152" w:type="pct"/>
            <w:shd w:val="clear" w:color="000000" w:fill="FFFFFF"/>
            <w:noWrap/>
            <w:vAlign w:val="center"/>
          </w:tcPr>
          <w:p w14:paraId="4B9B4707" w14:textId="2030BB11"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215 </w:t>
            </w:r>
          </w:p>
        </w:tc>
        <w:tc>
          <w:tcPr>
            <w:tcW w:w="155" w:type="pct"/>
            <w:shd w:val="clear" w:color="000000" w:fill="FFFFFF"/>
            <w:noWrap/>
            <w:vAlign w:val="center"/>
          </w:tcPr>
          <w:p w14:paraId="1F00C6AA" w14:textId="08853B78"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162 </w:t>
            </w:r>
          </w:p>
        </w:tc>
        <w:tc>
          <w:tcPr>
            <w:tcW w:w="152" w:type="pct"/>
            <w:shd w:val="clear" w:color="000000" w:fill="FFFFFF"/>
            <w:noWrap/>
            <w:vAlign w:val="center"/>
          </w:tcPr>
          <w:p w14:paraId="7BD2298B" w14:textId="7A471839"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128 </w:t>
            </w:r>
          </w:p>
        </w:tc>
        <w:tc>
          <w:tcPr>
            <w:tcW w:w="152" w:type="pct"/>
            <w:shd w:val="clear" w:color="000000" w:fill="FFFFFF"/>
            <w:noWrap/>
            <w:vAlign w:val="center"/>
          </w:tcPr>
          <w:p w14:paraId="4890A5C4" w14:textId="1479344D"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128 </w:t>
            </w:r>
          </w:p>
        </w:tc>
        <w:tc>
          <w:tcPr>
            <w:tcW w:w="152" w:type="pct"/>
            <w:shd w:val="clear" w:color="000000" w:fill="FFFFFF"/>
            <w:noWrap/>
            <w:vAlign w:val="center"/>
          </w:tcPr>
          <w:p w14:paraId="70343C2C" w14:textId="08D82F8A"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71 </w:t>
            </w:r>
          </w:p>
        </w:tc>
        <w:tc>
          <w:tcPr>
            <w:tcW w:w="149" w:type="pct"/>
            <w:shd w:val="clear" w:color="000000" w:fill="FFFFFF"/>
            <w:noWrap/>
            <w:vAlign w:val="center"/>
          </w:tcPr>
          <w:p w14:paraId="1EF55A60" w14:textId="68A47222"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71 </w:t>
            </w:r>
          </w:p>
        </w:tc>
        <w:tc>
          <w:tcPr>
            <w:tcW w:w="115" w:type="pct"/>
            <w:shd w:val="clear" w:color="000000" w:fill="FFFFFF"/>
            <w:noWrap/>
            <w:vAlign w:val="center"/>
          </w:tcPr>
          <w:p w14:paraId="4598C80D" w14:textId="07BB7A9D"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11 </w:t>
            </w:r>
          </w:p>
        </w:tc>
        <w:tc>
          <w:tcPr>
            <w:tcW w:w="115" w:type="pct"/>
            <w:shd w:val="clear" w:color="000000" w:fill="FFFFFF"/>
            <w:noWrap/>
            <w:vAlign w:val="center"/>
          </w:tcPr>
          <w:p w14:paraId="113F76E3" w14:textId="3E5BA0F7"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11 </w:t>
            </w:r>
          </w:p>
        </w:tc>
        <w:tc>
          <w:tcPr>
            <w:tcW w:w="115" w:type="pct"/>
            <w:shd w:val="clear" w:color="000000" w:fill="FFFFFF"/>
            <w:noWrap/>
            <w:vAlign w:val="center"/>
          </w:tcPr>
          <w:p w14:paraId="4AC0A5FA" w14:textId="5C3B0BF4"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5 </w:t>
            </w:r>
          </w:p>
        </w:tc>
        <w:tc>
          <w:tcPr>
            <w:tcW w:w="115" w:type="pct"/>
            <w:shd w:val="clear" w:color="000000" w:fill="FFFFFF"/>
            <w:noWrap/>
            <w:vAlign w:val="center"/>
          </w:tcPr>
          <w:p w14:paraId="5BAC348C" w14:textId="604682E1"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-4352 </w:t>
            </w:r>
          </w:p>
        </w:tc>
        <w:tc>
          <w:tcPr>
            <w:tcW w:w="222" w:type="pct"/>
            <w:shd w:val="clear" w:color="000000" w:fill="FFFFFF"/>
            <w:noWrap/>
            <w:vAlign w:val="bottom"/>
          </w:tcPr>
          <w:p w14:paraId="7868B8B2" w14:textId="0C17D984"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9430 </w:t>
            </w:r>
          </w:p>
        </w:tc>
      </w:tr>
      <w:tr w:rsidR="00AA0A92" w:rsidRPr="00FB36A9" w14:paraId="752A2DAB" w14:textId="77777777" w:rsidTr="00AA0A92">
        <w:trPr>
          <w:trHeight w:val="480"/>
        </w:trPr>
        <w:tc>
          <w:tcPr>
            <w:tcW w:w="81" w:type="pct"/>
            <w:shd w:val="clear" w:color="000000" w:fill="FFFFFF"/>
            <w:noWrap/>
            <w:vAlign w:val="center"/>
          </w:tcPr>
          <w:p w14:paraId="1D1D81BA" w14:textId="6A8F40B9" w:rsidR="00AA0A92" w:rsidRPr="008D79A1" w:rsidRDefault="00AA0A92" w:rsidP="00642649">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6</w:t>
            </w:r>
          </w:p>
        </w:tc>
        <w:tc>
          <w:tcPr>
            <w:tcW w:w="235" w:type="pct"/>
            <w:shd w:val="clear" w:color="000000" w:fill="FFFFFF"/>
            <w:noWrap/>
            <w:vAlign w:val="center"/>
            <w:hideMark/>
          </w:tcPr>
          <w:p w14:paraId="10069118" w14:textId="77777777" w:rsidR="00AA0A92" w:rsidRPr="008D79A1" w:rsidRDefault="00AA0A92" w:rsidP="00642649">
            <w:pPr>
              <w:jc w:val="both"/>
              <w:rPr>
                <w:rFonts w:ascii="华文细黑" w:eastAsia="华文细黑" w:hAnsi="华文细黑"/>
                <w:color w:val="000000"/>
                <w:sz w:val="10"/>
                <w:szCs w:val="10"/>
              </w:rPr>
            </w:pPr>
            <w:r w:rsidRPr="008D79A1">
              <w:rPr>
                <w:rFonts w:ascii="华文细黑" w:eastAsia="华文细黑" w:hAnsi="华文细黑" w:hint="eastAsia"/>
                <w:color w:val="000000"/>
                <w:sz w:val="10"/>
                <w:szCs w:val="10"/>
              </w:rPr>
              <w:t>土地增值税</w:t>
            </w:r>
          </w:p>
        </w:tc>
        <w:tc>
          <w:tcPr>
            <w:tcW w:w="124" w:type="pct"/>
            <w:shd w:val="clear" w:color="000000" w:fill="FFFFFF"/>
            <w:noWrap/>
            <w:vAlign w:val="center"/>
          </w:tcPr>
          <w:p w14:paraId="32BF276D" w14:textId="4A1E1B34"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0 </w:t>
            </w:r>
          </w:p>
        </w:tc>
        <w:tc>
          <w:tcPr>
            <w:tcW w:w="190" w:type="pct"/>
            <w:shd w:val="clear" w:color="000000" w:fill="FFFFFF"/>
            <w:noWrap/>
            <w:vAlign w:val="center"/>
          </w:tcPr>
          <w:p w14:paraId="6A5845AE" w14:textId="0006892A"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274 </w:t>
            </w:r>
          </w:p>
        </w:tc>
        <w:tc>
          <w:tcPr>
            <w:tcW w:w="193" w:type="pct"/>
            <w:shd w:val="clear" w:color="000000" w:fill="FFFFFF"/>
            <w:noWrap/>
            <w:vAlign w:val="center"/>
          </w:tcPr>
          <w:p w14:paraId="5776102E" w14:textId="15C8B99F"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233 </w:t>
            </w:r>
          </w:p>
        </w:tc>
        <w:tc>
          <w:tcPr>
            <w:tcW w:w="190" w:type="pct"/>
            <w:shd w:val="clear" w:color="000000" w:fill="FFFFFF"/>
            <w:noWrap/>
            <w:vAlign w:val="center"/>
          </w:tcPr>
          <w:p w14:paraId="6757AB18" w14:textId="5085C66E"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315 </w:t>
            </w:r>
          </w:p>
        </w:tc>
        <w:tc>
          <w:tcPr>
            <w:tcW w:w="190" w:type="pct"/>
            <w:shd w:val="clear" w:color="000000" w:fill="FFFFFF"/>
            <w:noWrap/>
            <w:vAlign w:val="center"/>
          </w:tcPr>
          <w:p w14:paraId="294BB7A0" w14:textId="371A3DE6"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356 </w:t>
            </w:r>
          </w:p>
        </w:tc>
        <w:tc>
          <w:tcPr>
            <w:tcW w:w="190" w:type="pct"/>
            <w:shd w:val="clear" w:color="000000" w:fill="FFFFFF"/>
            <w:noWrap/>
            <w:vAlign w:val="center"/>
          </w:tcPr>
          <w:p w14:paraId="58D02AEC" w14:textId="04C58350"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519 </w:t>
            </w:r>
          </w:p>
        </w:tc>
        <w:tc>
          <w:tcPr>
            <w:tcW w:w="190" w:type="pct"/>
            <w:shd w:val="clear" w:color="000000" w:fill="FFFFFF"/>
            <w:noWrap/>
            <w:vAlign w:val="center"/>
          </w:tcPr>
          <w:p w14:paraId="450B899C" w14:textId="284B56FA"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512 </w:t>
            </w:r>
          </w:p>
        </w:tc>
        <w:tc>
          <w:tcPr>
            <w:tcW w:w="190" w:type="pct"/>
            <w:shd w:val="clear" w:color="000000" w:fill="FFFFFF"/>
            <w:noWrap/>
            <w:vAlign w:val="center"/>
          </w:tcPr>
          <w:p w14:paraId="66AAF265" w14:textId="6D547029"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522 </w:t>
            </w:r>
          </w:p>
        </w:tc>
        <w:tc>
          <w:tcPr>
            <w:tcW w:w="190" w:type="pct"/>
            <w:shd w:val="clear" w:color="000000" w:fill="FFFFFF"/>
            <w:noWrap/>
            <w:vAlign w:val="center"/>
          </w:tcPr>
          <w:p w14:paraId="47220CE5" w14:textId="5B5FCFB3"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644 </w:t>
            </w:r>
          </w:p>
        </w:tc>
        <w:tc>
          <w:tcPr>
            <w:tcW w:w="190" w:type="pct"/>
            <w:shd w:val="clear" w:color="000000" w:fill="FFFFFF"/>
            <w:noWrap/>
            <w:vAlign w:val="center"/>
          </w:tcPr>
          <w:p w14:paraId="00557EDE" w14:textId="05AFFB25"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813 </w:t>
            </w:r>
          </w:p>
        </w:tc>
        <w:tc>
          <w:tcPr>
            <w:tcW w:w="193" w:type="pct"/>
            <w:shd w:val="clear" w:color="000000" w:fill="FFFFFF"/>
            <w:noWrap/>
            <w:vAlign w:val="center"/>
          </w:tcPr>
          <w:p w14:paraId="6AF0BDAC" w14:textId="4B426A3F"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563 </w:t>
            </w:r>
          </w:p>
        </w:tc>
        <w:tc>
          <w:tcPr>
            <w:tcW w:w="190" w:type="pct"/>
            <w:shd w:val="clear" w:color="000000" w:fill="FFFFFF"/>
            <w:noWrap/>
            <w:vAlign w:val="center"/>
          </w:tcPr>
          <w:p w14:paraId="30A96413" w14:textId="4DF2C861"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328 </w:t>
            </w:r>
          </w:p>
        </w:tc>
        <w:tc>
          <w:tcPr>
            <w:tcW w:w="190" w:type="pct"/>
            <w:shd w:val="clear" w:color="000000" w:fill="FFFFFF"/>
            <w:noWrap/>
            <w:vAlign w:val="center"/>
          </w:tcPr>
          <w:p w14:paraId="6D71070A" w14:textId="75FE14BD"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403 </w:t>
            </w:r>
          </w:p>
        </w:tc>
        <w:tc>
          <w:tcPr>
            <w:tcW w:w="186" w:type="pct"/>
            <w:shd w:val="clear" w:color="000000" w:fill="FFFFFF"/>
            <w:noWrap/>
            <w:vAlign w:val="center"/>
          </w:tcPr>
          <w:p w14:paraId="2427F82E" w14:textId="2F6E9F41"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297 </w:t>
            </w:r>
          </w:p>
        </w:tc>
        <w:tc>
          <w:tcPr>
            <w:tcW w:w="191" w:type="pct"/>
            <w:shd w:val="clear" w:color="000000" w:fill="FFFFFF"/>
            <w:noWrap/>
            <w:vAlign w:val="center"/>
          </w:tcPr>
          <w:p w14:paraId="2C68C59E" w14:textId="41E05F8C"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690 </w:t>
            </w:r>
          </w:p>
        </w:tc>
        <w:tc>
          <w:tcPr>
            <w:tcW w:w="152" w:type="pct"/>
            <w:shd w:val="clear" w:color="000000" w:fill="FFFFFF"/>
            <w:noWrap/>
            <w:vAlign w:val="center"/>
          </w:tcPr>
          <w:p w14:paraId="4A720E1F" w14:textId="57BE5D04"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156 </w:t>
            </w:r>
          </w:p>
        </w:tc>
        <w:tc>
          <w:tcPr>
            <w:tcW w:w="152" w:type="pct"/>
            <w:shd w:val="clear" w:color="000000" w:fill="FFFFFF"/>
            <w:noWrap/>
            <w:vAlign w:val="center"/>
          </w:tcPr>
          <w:p w14:paraId="14949F4B" w14:textId="3D035684"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172 </w:t>
            </w:r>
          </w:p>
        </w:tc>
        <w:tc>
          <w:tcPr>
            <w:tcW w:w="152" w:type="pct"/>
            <w:shd w:val="clear" w:color="000000" w:fill="FFFFFF"/>
            <w:noWrap/>
            <w:vAlign w:val="center"/>
          </w:tcPr>
          <w:p w14:paraId="24AFC688" w14:textId="441AEDA7"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169 </w:t>
            </w:r>
          </w:p>
        </w:tc>
        <w:tc>
          <w:tcPr>
            <w:tcW w:w="155" w:type="pct"/>
            <w:shd w:val="clear" w:color="000000" w:fill="FFFFFF"/>
            <w:noWrap/>
            <w:vAlign w:val="center"/>
          </w:tcPr>
          <w:p w14:paraId="0660116C" w14:textId="581C087E"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122 </w:t>
            </w:r>
          </w:p>
        </w:tc>
        <w:tc>
          <w:tcPr>
            <w:tcW w:w="152" w:type="pct"/>
            <w:shd w:val="clear" w:color="000000" w:fill="FFFFFF"/>
            <w:noWrap/>
            <w:vAlign w:val="center"/>
          </w:tcPr>
          <w:p w14:paraId="2E8910B0" w14:textId="467EA808"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97 </w:t>
            </w:r>
          </w:p>
        </w:tc>
        <w:tc>
          <w:tcPr>
            <w:tcW w:w="152" w:type="pct"/>
            <w:shd w:val="clear" w:color="000000" w:fill="FFFFFF"/>
            <w:noWrap/>
            <w:vAlign w:val="center"/>
          </w:tcPr>
          <w:p w14:paraId="5B51E91B" w14:textId="04012815"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97 </w:t>
            </w:r>
          </w:p>
        </w:tc>
        <w:tc>
          <w:tcPr>
            <w:tcW w:w="152" w:type="pct"/>
            <w:shd w:val="clear" w:color="000000" w:fill="FFFFFF"/>
            <w:noWrap/>
            <w:vAlign w:val="center"/>
          </w:tcPr>
          <w:p w14:paraId="7068A159" w14:textId="3B6B53B1"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47 </w:t>
            </w:r>
          </w:p>
        </w:tc>
        <w:tc>
          <w:tcPr>
            <w:tcW w:w="149" w:type="pct"/>
            <w:shd w:val="clear" w:color="000000" w:fill="FFFFFF"/>
            <w:noWrap/>
            <w:vAlign w:val="center"/>
          </w:tcPr>
          <w:p w14:paraId="7902CCCA" w14:textId="1F7691A2"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47 </w:t>
            </w:r>
          </w:p>
        </w:tc>
        <w:tc>
          <w:tcPr>
            <w:tcW w:w="115" w:type="pct"/>
            <w:shd w:val="clear" w:color="000000" w:fill="FFFFFF"/>
            <w:noWrap/>
            <w:vAlign w:val="center"/>
          </w:tcPr>
          <w:p w14:paraId="7B774C27" w14:textId="22BDAFA5"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0 </w:t>
            </w:r>
          </w:p>
        </w:tc>
        <w:tc>
          <w:tcPr>
            <w:tcW w:w="115" w:type="pct"/>
            <w:shd w:val="clear" w:color="000000" w:fill="FFFFFF"/>
            <w:noWrap/>
            <w:vAlign w:val="center"/>
          </w:tcPr>
          <w:p w14:paraId="2AB16E3A" w14:textId="620824D5"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0 </w:t>
            </w:r>
          </w:p>
        </w:tc>
        <w:tc>
          <w:tcPr>
            <w:tcW w:w="115" w:type="pct"/>
            <w:shd w:val="clear" w:color="000000" w:fill="FFFFFF"/>
            <w:noWrap/>
            <w:vAlign w:val="center"/>
          </w:tcPr>
          <w:p w14:paraId="73DE7CDC" w14:textId="6D79DBB0"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0 </w:t>
            </w:r>
          </w:p>
        </w:tc>
        <w:tc>
          <w:tcPr>
            <w:tcW w:w="115" w:type="pct"/>
            <w:shd w:val="clear" w:color="000000" w:fill="FFFFFF"/>
            <w:noWrap/>
            <w:vAlign w:val="center"/>
          </w:tcPr>
          <w:p w14:paraId="3969034D" w14:textId="76EDE6BF"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0 </w:t>
            </w:r>
          </w:p>
        </w:tc>
        <w:tc>
          <w:tcPr>
            <w:tcW w:w="222" w:type="pct"/>
            <w:shd w:val="clear" w:color="000000" w:fill="FFFFFF"/>
            <w:noWrap/>
            <w:vAlign w:val="bottom"/>
          </w:tcPr>
          <w:p w14:paraId="0CB072B9" w14:textId="1FBA1850"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7376 </w:t>
            </w:r>
          </w:p>
        </w:tc>
      </w:tr>
      <w:tr w:rsidR="00AA0A92" w:rsidRPr="00FB36A9" w14:paraId="492343F1" w14:textId="77777777" w:rsidTr="00AA0A92">
        <w:trPr>
          <w:trHeight w:val="480"/>
        </w:trPr>
        <w:tc>
          <w:tcPr>
            <w:tcW w:w="81" w:type="pct"/>
            <w:shd w:val="clear" w:color="000000" w:fill="FFFFFF"/>
            <w:noWrap/>
            <w:vAlign w:val="center"/>
          </w:tcPr>
          <w:p w14:paraId="6E26F5E0" w14:textId="14B2F1EB" w:rsidR="00AA0A92" w:rsidRPr="008D79A1" w:rsidRDefault="00AA0A92" w:rsidP="00642649">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7</w:t>
            </w:r>
          </w:p>
        </w:tc>
        <w:tc>
          <w:tcPr>
            <w:tcW w:w="235" w:type="pct"/>
            <w:shd w:val="clear" w:color="000000" w:fill="FFFFFF"/>
            <w:noWrap/>
            <w:vAlign w:val="center"/>
            <w:hideMark/>
          </w:tcPr>
          <w:p w14:paraId="67B37CD9" w14:textId="77777777" w:rsidR="00AA0A92" w:rsidRPr="008D79A1" w:rsidRDefault="00AA0A92" w:rsidP="00642649">
            <w:pPr>
              <w:jc w:val="both"/>
              <w:rPr>
                <w:rFonts w:ascii="华文细黑" w:eastAsia="华文细黑" w:hAnsi="华文细黑"/>
                <w:color w:val="000000"/>
                <w:sz w:val="10"/>
                <w:szCs w:val="10"/>
              </w:rPr>
            </w:pPr>
            <w:r w:rsidRPr="008D79A1">
              <w:rPr>
                <w:rFonts w:ascii="华文细黑" w:eastAsia="华文细黑" w:hAnsi="华文细黑" w:hint="eastAsia"/>
                <w:color w:val="000000"/>
                <w:sz w:val="10"/>
                <w:szCs w:val="10"/>
              </w:rPr>
              <w:t>所得税</w:t>
            </w:r>
          </w:p>
        </w:tc>
        <w:tc>
          <w:tcPr>
            <w:tcW w:w="124" w:type="pct"/>
            <w:shd w:val="clear" w:color="000000" w:fill="FFFFFF"/>
            <w:noWrap/>
            <w:vAlign w:val="center"/>
          </w:tcPr>
          <w:p w14:paraId="253D2ED1" w14:textId="558087DA"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0 </w:t>
            </w:r>
          </w:p>
        </w:tc>
        <w:tc>
          <w:tcPr>
            <w:tcW w:w="190" w:type="pct"/>
            <w:shd w:val="clear" w:color="000000" w:fill="FFFFFF"/>
            <w:noWrap/>
            <w:vAlign w:val="center"/>
          </w:tcPr>
          <w:p w14:paraId="3739BC00" w14:textId="3EE8AB62"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0 </w:t>
            </w:r>
          </w:p>
        </w:tc>
        <w:tc>
          <w:tcPr>
            <w:tcW w:w="193" w:type="pct"/>
            <w:shd w:val="clear" w:color="000000" w:fill="FFFFFF"/>
            <w:noWrap/>
            <w:vAlign w:val="center"/>
          </w:tcPr>
          <w:p w14:paraId="3CEE2F0E" w14:textId="7F03ABBC"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0 </w:t>
            </w:r>
          </w:p>
        </w:tc>
        <w:tc>
          <w:tcPr>
            <w:tcW w:w="190" w:type="pct"/>
            <w:shd w:val="clear" w:color="000000" w:fill="FFFFFF"/>
            <w:noWrap/>
            <w:vAlign w:val="center"/>
          </w:tcPr>
          <w:p w14:paraId="18900ADF" w14:textId="4AE04308"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0 </w:t>
            </w:r>
          </w:p>
        </w:tc>
        <w:tc>
          <w:tcPr>
            <w:tcW w:w="190" w:type="pct"/>
            <w:shd w:val="clear" w:color="000000" w:fill="FFFFFF"/>
            <w:noWrap/>
            <w:vAlign w:val="center"/>
          </w:tcPr>
          <w:p w14:paraId="68FDDE3B" w14:textId="18786DCA"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0 </w:t>
            </w:r>
          </w:p>
        </w:tc>
        <w:tc>
          <w:tcPr>
            <w:tcW w:w="190" w:type="pct"/>
            <w:shd w:val="clear" w:color="000000" w:fill="FFFFFF"/>
            <w:noWrap/>
            <w:vAlign w:val="center"/>
          </w:tcPr>
          <w:p w14:paraId="6E4379BD" w14:textId="5F1896BA"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0 </w:t>
            </w:r>
          </w:p>
        </w:tc>
        <w:tc>
          <w:tcPr>
            <w:tcW w:w="190" w:type="pct"/>
            <w:shd w:val="clear" w:color="000000" w:fill="FFFFFF"/>
            <w:noWrap/>
            <w:vAlign w:val="center"/>
          </w:tcPr>
          <w:p w14:paraId="2DA22E9D" w14:textId="4D5B4E30"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0 </w:t>
            </w:r>
          </w:p>
        </w:tc>
        <w:tc>
          <w:tcPr>
            <w:tcW w:w="190" w:type="pct"/>
            <w:shd w:val="clear" w:color="000000" w:fill="FFFFFF"/>
            <w:noWrap/>
            <w:vAlign w:val="center"/>
          </w:tcPr>
          <w:p w14:paraId="41E3068A" w14:textId="42D36180"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0 </w:t>
            </w:r>
          </w:p>
        </w:tc>
        <w:tc>
          <w:tcPr>
            <w:tcW w:w="190" w:type="pct"/>
            <w:shd w:val="clear" w:color="000000" w:fill="FFFFFF"/>
            <w:noWrap/>
            <w:vAlign w:val="center"/>
          </w:tcPr>
          <w:p w14:paraId="3D7EBD3E" w14:textId="42505214"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0 </w:t>
            </w:r>
          </w:p>
        </w:tc>
        <w:tc>
          <w:tcPr>
            <w:tcW w:w="190" w:type="pct"/>
            <w:shd w:val="clear" w:color="000000" w:fill="FFFFFF"/>
            <w:noWrap/>
            <w:vAlign w:val="center"/>
          </w:tcPr>
          <w:p w14:paraId="422EB696" w14:textId="1E69964B"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0 </w:t>
            </w:r>
          </w:p>
        </w:tc>
        <w:tc>
          <w:tcPr>
            <w:tcW w:w="193" w:type="pct"/>
            <w:shd w:val="clear" w:color="000000" w:fill="FFFFFF"/>
            <w:noWrap/>
            <w:vAlign w:val="center"/>
          </w:tcPr>
          <w:p w14:paraId="151F61C6" w14:textId="53B78A98"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1011 </w:t>
            </w:r>
          </w:p>
        </w:tc>
        <w:tc>
          <w:tcPr>
            <w:tcW w:w="190" w:type="pct"/>
            <w:shd w:val="clear" w:color="000000" w:fill="FFFFFF"/>
            <w:noWrap/>
            <w:vAlign w:val="center"/>
          </w:tcPr>
          <w:p w14:paraId="6FF6B521" w14:textId="434CD0C5"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0 </w:t>
            </w:r>
          </w:p>
        </w:tc>
        <w:tc>
          <w:tcPr>
            <w:tcW w:w="190" w:type="pct"/>
            <w:shd w:val="clear" w:color="000000" w:fill="FFFFFF"/>
            <w:noWrap/>
            <w:vAlign w:val="center"/>
          </w:tcPr>
          <w:p w14:paraId="668FA8C6" w14:textId="74F1F074"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0 </w:t>
            </w:r>
          </w:p>
        </w:tc>
        <w:tc>
          <w:tcPr>
            <w:tcW w:w="186" w:type="pct"/>
            <w:shd w:val="clear" w:color="000000" w:fill="FFFFFF"/>
            <w:noWrap/>
            <w:vAlign w:val="center"/>
          </w:tcPr>
          <w:p w14:paraId="304AA273" w14:textId="00A278A6"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0 </w:t>
            </w:r>
          </w:p>
        </w:tc>
        <w:tc>
          <w:tcPr>
            <w:tcW w:w="191" w:type="pct"/>
            <w:shd w:val="clear" w:color="000000" w:fill="FFFFFF"/>
            <w:noWrap/>
            <w:vAlign w:val="center"/>
          </w:tcPr>
          <w:p w14:paraId="3A46EC8C" w14:textId="73FB17FF"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2691 </w:t>
            </w:r>
          </w:p>
        </w:tc>
        <w:tc>
          <w:tcPr>
            <w:tcW w:w="152" w:type="pct"/>
            <w:shd w:val="clear" w:color="000000" w:fill="FFFFFF"/>
            <w:noWrap/>
            <w:vAlign w:val="center"/>
          </w:tcPr>
          <w:p w14:paraId="4DED775F" w14:textId="02D48B7A"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0 </w:t>
            </w:r>
          </w:p>
        </w:tc>
        <w:tc>
          <w:tcPr>
            <w:tcW w:w="152" w:type="pct"/>
            <w:shd w:val="clear" w:color="000000" w:fill="FFFFFF"/>
            <w:noWrap/>
            <w:vAlign w:val="center"/>
          </w:tcPr>
          <w:p w14:paraId="2A09606A" w14:textId="2EF76D4F"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0 </w:t>
            </w:r>
          </w:p>
        </w:tc>
        <w:tc>
          <w:tcPr>
            <w:tcW w:w="152" w:type="pct"/>
            <w:shd w:val="clear" w:color="000000" w:fill="FFFFFF"/>
            <w:noWrap/>
            <w:vAlign w:val="center"/>
          </w:tcPr>
          <w:p w14:paraId="44C4815F" w14:textId="65294D0F"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0 </w:t>
            </w:r>
          </w:p>
        </w:tc>
        <w:tc>
          <w:tcPr>
            <w:tcW w:w="155" w:type="pct"/>
            <w:shd w:val="clear" w:color="000000" w:fill="FFFFFF"/>
            <w:noWrap/>
            <w:vAlign w:val="center"/>
          </w:tcPr>
          <w:p w14:paraId="41A40290" w14:textId="7C7E35BA"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729 </w:t>
            </w:r>
          </w:p>
        </w:tc>
        <w:tc>
          <w:tcPr>
            <w:tcW w:w="152" w:type="pct"/>
            <w:shd w:val="clear" w:color="000000" w:fill="FFFFFF"/>
            <w:noWrap/>
            <w:vAlign w:val="center"/>
          </w:tcPr>
          <w:p w14:paraId="4C031B1D" w14:textId="10E01563"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0 </w:t>
            </w:r>
          </w:p>
        </w:tc>
        <w:tc>
          <w:tcPr>
            <w:tcW w:w="152" w:type="pct"/>
            <w:shd w:val="clear" w:color="000000" w:fill="FFFFFF"/>
            <w:noWrap/>
            <w:vAlign w:val="center"/>
          </w:tcPr>
          <w:p w14:paraId="2E340858" w14:textId="7FA13155"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0 </w:t>
            </w:r>
          </w:p>
        </w:tc>
        <w:tc>
          <w:tcPr>
            <w:tcW w:w="152" w:type="pct"/>
            <w:shd w:val="clear" w:color="000000" w:fill="FFFFFF"/>
            <w:noWrap/>
            <w:vAlign w:val="center"/>
          </w:tcPr>
          <w:p w14:paraId="1D30E586" w14:textId="65EE76D3"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0 </w:t>
            </w:r>
          </w:p>
        </w:tc>
        <w:tc>
          <w:tcPr>
            <w:tcW w:w="149" w:type="pct"/>
            <w:shd w:val="clear" w:color="000000" w:fill="FFFFFF"/>
            <w:noWrap/>
            <w:vAlign w:val="center"/>
          </w:tcPr>
          <w:p w14:paraId="77E1F914" w14:textId="08515A8B"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353 </w:t>
            </w:r>
          </w:p>
        </w:tc>
        <w:tc>
          <w:tcPr>
            <w:tcW w:w="115" w:type="pct"/>
            <w:shd w:val="clear" w:color="000000" w:fill="FFFFFF"/>
            <w:noWrap/>
            <w:vAlign w:val="center"/>
          </w:tcPr>
          <w:p w14:paraId="331D6555" w14:textId="340B2A76"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0 </w:t>
            </w:r>
          </w:p>
        </w:tc>
        <w:tc>
          <w:tcPr>
            <w:tcW w:w="115" w:type="pct"/>
            <w:shd w:val="clear" w:color="000000" w:fill="FFFFFF"/>
            <w:noWrap/>
            <w:vAlign w:val="center"/>
          </w:tcPr>
          <w:p w14:paraId="09C54B78" w14:textId="2B68D1E7"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0 </w:t>
            </w:r>
          </w:p>
        </w:tc>
        <w:tc>
          <w:tcPr>
            <w:tcW w:w="115" w:type="pct"/>
            <w:shd w:val="clear" w:color="000000" w:fill="FFFFFF"/>
            <w:noWrap/>
            <w:vAlign w:val="center"/>
          </w:tcPr>
          <w:p w14:paraId="70ECE90C" w14:textId="6F494702"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0 </w:t>
            </w:r>
          </w:p>
        </w:tc>
        <w:tc>
          <w:tcPr>
            <w:tcW w:w="115" w:type="pct"/>
            <w:shd w:val="clear" w:color="000000" w:fill="FFFFFF"/>
            <w:noWrap/>
            <w:vAlign w:val="center"/>
          </w:tcPr>
          <w:p w14:paraId="4BB562E0" w14:textId="69360B7D"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1122 </w:t>
            </w:r>
          </w:p>
        </w:tc>
        <w:tc>
          <w:tcPr>
            <w:tcW w:w="222" w:type="pct"/>
            <w:shd w:val="clear" w:color="000000" w:fill="FFFFFF"/>
            <w:noWrap/>
            <w:vAlign w:val="bottom"/>
          </w:tcPr>
          <w:p w14:paraId="089F0C69" w14:textId="5963ACAD"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5906 </w:t>
            </w:r>
          </w:p>
        </w:tc>
      </w:tr>
      <w:tr w:rsidR="00AA0A92" w:rsidRPr="00FB36A9" w14:paraId="15C0C510" w14:textId="77777777" w:rsidTr="00AA0A92">
        <w:trPr>
          <w:trHeight w:val="480"/>
        </w:trPr>
        <w:tc>
          <w:tcPr>
            <w:tcW w:w="81" w:type="pct"/>
            <w:shd w:val="clear" w:color="000000" w:fill="FFFFFF"/>
            <w:noWrap/>
            <w:vAlign w:val="center"/>
          </w:tcPr>
          <w:p w14:paraId="68F24971" w14:textId="2FF78FC0" w:rsidR="00AA0A92" w:rsidRPr="008D79A1" w:rsidRDefault="00AA0A92" w:rsidP="00642649">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8</w:t>
            </w:r>
          </w:p>
        </w:tc>
        <w:tc>
          <w:tcPr>
            <w:tcW w:w="235" w:type="pct"/>
            <w:shd w:val="clear" w:color="000000" w:fill="FFFFFF"/>
            <w:noWrap/>
            <w:vAlign w:val="center"/>
            <w:hideMark/>
          </w:tcPr>
          <w:p w14:paraId="31F86C89" w14:textId="77777777" w:rsidR="00AA0A92" w:rsidRPr="008D79A1" w:rsidRDefault="00AA0A92" w:rsidP="00642649">
            <w:pPr>
              <w:jc w:val="both"/>
              <w:rPr>
                <w:rFonts w:ascii="华文细黑" w:eastAsia="华文细黑" w:hAnsi="华文细黑"/>
                <w:color w:val="000000"/>
                <w:sz w:val="10"/>
                <w:szCs w:val="10"/>
              </w:rPr>
            </w:pPr>
            <w:r w:rsidRPr="008D79A1">
              <w:rPr>
                <w:rFonts w:ascii="华文细黑" w:eastAsia="华文细黑" w:hAnsi="华文细黑" w:hint="eastAsia"/>
                <w:color w:val="000000"/>
                <w:sz w:val="10"/>
                <w:szCs w:val="10"/>
              </w:rPr>
              <w:t>净现金流量</w:t>
            </w:r>
          </w:p>
        </w:tc>
        <w:tc>
          <w:tcPr>
            <w:tcW w:w="124" w:type="pct"/>
            <w:shd w:val="clear" w:color="000000" w:fill="FFFFFF"/>
            <w:noWrap/>
            <w:vAlign w:val="center"/>
          </w:tcPr>
          <w:p w14:paraId="17F6E2C3" w14:textId="44DF42F4"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-82741 </w:t>
            </w:r>
          </w:p>
        </w:tc>
        <w:tc>
          <w:tcPr>
            <w:tcW w:w="190" w:type="pct"/>
            <w:shd w:val="clear" w:color="000000" w:fill="FFFFFF"/>
            <w:noWrap/>
            <w:vAlign w:val="center"/>
          </w:tcPr>
          <w:p w14:paraId="7566129A" w14:textId="4418593E"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-63983 </w:t>
            </w:r>
          </w:p>
        </w:tc>
        <w:tc>
          <w:tcPr>
            <w:tcW w:w="193" w:type="pct"/>
            <w:shd w:val="clear" w:color="000000" w:fill="FFFFFF"/>
            <w:noWrap/>
            <w:vAlign w:val="center"/>
          </w:tcPr>
          <w:p w14:paraId="67E48DE3" w14:textId="752467C0"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12204 </w:t>
            </w:r>
          </w:p>
        </w:tc>
        <w:tc>
          <w:tcPr>
            <w:tcW w:w="190" w:type="pct"/>
            <w:shd w:val="clear" w:color="000000" w:fill="FFFFFF"/>
            <w:noWrap/>
            <w:vAlign w:val="center"/>
          </w:tcPr>
          <w:p w14:paraId="4624258A" w14:textId="10AD34DA"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15944 </w:t>
            </w:r>
          </w:p>
        </w:tc>
        <w:tc>
          <w:tcPr>
            <w:tcW w:w="190" w:type="pct"/>
            <w:shd w:val="clear" w:color="000000" w:fill="FFFFFF"/>
            <w:noWrap/>
            <w:vAlign w:val="center"/>
          </w:tcPr>
          <w:p w14:paraId="73C1046F" w14:textId="5FD14BA9"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18474 </w:t>
            </w:r>
          </w:p>
        </w:tc>
        <w:tc>
          <w:tcPr>
            <w:tcW w:w="190" w:type="pct"/>
            <w:shd w:val="clear" w:color="000000" w:fill="FFFFFF"/>
            <w:noWrap/>
            <w:vAlign w:val="center"/>
          </w:tcPr>
          <w:p w14:paraId="4ED40657" w14:textId="7B5082A2"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23913 </w:t>
            </w:r>
          </w:p>
        </w:tc>
        <w:tc>
          <w:tcPr>
            <w:tcW w:w="190" w:type="pct"/>
            <w:shd w:val="clear" w:color="000000" w:fill="FFFFFF"/>
            <w:noWrap/>
            <w:vAlign w:val="center"/>
          </w:tcPr>
          <w:p w14:paraId="370426BA" w14:textId="5AB084CD"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19862 </w:t>
            </w:r>
          </w:p>
        </w:tc>
        <w:tc>
          <w:tcPr>
            <w:tcW w:w="190" w:type="pct"/>
            <w:shd w:val="clear" w:color="000000" w:fill="FFFFFF"/>
            <w:noWrap/>
            <w:vAlign w:val="center"/>
          </w:tcPr>
          <w:p w14:paraId="354E6F5C" w14:textId="40E3815E"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22989 </w:t>
            </w:r>
          </w:p>
        </w:tc>
        <w:tc>
          <w:tcPr>
            <w:tcW w:w="190" w:type="pct"/>
            <w:shd w:val="clear" w:color="000000" w:fill="FFFFFF"/>
            <w:noWrap/>
            <w:vAlign w:val="center"/>
          </w:tcPr>
          <w:p w14:paraId="1D12E255" w14:textId="72E6C544"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27629 </w:t>
            </w:r>
          </w:p>
        </w:tc>
        <w:tc>
          <w:tcPr>
            <w:tcW w:w="190" w:type="pct"/>
            <w:shd w:val="clear" w:color="000000" w:fill="FFFFFF"/>
            <w:noWrap/>
            <w:vAlign w:val="center"/>
          </w:tcPr>
          <w:p w14:paraId="78819C69" w14:textId="1A2AC4E8"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33241 </w:t>
            </w:r>
          </w:p>
        </w:tc>
        <w:tc>
          <w:tcPr>
            <w:tcW w:w="193" w:type="pct"/>
            <w:shd w:val="clear" w:color="000000" w:fill="FFFFFF"/>
            <w:noWrap/>
            <w:vAlign w:val="center"/>
          </w:tcPr>
          <w:p w14:paraId="1F5A5791" w14:textId="75D0ADDA"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19995 </w:t>
            </w:r>
          </w:p>
        </w:tc>
        <w:tc>
          <w:tcPr>
            <w:tcW w:w="190" w:type="pct"/>
            <w:shd w:val="clear" w:color="000000" w:fill="FFFFFF"/>
            <w:noWrap/>
            <w:vAlign w:val="center"/>
          </w:tcPr>
          <w:p w14:paraId="67DE0D0C" w14:textId="61AA7F87"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7922 </w:t>
            </w:r>
          </w:p>
        </w:tc>
        <w:tc>
          <w:tcPr>
            <w:tcW w:w="190" w:type="pct"/>
            <w:shd w:val="clear" w:color="000000" w:fill="FFFFFF"/>
            <w:noWrap/>
            <w:vAlign w:val="center"/>
          </w:tcPr>
          <w:p w14:paraId="4CA7681D" w14:textId="64EB3721"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6929 </w:t>
            </w:r>
          </w:p>
        </w:tc>
        <w:tc>
          <w:tcPr>
            <w:tcW w:w="186" w:type="pct"/>
            <w:shd w:val="clear" w:color="000000" w:fill="FFFFFF"/>
            <w:noWrap/>
            <w:vAlign w:val="center"/>
          </w:tcPr>
          <w:p w14:paraId="4D5209CF" w14:textId="2EAEEC11"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-1738 </w:t>
            </w:r>
          </w:p>
        </w:tc>
        <w:tc>
          <w:tcPr>
            <w:tcW w:w="191" w:type="pct"/>
            <w:shd w:val="clear" w:color="000000" w:fill="FFFFFF"/>
            <w:noWrap/>
            <w:vAlign w:val="center"/>
          </w:tcPr>
          <w:p w14:paraId="5F4F2BE7" w14:textId="07A3246B"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9941 </w:t>
            </w:r>
          </w:p>
        </w:tc>
        <w:tc>
          <w:tcPr>
            <w:tcW w:w="152" w:type="pct"/>
            <w:shd w:val="clear" w:color="000000" w:fill="FFFFFF"/>
            <w:noWrap/>
            <w:vAlign w:val="center"/>
          </w:tcPr>
          <w:p w14:paraId="7B5437B9" w14:textId="18B8C0FD"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-3546 </w:t>
            </w:r>
          </w:p>
        </w:tc>
        <w:tc>
          <w:tcPr>
            <w:tcW w:w="152" w:type="pct"/>
            <w:shd w:val="clear" w:color="000000" w:fill="FFFFFF"/>
            <w:noWrap/>
            <w:vAlign w:val="center"/>
          </w:tcPr>
          <w:p w14:paraId="68EAA93E" w14:textId="02D07285"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-1982 </w:t>
            </w:r>
          </w:p>
        </w:tc>
        <w:tc>
          <w:tcPr>
            <w:tcW w:w="152" w:type="pct"/>
            <w:shd w:val="clear" w:color="000000" w:fill="FFFFFF"/>
            <w:noWrap/>
            <w:vAlign w:val="center"/>
          </w:tcPr>
          <w:p w14:paraId="0D6BA517" w14:textId="11C60C2C"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-2505 </w:t>
            </w:r>
          </w:p>
        </w:tc>
        <w:tc>
          <w:tcPr>
            <w:tcW w:w="155" w:type="pct"/>
            <w:shd w:val="clear" w:color="000000" w:fill="FFFFFF"/>
            <w:noWrap/>
            <w:vAlign w:val="center"/>
          </w:tcPr>
          <w:p w14:paraId="75A9169A" w14:textId="75CD9BC5"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-2762 </w:t>
            </w:r>
          </w:p>
        </w:tc>
        <w:tc>
          <w:tcPr>
            <w:tcW w:w="152" w:type="pct"/>
            <w:shd w:val="clear" w:color="000000" w:fill="FFFFFF"/>
            <w:noWrap/>
            <w:vAlign w:val="center"/>
          </w:tcPr>
          <w:p w14:paraId="72D51B70" w14:textId="6BDDD6B7"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-2516 </w:t>
            </w:r>
          </w:p>
        </w:tc>
        <w:tc>
          <w:tcPr>
            <w:tcW w:w="152" w:type="pct"/>
            <w:shd w:val="clear" w:color="000000" w:fill="FFFFFF"/>
            <w:noWrap/>
            <w:vAlign w:val="center"/>
          </w:tcPr>
          <w:p w14:paraId="748A7D83" w14:textId="388317F4"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-2206 </w:t>
            </w:r>
          </w:p>
        </w:tc>
        <w:tc>
          <w:tcPr>
            <w:tcW w:w="152" w:type="pct"/>
            <w:shd w:val="clear" w:color="000000" w:fill="FFFFFF"/>
            <w:noWrap/>
            <w:vAlign w:val="center"/>
          </w:tcPr>
          <w:p w14:paraId="7FFE0518" w14:textId="183AADA8"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-1845 </w:t>
            </w:r>
          </w:p>
        </w:tc>
        <w:tc>
          <w:tcPr>
            <w:tcW w:w="149" w:type="pct"/>
            <w:shd w:val="clear" w:color="000000" w:fill="FFFFFF"/>
            <w:noWrap/>
            <w:vAlign w:val="center"/>
          </w:tcPr>
          <w:p w14:paraId="4F166952" w14:textId="1E24BA7C"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-382 </w:t>
            </w:r>
          </w:p>
        </w:tc>
        <w:tc>
          <w:tcPr>
            <w:tcW w:w="115" w:type="pct"/>
            <w:shd w:val="clear" w:color="000000" w:fill="FFFFFF"/>
            <w:noWrap/>
            <w:vAlign w:val="center"/>
          </w:tcPr>
          <w:p w14:paraId="29D35584" w14:textId="0212E039"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-1692 </w:t>
            </w:r>
          </w:p>
        </w:tc>
        <w:tc>
          <w:tcPr>
            <w:tcW w:w="115" w:type="pct"/>
            <w:shd w:val="clear" w:color="000000" w:fill="FFFFFF"/>
            <w:noWrap/>
            <w:vAlign w:val="center"/>
          </w:tcPr>
          <w:p w14:paraId="2B8483EB" w14:textId="29308E86"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337 </w:t>
            </w:r>
          </w:p>
        </w:tc>
        <w:tc>
          <w:tcPr>
            <w:tcW w:w="115" w:type="pct"/>
            <w:shd w:val="clear" w:color="000000" w:fill="FFFFFF"/>
            <w:noWrap/>
            <w:vAlign w:val="center"/>
          </w:tcPr>
          <w:p w14:paraId="15C5957B" w14:textId="46D87DC7"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172 </w:t>
            </w:r>
          </w:p>
        </w:tc>
        <w:tc>
          <w:tcPr>
            <w:tcW w:w="115" w:type="pct"/>
            <w:shd w:val="clear" w:color="000000" w:fill="FFFFFF"/>
            <w:noWrap/>
            <w:vAlign w:val="center"/>
          </w:tcPr>
          <w:p w14:paraId="5804519F" w14:textId="7A5E16A1"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3407 </w:t>
            </w:r>
          </w:p>
        </w:tc>
        <w:tc>
          <w:tcPr>
            <w:tcW w:w="222" w:type="pct"/>
            <w:shd w:val="clear" w:color="000000" w:fill="FFFFFF"/>
            <w:noWrap/>
            <w:vAlign w:val="bottom"/>
          </w:tcPr>
          <w:p w14:paraId="38BC149B" w14:textId="06970871"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55061 </w:t>
            </w:r>
          </w:p>
        </w:tc>
      </w:tr>
      <w:tr w:rsidR="00AA0A92" w:rsidRPr="00FB36A9" w14:paraId="3687F7F9" w14:textId="77777777" w:rsidTr="00AA0A92">
        <w:trPr>
          <w:trHeight w:val="480"/>
        </w:trPr>
        <w:tc>
          <w:tcPr>
            <w:tcW w:w="81" w:type="pct"/>
            <w:shd w:val="clear" w:color="000000" w:fill="FFFFFF"/>
            <w:noWrap/>
            <w:vAlign w:val="center"/>
          </w:tcPr>
          <w:p w14:paraId="1F54B4EE" w14:textId="47528840" w:rsidR="00AA0A92" w:rsidRPr="008D79A1" w:rsidRDefault="00AA0A92" w:rsidP="00642649">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9</w:t>
            </w:r>
          </w:p>
        </w:tc>
        <w:tc>
          <w:tcPr>
            <w:tcW w:w="235" w:type="pct"/>
            <w:shd w:val="clear" w:color="000000" w:fill="FFFFFF"/>
            <w:noWrap/>
            <w:vAlign w:val="center"/>
            <w:hideMark/>
          </w:tcPr>
          <w:p w14:paraId="0FADD832" w14:textId="77777777" w:rsidR="00AA0A92" w:rsidRPr="008D79A1" w:rsidRDefault="00AA0A92" w:rsidP="00642649">
            <w:pPr>
              <w:jc w:val="both"/>
              <w:rPr>
                <w:rFonts w:ascii="华文细黑" w:eastAsia="华文细黑" w:hAnsi="华文细黑"/>
                <w:color w:val="000000"/>
                <w:sz w:val="10"/>
                <w:szCs w:val="10"/>
              </w:rPr>
            </w:pPr>
            <w:r w:rsidRPr="008D79A1">
              <w:rPr>
                <w:rFonts w:ascii="华文细黑" w:eastAsia="华文细黑" w:hAnsi="华文细黑" w:hint="eastAsia"/>
                <w:color w:val="000000"/>
                <w:sz w:val="10"/>
                <w:szCs w:val="10"/>
              </w:rPr>
              <w:t>累计现金流量</w:t>
            </w:r>
          </w:p>
        </w:tc>
        <w:tc>
          <w:tcPr>
            <w:tcW w:w="124" w:type="pct"/>
            <w:shd w:val="clear" w:color="000000" w:fill="FFFFFF"/>
            <w:noWrap/>
            <w:vAlign w:val="center"/>
          </w:tcPr>
          <w:p w14:paraId="2E20E68F" w14:textId="4B7510D6"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-82741 </w:t>
            </w:r>
          </w:p>
        </w:tc>
        <w:tc>
          <w:tcPr>
            <w:tcW w:w="190" w:type="pct"/>
            <w:shd w:val="clear" w:color="000000" w:fill="FFFFFF"/>
            <w:noWrap/>
            <w:vAlign w:val="center"/>
          </w:tcPr>
          <w:p w14:paraId="3F39C441" w14:textId="6513B7AF"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-146724 </w:t>
            </w:r>
          </w:p>
        </w:tc>
        <w:tc>
          <w:tcPr>
            <w:tcW w:w="193" w:type="pct"/>
            <w:shd w:val="clear" w:color="000000" w:fill="FFFFFF"/>
            <w:noWrap/>
            <w:vAlign w:val="center"/>
          </w:tcPr>
          <w:p w14:paraId="262AD652" w14:textId="407A9B87"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-134520 </w:t>
            </w:r>
          </w:p>
        </w:tc>
        <w:tc>
          <w:tcPr>
            <w:tcW w:w="190" w:type="pct"/>
            <w:shd w:val="clear" w:color="000000" w:fill="FFFFFF"/>
            <w:noWrap/>
            <w:vAlign w:val="center"/>
          </w:tcPr>
          <w:p w14:paraId="546CC00F" w14:textId="3AAD538C"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-118576 </w:t>
            </w:r>
          </w:p>
        </w:tc>
        <w:tc>
          <w:tcPr>
            <w:tcW w:w="190" w:type="pct"/>
            <w:shd w:val="clear" w:color="000000" w:fill="FFFFFF"/>
            <w:noWrap/>
            <w:vAlign w:val="center"/>
          </w:tcPr>
          <w:p w14:paraId="6B10E919" w14:textId="266B02F8"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-100102 </w:t>
            </w:r>
          </w:p>
        </w:tc>
        <w:tc>
          <w:tcPr>
            <w:tcW w:w="190" w:type="pct"/>
            <w:shd w:val="clear" w:color="000000" w:fill="FFFFFF"/>
            <w:noWrap/>
            <w:vAlign w:val="center"/>
          </w:tcPr>
          <w:p w14:paraId="02CB4245" w14:textId="725DA727"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-76189 </w:t>
            </w:r>
          </w:p>
        </w:tc>
        <w:tc>
          <w:tcPr>
            <w:tcW w:w="190" w:type="pct"/>
            <w:shd w:val="clear" w:color="000000" w:fill="FFFFFF"/>
            <w:noWrap/>
            <w:vAlign w:val="center"/>
          </w:tcPr>
          <w:p w14:paraId="4ABA10FB" w14:textId="0DE272D1"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-56327 </w:t>
            </w:r>
          </w:p>
        </w:tc>
        <w:tc>
          <w:tcPr>
            <w:tcW w:w="190" w:type="pct"/>
            <w:shd w:val="clear" w:color="000000" w:fill="FFFFFF"/>
            <w:noWrap/>
            <w:vAlign w:val="center"/>
          </w:tcPr>
          <w:p w14:paraId="5F2A44B3" w14:textId="435B61C4"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-33338 </w:t>
            </w:r>
          </w:p>
        </w:tc>
        <w:tc>
          <w:tcPr>
            <w:tcW w:w="190" w:type="pct"/>
            <w:shd w:val="clear" w:color="000000" w:fill="FFFFFF"/>
            <w:noWrap/>
            <w:vAlign w:val="center"/>
          </w:tcPr>
          <w:p w14:paraId="739A7DDC" w14:textId="23C26BA1"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-5709 </w:t>
            </w:r>
          </w:p>
        </w:tc>
        <w:tc>
          <w:tcPr>
            <w:tcW w:w="190" w:type="pct"/>
            <w:shd w:val="clear" w:color="000000" w:fill="FFFFFF"/>
            <w:noWrap/>
            <w:vAlign w:val="center"/>
          </w:tcPr>
          <w:p w14:paraId="08DB6446" w14:textId="74A7C7A4"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27532 </w:t>
            </w:r>
          </w:p>
        </w:tc>
        <w:tc>
          <w:tcPr>
            <w:tcW w:w="193" w:type="pct"/>
            <w:shd w:val="clear" w:color="000000" w:fill="FFFFFF"/>
            <w:noWrap/>
            <w:vAlign w:val="center"/>
          </w:tcPr>
          <w:p w14:paraId="63A294F0" w14:textId="63A2DBB5"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47527 </w:t>
            </w:r>
          </w:p>
        </w:tc>
        <w:tc>
          <w:tcPr>
            <w:tcW w:w="190" w:type="pct"/>
            <w:shd w:val="clear" w:color="000000" w:fill="FFFFFF"/>
            <w:noWrap/>
            <w:vAlign w:val="center"/>
          </w:tcPr>
          <w:p w14:paraId="6F38AE46" w14:textId="79D395A1"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55449 </w:t>
            </w:r>
          </w:p>
        </w:tc>
        <w:tc>
          <w:tcPr>
            <w:tcW w:w="190" w:type="pct"/>
            <w:shd w:val="clear" w:color="000000" w:fill="FFFFFF"/>
            <w:noWrap/>
            <w:vAlign w:val="center"/>
          </w:tcPr>
          <w:p w14:paraId="6C82B3A1" w14:textId="45202A63"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62378 </w:t>
            </w:r>
          </w:p>
        </w:tc>
        <w:tc>
          <w:tcPr>
            <w:tcW w:w="186" w:type="pct"/>
            <w:shd w:val="clear" w:color="000000" w:fill="FFFFFF"/>
            <w:noWrap/>
            <w:vAlign w:val="center"/>
          </w:tcPr>
          <w:p w14:paraId="6D321F99" w14:textId="7E06FD31"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60640 </w:t>
            </w:r>
          </w:p>
        </w:tc>
        <w:tc>
          <w:tcPr>
            <w:tcW w:w="191" w:type="pct"/>
            <w:shd w:val="clear" w:color="000000" w:fill="FFFFFF"/>
            <w:noWrap/>
            <w:vAlign w:val="center"/>
          </w:tcPr>
          <w:p w14:paraId="36F31104" w14:textId="6D2C29D9"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70581 </w:t>
            </w:r>
          </w:p>
        </w:tc>
        <w:tc>
          <w:tcPr>
            <w:tcW w:w="152" w:type="pct"/>
            <w:shd w:val="clear" w:color="000000" w:fill="FFFFFF"/>
            <w:noWrap/>
            <w:vAlign w:val="center"/>
          </w:tcPr>
          <w:p w14:paraId="25E0979A" w14:textId="524E5CFF"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67035 </w:t>
            </w:r>
          </w:p>
        </w:tc>
        <w:tc>
          <w:tcPr>
            <w:tcW w:w="152" w:type="pct"/>
            <w:shd w:val="clear" w:color="000000" w:fill="FFFFFF"/>
            <w:noWrap/>
            <w:vAlign w:val="center"/>
          </w:tcPr>
          <w:p w14:paraId="3424BDEC" w14:textId="23528385"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65053 </w:t>
            </w:r>
          </w:p>
        </w:tc>
        <w:tc>
          <w:tcPr>
            <w:tcW w:w="152" w:type="pct"/>
            <w:shd w:val="clear" w:color="000000" w:fill="FFFFFF"/>
            <w:noWrap/>
            <w:vAlign w:val="center"/>
          </w:tcPr>
          <w:p w14:paraId="0096CB73" w14:textId="2F8C59D6"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62548 </w:t>
            </w:r>
          </w:p>
        </w:tc>
        <w:tc>
          <w:tcPr>
            <w:tcW w:w="155" w:type="pct"/>
            <w:shd w:val="clear" w:color="000000" w:fill="FFFFFF"/>
            <w:noWrap/>
            <w:vAlign w:val="center"/>
          </w:tcPr>
          <w:p w14:paraId="34079D8C" w14:textId="365F3C63"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59786 </w:t>
            </w:r>
          </w:p>
        </w:tc>
        <w:tc>
          <w:tcPr>
            <w:tcW w:w="152" w:type="pct"/>
            <w:shd w:val="clear" w:color="000000" w:fill="FFFFFF"/>
            <w:noWrap/>
            <w:vAlign w:val="center"/>
          </w:tcPr>
          <w:p w14:paraId="2333C221" w14:textId="7E9C6D0A"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57270 </w:t>
            </w:r>
          </w:p>
        </w:tc>
        <w:tc>
          <w:tcPr>
            <w:tcW w:w="152" w:type="pct"/>
            <w:shd w:val="clear" w:color="000000" w:fill="FFFFFF"/>
            <w:noWrap/>
            <w:vAlign w:val="center"/>
          </w:tcPr>
          <w:p w14:paraId="13AB28CC" w14:textId="521018FC"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55064 </w:t>
            </w:r>
          </w:p>
        </w:tc>
        <w:tc>
          <w:tcPr>
            <w:tcW w:w="152" w:type="pct"/>
            <w:shd w:val="clear" w:color="000000" w:fill="FFFFFF"/>
            <w:noWrap/>
            <w:vAlign w:val="center"/>
          </w:tcPr>
          <w:p w14:paraId="2848C9CE" w14:textId="4E9B5B3B"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53219 </w:t>
            </w:r>
          </w:p>
        </w:tc>
        <w:tc>
          <w:tcPr>
            <w:tcW w:w="149" w:type="pct"/>
            <w:shd w:val="clear" w:color="000000" w:fill="FFFFFF"/>
            <w:noWrap/>
            <w:vAlign w:val="center"/>
          </w:tcPr>
          <w:p w14:paraId="0B729BB3" w14:textId="3907BE8D"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52837 </w:t>
            </w:r>
          </w:p>
        </w:tc>
        <w:tc>
          <w:tcPr>
            <w:tcW w:w="115" w:type="pct"/>
            <w:shd w:val="clear" w:color="000000" w:fill="FFFFFF"/>
            <w:noWrap/>
            <w:vAlign w:val="center"/>
          </w:tcPr>
          <w:p w14:paraId="46CBD22B" w14:textId="7925F213"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51145 </w:t>
            </w:r>
          </w:p>
        </w:tc>
        <w:tc>
          <w:tcPr>
            <w:tcW w:w="115" w:type="pct"/>
            <w:shd w:val="clear" w:color="000000" w:fill="FFFFFF"/>
            <w:noWrap/>
            <w:vAlign w:val="center"/>
          </w:tcPr>
          <w:p w14:paraId="144A9D4B" w14:textId="3FC4AE5A"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51482 </w:t>
            </w:r>
          </w:p>
        </w:tc>
        <w:tc>
          <w:tcPr>
            <w:tcW w:w="115" w:type="pct"/>
            <w:shd w:val="clear" w:color="000000" w:fill="FFFFFF"/>
            <w:noWrap/>
            <w:vAlign w:val="center"/>
          </w:tcPr>
          <w:p w14:paraId="0D810411" w14:textId="7761784D"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51654 </w:t>
            </w:r>
          </w:p>
        </w:tc>
        <w:tc>
          <w:tcPr>
            <w:tcW w:w="115" w:type="pct"/>
            <w:shd w:val="clear" w:color="000000" w:fill="FFFFFF"/>
            <w:noWrap/>
            <w:vAlign w:val="center"/>
          </w:tcPr>
          <w:p w14:paraId="2985AE09" w14:textId="7151185B"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55061 </w:t>
            </w:r>
          </w:p>
        </w:tc>
        <w:tc>
          <w:tcPr>
            <w:tcW w:w="222" w:type="pct"/>
            <w:shd w:val="clear" w:color="000000" w:fill="FFFFFF"/>
            <w:noWrap/>
            <w:vAlign w:val="bottom"/>
          </w:tcPr>
          <w:p w14:paraId="0872490B" w14:textId="4F205AF6"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　</w:t>
            </w:r>
          </w:p>
        </w:tc>
      </w:tr>
      <w:tr w:rsidR="00AA0A92" w:rsidRPr="00FB36A9" w14:paraId="29472DB0" w14:textId="77777777" w:rsidTr="00AA0A92">
        <w:trPr>
          <w:trHeight w:val="480"/>
        </w:trPr>
        <w:tc>
          <w:tcPr>
            <w:tcW w:w="81" w:type="pct"/>
            <w:shd w:val="clear" w:color="000000" w:fill="FFFFFF"/>
            <w:noWrap/>
            <w:vAlign w:val="center"/>
          </w:tcPr>
          <w:p w14:paraId="1940C9E0" w14:textId="4441CE60" w:rsidR="00AA0A92" w:rsidRPr="008D79A1" w:rsidRDefault="00AA0A92" w:rsidP="00642649">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10</w:t>
            </w:r>
          </w:p>
        </w:tc>
        <w:tc>
          <w:tcPr>
            <w:tcW w:w="235" w:type="pct"/>
            <w:shd w:val="clear" w:color="000000" w:fill="FFFFFF"/>
            <w:noWrap/>
            <w:vAlign w:val="center"/>
            <w:hideMark/>
          </w:tcPr>
          <w:p w14:paraId="658D559D" w14:textId="77777777" w:rsidR="00AA0A92" w:rsidRPr="008D79A1" w:rsidRDefault="00AA0A92" w:rsidP="00642649">
            <w:pPr>
              <w:jc w:val="both"/>
              <w:rPr>
                <w:rFonts w:ascii="华文细黑" w:eastAsia="华文细黑" w:hAnsi="华文细黑"/>
                <w:color w:val="000000"/>
                <w:sz w:val="10"/>
                <w:szCs w:val="10"/>
              </w:rPr>
            </w:pPr>
            <w:r w:rsidRPr="008D79A1">
              <w:rPr>
                <w:rFonts w:ascii="华文细黑" w:eastAsia="华文细黑" w:hAnsi="华文细黑" w:hint="eastAsia"/>
                <w:color w:val="000000"/>
                <w:sz w:val="10"/>
                <w:szCs w:val="10"/>
              </w:rPr>
              <w:t>净现值</w:t>
            </w:r>
          </w:p>
        </w:tc>
        <w:tc>
          <w:tcPr>
            <w:tcW w:w="124" w:type="pct"/>
            <w:shd w:val="clear" w:color="000000" w:fill="FFFFFF"/>
            <w:noWrap/>
            <w:vAlign w:val="center"/>
          </w:tcPr>
          <w:p w14:paraId="749C36C8" w14:textId="666984FC"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-80793 </w:t>
            </w:r>
          </w:p>
        </w:tc>
        <w:tc>
          <w:tcPr>
            <w:tcW w:w="190" w:type="pct"/>
            <w:shd w:val="clear" w:color="000000" w:fill="FFFFFF"/>
            <w:noWrap/>
            <w:vAlign w:val="center"/>
          </w:tcPr>
          <w:p w14:paraId="27EE8F38" w14:textId="791FB81F"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-61005 </w:t>
            </w:r>
          </w:p>
        </w:tc>
        <w:tc>
          <w:tcPr>
            <w:tcW w:w="193" w:type="pct"/>
            <w:shd w:val="clear" w:color="000000" w:fill="FFFFFF"/>
            <w:noWrap/>
            <w:vAlign w:val="center"/>
          </w:tcPr>
          <w:p w14:paraId="05F914DD" w14:textId="50E771C6"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11362 </w:t>
            </w:r>
          </w:p>
        </w:tc>
        <w:tc>
          <w:tcPr>
            <w:tcW w:w="190" w:type="pct"/>
            <w:shd w:val="clear" w:color="000000" w:fill="FFFFFF"/>
            <w:noWrap/>
            <w:vAlign w:val="center"/>
          </w:tcPr>
          <w:p w14:paraId="3FA21AA2" w14:textId="5A04A427"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14495 </w:t>
            </w:r>
          </w:p>
        </w:tc>
        <w:tc>
          <w:tcPr>
            <w:tcW w:w="190" w:type="pct"/>
            <w:shd w:val="clear" w:color="000000" w:fill="FFFFFF"/>
            <w:noWrap/>
            <w:vAlign w:val="center"/>
          </w:tcPr>
          <w:p w14:paraId="48E4831B" w14:textId="7F1A433B" w:rsidR="00AA0A92" w:rsidRPr="008D79A1" w:rsidRDefault="00AA0A92" w:rsidP="00642649">
            <w:pPr>
              <w:jc w:val="both"/>
              <w:rPr>
                <w:rFonts w:ascii="华文细黑" w:eastAsia="华文细黑" w:hAnsi="华文细黑"/>
                <w:color w:val="000000"/>
                <w:sz w:val="10"/>
                <w:szCs w:val="10"/>
              </w:rPr>
            </w:pPr>
            <w:bookmarkStart w:id="214" w:name="_GoBack"/>
            <w:bookmarkEnd w:id="214"/>
            <w:r w:rsidRPr="00AA0A92">
              <w:rPr>
                <w:rFonts w:ascii="华文细黑" w:eastAsia="华文细黑" w:hAnsi="华文细黑" w:hint="eastAsia"/>
                <w:color w:val="000000"/>
                <w:sz w:val="10"/>
                <w:szCs w:val="10"/>
              </w:rPr>
              <w:t xml:space="preserve">16399 </w:t>
            </w:r>
          </w:p>
        </w:tc>
        <w:tc>
          <w:tcPr>
            <w:tcW w:w="190" w:type="pct"/>
            <w:shd w:val="clear" w:color="000000" w:fill="FFFFFF"/>
            <w:noWrap/>
            <w:vAlign w:val="center"/>
          </w:tcPr>
          <w:p w14:paraId="01867CE0" w14:textId="2D92312F"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20727 </w:t>
            </w:r>
          </w:p>
        </w:tc>
        <w:tc>
          <w:tcPr>
            <w:tcW w:w="190" w:type="pct"/>
            <w:shd w:val="clear" w:color="000000" w:fill="FFFFFF"/>
            <w:noWrap/>
            <w:vAlign w:val="center"/>
          </w:tcPr>
          <w:p w14:paraId="1F715D97" w14:textId="5C75B090"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16811 </w:t>
            </w:r>
          </w:p>
        </w:tc>
        <w:tc>
          <w:tcPr>
            <w:tcW w:w="190" w:type="pct"/>
            <w:shd w:val="clear" w:color="000000" w:fill="FFFFFF"/>
            <w:noWrap/>
            <w:vAlign w:val="center"/>
          </w:tcPr>
          <w:p w14:paraId="5B2036E2" w14:textId="2A037202"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18999 </w:t>
            </w:r>
          </w:p>
        </w:tc>
        <w:tc>
          <w:tcPr>
            <w:tcW w:w="190" w:type="pct"/>
            <w:shd w:val="clear" w:color="000000" w:fill="FFFFFF"/>
            <w:noWrap/>
            <w:vAlign w:val="center"/>
          </w:tcPr>
          <w:p w14:paraId="7DE656F3" w14:textId="61398D91"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22296 </w:t>
            </w:r>
          </w:p>
        </w:tc>
        <w:tc>
          <w:tcPr>
            <w:tcW w:w="190" w:type="pct"/>
            <w:shd w:val="clear" w:color="000000" w:fill="FFFFFF"/>
            <w:noWrap/>
            <w:vAlign w:val="center"/>
          </w:tcPr>
          <w:p w14:paraId="08A29E85" w14:textId="77F8E184"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26193 </w:t>
            </w:r>
          </w:p>
        </w:tc>
        <w:tc>
          <w:tcPr>
            <w:tcW w:w="193" w:type="pct"/>
            <w:shd w:val="clear" w:color="000000" w:fill="FFFFFF"/>
            <w:noWrap/>
            <w:vAlign w:val="center"/>
          </w:tcPr>
          <w:p w14:paraId="61A7F98E" w14:textId="21F09019"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15385 </w:t>
            </w:r>
          </w:p>
        </w:tc>
        <w:tc>
          <w:tcPr>
            <w:tcW w:w="190" w:type="pct"/>
            <w:shd w:val="clear" w:color="000000" w:fill="FFFFFF"/>
            <w:noWrap/>
            <w:vAlign w:val="center"/>
          </w:tcPr>
          <w:p w14:paraId="041DA0FE" w14:textId="24D4CE66"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5952 </w:t>
            </w:r>
          </w:p>
        </w:tc>
        <w:tc>
          <w:tcPr>
            <w:tcW w:w="190" w:type="pct"/>
            <w:shd w:val="clear" w:color="000000" w:fill="FFFFFF"/>
            <w:noWrap/>
            <w:vAlign w:val="center"/>
          </w:tcPr>
          <w:p w14:paraId="7FB5F308" w14:textId="12FEE531"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5083 </w:t>
            </w:r>
          </w:p>
        </w:tc>
        <w:tc>
          <w:tcPr>
            <w:tcW w:w="186" w:type="pct"/>
            <w:shd w:val="clear" w:color="000000" w:fill="FFFFFF"/>
            <w:noWrap/>
            <w:vAlign w:val="center"/>
          </w:tcPr>
          <w:p w14:paraId="0239740B" w14:textId="57AB3CE0"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-1245 </w:t>
            </w:r>
          </w:p>
        </w:tc>
        <w:tc>
          <w:tcPr>
            <w:tcW w:w="191" w:type="pct"/>
            <w:shd w:val="clear" w:color="000000" w:fill="FFFFFF"/>
            <w:noWrap/>
            <w:vAlign w:val="center"/>
          </w:tcPr>
          <w:p w14:paraId="71258051" w14:textId="5F4B406E"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6954 </w:t>
            </w:r>
          </w:p>
        </w:tc>
        <w:tc>
          <w:tcPr>
            <w:tcW w:w="152" w:type="pct"/>
            <w:shd w:val="clear" w:color="000000" w:fill="FFFFFF"/>
            <w:noWrap/>
            <w:vAlign w:val="center"/>
          </w:tcPr>
          <w:p w14:paraId="46B897B7" w14:textId="64F39ABE"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-2422 </w:t>
            </w:r>
          </w:p>
        </w:tc>
        <w:tc>
          <w:tcPr>
            <w:tcW w:w="152" w:type="pct"/>
            <w:shd w:val="clear" w:color="000000" w:fill="FFFFFF"/>
            <w:noWrap/>
            <w:vAlign w:val="center"/>
          </w:tcPr>
          <w:p w14:paraId="32A134A7" w14:textId="7084629B"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-1322 </w:t>
            </w:r>
          </w:p>
        </w:tc>
        <w:tc>
          <w:tcPr>
            <w:tcW w:w="152" w:type="pct"/>
            <w:shd w:val="clear" w:color="000000" w:fill="FFFFFF"/>
            <w:noWrap/>
            <w:vAlign w:val="center"/>
          </w:tcPr>
          <w:p w14:paraId="6D6DB718" w14:textId="21C7D09E"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-1631 </w:t>
            </w:r>
          </w:p>
        </w:tc>
        <w:tc>
          <w:tcPr>
            <w:tcW w:w="155" w:type="pct"/>
            <w:shd w:val="clear" w:color="000000" w:fill="FFFFFF"/>
            <w:noWrap/>
            <w:vAlign w:val="center"/>
          </w:tcPr>
          <w:p w14:paraId="2515F80D" w14:textId="099AFE11"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-1756 </w:t>
            </w:r>
          </w:p>
        </w:tc>
        <w:tc>
          <w:tcPr>
            <w:tcW w:w="152" w:type="pct"/>
            <w:shd w:val="clear" w:color="000000" w:fill="FFFFFF"/>
            <w:noWrap/>
            <w:vAlign w:val="center"/>
          </w:tcPr>
          <w:p w14:paraId="56D9C697" w14:textId="1A117C4A"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-1562 </w:t>
            </w:r>
          </w:p>
        </w:tc>
        <w:tc>
          <w:tcPr>
            <w:tcW w:w="152" w:type="pct"/>
            <w:shd w:val="clear" w:color="000000" w:fill="FFFFFF"/>
            <w:noWrap/>
            <w:vAlign w:val="center"/>
          </w:tcPr>
          <w:p w14:paraId="7BA46DB6" w14:textId="2BD9D982"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-1338 </w:t>
            </w:r>
          </w:p>
        </w:tc>
        <w:tc>
          <w:tcPr>
            <w:tcW w:w="152" w:type="pct"/>
            <w:shd w:val="clear" w:color="000000" w:fill="FFFFFF"/>
            <w:noWrap/>
            <w:vAlign w:val="center"/>
          </w:tcPr>
          <w:p w14:paraId="6E11DDAB" w14:textId="5F7A13A9"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-1092 </w:t>
            </w:r>
          </w:p>
        </w:tc>
        <w:tc>
          <w:tcPr>
            <w:tcW w:w="149" w:type="pct"/>
            <w:shd w:val="clear" w:color="000000" w:fill="FFFFFF"/>
            <w:noWrap/>
            <w:vAlign w:val="center"/>
          </w:tcPr>
          <w:p w14:paraId="3E71E162" w14:textId="69512684"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-221 </w:t>
            </w:r>
          </w:p>
        </w:tc>
        <w:tc>
          <w:tcPr>
            <w:tcW w:w="115" w:type="pct"/>
            <w:shd w:val="clear" w:color="000000" w:fill="FFFFFF"/>
            <w:noWrap/>
            <w:vAlign w:val="center"/>
          </w:tcPr>
          <w:p w14:paraId="31E0349C" w14:textId="693F73E9"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-955 </w:t>
            </w:r>
          </w:p>
        </w:tc>
        <w:tc>
          <w:tcPr>
            <w:tcW w:w="115" w:type="pct"/>
            <w:shd w:val="clear" w:color="000000" w:fill="FFFFFF"/>
            <w:noWrap/>
            <w:vAlign w:val="center"/>
          </w:tcPr>
          <w:p w14:paraId="014F0D82" w14:textId="424EA94E"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186 </w:t>
            </w:r>
          </w:p>
        </w:tc>
        <w:tc>
          <w:tcPr>
            <w:tcW w:w="115" w:type="pct"/>
            <w:shd w:val="clear" w:color="000000" w:fill="FFFFFF"/>
            <w:noWrap/>
            <w:vAlign w:val="center"/>
          </w:tcPr>
          <w:p w14:paraId="50C5D69E" w14:textId="5EC1F23F"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93 </w:t>
            </w:r>
          </w:p>
        </w:tc>
        <w:tc>
          <w:tcPr>
            <w:tcW w:w="115" w:type="pct"/>
            <w:shd w:val="clear" w:color="000000" w:fill="FFFFFF"/>
            <w:noWrap/>
            <w:vAlign w:val="center"/>
          </w:tcPr>
          <w:p w14:paraId="50C7538D" w14:textId="51773DB7"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1790 </w:t>
            </w:r>
          </w:p>
        </w:tc>
        <w:tc>
          <w:tcPr>
            <w:tcW w:w="222" w:type="pct"/>
            <w:shd w:val="clear" w:color="000000" w:fill="FFFFFF"/>
            <w:noWrap/>
            <w:vAlign w:val="bottom"/>
          </w:tcPr>
          <w:p w14:paraId="09DD1999" w14:textId="668785B9"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27383 </w:t>
            </w:r>
          </w:p>
        </w:tc>
      </w:tr>
      <w:tr w:rsidR="00AA0A92" w:rsidRPr="00FB36A9" w14:paraId="28F0541D" w14:textId="77777777" w:rsidTr="00AA0A92">
        <w:trPr>
          <w:trHeight w:val="480"/>
        </w:trPr>
        <w:tc>
          <w:tcPr>
            <w:tcW w:w="81" w:type="pct"/>
            <w:shd w:val="clear" w:color="000000" w:fill="FFFFFF"/>
            <w:noWrap/>
            <w:vAlign w:val="center"/>
          </w:tcPr>
          <w:p w14:paraId="2AB086CA" w14:textId="2B970B86" w:rsidR="00AA0A92" w:rsidRPr="008D79A1" w:rsidRDefault="00AA0A92" w:rsidP="00642649">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11</w:t>
            </w:r>
          </w:p>
        </w:tc>
        <w:tc>
          <w:tcPr>
            <w:tcW w:w="235" w:type="pct"/>
            <w:shd w:val="clear" w:color="000000" w:fill="FFFFFF"/>
            <w:noWrap/>
            <w:vAlign w:val="center"/>
            <w:hideMark/>
          </w:tcPr>
          <w:p w14:paraId="512FC2A8" w14:textId="77777777" w:rsidR="00AA0A92" w:rsidRPr="008D79A1" w:rsidRDefault="00AA0A92" w:rsidP="00642649">
            <w:pPr>
              <w:jc w:val="both"/>
              <w:rPr>
                <w:rFonts w:ascii="华文细黑" w:eastAsia="华文细黑" w:hAnsi="华文细黑"/>
                <w:color w:val="000000"/>
                <w:sz w:val="10"/>
                <w:szCs w:val="10"/>
              </w:rPr>
            </w:pPr>
            <w:r w:rsidRPr="008D79A1">
              <w:rPr>
                <w:rFonts w:ascii="华文细黑" w:eastAsia="华文细黑" w:hAnsi="华文细黑" w:hint="eastAsia"/>
                <w:color w:val="000000"/>
                <w:sz w:val="10"/>
                <w:szCs w:val="10"/>
              </w:rPr>
              <w:t>累积净现值</w:t>
            </w:r>
          </w:p>
        </w:tc>
        <w:tc>
          <w:tcPr>
            <w:tcW w:w="124" w:type="pct"/>
            <w:shd w:val="clear" w:color="000000" w:fill="FFFFFF"/>
            <w:noWrap/>
            <w:vAlign w:val="center"/>
          </w:tcPr>
          <w:p w14:paraId="306B8D09" w14:textId="188224D5"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-80793 </w:t>
            </w:r>
          </w:p>
        </w:tc>
        <w:tc>
          <w:tcPr>
            <w:tcW w:w="190" w:type="pct"/>
            <w:shd w:val="clear" w:color="000000" w:fill="FFFFFF"/>
            <w:noWrap/>
            <w:vAlign w:val="center"/>
          </w:tcPr>
          <w:p w14:paraId="290E5BED" w14:textId="53CBB9F9"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-141798 </w:t>
            </w:r>
          </w:p>
        </w:tc>
        <w:tc>
          <w:tcPr>
            <w:tcW w:w="193" w:type="pct"/>
            <w:shd w:val="clear" w:color="000000" w:fill="FFFFFF"/>
            <w:noWrap/>
            <w:vAlign w:val="center"/>
          </w:tcPr>
          <w:p w14:paraId="26E95BC8" w14:textId="49AA60F2"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-130436 </w:t>
            </w:r>
          </w:p>
        </w:tc>
        <w:tc>
          <w:tcPr>
            <w:tcW w:w="190" w:type="pct"/>
            <w:shd w:val="clear" w:color="000000" w:fill="FFFFFF"/>
            <w:noWrap/>
            <w:vAlign w:val="center"/>
          </w:tcPr>
          <w:p w14:paraId="6172C279" w14:textId="2855F570"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-115941 </w:t>
            </w:r>
          </w:p>
        </w:tc>
        <w:tc>
          <w:tcPr>
            <w:tcW w:w="190" w:type="pct"/>
            <w:shd w:val="clear" w:color="000000" w:fill="FFFFFF"/>
            <w:noWrap/>
            <w:vAlign w:val="center"/>
          </w:tcPr>
          <w:p w14:paraId="0A9B8C5A" w14:textId="04B59525"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-99542 </w:t>
            </w:r>
          </w:p>
        </w:tc>
        <w:tc>
          <w:tcPr>
            <w:tcW w:w="190" w:type="pct"/>
            <w:shd w:val="clear" w:color="000000" w:fill="FFFFFF"/>
            <w:noWrap/>
            <w:vAlign w:val="center"/>
          </w:tcPr>
          <w:p w14:paraId="0C641DDC" w14:textId="45275C8C"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-78815 </w:t>
            </w:r>
          </w:p>
        </w:tc>
        <w:tc>
          <w:tcPr>
            <w:tcW w:w="190" w:type="pct"/>
            <w:shd w:val="clear" w:color="000000" w:fill="FFFFFF"/>
            <w:noWrap/>
            <w:vAlign w:val="center"/>
          </w:tcPr>
          <w:p w14:paraId="77DA2722" w14:textId="121631DE"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-62004 </w:t>
            </w:r>
          </w:p>
        </w:tc>
        <w:tc>
          <w:tcPr>
            <w:tcW w:w="190" w:type="pct"/>
            <w:shd w:val="clear" w:color="000000" w:fill="FFFFFF"/>
            <w:noWrap/>
            <w:vAlign w:val="center"/>
          </w:tcPr>
          <w:p w14:paraId="071C359F" w14:textId="7883BE4D"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-43005 </w:t>
            </w:r>
          </w:p>
        </w:tc>
        <w:tc>
          <w:tcPr>
            <w:tcW w:w="190" w:type="pct"/>
            <w:shd w:val="clear" w:color="000000" w:fill="FFFFFF"/>
            <w:noWrap/>
            <w:vAlign w:val="center"/>
          </w:tcPr>
          <w:p w14:paraId="6041C863" w14:textId="71289A10"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-20709 </w:t>
            </w:r>
          </w:p>
        </w:tc>
        <w:tc>
          <w:tcPr>
            <w:tcW w:w="190" w:type="pct"/>
            <w:shd w:val="clear" w:color="000000" w:fill="FFFFFF"/>
            <w:noWrap/>
            <w:vAlign w:val="center"/>
          </w:tcPr>
          <w:p w14:paraId="56B15D93" w14:textId="3DAB4F06"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5484 </w:t>
            </w:r>
          </w:p>
        </w:tc>
        <w:tc>
          <w:tcPr>
            <w:tcW w:w="193" w:type="pct"/>
            <w:shd w:val="clear" w:color="000000" w:fill="FFFFFF"/>
            <w:noWrap/>
            <w:vAlign w:val="center"/>
          </w:tcPr>
          <w:p w14:paraId="6D5FA18C" w14:textId="700372B7"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20869 </w:t>
            </w:r>
          </w:p>
        </w:tc>
        <w:tc>
          <w:tcPr>
            <w:tcW w:w="190" w:type="pct"/>
            <w:shd w:val="clear" w:color="000000" w:fill="FFFFFF"/>
            <w:noWrap/>
            <w:vAlign w:val="center"/>
          </w:tcPr>
          <w:p w14:paraId="08C56D33" w14:textId="4F54D901"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26821 </w:t>
            </w:r>
          </w:p>
        </w:tc>
        <w:tc>
          <w:tcPr>
            <w:tcW w:w="190" w:type="pct"/>
            <w:shd w:val="clear" w:color="000000" w:fill="FFFFFF"/>
            <w:noWrap/>
            <w:vAlign w:val="center"/>
          </w:tcPr>
          <w:p w14:paraId="18FB023D" w14:textId="0515E53E"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31904 </w:t>
            </w:r>
          </w:p>
        </w:tc>
        <w:tc>
          <w:tcPr>
            <w:tcW w:w="186" w:type="pct"/>
            <w:shd w:val="clear" w:color="000000" w:fill="FFFFFF"/>
            <w:noWrap/>
            <w:vAlign w:val="center"/>
          </w:tcPr>
          <w:p w14:paraId="7091A74A" w14:textId="340821E3"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30659 </w:t>
            </w:r>
          </w:p>
        </w:tc>
        <w:tc>
          <w:tcPr>
            <w:tcW w:w="191" w:type="pct"/>
            <w:shd w:val="clear" w:color="000000" w:fill="FFFFFF"/>
            <w:noWrap/>
            <w:vAlign w:val="center"/>
          </w:tcPr>
          <w:p w14:paraId="1ECBA684" w14:textId="3708DB4E"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37613 </w:t>
            </w:r>
          </w:p>
        </w:tc>
        <w:tc>
          <w:tcPr>
            <w:tcW w:w="152" w:type="pct"/>
            <w:shd w:val="clear" w:color="000000" w:fill="FFFFFF"/>
            <w:noWrap/>
            <w:vAlign w:val="center"/>
          </w:tcPr>
          <w:p w14:paraId="05BFC756" w14:textId="69D21101"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35191 </w:t>
            </w:r>
          </w:p>
        </w:tc>
        <w:tc>
          <w:tcPr>
            <w:tcW w:w="152" w:type="pct"/>
            <w:shd w:val="clear" w:color="000000" w:fill="FFFFFF"/>
            <w:noWrap/>
            <w:vAlign w:val="center"/>
          </w:tcPr>
          <w:p w14:paraId="294ED641" w14:textId="3AE3531E"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33869 </w:t>
            </w:r>
          </w:p>
        </w:tc>
        <w:tc>
          <w:tcPr>
            <w:tcW w:w="152" w:type="pct"/>
            <w:shd w:val="clear" w:color="000000" w:fill="FFFFFF"/>
            <w:noWrap/>
            <w:vAlign w:val="center"/>
          </w:tcPr>
          <w:p w14:paraId="507E554D" w14:textId="3DF87420"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32238 </w:t>
            </w:r>
          </w:p>
        </w:tc>
        <w:tc>
          <w:tcPr>
            <w:tcW w:w="155" w:type="pct"/>
            <w:shd w:val="clear" w:color="000000" w:fill="FFFFFF"/>
            <w:noWrap/>
            <w:vAlign w:val="center"/>
          </w:tcPr>
          <w:p w14:paraId="199B5513" w14:textId="7F8BBB60"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30482 </w:t>
            </w:r>
          </w:p>
        </w:tc>
        <w:tc>
          <w:tcPr>
            <w:tcW w:w="152" w:type="pct"/>
            <w:shd w:val="clear" w:color="000000" w:fill="FFFFFF"/>
            <w:noWrap/>
            <w:vAlign w:val="center"/>
          </w:tcPr>
          <w:p w14:paraId="771B752B" w14:textId="2EA04438"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28920 </w:t>
            </w:r>
          </w:p>
        </w:tc>
        <w:tc>
          <w:tcPr>
            <w:tcW w:w="152" w:type="pct"/>
            <w:shd w:val="clear" w:color="000000" w:fill="FFFFFF"/>
            <w:noWrap/>
            <w:vAlign w:val="center"/>
          </w:tcPr>
          <w:p w14:paraId="736AE675" w14:textId="5565D2DD"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27582 </w:t>
            </w:r>
          </w:p>
        </w:tc>
        <w:tc>
          <w:tcPr>
            <w:tcW w:w="152" w:type="pct"/>
            <w:shd w:val="clear" w:color="000000" w:fill="FFFFFF"/>
            <w:noWrap/>
            <w:vAlign w:val="center"/>
          </w:tcPr>
          <w:p w14:paraId="67180FA9" w14:textId="3E573CCE"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26490 </w:t>
            </w:r>
          </w:p>
        </w:tc>
        <w:tc>
          <w:tcPr>
            <w:tcW w:w="149" w:type="pct"/>
            <w:shd w:val="clear" w:color="000000" w:fill="FFFFFF"/>
            <w:noWrap/>
            <w:vAlign w:val="center"/>
          </w:tcPr>
          <w:p w14:paraId="211DBBA9" w14:textId="33C4807B"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26269 </w:t>
            </w:r>
          </w:p>
        </w:tc>
        <w:tc>
          <w:tcPr>
            <w:tcW w:w="115" w:type="pct"/>
            <w:shd w:val="clear" w:color="000000" w:fill="FFFFFF"/>
            <w:noWrap/>
            <w:vAlign w:val="center"/>
          </w:tcPr>
          <w:p w14:paraId="0CB50024" w14:textId="1481B9C4"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25314 </w:t>
            </w:r>
          </w:p>
        </w:tc>
        <w:tc>
          <w:tcPr>
            <w:tcW w:w="115" w:type="pct"/>
            <w:shd w:val="clear" w:color="000000" w:fill="FFFFFF"/>
            <w:noWrap/>
            <w:vAlign w:val="center"/>
          </w:tcPr>
          <w:p w14:paraId="16D30BF8" w14:textId="4FC047D4"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25500 </w:t>
            </w:r>
          </w:p>
        </w:tc>
        <w:tc>
          <w:tcPr>
            <w:tcW w:w="115" w:type="pct"/>
            <w:shd w:val="clear" w:color="000000" w:fill="FFFFFF"/>
            <w:noWrap/>
            <w:vAlign w:val="center"/>
          </w:tcPr>
          <w:p w14:paraId="397EE6FC" w14:textId="1E906FA0"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25593 </w:t>
            </w:r>
          </w:p>
        </w:tc>
        <w:tc>
          <w:tcPr>
            <w:tcW w:w="115" w:type="pct"/>
            <w:shd w:val="clear" w:color="000000" w:fill="FFFFFF"/>
            <w:noWrap/>
            <w:vAlign w:val="center"/>
          </w:tcPr>
          <w:p w14:paraId="54702CBC" w14:textId="26171E46"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27383 </w:t>
            </w:r>
          </w:p>
        </w:tc>
        <w:tc>
          <w:tcPr>
            <w:tcW w:w="222" w:type="pct"/>
            <w:shd w:val="clear" w:color="000000" w:fill="FFFFFF"/>
            <w:noWrap/>
            <w:vAlign w:val="bottom"/>
          </w:tcPr>
          <w:p w14:paraId="6E71044E" w14:textId="5FF13267" w:rsidR="00AA0A92" w:rsidRPr="008D79A1" w:rsidRDefault="00AA0A92" w:rsidP="00642649">
            <w:pPr>
              <w:jc w:val="both"/>
              <w:rPr>
                <w:rFonts w:ascii="华文细黑" w:eastAsia="华文细黑" w:hAnsi="华文细黑"/>
                <w:color w:val="000000"/>
                <w:sz w:val="10"/>
                <w:szCs w:val="10"/>
              </w:rPr>
            </w:pPr>
            <w:r w:rsidRPr="00AA0A92">
              <w:rPr>
                <w:rFonts w:ascii="华文细黑" w:eastAsia="华文细黑" w:hAnsi="华文细黑" w:hint="eastAsia"/>
                <w:color w:val="000000"/>
                <w:sz w:val="10"/>
                <w:szCs w:val="10"/>
              </w:rPr>
              <w:t xml:space="preserve"> </w:t>
            </w:r>
          </w:p>
        </w:tc>
      </w:tr>
      <w:tr w:rsidR="00AA0A92" w:rsidRPr="00FB36A9" w14:paraId="510F2A1B" w14:textId="77777777" w:rsidTr="00AA0A92">
        <w:trPr>
          <w:trHeight w:val="480"/>
        </w:trPr>
        <w:tc>
          <w:tcPr>
            <w:tcW w:w="1014" w:type="pct"/>
            <w:gridSpan w:val="6"/>
            <w:shd w:val="clear" w:color="000000" w:fill="FFFFFF"/>
            <w:noWrap/>
            <w:vAlign w:val="center"/>
          </w:tcPr>
          <w:p w14:paraId="10253AE8" w14:textId="514BB898" w:rsidR="00AA0A92" w:rsidRPr="00AA0A92" w:rsidRDefault="00AA0A92" w:rsidP="00642649">
            <w:pPr>
              <w:jc w:val="both"/>
              <w:rPr>
                <w:rFonts w:ascii="Arial" w:eastAsia="华文细黑" w:hAnsi="Arial" w:cs="Arial" w:hint="eastAsia"/>
                <w:color w:val="000000"/>
                <w:sz w:val="18"/>
                <w:szCs w:val="18"/>
              </w:rPr>
            </w:pPr>
            <w:r w:rsidRPr="00AA0A92">
              <w:rPr>
                <w:rFonts w:ascii="Arial" w:eastAsia="华文细黑" w:hAnsi="Arial" w:cs="Arial" w:hint="eastAsia"/>
                <w:color w:val="000000"/>
                <w:sz w:val="18"/>
                <w:szCs w:val="18"/>
              </w:rPr>
              <w:t>折现率</w:t>
            </w:r>
          </w:p>
        </w:tc>
        <w:tc>
          <w:tcPr>
            <w:tcW w:w="1139" w:type="pct"/>
            <w:gridSpan w:val="6"/>
            <w:shd w:val="clear" w:color="000000" w:fill="FFFFFF"/>
            <w:noWrap/>
            <w:vAlign w:val="center"/>
          </w:tcPr>
          <w:p w14:paraId="463FE4D8" w14:textId="3B2F8AFD" w:rsidR="00AA0A92" w:rsidRPr="00AA0A92" w:rsidRDefault="00AA0A92" w:rsidP="00642649">
            <w:pPr>
              <w:jc w:val="both"/>
              <w:rPr>
                <w:rFonts w:ascii="Arial" w:eastAsia="华文细黑" w:hAnsi="Arial" w:cs="Arial" w:hint="eastAsia"/>
                <w:color w:val="000000"/>
                <w:sz w:val="18"/>
                <w:szCs w:val="18"/>
              </w:rPr>
            </w:pPr>
            <w:r w:rsidRPr="00AA0A92">
              <w:rPr>
                <w:rFonts w:ascii="Arial" w:eastAsia="华文细黑" w:hAnsi="Arial" w:cs="Arial" w:hint="eastAsia"/>
                <w:color w:val="000000"/>
                <w:sz w:val="18"/>
                <w:szCs w:val="18"/>
              </w:rPr>
              <w:t>10%</w:t>
            </w:r>
          </w:p>
        </w:tc>
        <w:tc>
          <w:tcPr>
            <w:tcW w:w="1561" w:type="pct"/>
            <w:gridSpan w:val="9"/>
            <w:shd w:val="clear" w:color="000000" w:fill="FFFFFF"/>
            <w:noWrap/>
            <w:vAlign w:val="center"/>
          </w:tcPr>
          <w:p w14:paraId="3E577039" w14:textId="6ECDFCED" w:rsidR="00AA0A92" w:rsidRPr="00AA0A92" w:rsidRDefault="00AA0A92" w:rsidP="00642649">
            <w:pPr>
              <w:jc w:val="both"/>
              <w:rPr>
                <w:rFonts w:ascii="Arial" w:eastAsia="华文细黑" w:hAnsi="Arial" w:cs="Arial" w:hint="eastAsia"/>
                <w:color w:val="000000"/>
                <w:sz w:val="18"/>
                <w:szCs w:val="18"/>
              </w:rPr>
            </w:pPr>
            <w:r>
              <w:rPr>
                <w:rFonts w:ascii="Arial" w:eastAsia="华文细黑" w:hAnsi="Arial" w:cs="Arial"/>
                <w:color w:val="000000"/>
                <w:sz w:val="18"/>
                <w:szCs w:val="18"/>
              </w:rPr>
              <w:t>财务净现值</w:t>
            </w:r>
            <w:r>
              <w:rPr>
                <w:rFonts w:ascii="Arial" w:eastAsia="华文细黑" w:hAnsi="Arial" w:cs="Arial"/>
                <w:color w:val="000000"/>
                <w:sz w:val="18"/>
                <w:szCs w:val="18"/>
              </w:rPr>
              <w:t>(FNPV)</w:t>
            </w:r>
          </w:p>
        </w:tc>
        <w:tc>
          <w:tcPr>
            <w:tcW w:w="1287" w:type="pct"/>
            <w:gridSpan w:val="9"/>
            <w:shd w:val="clear" w:color="000000" w:fill="FFFFFF"/>
            <w:noWrap/>
            <w:vAlign w:val="center"/>
          </w:tcPr>
          <w:p w14:paraId="745CA3E0" w14:textId="213CFF4B" w:rsidR="00AA0A92" w:rsidRPr="00AA0A92" w:rsidRDefault="00AA0A92" w:rsidP="00642649">
            <w:pPr>
              <w:jc w:val="both"/>
              <w:rPr>
                <w:rFonts w:ascii="Arial" w:eastAsia="华文细黑" w:hAnsi="Arial" w:cs="Arial" w:hint="eastAsia"/>
                <w:color w:val="000000"/>
                <w:sz w:val="18"/>
                <w:szCs w:val="18"/>
              </w:rPr>
            </w:pPr>
            <w:r w:rsidRPr="00AA0A92">
              <w:rPr>
                <w:rFonts w:ascii="Arial" w:eastAsia="华文细黑" w:hAnsi="Arial" w:cs="Arial" w:hint="eastAsia"/>
                <w:color w:val="000000"/>
                <w:sz w:val="18"/>
                <w:szCs w:val="18"/>
              </w:rPr>
              <w:t>26108</w:t>
            </w:r>
          </w:p>
        </w:tc>
      </w:tr>
      <w:tr w:rsidR="00AA0A92" w:rsidRPr="00FB36A9" w14:paraId="147997F8" w14:textId="77777777" w:rsidTr="00AA0A92">
        <w:trPr>
          <w:trHeight w:val="480"/>
        </w:trPr>
        <w:tc>
          <w:tcPr>
            <w:tcW w:w="1014" w:type="pct"/>
            <w:gridSpan w:val="6"/>
            <w:shd w:val="clear" w:color="000000" w:fill="FFFFFF"/>
            <w:noWrap/>
            <w:vAlign w:val="center"/>
          </w:tcPr>
          <w:p w14:paraId="5998FDCA" w14:textId="46361B14" w:rsidR="00AA0A92" w:rsidRPr="00AA0A92" w:rsidRDefault="00AA0A92" w:rsidP="00AA0A92">
            <w:pPr>
              <w:jc w:val="both"/>
              <w:rPr>
                <w:rFonts w:ascii="Arial" w:eastAsia="华文细黑" w:hAnsi="Arial" w:cs="Arial" w:hint="eastAsia"/>
                <w:color w:val="000000"/>
                <w:sz w:val="18"/>
                <w:szCs w:val="18"/>
              </w:rPr>
            </w:pPr>
            <w:r w:rsidRPr="00AA0A92">
              <w:rPr>
                <w:rFonts w:ascii="Arial" w:eastAsia="华文细黑" w:hAnsi="Arial" w:cs="Arial"/>
                <w:color w:val="000000"/>
                <w:sz w:val="18"/>
                <w:szCs w:val="18"/>
              </w:rPr>
              <w:t>财务内部收益率</w:t>
            </w:r>
            <w:r w:rsidRPr="00AA0A92">
              <w:rPr>
                <w:rFonts w:ascii="Arial" w:eastAsia="华文细黑" w:hAnsi="Arial" w:cs="Arial"/>
                <w:color w:val="000000"/>
                <w:sz w:val="18"/>
                <w:szCs w:val="18"/>
              </w:rPr>
              <w:t>(FIRR)</w:t>
            </w:r>
            <w:r w:rsidRPr="00AA0A92">
              <w:rPr>
                <w:rFonts w:ascii="Arial" w:eastAsia="华文细黑" w:hAnsi="Arial" w:cs="Arial" w:hint="eastAsia"/>
                <w:color w:val="000000"/>
                <w:sz w:val="18"/>
                <w:szCs w:val="18"/>
              </w:rPr>
              <w:t xml:space="preserve"> </w:t>
            </w:r>
          </w:p>
        </w:tc>
        <w:tc>
          <w:tcPr>
            <w:tcW w:w="1139" w:type="pct"/>
            <w:gridSpan w:val="6"/>
            <w:shd w:val="clear" w:color="000000" w:fill="FFFFFF"/>
            <w:noWrap/>
            <w:vAlign w:val="center"/>
          </w:tcPr>
          <w:p w14:paraId="53F58819" w14:textId="376242CA" w:rsidR="00AA0A92" w:rsidRPr="00AA0A92" w:rsidRDefault="00AA0A92" w:rsidP="00642649">
            <w:pPr>
              <w:jc w:val="both"/>
              <w:rPr>
                <w:rFonts w:ascii="Arial" w:eastAsia="华文细黑" w:hAnsi="Arial" w:cs="Arial" w:hint="eastAsia"/>
                <w:color w:val="000000"/>
                <w:sz w:val="18"/>
                <w:szCs w:val="18"/>
              </w:rPr>
            </w:pPr>
            <w:r w:rsidRPr="00AA0A92">
              <w:rPr>
                <w:rFonts w:ascii="Arial" w:eastAsia="华文细黑" w:hAnsi="Arial" w:cs="Arial" w:hint="eastAsia"/>
                <w:color w:val="000000"/>
                <w:sz w:val="18"/>
                <w:szCs w:val="18"/>
              </w:rPr>
              <w:t>24.07%</w:t>
            </w:r>
          </w:p>
        </w:tc>
        <w:tc>
          <w:tcPr>
            <w:tcW w:w="1561" w:type="pct"/>
            <w:gridSpan w:val="9"/>
            <w:shd w:val="clear" w:color="000000" w:fill="FFFFFF"/>
            <w:noWrap/>
            <w:vAlign w:val="center"/>
          </w:tcPr>
          <w:p w14:paraId="4DA3ADE6" w14:textId="77777777" w:rsidR="00AA0A92" w:rsidRPr="00AA0A92" w:rsidRDefault="00AA0A92" w:rsidP="00642649">
            <w:pPr>
              <w:jc w:val="both"/>
              <w:rPr>
                <w:rFonts w:ascii="华文细黑" w:eastAsia="华文细黑" w:hAnsi="华文细黑" w:hint="eastAsia"/>
                <w:color w:val="000000"/>
                <w:sz w:val="10"/>
                <w:szCs w:val="10"/>
              </w:rPr>
            </w:pPr>
          </w:p>
        </w:tc>
        <w:tc>
          <w:tcPr>
            <w:tcW w:w="1287" w:type="pct"/>
            <w:gridSpan w:val="9"/>
            <w:shd w:val="clear" w:color="000000" w:fill="FFFFFF"/>
            <w:noWrap/>
            <w:vAlign w:val="center"/>
          </w:tcPr>
          <w:p w14:paraId="02FE6198" w14:textId="77777777" w:rsidR="00AA0A92" w:rsidRPr="00AA0A92" w:rsidRDefault="00AA0A92" w:rsidP="00642649">
            <w:pPr>
              <w:jc w:val="both"/>
              <w:rPr>
                <w:rFonts w:ascii="华文细黑" w:eastAsia="华文细黑" w:hAnsi="华文细黑" w:hint="eastAsia"/>
                <w:color w:val="000000"/>
                <w:sz w:val="10"/>
                <w:szCs w:val="10"/>
              </w:rPr>
            </w:pPr>
          </w:p>
        </w:tc>
      </w:tr>
    </w:tbl>
    <w:p w14:paraId="40C2011E" w14:textId="24B99BBE" w:rsidR="004C0EFA" w:rsidRPr="00E05368" w:rsidRDefault="007F1620" w:rsidP="00AA0A92">
      <w:pPr>
        <w:spacing w:line="240" w:lineRule="exact"/>
        <w:rPr>
          <w:rFonts w:ascii="Arial" w:hAnsi="Arial" w:cs="Arial"/>
          <w:bCs/>
          <w:color w:val="000000"/>
          <w:szCs w:val="21"/>
        </w:rPr>
      </w:pPr>
      <w:r w:rsidRPr="00E05368">
        <w:rPr>
          <w:rFonts w:ascii="华文细黑" w:eastAsia="华文细黑" w:hAnsi="华文细黑"/>
          <w:bCs/>
          <w:color w:val="000000"/>
          <w:sz w:val="15"/>
          <w:szCs w:val="15"/>
        </w:rPr>
        <w:t>单位：万元</w:t>
      </w:r>
      <w:r w:rsidRPr="00E05368">
        <w:rPr>
          <w:rFonts w:ascii="华文细黑" w:eastAsia="华文细黑" w:hAnsi="华文细黑" w:hint="eastAsia"/>
          <w:bCs/>
          <w:color w:val="000000"/>
          <w:sz w:val="15"/>
          <w:szCs w:val="15"/>
        </w:rPr>
        <w:t>、年</w:t>
      </w:r>
    </w:p>
    <w:p w14:paraId="13253508" w14:textId="22419687" w:rsidR="00C61FD2" w:rsidRDefault="0041265B" w:rsidP="00C61FD2">
      <w:pPr>
        <w:spacing w:line="360" w:lineRule="auto"/>
        <w:ind w:firstLineChars="200" w:firstLine="480"/>
        <w:rPr>
          <w:rFonts w:ascii="Arial" w:hAnsi="Arial" w:cs="Arial"/>
          <w:bCs/>
          <w:color w:val="000000"/>
          <w:sz w:val="21"/>
          <w:szCs w:val="21"/>
        </w:rPr>
      </w:pPr>
      <w:r w:rsidRPr="00E05368">
        <w:rPr>
          <w:rFonts w:ascii="Arial" w:eastAsia="仿宋_GB2312" w:hAnsi="Arial" w:cs="Arial"/>
          <w:bCs/>
          <w:color w:val="000000"/>
          <w:szCs w:val="21"/>
        </w:rPr>
        <w:br w:type="page"/>
      </w:r>
      <w:r w:rsidR="00C61FD2" w:rsidRPr="00E05368">
        <w:rPr>
          <w:rFonts w:ascii="Arial" w:hAnsi="Arial" w:cs="Arial" w:hint="eastAsia"/>
          <w:bCs/>
          <w:color w:val="000000"/>
          <w:sz w:val="21"/>
          <w:szCs w:val="21"/>
        </w:rPr>
        <w:lastRenderedPageBreak/>
        <w:t>（</w:t>
      </w:r>
      <w:r w:rsidR="00C61FD2" w:rsidRPr="00E05368">
        <w:rPr>
          <w:rFonts w:ascii="Arial" w:hAnsi="Arial" w:cs="Arial" w:hint="eastAsia"/>
          <w:bCs/>
          <w:color w:val="000000"/>
          <w:sz w:val="21"/>
          <w:szCs w:val="21"/>
        </w:rPr>
        <w:t>3</w:t>
      </w:r>
      <w:r w:rsidR="00C61FD2" w:rsidRPr="00E05368">
        <w:rPr>
          <w:rFonts w:ascii="Arial" w:hAnsi="Arial" w:cs="Arial" w:hint="eastAsia"/>
          <w:bCs/>
          <w:color w:val="000000"/>
          <w:sz w:val="21"/>
          <w:szCs w:val="21"/>
        </w:rPr>
        <w:t>）</w:t>
      </w:r>
      <w:r w:rsidRPr="00E05368">
        <w:rPr>
          <w:rFonts w:ascii="Arial" w:hAnsi="Arial" w:cs="Arial"/>
          <w:bCs/>
          <w:color w:val="000000"/>
          <w:sz w:val="21"/>
          <w:szCs w:val="21"/>
        </w:rPr>
        <w:t>项目损益预测表（主表</w:t>
      </w:r>
      <w:r w:rsidRPr="00E05368">
        <w:rPr>
          <w:rFonts w:ascii="Arial" w:hAnsi="Arial" w:cs="Arial"/>
          <w:bCs/>
          <w:color w:val="000000"/>
          <w:sz w:val="21"/>
          <w:szCs w:val="21"/>
        </w:rPr>
        <w:t>3</w:t>
      </w:r>
      <w:r w:rsidRPr="00E05368">
        <w:rPr>
          <w:rFonts w:ascii="Arial" w:hAnsi="Arial" w:cs="Arial"/>
          <w:bCs/>
          <w:color w:val="000000"/>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0"/>
        <w:gridCol w:w="1110"/>
        <w:gridCol w:w="153"/>
        <w:gridCol w:w="92"/>
        <w:gridCol w:w="329"/>
        <w:gridCol w:w="454"/>
        <w:gridCol w:w="513"/>
        <w:gridCol w:w="513"/>
        <w:gridCol w:w="513"/>
        <w:gridCol w:w="513"/>
        <w:gridCol w:w="513"/>
        <w:gridCol w:w="513"/>
        <w:gridCol w:w="513"/>
        <w:gridCol w:w="455"/>
        <w:gridCol w:w="455"/>
        <w:gridCol w:w="455"/>
        <w:gridCol w:w="455"/>
        <w:gridCol w:w="455"/>
        <w:gridCol w:w="461"/>
        <w:gridCol w:w="365"/>
        <w:gridCol w:w="458"/>
        <w:gridCol w:w="458"/>
        <w:gridCol w:w="458"/>
        <w:gridCol w:w="458"/>
        <w:gridCol w:w="458"/>
        <w:gridCol w:w="458"/>
        <w:gridCol w:w="458"/>
        <w:gridCol w:w="458"/>
        <w:gridCol w:w="458"/>
        <w:gridCol w:w="458"/>
        <w:gridCol w:w="458"/>
        <w:gridCol w:w="502"/>
      </w:tblGrid>
      <w:tr w:rsidR="00971C78" w:rsidRPr="00C54147" w14:paraId="03EC6881" w14:textId="77777777" w:rsidTr="00971C78">
        <w:trPr>
          <w:trHeight w:hRule="exact" w:val="340"/>
        </w:trPr>
        <w:tc>
          <w:tcPr>
            <w:tcW w:w="72" w:type="pct"/>
            <w:vMerge w:val="restart"/>
            <w:shd w:val="clear" w:color="auto" w:fill="auto"/>
            <w:noWrap/>
            <w:vAlign w:val="center"/>
            <w:hideMark/>
          </w:tcPr>
          <w:p w14:paraId="3326CAFF" w14:textId="1492CBD6" w:rsidR="00971C78" w:rsidRPr="00C54147" w:rsidRDefault="00971C78" w:rsidP="00642649">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序号</w:t>
            </w:r>
          </w:p>
        </w:tc>
        <w:tc>
          <w:tcPr>
            <w:tcW w:w="381" w:type="pct"/>
            <w:vMerge w:val="restart"/>
            <w:shd w:val="clear" w:color="auto" w:fill="auto"/>
            <w:noWrap/>
            <w:vAlign w:val="center"/>
            <w:hideMark/>
          </w:tcPr>
          <w:p w14:paraId="72465F84" w14:textId="1A2C24E8"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 xml:space="preserve">　项</w:t>
            </w:r>
            <w:r>
              <w:rPr>
                <w:rFonts w:ascii="华文细黑" w:eastAsia="华文细黑" w:hAnsi="华文细黑" w:hint="eastAsia"/>
                <w:color w:val="000000"/>
                <w:sz w:val="10"/>
                <w:szCs w:val="10"/>
              </w:rPr>
              <w:t xml:space="preserve">       </w:t>
            </w:r>
            <w:r w:rsidRPr="00C54147">
              <w:rPr>
                <w:rFonts w:ascii="华文细黑" w:eastAsia="华文细黑" w:hAnsi="华文细黑" w:hint="eastAsia"/>
                <w:color w:val="000000"/>
                <w:sz w:val="10"/>
                <w:szCs w:val="10"/>
              </w:rPr>
              <w:t xml:space="preserve">  目</w:t>
            </w:r>
          </w:p>
        </w:tc>
        <w:tc>
          <w:tcPr>
            <w:tcW w:w="529" w:type="pct"/>
            <w:gridSpan w:val="5"/>
            <w:shd w:val="clear" w:color="auto" w:fill="auto"/>
            <w:noWrap/>
            <w:vAlign w:val="center"/>
          </w:tcPr>
          <w:p w14:paraId="39EBA8A8" w14:textId="63AEA4C9"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2021年</w:t>
            </w:r>
          </w:p>
        </w:tc>
        <w:tc>
          <w:tcPr>
            <w:tcW w:w="702" w:type="pct"/>
            <w:gridSpan w:val="4"/>
            <w:shd w:val="clear" w:color="auto" w:fill="auto"/>
            <w:noWrap/>
            <w:vAlign w:val="center"/>
          </w:tcPr>
          <w:p w14:paraId="40625CDA" w14:textId="2B7D3518"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2022年</w:t>
            </w:r>
          </w:p>
        </w:tc>
        <w:tc>
          <w:tcPr>
            <w:tcW w:w="176" w:type="pct"/>
            <w:shd w:val="clear" w:color="auto" w:fill="auto"/>
            <w:noWrap/>
            <w:vAlign w:val="center"/>
            <w:hideMark/>
          </w:tcPr>
          <w:p w14:paraId="1890EBB8" w14:textId="62BD6FB7"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2023年</w:t>
            </w:r>
          </w:p>
        </w:tc>
        <w:tc>
          <w:tcPr>
            <w:tcW w:w="176" w:type="pct"/>
            <w:shd w:val="clear" w:color="auto" w:fill="auto"/>
            <w:noWrap/>
            <w:vAlign w:val="center"/>
            <w:hideMark/>
          </w:tcPr>
          <w:p w14:paraId="0AAFA121" w14:textId="77777777" w:rsidR="00971C78" w:rsidRPr="00C54147" w:rsidRDefault="00971C78" w:rsidP="00642649">
            <w:pPr>
              <w:jc w:val="both"/>
              <w:rPr>
                <w:rFonts w:ascii="华文细黑" w:eastAsia="华文细黑" w:hAnsi="华文细黑"/>
                <w:color w:val="000000"/>
                <w:sz w:val="10"/>
                <w:szCs w:val="10"/>
              </w:rPr>
            </w:pPr>
          </w:p>
        </w:tc>
        <w:tc>
          <w:tcPr>
            <w:tcW w:w="156" w:type="pct"/>
            <w:shd w:val="clear" w:color="auto" w:fill="auto"/>
            <w:noWrap/>
            <w:vAlign w:val="center"/>
            <w:hideMark/>
          </w:tcPr>
          <w:p w14:paraId="0EC513B5" w14:textId="77777777" w:rsidR="00971C78" w:rsidRPr="00C54147" w:rsidRDefault="00971C78" w:rsidP="00642649">
            <w:pPr>
              <w:jc w:val="both"/>
              <w:rPr>
                <w:rFonts w:ascii="华文细黑" w:eastAsia="华文细黑" w:hAnsi="华文细黑"/>
                <w:color w:val="000000"/>
                <w:sz w:val="10"/>
                <w:szCs w:val="10"/>
              </w:rPr>
            </w:pPr>
          </w:p>
        </w:tc>
        <w:tc>
          <w:tcPr>
            <w:tcW w:w="156" w:type="pct"/>
            <w:shd w:val="clear" w:color="auto" w:fill="auto"/>
            <w:noWrap/>
            <w:vAlign w:val="center"/>
            <w:hideMark/>
          </w:tcPr>
          <w:p w14:paraId="3991BA61" w14:textId="77777777" w:rsidR="00971C78" w:rsidRPr="00C54147" w:rsidRDefault="00971C78" w:rsidP="00642649">
            <w:pPr>
              <w:jc w:val="both"/>
              <w:rPr>
                <w:rFonts w:ascii="华文细黑" w:eastAsia="华文细黑" w:hAnsi="华文细黑"/>
                <w:color w:val="000000"/>
                <w:sz w:val="10"/>
                <w:szCs w:val="10"/>
              </w:rPr>
            </w:pPr>
          </w:p>
        </w:tc>
        <w:tc>
          <w:tcPr>
            <w:tcW w:w="626" w:type="pct"/>
            <w:gridSpan w:val="4"/>
            <w:shd w:val="clear" w:color="auto" w:fill="auto"/>
            <w:noWrap/>
            <w:vAlign w:val="center"/>
          </w:tcPr>
          <w:p w14:paraId="3C5CC49B" w14:textId="70CB092F"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2024年</w:t>
            </w:r>
          </w:p>
        </w:tc>
        <w:tc>
          <w:tcPr>
            <w:tcW w:w="595" w:type="pct"/>
            <w:gridSpan w:val="4"/>
            <w:shd w:val="clear" w:color="auto" w:fill="auto"/>
            <w:noWrap/>
            <w:vAlign w:val="center"/>
          </w:tcPr>
          <w:p w14:paraId="2C0F7721" w14:textId="77498E98"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2025年</w:t>
            </w:r>
          </w:p>
        </w:tc>
        <w:tc>
          <w:tcPr>
            <w:tcW w:w="627" w:type="pct"/>
            <w:gridSpan w:val="4"/>
            <w:shd w:val="clear" w:color="auto" w:fill="auto"/>
            <w:noWrap/>
            <w:vAlign w:val="center"/>
          </w:tcPr>
          <w:p w14:paraId="5C2D30AB" w14:textId="3EA8D694"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2026年</w:t>
            </w:r>
          </w:p>
        </w:tc>
        <w:tc>
          <w:tcPr>
            <w:tcW w:w="627" w:type="pct"/>
            <w:gridSpan w:val="4"/>
            <w:shd w:val="clear" w:color="auto" w:fill="auto"/>
            <w:noWrap/>
            <w:vAlign w:val="center"/>
          </w:tcPr>
          <w:p w14:paraId="7A531D17" w14:textId="0C0C1D91"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2027年</w:t>
            </w:r>
          </w:p>
        </w:tc>
        <w:tc>
          <w:tcPr>
            <w:tcW w:w="178" w:type="pct"/>
            <w:shd w:val="clear" w:color="auto" w:fill="auto"/>
            <w:noWrap/>
            <w:vAlign w:val="center"/>
            <w:hideMark/>
          </w:tcPr>
          <w:p w14:paraId="75D83EC1" w14:textId="130DAAE0"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 xml:space="preserve">合 计　</w:t>
            </w:r>
          </w:p>
        </w:tc>
      </w:tr>
      <w:tr w:rsidR="00971C78" w:rsidRPr="00C54147" w14:paraId="0704EC67" w14:textId="77777777" w:rsidTr="00971C78">
        <w:trPr>
          <w:trHeight w:hRule="exact" w:val="340"/>
        </w:trPr>
        <w:tc>
          <w:tcPr>
            <w:tcW w:w="72" w:type="pct"/>
            <w:vMerge/>
            <w:shd w:val="clear" w:color="auto" w:fill="auto"/>
            <w:noWrap/>
            <w:vAlign w:val="center"/>
          </w:tcPr>
          <w:p w14:paraId="1F71D00B" w14:textId="2B5446D5" w:rsidR="00971C78" w:rsidRPr="00C54147" w:rsidRDefault="00971C78" w:rsidP="00642649">
            <w:pPr>
              <w:jc w:val="both"/>
              <w:rPr>
                <w:rFonts w:ascii="华文细黑" w:eastAsia="华文细黑" w:hAnsi="华文细黑"/>
                <w:color w:val="000000"/>
                <w:sz w:val="10"/>
                <w:szCs w:val="10"/>
              </w:rPr>
            </w:pPr>
          </w:p>
        </w:tc>
        <w:tc>
          <w:tcPr>
            <w:tcW w:w="381" w:type="pct"/>
            <w:vMerge/>
            <w:shd w:val="clear" w:color="auto" w:fill="auto"/>
            <w:noWrap/>
            <w:vAlign w:val="center"/>
          </w:tcPr>
          <w:p w14:paraId="6C46EBCB" w14:textId="6566944D" w:rsidR="00971C78" w:rsidRPr="00C54147" w:rsidRDefault="00971C78" w:rsidP="00642649">
            <w:pPr>
              <w:jc w:val="both"/>
              <w:rPr>
                <w:rFonts w:ascii="华文细黑" w:eastAsia="华文细黑" w:hAnsi="华文细黑"/>
                <w:color w:val="000000"/>
                <w:sz w:val="10"/>
                <w:szCs w:val="10"/>
              </w:rPr>
            </w:pPr>
          </w:p>
        </w:tc>
        <w:tc>
          <w:tcPr>
            <w:tcW w:w="52" w:type="pct"/>
            <w:shd w:val="clear" w:color="auto" w:fill="auto"/>
            <w:noWrap/>
            <w:vAlign w:val="center"/>
          </w:tcPr>
          <w:p w14:paraId="4DA9CA37" w14:textId="54B56098"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Q1</w:t>
            </w:r>
          </w:p>
        </w:tc>
        <w:tc>
          <w:tcPr>
            <w:tcW w:w="144" w:type="pct"/>
            <w:gridSpan w:val="2"/>
            <w:shd w:val="clear" w:color="auto" w:fill="auto"/>
            <w:noWrap/>
            <w:vAlign w:val="center"/>
          </w:tcPr>
          <w:p w14:paraId="05BF916D" w14:textId="4D478F38"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Q2</w:t>
            </w:r>
          </w:p>
        </w:tc>
        <w:tc>
          <w:tcPr>
            <w:tcW w:w="156" w:type="pct"/>
            <w:shd w:val="clear" w:color="auto" w:fill="auto"/>
            <w:noWrap/>
            <w:vAlign w:val="center"/>
          </w:tcPr>
          <w:p w14:paraId="213AB63A" w14:textId="4D4E35AE"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Q3</w:t>
            </w:r>
          </w:p>
        </w:tc>
        <w:tc>
          <w:tcPr>
            <w:tcW w:w="176" w:type="pct"/>
            <w:shd w:val="clear" w:color="auto" w:fill="auto"/>
            <w:noWrap/>
            <w:vAlign w:val="center"/>
          </w:tcPr>
          <w:p w14:paraId="646D8850" w14:textId="4C6E21FC"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Q4</w:t>
            </w:r>
          </w:p>
        </w:tc>
        <w:tc>
          <w:tcPr>
            <w:tcW w:w="176" w:type="pct"/>
            <w:shd w:val="clear" w:color="auto" w:fill="auto"/>
            <w:noWrap/>
            <w:vAlign w:val="center"/>
          </w:tcPr>
          <w:p w14:paraId="59135C92" w14:textId="381AAF37"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Q1</w:t>
            </w:r>
          </w:p>
        </w:tc>
        <w:tc>
          <w:tcPr>
            <w:tcW w:w="176" w:type="pct"/>
            <w:shd w:val="clear" w:color="auto" w:fill="auto"/>
            <w:noWrap/>
            <w:vAlign w:val="center"/>
          </w:tcPr>
          <w:p w14:paraId="56D34260" w14:textId="72C0B5AE"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Q2</w:t>
            </w:r>
          </w:p>
        </w:tc>
        <w:tc>
          <w:tcPr>
            <w:tcW w:w="176" w:type="pct"/>
            <w:shd w:val="clear" w:color="auto" w:fill="auto"/>
            <w:noWrap/>
            <w:vAlign w:val="center"/>
          </w:tcPr>
          <w:p w14:paraId="01A647F4" w14:textId="6606D935"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Q3</w:t>
            </w:r>
          </w:p>
        </w:tc>
        <w:tc>
          <w:tcPr>
            <w:tcW w:w="176" w:type="pct"/>
            <w:shd w:val="clear" w:color="auto" w:fill="auto"/>
            <w:noWrap/>
            <w:vAlign w:val="center"/>
          </w:tcPr>
          <w:p w14:paraId="6322FE68" w14:textId="2FC7AFFB"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Q4</w:t>
            </w:r>
          </w:p>
        </w:tc>
        <w:tc>
          <w:tcPr>
            <w:tcW w:w="176" w:type="pct"/>
            <w:shd w:val="clear" w:color="auto" w:fill="auto"/>
            <w:noWrap/>
            <w:vAlign w:val="center"/>
          </w:tcPr>
          <w:p w14:paraId="5086C069" w14:textId="2A89C362"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Q1</w:t>
            </w:r>
          </w:p>
        </w:tc>
        <w:tc>
          <w:tcPr>
            <w:tcW w:w="176" w:type="pct"/>
            <w:shd w:val="clear" w:color="auto" w:fill="auto"/>
            <w:noWrap/>
            <w:vAlign w:val="center"/>
          </w:tcPr>
          <w:p w14:paraId="5C905F46" w14:textId="02195A4D"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Q2</w:t>
            </w:r>
          </w:p>
        </w:tc>
        <w:tc>
          <w:tcPr>
            <w:tcW w:w="156" w:type="pct"/>
            <w:shd w:val="clear" w:color="auto" w:fill="auto"/>
            <w:noWrap/>
            <w:vAlign w:val="center"/>
          </w:tcPr>
          <w:p w14:paraId="29A3E62F" w14:textId="21A9EB54"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Q3</w:t>
            </w:r>
          </w:p>
        </w:tc>
        <w:tc>
          <w:tcPr>
            <w:tcW w:w="156" w:type="pct"/>
            <w:shd w:val="clear" w:color="auto" w:fill="auto"/>
            <w:noWrap/>
            <w:vAlign w:val="center"/>
          </w:tcPr>
          <w:p w14:paraId="0FC2662E" w14:textId="0EB5C791"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Q4</w:t>
            </w:r>
          </w:p>
        </w:tc>
        <w:tc>
          <w:tcPr>
            <w:tcW w:w="156" w:type="pct"/>
            <w:shd w:val="clear" w:color="auto" w:fill="auto"/>
            <w:noWrap/>
            <w:vAlign w:val="center"/>
          </w:tcPr>
          <w:p w14:paraId="2FD6A2AB" w14:textId="6EB5CC2E"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Q1</w:t>
            </w:r>
          </w:p>
        </w:tc>
        <w:tc>
          <w:tcPr>
            <w:tcW w:w="156" w:type="pct"/>
            <w:shd w:val="clear" w:color="auto" w:fill="auto"/>
            <w:noWrap/>
            <w:vAlign w:val="center"/>
          </w:tcPr>
          <w:p w14:paraId="582B3730" w14:textId="4F66FDFE"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Q2</w:t>
            </w:r>
          </w:p>
        </w:tc>
        <w:tc>
          <w:tcPr>
            <w:tcW w:w="156" w:type="pct"/>
            <w:shd w:val="clear" w:color="auto" w:fill="auto"/>
            <w:noWrap/>
            <w:vAlign w:val="center"/>
          </w:tcPr>
          <w:p w14:paraId="0CF107B4" w14:textId="3D2AC7B9"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Q3</w:t>
            </w:r>
          </w:p>
        </w:tc>
        <w:tc>
          <w:tcPr>
            <w:tcW w:w="156" w:type="pct"/>
            <w:shd w:val="clear" w:color="auto" w:fill="auto"/>
            <w:noWrap/>
            <w:vAlign w:val="center"/>
          </w:tcPr>
          <w:p w14:paraId="15C14103" w14:textId="2D3CE4DE"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Q4</w:t>
            </w:r>
          </w:p>
        </w:tc>
        <w:tc>
          <w:tcPr>
            <w:tcW w:w="125" w:type="pct"/>
            <w:shd w:val="clear" w:color="auto" w:fill="auto"/>
            <w:noWrap/>
            <w:vAlign w:val="center"/>
          </w:tcPr>
          <w:p w14:paraId="31E7C18B" w14:textId="1424D844"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Q1</w:t>
            </w:r>
          </w:p>
        </w:tc>
        <w:tc>
          <w:tcPr>
            <w:tcW w:w="157" w:type="pct"/>
            <w:shd w:val="clear" w:color="auto" w:fill="auto"/>
            <w:noWrap/>
            <w:vAlign w:val="center"/>
          </w:tcPr>
          <w:p w14:paraId="22F8C6D7" w14:textId="64896458"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Q2</w:t>
            </w:r>
          </w:p>
        </w:tc>
        <w:tc>
          <w:tcPr>
            <w:tcW w:w="157" w:type="pct"/>
            <w:shd w:val="clear" w:color="auto" w:fill="auto"/>
            <w:noWrap/>
            <w:vAlign w:val="center"/>
          </w:tcPr>
          <w:p w14:paraId="3CF0FBAD" w14:textId="05DB744A"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Q3</w:t>
            </w:r>
          </w:p>
        </w:tc>
        <w:tc>
          <w:tcPr>
            <w:tcW w:w="157" w:type="pct"/>
            <w:shd w:val="clear" w:color="auto" w:fill="auto"/>
            <w:noWrap/>
            <w:vAlign w:val="center"/>
          </w:tcPr>
          <w:p w14:paraId="03F3DFF6" w14:textId="4F08F913"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Q4</w:t>
            </w:r>
          </w:p>
        </w:tc>
        <w:tc>
          <w:tcPr>
            <w:tcW w:w="157" w:type="pct"/>
            <w:shd w:val="clear" w:color="auto" w:fill="auto"/>
            <w:noWrap/>
            <w:vAlign w:val="center"/>
          </w:tcPr>
          <w:p w14:paraId="3DE3981D" w14:textId="26481E9A"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Q1</w:t>
            </w:r>
          </w:p>
        </w:tc>
        <w:tc>
          <w:tcPr>
            <w:tcW w:w="157" w:type="pct"/>
            <w:shd w:val="clear" w:color="auto" w:fill="auto"/>
            <w:noWrap/>
            <w:vAlign w:val="center"/>
          </w:tcPr>
          <w:p w14:paraId="5F4F6FC4" w14:textId="37CAC579"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Q2</w:t>
            </w:r>
          </w:p>
        </w:tc>
        <w:tc>
          <w:tcPr>
            <w:tcW w:w="157" w:type="pct"/>
            <w:shd w:val="clear" w:color="auto" w:fill="auto"/>
            <w:noWrap/>
            <w:vAlign w:val="center"/>
          </w:tcPr>
          <w:p w14:paraId="057FAD3D" w14:textId="79069064"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Q3</w:t>
            </w:r>
          </w:p>
        </w:tc>
        <w:tc>
          <w:tcPr>
            <w:tcW w:w="157" w:type="pct"/>
            <w:shd w:val="clear" w:color="auto" w:fill="auto"/>
            <w:noWrap/>
            <w:vAlign w:val="center"/>
          </w:tcPr>
          <w:p w14:paraId="0E25BA61" w14:textId="0BDE3994"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Q4</w:t>
            </w:r>
          </w:p>
        </w:tc>
        <w:tc>
          <w:tcPr>
            <w:tcW w:w="157" w:type="pct"/>
            <w:shd w:val="clear" w:color="auto" w:fill="auto"/>
            <w:noWrap/>
            <w:vAlign w:val="center"/>
          </w:tcPr>
          <w:p w14:paraId="586BDE13" w14:textId="67538FCC"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Q1</w:t>
            </w:r>
          </w:p>
        </w:tc>
        <w:tc>
          <w:tcPr>
            <w:tcW w:w="157" w:type="pct"/>
            <w:shd w:val="clear" w:color="auto" w:fill="auto"/>
            <w:noWrap/>
            <w:vAlign w:val="center"/>
          </w:tcPr>
          <w:p w14:paraId="3D3359A4" w14:textId="0BC06552"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Q2</w:t>
            </w:r>
          </w:p>
        </w:tc>
        <w:tc>
          <w:tcPr>
            <w:tcW w:w="157" w:type="pct"/>
            <w:shd w:val="clear" w:color="auto" w:fill="auto"/>
            <w:noWrap/>
            <w:vAlign w:val="center"/>
          </w:tcPr>
          <w:p w14:paraId="7602C124" w14:textId="6EFBB6F4"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Q3</w:t>
            </w:r>
          </w:p>
        </w:tc>
        <w:tc>
          <w:tcPr>
            <w:tcW w:w="157" w:type="pct"/>
            <w:shd w:val="clear" w:color="auto" w:fill="auto"/>
            <w:noWrap/>
            <w:vAlign w:val="center"/>
          </w:tcPr>
          <w:p w14:paraId="62B876BD" w14:textId="49A6A95F"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Q4</w:t>
            </w:r>
          </w:p>
        </w:tc>
        <w:tc>
          <w:tcPr>
            <w:tcW w:w="178" w:type="pct"/>
            <w:shd w:val="clear" w:color="auto" w:fill="auto"/>
            <w:noWrap/>
            <w:vAlign w:val="center"/>
          </w:tcPr>
          <w:p w14:paraId="0FE60971" w14:textId="160C54A3" w:rsidR="00971C78" w:rsidRPr="00C54147" w:rsidRDefault="00971C78" w:rsidP="00642649">
            <w:pPr>
              <w:jc w:val="both"/>
              <w:rPr>
                <w:rFonts w:ascii="华文细黑" w:eastAsia="华文细黑" w:hAnsi="华文细黑"/>
                <w:color w:val="000000"/>
                <w:sz w:val="10"/>
                <w:szCs w:val="10"/>
              </w:rPr>
            </w:pPr>
          </w:p>
        </w:tc>
      </w:tr>
      <w:tr w:rsidR="00971C78" w:rsidRPr="00C54147" w14:paraId="7A4BE0C1" w14:textId="77777777" w:rsidTr="00971C78">
        <w:trPr>
          <w:trHeight w:hRule="exact" w:val="340"/>
        </w:trPr>
        <w:tc>
          <w:tcPr>
            <w:tcW w:w="72" w:type="pct"/>
            <w:shd w:val="clear" w:color="auto" w:fill="auto"/>
            <w:noWrap/>
            <w:vAlign w:val="center"/>
          </w:tcPr>
          <w:p w14:paraId="28F794A5" w14:textId="3C41C3D6"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1</w:t>
            </w:r>
          </w:p>
        </w:tc>
        <w:tc>
          <w:tcPr>
            <w:tcW w:w="381" w:type="pct"/>
            <w:shd w:val="clear" w:color="auto" w:fill="auto"/>
            <w:noWrap/>
            <w:vAlign w:val="center"/>
          </w:tcPr>
          <w:p w14:paraId="3D0E45B9" w14:textId="4202AB81"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销售收入</w:t>
            </w:r>
          </w:p>
        </w:tc>
        <w:tc>
          <w:tcPr>
            <w:tcW w:w="84" w:type="pct"/>
            <w:gridSpan w:val="2"/>
            <w:shd w:val="clear" w:color="auto" w:fill="auto"/>
            <w:noWrap/>
            <w:vAlign w:val="bottom"/>
          </w:tcPr>
          <w:p w14:paraId="72D47141" w14:textId="726C16D7"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13" w:type="pct"/>
            <w:shd w:val="clear" w:color="auto" w:fill="auto"/>
            <w:noWrap/>
            <w:vAlign w:val="bottom"/>
          </w:tcPr>
          <w:p w14:paraId="5B09B1A3" w14:textId="37B528BF"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56" w:type="pct"/>
            <w:shd w:val="clear" w:color="auto" w:fill="auto"/>
            <w:noWrap/>
            <w:vAlign w:val="bottom"/>
          </w:tcPr>
          <w:p w14:paraId="1DF0B121" w14:textId="3BE8FDC8"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19927 </w:t>
            </w:r>
          </w:p>
        </w:tc>
        <w:tc>
          <w:tcPr>
            <w:tcW w:w="176" w:type="pct"/>
            <w:shd w:val="clear" w:color="auto" w:fill="auto"/>
            <w:noWrap/>
            <w:vAlign w:val="bottom"/>
          </w:tcPr>
          <w:p w14:paraId="35C7FC95" w14:textId="745CA5B0"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16964 </w:t>
            </w:r>
          </w:p>
        </w:tc>
        <w:tc>
          <w:tcPr>
            <w:tcW w:w="176" w:type="pct"/>
            <w:shd w:val="clear" w:color="auto" w:fill="auto"/>
            <w:noWrap/>
            <w:vAlign w:val="bottom"/>
          </w:tcPr>
          <w:p w14:paraId="54319F71" w14:textId="214D4E72"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22889 </w:t>
            </w:r>
          </w:p>
        </w:tc>
        <w:tc>
          <w:tcPr>
            <w:tcW w:w="176" w:type="pct"/>
            <w:shd w:val="clear" w:color="auto" w:fill="auto"/>
            <w:noWrap/>
            <w:vAlign w:val="bottom"/>
          </w:tcPr>
          <w:p w14:paraId="0EBE9E8D" w14:textId="2DC7287B"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25851 </w:t>
            </w:r>
          </w:p>
        </w:tc>
        <w:tc>
          <w:tcPr>
            <w:tcW w:w="176" w:type="pct"/>
            <w:shd w:val="clear" w:color="auto" w:fill="auto"/>
            <w:noWrap/>
            <w:vAlign w:val="bottom"/>
          </w:tcPr>
          <w:p w14:paraId="41D53B4C" w14:textId="4C68D1F2"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37702 </w:t>
            </w:r>
          </w:p>
        </w:tc>
        <w:tc>
          <w:tcPr>
            <w:tcW w:w="176" w:type="pct"/>
            <w:shd w:val="clear" w:color="auto" w:fill="auto"/>
            <w:noWrap/>
            <w:vAlign w:val="bottom"/>
          </w:tcPr>
          <w:p w14:paraId="2C50B5AB" w14:textId="6C4B13E4"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31523 </w:t>
            </w:r>
          </w:p>
        </w:tc>
        <w:tc>
          <w:tcPr>
            <w:tcW w:w="176" w:type="pct"/>
            <w:shd w:val="clear" w:color="auto" w:fill="auto"/>
            <w:noWrap/>
            <w:vAlign w:val="bottom"/>
          </w:tcPr>
          <w:p w14:paraId="2F56198B" w14:textId="17471003"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33351 </w:t>
            </w:r>
          </w:p>
        </w:tc>
        <w:tc>
          <w:tcPr>
            <w:tcW w:w="176" w:type="pct"/>
            <w:shd w:val="clear" w:color="auto" w:fill="auto"/>
            <w:noWrap/>
            <w:vAlign w:val="bottom"/>
          </w:tcPr>
          <w:p w14:paraId="151EBAB9" w14:textId="1C3DF213"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42239 </w:t>
            </w:r>
          </w:p>
        </w:tc>
        <w:tc>
          <w:tcPr>
            <w:tcW w:w="156" w:type="pct"/>
            <w:shd w:val="clear" w:color="auto" w:fill="auto"/>
            <w:noWrap/>
            <w:vAlign w:val="bottom"/>
          </w:tcPr>
          <w:p w14:paraId="56EDFAC9" w14:textId="0F7C721C"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52319 </w:t>
            </w:r>
          </w:p>
        </w:tc>
        <w:tc>
          <w:tcPr>
            <w:tcW w:w="156" w:type="pct"/>
            <w:shd w:val="clear" w:color="auto" w:fill="auto"/>
            <w:noWrap/>
            <w:vAlign w:val="bottom"/>
          </w:tcPr>
          <w:p w14:paraId="02BAD7FA" w14:textId="34326048"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38886 </w:t>
            </w:r>
          </w:p>
        </w:tc>
        <w:tc>
          <w:tcPr>
            <w:tcW w:w="156" w:type="pct"/>
            <w:shd w:val="clear" w:color="auto" w:fill="auto"/>
            <w:noWrap/>
            <w:vAlign w:val="bottom"/>
          </w:tcPr>
          <w:p w14:paraId="54FC34F6" w14:textId="0BA48845"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22938 </w:t>
            </w:r>
          </w:p>
        </w:tc>
        <w:tc>
          <w:tcPr>
            <w:tcW w:w="156" w:type="pct"/>
            <w:shd w:val="clear" w:color="auto" w:fill="auto"/>
            <w:noWrap/>
            <w:vAlign w:val="bottom"/>
          </w:tcPr>
          <w:p w14:paraId="6A88A279" w14:textId="420C77F0"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22286 </w:t>
            </w:r>
          </w:p>
        </w:tc>
        <w:tc>
          <w:tcPr>
            <w:tcW w:w="156" w:type="pct"/>
            <w:shd w:val="clear" w:color="auto" w:fill="auto"/>
            <w:noWrap/>
            <w:vAlign w:val="bottom"/>
          </w:tcPr>
          <w:p w14:paraId="16CDFC63" w14:textId="736206DB"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13255 </w:t>
            </w:r>
          </w:p>
        </w:tc>
        <w:tc>
          <w:tcPr>
            <w:tcW w:w="156" w:type="pct"/>
            <w:shd w:val="clear" w:color="auto" w:fill="auto"/>
            <w:noWrap/>
            <w:vAlign w:val="bottom"/>
          </w:tcPr>
          <w:p w14:paraId="7758222D" w14:textId="12ADE324"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26726 </w:t>
            </w:r>
          </w:p>
        </w:tc>
        <w:tc>
          <w:tcPr>
            <w:tcW w:w="125" w:type="pct"/>
            <w:shd w:val="clear" w:color="auto" w:fill="auto"/>
            <w:noWrap/>
            <w:vAlign w:val="bottom"/>
          </w:tcPr>
          <w:p w14:paraId="0B240BBE" w14:textId="33EF9EFD"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6935 </w:t>
            </w:r>
          </w:p>
        </w:tc>
        <w:tc>
          <w:tcPr>
            <w:tcW w:w="157" w:type="pct"/>
            <w:shd w:val="clear" w:color="auto" w:fill="auto"/>
            <w:noWrap/>
            <w:vAlign w:val="bottom"/>
          </w:tcPr>
          <w:p w14:paraId="00E32103" w14:textId="0AB3319F"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7320 </w:t>
            </w:r>
          </w:p>
        </w:tc>
        <w:tc>
          <w:tcPr>
            <w:tcW w:w="157" w:type="pct"/>
            <w:shd w:val="clear" w:color="auto" w:fill="auto"/>
            <w:noWrap/>
            <w:vAlign w:val="bottom"/>
          </w:tcPr>
          <w:p w14:paraId="24763148" w14:textId="17834ED8"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6980 </w:t>
            </w:r>
          </w:p>
        </w:tc>
        <w:tc>
          <w:tcPr>
            <w:tcW w:w="157" w:type="pct"/>
            <w:shd w:val="clear" w:color="auto" w:fill="auto"/>
            <w:noWrap/>
            <w:vAlign w:val="bottom"/>
          </w:tcPr>
          <w:p w14:paraId="654D4BAE" w14:textId="23748325"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5258 </w:t>
            </w:r>
          </w:p>
        </w:tc>
        <w:tc>
          <w:tcPr>
            <w:tcW w:w="157" w:type="pct"/>
            <w:shd w:val="clear" w:color="auto" w:fill="auto"/>
            <w:noWrap/>
            <w:vAlign w:val="bottom"/>
          </w:tcPr>
          <w:p w14:paraId="615D4436" w14:textId="47D7F1A4"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4167 </w:t>
            </w:r>
          </w:p>
        </w:tc>
        <w:tc>
          <w:tcPr>
            <w:tcW w:w="157" w:type="pct"/>
            <w:shd w:val="clear" w:color="auto" w:fill="auto"/>
            <w:noWrap/>
            <w:vAlign w:val="bottom"/>
          </w:tcPr>
          <w:p w14:paraId="520EC6B9" w14:textId="425DFA31"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4168 </w:t>
            </w:r>
          </w:p>
        </w:tc>
        <w:tc>
          <w:tcPr>
            <w:tcW w:w="157" w:type="pct"/>
            <w:shd w:val="clear" w:color="auto" w:fill="auto"/>
            <w:noWrap/>
            <w:vAlign w:val="bottom"/>
          </w:tcPr>
          <w:p w14:paraId="1BEA91C2" w14:textId="2A540CEF"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2323 </w:t>
            </w:r>
          </w:p>
        </w:tc>
        <w:tc>
          <w:tcPr>
            <w:tcW w:w="157" w:type="pct"/>
            <w:shd w:val="clear" w:color="auto" w:fill="auto"/>
            <w:noWrap/>
            <w:vAlign w:val="bottom"/>
          </w:tcPr>
          <w:p w14:paraId="10E67E32" w14:textId="7580EC36"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2315 </w:t>
            </w:r>
          </w:p>
        </w:tc>
        <w:tc>
          <w:tcPr>
            <w:tcW w:w="157" w:type="pct"/>
            <w:shd w:val="clear" w:color="auto" w:fill="auto"/>
            <w:noWrap/>
            <w:vAlign w:val="bottom"/>
          </w:tcPr>
          <w:p w14:paraId="7583F8E9" w14:textId="6DF2C714"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357 </w:t>
            </w:r>
          </w:p>
        </w:tc>
        <w:tc>
          <w:tcPr>
            <w:tcW w:w="157" w:type="pct"/>
            <w:shd w:val="clear" w:color="auto" w:fill="auto"/>
            <w:noWrap/>
            <w:vAlign w:val="bottom"/>
          </w:tcPr>
          <w:p w14:paraId="62F0FE0D" w14:textId="15CC4706"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357 </w:t>
            </w:r>
          </w:p>
        </w:tc>
        <w:tc>
          <w:tcPr>
            <w:tcW w:w="157" w:type="pct"/>
            <w:shd w:val="clear" w:color="auto" w:fill="auto"/>
            <w:noWrap/>
            <w:vAlign w:val="bottom"/>
          </w:tcPr>
          <w:p w14:paraId="524F18DB" w14:textId="58CD754A"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182 </w:t>
            </w:r>
          </w:p>
        </w:tc>
        <w:tc>
          <w:tcPr>
            <w:tcW w:w="157" w:type="pct"/>
            <w:shd w:val="clear" w:color="auto" w:fill="auto"/>
            <w:noWrap/>
            <w:vAlign w:val="bottom"/>
          </w:tcPr>
          <w:p w14:paraId="3F79651F" w14:textId="5D1975F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182 </w:t>
            </w:r>
          </w:p>
        </w:tc>
        <w:tc>
          <w:tcPr>
            <w:tcW w:w="178" w:type="pct"/>
            <w:shd w:val="clear" w:color="auto" w:fill="auto"/>
            <w:noWrap/>
            <w:vAlign w:val="bottom"/>
          </w:tcPr>
          <w:p w14:paraId="3C3FE548" w14:textId="34D07082"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447400 </w:t>
            </w:r>
          </w:p>
        </w:tc>
      </w:tr>
      <w:tr w:rsidR="00971C78" w:rsidRPr="00C54147" w14:paraId="6DC68A23" w14:textId="77777777" w:rsidTr="00971C78">
        <w:trPr>
          <w:trHeight w:hRule="exact" w:val="340"/>
        </w:trPr>
        <w:tc>
          <w:tcPr>
            <w:tcW w:w="72" w:type="pct"/>
            <w:shd w:val="clear" w:color="auto" w:fill="auto"/>
            <w:noWrap/>
            <w:vAlign w:val="center"/>
            <w:hideMark/>
          </w:tcPr>
          <w:p w14:paraId="466B2894" w14:textId="77777777"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2</w:t>
            </w:r>
          </w:p>
        </w:tc>
        <w:tc>
          <w:tcPr>
            <w:tcW w:w="381" w:type="pct"/>
            <w:shd w:val="clear" w:color="auto" w:fill="auto"/>
            <w:noWrap/>
            <w:vAlign w:val="center"/>
            <w:hideMark/>
          </w:tcPr>
          <w:p w14:paraId="1800832B" w14:textId="77777777"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开发成本</w:t>
            </w:r>
          </w:p>
        </w:tc>
        <w:tc>
          <w:tcPr>
            <w:tcW w:w="84" w:type="pct"/>
            <w:gridSpan w:val="2"/>
            <w:shd w:val="clear" w:color="auto" w:fill="auto"/>
            <w:noWrap/>
            <w:vAlign w:val="bottom"/>
          </w:tcPr>
          <w:p w14:paraId="03615909" w14:textId="0E27C130"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13" w:type="pct"/>
            <w:shd w:val="clear" w:color="auto" w:fill="auto"/>
            <w:noWrap/>
            <w:vAlign w:val="bottom"/>
          </w:tcPr>
          <w:p w14:paraId="48A164BE" w14:textId="262AF879"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56" w:type="pct"/>
            <w:shd w:val="clear" w:color="auto" w:fill="auto"/>
            <w:noWrap/>
            <w:vAlign w:val="bottom"/>
          </w:tcPr>
          <w:p w14:paraId="72A2A8E2" w14:textId="598B0FF9"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15658 </w:t>
            </w:r>
          </w:p>
        </w:tc>
        <w:tc>
          <w:tcPr>
            <w:tcW w:w="176" w:type="pct"/>
            <w:shd w:val="clear" w:color="auto" w:fill="auto"/>
            <w:noWrap/>
            <w:vAlign w:val="bottom"/>
          </w:tcPr>
          <w:p w14:paraId="6535DA77" w14:textId="46F0B160"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13329 </w:t>
            </w:r>
          </w:p>
        </w:tc>
        <w:tc>
          <w:tcPr>
            <w:tcW w:w="176" w:type="pct"/>
            <w:shd w:val="clear" w:color="auto" w:fill="auto"/>
            <w:noWrap/>
            <w:vAlign w:val="bottom"/>
          </w:tcPr>
          <w:p w14:paraId="5E0AE484" w14:textId="1AD19BA0"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17985 </w:t>
            </w:r>
          </w:p>
        </w:tc>
        <w:tc>
          <w:tcPr>
            <w:tcW w:w="176" w:type="pct"/>
            <w:shd w:val="clear" w:color="auto" w:fill="auto"/>
            <w:noWrap/>
            <w:vAlign w:val="bottom"/>
          </w:tcPr>
          <w:p w14:paraId="62ED7B43" w14:textId="764C043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20312 </w:t>
            </w:r>
          </w:p>
        </w:tc>
        <w:tc>
          <w:tcPr>
            <w:tcW w:w="176" w:type="pct"/>
            <w:shd w:val="clear" w:color="auto" w:fill="auto"/>
            <w:noWrap/>
            <w:vAlign w:val="bottom"/>
          </w:tcPr>
          <w:p w14:paraId="4B9E94FA" w14:textId="5D4BA46D"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29624 </w:t>
            </w:r>
          </w:p>
        </w:tc>
        <w:tc>
          <w:tcPr>
            <w:tcW w:w="176" w:type="pct"/>
            <w:shd w:val="clear" w:color="auto" w:fill="auto"/>
            <w:noWrap/>
            <w:vAlign w:val="bottom"/>
          </w:tcPr>
          <w:p w14:paraId="1DC61A48" w14:textId="39EFC4A3"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24769 </w:t>
            </w:r>
          </w:p>
        </w:tc>
        <w:tc>
          <w:tcPr>
            <w:tcW w:w="176" w:type="pct"/>
            <w:shd w:val="clear" w:color="auto" w:fill="auto"/>
            <w:noWrap/>
            <w:vAlign w:val="bottom"/>
          </w:tcPr>
          <w:p w14:paraId="53EAFF5E" w14:textId="3E576F4A"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26206 </w:t>
            </w:r>
          </w:p>
        </w:tc>
        <w:tc>
          <w:tcPr>
            <w:tcW w:w="176" w:type="pct"/>
            <w:shd w:val="clear" w:color="auto" w:fill="auto"/>
            <w:noWrap/>
            <w:vAlign w:val="bottom"/>
          </w:tcPr>
          <w:p w14:paraId="7953905D" w14:textId="3B554E10"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33189 </w:t>
            </w:r>
          </w:p>
        </w:tc>
        <w:tc>
          <w:tcPr>
            <w:tcW w:w="156" w:type="pct"/>
            <w:shd w:val="clear" w:color="auto" w:fill="auto"/>
            <w:noWrap/>
            <w:vAlign w:val="bottom"/>
          </w:tcPr>
          <w:p w14:paraId="15D62A1C" w14:textId="52A09008"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41110 </w:t>
            </w:r>
          </w:p>
        </w:tc>
        <w:tc>
          <w:tcPr>
            <w:tcW w:w="156" w:type="pct"/>
            <w:shd w:val="clear" w:color="auto" w:fill="auto"/>
            <w:noWrap/>
            <w:vAlign w:val="bottom"/>
          </w:tcPr>
          <w:p w14:paraId="541A446B" w14:textId="74C26309"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30555 </w:t>
            </w:r>
          </w:p>
        </w:tc>
        <w:tc>
          <w:tcPr>
            <w:tcW w:w="156" w:type="pct"/>
            <w:shd w:val="clear" w:color="auto" w:fill="auto"/>
            <w:noWrap/>
            <w:vAlign w:val="bottom"/>
          </w:tcPr>
          <w:p w14:paraId="0EBFAB52" w14:textId="605E5232"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18024 </w:t>
            </w:r>
          </w:p>
        </w:tc>
        <w:tc>
          <w:tcPr>
            <w:tcW w:w="156" w:type="pct"/>
            <w:shd w:val="clear" w:color="auto" w:fill="auto"/>
            <w:noWrap/>
            <w:vAlign w:val="bottom"/>
          </w:tcPr>
          <w:p w14:paraId="6A1C1239" w14:textId="1D8420A8"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17511 </w:t>
            </w:r>
          </w:p>
        </w:tc>
        <w:tc>
          <w:tcPr>
            <w:tcW w:w="156" w:type="pct"/>
            <w:shd w:val="clear" w:color="auto" w:fill="auto"/>
            <w:noWrap/>
            <w:vAlign w:val="bottom"/>
          </w:tcPr>
          <w:p w14:paraId="51F3FFB4" w14:textId="70E5945C"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10415 </w:t>
            </w:r>
          </w:p>
        </w:tc>
        <w:tc>
          <w:tcPr>
            <w:tcW w:w="156" w:type="pct"/>
            <w:shd w:val="clear" w:color="auto" w:fill="auto"/>
            <w:noWrap/>
            <w:vAlign w:val="bottom"/>
          </w:tcPr>
          <w:p w14:paraId="18A584EB" w14:textId="32798AA1"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21000 </w:t>
            </w:r>
          </w:p>
        </w:tc>
        <w:tc>
          <w:tcPr>
            <w:tcW w:w="125" w:type="pct"/>
            <w:shd w:val="clear" w:color="auto" w:fill="auto"/>
            <w:noWrap/>
            <w:vAlign w:val="bottom"/>
          </w:tcPr>
          <w:p w14:paraId="20E8EDC3" w14:textId="7BC80A0B"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5449 </w:t>
            </w:r>
          </w:p>
        </w:tc>
        <w:tc>
          <w:tcPr>
            <w:tcW w:w="157" w:type="pct"/>
            <w:shd w:val="clear" w:color="auto" w:fill="auto"/>
            <w:noWrap/>
            <w:vAlign w:val="bottom"/>
          </w:tcPr>
          <w:p w14:paraId="22F602C5" w14:textId="443633B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5752 </w:t>
            </w:r>
          </w:p>
        </w:tc>
        <w:tc>
          <w:tcPr>
            <w:tcW w:w="157" w:type="pct"/>
            <w:shd w:val="clear" w:color="auto" w:fill="auto"/>
            <w:noWrap/>
            <w:vAlign w:val="bottom"/>
          </w:tcPr>
          <w:p w14:paraId="52D50A7E" w14:textId="6E6BE181"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5485 </w:t>
            </w:r>
          </w:p>
        </w:tc>
        <w:tc>
          <w:tcPr>
            <w:tcW w:w="157" w:type="pct"/>
            <w:shd w:val="clear" w:color="auto" w:fill="auto"/>
            <w:noWrap/>
            <w:vAlign w:val="bottom"/>
          </w:tcPr>
          <w:p w14:paraId="52007630" w14:textId="3BB6F7C4"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4131 </w:t>
            </w:r>
          </w:p>
        </w:tc>
        <w:tc>
          <w:tcPr>
            <w:tcW w:w="157" w:type="pct"/>
            <w:shd w:val="clear" w:color="auto" w:fill="auto"/>
            <w:noWrap/>
            <w:vAlign w:val="bottom"/>
          </w:tcPr>
          <w:p w14:paraId="76C2F749" w14:textId="754BF53D"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3274 </w:t>
            </w:r>
          </w:p>
        </w:tc>
        <w:tc>
          <w:tcPr>
            <w:tcW w:w="157" w:type="pct"/>
            <w:shd w:val="clear" w:color="auto" w:fill="auto"/>
            <w:noWrap/>
            <w:vAlign w:val="bottom"/>
          </w:tcPr>
          <w:p w14:paraId="3095A248" w14:textId="7E0C1998"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3275 </w:t>
            </w:r>
          </w:p>
        </w:tc>
        <w:tc>
          <w:tcPr>
            <w:tcW w:w="157" w:type="pct"/>
            <w:shd w:val="clear" w:color="auto" w:fill="auto"/>
            <w:noWrap/>
            <w:vAlign w:val="bottom"/>
          </w:tcPr>
          <w:p w14:paraId="777F7A3F" w14:textId="313EE6C3"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1825 </w:t>
            </w:r>
          </w:p>
        </w:tc>
        <w:tc>
          <w:tcPr>
            <w:tcW w:w="157" w:type="pct"/>
            <w:shd w:val="clear" w:color="auto" w:fill="auto"/>
            <w:noWrap/>
            <w:vAlign w:val="bottom"/>
          </w:tcPr>
          <w:p w14:paraId="7081B7C6" w14:textId="55279B22"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1819 </w:t>
            </w:r>
          </w:p>
        </w:tc>
        <w:tc>
          <w:tcPr>
            <w:tcW w:w="157" w:type="pct"/>
            <w:shd w:val="clear" w:color="auto" w:fill="auto"/>
            <w:noWrap/>
            <w:vAlign w:val="bottom"/>
          </w:tcPr>
          <w:p w14:paraId="3B740E8E" w14:textId="6B774E73"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281 </w:t>
            </w:r>
          </w:p>
        </w:tc>
        <w:tc>
          <w:tcPr>
            <w:tcW w:w="157" w:type="pct"/>
            <w:shd w:val="clear" w:color="auto" w:fill="auto"/>
            <w:noWrap/>
            <w:vAlign w:val="bottom"/>
          </w:tcPr>
          <w:p w14:paraId="6E5F3F84" w14:textId="5B098F95"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281 </w:t>
            </w:r>
          </w:p>
        </w:tc>
        <w:tc>
          <w:tcPr>
            <w:tcW w:w="157" w:type="pct"/>
            <w:shd w:val="clear" w:color="auto" w:fill="auto"/>
            <w:noWrap/>
            <w:vAlign w:val="bottom"/>
          </w:tcPr>
          <w:p w14:paraId="5714944D" w14:textId="18D62012"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143 </w:t>
            </w:r>
          </w:p>
        </w:tc>
        <w:tc>
          <w:tcPr>
            <w:tcW w:w="157" w:type="pct"/>
            <w:shd w:val="clear" w:color="auto" w:fill="auto"/>
            <w:noWrap/>
            <w:vAlign w:val="bottom"/>
          </w:tcPr>
          <w:p w14:paraId="4B8A36A6" w14:textId="69991D51"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143 </w:t>
            </w:r>
          </w:p>
        </w:tc>
        <w:tc>
          <w:tcPr>
            <w:tcW w:w="178" w:type="pct"/>
            <w:shd w:val="clear" w:color="auto" w:fill="auto"/>
            <w:noWrap/>
            <w:vAlign w:val="bottom"/>
          </w:tcPr>
          <w:p w14:paraId="1FF7500B" w14:textId="320690E8"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351545 </w:t>
            </w:r>
          </w:p>
        </w:tc>
      </w:tr>
      <w:tr w:rsidR="00971C78" w:rsidRPr="00C54147" w14:paraId="4F1B3964" w14:textId="77777777" w:rsidTr="00971C78">
        <w:trPr>
          <w:trHeight w:hRule="exact" w:val="340"/>
        </w:trPr>
        <w:tc>
          <w:tcPr>
            <w:tcW w:w="72" w:type="pct"/>
            <w:shd w:val="clear" w:color="auto" w:fill="auto"/>
            <w:noWrap/>
            <w:vAlign w:val="center"/>
            <w:hideMark/>
          </w:tcPr>
          <w:p w14:paraId="74AE603D" w14:textId="77777777"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3</w:t>
            </w:r>
          </w:p>
        </w:tc>
        <w:tc>
          <w:tcPr>
            <w:tcW w:w="381" w:type="pct"/>
            <w:shd w:val="clear" w:color="auto" w:fill="auto"/>
            <w:noWrap/>
            <w:vAlign w:val="center"/>
            <w:hideMark/>
          </w:tcPr>
          <w:p w14:paraId="60AF0A35" w14:textId="77777777"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增值税及附加</w:t>
            </w:r>
          </w:p>
        </w:tc>
        <w:tc>
          <w:tcPr>
            <w:tcW w:w="84" w:type="pct"/>
            <w:gridSpan w:val="2"/>
            <w:shd w:val="clear" w:color="auto" w:fill="auto"/>
            <w:noWrap/>
            <w:vAlign w:val="bottom"/>
          </w:tcPr>
          <w:p w14:paraId="1096852D" w14:textId="40F1DE03"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13" w:type="pct"/>
            <w:shd w:val="clear" w:color="auto" w:fill="auto"/>
            <w:noWrap/>
            <w:vAlign w:val="bottom"/>
          </w:tcPr>
          <w:p w14:paraId="797FD45A" w14:textId="19DEE8B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56" w:type="pct"/>
            <w:shd w:val="clear" w:color="auto" w:fill="auto"/>
            <w:noWrap/>
            <w:vAlign w:val="bottom"/>
          </w:tcPr>
          <w:p w14:paraId="38028C10" w14:textId="179377B9"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613 </w:t>
            </w:r>
          </w:p>
        </w:tc>
        <w:tc>
          <w:tcPr>
            <w:tcW w:w="176" w:type="pct"/>
            <w:shd w:val="clear" w:color="auto" w:fill="auto"/>
            <w:noWrap/>
            <w:vAlign w:val="bottom"/>
          </w:tcPr>
          <w:p w14:paraId="54C415F5" w14:textId="0F64BE9D"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523 </w:t>
            </w:r>
          </w:p>
        </w:tc>
        <w:tc>
          <w:tcPr>
            <w:tcW w:w="176" w:type="pct"/>
            <w:shd w:val="clear" w:color="auto" w:fill="auto"/>
            <w:noWrap/>
            <w:vAlign w:val="bottom"/>
          </w:tcPr>
          <w:p w14:paraId="018B312C" w14:textId="26F14EAD"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706 </w:t>
            </w:r>
          </w:p>
        </w:tc>
        <w:tc>
          <w:tcPr>
            <w:tcW w:w="176" w:type="pct"/>
            <w:shd w:val="clear" w:color="auto" w:fill="auto"/>
            <w:noWrap/>
            <w:vAlign w:val="bottom"/>
          </w:tcPr>
          <w:p w14:paraId="53EA1E4E" w14:textId="1263FAD2"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796 </w:t>
            </w:r>
          </w:p>
        </w:tc>
        <w:tc>
          <w:tcPr>
            <w:tcW w:w="176" w:type="pct"/>
            <w:shd w:val="clear" w:color="auto" w:fill="auto"/>
            <w:noWrap/>
            <w:vAlign w:val="bottom"/>
          </w:tcPr>
          <w:p w14:paraId="57996E74" w14:textId="209A1811"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1163 </w:t>
            </w:r>
          </w:p>
        </w:tc>
        <w:tc>
          <w:tcPr>
            <w:tcW w:w="176" w:type="pct"/>
            <w:shd w:val="clear" w:color="auto" w:fill="auto"/>
            <w:noWrap/>
            <w:vAlign w:val="bottom"/>
          </w:tcPr>
          <w:p w14:paraId="342F2E76" w14:textId="529A0C7B"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972 </w:t>
            </w:r>
          </w:p>
        </w:tc>
        <w:tc>
          <w:tcPr>
            <w:tcW w:w="176" w:type="pct"/>
            <w:shd w:val="clear" w:color="auto" w:fill="auto"/>
            <w:noWrap/>
            <w:vAlign w:val="bottom"/>
          </w:tcPr>
          <w:p w14:paraId="111621F0" w14:textId="7ADDAF62"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1028 </w:t>
            </w:r>
          </w:p>
        </w:tc>
        <w:tc>
          <w:tcPr>
            <w:tcW w:w="176" w:type="pct"/>
            <w:shd w:val="clear" w:color="auto" w:fill="auto"/>
            <w:noWrap/>
            <w:vAlign w:val="bottom"/>
          </w:tcPr>
          <w:p w14:paraId="1920A917" w14:textId="259E479A"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1302 </w:t>
            </w:r>
          </w:p>
        </w:tc>
        <w:tc>
          <w:tcPr>
            <w:tcW w:w="156" w:type="pct"/>
            <w:shd w:val="clear" w:color="auto" w:fill="auto"/>
            <w:noWrap/>
            <w:vAlign w:val="bottom"/>
          </w:tcPr>
          <w:p w14:paraId="150393FA" w14:textId="442DA24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1613 </w:t>
            </w:r>
          </w:p>
        </w:tc>
        <w:tc>
          <w:tcPr>
            <w:tcW w:w="156" w:type="pct"/>
            <w:shd w:val="clear" w:color="auto" w:fill="auto"/>
            <w:noWrap/>
            <w:vAlign w:val="bottom"/>
          </w:tcPr>
          <w:p w14:paraId="45508F46" w14:textId="25B86F7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1198 </w:t>
            </w:r>
          </w:p>
        </w:tc>
        <w:tc>
          <w:tcPr>
            <w:tcW w:w="156" w:type="pct"/>
            <w:shd w:val="clear" w:color="auto" w:fill="auto"/>
            <w:noWrap/>
            <w:vAlign w:val="bottom"/>
          </w:tcPr>
          <w:p w14:paraId="3E9545C6" w14:textId="2F99F07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707 </w:t>
            </w:r>
          </w:p>
        </w:tc>
        <w:tc>
          <w:tcPr>
            <w:tcW w:w="156" w:type="pct"/>
            <w:shd w:val="clear" w:color="auto" w:fill="auto"/>
            <w:noWrap/>
            <w:vAlign w:val="bottom"/>
          </w:tcPr>
          <w:p w14:paraId="7FA2927F" w14:textId="3FABE2B2"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686 </w:t>
            </w:r>
          </w:p>
        </w:tc>
        <w:tc>
          <w:tcPr>
            <w:tcW w:w="156" w:type="pct"/>
            <w:shd w:val="clear" w:color="auto" w:fill="auto"/>
            <w:noWrap/>
            <w:vAlign w:val="bottom"/>
          </w:tcPr>
          <w:p w14:paraId="1ADAFC9D" w14:textId="4024A719"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409 </w:t>
            </w:r>
          </w:p>
        </w:tc>
        <w:tc>
          <w:tcPr>
            <w:tcW w:w="156" w:type="pct"/>
            <w:shd w:val="clear" w:color="auto" w:fill="auto"/>
            <w:noWrap/>
            <w:vAlign w:val="bottom"/>
          </w:tcPr>
          <w:p w14:paraId="5E19CADB" w14:textId="592B3B27"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825 </w:t>
            </w:r>
          </w:p>
        </w:tc>
        <w:tc>
          <w:tcPr>
            <w:tcW w:w="125" w:type="pct"/>
            <w:shd w:val="clear" w:color="auto" w:fill="auto"/>
            <w:noWrap/>
            <w:vAlign w:val="bottom"/>
          </w:tcPr>
          <w:p w14:paraId="1E8819C3" w14:textId="6A893589"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214 </w:t>
            </w:r>
          </w:p>
        </w:tc>
        <w:tc>
          <w:tcPr>
            <w:tcW w:w="157" w:type="pct"/>
            <w:shd w:val="clear" w:color="auto" w:fill="auto"/>
            <w:noWrap/>
            <w:vAlign w:val="bottom"/>
          </w:tcPr>
          <w:p w14:paraId="66511E63" w14:textId="2CD7B7F7"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225 </w:t>
            </w:r>
          </w:p>
        </w:tc>
        <w:tc>
          <w:tcPr>
            <w:tcW w:w="157" w:type="pct"/>
            <w:shd w:val="clear" w:color="auto" w:fill="auto"/>
            <w:noWrap/>
            <w:vAlign w:val="bottom"/>
          </w:tcPr>
          <w:p w14:paraId="51079FEB" w14:textId="6AB9477C"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215 </w:t>
            </w:r>
          </w:p>
        </w:tc>
        <w:tc>
          <w:tcPr>
            <w:tcW w:w="157" w:type="pct"/>
            <w:shd w:val="clear" w:color="auto" w:fill="auto"/>
            <w:noWrap/>
            <w:vAlign w:val="bottom"/>
          </w:tcPr>
          <w:p w14:paraId="2C8EE00D" w14:textId="60F84832"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162 </w:t>
            </w:r>
          </w:p>
        </w:tc>
        <w:tc>
          <w:tcPr>
            <w:tcW w:w="157" w:type="pct"/>
            <w:shd w:val="clear" w:color="auto" w:fill="auto"/>
            <w:noWrap/>
            <w:vAlign w:val="bottom"/>
          </w:tcPr>
          <w:p w14:paraId="003618DC" w14:textId="2FF69270"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128 </w:t>
            </w:r>
          </w:p>
        </w:tc>
        <w:tc>
          <w:tcPr>
            <w:tcW w:w="157" w:type="pct"/>
            <w:shd w:val="clear" w:color="auto" w:fill="auto"/>
            <w:noWrap/>
            <w:vAlign w:val="bottom"/>
          </w:tcPr>
          <w:p w14:paraId="366463FF" w14:textId="215C9839"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128 </w:t>
            </w:r>
          </w:p>
        </w:tc>
        <w:tc>
          <w:tcPr>
            <w:tcW w:w="157" w:type="pct"/>
            <w:shd w:val="clear" w:color="auto" w:fill="auto"/>
            <w:noWrap/>
            <w:vAlign w:val="bottom"/>
          </w:tcPr>
          <w:p w14:paraId="445D10B2" w14:textId="78488BC2"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71 </w:t>
            </w:r>
          </w:p>
        </w:tc>
        <w:tc>
          <w:tcPr>
            <w:tcW w:w="157" w:type="pct"/>
            <w:shd w:val="clear" w:color="auto" w:fill="auto"/>
            <w:noWrap/>
            <w:vAlign w:val="bottom"/>
          </w:tcPr>
          <w:p w14:paraId="41564379" w14:textId="12269581"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71 </w:t>
            </w:r>
          </w:p>
        </w:tc>
        <w:tc>
          <w:tcPr>
            <w:tcW w:w="157" w:type="pct"/>
            <w:shd w:val="clear" w:color="auto" w:fill="auto"/>
            <w:noWrap/>
            <w:vAlign w:val="bottom"/>
          </w:tcPr>
          <w:p w14:paraId="25674563" w14:textId="6D422B49"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 </w:t>
            </w:r>
          </w:p>
        </w:tc>
        <w:tc>
          <w:tcPr>
            <w:tcW w:w="157" w:type="pct"/>
            <w:shd w:val="clear" w:color="auto" w:fill="auto"/>
            <w:noWrap/>
            <w:vAlign w:val="bottom"/>
          </w:tcPr>
          <w:p w14:paraId="05DDA4EF" w14:textId="1E837CEB"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 </w:t>
            </w:r>
          </w:p>
        </w:tc>
        <w:tc>
          <w:tcPr>
            <w:tcW w:w="157" w:type="pct"/>
            <w:shd w:val="clear" w:color="auto" w:fill="auto"/>
            <w:noWrap/>
            <w:vAlign w:val="bottom"/>
          </w:tcPr>
          <w:p w14:paraId="230D209E" w14:textId="355BFE57"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 </w:t>
            </w:r>
          </w:p>
        </w:tc>
        <w:tc>
          <w:tcPr>
            <w:tcW w:w="157" w:type="pct"/>
            <w:shd w:val="clear" w:color="auto" w:fill="auto"/>
            <w:noWrap/>
            <w:vAlign w:val="bottom"/>
          </w:tcPr>
          <w:p w14:paraId="49A9254A" w14:textId="25392793"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-4352 </w:t>
            </w:r>
          </w:p>
        </w:tc>
        <w:tc>
          <w:tcPr>
            <w:tcW w:w="178" w:type="pct"/>
            <w:shd w:val="clear" w:color="auto" w:fill="auto"/>
            <w:noWrap/>
            <w:vAlign w:val="bottom"/>
          </w:tcPr>
          <w:p w14:paraId="041FB2CE" w14:textId="1CAFEF52"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9430 </w:t>
            </w:r>
          </w:p>
        </w:tc>
      </w:tr>
      <w:tr w:rsidR="00971C78" w:rsidRPr="00C54147" w14:paraId="447C344B" w14:textId="77777777" w:rsidTr="00971C78">
        <w:trPr>
          <w:trHeight w:hRule="exact" w:val="340"/>
        </w:trPr>
        <w:tc>
          <w:tcPr>
            <w:tcW w:w="72" w:type="pct"/>
            <w:shd w:val="clear" w:color="auto" w:fill="auto"/>
            <w:noWrap/>
            <w:vAlign w:val="center"/>
          </w:tcPr>
          <w:p w14:paraId="5BB47556" w14:textId="384C8EDC" w:rsidR="00971C78" w:rsidRPr="00C54147" w:rsidRDefault="00971C78" w:rsidP="00642649">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4</w:t>
            </w:r>
          </w:p>
        </w:tc>
        <w:tc>
          <w:tcPr>
            <w:tcW w:w="381" w:type="pct"/>
            <w:shd w:val="clear" w:color="auto" w:fill="auto"/>
            <w:noWrap/>
            <w:vAlign w:val="center"/>
            <w:hideMark/>
          </w:tcPr>
          <w:p w14:paraId="35063AA3" w14:textId="77777777"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土地增值税</w:t>
            </w:r>
          </w:p>
        </w:tc>
        <w:tc>
          <w:tcPr>
            <w:tcW w:w="84" w:type="pct"/>
            <w:gridSpan w:val="2"/>
            <w:shd w:val="clear" w:color="auto" w:fill="auto"/>
            <w:noWrap/>
            <w:vAlign w:val="bottom"/>
          </w:tcPr>
          <w:p w14:paraId="0EA0D4C1" w14:textId="247CEA1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13" w:type="pct"/>
            <w:shd w:val="clear" w:color="auto" w:fill="auto"/>
            <w:noWrap/>
            <w:vAlign w:val="bottom"/>
          </w:tcPr>
          <w:p w14:paraId="4B0EA131" w14:textId="672E45C1"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56" w:type="pct"/>
            <w:shd w:val="clear" w:color="auto" w:fill="auto"/>
            <w:noWrap/>
            <w:vAlign w:val="bottom"/>
          </w:tcPr>
          <w:p w14:paraId="0B4AB92C" w14:textId="7536FA8A"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274 </w:t>
            </w:r>
          </w:p>
        </w:tc>
        <w:tc>
          <w:tcPr>
            <w:tcW w:w="176" w:type="pct"/>
            <w:shd w:val="clear" w:color="auto" w:fill="auto"/>
            <w:noWrap/>
            <w:vAlign w:val="bottom"/>
          </w:tcPr>
          <w:p w14:paraId="4CAE791E" w14:textId="593682E2"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233 </w:t>
            </w:r>
          </w:p>
        </w:tc>
        <w:tc>
          <w:tcPr>
            <w:tcW w:w="176" w:type="pct"/>
            <w:shd w:val="clear" w:color="auto" w:fill="auto"/>
            <w:noWrap/>
            <w:vAlign w:val="bottom"/>
          </w:tcPr>
          <w:p w14:paraId="5C694D36" w14:textId="1B47F098"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315 </w:t>
            </w:r>
          </w:p>
        </w:tc>
        <w:tc>
          <w:tcPr>
            <w:tcW w:w="176" w:type="pct"/>
            <w:shd w:val="clear" w:color="auto" w:fill="auto"/>
            <w:noWrap/>
            <w:vAlign w:val="bottom"/>
          </w:tcPr>
          <w:p w14:paraId="4EC3FE3D" w14:textId="31E5BE8D"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356 </w:t>
            </w:r>
          </w:p>
        </w:tc>
        <w:tc>
          <w:tcPr>
            <w:tcW w:w="176" w:type="pct"/>
            <w:shd w:val="clear" w:color="auto" w:fill="auto"/>
            <w:noWrap/>
            <w:vAlign w:val="bottom"/>
          </w:tcPr>
          <w:p w14:paraId="4FFD3A08" w14:textId="55CBFE10"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519 </w:t>
            </w:r>
          </w:p>
        </w:tc>
        <w:tc>
          <w:tcPr>
            <w:tcW w:w="176" w:type="pct"/>
            <w:shd w:val="clear" w:color="auto" w:fill="auto"/>
            <w:noWrap/>
            <w:vAlign w:val="bottom"/>
          </w:tcPr>
          <w:p w14:paraId="40A836DF" w14:textId="0DDE99A9"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512 </w:t>
            </w:r>
          </w:p>
        </w:tc>
        <w:tc>
          <w:tcPr>
            <w:tcW w:w="176" w:type="pct"/>
            <w:shd w:val="clear" w:color="auto" w:fill="auto"/>
            <w:noWrap/>
            <w:vAlign w:val="bottom"/>
          </w:tcPr>
          <w:p w14:paraId="104DED6B" w14:textId="2FB9A6D0"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522 </w:t>
            </w:r>
          </w:p>
        </w:tc>
        <w:tc>
          <w:tcPr>
            <w:tcW w:w="176" w:type="pct"/>
            <w:shd w:val="clear" w:color="auto" w:fill="auto"/>
            <w:noWrap/>
            <w:vAlign w:val="bottom"/>
          </w:tcPr>
          <w:p w14:paraId="1899E4A3" w14:textId="004138C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644 </w:t>
            </w:r>
          </w:p>
        </w:tc>
        <w:tc>
          <w:tcPr>
            <w:tcW w:w="156" w:type="pct"/>
            <w:shd w:val="clear" w:color="auto" w:fill="auto"/>
            <w:noWrap/>
            <w:vAlign w:val="bottom"/>
          </w:tcPr>
          <w:p w14:paraId="62E4EE9F" w14:textId="612CF600"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813 </w:t>
            </w:r>
          </w:p>
        </w:tc>
        <w:tc>
          <w:tcPr>
            <w:tcW w:w="156" w:type="pct"/>
            <w:shd w:val="clear" w:color="auto" w:fill="auto"/>
            <w:noWrap/>
            <w:vAlign w:val="bottom"/>
          </w:tcPr>
          <w:p w14:paraId="03A32674" w14:textId="14E63C90"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563 </w:t>
            </w:r>
          </w:p>
        </w:tc>
        <w:tc>
          <w:tcPr>
            <w:tcW w:w="156" w:type="pct"/>
            <w:shd w:val="clear" w:color="auto" w:fill="auto"/>
            <w:noWrap/>
            <w:vAlign w:val="bottom"/>
          </w:tcPr>
          <w:p w14:paraId="2506D7B4" w14:textId="5FAE2B04"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328 </w:t>
            </w:r>
          </w:p>
        </w:tc>
        <w:tc>
          <w:tcPr>
            <w:tcW w:w="156" w:type="pct"/>
            <w:shd w:val="clear" w:color="auto" w:fill="auto"/>
            <w:noWrap/>
            <w:vAlign w:val="bottom"/>
          </w:tcPr>
          <w:p w14:paraId="128DEAA3" w14:textId="37B515F7"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403 </w:t>
            </w:r>
          </w:p>
        </w:tc>
        <w:tc>
          <w:tcPr>
            <w:tcW w:w="156" w:type="pct"/>
            <w:shd w:val="clear" w:color="auto" w:fill="auto"/>
            <w:noWrap/>
            <w:vAlign w:val="bottom"/>
          </w:tcPr>
          <w:p w14:paraId="696F2550" w14:textId="39187295"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297 </w:t>
            </w:r>
          </w:p>
        </w:tc>
        <w:tc>
          <w:tcPr>
            <w:tcW w:w="156" w:type="pct"/>
            <w:shd w:val="clear" w:color="auto" w:fill="auto"/>
            <w:noWrap/>
            <w:vAlign w:val="bottom"/>
          </w:tcPr>
          <w:p w14:paraId="67F74D72" w14:textId="79F08D66"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690 </w:t>
            </w:r>
          </w:p>
        </w:tc>
        <w:tc>
          <w:tcPr>
            <w:tcW w:w="125" w:type="pct"/>
            <w:shd w:val="clear" w:color="auto" w:fill="auto"/>
            <w:noWrap/>
            <w:vAlign w:val="bottom"/>
          </w:tcPr>
          <w:p w14:paraId="1562F106" w14:textId="1C6D8901"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156 </w:t>
            </w:r>
          </w:p>
        </w:tc>
        <w:tc>
          <w:tcPr>
            <w:tcW w:w="157" w:type="pct"/>
            <w:shd w:val="clear" w:color="auto" w:fill="auto"/>
            <w:noWrap/>
            <w:vAlign w:val="bottom"/>
          </w:tcPr>
          <w:p w14:paraId="0FC52828" w14:textId="312DA416"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172 </w:t>
            </w:r>
          </w:p>
        </w:tc>
        <w:tc>
          <w:tcPr>
            <w:tcW w:w="157" w:type="pct"/>
            <w:shd w:val="clear" w:color="auto" w:fill="auto"/>
            <w:noWrap/>
            <w:vAlign w:val="bottom"/>
          </w:tcPr>
          <w:p w14:paraId="19A24A1F" w14:textId="3EFCA6BA"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169 </w:t>
            </w:r>
          </w:p>
        </w:tc>
        <w:tc>
          <w:tcPr>
            <w:tcW w:w="157" w:type="pct"/>
            <w:shd w:val="clear" w:color="auto" w:fill="auto"/>
            <w:noWrap/>
            <w:vAlign w:val="bottom"/>
          </w:tcPr>
          <w:p w14:paraId="02023499" w14:textId="7D94F307"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122 </w:t>
            </w:r>
          </w:p>
        </w:tc>
        <w:tc>
          <w:tcPr>
            <w:tcW w:w="157" w:type="pct"/>
            <w:shd w:val="clear" w:color="auto" w:fill="auto"/>
            <w:noWrap/>
            <w:vAlign w:val="bottom"/>
          </w:tcPr>
          <w:p w14:paraId="29A880F0" w14:textId="563C3BF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97 </w:t>
            </w:r>
          </w:p>
        </w:tc>
        <w:tc>
          <w:tcPr>
            <w:tcW w:w="157" w:type="pct"/>
            <w:shd w:val="clear" w:color="auto" w:fill="auto"/>
            <w:noWrap/>
            <w:vAlign w:val="bottom"/>
          </w:tcPr>
          <w:p w14:paraId="4067493D" w14:textId="5FD6610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97 </w:t>
            </w:r>
          </w:p>
        </w:tc>
        <w:tc>
          <w:tcPr>
            <w:tcW w:w="157" w:type="pct"/>
            <w:shd w:val="clear" w:color="auto" w:fill="auto"/>
            <w:noWrap/>
            <w:vAlign w:val="bottom"/>
          </w:tcPr>
          <w:p w14:paraId="55716FAB" w14:textId="3E563180"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47 </w:t>
            </w:r>
          </w:p>
        </w:tc>
        <w:tc>
          <w:tcPr>
            <w:tcW w:w="157" w:type="pct"/>
            <w:shd w:val="clear" w:color="auto" w:fill="auto"/>
            <w:noWrap/>
            <w:vAlign w:val="bottom"/>
          </w:tcPr>
          <w:p w14:paraId="7BD5CA09" w14:textId="0BB5C60F"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47 </w:t>
            </w:r>
          </w:p>
        </w:tc>
        <w:tc>
          <w:tcPr>
            <w:tcW w:w="157" w:type="pct"/>
            <w:shd w:val="clear" w:color="auto" w:fill="auto"/>
            <w:noWrap/>
            <w:vAlign w:val="bottom"/>
          </w:tcPr>
          <w:p w14:paraId="53B4B015" w14:textId="577BD6A9"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57" w:type="pct"/>
            <w:shd w:val="clear" w:color="auto" w:fill="auto"/>
            <w:noWrap/>
            <w:vAlign w:val="bottom"/>
          </w:tcPr>
          <w:p w14:paraId="55D3F65C" w14:textId="44E6E77D"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57" w:type="pct"/>
            <w:shd w:val="clear" w:color="auto" w:fill="auto"/>
            <w:noWrap/>
            <w:vAlign w:val="bottom"/>
          </w:tcPr>
          <w:p w14:paraId="3F9F145E" w14:textId="694B74EF"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57" w:type="pct"/>
            <w:shd w:val="clear" w:color="auto" w:fill="auto"/>
            <w:noWrap/>
            <w:vAlign w:val="bottom"/>
          </w:tcPr>
          <w:p w14:paraId="54DD3808" w14:textId="0ED1DC74"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78" w:type="pct"/>
            <w:shd w:val="clear" w:color="auto" w:fill="auto"/>
            <w:noWrap/>
            <w:vAlign w:val="bottom"/>
          </w:tcPr>
          <w:p w14:paraId="38DAFF2D" w14:textId="240309A3"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7376 </w:t>
            </w:r>
          </w:p>
        </w:tc>
      </w:tr>
      <w:tr w:rsidR="00971C78" w:rsidRPr="00C54147" w14:paraId="02A15D84" w14:textId="77777777" w:rsidTr="00971C78">
        <w:trPr>
          <w:trHeight w:hRule="exact" w:val="340"/>
        </w:trPr>
        <w:tc>
          <w:tcPr>
            <w:tcW w:w="72" w:type="pct"/>
            <w:shd w:val="clear" w:color="auto" w:fill="auto"/>
            <w:noWrap/>
            <w:vAlign w:val="center"/>
          </w:tcPr>
          <w:p w14:paraId="6BEEFE01" w14:textId="6C116091" w:rsidR="00971C78" w:rsidRPr="00C54147" w:rsidRDefault="00971C78" w:rsidP="00642649">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5</w:t>
            </w:r>
          </w:p>
        </w:tc>
        <w:tc>
          <w:tcPr>
            <w:tcW w:w="381" w:type="pct"/>
            <w:shd w:val="clear" w:color="auto" w:fill="auto"/>
            <w:noWrap/>
            <w:vAlign w:val="center"/>
            <w:hideMark/>
          </w:tcPr>
          <w:p w14:paraId="4A93679F" w14:textId="77777777"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销售费用</w:t>
            </w:r>
          </w:p>
        </w:tc>
        <w:tc>
          <w:tcPr>
            <w:tcW w:w="84" w:type="pct"/>
            <w:gridSpan w:val="2"/>
            <w:shd w:val="clear" w:color="auto" w:fill="auto"/>
            <w:noWrap/>
            <w:vAlign w:val="bottom"/>
          </w:tcPr>
          <w:p w14:paraId="23638ACA" w14:textId="23956E3C"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13" w:type="pct"/>
            <w:shd w:val="clear" w:color="auto" w:fill="auto"/>
            <w:noWrap/>
            <w:vAlign w:val="bottom"/>
          </w:tcPr>
          <w:p w14:paraId="3CD02B1E" w14:textId="36B2BA3B"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56" w:type="pct"/>
            <w:shd w:val="clear" w:color="auto" w:fill="auto"/>
            <w:noWrap/>
            <w:vAlign w:val="bottom"/>
          </w:tcPr>
          <w:p w14:paraId="1912FF88" w14:textId="019F3963"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498 </w:t>
            </w:r>
          </w:p>
        </w:tc>
        <w:tc>
          <w:tcPr>
            <w:tcW w:w="176" w:type="pct"/>
            <w:shd w:val="clear" w:color="auto" w:fill="auto"/>
            <w:noWrap/>
            <w:vAlign w:val="bottom"/>
          </w:tcPr>
          <w:p w14:paraId="08E1D1E3" w14:textId="5469372C"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424 </w:t>
            </w:r>
          </w:p>
        </w:tc>
        <w:tc>
          <w:tcPr>
            <w:tcW w:w="176" w:type="pct"/>
            <w:shd w:val="clear" w:color="auto" w:fill="auto"/>
            <w:noWrap/>
            <w:vAlign w:val="bottom"/>
          </w:tcPr>
          <w:p w14:paraId="5A3D9DE5" w14:textId="63767344"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572 </w:t>
            </w:r>
          </w:p>
        </w:tc>
        <w:tc>
          <w:tcPr>
            <w:tcW w:w="176" w:type="pct"/>
            <w:shd w:val="clear" w:color="auto" w:fill="auto"/>
            <w:noWrap/>
            <w:vAlign w:val="bottom"/>
          </w:tcPr>
          <w:p w14:paraId="08DF4F62" w14:textId="5230ECAA"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646 </w:t>
            </w:r>
          </w:p>
        </w:tc>
        <w:tc>
          <w:tcPr>
            <w:tcW w:w="176" w:type="pct"/>
            <w:shd w:val="clear" w:color="auto" w:fill="auto"/>
            <w:noWrap/>
            <w:vAlign w:val="bottom"/>
          </w:tcPr>
          <w:p w14:paraId="79F5195F" w14:textId="39F4245A"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943 </w:t>
            </w:r>
          </w:p>
        </w:tc>
        <w:tc>
          <w:tcPr>
            <w:tcW w:w="176" w:type="pct"/>
            <w:shd w:val="clear" w:color="auto" w:fill="auto"/>
            <w:noWrap/>
            <w:vAlign w:val="bottom"/>
          </w:tcPr>
          <w:p w14:paraId="4ADB493F" w14:textId="66236E6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788 </w:t>
            </w:r>
          </w:p>
        </w:tc>
        <w:tc>
          <w:tcPr>
            <w:tcW w:w="176" w:type="pct"/>
            <w:shd w:val="clear" w:color="auto" w:fill="auto"/>
            <w:noWrap/>
            <w:vAlign w:val="bottom"/>
          </w:tcPr>
          <w:p w14:paraId="5995D9C4" w14:textId="785054B7"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834 </w:t>
            </w:r>
          </w:p>
        </w:tc>
        <w:tc>
          <w:tcPr>
            <w:tcW w:w="176" w:type="pct"/>
            <w:shd w:val="clear" w:color="auto" w:fill="auto"/>
            <w:noWrap/>
            <w:vAlign w:val="bottom"/>
          </w:tcPr>
          <w:p w14:paraId="64D012E9" w14:textId="3CCED9C1"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1056 </w:t>
            </w:r>
          </w:p>
        </w:tc>
        <w:tc>
          <w:tcPr>
            <w:tcW w:w="156" w:type="pct"/>
            <w:shd w:val="clear" w:color="auto" w:fill="auto"/>
            <w:noWrap/>
            <w:vAlign w:val="bottom"/>
          </w:tcPr>
          <w:p w14:paraId="1D726544" w14:textId="6684A2E5"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1308 </w:t>
            </w:r>
          </w:p>
        </w:tc>
        <w:tc>
          <w:tcPr>
            <w:tcW w:w="156" w:type="pct"/>
            <w:shd w:val="clear" w:color="auto" w:fill="auto"/>
            <w:noWrap/>
            <w:vAlign w:val="bottom"/>
          </w:tcPr>
          <w:p w14:paraId="48A39567" w14:textId="096A069C"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972 </w:t>
            </w:r>
          </w:p>
        </w:tc>
        <w:tc>
          <w:tcPr>
            <w:tcW w:w="156" w:type="pct"/>
            <w:shd w:val="clear" w:color="auto" w:fill="auto"/>
            <w:noWrap/>
            <w:vAlign w:val="bottom"/>
          </w:tcPr>
          <w:p w14:paraId="46A776FF" w14:textId="438C32DD"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573 </w:t>
            </w:r>
          </w:p>
        </w:tc>
        <w:tc>
          <w:tcPr>
            <w:tcW w:w="156" w:type="pct"/>
            <w:shd w:val="clear" w:color="auto" w:fill="auto"/>
            <w:noWrap/>
            <w:vAlign w:val="bottom"/>
          </w:tcPr>
          <w:p w14:paraId="218CE1AA" w14:textId="748817DB"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557 </w:t>
            </w:r>
          </w:p>
        </w:tc>
        <w:tc>
          <w:tcPr>
            <w:tcW w:w="156" w:type="pct"/>
            <w:shd w:val="clear" w:color="auto" w:fill="auto"/>
            <w:noWrap/>
            <w:vAlign w:val="bottom"/>
          </w:tcPr>
          <w:p w14:paraId="34BA061C" w14:textId="24082904"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331 </w:t>
            </w:r>
          </w:p>
        </w:tc>
        <w:tc>
          <w:tcPr>
            <w:tcW w:w="156" w:type="pct"/>
            <w:shd w:val="clear" w:color="auto" w:fill="auto"/>
            <w:noWrap/>
            <w:vAlign w:val="bottom"/>
          </w:tcPr>
          <w:p w14:paraId="5F89215C" w14:textId="681A4D0D"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668 </w:t>
            </w:r>
          </w:p>
        </w:tc>
        <w:tc>
          <w:tcPr>
            <w:tcW w:w="125" w:type="pct"/>
            <w:shd w:val="clear" w:color="auto" w:fill="auto"/>
            <w:noWrap/>
            <w:vAlign w:val="bottom"/>
          </w:tcPr>
          <w:p w14:paraId="2AD1A150" w14:textId="540ADA51"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173 </w:t>
            </w:r>
          </w:p>
        </w:tc>
        <w:tc>
          <w:tcPr>
            <w:tcW w:w="157" w:type="pct"/>
            <w:shd w:val="clear" w:color="auto" w:fill="auto"/>
            <w:noWrap/>
            <w:vAlign w:val="bottom"/>
          </w:tcPr>
          <w:p w14:paraId="47263A33" w14:textId="3F663329"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183 </w:t>
            </w:r>
          </w:p>
        </w:tc>
        <w:tc>
          <w:tcPr>
            <w:tcW w:w="157" w:type="pct"/>
            <w:shd w:val="clear" w:color="auto" w:fill="auto"/>
            <w:noWrap/>
            <w:vAlign w:val="bottom"/>
          </w:tcPr>
          <w:p w14:paraId="2093A2F3" w14:textId="4EC58EA6"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175 </w:t>
            </w:r>
          </w:p>
        </w:tc>
        <w:tc>
          <w:tcPr>
            <w:tcW w:w="157" w:type="pct"/>
            <w:shd w:val="clear" w:color="auto" w:fill="auto"/>
            <w:noWrap/>
            <w:vAlign w:val="bottom"/>
          </w:tcPr>
          <w:p w14:paraId="5ADF17BF" w14:textId="0BFE5F95"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131 </w:t>
            </w:r>
          </w:p>
        </w:tc>
        <w:tc>
          <w:tcPr>
            <w:tcW w:w="157" w:type="pct"/>
            <w:shd w:val="clear" w:color="auto" w:fill="auto"/>
            <w:noWrap/>
            <w:vAlign w:val="bottom"/>
          </w:tcPr>
          <w:p w14:paraId="3B9EE190" w14:textId="38A59279"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104 </w:t>
            </w:r>
          </w:p>
        </w:tc>
        <w:tc>
          <w:tcPr>
            <w:tcW w:w="157" w:type="pct"/>
            <w:shd w:val="clear" w:color="auto" w:fill="auto"/>
            <w:noWrap/>
            <w:vAlign w:val="bottom"/>
          </w:tcPr>
          <w:p w14:paraId="59402FB9" w14:textId="42F10067"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104 </w:t>
            </w:r>
          </w:p>
        </w:tc>
        <w:tc>
          <w:tcPr>
            <w:tcW w:w="157" w:type="pct"/>
            <w:shd w:val="clear" w:color="auto" w:fill="auto"/>
            <w:noWrap/>
            <w:vAlign w:val="bottom"/>
          </w:tcPr>
          <w:p w14:paraId="0E73A0F4" w14:textId="32A93E18"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58 </w:t>
            </w:r>
          </w:p>
        </w:tc>
        <w:tc>
          <w:tcPr>
            <w:tcW w:w="157" w:type="pct"/>
            <w:shd w:val="clear" w:color="auto" w:fill="auto"/>
            <w:noWrap/>
            <w:vAlign w:val="bottom"/>
          </w:tcPr>
          <w:p w14:paraId="04F274D4" w14:textId="21BFEDEC"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58 </w:t>
            </w:r>
          </w:p>
        </w:tc>
        <w:tc>
          <w:tcPr>
            <w:tcW w:w="157" w:type="pct"/>
            <w:shd w:val="clear" w:color="auto" w:fill="auto"/>
            <w:noWrap/>
            <w:vAlign w:val="bottom"/>
          </w:tcPr>
          <w:p w14:paraId="6478A7BB" w14:textId="5B1729FC"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9 </w:t>
            </w:r>
          </w:p>
        </w:tc>
        <w:tc>
          <w:tcPr>
            <w:tcW w:w="157" w:type="pct"/>
            <w:shd w:val="clear" w:color="auto" w:fill="auto"/>
            <w:noWrap/>
            <w:vAlign w:val="bottom"/>
          </w:tcPr>
          <w:p w14:paraId="03C78C0D" w14:textId="22B28BA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9 </w:t>
            </w:r>
          </w:p>
        </w:tc>
        <w:tc>
          <w:tcPr>
            <w:tcW w:w="157" w:type="pct"/>
            <w:shd w:val="clear" w:color="auto" w:fill="auto"/>
            <w:noWrap/>
            <w:vAlign w:val="bottom"/>
          </w:tcPr>
          <w:p w14:paraId="19547D68" w14:textId="36A5519A"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 </w:t>
            </w:r>
          </w:p>
        </w:tc>
        <w:tc>
          <w:tcPr>
            <w:tcW w:w="157" w:type="pct"/>
            <w:shd w:val="clear" w:color="auto" w:fill="auto"/>
            <w:noWrap/>
            <w:vAlign w:val="bottom"/>
          </w:tcPr>
          <w:p w14:paraId="595BB87A" w14:textId="7F384E0B"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 </w:t>
            </w:r>
          </w:p>
        </w:tc>
        <w:tc>
          <w:tcPr>
            <w:tcW w:w="178" w:type="pct"/>
            <w:shd w:val="clear" w:color="auto" w:fill="auto"/>
            <w:noWrap/>
            <w:vAlign w:val="bottom"/>
          </w:tcPr>
          <w:p w14:paraId="522C2557" w14:textId="2E16F8A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11184 </w:t>
            </w:r>
          </w:p>
        </w:tc>
      </w:tr>
      <w:tr w:rsidR="00971C78" w:rsidRPr="00C54147" w14:paraId="50EA4282" w14:textId="77777777" w:rsidTr="00971C78">
        <w:trPr>
          <w:trHeight w:hRule="exact" w:val="340"/>
        </w:trPr>
        <w:tc>
          <w:tcPr>
            <w:tcW w:w="72" w:type="pct"/>
            <w:shd w:val="clear" w:color="auto" w:fill="auto"/>
            <w:noWrap/>
            <w:vAlign w:val="center"/>
          </w:tcPr>
          <w:p w14:paraId="038D3B71" w14:textId="71B281ED" w:rsidR="00971C78" w:rsidRPr="00C54147" w:rsidRDefault="00971C78" w:rsidP="00642649">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6</w:t>
            </w:r>
          </w:p>
        </w:tc>
        <w:tc>
          <w:tcPr>
            <w:tcW w:w="381" w:type="pct"/>
            <w:shd w:val="clear" w:color="auto" w:fill="auto"/>
            <w:noWrap/>
            <w:vAlign w:val="center"/>
            <w:hideMark/>
          </w:tcPr>
          <w:p w14:paraId="5C2E1127" w14:textId="77777777"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管理费用</w:t>
            </w:r>
          </w:p>
        </w:tc>
        <w:tc>
          <w:tcPr>
            <w:tcW w:w="84" w:type="pct"/>
            <w:gridSpan w:val="2"/>
            <w:shd w:val="clear" w:color="auto" w:fill="auto"/>
            <w:noWrap/>
            <w:vAlign w:val="bottom"/>
          </w:tcPr>
          <w:p w14:paraId="47C45820" w14:textId="424EE847"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13" w:type="pct"/>
            <w:shd w:val="clear" w:color="auto" w:fill="auto"/>
            <w:noWrap/>
            <w:vAlign w:val="bottom"/>
          </w:tcPr>
          <w:p w14:paraId="5275AD93" w14:textId="6831C70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1607 </w:t>
            </w:r>
          </w:p>
        </w:tc>
        <w:tc>
          <w:tcPr>
            <w:tcW w:w="156" w:type="pct"/>
            <w:shd w:val="clear" w:color="auto" w:fill="auto"/>
            <w:noWrap/>
            <w:vAlign w:val="bottom"/>
          </w:tcPr>
          <w:p w14:paraId="0790B41A" w14:textId="58AE4711"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1600 </w:t>
            </w:r>
          </w:p>
        </w:tc>
        <w:tc>
          <w:tcPr>
            <w:tcW w:w="176" w:type="pct"/>
            <w:shd w:val="clear" w:color="auto" w:fill="auto"/>
            <w:noWrap/>
            <w:vAlign w:val="bottom"/>
          </w:tcPr>
          <w:p w14:paraId="5559F8CD" w14:textId="30E92EF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67 </w:t>
            </w:r>
          </w:p>
        </w:tc>
        <w:tc>
          <w:tcPr>
            <w:tcW w:w="176" w:type="pct"/>
            <w:shd w:val="clear" w:color="auto" w:fill="auto"/>
            <w:noWrap/>
            <w:vAlign w:val="bottom"/>
          </w:tcPr>
          <w:p w14:paraId="77AAA284" w14:textId="7CBC9B9D"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101 </w:t>
            </w:r>
          </w:p>
        </w:tc>
        <w:tc>
          <w:tcPr>
            <w:tcW w:w="176" w:type="pct"/>
            <w:shd w:val="clear" w:color="auto" w:fill="auto"/>
            <w:noWrap/>
            <w:vAlign w:val="bottom"/>
          </w:tcPr>
          <w:p w14:paraId="68299E2F" w14:textId="6AAAD1F7"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105 </w:t>
            </w:r>
          </w:p>
        </w:tc>
        <w:tc>
          <w:tcPr>
            <w:tcW w:w="176" w:type="pct"/>
            <w:shd w:val="clear" w:color="auto" w:fill="auto"/>
            <w:noWrap/>
            <w:vAlign w:val="bottom"/>
          </w:tcPr>
          <w:p w14:paraId="1FA6510F" w14:textId="3645DB34"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212 </w:t>
            </w:r>
          </w:p>
        </w:tc>
        <w:tc>
          <w:tcPr>
            <w:tcW w:w="176" w:type="pct"/>
            <w:shd w:val="clear" w:color="auto" w:fill="auto"/>
            <w:noWrap/>
            <w:vAlign w:val="bottom"/>
          </w:tcPr>
          <w:p w14:paraId="4A807A13" w14:textId="30F73800"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178 </w:t>
            </w:r>
          </w:p>
        </w:tc>
        <w:tc>
          <w:tcPr>
            <w:tcW w:w="176" w:type="pct"/>
            <w:shd w:val="clear" w:color="auto" w:fill="auto"/>
            <w:noWrap/>
            <w:vAlign w:val="bottom"/>
          </w:tcPr>
          <w:p w14:paraId="3DD80BA3" w14:textId="172C373D"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150 </w:t>
            </w:r>
          </w:p>
        </w:tc>
        <w:tc>
          <w:tcPr>
            <w:tcW w:w="176" w:type="pct"/>
            <w:shd w:val="clear" w:color="auto" w:fill="auto"/>
            <w:noWrap/>
            <w:vAlign w:val="bottom"/>
          </w:tcPr>
          <w:p w14:paraId="244332CD" w14:textId="164FCD78"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220 </w:t>
            </w:r>
          </w:p>
        </w:tc>
        <w:tc>
          <w:tcPr>
            <w:tcW w:w="156" w:type="pct"/>
            <w:shd w:val="clear" w:color="auto" w:fill="auto"/>
            <w:noWrap/>
            <w:vAlign w:val="bottom"/>
          </w:tcPr>
          <w:p w14:paraId="410099FF" w14:textId="0E8A31D0"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291 </w:t>
            </w:r>
          </w:p>
        </w:tc>
        <w:tc>
          <w:tcPr>
            <w:tcW w:w="156" w:type="pct"/>
            <w:shd w:val="clear" w:color="auto" w:fill="auto"/>
            <w:noWrap/>
            <w:vAlign w:val="bottom"/>
          </w:tcPr>
          <w:p w14:paraId="4F2095F7" w14:textId="66A5BB66"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289 </w:t>
            </w:r>
          </w:p>
        </w:tc>
        <w:tc>
          <w:tcPr>
            <w:tcW w:w="156" w:type="pct"/>
            <w:shd w:val="clear" w:color="auto" w:fill="auto"/>
            <w:noWrap/>
            <w:vAlign w:val="bottom"/>
          </w:tcPr>
          <w:p w14:paraId="302605C4" w14:textId="7F1312CA"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257 </w:t>
            </w:r>
          </w:p>
        </w:tc>
        <w:tc>
          <w:tcPr>
            <w:tcW w:w="156" w:type="pct"/>
            <w:shd w:val="clear" w:color="auto" w:fill="auto"/>
            <w:noWrap/>
            <w:vAlign w:val="bottom"/>
          </w:tcPr>
          <w:p w14:paraId="3DB7EC4C" w14:textId="19C4CE50"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263 </w:t>
            </w:r>
          </w:p>
        </w:tc>
        <w:tc>
          <w:tcPr>
            <w:tcW w:w="156" w:type="pct"/>
            <w:shd w:val="clear" w:color="auto" w:fill="auto"/>
            <w:noWrap/>
            <w:vAlign w:val="bottom"/>
          </w:tcPr>
          <w:p w14:paraId="53F0ED02" w14:textId="2E2BA15D"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269 </w:t>
            </w:r>
          </w:p>
        </w:tc>
        <w:tc>
          <w:tcPr>
            <w:tcW w:w="156" w:type="pct"/>
            <w:shd w:val="clear" w:color="auto" w:fill="auto"/>
            <w:noWrap/>
            <w:vAlign w:val="bottom"/>
          </w:tcPr>
          <w:p w14:paraId="5CC157EA" w14:textId="5ADA3F81"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228 </w:t>
            </w:r>
          </w:p>
        </w:tc>
        <w:tc>
          <w:tcPr>
            <w:tcW w:w="125" w:type="pct"/>
            <w:shd w:val="clear" w:color="auto" w:fill="auto"/>
            <w:noWrap/>
            <w:vAlign w:val="bottom"/>
          </w:tcPr>
          <w:p w14:paraId="0056A552" w14:textId="01C32616"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192 </w:t>
            </w:r>
          </w:p>
        </w:tc>
        <w:tc>
          <w:tcPr>
            <w:tcW w:w="157" w:type="pct"/>
            <w:shd w:val="clear" w:color="auto" w:fill="auto"/>
            <w:noWrap/>
            <w:vAlign w:val="bottom"/>
          </w:tcPr>
          <w:p w14:paraId="1710F131" w14:textId="3698D4E3"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168 </w:t>
            </w:r>
          </w:p>
        </w:tc>
        <w:tc>
          <w:tcPr>
            <w:tcW w:w="157" w:type="pct"/>
            <w:shd w:val="clear" w:color="auto" w:fill="auto"/>
            <w:noWrap/>
            <w:vAlign w:val="bottom"/>
          </w:tcPr>
          <w:p w14:paraId="00019356" w14:textId="202BD978"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172 </w:t>
            </w:r>
          </w:p>
        </w:tc>
        <w:tc>
          <w:tcPr>
            <w:tcW w:w="157" w:type="pct"/>
            <w:shd w:val="clear" w:color="auto" w:fill="auto"/>
            <w:noWrap/>
            <w:vAlign w:val="bottom"/>
          </w:tcPr>
          <w:p w14:paraId="577E045E" w14:textId="4D428245"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133 </w:t>
            </w:r>
          </w:p>
        </w:tc>
        <w:tc>
          <w:tcPr>
            <w:tcW w:w="157" w:type="pct"/>
            <w:shd w:val="clear" w:color="auto" w:fill="auto"/>
            <w:noWrap/>
            <w:vAlign w:val="bottom"/>
          </w:tcPr>
          <w:p w14:paraId="187A6A0B" w14:textId="0B8C7B51"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123 </w:t>
            </w:r>
          </w:p>
        </w:tc>
        <w:tc>
          <w:tcPr>
            <w:tcW w:w="157" w:type="pct"/>
            <w:shd w:val="clear" w:color="auto" w:fill="auto"/>
            <w:noWrap/>
            <w:vAlign w:val="bottom"/>
          </w:tcPr>
          <w:p w14:paraId="2B42DDF2" w14:textId="27639BA2"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117 </w:t>
            </w:r>
          </w:p>
        </w:tc>
        <w:tc>
          <w:tcPr>
            <w:tcW w:w="157" w:type="pct"/>
            <w:shd w:val="clear" w:color="auto" w:fill="auto"/>
            <w:noWrap/>
            <w:vAlign w:val="bottom"/>
          </w:tcPr>
          <w:p w14:paraId="3F495E5D" w14:textId="33565B16"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77 </w:t>
            </w:r>
          </w:p>
        </w:tc>
        <w:tc>
          <w:tcPr>
            <w:tcW w:w="157" w:type="pct"/>
            <w:shd w:val="clear" w:color="auto" w:fill="auto"/>
            <w:noWrap/>
            <w:vAlign w:val="bottom"/>
          </w:tcPr>
          <w:p w14:paraId="7CB5DA44" w14:textId="12F12E8A"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42 </w:t>
            </w:r>
          </w:p>
        </w:tc>
        <w:tc>
          <w:tcPr>
            <w:tcW w:w="157" w:type="pct"/>
            <w:shd w:val="clear" w:color="auto" w:fill="auto"/>
            <w:noWrap/>
            <w:vAlign w:val="bottom"/>
          </w:tcPr>
          <w:p w14:paraId="678363A7" w14:textId="49932BEA"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38 </w:t>
            </w:r>
          </w:p>
        </w:tc>
        <w:tc>
          <w:tcPr>
            <w:tcW w:w="157" w:type="pct"/>
            <w:shd w:val="clear" w:color="auto" w:fill="auto"/>
            <w:noWrap/>
            <w:vAlign w:val="bottom"/>
          </w:tcPr>
          <w:p w14:paraId="3692EEBC" w14:textId="2E088A4C"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57" w:type="pct"/>
            <w:shd w:val="clear" w:color="auto" w:fill="auto"/>
            <w:noWrap/>
            <w:vAlign w:val="bottom"/>
          </w:tcPr>
          <w:p w14:paraId="3DDD7FCF" w14:textId="18AE5ABB"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57" w:type="pct"/>
            <w:shd w:val="clear" w:color="auto" w:fill="auto"/>
            <w:noWrap/>
            <w:vAlign w:val="bottom"/>
          </w:tcPr>
          <w:p w14:paraId="757CF60C" w14:textId="73DB7898"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78" w:type="pct"/>
            <w:shd w:val="clear" w:color="auto" w:fill="auto"/>
            <w:noWrap/>
            <w:vAlign w:val="bottom"/>
          </w:tcPr>
          <w:p w14:paraId="1C785F3C" w14:textId="45AE560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6899 </w:t>
            </w:r>
          </w:p>
        </w:tc>
      </w:tr>
      <w:tr w:rsidR="00971C78" w:rsidRPr="00C54147" w14:paraId="07CC2EA7" w14:textId="77777777" w:rsidTr="00971C78">
        <w:trPr>
          <w:trHeight w:hRule="exact" w:val="340"/>
        </w:trPr>
        <w:tc>
          <w:tcPr>
            <w:tcW w:w="72" w:type="pct"/>
            <w:shd w:val="clear" w:color="auto" w:fill="auto"/>
            <w:noWrap/>
            <w:vAlign w:val="center"/>
          </w:tcPr>
          <w:p w14:paraId="46065A88" w14:textId="682F4679" w:rsidR="00971C78" w:rsidRPr="00C54147" w:rsidRDefault="00971C78" w:rsidP="00642649">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7</w:t>
            </w:r>
          </w:p>
        </w:tc>
        <w:tc>
          <w:tcPr>
            <w:tcW w:w="381" w:type="pct"/>
            <w:shd w:val="clear" w:color="auto" w:fill="auto"/>
            <w:noWrap/>
            <w:vAlign w:val="center"/>
            <w:hideMark/>
          </w:tcPr>
          <w:p w14:paraId="7CCBDD0F" w14:textId="77777777"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财务费用</w:t>
            </w:r>
          </w:p>
        </w:tc>
        <w:tc>
          <w:tcPr>
            <w:tcW w:w="84" w:type="pct"/>
            <w:gridSpan w:val="2"/>
            <w:shd w:val="clear" w:color="auto" w:fill="auto"/>
            <w:noWrap/>
            <w:vAlign w:val="bottom"/>
          </w:tcPr>
          <w:p w14:paraId="51EA6889" w14:textId="4C283412"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13" w:type="pct"/>
            <w:shd w:val="clear" w:color="auto" w:fill="auto"/>
            <w:noWrap/>
            <w:vAlign w:val="bottom"/>
          </w:tcPr>
          <w:p w14:paraId="28B94209" w14:textId="3D628057"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2712 </w:t>
            </w:r>
          </w:p>
        </w:tc>
        <w:tc>
          <w:tcPr>
            <w:tcW w:w="156" w:type="pct"/>
            <w:shd w:val="clear" w:color="auto" w:fill="auto"/>
            <w:noWrap/>
            <w:vAlign w:val="bottom"/>
          </w:tcPr>
          <w:p w14:paraId="66272D2E" w14:textId="06E24F5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5592 </w:t>
            </w:r>
          </w:p>
        </w:tc>
        <w:tc>
          <w:tcPr>
            <w:tcW w:w="176" w:type="pct"/>
            <w:shd w:val="clear" w:color="auto" w:fill="auto"/>
            <w:noWrap/>
            <w:vAlign w:val="bottom"/>
          </w:tcPr>
          <w:p w14:paraId="07FD3CB8" w14:textId="330B80BF"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5592 </w:t>
            </w:r>
          </w:p>
        </w:tc>
        <w:tc>
          <w:tcPr>
            <w:tcW w:w="176" w:type="pct"/>
            <w:shd w:val="clear" w:color="auto" w:fill="auto"/>
            <w:noWrap/>
            <w:vAlign w:val="bottom"/>
          </w:tcPr>
          <w:p w14:paraId="190F0DC0" w14:textId="5B56F0AF"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4942 </w:t>
            </w:r>
          </w:p>
        </w:tc>
        <w:tc>
          <w:tcPr>
            <w:tcW w:w="176" w:type="pct"/>
            <w:shd w:val="clear" w:color="auto" w:fill="auto"/>
            <w:noWrap/>
            <w:vAlign w:val="bottom"/>
          </w:tcPr>
          <w:p w14:paraId="718F4D59" w14:textId="315C467D"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4455 </w:t>
            </w:r>
          </w:p>
        </w:tc>
        <w:tc>
          <w:tcPr>
            <w:tcW w:w="176" w:type="pct"/>
            <w:shd w:val="clear" w:color="auto" w:fill="auto"/>
            <w:noWrap/>
            <w:vAlign w:val="bottom"/>
          </w:tcPr>
          <w:p w14:paraId="21973DEE" w14:textId="3C08E5E1"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3967 </w:t>
            </w:r>
          </w:p>
        </w:tc>
        <w:tc>
          <w:tcPr>
            <w:tcW w:w="176" w:type="pct"/>
            <w:shd w:val="clear" w:color="auto" w:fill="auto"/>
            <w:noWrap/>
            <w:vAlign w:val="bottom"/>
          </w:tcPr>
          <w:p w14:paraId="422F8AD5" w14:textId="3C67B29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3317 </w:t>
            </w:r>
          </w:p>
        </w:tc>
        <w:tc>
          <w:tcPr>
            <w:tcW w:w="176" w:type="pct"/>
            <w:shd w:val="clear" w:color="auto" w:fill="auto"/>
            <w:noWrap/>
            <w:vAlign w:val="bottom"/>
          </w:tcPr>
          <w:p w14:paraId="34EDF023" w14:textId="713C34FB"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2830 </w:t>
            </w:r>
          </w:p>
        </w:tc>
        <w:tc>
          <w:tcPr>
            <w:tcW w:w="176" w:type="pct"/>
            <w:shd w:val="clear" w:color="auto" w:fill="auto"/>
            <w:noWrap/>
            <w:vAlign w:val="bottom"/>
          </w:tcPr>
          <w:p w14:paraId="272231A1" w14:textId="2DC97C5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2180 </w:t>
            </w:r>
          </w:p>
        </w:tc>
        <w:tc>
          <w:tcPr>
            <w:tcW w:w="156" w:type="pct"/>
            <w:shd w:val="clear" w:color="auto" w:fill="auto"/>
            <w:noWrap/>
            <w:vAlign w:val="bottom"/>
          </w:tcPr>
          <w:p w14:paraId="65D6A8D4" w14:textId="25B4ED4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1367 </w:t>
            </w:r>
          </w:p>
        </w:tc>
        <w:tc>
          <w:tcPr>
            <w:tcW w:w="156" w:type="pct"/>
            <w:shd w:val="clear" w:color="auto" w:fill="auto"/>
            <w:noWrap/>
            <w:vAlign w:val="bottom"/>
          </w:tcPr>
          <w:p w14:paraId="7717C7D2" w14:textId="290083E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392 </w:t>
            </w:r>
          </w:p>
        </w:tc>
        <w:tc>
          <w:tcPr>
            <w:tcW w:w="156" w:type="pct"/>
            <w:shd w:val="clear" w:color="auto" w:fill="auto"/>
            <w:noWrap/>
            <w:vAlign w:val="bottom"/>
          </w:tcPr>
          <w:p w14:paraId="6659B853" w14:textId="13D21CF4"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56" w:type="pct"/>
            <w:shd w:val="clear" w:color="auto" w:fill="auto"/>
            <w:noWrap/>
            <w:vAlign w:val="bottom"/>
          </w:tcPr>
          <w:p w14:paraId="1B013DB8" w14:textId="7EAD67CC"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56" w:type="pct"/>
            <w:shd w:val="clear" w:color="auto" w:fill="auto"/>
            <w:noWrap/>
            <w:vAlign w:val="bottom"/>
          </w:tcPr>
          <w:p w14:paraId="19A96F19" w14:textId="5D73EEED"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56" w:type="pct"/>
            <w:shd w:val="clear" w:color="auto" w:fill="auto"/>
            <w:noWrap/>
            <w:vAlign w:val="bottom"/>
          </w:tcPr>
          <w:p w14:paraId="1417CEDA" w14:textId="43A1D0A4"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25" w:type="pct"/>
            <w:shd w:val="clear" w:color="auto" w:fill="auto"/>
            <w:noWrap/>
            <w:vAlign w:val="bottom"/>
          </w:tcPr>
          <w:p w14:paraId="70674095" w14:textId="31CDF58D"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57" w:type="pct"/>
            <w:shd w:val="clear" w:color="auto" w:fill="auto"/>
            <w:noWrap/>
            <w:vAlign w:val="bottom"/>
          </w:tcPr>
          <w:p w14:paraId="44258798" w14:textId="4551F11F"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57" w:type="pct"/>
            <w:shd w:val="clear" w:color="auto" w:fill="auto"/>
            <w:noWrap/>
            <w:vAlign w:val="bottom"/>
          </w:tcPr>
          <w:p w14:paraId="6ECFA89C" w14:textId="739C165D"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57" w:type="pct"/>
            <w:shd w:val="clear" w:color="auto" w:fill="auto"/>
            <w:noWrap/>
            <w:vAlign w:val="bottom"/>
          </w:tcPr>
          <w:p w14:paraId="2F845312" w14:textId="4612E166"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57" w:type="pct"/>
            <w:shd w:val="clear" w:color="auto" w:fill="auto"/>
            <w:noWrap/>
            <w:vAlign w:val="bottom"/>
          </w:tcPr>
          <w:p w14:paraId="0273B0AF" w14:textId="5D5DEA62"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57" w:type="pct"/>
            <w:shd w:val="clear" w:color="auto" w:fill="auto"/>
            <w:noWrap/>
            <w:vAlign w:val="bottom"/>
          </w:tcPr>
          <w:p w14:paraId="2B4DE691" w14:textId="76F593C1"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57" w:type="pct"/>
            <w:shd w:val="clear" w:color="auto" w:fill="auto"/>
            <w:noWrap/>
            <w:vAlign w:val="bottom"/>
          </w:tcPr>
          <w:p w14:paraId="66931CF8" w14:textId="4632515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57" w:type="pct"/>
            <w:shd w:val="clear" w:color="auto" w:fill="auto"/>
            <w:noWrap/>
            <w:vAlign w:val="bottom"/>
          </w:tcPr>
          <w:p w14:paraId="34CB5433" w14:textId="13685F8A"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57" w:type="pct"/>
            <w:shd w:val="clear" w:color="auto" w:fill="auto"/>
            <w:noWrap/>
            <w:vAlign w:val="bottom"/>
          </w:tcPr>
          <w:p w14:paraId="7769F6E6" w14:textId="2625E330"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57" w:type="pct"/>
            <w:shd w:val="clear" w:color="auto" w:fill="auto"/>
            <w:noWrap/>
            <w:vAlign w:val="bottom"/>
          </w:tcPr>
          <w:p w14:paraId="3731D59C" w14:textId="168968C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57" w:type="pct"/>
            <w:shd w:val="clear" w:color="auto" w:fill="auto"/>
            <w:noWrap/>
            <w:vAlign w:val="bottom"/>
          </w:tcPr>
          <w:p w14:paraId="0DDC857C" w14:textId="30865B70"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57" w:type="pct"/>
            <w:shd w:val="clear" w:color="auto" w:fill="auto"/>
            <w:noWrap/>
            <w:vAlign w:val="bottom"/>
          </w:tcPr>
          <w:p w14:paraId="5FF9A848" w14:textId="2D6E9ECC"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78" w:type="pct"/>
            <w:shd w:val="clear" w:color="auto" w:fill="auto"/>
            <w:noWrap/>
            <w:vAlign w:val="bottom"/>
          </w:tcPr>
          <w:p w14:paraId="19F5DA80" w14:textId="07CEBA0D"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37346 </w:t>
            </w:r>
          </w:p>
        </w:tc>
      </w:tr>
      <w:tr w:rsidR="00971C78" w:rsidRPr="00C54147" w14:paraId="04A58923" w14:textId="77777777" w:rsidTr="00971C78">
        <w:trPr>
          <w:trHeight w:hRule="exact" w:val="340"/>
        </w:trPr>
        <w:tc>
          <w:tcPr>
            <w:tcW w:w="72" w:type="pct"/>
            <w:shd w:val="clear" w:color="auto" w:fill="auto"/>
            <w:noWrap/>
            <w:vAlign w:val="center"/>
          </w:tcPr>
          <w:p w14:paraId="3F268174" w14:textId="78AF8704" w:rsidR="00971C78" w:rsidRPr="00C54147" w:rsidRDefault="00971C78" w:rsidP="00642649">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8</w:t>
            </w:r>
          </w:p>
        </w:tc>
        <w:tc>
          <w:tcPr>
            <w:tcW w:w="381" w:type="pct"/>
            <w:shd w:val="clear" w:color="auto" w:fill="auto"/>
            <w:noWrap/>
            <w:vAlign w:val="center"/>
            <w:hideMark/>
          </w:tcPr>
          <w:p w14:paraId="43410F3D" w14:textId="77777777"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利润总额</w:t>
            </w:r>
          </w:p>
        </w:tc>
        <w:tc>
          <w:tcPr>
            <w:tcW w:w="84" w:type="pct"/>
            <w:gridSpan w:val="2"/>
            <w:shd w:val="clear" w:color="auto" w:fill="auto"/>
            <w:noWrap/>
            <w:vAlign w:val="bottom"/>
          </w:tcPr>
          <w:p w14:paraId="60A46F89" w14:textId="20C43235"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13" w:type="pct"/>
            <w:shd w:val="clear" w:color="auto" w:fill="auto"/>
            <w:noWrap/>
            <w:vAlign w:val="bottom"/>
          </w:tcPr>
          <w:p w14:paraId="1F57D4AE" w14:textId="21C6D88C"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-4319 </w:t>
            </w:r>
          </w:p>
        </w:tc>
        <w:tc>
          <w:tcPr>
            <w:tcW w:w="156" w:type="pct"/>
            <w:shd w:val="clear" w:color="auto" w:fill="auto"/>
            <w:noWrap/>
            <w:vAlign w:val="bottom"/>
          </w:tcPr>
          <w:p w14:paraId="0786EA76" w14:textId="646E3CA9"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-4308 </w:t>
            </w:r>
          </w:p>
        </w:tc>
        <w:tc>
          <w:tcPr>
            <w:tcW w:w="176" w:type="pct"/>
            <w:shd w:val="clear" w:color="auto" w:fill="auto"/>
            <w:noWrap/>
            <w:vAlign w:val="bottom"/>
          </w:tcPr>
          <w:p w14:paraId="5DDD5CC6" w14:textId="741A1C5F"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-3204 </w:t>
            </w:r>
          </w:p>
        </w:tc>
        <w:tc>
          <w:tcPr>
            <w:tcW w:w="176" w:type="pct"/>
            <w:shd w:val="clear" w:color="auto" w:fill="auto"/>
            <w:noWrap/>
            <w:vAlign w:val="bottom"/>
          </w:tcPr>
          <w:p w14:paraId="103D02B5" w14:textId="28BF67D1"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-1732 </w:t>
            </w:r>
          </w:p>
        </w:tc>
        <w:tc>
          <w:tcPr>
            <w:tcW w:w="176" w:type="pct"/>
            <w:shd w:val="clear" w:color="auto" w:fill="auto"/>
            <w:noWrap/>
            <w:vAlign w:val="bottom"/>
          </w:tcPr>
          <w:p w14:paraId="0F9D8704" w14:textId="51FE87C7"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-819 </w:t>
            </w:r>
          </w:p>
        </w:tc>
        <w:tc>
          <w:tcPr>
            <w:tcW w:w="176" w:type="pct"/>
            <w:shd w:val="clear" w:color="auto" w:fill="auto"/>
            <w:noWrap/>
            <w:vAlign w:val="bottom"/>
          </w:tcPr>
          <w:p w14:paraId="29514CD7" w14:textId="2CABC8B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1274 </w:t>
            </w:r>
          </w:p>
        </w:tc>
        <w:tc>
          <w:tcPr>
            <w:tcW w:w="176" w:type="pct"/>
            <w:shd w:val="clear" w:color="auto" w:fill="auto"/>
            <w:noWrap/>
            <w:vAlign w:val="bottom"/>
          </w:tcPr>
          <w:p w14:paraId="2EFDAA46" w14:textId="5540E6A1"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987 </w:t>
            </w:r>
          </w:p>
        </w:tc>
        <w:tc>
          <w:tcPr>
            <w:tcW w:w="176" w:type="pct"/>
            <w:shd w:val="clear" w:color="auto" w:fill="auto"/>
            <w:noWrap/>
            <w:vAlign w:val="bottom"/>
          </w:tcPr>
          <w:p w14:paraId="547A14EC" w14:textId="35DCA4E0"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1781 </w:t>
            </w:r>
          </w:p>
        </w:tc>
        <w:tc>
          <w:tcPr>
            <w:tcW w:w="176" w:type="pct"/>
            <w:shd w:val="clear" w:color="auto" w:fill="auto"/>
            <w:noWrap/>
            <w:vAlign w:val="bottom"/>
          </w:tcPr>
          <w:p w14:paraId="6A81853D" w14:textId="6CADFEE9"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3648 </w:t>
            </w:r>
          </w:p>
        </w:tc>
        <w:tc>
          <w:tcPr>
            <w:tcW w:w="156" w:type="pct"/>
            <w:shd w:val="clear" w:color="auto" w:fill="auto"/>
            <w:noWrap/>
            <w:vAlign w:val="bottom"/>
          </w:tcPr>
          <w:p w14:paraId="05E15765" w14:textId="6A19332B"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5817 </w:t>
            </w:r>
          </w:p>
        </w:tc>
        <w:tc>
          <w:tcPr>
            <w:tcW w:w="156" w:type="pct"/>
            <w:shd w:val="clear" w:color="auto" w:fill="auto"/>
            <w:noWrap/>
            <w:vAlign w:val="bottom"/>
          </w:tcPr>
          <w:p w14:paraId="30E27630" w14:textId="63CCE27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4917 </w:t>
            </w:r>
          </w:p>
        </w:tc>
        <w:tc>
          <w:tcPr>
            <w:tcW w:w="156" w:type="pct"/>
            <w:shd w:val="clear" w:color="auto" w:fill="auto"/>
            <w:noWrap/>
            <w:vAlign w:val="bottom"/>
          </w:tcPr>
          <w:p w14:paraId="7ADCE7A0" w14:textId="4619EEDD"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3049 </w:t>
            </w:r>
          </w:p>
        </w:tc>
        <w:tc>
          <w:tcPr>
            <w:tcW w:w="156" w:type="pct"/>
            <w:shd w:val="clear" w:color="auto" w:fill="auto"/>
            <w:noWrap/>
            <w:vAlign w:val="bottom"/>
          </w:tcPr>
          <w:p w14:paraId="07AEDD50" w14:textId="6BED6E1F"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2866 </w:t>
            </w:r>
          </w:p>
        </w:tc>
        <w:tc>
          <w:tcPr>
            <w:tcW w:w="156" w:type="pct"/>
            <w:shd w:val="clear" w:color="auto" w:fill="auto"/>
            <w:noWrap/>
            <w:vAlign w:val="bottom"/>
          </w:tcPr>
          <w:p w14:paraId="5A6D0706" w14:textId="0EA6934D"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1534 </w:t>
            </w:r>
          </w:p>
        </w:tc>
        <w:tc>
          <w:tcPr>
            <w:tcW w:w="156" w:type="pct"/>
            <w:shd w:val="clear" w:color="auto" w:fill="auto"/>
            <w:noWrap/>
            <w:vAlign w:val="bottom"/>
          </w:tcPr>
          <w:p w14:paraId="23B35D87" w14:textId="276DA400"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3315 </w:t>
            </w:r>
          </w:p>
        </w:tc>
        <w:tc>
          <w:tcPr>
            <w:tcW w:w="125" w:type="pct"/>
            <w:shd w:val="clear" w:color="auto" w:fill="auto"/>
            <w:noWrap/>
            <w:vAlign w:val="bottom"/>
          </w:tcPr>
          <w:p w14:paraId="3317D08C" w14:textId="3439623A"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751 </w:t>
            </w:r>
          </w:p>
        </w:tc>
        <w:tc>
          <w:tcPr>
            <w:tcW w:w="157" w:type="pct"/>
            <w:shd w:val="clear" w:color="auto" w:fill="auto"/>
            <w:noWrap/>
            <w:vAlign w:val="bottom"/>
          </w:tcPr>
          <w:p w14:paraId="33A84FCB" w14:textId="187A16D3"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820 </w:t>
            </w:r>
          </w:p>
        </w:tc>
        <w:tc>
          <w:tcPr>
            <w:tcW w:w="157" w:type="pct"/>
            <w:shd w:val="clear" w:color="auto" w:fill="auto"/>
            <w:noWrap/>
            <w:vAlign w:val="bottom"/>
          </w:tcPr>
          <w:p w14:paraId="5B09FCC8" w14:textId="1ECA68A2"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764 </w:t>
            </w:r>
          </w:p>
        </w:tc>
        <w:tc>
          <w:tcPr>
            <w:tcW w:w="157" w:type="pct"/>
            <w:shd w:val="clear" w:color="auto" w:fill="auto"/>
            <w:noWrap/>
            <w:vAlign w:val="bottom"/>
          </w:tcPr>
          <w:p w14:paraId="29335CEC" w14:textId="561CC95F"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579 </w:t>
            </w:r>
          </w:p>
        </w:tc>
        <w:tc>
          <w:tcPr>
            <w:tcW w:w="157" w:type="pct"/>
            <w:shd w:val="clear" w:color="auto" w:fill="auto"/>
            <w:noWrap/>
            <w:vAlign w:val="bottom"/>
          </w:tcPr>
          <w:p w14:paraId="3280A287" w14:textId="29661608"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441 </w:t>
            </w:r>
          </w:p>
        </w:tc>
        <w:tc>
          <w:tcPr>
            <w:tcW w:w="157" w:type="pct"/>
            <w:shd w:val="clear" w:color="auto" w:fill="auto"/>
            <w:noWrap/>
            <w:vAlign w:val="bottom"/>
          </w:tcPr>
          <w:p w14:paraId="0BE7D1E3" w14:textId="4C68068D"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447 </w:t>
            </w:r>
          </w:p>
        </w:tc>
        <w:tc>
          <w:tcPr>
            <w:tcW w:w="157" w:type="pct"/>
            <w:shd w:val="clear" w:color="auto" w:fill="auto"/>
            <w:noWrap/>
            <w:vAlign w:val="bottom"/>
          </w:tcPr>
          <w:p w14:paraId="576BB7D2" w14:textId="4DD01A4D"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245 </w:t>
            </w:r>
          </w:p>
        </w:tc>
        <w:tc>
          <w:tcPr>
            <w:tcW w:w="157" w:type="pct"/>
            <w:shd w:val="clear" w:color="auto" w:fill="auto"/>
            <w:noWrap/>
            <w:vAlign w:val="bottom"/>
          </w:tcPr>
          <w:p w14:paraId="5A77E2A2" w14:textId="438DD5F6"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278 </w:t>
            </w:r>
          </w:p>
        </w:tc>
        <w:tc>
          <w:tcPr>
            <w:tcW w:w="157" w:type="pct"/>
            <w:shd w:val="clear" w:color="auto" w:fill="auto"/>
            <w:noWrap/>
            <w:vAlign w:val="bottom"/>
          </w:tcPr>
          <w:p w14:paraId="443E378B" w14:textId="33561DFA"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18 </w:t>
            </w:r>
          </w:p>
        </w:tc>
        <w:tc>
          <w:tcPr>
            <w:tcW w:w="157" w:type="pct"/>
            <w:shd w:val="clear" w:color="auto" w:fill="auto"/>
            <w:noWrap/>
            <w:vAlign w:val="bottom"/>
          </w:tcPr>
          <w:p w14:paraId="21E5AF68" w14:textId="09C8D0F9"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56 </w:t>
            </w:r>
          </w:p>
        </w:tc>
        <w:tc>
          <w:tcPr>
            <w:tcW w:w="157" w:type="pct"/>
            <w:shd w:val="clear" w:color="auto" w:fill="auto"/>
            <w:noWrap/>
            <w:vAlign w:val="bottom"/>
          </w:tcPr>
          <w:p w14:paraId="0386EF71" w14:textId="78058911"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29 </w:t>
            </w:r>
          </w:p>
        </w:tc>
        <w:tc>
          <w:tcPr>
            <w:tcW w:w="157" w:type="pct"/>
            <w:shd w:val="clear" w:color="auto" w:fill="auto"/>
            <w:noWrap/>
            <w:vAlign w:val="bottom"/>
          </w:tcPr>
          <w:p w14:paraId="6A9C808A" w14:textId="07683C41"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4386 </w:t>
            </w:r>
          </w:p>
        </w:tc>
        <w:tc>
          <w:tcPr>
            <w:tcW w:w="178" w:type="pct"/>
            <w:shd w:val="clear" w:color="auto" w:fill="auto"/>
            <w:noWrap/>
            <w:vAlign w:val="bottom"/>
          </w:tcPr>
          <w:p w14:paraId="31FE523C" w14:textId="44DC2C74"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23620 </w:t>
            </w:r>
          </w:p>
        </w:tc>
      </w:tr>
      <w:tr w:rsidR="00971C78" w:rsidRPr="00C54147" w14:paraId="5DAEBEC2" w14:textId="77777777" w:rsidTr="00971C78">
        <w:trPr>
          <w:trHeight w:hRule="exact" w:val="340"/>
        </w:trPr>
        <w:tc>
          <w:tcPr>
            <w:tcW w:w="72" w:type="pct"/>
            <w:shd w:val="clear" w:color="auto" w:fill="auto"/>
            <w:noWrap/>
            <w:vAlign w:val="center"/>
          </w:tcPr>
          <w:p w14:paraId="5D8AC62D" w14:textId="00DB9659" w:rsidR="00971C78" w:rsidRPr="00C54147" w:rsidRDefault="00971C78" w:rsidP="00642649">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9</w:t>
            </w:r>
          </w:p>
        </w:tc>
        <w:tc>
          <w:tcPr>
            <w:tcW w:w="381" w:type="pct"/>
            <w:shd w:val="clear" w:color="auto" w:fill="auto"/>
            <w:noWrap/>
            <w:vAlign w:val="center"/>
            <w:hideMark/>
          </w:tcPr>
          <w:p w14:paraId="2FE18A9C" w14:textId="77777777"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减：所得税</w:t>
            </w:r>
          </w:p>
        </w:tc>
        <w:tc>
          <w:tcPr>
            <w:tcW w:w="84" w:type="pct"/>
            <w:gridSpan w:val="2"/>
            <w:shd w:val="clear" w:color="auto" w:fill="auto"/>
            <w:noWrap/>
            <w:vAlign w:val="bottom"/>
          </w:tcPr>
          <w:p w14:paraId="63E1DAEC" w14:textId="4DA249BD"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13" w:type="pct"/>
            <w:shd w:val="clear" w:color="auto" w:fill="auto"/>
            <w:noWrap/>
            <w:vAlign w:val="bottom"/>
          </w:tcPr>
          <w:p w14:paraId="6A986C0B" w14:textId="65F3AB34"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56" w:type="pct"/>
            <w:shd w:val="clear" w:color="auto" w:fill="auto"/>
            <w:noWrap/>
            <w:vAlign w:val="bottom"/>
          </w:tcPr>
          <w:p w14:paraId="7475D9CE" w14:textId="4FFBD809"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76" w:type="pct"/>
            <w:shd w:val="clear" w:color="auto" w:fill="auto"/>
            <w:noWrap/>
            <w:vAlign w:val="bottom"/>
          </w:tcPr>
          <w:p w14:paraId="68319EAE" w14:textId="0B9BAB90"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76" w:type="pct"/>
            <w:shd w:val="clear" w:color="auto" w:fill="auto"/>
            <w:noWrap/>
            <w:vAlign w:val="bottom"/>
          </w:tcPr>
          <w:p w14:paraId="52A17A29" w14:textId="6E116211"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76" w:type="pct"/>
            <w:shd w:val="clear" w:color="auto" w:fill="auto"/>
            <w:noWrap/>
            <w:vAlign w:val="bottom"/>
          </w:tcPr>
          <w:p w14:paraId="17D867E4" w14:textId="2BEC0D34"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76" w:type="pct"/>
            <w:shd w:val="clear" w:color="auto" w:fill="auto"/>
            <w:noWrap/>
            <w:vAlign w:val="bottom"/>
          </w:tcPr>
          <w:p w14:paraId="64164601" w14:textId="19C35471"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76" w:type="pct"/>
            <w:shd w:val="clear" w:color="auto" w:fill="auto"/>
            <w:noWrap/>
            <w:vAlign w:val="bottom"/>
          </w:tcPr>
          <w:p w14:paraId="45888CB3" w14:textId="758B30A4"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76" w:type="pct"/>
            <w:shd w:val="clear" w:color="auto" w:fill="auto"/>
            <w:noWrap/>
            <w:vAlign w:val="bottom"/>
          </w:tcPr>
          <w:p w14:paraId="228A7DEE" w14:textId="77D5E941"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76" w:type="pct"/>
            <w:shd w:val="clear" w:color="auto" w:fill="auto"/>
            <w:noWrap/>
            <w:vAlign w:val="bottom"/>
          </w:tcPr>
          <w:p w14:paraId="360DD134" w14:textId="64624F2F"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56" w:type="pct"/>
            <w:shd w:val="clear" w:color="auto" w:fill="auto"/>
            <w:noWrap/>
            <w:vAlign w:val="bottom"/>
          </w:tcPr>
          <w:p w14:paraId="4B1F8524" w14:textId="2A849F8F"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56" w:type="pct"/>
            <w:shd w:val="clear" w:color="auto" w:fill="auto"/>
            <w:noWrap/>
            <w:vAlign w:val="bottom"/>
          </w:tcPr>
          <w:p w14:paraId="13439A56" w14:textId="3CE9F07D"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1011 </w:t>
            </w:r>
          </w:p>
        </w:tc>
        <w:tc>
          <w:tcPr>
            <w:tcW w:w="156" w:type="pct"/>
            <w:shd w:val="clear" w:color="auto" w:fill="auto"/>
            <w:noWrap/>
            <w:vAlign w:val="bottom"/>
          </w:tcPr>
          <w:p w14:paraId="23848A12" w14:textId="75BBC672"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56" w:type="pct"/>
            <w:shd w:val="clear" w:color="auto" w:fill="auto"/>
            <w:noWrap/>
            <w:vAlign w:val="bottom"/>
          </w:tcPr>
          <w:p w14:paraId="2EB18A30" w14:textId="3FB8F7DA"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56" w:type="pct"/>
            <w:shd w:val="clear" w:color="auto" w:fill="auto"/>
            <w:noWrap/>
            <w:vAlign w:val="bottom"/>
          </w:tcPr>
          <w:p w14:paraId="6C0F2F5F" w14:textId="36094A60"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56" w:type="pct"/>
            <w:shd w:val="clear" w:color="auto" w:fill="auto"/>
            <w:noWrap/>
            <w:vAlign w:val="bottom"/>
          </w:tcPr>
          <w:p w14:paraId="1D994AD9" w14:textId="1D771919"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2691 </w:t>
            </w:r>
          </w:p>
        </w:tc>
        <w:tc>
          <w:tcPr>
            <w:tcW w:w="125" w:type="pct"/>
            <w:shd w:val="clear" w:color="auto" w:fill="auto"/>
            <w:noWrap/>
            <w:vAlign w:val="bottom"/>
          </w:tcPr>
          <w:p w14:paraId="1CD91990" w14:textId="7D0A8DD9"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57" w:type="pct"/>
            <w:shd w:val="clear" w:color="auto" w:fill="auto"/>
            <w:noWrap/>
            <w:vAlign w:val="bottom"/>
          </w:tcPr>
          <w:p w14:paraId="4FB65BAA" w14:textId="18F0BFC3"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57" w:type="pct"/>
            <w:shd w:val="clear" w:color="auto" w:fill="auto"/>
            <w:noWrap/>
            <w:vAlign w:val="bottom"/>
          </w:tcPr>
          <w:p w14:paraId="21E764FF" w14:textId="66F94DF7"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57" w:type="pct"/>
            <w:shd w:val="clear" w:color="auto" w:fill="auto"/>
            <w:noWrap/>
            <w:vAlign w:val="bottom"/>
          </w:tcPr>
          <w:p w14:paraId="451A551E" w14:textId="0530EA6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729 </w:t>
            </w:r>
          </w:p>
        </w:tc>
        <w:tc>
          <w:tcPr>
            <w:tcW w:w="157" w:type="pct"/>
            <w:shd w:val="clear" w:color="auto" w:fill="auto"/>
            <w:noWrap/>
            <w:vAlign w:val="bottom"/>
          </w:tcPr>
          <w:p w14:paraId="1E402882" w14:textId="409E2E71"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57" w:type="pct"/>
            <w:shd w:val="clear" w:color="auto" w:fill="auto"/>
            <w:noWrap/>
            <w:vAlign w:val="bottom"/>
          </w:tcPr>
          <w:p w14:paraId="1E5EB714" w14:textId="0F686C89"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57" w:type="pct"/>
            <w:shd w:val="clear" w:color="auto" w:fill="auto"/>
            <w:noWrap/>
            <w:vAlign w:val="bottom"/>
          </w:tcPr>
          <w:p w14:paraId="32A2486B" w14:textId="34188230"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57" w:type="pct"/>
            <w:shd w:val="clear" w:color="auto" w:fill="auto"/>
            <w:noWrap/>
            <w:vAlign w:val="bottom"/>
          </w:tcPr>
          <w:p w14:paraId="16C0F5A8" w14:textId="2B472AA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353 </w:t>
            </w:r>
          </w:p>
        </w:tc>
        <w:tc>
          <w:tcPr>
            <w:tcW w:w="157" w:type="pct"/>
            <w:shd w:val="clear" w:color="auto" w:fill="auto"/>
            <w:noWrap/>
            <w:vAlign w:val="bottom"/>
          </w:tcPr>
          <w:p w14:paraId="039CFE22" w14:textId="643D1460"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57" w:type="pct"/>
            <w:shd w:val="clear" w:color="auto" w:fill="auto"/>
            <w:noWrap/>
            <w:vAlign w:val="bottom"/>
          </w:tcPr>
          <w:p w14:paraId="38CE187F" w14:textId="16438570"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57" w:type="pct"/>
            <w:shd w:val="clear" w:color="auto" w:fill="auto"/>
            <w:noWrap/>
            <w:vAlign w:val="bottom"/>
          </w:tcPr>
          <w:p w14:paraId="558E982D" w14:textId="3762D601"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57" w:type="pct"/>
            <w:shd w:val="clear" w:color="auto" w:fill="auto"/>
            <w:noWrap/>
            <w:vAlign w:val="bottom"/>
          </w:tcPr>
          <w:p w14:paraId="5A70E098" w14:textId="65B8C6AB"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1122 </w:t>
            </w:r>
          </w:p>
        </w:tc>
        <w:tc>
          <w:tcPr>
            <w:tcW w:w="178" w:type="pct"/>
            <w:shd w:val="clear" w:color="auto" w:fill="auto"/>
            <w:noWrap/>
            <w:vAlign w:val="bottom"/>
          </w:tcPr>
          <w:p w14:paraId="10CB2DF5" w14:textId="7CAA73F2"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5906 </w:t>
            </w:r>
          </w:p>
        </w:tc>
      </w:tr>
      <w:tr w:rsidR="00971C78" w:rsidRPr="00C54147" w14:paraId="4EB35078" w14:textId="77777777" w:rsidTr="00971C78">
        <w:trPr>
          <w:trHeight w:hRule="exact" w:val="340"/>
        </w:trPr>
        <w:tc>
          <w:tcPr>
            <w:tcW w:w="72" w:type="pct"/>
            <w:shd w:val="clear" w:color="auto" w:fill="auto"/>
            <w:noWrap/>
            <w:vAlign w:val="center"/>
          </w:tcPr>
          <w:p w14:paraId="13D8FF82" w14:textId="03238B69" w:rsidR="00971C78" w:rsidRPr="00C54147" w:rsidRDefault="00971C78" w:rsidP="00642649">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10</w:t>
            </w:r>
          </w:p>
        </w:tc>
        <w:tc>
          <w:tcPr>
            <w:tcW w:w="381" w:type="pct"/>
            <w:shd w:val="clear" w:color="auto" w:fill="auto"/>
            <w:noWrap/>
            <w:vAlign w:val="center"/>
            <w:hideMark/>
          </w:tcPr>
          <w:p w14:paraId="06CEC857" w14:textId="77777777"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净利润</w:t>
            </w:r>
          </w:p>
        </w:tc>
        <w:tc>
          <w:tcPr>
            <w:tcW w:w="84" w:type="pct"/>
            <w:gridSpan w:val="2"/>
            <w:shd w:val="clear" w:color="auto" w:fill="auto"/>
            <w:noWrap/>
            <w:vAlign w:val="bottom"/>
          </w:tcPr>
          <w:p w14:paraId="6F407D35" w14:textId="322F0559"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13" w:type="pct"/>
            <w:shd w:val="clear" w:color="auto" w:fill="auto"/>
            <w:noWrap/>
            <w:vAlign w:val="bottom"/>
          </w:tcPr>
          <w:p w14:paraId="18105969" w14:textId="50ECF987"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-4319 </w:t>
            </w:r>
          </w:p>
        </w:tc>
        <w:tc>
          <w:tcPr>
            <w:tcW w:w="156" w:type="pct"/>
            <w:shd w:val="clear" w:color="auto" w:fill="auto"/>
            <w:noWrap/>
            <w:vAlign w:val="bottom"/>
          </w:tcPr>
          <w:p w14:paraId="4642CE10" w14:textId="2E2D93D9"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-4308 </w:t>
            </w:r>
          </w:p>
        </w:tc>
        <w:tc>
          <w:tcPr>
            <w:tcW w:w="176" w:type="pct"/>
            <w:shd w:val="clear" w:color="auto" w:fill="auto"/>
            <w:noWrap/>
            <w:vAlign w:val="bottom"/>
          </w:tcPr>
          <w:p w14:paraId="0BE80924" w14:textId="258DC393"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-3204 </w:t>
            </w:r>
          </w:p>
        </w:tc>
        <w:tc>
          <w:tcPr>
            <w:tcW w:w="176" w:type="pct"/>
            <w:shd w:val="clear" w:color="auto" w:fill="auto"/>
            <w:noWrap/>
            <w:vAlign w:val="bottom"/>
          </w:tcPr>
          <w:p w14:paraId="5FB36EF0" w14:textId="4A94ACC7"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-1732 </w:t>
            </w:r>
          </w:p>
        </w:tc>
        <w:tc>
          <w:tcPr>
            <w:tcW w:w="176" w:type="pct"/>
            <w:shd w:val="clear" w:color="auto" w:fill="auto"/>
            <w:noWrap/>
            <w:vAlign w:val="bottom"/>
          </w:tcPr>
          <w:p w14:paraId="01B3C442" w14:textId="44B527FB"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-819 </w:t>
            </w:r>
          </w:p>
        </w:tc>
        <w:tc>
          <w:tcPr>
            <w:tcW w:w="176" w:type="pct"/>
            <w:shd w:val="clear" w:color="auto" w:fill="auto"/>
            <w:noWrap/>
            <w:vAlign w:val="bottom"/>
          </w:tcPr>
          <w:p w14:paraId="687CCDFF" w14:textId="74CBB247"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1274 </w:t>
            </w:r>
          </w:p>
        </w:tc>
        <w:tc>
          <w:tcPr>
            <w:tcW w:w="176" w:type="pct"/>
            <w:shd w:val="clear" w:color="auto" w:fill="auto"/>
            <w:noWrap/>
            <w:vAlign w:val="bottom"/>
          </w:tcPr>
          <w:p w14:paraId="16F7AE6C" w14:textId="458355CA"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987 </w:t>
            </w:r>
          </w:p>
        </w:tc>
        <w:tc>
          <w:tcPr>
            <w:tcW w:w="176" w:type="pct"/>
            <w:shd w:val="clear" w:color="auto" w:fill="auto"/>
            <w:noWrap/>
            <w:vAlign w:val="bottom"/>
          </w:tcPr>
          <w:p w14:paraId="36EB163D" w14:textId="5A7EF3EF"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1781 </w:t>
            </w:r>
          </w:p>
        </w:tc>
        <w:tc>
          <w:tcPr>
            <w:tcW w:w="176" w:type="pct"/>
            <w:shd w:val="clear" w:color="auto" w:fill="auto"/>
            <w:noWrap/>
            <w:vAlign w:val="bottom"/>
          </w:tcPr>
          <w:p w14:paraId="73C0F40E" w14:textId="5360F196"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3648 </w:t>
            </w:r>
          </w:p>
        </w:tc>
        <w:tc>
          <w:tcPr>
            <w:tcW w:w="156" w:type="pct"/>
            <w:shd w:val="clear" w:color="auto" w:fill="auto"/>
            <w:noWrap/>
            <w:vAlign w:val="bottom"/>
          </w:tcPr>
          <w:p w14:paraId="4C5FAB61" w14:textId="4920F88F"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5817 </w:t>
            </w:r>
          </w:p>
        </w:tc>
        <w:tc>
          <w:tcPr>
            <w:tcW w:w="156" w:type="pct"/>
            <w:shd w:val="clear" w:color="auto" w:fill="auto"/>
            <w:noWrap/>
            <w:vAlign w:val="bottom"/>
          </w:tcPr>
          <w:p w14:paraId="0D3E9078" w14:textId="10EC6377"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3906 </w:t>
            </w:r>
          </w:p>
        </w:tc>
        <w:tc>
          <w:tcPr>
            <w:tcW w:w="156" w:type="pct"/>
            <w:shd w:val="clear" w:color="auto" w:fill="auto"/>
            <w:noWrap/>
            <w:vAlign w:val="bottom"/>
          </w:tcPr>
          <w:p w14:paraId="3438F21C" w14:textId="57B073B7"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3049 </w:t>
            </w:r>
          </w:p>
        </w:tc>
        <w:tc>
          <w:tcPr>
            <w:tcW w:w="156" w:type="pct"/>
            <w:shd w:val="clear" w:color="auto" w:fill="auto"/>
            <w:noWrap/>
            <w:vAlign w:val="bottom"/>
          </w:tcPr>
          <w:p w14:paraId="07ACDD97" w14:textId="2754291F"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2866 </w:t>
            </w:r>
          </w:p>
        </w:tc>
        <w:tc>
          <w:tcPr>
            <w:tcW w:w="156" w:type="pct"/>
            <w:shd w:val="clear" w:color="auto" w:fill="auto"/>
            <w:noWrap/>
            <w:vAlign w:val="bottom"/>
          </w:tcPr>
          <w:p w14:paraId="0DBD8CED" w14:textId="62BA447B"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1534 </w:t>
            </w:r>
          </w:p>
        </w:tc>
        <w:tc>
          <w:tcPr>
            <w:tcW w:w="156" w:type="pct"/>
            <w:shd w:val="clear" w:color="auto" w:fill="auto"/>
            <w:noWrap/>
            <w:vAlign w:val="bottom"/>
          </w:tcPr>
          <w:p w14:paraId="3BD413E0" w14:textId="1EE201B2"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624 </w:t>
            </w:r>
          </w:p>
        </w:tc>
        <w:tc>
          <w:tcPr>
            <w:tcW w:w="125" w:type="pct"/>
            <w:shd w:val="clear" w:color="auto" w:fill="auto"/>
            <w:noWrap/>
            <w:vAlign w:val="bottom"/>
          </w:tcPr>
          <w:p w14:paraId="520B3F8E" w14:textId="5F67C96D"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751 </w:t>
            </w:r>
          </w:p>
        </w:tc>
        <w:tc>
          <w:tcPr>
            <w:tcW w:w="157" w:type="pct"/>
            <w:shd w:val="clear" w:color="auto" w:fill="auto"/>
            <w:noWrap/>
            <w:vAlign w:val="bottom"/>
          </w:tcPr>
          <w:p w14:paraId="149219DC" w14:textId="2BA74A8B"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820 </w:t>
            </w:r>
          </w:p>
        </w:tc>
        <w:tc>
          <w:tcPr>
            <w:tcW w:w="157" w:type="pct"/>
            <w:shd w:val="clear" w:color="auto" w:fill="auto"/>
            <w:noWrap/>
            <w:vAlign w:val="bottom"/>
          </w:tcPr>
          <w:p w14:paraId="43F6B648" w14:textId="4BE37835"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764 </w:t>
            </w:r>
          </w:p>
        </w:tc>
        <w:tc>
          <w:tcPr>
            <w:tcW w:w="157" w:type="pct"/>
            <w:shd w:val="clear" w:color="auto" w:fill="auto"/>
            <w:noWrap/>
            <w:vAlign w:val="bottom"/>
          </w:tcPr>
          <w:p w14:paraId="6ABBCC2F" w14:textId="70876E8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-150 </w:t>
            </w:r>
          </w:p>
        </w:tc>
        <w:tc>
          <w:tcPr>
            <w:tcW w:w="157" w:type="pct"/>
            <w:shd w:val="clear" w:color="auto" w:fill="auto"/>
            <w:noWrap/>
            <w:vAlign w:val="bottom"/>
          </w:tcPr>
          <w:p w14:paraId="419513B8" w14:textId="16A92D9B"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441 </w:t>
            </w:r>
          </w:p>
        </w:tc>
        <w:tc>
          <w:tcPr>
            <w:tcW w:w="157" w:type="pct"/>
            <w:shd w:val="clear" w:color="auto" w:fill="auto"/>
            <w:noWrap/>
            <w:vAlign w:val="bottom"/>
          </w:tcPr>
          <w:p w14:paraId="0F226239" w14:textId="73475C10"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447 </w:t>
            </w:r>
          </w:p>
        </w:tc>
        <w:tc>
          <w:tcPr>
            <w:tcW w:w="157" w:type="pct"/>
            <w:shd w:val="clear" w:color="auto" w:fill="auto"/>
            <w:noWrap/>
            <w:vAlign w:val="bottom"/>
          </w:tcPr>
          <w:p w14:paraId="351ED928" w14:textId="13A3B9F7"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245 </w:t>
            </w:r>
          </w:p>
        </w:tc>
        <w:tc>
          <w:tcPr>
            <w:tcW w:w="157" w:type="pct"/>
            <w:shd w:val="clear" w:color="auto" w:fill="auto"/>
            <w:noWrap/>
            <w:vAlign w:val="bottom"/>
          </w:tcPr>
          <w:p w14:paraId="7B7DB310" w14:textId="0B21FEA4"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-75 </w:t>
            </w:r>
          </w:p>
        </w:tc>
        <w:tc>
          <w:tcPr>
            <w:tcW w:w="157" w:type="pct"/>
            <w:shd w:val="clear" w:color="auto" w:fill="auto"/>
            <w:noWrap/>
            <w:vAlign w:val="bottom"/>
          </w:tcPr>
          <w:p w14:paraId="204B5D5B" w14:textId="32329F1D"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18 </w:t>
            </w:r>
          </w:p>
        </w:tc>
        <w:tc>
          <w:tcPr>
            <w:tcW w:w="157" w:type="pct"/>
            <w:shd w:val="clear" w:color="auto" w:fill="auto"/>
            <w:noWrap/>
            <w:vAlign w:val="bottom"/>
          </w:tcPr>
          <w:p w14:paraId="06493F28" w14:textId="5B0EE497"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56 </w:t>
            </w:r>
          </w:p>
        </w:tc>
        <w:tc>
          <w:tcPr>
            <w:tcW w:w="157" w:type="pct"/>
            <w:shd w:val="clear" w:color="auto" w:fill="auto"/>
            <w:noWrap/>
            <w:vAlign w:val="bottom"/>
          </w:tcPr>
          <w:p w14:paraId="4308A5DE" w14:textId="65645284"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29 </w:t>
            </w:r>
          </w:p>
        </w:tc>
        <w:tc>
          <w:tcPr>
            <w:tcW w:w="157" w:type="pct"/>
            <w:shd w:val="clear" w:color="auto" w:fill="auto"/>
            <w:noWrap/>
            <w:vAlign w:val="bottom"/>
          </w:tcPr>
          <w:p w14:paraId="3DD0024D" w14:textId="54BE6DBD"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3264 </w:t>
            </w:r>
          </w:p>
        </w:tc>
        <w:tc>
          <w:tcPr>
            <w:tcW w:w="178" w:type="pct"/>
            <w:shd w:val="clear" w:color="auto" w:fill="auto"/>
            <w:noWrap/>
            <w:vAlign w:val="bottom"/>
          </w:tcPr>
          <w:p w14:paraId="4E488215" w14:textId="2884D90F"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17714 </w:t>
            </w:r>
          </w:p>
        </w:tc>
      </w:tr>
      <w:tr w:rsidR="00971C78" w:rsidRPr="00C54147" w14:paraId="74E9A44E" w14:textId="77777777" w:rsidTr="00971C78">
        <w:trPr>
          <w:trHeight w:hRule="exact" w:val="340"/>
        </w:trPr>
        <w:tc>
          <w:tcPr>
            <w:tcW w:w="72" w:type="pct"/>
            <w:shd w:val="clear" w:color="auto" w:fill="auto"/>
            <w:noWrap/>
            <w:vAlign w:val="center"/>
          </w:tcPr>
          <w:p w14:paraId="5022FA90" w14:textId="05A7DBAB" w:rsidR="00971C78" w:rsidRPr="00C54147" w:rsidRDefault="00971C78" w:rsidP="00642649">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11</w:t>
            </w:r>
          </w:p>
        </w:tc>
        <w:tc>
          <w:tcPr>
            <w:tcW w:w="381" w:type="pct"/>
            <w:shd w:val="clear" w:color="auto" w:fill="auto"/>
            <w:noWrap/>
            <w:vAlign w:val="center"/>
            <w:hideMark/>
          </w:tcPr>
          <w:p w14:paraId="68F34086" w14:textId="77777777"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 xml:space="preserve">    加：年初未分配利润</w:t>
            </w:r>
          </w:p>
        </w:tc>
        <w:tc>
          <w:tcPr>
            <w:tcW w:w="84" w:type="pct"/>
            <w:gridSpan w:val="2"/>
            <w:shd w:val="clear" w:color="auto" w:fill="auto"/>
            <w:noWrap/>
            <w:vAlign w:val="bottom"/>
          </w:tcPr>
          <w:p w14:paraId="152C4BA5" w14:textId="0B87CF6C"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13" w:type="pct"/>
            <w:shd w:val="clear" w:color="auto" w:fill="auto"/>
            <w:noWrap/>
            <w:vAlign w:val="bottom"/>
          </w:tcPr>
          <w:p w14:paraId="5F5EBCD3" w14:textId="742D13D6"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56" w:type="pct"/>
            <w:shd w:val="clear" w:color="auto" w:fill="auto"/>
            <w:noWrap/>
            <w:vAlign w:val="bottom"/>
          </w:tcPr>
          <w:p w14:paraId="507EDA38" w14:textId="005EDC07"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-4319 </w:t>
            </w:r>
          </w:p>
        </w:tc>
        <w:tc>
          <w:tcPr>
            <w:tcW w:w="176" w:type="pct"/>
            <w:shd w:val="clear" w:color="auto" w:fill="auto"/>
            <w:noWrap/>
            <w:vAlign w:val="bottom"/>
          </w:tcPr>
          <w:p w14:paraId="2D8681F1" w14:textId="522B9F94"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-8627 </w:t>
            </w:r>
          </w:p>
        </w:tc>
        <w:tc>
          <w:tcPr>
            <w:tcW w:w="176" w:type="pct"/>
            <w:shd w:val="clear" w:color="auto" w:fill="auto"/>
            <w:noWrap/>
            <w:vAlign w:val="bottom"/>
          </w:tcPr>
          <w:p w14:paraId="1C33CE19" w14:textId="6E95E2F5"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-11831 </w:t>
            </w:r>
          </w:p>
        </w:tc>
        <w:tc>
          <w:tcPr>
            <w:tcW w:w="176" w:type="pct"/>
            <w:shd w:val="clear" w:color="auto" w:fill="auto"/>
            <w:noWrap/>
            <w:vAlign w:val="bottom"/>
          </w:tcPr>
          <w:p w14:paraId="0A765CDE" w14:textId="0730B257"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-13563 </w:t>
            </w:r>
          </w:p>
        </w:tc>
        <w:tc>
          <w:tcPr>
            <w:tcW w:w="176" w:type="pct"/>
            <w:shd w:val="clear" w:color="auto" w:fill="auto"/>
            <w:noWrap/>
            <w:vAlign w:val="bottom"/>
          </w:tcPr>
          <w:p w14:paraId="79D56492" w14:textId="72366548"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-14382 </w:t>
            </w:r>
          </w:p>
        </w:tc>
        <w:tc>
          <w:tcPr>
            <w:tcW w:w="176" w:type="pct"/>
            <w:shd w:val="clear" w:color="auto" w:fill="auto"/>
            <w:noWrap/>
            <w:vAlign w:val="bottom"/>
          </w:tcPr>
          <w:p w14:paraId="0A803086" w14:textId="2BD86568"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-13108 </w:t>
            </w:r>
          </w:p>
        </w:tc>
        <w:tc>
          <w:tcPr>
            <w:tcW w:w="176" w:type="pct"/>
            <w:shd w:val="clear" w:color="auto" w:fill="auto"/>
            <w:noWrap/>
            <w:vAlign w:val="bottom"/>
          </w:tcPr>
          <w:p w14:paraId="72D24557" w14:textId="27B70FFD"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-12121 </w:t>
            </w:r>
          </w:p>
        </w:tc>
        <w:tc>
          <w:tcPr>
            <w:tcW w:w="176" w:type="pct"/>
            <w:shd w:val="clear" w:color="auto" w:fill="auto"/>
            <w:noWrap/>
            <w:vAlign w:val="bottom"/>
          </w:tcPr>
          <w:p w14:paraId="07BB1172" w14:textId="34ED2225"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-10340 </w:t>
            </w:r>
          </w:p>
        </w:tc>
        <w:tc>
          <w:tcPr>
            <w:tcW w:w="156" w:type="pct"/>
            <w:shd w:val="clear" w:color="auto" w:fill="auto"/>
            <w:noWrap/>
            <w:vAlign w:val="bottom"/>
          </w:tcPr>
          <w:p w14:paraId="2E98F90A" w14:textId="0843B8FD"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-6692 </w:t>
            </w:r>
          </w:p>
        </w:tc>
        <w:tc>
          <w:tcPr>
            <w:tcW w:w="156" w:type="pct"/>
            <w:shd w:val="clear" w:color="auto" w:fill="auto"/>
            <w:noWrap/>
            <w:vAlign w:val="bottom"/>
          </w:tcPr>
          <w:p w14:paraId="3D96B812" w14:textId="291C89B1"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-875 </w:t>
            </w:r>
          </w:p>
        </w:tc>
        <w:tc>
          <w:tcPr>
            <w:tcW w:w="156" w:type="pct"/>
            <w:shd w:val="clear" w:color="auto" w:fill="auto"/>
            <w:noWrap/>
            <w:vAlign w:val="bottom"/>
          </w:tcPr>
          <w:p w14:paraId="5A20504C" w14:textId="46DB2597"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1516 </w:t>
            </w:r>
          </w:p>
        </w:tc>
        <w:tc>
          <w:tcPr>
            <w:tcW w:w="156" w:type="pct"/>
            <w:shd w:val="clear" w:color="auto" w:fill="auto"/>
            <w:noWrap/>
            <w:vAlign w:val="bottom"/>
          </w:tcPr>
          <w:p w14:paraId="24B55192" w14:textId="603DE6F9"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4565 </w:t>
            </w:r>
          </w:p>
        </w:tc>
        <w:tc>
          <w:tcPr>
            <w:tcW w:w="156" w:type="pct"/>
            <w:shd w:val="clear" w:color="auto" w:fill="auto"/>
            <w:noWrap/>
            <w:vAlign w:val="bottom"/>
          </w:tcPr>
          <w:p w14:paraId="5B071F56" w14:textId="41D2C57C"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7431 </w:t>
            </w:r>
          </w:p>
        </w:tc>
        <w:tc>
          <w:tcPr>
            <w:tcW w:w="156" w:type="pct"/>
            <w:shd w:val="clear" w:color="auto" w:fill="auto"/>
            <w:noWrap/>
            <w:vAlign w:val="bottom"/>
          </w:tcPr>
          <w:p w14:paraId="3B4A0327" w14:textId="4DEEF685"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8965 </w:t>
            </w:r>
          </w:p>
        </w:tc>
        <w:tc>
          <w:tcPr>
            <w:tcW w:w="125" w:type="pct"/>
            <w:shd w:val="clear" w:color="auto" w:fill="auto"/>
            <w:noWrap/>
            <w:vAlign w:val="bottom"/>
          </w:tcPr>
          <w:p w14:paraId="2167D200" w14:textId="6374294D"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8782 </w:t>
            </w:r>
          </w:p>
        </w:tc>
        <w:tc>
          <w:tcPr>
            <w:tcW w:w="157" w:type="pct"/>
            <w:shd w:val="clear" w:color="auto" w:fill="auto"/>
            <w:noWrap/>
            <w:vAlign w:val="bottom"/>
          </w:tcPr>
          <w:p w14:paraId="26F013E2" w14:textId="7A6158C5"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9533 </w:t>
            </w:r>
          </w:p>
        </w:tc>
        <w:tc>
          <w:tcPr>
            <w:tcW w:w="157" w:type="pct"/>
            <w:shd w:val="clear" w:color="auto" w:fill="auto"/>
            <w:noWrap/>
            <w:vAlign w:val="bottom"/>
          </w:tcPr>
          <w:p w14:paraId="63377C52" w14:textId="039769B1"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10353 </w:t>
            </w:r>
          </w:p>
        </w:tc>
        <w:tc>
          <w:tcPr>
            <w:tcW w:w="157" w:type="pct"/>
            <w:shd w:val="clear" w:color="auto" w:fill="auto"/>
            <w:noWrap/>
            <w:vAlign w:val="bottom"/>
          </w:tcPr>
          <w:p w14:paraId="62A950F8" w14:textId="62BE62F9"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11117 </w:t>
            </w:r>
          </w:p>
        </w:tc>
        <w:tc>
          <w:tcPr>
            <w:tcW w:w="157" w:type="pct"/>
            <w:shd w:val="clear" w:color="auto" w:fill="auto"/>
            <w:noWrap/>
            <w:vAlign w:val="bottom"/>
          </w:tcPr>
          <w:p w14:paraId="14942B9D" w14:textId="3CE7C2B9"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10748 </w:t>
            </w:r>
          </w:p>
        </w:tc>
        <w:tc>
          <w:tcPr>
            <w:tcW w:w="157" w:type="pct"/>
            <w:shd w:val="clear" w:color="auto" w:fill="auto"/>
            <w:noWrap/>
            <w:vAlign w:val="bottom"/>
          </w:tcPr>
          <w:p w14:paraId="1359E0A2" w14:textId="22260C00"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11189 </w:t>
            </w:r>
          </w:p>
        </w:tc>
        <w:tc>
          <w:tcPr>
            <w:tcW w:w="157" w:type="pct"/>
            <w:shd w:val="clear" w:color="auto" w:fill="auto"/>
            <w:noWrap/>
            <w:vAlign w:val="bottom"/>
          </w:tcPr>
          <w:p w14:paraId="7A0B5BF9" w14:textId="28A718D8"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11636 </w:t>
            </w:r>
          </w:p>
        </w:tc>
        <w:tc>
          <w:tcPr>
            <w:tcW w:w="157" w:type="pct"/>
            <w:shd w:val="clear" w:color="auto" w:fill="auto"/>
            <w:noWrap/>
            <w:vAlign w:val="bottom"/>
          </w:tcPr>
          <w:p w14:paraId="20D45758" w14:textId="2D70DCD4"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11881 </w:t>
            </w:r>
          </w:p>
        </w:tc>
        <w:tc>
          <w:tcPr>
            <w:tcW w:w="157" w:type="pct"/>
            <w:shd w:val="clear" w:color="auto" w:fill="auto"/>
            <w:noWrap/>
            <w:vAlign w:val="bottom"/>
          </w:tcPr>
          <w:p w14:paraId="0D27966D" w14:textId="5DD479FF"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11700 </w:t>
            </w:r>
          </w:p>
        </w:tc>
        <w:tc>
          <w:tcPr>
            <w:tcW w:w="157" w:type="pct"/>
            <w:shd w:val="clear" w:color="auto" w:fill="auto"/>
            <w:noWrap/>
            <w:vAlign w:val="bottom"/>
          </w:tcPr>
          <w:p w14:paraId="42C283B4" w14:textId="3B590254"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11718 </w:t>
            </w:r>
          </w:p>
        </w:tc>
        <w:tc>
          <w:tcPr>
            <w:tcW w:w="157" w:type="pct"/>
            <w:shd w:val="clear" w:color="auto" w:fill="auto"/>
            <w:noWrap/>
            <w:vAlign w:val="bottom"/>
          </w:tcPr>
          <w:p w14:paraId="3B435B65" w14:textId="60BB306C"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11774 </w:t>
            </w:r>
          </w:p>
        </w:tc>
        <w:tc>
          <w:tcPr>
            <w:tcW w:w="157" w:type="pct"/>
            <w:shd w:val="clear" w:color="auto" w:fill="auto"/>
            <w:noWrap/>
            <w:vAlign w:val="bottom"/>
          </w:tcPr>
          <w:p w14:paraId="221604B7" w14:textId="083D8C42"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11803 </w:t>
            </w:r>
          </w:p>
        </w:tc>
        <w:tc>
          <w:tcPr>
            <w:tcW w:w="178" w:type="pct"/>
            <w:shd w:val="clear" w:color="auto" w:fill="auto"/>
            <w:noWrap/>
            <w:vAlign w:val="bottom"/>
          </w:tcPr>
          <w:p w14:paraId="3E55995F" w14:textId="3C3A7E78"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r>
      <w:tr w:rsidR="00971C78" w:rsidRPr="00C54147" w14:paraId="2A403DC4" w14:textId="77777777" w:rsidTr="00971C78">
        <w:trPr>
          <w:trHeight w:hRule="exact" w:val="340"/>
        </w:trPr>
        <w:tc>
          <w:tcPr>
            <w:tcW w:w="72" w:type="pct"/>
            <w:shd w:val="clear" w:color="auto" w:fill="auto"/>
            <w:noWrap/>
            <w:vAlign w:val="center"/>
          </w:tcPr>
          <w:p w14:paraId="42513986" w14:textId="13A2E7A8" w:rsidR="00971C78" w:rsidRPr="00C54147" w:rsidRDefault="00971C78" w:rsidP="00642649">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12</w:t>
            </w:r>
          </w:p>
        </w:tc>
        <w:tc>
          <w:tcPr>
            <w:tcW w:w="381" w:type="pct"/>
            <w:shd w:val="clear" w:color="auto" w:fill="auto"/>
            <w:noWrap/>
            <w:vAlign w:val="center"/>
            <w:hideMark/>
          </w:tcPr>
          <w:p w14:paraId="4118A6D1" w14:textId="77777777"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可供分配利润</w:t>
            </w:r>
          </w:p>
        </w:tc>
        <w:tc>
          <w:tcPr>
            <w:tcW w:w="84" w:type="pct"/>
            <w:gridSpan w:val="2"/>
            <w:shd w:val="clear" w:color="auto" w:fill="auto"/>
            <w:noWrap/>
            <w:vAlign w:val="bottom"/>
          </w:tcPr>
          <w:p w14:paraId="143A8318" w14:textId="2B1287C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13" w:type="pct"/>
            <w:shd w:val="clear" w:color="auto" w:fill="auto"/>
            <w:noWrap/>
            <w:vAlign w:val="bottom"/>
          </w:tcPr>
          <w:p w14:paraId="23C3F6FA" w14:textId="00F0A4E2"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-4319 </w:t>
            </w:r>
          </w:p>
        </w:tc>
        <w:tc>
          <w:tcPr>
            <w:tcW w:w="156" w:type="pct"/>
            <w:shd w:val="clear" w:color="auto" w:fill="auto"/>
            <w:noWrap/>
            <w:vAlign w:val="bottom"/>
          </w:tcPr>
          <w:p w14:paraId="2FE6A4B2" w14:textId="2AF22AAD"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-8627 </w:t>
            </w:r>
          </w:p>
        </w:tc>
        <w:tc>
          <w:tcPr>
            <w:tcW w:w="176" w:type="pct"/>
            <w:shd w:val="clear" w:color="auto" w:fill="auto"/>
            <w:noWrap/>
            <w:vAlign w:val="bottom"/>
          </w:tcPr>
          <w:p w14:paraId="3E490C44" w14:textId="275BE7A5"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-11831 </w:t>
            </w:r>
          </w:p>
        </w:tc>
        <w:tc>
          <w:tcPr>
            <w:tcW w:w="176" w:type="pct"/>
            <w:shd w:val="clear" w:color="auto" w:fill="auto"/>
            <w:noWrap/>
            <w:vAlign w:val="bottom"/>
          </w:tcPr>
          <w:p w14:paraId="1368711C" w14:textId="0BD27E26"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-13563 </w:t>
            </w:r>
          </w:p>
        </w:tc>
        <w:tc>
          <w:tcPr>
            <w:tcW w:w="176" w:type="pct"/>
            <w:shd w:val="clear" w:color="auto" w:fill="auto"/>
            <w:noWrap/>
            <w:vAlign w:val="bottom"/>
          </w:tcPr>
          <w:p w14:paraId="28C801EF" w14:textId="253E216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-14382 </w:t>
            </w:r>
          </w:p>
        </w:tc>
        <w:tc>
          <w:tcPr>
            <w:tcW w:w="176" w:type="pct"/>
            <w:shd w:val="clear" w:color="auto" w:fill="auto"/>
            <w:noWrap/>
            <w:vAlign w:val="bottom"/>
          </w:tcPr>
          <w:p w14:paraId="1BFF0199" w14:textId="5B953BD5"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-13108 </w:t>
            </w:r>
          </w:p>
        </w:tc>
        <w:tc>
          <w:tcPr>
            <w:tcW w:w="176" w:type="pct"/>
            <w:shd w:val="clear" w:color="auto" w:fill="auto"/>
            <w:noWrap/>
            <w:vAlign w:val="bottom"/>
          </w:tcPr>
          <w:p w14:paraId="20ED00E8" w14:textId="07254BC9"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-12121 </w:t>
            </w:r>
          </w:p>
        </w:tc>
        <w:tc>
          <w:tcPr>
            <w:tcW w:w="176" w:type="pct"/>
            <w:shd w:val="clear" w:color="auto" w:fill="auto"/>
            <w:noWrap/>
            <w:vAlign w:val="bottom"/>
          </w:tcPr>
          <w:p w14:paraId="3F489235" w14:textId="3CD92161"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-10340 </w:t>
            </w:r>
          </w:p>
        </w:tc>
        <w:tc>
          <w:tcPr>
            <w:tcW w:w="176" w:type="pct"/>
            <w:shd w:val="clear" w:color="auto" w:fill="auto"/>
            <w:noWrap/>
            <w:vAlign w:val="bottom"/>
          </w:tcPr>
          <w:p w14:paraId="5E1DD17F" w14:textId="70E26B64"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-6692 </w:t>
            </w:r>
          </w:p>
        </w:tc>
        <w:tc>
          <w:tcPr>
            <w:tcW w:w="156" w:type="pct"/>
            <w:shd w:val="clear" w:color="auto" w:fill="auto"/>
            <w:noWrap/>
            <w:vAlign w:val="bottom"/>
          </w:tcPr>
          <w:p w14:paraId="38FAD199" w14:textId="393EBD69"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-875 </w:t>
            </w:r>
          </w:p>
        </w:tc>
        <w:tc>
          <w:tcPr>
            <w:tcW w:w="156" w:type="pct"/>
            <w:shd w:val="clear" w:color="auto" w:fill="auto"/>
            <w:noWrap/>
            <w:vAlign w:val="bottom"/>
          </w:tcPr>
          <w:p w14:paraId="0947B9F8" w14:textId="36F53625"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3031 </w:t>
            </w:r>
          </w:p>
        </w:tc>
        <w:tc>
          <w:tcPr>
            <w:tcW w:w="156" w:type="pct"/>
            <w:shd w:val="clear" w:color="auto" w:fill="auto"/>
            <w:noWrap/>
            <w:vAlign w:val="bottom"/>
          </w:tcPr>
          <w:p w14:paraId="1FB61B57" w14:textId="782AEA7A"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4565 </w:t>
            </w:r>
          </w:p>
        </w:tc>
        <w:tc>
          <w:tcPr>
            <w:tcW w:w="156" w:type="pct"/>
            <w:shd w:val="clear" w:color="auto" w:fill="auto"/>
            <w:noWrap/>
            <w:vAlign w:val="bottom"/>
          </w:tcPr>
          <w:p w14:paraId="28438D95" w14:textId="21723DA3"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7431 </w:t>
            </w:r>
          </w:p>
        </w:tc>
        <w:tc>
          <w:tcPr>
            <w:tcW w:w="156" w:type="pct"/>
            <w:shd w:val="clear" w:color="auto" w:fill="auto"/>
            <w:noWrap/>
            <w:vAlign w:val="bottom"/>
          </w:tcPr>
          <w:p w14:paraId="429B50B7" w14:textId="36B35EAC"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8965 </w:t>
            </w:r>
          </w:p>
        </w:tc>
        <w:tc>
          <w:tcPr>
            <w:tcW w:w="156" w:type="pct"/>
            <w:shd w:val="clear" w:color="auto" w:fill="auto"/>
            <w:noWrap/>
            <w:vAlign w:val="bottom"/>
          </w:tcPr>
          <w:p w14:paraId="5B74502D" w14:textId="1A43B8C4"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9589 </w:t>
            </w:r>
          </w:p>
        </w:tc>
        <w:tc>
          <w:tcPr>
            <w:tcW w:w="125" w:type="pct"/>
            <w:shd w:val="clear" w:color="auto" w:fill="auto"/>
            <w:noWrap/>
            <w:vAlign w:val="bottom"/>
          </w:tcPr>
          <w:p w14:paraId="1834A412" w14:textId="3313E73C"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9533 </w:t>
            </w:r>
          </w:p>
        </w:tc>
        <w:tc>
          <w:tcPr>
            <w:tcW w:w="157" w:type="pct"/>
            <w:shd w:val="clear" w:color="auto" w:fill="auto"/>
            <w:noWrap/>
            <w:vAlign w:val="bottom"/>
          </w:tcPr>
          <w:p w14:paraId="3686F239" w14:textId="1D9AACD6"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10353 </w:t>
            </w:r>
          </w:p>
        </w:tc>
        <w:tc>
          <w:tcPr>
            <w:tcW w:w="157" w:type="pct"/>
            <w:shd w:val="clear" w:color="auto" w:fill="auto"/>
            <w:noWrap/>
            <w:vAlign w:val="bottom"/>
          </w:tcPr>
          <w:p w14:paraId="72074A92" w14:textId="51E53E85"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11117 </w:t>
            </w:r>
          </w:p>
        </w:tc>
        <w:tc>
          <w:tcPr>
            <w:tcW w:w="157" w:type="pct"/>
            <w:shd w:val="clear" w:color="auto" w:fill="auto"/>
            <w:noWrap/>
            <w:vAlign w:val="bottom"/>
          </w:tcPr>
          <w:p w14:paraId="1CC4C963" w14:textId="629C57AB"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10967 </w:t>
            </w:r>
          </w:p>
        </w:tc>
        <w:tc>
          <w:tcPr>
            <w:tcW w:w="157" w:type="pct"/>
            <w:shd w:val="clear" w:color="auto" w:fill="auto"/>
            <w:noWrap/>
            <w:vAlign w:val="bottom"/>
          </w:tcPr>
          <w:p w14:paraId="446EA8AA" w14:textId="22DC35C8"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11189 </w:t>
            </w:r>
          </w:p>
        </w:tc>
        <w:tc>
          <w:tcPr>
            <w:tcW w:w="157" w:type="pct"/>
            <w:shd w:val="clear" w:color="auto" w:fill="auto"/>
            <w:noWrap/>
            <w:vAlign w:val="bottom"/>
          </w:tcPr>
          <w:p w14:paraId="64496975" w14:textId="7507FA64"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11636 </w:t>
            </w:r>
          </w:p>
        </w:tc>
        <w:tc>
          <w:tcPr>
            <w:tcW w:w="157" w:type="pct"/>
            <w:shd w:val="clear" w:color="auto" w:fill="auto"/>
            <w:noWrap/>
            <w:vAlign w:val="bottom"/>
          </w:tcPr>
          <w:p w14:paraId="6F5F9653" w14:textId="4E1DCC22"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11881 </w:t>
            </w:r>
          </w:p>
        </w:tc>
        <w:tc>
          <w:tcPr>
            <w:tcW w:w="157" w:type="pct"/>
            <w:shd w:val="clear" w:color="auto" w:fill="auto"/>
            <w:noWrap/>
            <w:vAlign w:val="bottom"/>
          </w:tcPr>
          <w:p w14:paraId="4116F2C7" w14:textId="682D0D4A"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11806 </w:t>
            </w:r>
          </w:p>
        </w:tc>
        <w:tc>
          <w:tcPr>
            <w:tcW w:w="157" w:type="pct"/>
            <w:shd w:val="clear" w:color="auto" w:fill="auto"/>
            <w:noWrap/>
            <w:vAlign w:val="bottom"/>
          </w:tcPr>
          <w:p w14:paraId="286C831A" w14:textId="2363C107"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11718 </w:t>
            </w:r>
          </w:p>
        </w:tc>
        <w:tc>
          <w:tcPr>
            <w:tcW w:w="157" w:type="pct"/>
            <w:shd w:val="clear" w:color="auto" w:fill="auto"/>
            <w:noWrap/>
            <w:vAlign w:val="bottom"/>
          </w:tcPr>
          <w:p w14:paraId="65EE48DF" w14:textId="44F0E7A9"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11774 </w:t>
            </w:r>
          </w:p>
        </w:tc>
        <w:tc>
          <w:tcPr>
            <w:tcW w:w="157" w:type="pct"/>
            <w:shd w:val="clear" w:color="auto" w:fill="auto"/>
            <w:noWrap/>
            <w:vAlign w:val="bottom"/>
          </w:tcPr>
          <w:p w14:paraId="016E7758" w14:textId="68F4081F"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11803 </w:t>
            </w:r>
          </w:p>
        </w:tc>
        <w:tc>
          <w:tcPr>
            <w:tcW w:w="157" w:type="pct"/>
            <w:shd w:val="clear" w:color="auto" w:fill="auto"/>
            <w:noWrap/>
            <w:vAlign w:val="bottom"/>
          </w:tcPr>
          <w:p w14:paraId="05E526C4" w14:textId="74E88345"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15067 </w:t>
            </w:r>
          </w:p>
        </w:tc>
        <w:tc>
          <w:tcPr>
            <w:tcW w:w="178" w:type="pct"/>
            <w:shd w:val="clear" w:color="auto" w:fill="auto"/>
            <w:noWrap/>
            <w:vAlign w:val="bottom"/>
          </w:tcPr>
          <w:p w14:paraId="0E0D2B3B" w14:textId="1700F17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r>
      <w:tr w:rsidR="00971C78" w:rsidRPr="00C54147" w14:paraId="09457D31" w14:textId="77777777" w:rsidTr="00971C78">
        <w:trPr>
          <w:trHeight w:hRule="exact" w:val="340"/>
        </w:trPr>
        <w:tc>
          <w:tcPr>
            <w:tcW w:w="72" w:type="pct"/>
            <w:shd w:val="clear" w:color="auto" w:fill="auto"/>
            <w:noWrap/>
            <w:vAlign w:val="center"/>
          </w:tcPr>
          <w:p w14:paraId="7D8E5F0B" w14:textId="6B9DC987" w:rsidR="00971C78" w:rsidRPr="00C54147" w:rsidRDefault="00971C78" w:rsidP="00642649">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13</w:t>
            </w:r>
          </w:p>
        </w:tc>
        <w:tc>
          <w:tcPr>
            <w:tcW w:w="381" w:type="pct"/>
            <w:shd w:val="clear" w:color="auto" w:fill="auto"/>
            <w:noWrap/>
            <w:vAlign w:val="center"/>
            <w:hideMark/>
          </w:tcPr>
          <w:p w14:paraId="59E116D7" w14:textId="77777777"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 xml:space="preserve">    减：提取公积金</w:t>
            </w:r>
          </w:p>
        </w:tc>
        <w:tc>
          <w:tcPr>
            <w:tcW w:w="84" w:type="pct"/>
            <w:gridSpan w:val="2"/>
            <w:shd w:val="clear" w:color="auto" w:fill="auto"/>
            <w:noWrap/>
            <w:vAlign w:val="bottom"/>
          </w:tcPr>
          <w:p w14:paraId="16DC8525" w14:textId="1A3D392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13" w:type="pct"/>
            <w:shd w:val="clear" w:color="auto" w:fill="auto"/>
            <w:noWrap/>
            <w:vAlign w:val="bottom"/>
          </w:tcPr>
          <w:p w14:paraId="24EC9863" w14:textId="39C75B59"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56" w:type="pct"/>
            <w:shd w:val="clear" w:color="auto" w:fill="auto"/>
            <w:noWrap/>
            <w:vAlign w:val="bottom"/>
          </w:tcPr>
          <w:p w14:paraId="239ECD6E" w14:textId="300843AB"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76" w:type="pct"/>
            <w:shd w:val="clear" w:color="auto" w:fill="auto"/>
            <w:noWrap/>
            <w:vAlign w:val="bottom"/>
          </w:tcPr>
          <w:p w14:paraId="1E3BC908" w14:textId="4818C4E6"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76" w:type="pct"/>
            <w:shd w:val="clear" w:color="auto" w:fill="auto"/>
            <w:noWrap/>
            <w:vAlign w:val="bottom"/>
          </w:tcPr>
          <w:p w14:paraId="769C0A19" w14:textId="794673DB"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76" w:type="pct"/>
            <w:shd w:val="clear" w:color="auto" w:fill="auto"/>
            <w:noWrap/>
            <w:vAlign w:val="bottom"/>
          </w:tcPr>
          <w:p w14:paraId="5B3C6B40" w14:textId="1ED7A3A1"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76" w:type="pct"/>
            <w:shd w:val="clear" w:color="auto" w:fill="auto"/>
            <w:noWrap/>
            <w:vAlign w:val="bottom"/>
          </w:tcPr>
          <w:p w14:paraId="37EB4DFE" w14:textId="51AD0FC2"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76" w:type="pct"/>
            <w:shd w:val="clear" w:color="auto" w:fill="auto"/>
            <w:noWrap/>
            <w:vAlign w:val="bottom"/>
          </w:tcPr>
          <w:p w14:paraId="591BD7A6" w14:textId="77426F1F"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76" w:type="pct"/>
            <w:shd w:val="clear" w:color="auto" w:fill="auto"/>
            <w:noWrap/>
            <w:vAlign w:val="bottom"/>
          </w:tcPr>
          <w:p w14:paraId="1C2CD4FF" w14:textId="4AADFCCF"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76" w:type="pct"/>
            <w:shd w:val="clear" w:color="auto" w:fill="auto"/>
            <w:noWrap/>
            <w:vAlign w:val="bottom"/>
          </w:tcPr>
          <w:p w14:paraId="7EF3FE5E" w14:textId="0FC8777B"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56" w:type="pct"/>
            <w:shd w:val="clear" w:color="auto" w:fill="auto"/>
            <w:noWrap/>
            <w:vAlign w:val="bottom"/>
          </w:tcPr>
          <w:p w14:paraId="71726424" w14:textId="189C5AD7"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56" w:type="pct"/>
            <w:shd w:val="clear" w:color="auto" w:fill="auto"/>
            <w:noWrap/>
            <w:vAlign w:val="bottom"/>
          </w:tcPr>
          <w:p w14:paraId="4C78ACFE" w14:textId="4155A393"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1515 </w:t>
            </w:r>
          </w:p>
        </w:tc>
        <w:tc>
          <w:tcPr>
            <w:tcW w:w="156" w:type="pct"/>
            <w:shd w:val="clear" w:color="auto" w:fill="auto"/>
            <w:noWrap/>
            <w:vAlign w:val="bottom"/>
          </w:tcPr>
          <w:p w14:paraId="4C91661D" w14:textId="0D712475"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56" w:type="pct"/>
            <w:shd w:val="clear" w:color="auto" w:fill="auto"/>
            <w:noWrap/>
            <w:vAlign w:val="bottom"/>
          </w:tcPr>
          <w:p w14:paraId="01073836" w14:textId="48905F1D"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56" w:type="pct"/>
            <w:shd w:val="clear" w:color="auto" w:fill="auto"/>
            <w:noWrap/>
            <w:vAlign w:val="bottom"/>
          </w:tcPr>
          <w:p w14:paraId="0D0422A6" w14:textId="659DC7BB"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56" w:type="pct"/>
            <w:shd w:val="clear" w:color="auto" w:fill="auto"/>
            <w:noWrap/>
            <w:vAlign w:val="bottom"/>
          </w:tcPr>
          <w:p w14:paraId="72B1E22A" w14:textId="710435DC"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807 </w:t>
            </w:r>
          </w:p>
        </w:tc>
        <w:tc>
          <w:tcPr>
            <w:tcW w:w="125" w:type="pct"/>
            <w:shd w:val="clear" w:color="auto" w:fill="auto"/>
            <w:noWrap/>
            <w:vAlign w:val="bottom"/>
          </w:tcPr>
          <w:p w14:paraId="2D3E62E0" w14:textId="49932C76"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57" w:type="pct"/>
            <w:shd w:val="clear" w:color="auto" w:fill="auto"/>
            <w:noWrap/>
            <w:vAlign w:val="bottom"/>
          </w:tcPr>
          <w:p w14:paraId="4D6405F6" w14:textId="2E1D8828"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57" w:type="pct"/>
            <w:shd w:val="clear" w:color="auto" w:fill="auto"/>
            <w:noWrap/>
            <w:vAlign w:val="bottom"/>
          </w:tcPr>
          <w:p w14:paraId="11459F5D" w14:textId="3DFD1F7A"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57" w:type="pct"/>
            <w:shd w:val="clear" w:color="auto" w:fill="auto"/>
            <w:noWrap/>
            <w:vAlign w:val="bottom"/>
          </w:tcPr>
          <w:p w14:paraId="36FF62F7" w14:textId="32AD66F5"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219 </w:t>
            </w:r>
          </w:p>
        </w:tc>
        <w:tc>
          <w:tcPr>
            <w:tcW w:w="157" w:type="pct"/>
            <w:shd w:val="clear" w:color="auto" w:fill="auto"/>
            <w:noWrap/>
            <w:vAlign w:val="bottom"/>
          </w:tcPr>
          <w:p w14:paraId="7E846FB3" w14:textId="4153A476"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57" w:type="pct"/>
            <w:shd w:val="clear" w:color="auto" w:fill="auto"/>
            <w:noWrap/>
            <w:vAlign w:val="bottom"/>
          </w:tcPr>
          <w:p w14:paraId="39BE1B4A" w14:textId="40D92C71"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57" w:type="pct"/>
            <w:shd w:val="clear" w:color="auto" w:fill="auto"/>
            <w:noWrap/>
            <w:vAlign w:val="bottom"/>
          </w:tcPr>
          <w:p w14:paraId="4D29CA10" w14:textId="668AC244"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57" w:type="pct"/>
            <w:shd w:val="clear" w:color="auto" w:fill="auto"/>
            <w:noWrap/>
            <w:vAlign w:val="bottom"/>
          </w:tcPr>
          <w:p w14:paraId="57399C08" w14:textId="744B9506"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106 </w:t>
            </w:r>
          </w:p>
        </w:tc>
        <w:tc>
          <w:tcPr>
            <w:tcW w:w="157" w:type="pct"/>
            <w:shd w:val="clear" w:color="auto" w:fill="auto"/>
            <w:noWrap/>
            <w:vAlign w:val="bottom"/>
          </w:tcPr>
          <w:p w14:paraId="5823BF0A" w14:textId="12A0FDB8"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57" w:type="pct"/>
            <w:shd w:val="clear" w:color="auto" w:fill="auto"/>
            <w:noWrap/>
            <w:vAlign w:val="bottom"/>
          </w:tcPr>
          <w:p w14:paraId="6E64BE31" w14:textId="45323CF5"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57" w:type="pct"/>
            <w:shd w:val="clear" w:color="auto" w:fill="auto"/>
            <w:noWrap/>
            <w:vAlign w:val="bottom"/>
          </w:tcPr>
          <w:p w14:paraId="29E15CA8" w14:textId="335956ED"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c>
          <w:tcPr>
            <w:tcW w:w="157" w:type="pct"/>
            <w:shd w:val="clear" w:color="auto" w:fill="auto"/>
            <w:noWrap/>
            <w:vAlign w:val="bottom"/>
          </w:tcPr>
          <w:p w14:paraId="45AC6070" w14:textId="0568865C"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337 </w:t>
            </w:r>
          </w:p>
        </w:tc>
        <w:tc>
          <w:tcPr>
            <w:tcW w:w="178" w:type="pct"/>
            <w:shd w:val="clear" w:color="auto" w:fill="auto"/>
            <w:noWrap/>
            <w:vAlign w:val="bottom"/>
          </w:tcPr>
          <w:p w14:paraId="2466728E" w14:textId="15F73D1C"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2984 </w:t>
            </w:r>
          </w:p>
        </w:tc>
      </w:tr>
      <w:tr w:rsidR="00971C78" w:rsidRPr="00C54147" w14:paraId="0F5A1076" w14:textId="77777777" w:rsidTr="00971C78">
        <w:trPr>
          <w:trHeight w:hRule="exact" w:val="340"/>
        </w:trPr>
        <w:tc>
          <w:tcPr>
            <w:tcW w:w="72" w:type="pct"/>
            <w:shd w:val="clear" w:color="auto" w:fill="auto"/>
            <w:noWrap/>
            <w:vAlign w:val="center"/>
          </w:tcPr>
          <w:p w14:paraId="126B4B97" w14:textId="1F493B52" w:rsidR="00971C78" w:rsidRPr="00C54147" w:rsidRDefault="00971C78" w:rsidP="00642649">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14</w:t>
            </w:r>
          </w:p>
        </w:tc>
        <w:tc>
          <w:tcPr>
            <w:tcW w:w="381" w:type="pct"/>
            <w:shd w:val="clear" w:color="auto" w:fill="auto"/>
            <w:noWrap/>
            <w:vAlign w:val="center"/>
            <w:hideMark/>
          </w:tcPr>
          <w:p w14:paraId="393FAA09" w14:textId="77777777" w:rsidR="00971C78" w:rsidRPr="00C54147" w:rsidRDefault="00971C78" w:rsidP="00642649">
            <w:pPr>
              <w:jc w:val="both"/>
              <w:rPr>
                <w:rFonts w:ascii="华文细黑" w:eastAsia="华文细黑" w:hAnsi="华文细黑"/>
                <w:color w:val="000000"/>
                <w:sz w:val="10"/>
                <w:szCs w:val="10"/>
              </w:rPr>
            </w:pPr>
            <w:r w:rsidRPr="00C54147">
              <w:rPr>
                <w:rFonts w:ascii="华文细黑" w:eastAsia="华文细黑" w:hAnsi="华文细黑" w:hint="eastAsia"/>
                <w:color w:val="000000"/>
                <w:sz w:val="10"/>
                <w:szCs w:val="10"/>
              </w:rPr>
              <w:t>年末未分配利润</w:t>
            </w:r>
          </w:p>
        </w:tc>
        <w:tc>
          <w:tcPr>
            <w:tcW w:w="84" w:type="pct"/>
            <w:gridSpan w:val="2"/>
            <w:shd w:val="clear" w:color="auto" w:fill="auto"/>
            <w:noWrap/>
            <w:vAlign w:val="bottom"/>
          </w:tcPr>
          <w:p w14:paraId="7738F758" w14:textId="48F00BCD"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13" w:type="pct"/>
            <w:shd w:val="clear" w:color="auto" w:fill="auto"/>
            <w:noWrap/>
            <w:vAlign w:val="bottom"/>
          </w:tcPr>
          <w:p w14:paraId="5F75EA58" w14:textId="3C018CE4"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-4319 </w:t>
            </w:r>
          </w:p>
        </w:tc>
        <w:tc>
          <w:tcPr>
            <w:tcW w:w="156" w:type="pct"/>
            <w:shd w:val="clear" w:color="auto" w:fill="auto"/>
            <w:noWrap/>
            <w:vAlign w:val="bottom"/>
          </w:tcPr>
          <w:p w14:paraId="49AC2A14" w14:textId="2286E35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-8627 </w:t>
            </w:r>
          </w:p>
        </w:tc>
        <w:tc>
          <w:tcPr>
            <w:tcW w:w="176" w:type="pct"/>
            <w:shd w:val="clear" w:color="auto" w:fill="auto"/>
            <w:noWrap/>
            <w:vAlign w:val="bottom"/>
          </w:tcPr>
          <w:p w14:paraId="6CD7219F" w14:textId="2BCD4D24"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-11831 </w:t>
            </w:r>
          </w:p>
        </w:tc>
        <w:tc>
          <w:tcPr>
            <w:tcW w:w="176" w:type="pct"/>
            <w:shd w:val="clear" w:color="auto" w:fill="auto"/>
            <w:noWrap/>
            <w:vAlign w:val="bottom"/>
          </w:tcPr>
          <w:p w14:paraId="1431C13B" w14:textId="7E151632"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-13563 </w:t>
            </w:r>
          </w:p>
        </w:tc>
        <w:tc>
          <w:tcPr>
            <w:tcW w:w="176" w:type="pct"/>
            <w:shd w:val="clear" w:color="auto" w:fill="auto"/>
            <w:noWrap/>
            <w:vAlign w:val="bottom"/>
          </w:tcPr>
          <w:p w14:paraId="53CEC0A3" w14:textId="0A017E3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-14382 </w:t>
            </w:r>
          </w:p>
        </w:tc>
        <w:tc>
          <w:tcPr>
            <w:tcW w:w="176" w:type="pct"/>
            <w:shd w:val="clear" w:color="auto" w:fill="auto"/>
            <w:noWrap/>
            <w:vAlign w:val="bottom"/>
          </w:tcPr>
          <w:p w14:paraId="3DC0FCA4" w14:textId="7654D096"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-13108 </w:t>
            </w:r>
          </w:p>
        </w:tc>
        <w:tc>
          <w:tcPr>
            <w:tcW w:w="176" w:type="pct"/>
            <w:shd w:val="clear" w:color="auto" w:fill="auto"/>
            <w:noWrap/>
            <w:vAlign w:val="bottom"/>
          </w:tcPr>
          <w:p w14:paraId="2FA8E7BC" w14:textId="2ED2EFF2"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-12121 </w:t>
            </w:r>
          </w:p>
        </w:tc>
        <w:tc>
          <w:tcPr>
            <w:tcW w:w="176" w:type="pct"/>
            <w:shd w:val="clear" w:color="auto" w:fill="auto"/>
            <w:noWrap/>
            <w:vAlign w:val="bottom"/>
          </w:tcPr>
          <w:p w14:paraId="7DCEEE0F" w14:textId="6D4BEE81"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-10340 </w:t>
            </w:r>
          </w:p>
        </w:tc>
        <w:tc>
          <w:tcPr>
            <w:tcW w:w="176" w:type="pct"/>
            <w:shd w:val="clear" w:color="auto" w:fill="auto"/>
            <w:noWrap/>
            <w:vAlign w:val="bottom"/>
          </w:tcPr>
          <w:p w14:paraId="068FC2B1" w14:textId="1509B1AB"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-6692 </w:t>
            </w:r>
          </w:p>
        </w:tc>
        <w:tc>
          <w:tcPr>
            <w:tcW w:w="156" w:type="pct"/>
            <w:shd w:val="clear" w:color="auto" w:fill="auto"/>
            <w:noWrap/>
            <w:vAlign w:val="bottom"/>
          </w:tcPr>
          <w:p w14:paraId="542CC2E9" w14:textId="2FF1A8B1"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-875 </w:t>
            </w:r>
          </w:p>
        </w:tc>
        <w:tc>
          <w:tcPr>
            <w:tcW w:w="156" w:type="pct"/>
            <w:shd w:val="clear" w:color="auto" w:fill="auto"/>
            <w:noWrap/>
            <w:vAlign w:val="bottom"/>
          </w:tcPr>
          <w:p w14:paraId="543E50D7" w14:textId="64E15149"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1516 </w:t>
            </w:r>
          </w:p>
        </w:tc>
        <w:tc>
          <w:tcPr>
            <w:tcW w:w="156" w:type="pct"/>
            <w:shd w:val="clear" w:color="auto" w:fill="auto"/>
            <w:noWrap/>
            <w:vAlign w:val="bottom"/>
          </w:tcPr>
          <w:p w14:paraId="75B02D08" w14:textId="32F84632"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4565 </w:t>
            </w:r>
          </w:p>
        </w:tc>
        <w:tc>
          <w:tcPr>
            <w:tcW w:w="156" w:type="pct"/>
            <w:shd w:val="clear" w:color="auto" w:fill="auto"/>
            <w:noWrap/>
            <w:vAlign w:val="bottom"/>
          </w:tcPr>
          <w:p w14:paraId="02BC7F73" w14:textId="79A9BC7C"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7431 </w:t>
            </w:r>
          </w:p>
        </w:tc>
        <w:tc>
          <w:tcPr>
            <w:tcW w:w="156" w:type="pct"/>
            <w:shd w:val="clear" w:color="auto" w:fill="auto"/>
            <w:noWrap/>
            <w:vAlign w:val="bottom"/>
          </w:tcPr>
          <w:p w14:paraId="147215B4" w14:textId="7FB0D675"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8965 </w:t>
            </w:r>
          </w:p>
        </w:tc>
        <w:tc>
          <w:tcPr>
            <w:tcW w:w="156" w:type="pct"/>
            <w:shd w:val="clear" w:color="auto" w:fill="auto"/>
            <w:noWrap/>
            <w:vAlign w:val="bottom"/>
          </w:tcPr>
          <w:p w14:paraId="77B75356" w14:textId="3E20389F"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8782 </w:t>
            </w:r>
          </w:p>
        </w:tc>
        <w:tc>
          <w:tcPr>
            <w:tcW w:w="125" w:type="pct"/>
            <w:shd w:val="clear" w:color="auto" w:fill="auto"/>
            <w:noWrap/>
            <w:vAlign w:val="bottom"/>
          </w:tcPr>
          <w:p w14:paraId="4F04FCE2" w14:textId="7528F7D0"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9533 </w:t>
            </w:r>
          </w:p>
        </w:tc>
        <w:tc>
          <w:tcPr>
            <w:tcW w:w="157" w:type="pct"/>
            <w:shd w:val="clear" w:color="auto" w:fill="auto"/>
            <w:noWrap/>
            <w:vAlign w:val="bottom"/>
          </w:tcPr>
          <w:p w14:paraId="0D66407F" w14:textId="3FB7CE6A"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10353 </w:t>
            </w:r>
          </w:p>
        </w:tc>
        <w:tc>
          <w:tcPr>
            <w:tcW w:w="157" w:type="pct"/>
            <w:shd w:val="clear" w:color="auto" w:fill="auto"/>
            <w:noWrap/>
            <w:vAlign w:val="bottom"/>
          </w:tcPr>
          <w:p w14:paraId="26C50C2C" w14:textId="097688E9"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11117 </w:t>
            </w:r>
          </w:p>
        </w:tc>
        <w:tc>
          <w:tcPr>
            <w:tcW w:w="157" w:type="pct"/>
            <w:shd w:val="clear" w:color="auto" w:fill="auto"/>
            <w:noWrap/>
            <w:vAlign w:val="bottom"/>
          </w:tcPr>
          <w:p w14:paraId="7070CB20" w14:textId="236F024D"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10748 </w:t>
            </w:r>
          </w:p>
        </w:tc>
        <w:tc>
          <w:tcPr>
            <w:tcW w:w="157" w:type="pct"/>
            <w:shd w:val="clear" w:color="auto" w:fill="auto"/>
            <w:noWrap/>
            <w:vAlign w:val="bottom"/>
          </w:tcPr>
          <w:p w14:paraId="322D6DFB" w14:textId="74B80B87"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11189 </w:t>
            </w:r>
          </w:p>
        </w:tc>
        <w:tc>
          <w:tcPr>
            <w:tcW w:w="157" w:type="pct"/>
            <w:shd w:val="clear" w:color="auto" w:fill="auto"/>
            <w:noWrap/>
            <w:vAlign w:val="bottom"/>
          </w:tcPr>
          <w:p w14:paraId="13E10A7B" w14:textId="539F25CA"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11636 </w:t>
            </w:r>
          </w:p>
        </w:tc>
        <w:tc>
          <w:tcPr>
            <w:tcW w:w="157" w:type="pct"/>
            <w:shd w:val="clear" w:color="auto" w:fill="auto"/>
            <w:noWrap/>
            <w:vAlign w:val="bottom"/>
          </w:tcPr>
          <w:p w14:paraId="3B5BD16C" w14:textId="1B7997DE"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11881 </w:t>
            </w:r>
          </w:p>
        </w:tc>
        <w:tc>
          <w:tcPr>
            <w:tcW w:w="157" w:type="pct"/>
            <w:shd w:val="clear" w:color="auto" w:fill="auto"/>
            <w:noWrap/>
            <w:vAlign w:val="bottom"/>
          </w:tcPr>
          <w:p w14:paraId="4C7DF3AD" w14:textId="22C3DF31"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11700 </w:t>
            </w:r>
          </w:p>
        </w:tc>
        <w:tc>
          <w:tcPr>
            <w:tcW w:w="157" w:type="pct"/>
            <w:shd w:val="clear" w:color="auto" w:fill="auto"/>
            <w:noWrap/>
            <w:vAlign w:val="bottom"/>
          </w:tcPr>
          <w:p w14:paraId="16FA0CB7" w14:textId="4F560F7A"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11718 </w:t>
            </w:r>
          </w:p>
        </w:tc>
        <w:tc>
          <w:tcPr>
            <w:tcW w:w="157" w:type="pct"/>
            <w:shd w:val="clear" w:color="auto" w:fill="auto"/>
            <w:noWrap/>
            <w:vAlign w:val="bottom"/>
          </w:tcPr>
          <w:p w14:paraId="11C68C4B" w14:textId="339C8966"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11774 </w:t>
            </w:r>
          </w:p>
        </w:tc>
        <w:tc>
          <w:tcPr>
            <w:tcW w:w="157" w:type="pct"/>
            <w:shd w:val="clear" w:color="auto" w:fill="auto"/>
            <w:noWrap/>
            <w:vAlign w:val="bottom"/>
          </w:tcPr>
          <w:p w14:paraId="0900DB7D" w14:textId="174FCBE0"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11803 </w:t>
            </w:r>
          </w:p>
        </w:tc>
        <w:tc>
          <w:tcPr>
            <w:tcW w:w="157" w:type="pct"/>
            <w:shd w:val="clear" w:color="auto" w:fill="auto"/>
            <w:noWrap/>
            <w:vAlign w:val="bottom"/>
          </w:tcPr>
          <w:p w14:paraId="00F0ED68" w14:textId="6B4CFE3B"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14730 </w:t>
            </w:r>
          </w:p>
        </w:tc>
        <w:tc>
          <w:tcPr>
            <w:tcW w:w="178" w:type="pct"/>
            <w:shd w:val="clear" w:color="auto" w:fill="auto"/>
            <w:noWrap/>
            <w:vAlign w:val="bottom"/>
          </w:tcPr>
          <w:p w14:paraId="1A677E04" w14:textId="03C1FD92" w:rsidR="00971C78" w:rsidRPr="00C54147" w:rsidRDefault="00971C78" w:rsidP="00642649">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　</w:t>
            </w:r>
          </w:p>
        </w:tc>
      </w:tr>
    </w:tbl>
    <w:p w14:paraId="1766632B" w14:textId="11E0481F" w:rsidR="00224EC2" w:rsidRPr="00E05368" w:rsidRDefault="00C61FD2" w:rsidP="00C61FD2">
      <w:pPr>
        <w:spacing w:line="0" w:lineRule="atLeast"/>
        <w:rPr>
          <w:rFonts w:ascii="华文细黑" w:eastAsia="华文细黑" w:hAnsi="华文细黑"/>
          <w:bCs/>
          <w:color w:val="000000"/>
          <w:sz w:val="15"/>
          <w:szCs w:val="15"/>
        </w:rPr>
      </w:pPr>
      <w:r w:rsidRPr="00E05368">
        <w:rPr>
          <w:rFonts w:ascii="华文细黑" w:eastAsia="华文细黑" w:hAnsi="华文细黑"/>
          <w:bCs/>
          <w:color w:val="000000"/>
          <w:sz w:val="15"/>
          <w:szCs w:val="15"/>
        </w:rPr>
        <w:t>单位：万元</w:t>
      </w:r>
    </w:p>
    <w:p w14:paraId="20286E07" w14:textId="77777777" w:rsidR="00942F91" w:rsidRPr="00E05368" w:rsidRDefault="00942F91" w:rsidP="00C61FD2">
      <w:pPr>
        <w:spacing w:line="0" w:lineRule="atLeast"/>
        <w:rPr>
          <w:rFonts w:ascii="华文细黑" w:eastAsia="华文细黑" w:hAnsi="华文细黑"/>
          <w:bCs/>
          <w:color w:val="000000"/>
          <w:sz w:val="15"/>
          <w:szCs w:val="15"/>
        </w:rPr>
      </w:pPr>
    </w:p>
    <w:p w14:paraId="253B8716" w14:textId="77777777" w:rsidR="00942F91" w:rsidRPr="00E05368" w:rsidRDefault="00942F91" w:rsidP="00C61FD2">
      <w:pPr>
        <w:spacing w:line="0" w:lineRule="atLeast"/>
        <w:rPr>
          <w:rFonts w:ascii="华文细黑" w:eastAsia="华文细黑" w:hAnsi="华文细黑"/>
          <w:bCs/>
          <w:color w:val="000000"/>
          <w:sz w:val="15"/>
          <w:szCs w:val="15"/>
        </w:rPr>
      </w:pPr>
    </w:p>
    <w:p w14:paraId="77BA0AB1" w14:textId="61AB9DEB" w:rsidR="00942F91" w:rsidRPr="00E05368" w:rsidRDefault="00942F91" w:rsidP="00C61FD2">
      <w:pPr>
        <w:spacing w:line="0" w:lineRule="atLeast"/>
        <w:rPr>
          <w:rFonts w:ascii="华文细黑" w:eastAsia="华文细黑" w:hAnsi="华文细黑"/>
          <w:bCs/>
          <w:color w:val="000000"/>
          <w:sz w:val="15"/>
          <w:szCs w:val="15"/>
        </w:rPr>
      </w:pPr>
    </w:p>
    <w:p w14:paraId="0FD61DBC" w14:textId="243F7536" w:rsidR="00846541" w:rsidRPr="00E05368" w:rsidRDefault="00846541" w:rsidP="00C61FD2">
      <w:pPr>
        <w:spacing w:line="0" w:lineRule="atLeast"/>
        <w:rPr>
          <w:rFonts w:ascii="华文细黑" w:eastAsia="华文细黑" w:hAnsi="华文细黑"/>
          <w:bCs/>
          <w:color w:val="000000"/>
          <w:sz w:val="15"/>
          <w:szCs w:val="15"/>
        </w:rPr>
      </w:pPr>
    </w:p>
    <w:p w14:paraId="31807022" w14:textId="275AA830" w:rsidR="00846541" w:rsidRPr="00E05368" w:rsidRDefault="00846541" w:rsidP="00C61FD2">
      <w:pPr>
        <w:spacing w:line="0" w:lineRule="atLeast"/>
        <w:rPr>
          <w:rFonts w:ascii="华文细黑" w:eastAsia="华文细黑" w:hAnsi="华文细黑"/>
          <w:bCs/>
          <w:color w:val="000000"/>
          <w:sz w:val="15"/>
          <w:szCs w:val="15"/>
        </w:rPr>
      </w:pPr>
    </w:p>
    <w:p w14:paraId="5BF2F920" w14:textId="134C299A" w:rsidR="00846541" w:rsidRPr="00E05368" w:rsidRDefault="00846541" w:rsidP="00C61FD2">
      <w:pPr>
        <w:spacing w:line="0" w:lineRule="atLeast"/>
        <w:rPr>
          <w:rFonts w:ascii="华文细黑" w:eastAsia="华文细黑" w:hAnsi="华文细黑"/>
          <w:bCs/>
          <w:color w:val="000000"/>
          <w:sz w:val="15"/>
          <w:szCs w:val="15"/>
        </w:rPr>
      </w:pPr>
    </w:p>
    <w:p w14:paraId="6BE4BEC7" w14:textId="4177BD39" w:rsidR="00846541" w:rsidRPr="00E05368" w:rsidRDefault="00846541" w:rsidP="00C61FD2">
      <w:pPr>
        <w:spacing w:line="0" w:lineRule="atLeast"/>
        <w:rPr>
          <w:rFonts w:ascii="华文细黑" w:eastAsia="华文细黑" w:hAnsi="华文细黑"/>
          <w:bCs/>
          <w:color w:val="000000"/>
          <w:sz w:val="15"/>
          <w:szCs w:val="15"/>
        </w:rPr>
      </w:pPr>
    </w:p>
    <w:p w14:paraId="29A300F6" w14:textId="6D689B41" w:rsidR="00846541" w:rsidRPr="00E05368" w:rsidRDefault="00846541" w:rsidP="00C61FD2">
      <w:pPr>
        <w:spacing w:line="0" w:lineRule="atLeast"/>
        <w:rPr>
          <w:rFonts w:ascii="华文细黑" w:eastAsia="华文细黑" w:hAnsi="华文细黑"/>
          <w:bCs/>
          <w:color w:val="000000"/>
          <w:sz w:val="15"/>
          <w:szCs w:val="15"/>
        </w:rPr>
      </w:pPr>
    </w:p>
    <w:p w14:paraId="61190E2A" w14:textId="3CFE2C4D" w:rsidR="00846541" w:rsidRDefault="00846541" w:rsidP="00C61FD2">
      <w:pPr>
        <w:spacing w:line="0" w:lineRule="atLeast"/>
        <w:rPr>
          <w:rFonts w:ascii="华文细黑" w:eastAsia="华文细黑" w:hAnsi="华文细黑"/>
          <w:bCs/>
          <w:color w:val="000000"/>
          <w:sz w:val="15"/>
          <w:szCs w:val="15"/>
        </w:rPr>
      </w:pPr>
    </w:p>
    <w:p w14:paraId="7DF64CDA" w14:textId="77777777" w:rsidR="008624DE" w:rsidRPr="00E05368" w:rsidRDefault="008624DE" w:rsidP="00C61FD2">
      <w:pPr>
        <w:spacing w:line="0" w:lineRule="atLeast"/>
        <w:rPr>
          <w:rFonts w:ascii="华文细黑" w:eastAsia="华文细黑" w:hAnsi="华文细黑"/>
          <w:bCs/>
          <w:color w:val="000000"/>
          <w:sz w:val="15"/>
          <w:szCs w:val="15"/>
        </w:rPr>
      </w:pPr>
    </w:p>
    <w:p w14:paraId="291D686E" w14:textId="77777777" w:rsidR="00942F91" w:rsidRPr="00E05368" w:rsidRDefault="00942F91" w:rsidP="00C61FD2">
      <w:pPr>
        <w:spacing w:line="0" w:lineRule="atLeast"/>
        <w:rPr>
          <w:rFonts w:ascii="华文细黑" w:eastAsia="华文细黑" w:hAnsi="华文细黑"/>
          <w:bCs/>
          <w:color w:val="000000"/>
          <w:sz w:val="15"/>
          <w:szCs w:val="15"/>
        </w:rPr>
      </w:pPr>
    </w:p>
    <w:p w14:paraId="22FC9AD7" w14:textId="19413D59" w:rsidR="00942F91" w:rsidRPr="00E05368" w:rsidRDefault="00942F91" w:rsidP="00942F91">
      <w:pPr>
        <w:adjustRightInd w:val="0"/>
        <w:snapToGrid w:val="0"/>
        <w:spacing w:line="360" w:lineRule="auto"/>
        <w:ind w:firstLineChars="150" w:firstLine="315"/>
        <w:rPr>
          <w:rFonts w:ascii="Arial" w:hAnsi="Arial" w:cs="Arial"/>
          <w:bCs/>
          <w:color w:val="000000"/>
          <w:sz w:val="21"/>
          <w:szCs w:val="21"/>
        </w:rPr>
      </w:pPr>
      <w:r w:rsidRPr="00E05368">
        <w:rPr>
          <w:rFonts w:ascii="Arial" w:eastAsia="仿宋_GB2312" w:hAnsi="Arial" w:cs="Arial" w:hint="eastAsia"/>
          <w:bCs/>
          <w:color w:val="000000"/>
          <w:sz w:val="21"/>
          <w:szCs w:val="21"/>
        </w:rPr>
        <w:lastRenderedPageBreak/>
        <w:t>（</w:t>
      </w:r>
      <w:r w:rsidRPr="00E05368">
        <w:rPr>
          <w:rFonts w:ascii="Arial" w:eastAsia="仿宋_GB2312" w:hAnsi="Arial" w:cs="Arial"/>
          <w:bCs/>
          <w:color w:val="000000"/>
          <w:sz w:val="21"/>
          <w:szCs w:val="21"/>
        </w:rPr>
        <w:t>4</w:t>
      </w:r>
      <w:r w:rsidRPr="00E05368">
        <w:rPr>
          <w:rFonts w:ascii="Arial" w:eastAsia="仿宋_GB2312" w:hAnsi="Arial" w:cs="Arial" w:hint="eastAsia"/>
          <w:bCs/>
          <w:color w:val="000000"/>
          <w:sz w:val="21"/>
          <w:szCs w:val="21"/>
        </w:rPr>
        <w:t>）</w:t>
      </w:r>
      <w:r w:rsidRPr="00E05368">
        <w:rPr>
          <w:rFonts w:ascii="Arial" w:hAnsi="Arial" w:cs="Arial" w:hint="eastAsia"/>
          <w:bCs/>
          <w:color w:val="000000"/>
          <w:sz w:val="21"/>
          <w:szCs w:val="21"/>
        </w:rPr>
        <w:t>资金来源与运用表（主表</w:t>
      </w:r>
      <w:r w:rsidRPr="00E05368">
        <w:rPr>
          <w:rFonts w:ascii="Arial" w:hAnsi="Arial" w:cs="Arial"/>
          <w:bCs/>
          <w:color w:val="000000"/>
          <w:sz w:val="21"/>
          <w:szCs w:val="21"/>
        </w:rPr>
        <w:t>4</w:t>
      </w:r>
      <w:r w:rsidRPr="00E05368">
        <w:rPr>
          <w:rFonts w:ascii="Arial" w:hAnsi="Arial" w:cs="Arial" w:hint="eastAsia"/>
          <w:bCs/>
          <w:color w:val="000000"/>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6"/>
        <w:gridCol w:w="1081"/>
        <w:gridCol w:w="276"/>
        <w:gridCol w:w="396"/>
        <w:gridCol w:w="528"/>
        <w:gridCol w:w="528"/>
        <w:gridCol w:w="528"/>
        <w:gridCol w:w="528"/>
        <w:gridCol w:w="528"/>
        <w:gridCol w:w="528"/>
        <w:gridCol w:w="528"/>
        <w:gridCol w:w="528"/>
        <w:gridCol w:w="528"/>
        <w:gridCol w:w="528"/>
        <w:gridCol w:w="397"/>
        <w:gridCol w:w="397"/>
        <w:gridCol w:w="397"/>
        <w:gridCol w:w="539"/>
        <w:gridCol w:w="397"/>
        <w:gridCol w:w="397"/>
        <w:gridCol w:w="397"/>
        <w:gridCol w:w="402"/>
        <w:gridCol w:w="397"/>
        <w:gridCol w:w="397"/>
        <w:gridCol w:w="268"/>
        <w:gridCol w:w="402"/>
        <w:gridCol w:w="268"/>
        <w:gridCol w:w="268"/>
        <w:gridCol w:w="172"/>
        <w:gridCol w:w="318"/>
        <w:gridCol w:w="283"/>
        <w:gridCol w:w="277"/>
        <w:gridCol w:w="175"/>
        <w:gridCol w:w="251"/>
        <w:gridCol w:w="542"/>
      </w:tblGrid>
      <w:tr w:rsidR="00971C78" w:rsidRPr="00D04EC0" w14:paraId="1FF19F75" w14:textId="77777777" w:rsidTr="00971C78">
        <w:trPr>
          <w:trHeight w:val="402"/>
        </w:trPr>
        <w:tc>
          <w:tcPr>
            <w:tcW w:w="71" w:type="pct"/>
            <w:vMerge w:val="restart"/>
            <w:shd w:val="clear" w:color="auto" w:fill="auto"/>
            <w:noWrap/>
            <w:vAlign w:val="center"/>
            <w:hideMark/>
          </w:tcPr>
          <w:p w14:paraId="1729773E" w14:textId="77777777"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 xml:space="preserve">　</w:t>
            </w:r>
          </w:p>
          <w:p w14:paraId="34DCA184" w14:textId="2CD05673"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序号</w:t>
            </w:r>
          </w:p>
        </w:tc>
        <w:tc>
          <w:tcPr>
            <w:tcW w:w="371" w:type="pct"/>
            <w:vMerge w:val="restart"/>
            <w:shd w:val="clear" w:color="auto" w:fill="auto"/>
            <w:noWrap/>
            <w:vAlign w:val="center"/>
            <w:hideMark/>
          </w:tcPr>
          <w:p w14:paraId="04B363FA" w14:textId="77777777"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 xml:space="preserve">　</w:t>
            </w:r>
          </w:p>
          <w:p w14:paraId="0F2D174D" w14:textId="710F1082"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项            目</w:t>
            </w:r>
          </w:p>
        </w:tc>
        <w:tc>
          <w:tcPr>
            <w:tcW w:w="593" w:type="pct"/>
            <w:gridSpan w:val="4"/>
            <w:shd w:val="clear" w:color="auto" w:fill="auto"/>
            <w:noWrap/>
            <w:vAlign w:val="center"/>
          </w:tcPr>
          <w:p w14:paraId="53FBF696" w14:textId="3C1F5FAE"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2021年</w:t>
            </w:r>
          </w:p>
        </w:tc>
        <w:tc>
          <w:tcPr>
            <w:tcW w:w="724" w:type="pct"/>
            <w:gridSpan w:val="4"/>
            <w:shd w:val="clear" w:color="auto" w:fill="auto"/>
            <w:noWrap/>
            <w:vAlign w:val="center"/>
          </w:tcPr>
          <w:p w14:paraId="11E7CD7A" w14:textId="200BDBC2"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2022年</w:t>
            </w:r>
          </w:p>
        </w:tc>
        <w:tc>
          <w:tcPr>
            <w:tcW w:w="724" w:type="pct"/>
            <w:gridSpan w:val="4"/>
            <w:shd w:val="clear" w:color="auto" w:fill="auto"/>
            <w:noWrap/>
            <w:vAlign w:val="center"/>
          </w:tcPr>
          <w:p w14:paraId="6181AEEB" w14:textId="32EB6AD5"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2023年</w:t>
            </w:r>
          </w:p>
        </w:tc>
        <w:tc>
          <w:tcPr>
            <w:tcW w:w="593" w:type="pct"/>
            <w:gridSpan w:val="4"/>
            <w:shd w:val="clear" w:color="auto" w:fill="auto"/>
            <w:noWrap/>
            <w:vAlign w:val="center"/>
          </w:tcPr>
          <w:p w14:paraId="13862CE9" w14:textId="67960FE2"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2024年</w:t>
            </w:r>
          </w:p>
        </w:tc>
        <w:tc>
          <w:tcPr>
            <w:tcW w:w="546" w:type="pct"/>
            <w:gridSpan w:val="4"/>
            <w:shd w:val="clear" w:color="auto" w:fill="auto"/>
            <w:noWrap/>
            <w:vAlign w:val="center"/>
          </w:tcPr>
          <w:p w14:paraId="1CE40A8A" w14:textId="0A633FE7"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2025年</w:t>
            </w:r>
          </w:p>
        </w:tc>
        <w:tc>
          <w:tcPr>
            <w:tcW w:w="502" w:type="pct"/>
            <w:gridSpan w:val="4"/>
            <w:shd w:val="clear" w:color="auto" w:fill="auto"/>
            <w:noWrap/>
            <w:vAlign w:val="center"/>
          </w:tcPr>
          <w:p w14:paraId="654AE5FA" w14:textId="3F01BF92"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2026年</w:t>
            </w:r>
          </w:p>
        </w:tc>
        <w:tc>
          <w:tcPr>
            <w:tcW w:w="352" w:type="pct"/>
            <w:gridSpan w:val="4"/>
            <w:shd w:val="clear" w:color="auto" w:fill="auto"/>
            <w:noWrap/>
            <w:vAlign w:val="center"/>
          </w:tcPr>
          <w:p w14:paraId="3489DD07" w14:textId="03704F14"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2027年</w:t>
            </w:r>
          </w:p>
        </w:tc>
        <w:tc>
          <w:tcPr>
            <w:tcW w:w="338" w:type="pct"/>
            <w:gridSpan w:val="4"/>
            <w:shd w:val="clear" w:color="auto" w:fill="auto"/>
            <w:noWrap/>
            <w:vAlign w:val="center"/>
          </w:tcPr>
          <w:p w14:paraId="761B856F" w14:textId="692D983A"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2028年</w:t>
            </w:r>
          </w:p>
        </w:tc>
        <w:tc>
          <w:tcPr>
            <w:tcW w:w="186" w:type="pct"/>
            <w:shd w:val="clear" w:color="auto" w:fill="auto"/>
            <w:noWrap/>
            <w:vAlign w:val="center"/>
          </w:tcPr>
          <w:p w14:paraId="18DAE0E0" w14:textId="3480DDBF"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合计</w:t>
            </w:r>
          </w:p>
        </w:tc>
      </w:tr>
      <w:tr w:rsidR="00971C78" w:rsidRPr="00D04EC0" w14:paraId="5ACBA372" w14:textId="77777777" w:rsidTr="00971C78">
        <w:trPr>
          <w:trHeight w:val="402"/>
        </w:trPr>
        <w:tc>
          <w:tcPr>
            <w:tcW w:w="71" w:type="pct"/>
            <w:vMerge/>
            <w:shd w:val="clear" w:color="auto" w:fill="auto"/>
            <w:noWrap/>
            <w:vAlign w:val="center"/>
          </w:tcPr>
          <w:p w14:paraId="4EBADC45" w14:textId="5828253D" w:rsidR="00971C78" w:rsidRPr="00D04EC0" w:rsidRDefault="00971C78" w:rsidP="00F2311B">
            <w:pPr>
              <w:jc w:val="both"/>
              <w:rPr>
                <w:rFonts w:ascii="华文细黑" w:eastAsia="华文细黑" w:hAnsi="华文细黑"/>
                <w:color w:val="000000"/>
                <w:sz w:val="10"/>
                <w:szCs w:val="10"/>
              </w:rPr>
            </w:pPr>
          </w:p>
        </w:tc>
        <w:tc>
          <w:tcPr>
            <w:tcW w:w="371" w:type="pct"/>
            <w:vMerge/>
            <w:shd w:val="clear" w:color="auto" w:fill="auto"/>
            <w:noWrap/>
            <w:vAlign w:val="center"/>
          </w:tcPr>
          <w:p w14:paraId="71A11D21" w14:textId="03AC5130" w:rsidR="00971C78" w:rsidRPr="00D04EC0" w:rsidRDefault="00971C78" w:rsidP="00F2311B">
            <w:pPr>
              <w:jc w:val="both"/>
              <w:rPr>
                <w:rFonts w:ascii="华文细黑" w:eastAsia="华文细黑" w:hAnsi="华文细黑"/>
                <w:color w:val="000000"/>
                <w:sz w:val="10"/>
                <w:szCs w:val="10"/>
              </w:rPr>
            </w:pPr>
          </w:p>
        </w:tc>
        <w:tc>
          <w:tcPr>
            <w:tcW w:w="95" w:type="pct"/>
            <w:shd w:val="clear" w:color="auto" w:fill="auto"/>
            <w:noWrap/>
            <w:vAlign w:val="center"/>
          </w:tcPr>
          <w:p w14:paraId="4AED30B5" w14:textId="24F87290"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Q1</w:t>
            </w:r>
          </w:p>
        </w:tc>
        <w:tc>
          <w:tcPr>
            <w:tcW w:w="136" w:type="pct"/>
            <w:shd w:val="clear" w:color="auto" w:fill="auto"/>
            <w:noWrap/>
            <w:vAlign w:val="center"/>
          </w:tcPr>
          <w:p w14:paraId="087272BD" w14:textId="6A4FB78E"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Q2</w:t>
            </w:r>
          </w:p>
        </w:tc>
        <w:tc>
          <w:tcPr>
            <w:tcW w:w="181" w:type="pct"/>
            <w:shd w:val="clear" w:color="auto" w:fill="auto"/>
            <w:noWrap/>
            <w:vAlign w:val="center"/>
          </w:tcPr>
          <w:p w14:paraId="29A86E1D" w14:textId="0F41BA1A"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Q3</w:t>
            </w:r>
          </w:p>
        </w:tc>
        <w:tc>
          <w:tcPr>
            <w:tcW w:w="181" w:type="pct"/>
            <w:shd w:val="clear" w:color="auto" w:fill="auto"/>
            <w:noWrap/>
            <w:vAlign w:val="center"/>
          </w:tcPr>
          <w:p w14:paraId="3D9523E1" w14:textId="678D200E"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Q4</w:t>
            </w:r>
          </w:p>
        </w:tc>
        <w:tc>
          <w:tcPr>
            <w:tcW w:w="181" w:type="pct"/>
            <w:shd w:val="clear" w:color="auto" w:fill="auto"/>
            <w:noWrap/>
            <w:vAlign w:val="center"/>
          </w:tcPr>
          <w:p w14:paraId="1D8E444F" w14:textId="2C13A429"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Q1</w:t>
            </w:r>
          </w:p>
        </w:tc>
        <w:tc>
          <w:tcPr>
            <w:tcW w:w="181" w:type="pct"/>
            <w:shd w:val="clear" w:color="auto" w:fill="auto"/>
            <w:noWrap/>
            <w:vAlign w:val="center"/>
          </w:tcPr>
          <w:p w14:paraId="75DF4ECE" w14:textId="088D8207"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Q2</w:t>
            </w:r>
          </w:p>
        </w:tc>
        <w:tc>
          <w:tcPr>
            <w:tcW w:w="181" w:type="pct"/>
            <w:shd w:val="clear" w:color="auto" w:fill="auto"/>
            <w:noWrap/>
            <w:vAlign w:val="center"/>
          </w:tcPr>
          <w:p w14:paraId="12DF3950" w14:textId="37C204CF"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Q3</w:t>
            </w:r>
          </w:p>
        </w:tc>
        <w:tc>
          <w:tcPr>
            <w:tcW w:w="181" w:type="pct"/>
            <w:shd w:val="clear" w:color="auto" w:fill="auto"/>
            <w:noWrap/>
            <w:vAlign w:val="center"/>
          </w:tcPr>
          <w:p w14:paraId="18A66AF0" w14:textId="293F50DE"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Q4</w:t>
            </w:r>
          </w:p>
        </w:tc>
        <w:tc>
          <w:tcPr>
            <w:tcW w:w="181" w:type="pct"/>
            <w:shd w:val="clear" w:color="auto" w:fill="auto"/>
            <w:noWrap/>
            <w:vAlign w:val="center"/>
          </w:tcPr>
          <w:p w14:paraId="4361277E" w14:textId="7D0E1C0D"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Q1</w:t>
            </w:r>
          </w:p>
        </w:tc>
        <w:tc>
          <w:tcPr>
            <w:tcW w:w="181" w:type="pct"/>
            <w:shd w:val="clear" w:color="auto" w:fill="auto"/>
            <w:noWrap/>
            <w:vAlign w:val="center"/>
          </w:tcPr>
          <w:p w14:paraId="0134F05B" w14:textId="215722E6"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Q2</w:t>
            </w:r>
          </w:p>
        </w:tc>
        <w:tc>
          <w:tcPr>
            <w:tcW w:w="181" w:type="pct"/>
            <w:shd w:val="clear" w:color="auto" w:fill="auto"/>
            <w:noWrap/>
            <w:vAlign w:val="center"/>
          </w:tcPr>
          <w:p w14:paraId="66F595E5" w14:textId="26E294EB"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Q3</w:t>
            </w:r>
          </w:p>
        </w:tc>
        <w:tc>
          <w:tcPr>
            <w:tcW w:w="181" w:type="pct"/>
            <w:shd w:val="clear" w:color="auto" w:fill="auto"/>
            <w:noWrap/>
            <w:vAlign w:val="center"/>
          </w:tcPr>
          <w:p w14:paraId="76844CED" w14:textId="5D77BA29"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Q4</w:t>
            </w:r>
          </w:p>
        </w:tc>
        <w:tc>
          <w:tcPr>
            <w:tcW w:w="136" w:type="pct"/>
            <w:shd w:val="clear" w:color="auto" w:fill="auto"/>
            <w:noWrap/>
            <w:vAlign w:val="center"/>
          </w:tcPr>
          <w:p w14:paraId="4C882A7D" w14:textId="552D98FA"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Q1</w:t>
            </w:r>
          </w:p>
        </w:tc>
        <w:tc>
          <w:tcPr>
            <w:tcW w:w="136" w:type="pct"/>
            <w:shd w:val="clear" w:color="auto" w:fill="auto"/>
            <w:noWrap/>
            <w:vAlign w:val="center"/>
          </w:tcPr>
          <w:p w14:paraId="1ED2EA22" w14:textId="51527FBE"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Q2</w:t>
            </w:r>
          </w:p>
        </w:tc>
        <w:tc>
          <w:tcPr>
            <w:tcW w:w="136" w:type="pct"/>
            <w:shd w:val="clear" w:color="auto" w:fill="auto"/>
            <w:noWrap/>
            <w:vAlign w:val="center"/>
          </w:tcPr>
          <w:p w14:paraId="1C6CE356" w14:textId="64FB7C74"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Q3</w:t>
            </w:r>
          </w:p>
        </w:tc>
        <w:tc>
          <w:tcPr>
            <w:tcW w:w="185" w:type="pct"/>
            <w:shd w:val="clear" w:color="auto" w:fill="auto"/>
            <w:noWrap/>
            <w:vAlign w:val="center"/>
          </w:tcPr>
          <w:p w14:paraId="185A0A93" w14:textId="1EE26594"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Q4</w:t>
            </w:r>
          </w:p>
        </w:tc>
        <w:tc>
          <w:tcPr>
            <w:tcW w:w="136" w:type="pct"/>
            <w:shd w:val="clear" w:color="auto" w:fill="auto"/>
            <w:noWrap/>
            <w:vAlign w:val="center"/>
          </w:tcPr>
          <w:p w14:paraId="515462F2" w14:textId="6E5FA6C5"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Q1</w:t>
            </w:r>
          </w:p>
        </w:tc>
        <w:tc>
          <w:tcPr>
            <w:tcW w:w="136" w:type="pct"/>
            <w:shd w:val="clear" w:color="auto" w:fill="auto"/>
            <w:noWrap/>
            <w:vAlign w:val="center"/>
          </w:tcPr>
          <w:p w14:paraId="2D64CAF0" w14:textId="668DC2C2"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Q2</w:t>
            </w:r>
          </w:p>
        </w:tc>
        <w:tc>
          <w:tcPr>
            <w:tcW w:w="136" w:type="pct"/>
            <w:shd w:val="clear" w:color="auto" w:fill="auto"/>
            <w:noWrap/>
            <w:vAlign w:val="center"/>
          </w:tcPr>
          <w:p w14:paraId="0ECA17AE" w14:textId="67757B98"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Q3</w:t>
            </w:r>
          </w:p>
        </w:tc>
        <w:tc>
          <w:tcPr>
            <w:tcW w:w="138" w:type="pct"/>
            <w:shd w:val="clear" w:color="auto" w:fill="auto"/>
            <w:noWrap/>
            <w:vAlign w:val="center"/>
          </w:tcPr>
          <w:p w14:paraId="79FB346A" w14:textId="21135E5F"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Q4</w:t>
            </w:r>
          </w:p>
        </w:tc>
        <w:tc>
          <w:tcPr>
            <w:tcW w:w="136" w:type="pct"/>
            <w:shd w:val="clear" w:color="auto" w:fill="auto"/>
            <w:noWrap/>
            <w:vAlign w:val="center"/>
          </w:tcPr>
          <w:p w14:paraId="3516CE47" w14:textId="7F18286B"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Q1</w:t>
            </w:r>
          </w:p>
        </w:tc>
        <w:tc>
          <w:tcPr>
            <w:tcW w:w="136" w:type="pct"/>
            <w:shd w:val="clear" w:color="auto" w:fill="auto"/>
            <w:noWrap/>
            <w:vAlign w:val="center"/>
          </w:tcPr>
          <w:p w14:paraId="46F458BA" w14:textId="5CD37CC4"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Q2</w:t>
            </w:r>
          </w:p>
        </w:tc>
        <w:tc>
          <w:tcPr>
            <w:tcW w:w="92" w:type="pct"/>
            <w:shd w:val="clear" w:color="auto" w:fill="auto"/>
            <w:noWrap/>
            <w:vAlign w:val="center"/>
          </w:tcPr>
          <w:p w14:paraId="26FCB6BB" w14:textId="38665A9F"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Q3</w:t>
            </w:r>
          </w:p>
        </w:tc>
        <w:tc>
          <w:tcPr>
            <w:tcW w:w="138" w:type="pct"/>
            <w:shd w:val="clear" w:color="auto" w:fill="auto"/>
            <w:noWrap/>
            <w:vAlign w:val="center"/>
          </w:tcPr>
          <w:p w14:paraId="47FAF1A2" w14:textId="49AF636C"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Q4</w:t>
            </w:r>
          </w:p>
        </w:tc>
        <w:tc>
          <w:tcPr>
            <w:tcW w:w="92" w:type="pct"/>
            <w:shd w:val="clear" w:color="auto" w:fill="auto"/>
            <w:noWrap/>
            <w:vAlign w:val="center"/>
          </w:tcPr>
          <w:p w14:paraId="0114BB8E" w14:textId="68860205"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Q1</w:t>
            </w:r>
          </w:p>
        </w:tc>
        <w:tc>
          <w:tcPr>
            <w:tcW w:w="92" w:type="pct"/>
            <w:shd w:val="clear" w:color="auto" w:fill="auto"/>
            <w:noWrap/>
            <w:vAlign w:val="center"/>
          </w:tcPr>
          <w:p w14:paraId="136BF90D" w14:textId="78086735"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Q2</w:t>
            </w:r>
          </w:p>
        </w:tc>
        <w:tc>
          <w:tcPr>
            <w:tcW w:w="59" w:type="pct"/>
            <w:shd w:val="clear" w:color="auto" w:fill="auto"/>
            <w:noWrap/>
            <w:vAlign w:val="center"/>
          </w:tcPr>
          <w:p w14:paraId="303E1F9F" w14:textId="756C63F2"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Q3</w:t>
            </w:r>
          </w:p>
        </w:tc>
        <w:tc>
          <w:tcPr>
            <w:tcW w:w="109" w:type="pct"/>
            <w:shd w:val="clear" w:color="auto" w:fill="auto"/>
            <w:noWrap/>
            <w:vAlign w:val="center"/>
          </w:tcPr>
          <w:p w14:paraId="5A4FE912" w14:textId="5A433951"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Q4</w:t>
            </w:r>
          </w:p>
        </w:tc>
        <w:tc>
          <w:tcPr>
            <w:tcW w:w="97" w:type="pct"/>
            <w:shd w:val="clear" w:color="auto" w:fill="auto"/>
            <w:noWrap/>
            <w:vAlign w:val="center"/>
          </w:tcPr>
          <w:p w14:paraId="46AD329D" w14:textId="5FFAC2BF"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Q1</w:t>
            </w:r>
          </w:p>
        </w:tc>
        <w:tc>
          <w:tcPr>
            <w:tcW w:w="95" w:type="pct"/>
            <w:shd w:val="clear" w:color="auto" w:fill="auto"/>
            <w:noWrap/>
            <w:vAlign w:val="center"/>
          </w:tcPr>
          <w:p w14:paraId="7D7B95CF" w14:textId="320E0FED"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Q2</w:t>
            </w:r>
          </w:p>
        </w:tc>
        <w:tc>
          <w:tcPr>
            <w:tcW w:w="60" w:type="pct"/>
            <w:shd w:val="clear" w:color="auto" w:fill="auto"/>
            <w:noWrap/>
            <w:vAlign w:val="center"/>
          </w:tcPr>
          <w:p w14:paraId="092F322B" w14:textId="6085B835"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Q3</w:t>
            </w:r>
          </w:p>
        </w:tc>
        <w:tc>
          <w:tcPr>
            <w:tcW w:w="86" w:type="pct"/>
            <w:shd w:val="clear" w:color="auto" w:fill="auto"/>
            <w:noWrap/>
            <w:vAlign w:val="center"/>
          </w:tcPr>
          <w:p w14:paraId="72A45AC8" w14:textId="04F8C38A"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Q4</w:t>
            </w:r>
          </w:p>
        </w:tc>
        <w:tc>
          <w:tcPr>
            <w:tcW w:w="186" w:type="pct"/>
            <w:shd w:val="clear" w:color="auto" w:fill="auto"/>
            <w:noWrap/>
            <w:vAlign w:val="center"/>
          </w:tcPr>
          <w:p w14:paraId="263BAF95" w14:textId="56724964"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 xml:space="preserve">　</w:t>
            </w:r>
          </w:p>
        </w:tc>
      </w:tr>
      <w:tr w:rsidR="00971C78" w:rsidRPr="00D04EC0" w14:paraId="6E5CFCEB" w14:textId="77777777" w:rsidTr="00971C78">
        <w:trPr>
          <w:trHeight w:val="402"/>
        </w:trPr>
        <w:tc>
          <w:tcPr>
            <w:tcW w:w="71" w:type="pct"/>
            <w:shd w:val="clear" w:color="auto" w:fill="auto"/>
            <w:noWrap/>
            <w:vAlign w:val="center"/>
            <w:hideMark/>
          </w:tcPr>
          <w:p w14:paraId="137F1A2F" w14:textId="77777777"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1</w:t>
            </w:r>
          </w:p>
        </w:tc>
        <w:tc>
          <w:tcPr>
            <w:tcW w:w="371" w:type="pct"/>
            <w:shd w:val="clear" w:color="auto" w:fill="auto"/>
            <w:noWrap/>
            <w:vAlign w:val="center"/>
            <w:hideMark/>
          </w:tcPr>
          <w:p w14:paraId="0E1C25EA" w14:textId="77777777"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资金来源合计</w:t>
            </w:r>
          </w:p>
        </w:tc>
        <w:tc>
          <w:tcPr>
            <w:tcW w:w="95" w:type="pct"/>
            <w:shd w:val="clear" w:color="auto" w:fill="auto"/>
            <w:noWrap/>
            <w:vAlign w:val="bottom"/>
            <w:hideMark/>
          </w:tcPr>
          <w:p w14:paraId="453956E6" w14:textId="1D25BAD0"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43C79FF4" w14:textId="7F516694"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85453 </w:t>
            </w:r>
          </w:p>
        </w:tc>
        <w:tc>
          <w:tcPr>
            <w:tcW w:w="181" w:type="pct"/>
            <w:shd w:val="clear" w:color="auto" w:fill="auto"/>
            <w:noWrap/>
            <w:vAlign w:val="bottom"/>
            <w:hideMark/>
          </w:tcPr>
          <w:p w14:paraId="5C502AC8" w14:textId="581533E4"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108542 </w:t>
            </w:r>
          </w:p>
        </w:tc>
        <w:tc>
          <w:tcPr>
            <w:tcW w:w="181" w:type="pct"/>
            <w:shd w:val="clear" w:color="auto" w:fill="auto"/>
            <w:noWrap/>
            <w:vAlign w:val="bottom"/>
            <w:hideMark/>
          </w:tcPr>
          <w:p w14:paraId="0A861E04" w14:textId="56188303"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16964 </w:t>
            </w:r>
          </w:p>
        </w:tc>
        <w:tc>
          <w:tcPr>
            <w:tcW w:w="181" w:type="pct"/>
            <w:shd w:val="clear" w:color="auto" w:fill="auto"/>
            <w:noWrap/>
            <w:vAlign w:val="bottom"/>
            <w:hideMark/>
          </w:tcPr>
          <w:p w14:paraId="563A2D62" w14:textId="570975B8"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22889 </w:t>
            </w:r>
          </w:p>
        </w:tc>
        <w:tc>
          <w:tcPr>
            <w:tcW w:w="181" w:type="pct"/>
            <w:shd w:val="clear" w:color="auto" w:fill="auto"/>
            <w:noWrap/>
            <w:vAlign w:val="bottom"/>
            <w:hideMark/>
          </w:tcPr>
          <w:p w14:paraId="10EBEFB5" w14:textId="16755B3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25851 </w:t>
            </w:r>
          </w:p>
        </w:tc>
        <w:tc>
          <w:tcPr>
            <w:tcW w:w="181" w:type="pct"/>
            <w:shd w:val="clear" w:color="auto" w:fill="auto"/>
            <w:noWrap/>
            <w:vAlign w:val="bottom"/>
            <w:hideMark/>
          </w:tcPr>
          <w:p w14:paraId="4657A3D5" w14:textId="1EC68637"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37702 </w:t>
            </w:r>
          </w:p>
        </w:tc>
        <w:tc>
          <w:tcPr>
            <w:tcW w:w="181" w:type="pct"/>
            <w:shd w:val="clear" w:color="auto" w:fill="auto"/>
            <w:noWrap/>
            <w:vAlign w:val="bottom"/>
            <w:hideMark/>
          </w:tcPr>
          <w:p w14:paraId="2B34FB3F" w14:textId="437DCF78"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31523 </w:t>
            </w:r>
          </w:p>
        </w:tc>
        <w:tc>
          <w:tcPr>
            <w:tcW w:w="181" w:type="pct"/>
            <w:shd w:val="clear" w:color="auto" w:fill="auto"/>
            <w:noWrap/>
            <w:vAlign w:val="bottom"/>
            <w:hideMark/>
          </w:tcPr>
          <w:p w14:paraId="2A9763B3" w14:textId="573EF66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33351 </w:t>
            </w:r>
          </w:p>
        </w:tc>
        <w:tc>
          <w:tcPr>
            <w:tcW w:w="181" w:type="pct"/>
            <w:shd w:val="clear" w:color="auto" w:fill="auto"/>
            <w:noWrap/>
            <w:vAlign w:val="bottom"/>
            <w:hideMark/>
          </w:tcPr>
          <w:p w14:paraId="0CD88C44" w14:textId="0A323468"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42239 </w:t>
            </w:r>
          </w:p>
        </w:tc>
        <w:tc>
          <w:tcPr>
            <w:tcW w:w="181" w:type="pct"/>
            <w:shd w:val="clear" w:color="auto" w:fill="auto"/>
            <w:noWrap/>
            <w:vAlign w:val="bottom"/>
            <w:hideMark/>
          </w:tcPr>
          <w:p w14:paraId="6A89D60E" w14:textId="0712F6DB"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52319 </w:t>
            </w:r>
          </w:p>
        </w:tc>
        <w:tc>
          <w:tcPr>
            <w:tcW w:w="181" w:type="pct"/>
            <w:shd w:val="clear" w:color="auto" w:fill="auto"/>
            <w:noWrap/>
            <w:vAlign w:val="bottom"/>
            <w:hideMark/>
          </w:tcPr>
          <w:p w14:paraId="44E5D09F" w14:textId="551E533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38886 </w:t>
            </w:r>
          </w:p>
        </w:tc>
        <w:tc>
          <w:tcPr>
            <w:tcW w:w="136" w:type="pct"/>
            <w:shd w:val="clear" w:color="auto" w:fill="auto"/>
            <w:noWrap/>
            <w:vAlign w:val="bottom"/>
            <w:hideMark/>
          </w:tcPr>
          <w:p w14:paraId="3F812F11" w14:textId="1FDB69E5"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22938 </w:t>
            </w:r>
          </w:p>
        </w:tc>
        <w:tc>
          <w:tcPr>
            <w:tcW w:w="136" w:type="pct"/>
            <w:shd w:val="clear" w:color="auto" w:fill="auto"/>
            <w:noWrap/>
            <w:vAlign w:val="bottom"/>
            <w:hideMark/>
          </w:tcPr>
          <w:p w14:paraId="59F767B5" w14:textId="4D948BAC"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22286 </w:t>
            </w:r>
          </w:p>
        </w:tc>
        <w:tc>
          <w:tcPr>
            <w:tcW w:w="136" w:type="pct"/>
            <w:shd w:val="clear" w:color="auto" w:fill="auto"/>
            <w:noWrap/>
            <w:vAlign w:val="bottom"/>
            <w:hideMark/>
          </w:tcPr>
          <w:p w14:paraId="03525E01" w14:textId="7BB19560"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13255 </w:t>
            </w:r>
          </w:p>
        </w:tc>
        <w:tc>
          <w:tcPr>
            <w:tcW w:w="185" w:type="pct"/>
            <w:shd w:val="clear" w:color="auto" w:fill="auto"/>
            <w:noWrap/>
            <w:vAlign w:val="bottom"/>
            <w:hideMark/>
          </w:tcPr>
          <w:p w14:paraId="09ECF846" w14:textId="67A29657"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26726 </w:t>
            </w:r>
          </w:p>
        </w:tc>
        <w:tc>
          <w:tcPr>
            <w:tcW w:w="136" w:type="pct"/>
            <w:shd w:val="clear" w:color="auto" w:fill="auto"/>
            <w:noWrap/>
            <w:vAlign w:val="bottom"/>
            <w:hideMark/>
          </w:tcPr>
          <w:p w14:paraId="62FD59D7" w14:textId="1FDBDEB7"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6935 </w:t>
            </w:r>
          </w:p>
        </w:tc>
        <w:tc>
          <w:tcPr>
            <w:tcW w:w="136" w:type="pct"/>
            <w:shd w:val="clear" w:color="auto" w:fill="auto"/>
            <w:noWrap/>
            <w:vAlign w:val="bottom"/>
            <w:hideMark/>
          </w:tcPr>
          <w:p w14:paraId="2C6C77B8" w14:textId="6592BD6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7320 </w:t>
            </w:r>
          </w:p>
        </w:tc>
        <w:tc>
          <w:tcPr>
            <w:tcW w:w="136" w:type="pct"/>
            <w:shd w:val="clear" w:color="auto" w:fill="auto"/>
            <w:noWrap/>
            <w:vAlign w:val="bottom"/>
            <w:hideMark/>
          </w:tcPr>
          <w:p w14:paraId="5839AA9B" w14:textId="63096B8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6980 </w:t>
            </w:r>
          </w:p>
        </w:tc>
        <w:tc>
          <w:tcPr>
            <w:tcW w:w="138" w:type="pct"/>
            <w:shd w:val="clear" w:color="auto" w:fill="auto"/>
            <w:noWrap/>
            <w:vAlign w:val="bottom"/>
            <w:hideMark/>
          </w:tcPr>
          <w:p w14:paraId="3752D134" w14:textId="49C29089"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5258 </w:t>
            </w:r>
          </w:p>
        </w:tc>
        <w:tc>
          <w:tcPr>
            <w:tcW w:w="136" w:type="pct"/>
            <w:shd w:val="clear" w:color="auto" w:fill="auto"/>
            <w:noWrap/>
            <w:vAlign w:val="bottom"/>
            <w:hideMark/>
          </w:tcPr>
          <w:p w14:paraId="7F308A02" w14:textId="676A4E9A"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4167 </w:t>
            </w:r>
          </w:p>
        </w:tc>
        <w:tc>
          <w:tcPr>
            <w:tcW w:w="136" w:type="pct"/>
            <w:shd w:val="clear" w:color="auto" w:fill="auto"/>
            <w:noWrap/>
            <w:vAlign w:val="bottom"/>
            <w:hideMark/>
          </w:tcPr>
          <w:p w14:paraId="042B71EE" w14:textId="30449BB9"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4168 </w:t>
            </w:r>
          </w:p>
        </w:tc>
        <w:tc>
          <w:tcPr>
            <w:tcW w:w="92" w:type="pct"/>
            <w:shd w:val="clear" w:color="auto" w:fill="auto"/>
            <w:noWrap/>
            <w:vAlign w:val="bottom"/>
            <w:hideMark/>
          </w:tcPr>
          <w:p w14:paraId="11BE6D0A" w14:textId="2CD71B78"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2323 </w:t>
            </w:r>
          </w:p>
        </w:tc>
        <w:tc>
          <w:tcPr>
            <w:tcW w:w="138" w:type="pct"/>
            <w:shd w:val="clear" w:color="auto" w:fill="auto"/>
            <w:noWrap/>
            <w:vAlign w:val="bottom"/>
            <w:hideMark/>
          </w:tcPr>
          <w:p w14:paraId="5169C73D" w14:textId="2E6F2E47"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2315 </w:t>
            </w:r>
          </w:p>
        </w:tc>
        <w:tc>
          <w:tcPr>
            <w:tcW w:w="92" w:type="pct"/>
            <w:shd w:val="clear" w:color="auto" w:fill="auto"/>
            <w:noWrap/>
            <w:vAlign w:val="bottom"/>
            <w:hideMark/>
          </w:tcPr>
          <w:p w14:paraId="620D4840" w14:textId="4A406DC0"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357 </w:t>
            </w:r>
          </w:p>
        </w:tc>
        <w:tc>
          <w:tcPr>
            <w:tcW w:w="92" w:type="pct"/>
            <w:shd w:val="clear" w:color="auto" w:fill="auto"/>
            <w:noWrap/>
            <w:vAlign w:val="bottom"/>
            <w:hideMark/>
          </w:tcPr>
          <w:p w14:paraId="329997F7" w14:textId="55CB5775"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357 </w:t>
            </w:r>
          </w:p>
        </w:tc>
        <w:tc>
          <w:tcPr>
            <w:tcW w:w="59" w:type="pct"/>
            <w:shd w:val="clear" w:color="auto" w:fill="auto"/>
            <w:noWrap/>
            <w:vAlign w:val="bottom"/>
            <w:hideMark/>
          </w:tcPr>
          <w:p w14:paraId="4967BAF8" w14:textId="60C4FA45"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182 </w:t>
            </w:r>
          </w:p>
        </w:tc>
        <w:tc>
          <w:tcPr>
            <w:tcW w:w="109" w:type="pct"/>
            <w:shd w:val="clear" w:color="auto" w:fill="auto"/>
            <w:noWrap/>
            <w:vAlign w:val="bottom"/>
            <w:hideMark/>
          </w:tcPr>
          <w:p w14:paraId="2B7C8693" w14:textId="55A21A27"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182 </w:t>
            </w:r>
          </w:p>
        </w:tc>
        <w:tc>
          <w:tcPr>
            <w:tcW w:w="97" w:type="pct"/>
            <w:shd w:val="clear" w:color="auto" w:fill="auto"/>
            <w:noWrap/>
            <w:vAlign w:val="bottom"/>
            <w:hideMark/>
          </w:tcPr>
          <w:p w14:paraId="63437E02" w14:textId="0876DE7C"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5" w:type="pct"/>
            <w:shd w:val="clear" w:color="auto" w:fill="auto"/>
            <w:noWrap/>
            <w:vAlign w:val="bottom"/>
            <w:hideMark/>
          </w:tcPr>
          <w:p w14:paraId="2F45ECF1" w14:textId="25F7BEDE"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60" w:type="pct"/>
            <w:shd w:val="clear" w:color="auto" w:fill="auto"/>
            <w:noWrap/>
            <w:vAlign w:val="bottom"/>
            <w:hideMark/>
          </w:tcPr>
          <w:p w14:paraId="289FA7B4" w14:textId="49390273"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86" w:type="pct"/>
            <w:shd w:val="clear" w:color="auto" w:fill="auto"/>
            <w:noWrap/>
            <w:vAlign w:val="bottom"/>
            <w:hideMark/>
          </w:tcPr>
          <w:p w14:paraId="0FF1692E" w14:textId="7CB7C5B9"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6" w:type="pct"/>
            <w:shd w:val="clear" w:color="auto" w:fill="auto"/>
            <w:noWrap/>
            <w:vAlign w:val="bottom"/>
            <w:hideMark/>
          </w:tcPr>
          <w:p w14:paraId="3B5CB372" w14:textId="19EA1AF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621468 </w:t>
            </w:r>
          </w:p>
        </w:tc>
      </w:tr>
      <w:tr w:rsidR="00971C78" w:rsidRPr="00D04EC0" w14:paraId="6797D2D5" w14:textId="77777777" w:rsidTr="00971C78">
        <w:trPr>
          <w:trHeight w:val="402"/>
        </w:trPr>
        <w:tc>
          <w:tcPr>
            <w:tcW w:w="71" w:type="pct"/>
            <w:shd w:val="clear" w:color="auto" w:fill="auto"/>
            <w:noWrap/>
            <w:vAlign w:val="center"/>
            <w:hideMark/>
          </w:tcPr>
          <w:p w14:paraId="005FC1C8" w14:textId="77777777"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2</w:t>
            </w:r>
          </w:p>
        </w:tc>
        <w:tc>
          <w:tcPr>
            <w:tcW w:w="371" w:type="pct"/>
            <w:shd w:val="clear" w:color="auto" w:fill="auto"/>
            <w:noWrap/>
            <w:vAlign w:val="center"/>
            <w:hideMark/>
          </w:tcPr>
          <w:p w14:paraId="7499B340" w14:textId="77777777"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经营活动产生的现金来源</w:t>
            </w:r>
          </w:p>
        </w:tc>
        <w:tc>
          <w:tcPr>
            <w:tcW w:w="95" w:type="pct"/>
            <w:shd w:val="clear" w:color="auto" w:fill="auto"/>
            <w:noWrap/>
            <w:vAlign w:val="bottom"/>
            <w:hideMark/>
          </w:tcPr>
          <w:p w14:paraId="7B23F7BA" w14:textId="5339E264"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2DE3A650" w14:textId="46F0226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11701BC3" w14:textId="20CCBC97"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19927 </w:t>
            </w:r>
          </w:p>
        </w:tc>
        <w:tc>
          <w:tcPr>
            <w:tcW w:w="181" w:type="pct"/>
            <w:shd w:val="clear" w:color="auto" w:fill="auto"/>
            <w:noWrap/>
            <w:vAlign w:val="bottom"/>
            <w:hideMark/>
          </w:tcPr>
          <w:p w14:paraId="14E5D35F" w14:textId="62799CF6"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16964 </w:t>
            </w:r>
          </w:p>
        </w:tc>
        <w:tc>
          <w:tcPr>
            <w:tcW w:w="181" w:type="pct"/>
            <w:shd w:val="clear" w:color="auto" w:fill="auto"/>
            <w:noWrap/>
            <w:vAlign w:val="bottom"/>
            <w:hideMark/>
          </w:tcPr>
          <w:p w14:paraId="4FEA9A95" w14:textId="5D2360D6"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22889 </w:t>
            </w:r>
          </w:p>
        </w:tc>
        <w:tc>
          <w:tcPr>
            <w:tcW w:w="181" w:type="pct"/>
            <w:shd w:val="clear" w:color="auto" w:fill="auto"/>
            <w:noWrap/>
            <w:vAlign w:val="bottom"/>
            <w:hideMark/>
          </w:tcPr>
          <w:p w14:paraId="7639335F" w14:textId="04D75AFA"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25851 </w:t>
            </w:r>
          </w:p>
        </w:tc>
        <w:tc>
          <w:tcPr>
            <w:tcW w:w="181" w:type="pct"/>
            <w:shd w:val="clear" w:color="auto" w:fill="auto"/>
            <w:noWrap/>
            <w:vAlign w:val="bottom"/>
            <w:hideMark/>
          </w:tcPr>
          <w:p w14:paraId="0B74BD46" w14:textId="5E126CEB"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37702 </w:t>
            </w:r>
          </w:p>
        </w:tc>
        <w:tc>
          <w:tcPr>
            <w:tcW w:w="181" w:type="pct"/>
            <w:shd w:val="clear" w:color="auto" w:fill="auto"/>
            <w:noWrap/>
            <w:vAlign w:val="bottom"/>
            <w:hideMark/>
          </w:tcPr>
          <w:p w14:paraId="188DE05A" w14:textId="2C09B6D6"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31523 </w:t>
            </w:r>
          </w:p>
        </w:tc>
        <w:tc>
          <w:tcPr>
            <w:tcW w:w="181" w:type="pct"/>
            <w:shd w:val="clear" w:color="auto" w:fill="auto"/>
            <w:noWrap/>
            <w:vAlign w:val="bottom"/>
            <w:hideMark/>
          </w:tcPr>
          <w:p w14:paraId="15E49FD5" w14:textId="2DB931C9"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33351 </w:t>
            </w:r>
          </w:p>
        </w:tc>
        <w:tc>
          <w:tcPr>
            <w:tcW w:w="181" w:type="pct"/>
            <w:shd w:val="clear" w:color="auto" w:fill="auto"/>
            <w:noWrap/>
            <w:vAlign w:val="bottom"/>
            <w:hideMark/>
          </w:tcPr>
          <w:p w14:paraId="7ED47EA0" w14:textId="07F7E89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42239 </w:t>
            </w:r>
          </w:p>
        </w:tc>
        <w:tc>
          <w:tcPr>
            <w:tcW w:w="181" w:type="pct"/>
            <w:shd w:val="clear" w:color="auto" w:fill="auto"/>
            <w:noWrap/>
            <w:vAlign w:val="bottom"/>
            <w:hideMark/>
          </w:tcPr>
          <w:p w14:paraId="390AAE92" w14:textId="707A22FF"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52319 </w:t>
            </w:r>
          </w:p>
        </w:tc>
        <w:tc>
          <w:tcPr>
            <w:tcW w:w="181" w:type="pct"/>
            <w:shd w:val="clear" w:color="auto" w:fill="auto"/>
            <w:noWrap/>
            <w:vAlign w:val="bottom"/>
            <w:hideMark/>
          </w:tcPr>
          <w:p w14:paraId="69D7E6D6" w14:textId="6D2F77DA"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38886 </w:t>
            </w:r>
          </w:p>
        </w:tc>
        <w:tc>
          <w:tcPr>
            <w:tcW w:w="136" w:type="pct"/>
            <w:shd w:val="clear" w:color="auto" w:fill="auto"/>
            <w:noWrap/>
            <w:vAlign w:val="bottom"/>
            <w:hideMark/>
          </w:tcPr>
          <w:p w14:paraId="1ABF8ABE" w14:textId="50BBC2A6"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22938 </w:t>
            </w:r>
          </w:p>
        </w:tc>
        <w:tc>
          <w:tcPr>
            <w:tcW w:w="136" w:type="pct"/>
            <w:shd w:val="clear" w:color="auto" w:fill="auto"/>
            <w:noWrap/>
            <w:vAlign w:val="bottom"/>
            <w:hideMark/>
          </w:tcPr>
          <w:p w14:paraId="413A5D2F" w14:textId="50AF251F"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22286 </w:t>
            </w:r>
          </w:p>
        </w:tc>
        <w:tc>
          <w:tcPr>
            <w:tcW w:w="136" w:type="pct"/>
            <w:shd w:val="clear" w:color="auto" w:fill="auto"/>
            <w:noWrap/>
            <w:vAlign w:val="bottom"/>
            <w:hideMark/>
          </w:tcPr>
          <w:p w14:paraId="7715BCD2" w14:textId="4DEF7209"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13255 </w:t>
            </w:r>
          </w:p>
        </w:tc>
        <w:tc>
          <w:tcPr>
            <w:tcW w:w="185" w:type="pct"/>
            <w:shd w:val="clear" w:color="auto" w:fill="auto"/>
            <w:noWrap/>
            <w:vAlign w:val="bottom"/>
            <w:hideMark/>
          </w:tcPr>
          <w:p w14:paraId="17F9C1F2" w14:textId="13B64D29"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26726 </w:t>
            </w:r>
          </w:p>
        </w:tc>
        <w:tc>
          <w:tcPr>
            <w:tcW w:w="136" w:type="pct"/>
            <w:shd w:val="clear" w:color="auto" w:fill="auto"/>
            <w:noWrap/>
            <w:vAlign w:val="bottom"/>
            <w:hideMark/>
          </w:tcPr>
          <w:p w14:paraId="63922BEA" w14:textId="44DBCEB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6935 </w:t>
            </w:r>
          </w:p>
        </w:tc>
        <w:tc>
          <w:tcPr>
            <w:tcW w:w="136" w:type="pct"/>
            <w:shd w:val="clear" w:color="auto" w:fill="auto"/>
            <w:noWrap/>
            <w:vAlign w:val="bottom"/>
            <w:hideMark/>
          </w:tcPr>
          <w:p w14:paraId="79ABA963" w14:textId="603E5035"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7320 </w:t>
            </w:r>
          </w:p>
        </w:tc>
        <w:tc>
          <w:tcPr>
            <w:tcW w:w="136" w:type="pct"/>
            <w:shd w:val="clear" w:color="auto" w:fill="auto"/>
            <w:noWrap/>
            <w:vAlign w:val="bottom"/>
            <w:hideMark/>
          </w:tcPr>
          <w:p w14:paraId="498E450F" w14:textId="4A0D75C5"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6980 </w:t>
            </w:r>
          </w:p>
        </w:tc>
        <w:tc>
          <w:tcPr>
            <w:tcW w:w="138" w:type="pct"/>
            <w:shd w:val="clear" w:color="auto" w:fill="auto"/>
            <w:noWrap/>
            <w:vAlign w:val="bottom"/>
            <w:hideMark/>
          </w:tcPr>
          <w:p w14:paraId="71FC214B" w14:textId="227008C0"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5258 </w:t>
            </w:r>
          </w:p>
        </w:tc>
        <w:tc>
          <w:tcPr>
            <w:tcW w:w="136" w:type="pct"/>
            <w:shd w:val="clear" w:color="auto" w:fill="auto"/>
            <w:noWrap/>
            <w:vAlign w:val="bottom"/>
            <w:hideMark/>
          </w:tcPr>
          <w:p w14:paraId="70963A12" w14:textId="5956C71B"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4167 </w:t>
            </w:r>
          </w:p>
        </w:tc>
        <w:tc>
          <w:tcPr>
            <w:tcW w:w="136" w:type="pct"/>
            <w:shd w:val="clear" w:color="auto" w:fill="auto"/>
            <w:noWrap/>
            <w:vAlign w:val="bottom"/>
            <w:hideMark/>
          </w:tcPr>
          <w:p w14:paraId="4E3EC018" w14:textId="20F26660"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4168 </w:t>
            </w:r>
          </w:p>
        </w:tc>
        <w:tc>
          <w:tcPr>
            <w:tcW w:w="92" w:type="pct"/>
            <w:shd w:val="clear" w:color="auto" w:fill="auto"/>
            <w:noWrap/>
            <w:vAlign w:val="bottom"/>
            <w:hideMark/>
          </w:tcPr>
          <w:p w14:paraId="585C46CA" w14:textId="6A8437F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2323 </w:t>
            </w:r>
          </w:p>
        </w:tc>
        <w:tc>
          <w:tcPr>
            <w:tcW w:w="138" w:type="pct"/>
            <w:shd w:val="clear" w:color="auto" w:fill="auto"/>
            <w:noWrap/>
            <w:vAlign w:val="bottom"/>
            <w:hideMark/>
          </w:tcPr>
          <w:p w14:paraId="671486B3" w14:textId="120F03DE"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2315 </w:t>
            </w:r>
          </w:p>
        </w:tc>
        <w:tc>
          <w:tcPr>
            <w:tcW w:w="92" w:type="pct"/>
            <w:shd w:val="clear" w:color="auto" w:fill="auto"/>
            <w:noWrap/>
            <w:vAlign w:val="bottom"/>
            <w:hideMark/>
          </w:tcPr>
          <w:p w14:paraId="198080A2" w14:textId="50976DA3"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357 </w:t>
            </w:r>
          </w:p>
        </w:tc>
        <w:tc>
          <w:tcPr>
            <w:tcW w:w="92" w:type="pct"/>
            <w:shd w:val="clear" w:color="auto" w:fill="auto"/>
            <w:noWrap/>
            <w:vAlign w:val="bottom"/>
            <w:hideMark/>
          </w:tcPr>
          <w:p w14:paraId="71D38723" w14:textId="66A67D9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357 </w:t>
            </w:r>
          </w:p>
        </w:tc>
        <w:tc>
          <w:tcPr>
            <w:tcW w:w="59" w:type="pct"/>
            <w:shd w:val="clear" w:color="auto" w:fill="auto"/>
            <w:noWrap/>
            <w:vAlign w:val="bottom"/>
            <w:hideMark/>
          </w:tcPr>
          <w:p w14:paraId="5AF44412" w14:textId="5ED7808E"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182 </w:t>
            </w:r>
          </w:p>
        </w:tc>
        <w:tc>
          <w:tcPr>
            <w:tcW w:w="109" w:type="pct"/>
            <w:shd w:val="clear" w:color="auto" w:fill="auto"/>
            <w:noWrap/>
            <w:vAlign w:val="bottom"/>
            <w:hideMark/>
          </w:tcPr>
          <w:p w14:paraId="67E45834" w14:textId="19A9526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182 </w:t>
            </w:r>
          </w:p>
        </w:tc>
        <w:tc>
          <w:tcPr>
            <w:tcW w:w="97" w:type="pct"/>
            <w:shd w:val="clear" w:color="auto" w:fill="auto"/>
            <w:noWrap/>
            <w:vAlign w:val="bottom"/>
            <w:hideMark/>
          </w:tcPr>
          <w:p w14:paraId="3E18B1C9" w14:textId="1A5EC6B7"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5" w:type="pct"/>
            <w:shd w:val="clear" w:color="auto" w:fill="auto"/>
            <w:noWrap/>
            <w:vAlign w:val="bottom"/>
            <w:hideMark/>
          </w:tcPr>
          <w:p w14:paraId="54693F44" w14:textId="53C2840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60" w:type="pct"/>
            <w:shd w:val="clear" w:color="auto" w:fill="auto"/>
            <w:noWrap/>
            <w:vAlign w:val="bottom"/>
            <w:hideMark/>
          </w:tcPr>
          <w:p w14:paraId="64ACE5F9" w14:textId="378845B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86" w:type="pct"/>
            <w:shd w:val="clear" w:color="auto" w:fill="auto"/>
            <w:noWrap/>
            <w:vAlign w:val="bottom"/>
            <w:hideMark/>
          </w:tcPr>
          <w:p w14:paraId="57FF6C3B" w14:textId="4170188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6" w:type="pct"/>
            <w:shd w:val="clear" w:color="auto" w:fill="auto"/>
            <w:noWrap/>
            <w:vAlign w:val="bottom"/>
            <w:hideMark/>
          </w:tcPr>
          <w:p w14:paraId="7CE7E70D" w14:textId="4927DBE4"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447400 </w:t>
            </w:r>
          </w:p>
        </w:tc>
      </w:tr>
      <w:tr w:rsidR="00971C78" w:rsidRPr="00D04EC0" w14:paraId="343199E9" w14:textId="77777777" w:rsidTr="00971C78">
        <w:trPr>
          <w:trHeight w:val="402"/>
        </w:trPr>
        <w:tc>
          <w:tcPr>
            <w:tcW w:w="71" w:type="pct"/>
            <w:shd w:val="clear" w:color="auto" w:fill="auto"/>
            <w:noWrap/>
            <w:vAlign w:val="center"/>
            <w:hideMark/>
          </w:tcPr>
          <w:p w14:paraId="468031FC" w14:textId="77777777"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3</w:t>
            </w:r>
          </w:p>
        </w:tc>
        <w:tc>
          <w:tcPr>
            <w:tcW w:w="371" w:type="pct"/>
            <w:shd w:val="clear" w:color="auto" w:fill="auto"/>
            <w:noWrap/>
            <w:vAlign w:val="center"/>
            <w:hideMark/>
          </w:tcPr>
          <w:p w14:paraId="3F0A6D02" w14:textId="77777777"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其中：销（预）售收入</w:t>
            </w:r>
          </w:p>
        </w:tc>
        <w:tc>
          <w:tcPr>
            <w:tcW w:w="95" w:type="pct"/>
            <w:shd w:val="clear" w:color="auto" w:fill="auto"/>
            <w:noWrap/>
            <w:vAlign w:val="bottom"/>
            <w:hideMark/>
          </w:tcPr>
          <w:p w14:paraId="38664C62" w14:textId="37C4392F"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478D2165" w14:textId="0F70C556"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0C46F8B6" w14:textId="1B2F5578"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19927 </w:t>
            </w:r>
          </w:p>
        </w:tc>
        <w:tc>
          <w:tcPr>
            <w:tcW w:w="181" w:type="pct"/>
            <w:shd w:val="clear" w:color="auto" w:fill="auto"/>
            <w:noWrap/>
            <w:vAlign w:val="bottom"/>
            <w:hideMark/>
          </w:tcPr>
          <w:p w14:paraId="19C00981" w14:textId="37B258DE"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16964 </w:t>
            </w:r>
          </w:p>
        </w:tc>
        <w:tc>
          <w:tcPr>
            <w:tcW w:w="181" w:type="pct"/>
            <w:shd w:val="clear" w:color="auto" w:fill="auto"/>
            <w:noWrap/>
            <w:vAlign w:val="bottom"/>
            <w:hideMark/>
          </w:tcPr>
          <w:p w14:paraId="773953DB" w14:textId="607EEBA7"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22889 </w:t>
            </w:r>
          </w:p>
        </w:tc>
        <w:tc>
          <w:tcPr>
            <w:tcW w:w="181" w:type="pct"/>
            <w:shd w:val="clear" w:color="auto" w:fill="auto"/>
            <w:noWrap/>
            <w:vAlign w:val="bottom"/>
            <w:hideMark/>
          </w:tcPr>
          <w:p w14:paraId="6D52E906" w14:textId="67502178"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25851 </w:t>
            </w:r>
          </w:p>
        </w:tc>
        <w:tc>
          <w:tcPr>
            <w:tcW w:w="181" w:type="pct"/>
            <w:shd w:val="clear" w:color="auto" w:fill="auto"/>
            <w:noWrap/>
            <w:vAlign w:val="bottom"/>
            <w:hideMark/>
          </w:tcPr>
          <w:p w14:paraId="20C27DBF" w14:textId="70A5905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37702 </w:t>
            </w:r>
          </w:p>
        </w:tc>
        <w:tc>
          <w:tcPr>
            <w:tcW w:w="181" w:type="pct"/>
            <w:shd w:val="clear" w:color="auto" w:fill="auto"/>
            <w:noWrap/>
            <w:vAlign w:val="bottom"/>
            <w:hideMark/>
          </w:tcPr>
          <w:p w14:paraId="605ED7E2" w14:textId="493476C7"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31523 </w:t>
            </w:r>
          </w:p>
        </w:tc>
        <w:tc>
          <w:tcPr>
            <w:tcW w:w="181" w:type="pct"/>
            <w:shd w:val="clear" w:color="auto" w:fill="auto"/>
            <w:noWrap/>
            <w:vAlign w:val="bottom"/>
            <w:hideMark/>
          </w:tcPr>
          <w:p w14:paraId="318CEE97" w14:textId="0C0A875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33351 </w:t>
            </w:r>
          </w:p>
        </w:tc>
        <w:tc>
          <w:tcPr>
            <w:tcW w:w="181" w:type="pct"/>
            <w:shd w:val="clear" w:color="auto" w:fill="auto"/>
            <w:noWrap/>
            <w:vAlign w:val="bottom"/>
            <w:hideMark/>
          </w:tcPr>
          <w:p w14:paraId="06A9E981" w14:textId="13EE435B"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42239 </w:t>
            </w:r>
          </w:p>
        </w:tc>
        <w:tc>
          <w:tcPr>
            <w:tcW w:w="181" w:type="pct"/>
            <w:shd w:val="clear" w:color="auto" w:fill="auto"/>
            <w:noWrap/>
            <w:vAlign w:val="bottom"/>
            <w:hideMark/>
          </w:tcPr>
          <w:p w14:paraId="3F6FBAC0" w14:textId="6664F96C"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52319 </w:t>
            </w:r>
          </w:p>
        </w:tc>
        <w:tc>
          <w:tcPr>
            <w:tcW w:w="181" w:type="pct"/>
            <w:shd w:val="clear" w:color="auto" w:fill="auto"/>
            <w:noWrap/>
            <w:vAlign w:val="bottom"/>
            <w:hideMark/>
          </w:tcPr>
          <w:p w14:paraId="3C5C3D21" w14:textId="0097BC55"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38886 </w:t>
            </w:r>
          </w:p>
        </w:tc>
        <w:tc>
          <w:tcPr>
            <w:tcW w:w="136" w:type="pct"/>
            <w:shd w:val="clear" w:color="auto" w:fill="auto"/>
            <w:noWrap/>
            <w:vAlign w:val="bottom"/>
            <w:hideMark/>
          </w:tcPr>
          <w:p w14:paraId="39A1EB9D" w14:textId="788B1BE3"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22938 </w:t>
            </w:r>
          </w:p>
        </w:tc>
        <w:tc>
          <w:tcPr>
            <w:tcW w:w="136" w:type="pct"/>
            <w:shd w:val="clear" w:color="auto" w:fill="auto"/>
            <w:noWrap/>
            <w:vAlign w:val="bottom"/>
            <w:hideMark/>
          </w:tcPr>
          <w:p w14:paraId="13D8AA99" w14:textId="7217030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22286 </w:t>
            </w:r>
          </w:p>
        </w:tc>
        <w:tc>
          <w:tcPr>
            <w:tcW w:w="136" w:type="pct"/>
            <w:shd w:val="clear" w:color="auto" w:fill="auto"/>
            <w:noWrap/>
            <w:vAlign w:val="bottom"/>
            <w:hideMark/>
          </w:tcPr>
          <w:p w14:paraId="7A156AC6" w14:textId="339035EC"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13255 </w:t>
            </w:r>
          </w:p>
        </w:tc>
        <w:tc>
          <w:tcPr>
            <w:tcW w:w="185" w:type="pct"/>
            <w:shd w:val="clear" w:color="auto" w:fill="auto"/>
            <w:noWrap/>
            <w:vAlign w:val="bottom"/>
            <w:hideMark/>
          </w:tcPr>
          <w:p w14:paraId="22AE1ACD" w14:textId="2184B894"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26726 </w:t>
            </w:r>
          </w:p>
        </w:tc>
        <w:tc>
          <w:tcPr>
            <w:tcW w:w="136" w:type="pct"/>
            <w:shd w:val="clear" w:color="auto" w:fill="auto"/>
            <w:noWrap/>
            <w:vAlign w:val="bottom"/>
            <w:hideMark/>
          </w:tcPr>
          <w:p w14:paraId="0C470178" w14:textId="3A7642B6"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6935 </w:t>
            </w:r>
          </w:p>
        </w:tc>
        <w:tc>
          <w:tcPr>
            <w:tcW w:w="136" w:type="pct"/>
            <w:shd w:val="clear" w:color="auto" w:fill="auto"/>
            <w:noWrap/>
            <w:vAlign w:val="bottom"/>
            <w:hideMark/>
          </w:tcPr>
          <w:p w14:paraId="1B1007A7" w14:textId="60B36085"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7320 </w:t>
            </w:r>
          </w:p>
        </w:tc>
        <w:tc>
          <w:tcPr>
            <w:tcW w:w="136" w:type="pct"/>
            <w:shd w:val="clear" w:color="auto" w:fill="auto"/>
            <w:noWrap/>
            <w:vAlign w:val="bottom"/>
            <w:hideMark/>
          </w:tcPr>
          <w:p w14:paraId="510247D7" w14:textId="506740EC"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6980 </w:t>
            </w:r>
          </w:p>
        </w:tc>
        <w:tc>
          <w:tcPr>
            <w:tcW w:w="138" w:type="pct"/>
            <w:shd w:val="clear" w:color="auto" w:fill="auto"/>
            <w:noWrap/>
            <w:vAlign w:val="bottom"/>
            <w:hideMark/>
          </w:tcPr>
          <w:p w14:paraId="5F8AE975" w14:textId="42E228E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5258 </w:t>
            </w:r>
          </w:p>
        </w:tc>
        <w:tc>
          <w:tcPr>
            <w:tcW w:w="136" w:type="pct"/>
            <w:shd w:val="clear" w:color="auto" w:fill="auto"/>
            <w:noWrap/>
            <w:vAlign w:val="bottom"/>
            <w:hideMark/>
          </w:tcPr>
          <w:p w14:paraId="6F2B0BFC" w14:textId="384E0D3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4167 </w:t>
            </w:r>
          </w:p>
        </w:tc>
        <w:tc>
          <w:tcPr>
            <w:tcW w:w="136" w:type="pct"/>
            <w:shd w:val="clear" w:color="auto" w:fill="auto"/>
            <w:noWrap/>
            <w:vAlign w:val="bottom"/>
            <w:hideMark/>
          </w:tcPr>
          <w:p w14:paraId="6177C49F" w14:textId="7E39E6D8"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4168 </w:t>
            </w:r>
          </w:p>
        </w:tc>
        <w:tc>
          <w:tcPr>
            <w:tcW w:w="92" w:type="pct"/>
            <w:shd w:val="clear" w:color="auto" w:fill="auto"/>
            <w:noWrap/>
            <w:vAlign w:val="bottom"/>
            <w:hideMark/>
          </w:tcPr>
          <w:p w14:paraId="4ABEEE30" w14:textId="27EDF5DC"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2323 </w:t>
            </w:r>
          </w:p>
        </w:tc>
        <w:tc>
          <w:tcPr>
            <w:tcW w:w="138" w:type="pct"/>
            <w:shd w:val="clear" w:color="auto" w:fill="auto"/>
            <w:noWrap/>
            <w:vAlign w:val="bottom"/>
            <w:hideMark/>
          </w:tcPr>
          <w:p w14:paraId="19C48CE5" w14:textId="155E302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2315 </w:t>
            </w:r>
          </w:p>
        </w:tc>
        <w:tc>
          <w:tcPr>
            <w:tcW w:w="92" w:type="pct"/>
            <w:shd w:val="clear" w:color="auto" w:fill="auto"/>
            <w:noWrap/>
            <w:vAlign w:val="bottom"/>
            <w:hideMark/>
          </w:tcPr>
          <w:p w14:paraId="245DDE6C" w14:textId="381A23CE"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357 </w:t>
            </w:r>
          </w:p>
        </w:tc>
        <w:tc>
          <w:tcPr>
            <w:tcW w:w="92" w:type="pct"/>
            <w:shd w:val="clear" w:color="auto" w:fill="auto"/>
            <w:noWrap/>
            <w:vAlign w:val="bottom"/>
            <w:hideMark/>
          </w:tcPr>
          <w:p w14:paraId="402A95AC" w14:textId="6BCF1BD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357 </w:t>
            </w:r>
          </w:p>
        </w:tc>
        <w:tc>
          <w:tcPr>
            <w:tcW w:w="59" w:type="pct"/>
            <w:shd w:val="clear" w:color="auto" w:fill="auto"/>
            <w:noWrap/>
            <w:vAlign w:val="bottom"/>
            <w:hideMark/>
          </w:tcPr>
          <w:p w14:paraId="3CBCC96B" w14:textId="027881D6"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182 </w:t>
            </w:r>
          </w:p>
        </w:tc>
        <w:tc>
          <w:tcPr>
            <w:tcW w:w="109" w:type="pct"/>
            <w:shd w:val="clear" w:color="auto" w:fill="auto"/>
            <w:noWrap/>
            <w:vAlign w:val="bottom"/>
            <w:hideMark/>
          </w:tcPr>
          <w:p w14:paraId="3187D0DC" w14:textId="4759E58B"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182 </w:t>
            </w:r>
          </w:p>
        </w:tc>
        <w:tc>
          <w:tcPr>
            <w:tcW w:w="97" w:type="pct"/>
            <w:shd w:val="clear" w:color="auto" w:fill="auto"/>
            <w:noWrap/>
            <w:vAlign w:val="bottom"/>
            <w:hideMark/>
          </w:tcPr>
          <w:p w14:paraId="42644A3C" w14:textId="3428FF6A"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5" w:type="pct"/>
            <w:shd w:val="clear" w:color="auto" w:fill="auto"/>
            <w:noWrap/>
            <w:vAlign w:val="bottom"/>
            <w:hideMark/>
          </w:tcPr>
          <w:p w14:paraId="1C80B01F" w14:textId="33279C85"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60" w:type="pct"/>
            <w:shd w:val="clear" w:color="auto" w:fill="auto"/>
            <w:noWrap/>
            <w:vAlign w:val="bottom"/>
            <w:hideMark/>
          </w:tcPr>
          <w:p w14:paraId="0FF16450" w14:textId="1FB1B70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86" w:type="pct"/>
            <w:shd w:val="clear" w:color="auto" w:fill="auto"/>
            <w:noWrap/>
            <w:vAlign w:val="bottom"/>
            <w:hideMark/>
          </w:tcPr>
          <w:p w14:paraId="3AA21CBE" w14:textId="3DB3DBEC"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6" w:type="pct"/>
            <w:shd w:val="clear" w:color="auto" w:fill="auto"/>
            <w:noWrap/>
            <w:vAlign w:val="bottom"/>
            <w:hideMark/>
          </w:tcPr>
          <w:p w14:paraId="78356A07" w14:textId="41B71E18"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447400 </w:t>
            </w:r>
          </w:p>
        </w:tc>
      </w:tr>
      <w:tr w:rsidR="00971C78" w:rsidRPr="00D04EC0" w14:paraId="1538062E" w14:textId="77777777" w:rsidTr="00971C78">
        <w:trPr>
          <w:trHeight w:val="402"/>
        </w:trPr>
        <w:tc>
          <w:tcPr>
            <w:tcW w:w="71" w:type="pct"/>
            <w:shd w:val="clear" w:color="auto" w:fill="auto"/>
            <w:noWrap/>
            <w:vAlign w:val="center"/>
          </w:tcPr>
          <w:p w14:paraId="6DEA53C9" w14:textId="43B3B112" w:rsidR="00971C78" w:rsidRPr="00D04EC0" w:rsidRDefault="00971C78" w:rsidP="00F2311B">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4</w:t>
            </w:r>
          </w:p>
        </w:tc>
        <w:tc>
          <w:tcPr>
            <w:tcW w:w="371" w:type="pct"/>
            <w:shd w:val="clear" w:color="auto" w:fill="auto"/>
            <w:noWrap/>
            <w:vAlign w:val="center"/>
            <w:hideMark/>
          </w:tcPr>
          <w:p w14:paraId="519D458C" w14:textId="77777777"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筹资活动产生的现金来源</w:t>
            </w:r>
          </w:p>
        </w:tc>
        <w:tc>
          <w:tcPr>
            <w:tcW w:w="95" w:type="pct"/>
            <w:shd w:val="clear" w:color="auto" w:fill="auto"/>
            <w:noWrap/>
            <w:vAlign w:val="bottom"/>
            <w:hideMark/>
          </w:tcPr>
          <w:p w14:paraId="13AD799F" w14:textId="0D95306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011F726D" w14:textId="231F39C0"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85453 </w:t>
            </w:r>
          </w:p>
        </w:tc>
        <w:tc>
          <w:tcPr>
            <w:tcW w:w="181" w:type="pct"/>
            <w:shd w:val="clear" w:color="auto" w:fill="auto"/>
            <w:noWrap/>
            <w:vAlign w:val="bottom"/>
            <w:hideMark/>
          </w:tcPr>
          <w:p w14:paraId="2E7572C6" w14:textId="4B899827"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88615 </w:t>
            </w:r>
          </w:p>
        </w:tc>
        <w:tc>
          <w:tcPr>
            <w:tcW w:w="181" w:type="pct"/>
            <w:shd w:val="clear" w:color="auto" w:fill="auto"/>
            <w:noWrap/>
            <w:vAlign w:val="bottom"/>
            <w:hideMark/>
          </w:tcPr>
          <w:p w14:paraId="6AC0F217" w14:textId="030B65D6"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071451BC" w14:textId="453A3520"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31904E59" w14:textId="6E5B8F15"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081A76E4" w14:textId="4021CD0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7A4FB209" w14:textId="60D077F6"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5E6DFFB9" w14:textId="140A1395"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3CF8512C" w14:textId="0275C66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1D4ECD38" w14:textId="1E4A55B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732394B7" w14:textId="2600641C"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370D133D" w14:textId="32297BC8"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0BA7CE13" w14:textId="1CDBAF9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3F996A3F" w14:textId="022F867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5" w:type="pct"/>
            <w:shd w:val="clear" w:color="auto" w:fill="auto"/>
            <w:noWrap/>
            <w:vAlign w:val="bottom"/>
            <w:hideMark/>
          </w:tcPr>
          <w:p w14:paraId="7B8DC754" w14:textId="1F43BE58"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0924D68F" w14:textId="1FA469F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6547D4C8" w14:textId="54C8905B"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0FBAFCA3" w14:textId="7849D64E"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8" w:type="pct"/>
            <w:shd w:val="clear" w:color="auto" w:fill="auto"/>
            <w:noWrap/>
            <w:vAlign w:val="bottom"/>
            <w:hideMark/>
          </w:tcPr>
          <w:p w14:paraId="137AB5FC" w14:textId="3B6A1EBB"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65A443EF" w14:textId="6722964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69CF1B49" w14:textId="04317A18"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2" w:type="pct"/>
            <w:shd w:val="clear" w:color="auto" w:fill="auto"/>
            <w:noWrap/>
            <w:vAlign w:val="bottom"/>
            <w:hideMark/>
          </w:tcPr>
          <w:p w14:paraId="4956BC33" w14:textId="3183893C"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8" w:type="pct"/>
            <w:shd w:val="clear" w:color="auto" w:fill="auto"/>
            <w:noWrap/>
            <w:vAlign w:val="bottom"/>
            <w:hideMark/>
          </w:tcPr>
          <w:p w14:paraId="1F7ED3F6" w14:textId="63FF6429"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2" w:type="pct"/>
            <w:shd w:val="clear" w:color="auto" w:fill="auto"/>
            <w:noWrap/>
            <w:vAlign w:val="bottom"/>
            <w:hideMark/>
          </w:tcPr>
          <w:p w14:paraId="5F963944" w14:textId="716CED53"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2" w:type="pct"/>
            <w:shd w:val="clear" w:color="auto" w:fill="auto"/>
            <w:noWrap/>
            <w:vAlign w:val="bottom"/>
            <w:hideMark/>
          </w:tcPr>
          <w:p w14:paraId="211FC8B0" w14:textId="05A8431F"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59" w:type="pct"/>
            <w:shd w:val="clear" w:color="auto" w:fill="auto"/>
            <w:noWrap/>
            <w:vAlign w:val="bottom"/>
            <w:hideMark/>
          </w:tcPr>
          <w:p w14:paraId="5B62B964" w14:textId="2A8FBD8B"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09" w:type="pct"/>
            <w:shd w:val="clear" w:color="auto" w:fill="auto"/>
            <w:noWrap/>
            <w:vAlign w:val="bottom"/>
            <w:hideMark/>
          </w:tcPr>
          <w:p w14:paraId="756F06AB" w14:textId="7DA3488E"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7" w:type="pct"/>
            <w:shd w:val="clear" w:color="auto" w:fill="auto"/>
            <w:noWrap/>
            <w:vAlign w:val="bottom"/>
            <w:hideMark/>
          </w:tcPr>
          <w:p w14:paraId="3F5FCA0E" w14:textId="76BDE78A"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5" w:type="pct"/>
            <w:shd w:val="clear" w:color="auto" w:fill="auto"/>
            <w:noWrap/>
            <w:vAlign w:val="bottom"/>
            <w:hideMark/>
          </w:tcPr>
          <w:p w14:paraId="58D73F32" w14:textId="3DF1C870"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60" w:type="pct"/>
            <w:shd w:val="clear" w:color="auto" w:fill="auto"/>
            <w:noWrap/>
            <w:vAlign w:val="bottom"/>
            <w:hideMark/>
          </w:tcPr>
          <w:p w14:paraId="54A03F46" w14:textId="35C2767A"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86" w:type="pct"/>
            <w:shd w:val="clear" w:color="auto" w:fill="auto"/>
            <w:noWrap/>
            <w:vAlign w:val="bottom"/>
            <w:hideMark/>
          </w:tcPr>
          <w:p w14:paraId="22A83FAA" w14:textId="61F95C1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6" w:type="pct"/>
            <w:shd w:val="clear" w:color="auto" w:fill="auto"/>
            <w:noWrap/>
            <w:vAlign w:val="bottom"/>
            <w:hideMark/>
          </w:tcPr>
          <w:p w14:paraId="2B9F316E" w14:textId="690D77FC"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174068 </w:t>
            </w:r>
          </w:p>
        </w:tc>
      </w:tr>
      <w:tr w:rsidR="00971C78" w:rsidRPr="00D04EC0" w14:paraId="7EF02DC7" w14:textId="77777777" w:rsidTr="00971C78">
        <w:trPr>
          <w:trHeight w:val="402"/>
        </w:trPr>
        <w:tc>
          <w:tcPr>
            <w:tcW w:w="71" w:type="pct"/>
            <w:shd w:val="clear" w:color="auto" w:fill="auto"/>
            <w:noWrap/>
            <w:vAlign w:val="center"/>
          </w:tcPr>
          <w:p w14:paraId="3137D0E0" w14:textId="5F9CC825" w:rsidR="00971C78" w:rsidRPr="00D04EC0" w:rsidRDefault="00971C78" w:rsidP="00F2311B">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5</w:t>
            </w:r>
          </w:p>
        </w:tc>
        <w:tc>
          <w:tcPr>
            <w:tcW w:w="371" w:type="pct"/>
            <w:shd w:val="clear" w:color="auto" w:fill="auto"/>
            <w:noWrap/>
            <w:vAlign w:val="center"/>
            <w:hideMark/>
          </w:tcPr>
          <w:p w14:paraId="4554FB70" w14:textId="77777777"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五矿信托股东借款</w:t>
            </w:r>
          </w:p>
        </w:tc>
        <w:tc>
          <w:tcPr>
            <w:tcW w:w="95" w:type="pct"/>
            <w:shd w:val="clear" w:color="auto" w:fill="auto"/>
            <w:noWrap/>
            <w:vAlign w:val="bottom"/>
            <w:hideMark/>
          </w:tcPr>
          <w:p w14:paraId="0519B3A5" w14:textId="35F7D71A"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460D8114" w14:textId="2E447AEB"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0F1DC8B1" w14:textId="03744A4F"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04A8DB69" w14:textId="60D26047"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5CF60BF5" w14:textId="67D9B40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66359469" w14:textId="7570820B"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308B7B41" w14:textId="5C0DBC4B"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720430CC" w14:textId="3924A2BF"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25D0E731" w14:textId="65BC494C"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5A41F7A0" w14:textId="66D9BA4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2FC59123" w14:textId="17EFEB89"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495DC7A7" w14:textId="25FA125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2DC126A3" w14:textId="4786CA47"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65F4144D" w14:textId="519C76B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5FBBCD0D" w14:textId="36A7C144"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5" w:type="pct"/>
            <w:shd w:val="clear" w:color="auto" w:fill="auto"/>
            <w:noWrap/>
            <w:vAlign w:val="bottom"/>
            <w:hideMark/>
          </w:tcPr>
          <w:p w14:paraId="42B647F6" w14:textId="218E8164"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65F372D8" w14:textId="6267D20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4789B770" w14:textId="3BD68746"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094F1DE8" w14:textId="0065B96E"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8" w:type="pct"/>
            <w:shd w:val="clear" w:color="auto" w:fill="auto"/>
            <w:noWrap/>
            <w:vAlign w:val="bottom"/>
            <w:hideMark/>
          </w:tcPr>
          <w:p w14:paraId="3B3AF512" w14:textId="3B9A9D8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5FD87852" w14:textId="1382535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0E8CD841" w14:textId="1EC05177"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2" w:type="pct"/>
            <w:shd w:val="clear" w:color="auto" w:fill="auto"/>
            <w:noWrap/>
            <w:vAlign w:val="bottom"/>
            <w:hideMark/>
          </w:tcPr>
          <w:p w14:paraId="4C50EFC2" w14:textId="0CB1F8A3"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8" w:type="pct"/>
            <w:shd w:val="clear" w:color="auto" w:fill="auto"/>
            <w:noWrap/>
            <w:vAlign w:val="bottom"/>
            <w:hideMark/>
          </w:tcPr>
          <w:p w14:paraId="580ABD84" w14:textId="5F0C6667"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2" w:type="pct"/>
            <w:shd w:val="clear" w:color="auto" w:fill="auto"/>
            <w:noWrap/>
            <w:vAlign w:val="bottom"/>
            <w:hideMark/>
          </w:tcPr>
          <w:p w14:paraId="2F155B34" w14:textId="0976CE1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2" w:type="pct"/>
            <w:shd w:val="clear" w:color="auto" w:fill="auto"/>
            <w:noWrap/>
            <w:vAlign w:val="bottom"/>
            <w:hideMark/>
          </w:tcPr>
          <w:p w14:paraId="6158A318" w14:textId="087BC3F3"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59" w:type="pct"/>
            <w:shd w:val="clear" w:color="auto" w:fill="auto"/>
            <w:noWrap/>
            <w:vAlign w:val="bottom"/>
            <w:hideMark/>
          </w:tcPr>
          <w:p w14:paraId="2075BB51" w14:textId="4A476F3C"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09" w:type="pct"/>
            <w:shd w:val="clear" w:color="auto" w:fill="auto"/>
            <w:noWrap/>
            <w:vAlign w:val="bottom"/>
            <w:hideMark/>
          </w:tcPr>
          <w:p w14:paraId="5F9FE5F8" w14:textId="10F33649"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7" w:type="pct"/>
            <w:shd w:val="clear" w:color="auto" w:fill="auto"/>
            <w:noWrap/>
            <w:vAlign w:val="bottom"/>
            <w:hideMark/>
          </w:tcPr>
          <w:p w14:paraId="1446493E" w14:textId="1DD7196A"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5" w:type="pct"/>
            <w:shd w:val="clear" w:color="auto" w:fill="auto"/>
            <w:noWrap/>
            <w:vAlign w:val="bottom"/>
            <w:hideMark/>
          </w:tcPr>
          <w:p w14:paraId="67748372" w14:textId="15A5903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60" w:type="pct"/>
            <w:shd w:val="clear" w:color="auto" w:fill="auto"/>
            <w:noWrap/>
            <w:vAlign w:val="bottom"/>
            <w:hideMark/>
          </w:tcPr>
          <w:p w14:paraId="7BE3A7E4" w14:textId="5B605D78"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86" w:type="pct"/>
            <w:shd w:val="clear" w:color="auto" w:fill="auto"/>
            <w:noWrap/>
            <w:vAlign w:val="bottom"/>
            <w:hideMark/>
          </w:tcPr>
          <w:p w14:paraId="67ACE337" w14:textId="53236D40"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6" w:type="pct"/>
            <w:shd w:val="clear" w:color="auto" w:fill="auto"/>
            <w:noWrap/>
            <w:vAlign w:val="bottom"/>
            <w:hideMark/>
          </w:tcPr>
          <w:p w14:paraId="6E95ABE4" w14:textId="073E71EE"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r>
      <w:tr w:rsidR="00971C78" w:rsidRPr="00D04EC0" w14:paraId="13356D1B" w14:textId="77777777" w:rsidTr="00971C78">
        <w:trPr>
          <w:trHeight w:val="402"/>
        </w:trPr>
        <w:tc>
          <w:tcPr>
            <w:tcW w:w="71" w:type="pct"/>
            <w:shd w:val="clear" w:color="auto" w:fill="auto"/>
            <w:noWrap/>
            <w:vAlign w:val="center"/>
          </w:tcPr>
          <w:p w14:paraId="5F193755" w14:textId="1CB70DA8" w:rsidR="00971C78" w:rsidRPr="00D04EC0" w:rsidRDefault="00971C78" w:rsidP="00F2311B">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6</w:t>
            </w:r>
          </w:p>
        </w:tc>
        <w:tc>
          <w:tcPr>
            <w:tcW w:w="371" w:type="pct"/>
            <w:shd w:val="clear" w:color="auto" w:fill="auto"/>
            <w:noWrap/>
            <w:vAlign w:val="center"/>
            <w:hideMark/>
          </w:tcPr>
          <w:p w14:paraId="656CA473" w14:textId="77777777"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五矿信托权益性出资</w:t>
            </w:r>
          </w:p>
        </w:tc>
        <w:tc>
          <w:tcPr>
            <w:tcW w:w="95" w:type="pct"/>
            <w:shd w:val="clear" w:color="auto" w:fill="auto"/>
            <w:noWrap/>
            <w:vAlign w:val="bottom"/>
            <w:hideMark/>
          </w:tcPr>
          <w:p w14:paraId="74CF52F5" w14:textId="41469365"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50AE69D4" w14:textId="2417305F"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77453 </w:t>
            </w:r>
          </w:p>
        </w:tc>
        <w:tc>
          <w:tcPr>
            <w:tcW w:w="181" w:type="pct"/>
            <w:shd w:val="clear" w:color="auto" w:fill="auto"/>
            <w:noWrap/>
            <w:vAlign w:val="bottom"/>
            <w:hideMark/>
          </w:tcPr>
          <w:p w14:paraId="4E1EC85A" w14:textId="3AE03EA4"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88615 </w:t>
            </w:r>
          </w:p>
        </w:tc>
        <w:tc>
          <w:tcPr>
            <w:tcW w:w="181" w:type="pct"/>
            <w:shd w:val="clear" w:color="auto" w:fill="auto"/>
            <w:noWrap/>
            <w:vAlign w:val="bottom"/>
            <w:hideMark/>
          </w:tcPr>
          <w:p w14:paraId="0DF8F279" w14:textId="0C9825A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227AD444" w14:textId="406E2C1E"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5D2DF30B" w14:textId="45E9F82B"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46D1CBA1" w14:textId="7487B4A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797DC922" w14:textId="7B7CDF47"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699A21E6" w14:textId="7D4FE34B"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59135AD5" w14:textId="486CCFE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569074E5" w14:textId="4D78D15C"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7EE15505" w14:textId="5BBABC0C"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2587AD3C" w14:textId="443A8BC4"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610D9968" w14:textId="3D884EA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61C316FA" w14:textId="1EBCED7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5" w:type="pct"/>
            <w:shd w:val="clear" w:color="auto" w:fill="auto"/>
            <w:noWrap/>
            <w:vAlign w:val="bottom"/>
            <w:hideMark/>
          </w:tcPr>
          <w:p w14:paraId="145559C0" w14:textId="4AAA8270"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2960E7EE" w14:textId="5E1812B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05AE4C63" w14:textId="67261DD9"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0AB52AEA" w14:textId="7DA0187A"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8" w:type="pct"/>
            <w:shd w:val="clear" w:color="auto" w:fill="auto"/>
            <w:noWrap/>
            <w:vAlign w:val="bottom"/>
            <w:hideMark/>
          </w:tcPr>
          <w:p w14:paraId="633C0848" w14:textId="53F284F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1116919E" w14:textId="3A2C7F4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29DD1D9C" w14:textId="1A96FEF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2" w:type="pct"/>
            <w:shd w:val="clear" w:color="auto" w:fill="auto"/>
            <w:noWrap/>
            <w:vAlign w:val="bottom"/>
            <w:hideMark/>
          </w:tcPr>
          <w:p w14:paraId="22C5C0E4" w14:textId="1D552EFC"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8" w:type="pct"/>
            <w:shd w:val="clear" w:color="auto" w:fill="auto"/>
            <w:noWrap/>
            <w:vAlign w:val="bottom"/>
            <w:hideMark/>
          </w:tcPr>
          <w:p w14:paraId="1785AECA" w14:textId="38C6FB20"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2" w:type="pct"/>
            <w:shd w:val="clear" w:color="auto" w:fill="auto"/>
            <w:noWrap/>
            <w:vAlign w:val="bottom"/>
            <w:hideMark/>
          </w:tcPr>
          <w:p w14:paraId="7E8F4B8D" w14:textId="4F396EC8"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2" w:type="pct"/>
            <w:shd w:val="clear" w:color="auto" w:fill="auto"/>
            <w:noWrap/>
            <w:vAlign w:val="bottom"/>
            <w:hideMark/>
          </w:tcPr>
          <w:p w14:paraId="5A526E10" w14:textId="025DF3D8"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59" w:type="pct"/>
            <w:shd w:val="clear" w:color="auto" w:fill="auto"/>
            <w:noWrap/>
            <w:vAlign w:val="bottom"/>
            <w:hideMark/>
          </w:tcPr>
          <w:p w14:paraId="27552FCF" w14:textId="327A33FC"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09" w:type="pct"/>
            <w:shd w:val="clear" w:color="auto" w:fill="auto"/>
            <w:noWrap/>
            <w:vAlign w:val="bottom"/>
            <w:hideMark/>
          </w:tcPr>
          <w:p w14:paraId="0A17E36E" w14:textId="627A88C5"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7" w:type="pct"/>
            <w:shd w:val="clear" w:color="auto" w:fill="auto"/>
            <w:noWrap/>
            <w:vAlign w:val="bottom"/>
            <w:hideMark/>
          </w:tcPr>
          <w:p w14:paraId="517CB486" w14:textId="06F7F2C6"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5" w:type="pct"/>
            <w:shd w:val="clear" w:color="auto" w:fill="auto"/>
            <w:noWrap/>
            <w:vAlign w:val="bottom"/>
            <w:hideMark/>
          </w:tcPr>
          <w:p w14:paraId="3826500C" w14:textId="560C224F"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60" w:type="pct"/>
            <w:shd w:val="clear" w:color="auto" w:fill="auto"/>
            <w:noWrap/>
            <w:vAlign w:val="bottom"/>
            <w:hideMark/>
          </w:tcPr>
          <w:p w14:paraId="30D9AE42" w14:textId="00AED83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86" w:type="pct"/>
            <w:shd w:val="clear" w:color="auto" w:fill="auto"/>
            <w:noWrap/>
            <w:vAlign w:val="bottom"/>
            <w:hideMark/>
          </w:tcPr>
          <w:p w14:paraId="29FEE1E9" w14:textId="76F76F4C"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6" w:type="pct"/>
            <w:shd w:val="clear" w:color="auto" w:fill="auto"/>
            <w:noWrap/>
            <w:vAlign w:val="bottom"/>
            <w:hideMark/>
          </w:tcPr>
          <w:p w14:paraId="322D6982" w14:textId="78BF320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166068 </w:t>
            </w:r>
          </w:p>
        </w:tc>
      </w:tr>
      <w:tr w:rsidR="00971C78" w:rsidRPr="00D04EC0" w14:paraId="7055F34F" w14:textId="77777777" w:rsidTr="00971C78">
        <w:trPr>
          <w:trHeight w:val="402"/>
        </w:trPr>
        <w:tc>
          <w:tcPr>
            <w:tcW w:w="71" w:type="pct"/>
            <w:shd w:val="clear" w:color="auto" w:fill="auto"/>
            <w:noWrap/>
            <w:vAlign w:val="center"/>
          </w:tcPr>
          <w:p w14:paraId="2DE5AB3B" w14:textId="2C641F1A" w:rsidR="00971C78" w:rsidRDefault="00971C78" w:rsidP="00F2311B">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7</w:t>
            </w:r>
          </w:p>
        </w:tc>
        <w:tc>
          <w:tcPr>
            <w:tcW w:w="371" w:type="pct"/>
            <w:shd w:val="clear" w:color="auto" w:fill="auto"/>
            <w:noWrap/>
            <w:vAlign w:val="center"/>
          </w:tcPr>
          <w:p w14:paraId="5EE6B752" w14:textId="1D050234" w:rsidR="00971C78" w:rsidRPr="00D04EC0" w:rsidRDefault="00971C78" w:rsidP="00F2311B">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集团权益出资</w:t>
            </w:r>
          </w:p>
        </w:tc>
        <w:tc>
          <w:tcPr>
            <w:tcW w:w="95" w:type="pct"/>
            <w:shd w:val="clear" w:color="auto" w:fill="auto"/>
            <w:noWrap/>
            <w:vAlign w:val="bottom"/>
          </w:tcPr>
          <w:p w14:paraId="1174043F" w14:textId="67E68C0F"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tcPr>
          <w:p w14:paraId="2AD3A973" w14:textId="6B5381EC"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980 </w:t>
            </w:r>
          </w:p>
        </w:tc>
        <w:tc>
          <w:tcPr>
            <w:tcW w:w="181" w:type="pct"/>
            <w:shd w:val="clear" w:color="auto" w:fill="auto"/>
            <w:noWrap/>
            <w:vAlign w:val="bottom"/>
          </w:tcPr>
          <w:p w14:paraId="15185BF9" w14:textId="515B520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tcPr>
          <w:p w14:paraId="628D25F6" w14:textId="5E0CADD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tcPr>
          <w:p w14:paraId="5BF64BA5" w14:textId="14024D25"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tcPr>
          <w:p w14:paraId="12C0EDC2" w14:textId="03B16CC5"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tcPr>
          <w:p w14:paraId="0E6DE5C6" w14:textId="32E54FB0"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tcPr>
          <w:p w14:paraId="29149C8C" w14:textId="7DDF58B8"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tcPr>
          <w:p w14:paraId="16C66281" w14:textId="5EC9DEEA"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tcPr>
          <w:p w14:paraId="53BDB8D1" w14:textId="339939C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tcPr>
          <w:p w14:paraId="30680E7B" w14:textId="5AB6097F"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tcPr>
          <w:p w14:paraId="23005562" w14:textId="073355C9"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tcPr>
          <w:p w14:paraId="5ED85C21" w14:textId="4DE015B0"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tcPr>
          <w:p w14:paraId="2D533B6D" w14:textId="08E1E686"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tcPr>
          <w:p w14:paraId="6D1B8B7A" w14:textId="2C55DF89"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5" w:type="pct"/>
            <w:shd w:val="clear" w:color="auto" w:fill="auto"/>
            <w:noWrap/>
            <w:vAlign w:val="bottom"/>
          </w:tcPr>
          <w:p w14:paraId="54C2C114" w14:textId="7D2D2F35"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tcPr>
          <w:p w14:paraId="4E75FC8C" w14:textId="424B12A6"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tcPr>
          <w:p w14:paraId="1F66705C" w14:textId="77987CE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tcPr>
          <w:p w14:paraId="37F149AC" w14:textId="673CF5DE"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8" w:type="pct"/>
            <w:shd w:val="clear" w:color="auto" w:fill="auto"/>
            <w:noWrap/>
            <w:vAlign w:val="bottom"/>
          </w:tcPr>
          <w:p w14:paraId="3EA41391" w14:textId="33BD6EC6"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tcPr>
          <w:p w14:paraId="378F717A" w14:textId="53CDB770"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tcPr>
          <w:p w14:paraId="150119F5" w14:textId="1225E37C"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2" w:type="pct"/>
            <w:shd w:val="clear" w:color="auto" w:fill="auto"/>
            <w:noWrap/>
            <w:vAlign w:val="bottom"/>
          </w:tcPr>
          <w:p w14:paraId="664D8E2A" w14:textId="2E9B73D4"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8" w:type="pct"/>
            <w:shd w:val="clear" w:color="auto" w:fill="auto"/>
            <w:noWrap/>
            <w:vAlign w:val="bottom"/>
          </w:tcPr>
          <w:p w14:paraId="4853CA02" w14:textId="410248CB"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2" w:type="pct"/>
            <w:shd w:val="clear" w:color="auto" w:fill="auto"/>
            <w:noWrap/>
            <w:vAlign w:val="bottom"/>
          </w:tcPr>
          <w:p w14:paraId="51798604" w14:textId="587080A3"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2" w:type="pct"/>
            <w:shd w:val="clear" w:color="auto" w:fill="auto"/>
            <w:noWrap/>
            <w:vAlign w:val="bottom"/>
          </w:tcPr>
          <w:p w14:paraId="3E1738BF" w14:textId="004886A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59" w:type="pct"/>
            <w:shd w:val="clear" w:color="auto" w:fill="auto"/>
            <w:noWrap/>
            <w:vAlign w:val="bottom"/>
          </w:tcPr>
          <w:p w14:paraId="1BE8C371" w14:textId="2F309679"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09" w:type="pct"/>
            <w:shd w:val="clear" w:color="auto" w:fill="auto"/>
            <w:noWrap/>
            <w:vAlign w:val="bottom"/>
          </w:tcPr>
          <w:p w14:paraId="4B9E878A" w14:textId="5FBE5064"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7" w:type="pct"/>
            <w:shd w:val="clear" w:color="auto" w:fill="auto"/>
            <w:noWrap/>
            <w:vAlign w:val="bottom"/>
          </w:tcPr>
          <w:p w14:paraId="1BC28989" w14:textId="74794564"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5" w:type="pct"/>
            <w:shd w:val="clear" w:color="auto" w:fill="auto"/>
            <w:noWrap/>
            <w:vAlign w:val="bottom"/>
          </w:tcPr>
          <w:p w14:paraId="1122FC6D" w14:textId="1277252C"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60" w:type="pct"/>
            <w:shd w:val="clear" w:color="auto" w:fill="auto"/>
            <w:noWrap/>
            <w:vAlign w:val="bottom"/>
          </w:tcPr>
          <w:p w14:paraId="063AA928" w14:textId="6141F3F7"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86" w:type="pct"/>
            <w:shd w:val="clear" w:color="auto" w:fill="auto"/>
            <w:noWrap/>
            <w:vAlign w:val="bottom"/>
          </w:tcPr>
          <w:p w14:paraId="137828EB" w14:textId="408FA06E"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6" w:type="pct"/>
            <w:shd w:val="clear" w:color="auto" w:fill="auto"/>
            <w:noWrap/>
            <w:vAlign w:val="bottom"/>
          </w:tcPr>
          <w:p w14:paraId="03C67A7E" w14:textId="6A6FBE78"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980 </w:t>
            </w:r>
          </w:p>
        </w:tc>
      </w:tr>
      <w:tr w:rsidR="00971C78" w:rsidRPr="00D04EC0" w14:paraId="15CB078D" w14:textId="77777777" w:rsidTr="00971C78">
        <w:trPr>
          <w:trHeight w:val="402"/>
        </w:trPr>
        <w:tc>
          <w:tcPr>
            <w:tcW w:w="71" w:type="pct"/>
            <w:shd w:val="clear" w:color="auto" w:fill="auto"/>
            <w:noWrap/>
            <w:vAlign w:val="center"/>
          </w:tcPr>
          <w:p w14:paraId="7A6B8A47" w14:textId="5F15721F" w:rsidR="00971C78" w:rsidRPr="00D04EC0" w:rsidRDefault="00971C78" w:rsidP="00F2311B">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8</w:t>
            </w:r>
          </w:p>
        </w:tc>
        <w:tc>
          <w:tcPr>
            <w:tcW w:w="371" w:type="pct"/>
            <w:shd w:val="clear" w:color="auto" w:fill="auto"/>
            <w:noWrap/>
            <w:vAlign w:val="center"/>
            <w:hideMark/>
          </w:tcPr>
          <w:p w14:paraId="0AA4AF4C" w14:textId="3575E0AB" w:rsidR="00971C78" w:rsidRPr="00D04EC0" w:rsidRDefault="00971C78" w:rsidP="00F2311B">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集团股东借款</w:t>
            </w:r>
          </w:p>
        </w:tc>
        <w:tc>
          <w:tcPr>
            <w:tcW w:w="95" w:type="pct"/>
            <w:shd w:val="clear" w:color="auto" w:fill="auto"/>
            <w:noWrap/>
            <w:vAlign w:val="bottom"/>
            <w:hideMark/>
          </w:tcPr>
          <w:p w14:paraId="5A97556D" w14:textId="5E976479"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7AB51F6B" w14:textId="38092C9F"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1020 </w:t>
            </w:r>
          </w:p>
        </w:tc>
        <w:tc>
          <w:tcPr>
            <w:tcW w:w="181" w:type="pct"/>
            <w:shd w:val="clear" w:color="auto" w:fill="auto"/>
            <w:noWrap/>
            <w:vAlign w:val="bottom"/>
            <w:hideMark/>
          </w:tcPr>
          <w:p w14:paraId="1183507F" w14:textId="01A64CB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75B3DEF1" w14:textId="0EDED85E"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107CB658" w14:textId="4A72AE49"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1B6C0BF0" w14:textId="6B0ABD4A"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1B12B1FC" w14:textId="0120C9F4"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3742C213" w14:textId="5B4E68C4"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171C2F38" w14:textId="6CF2E978"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2F4C226E" w14:textId="470D7C9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16D19A73" w14:textId="20AAB4D5"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021EE202" w14:textId="15A7FBDE"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75D10AFD" w14:textId="195A363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6F9F88D1" w14:textId="3C28DB9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5650A2E6" w14:textId="27264488"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5" w:type="pct"/>
            <w:shd w:val="clear" w:color="auto" w:fill="auto"/>
            <w:noWrap/>
            <w:vAlign w:val="bottom"/>
            <w:hideMark/>
          </w:tcPr>
          <w:p w14:paraId="6E863DD3" w14:textId="1E46D445"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2EFEB38D" w14:textId="199E58D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7C3AF146" w14:textId="76E04FD3"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7C470E73" w14:textId="79624615"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8" w:type="pct"/>
            <w:shd w:val="clear" w:color="auto" w:fill="auto"/>
            <w:noWrap/>
            <w:vAlign w:val="bottom"/>
            <w:hideMark/>
          </w:tcPr>
          <w:p w14:paraId="4D0253ED" w14:textId="6C30FA9C"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6D5A9891" w14:textId="79C3658F"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479BDAFA" w14:textId="497F515E"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2" w:type="pct"/>
            <w:shd w:val="clear" w:color="auto" w:fill="auto"/>
            <w:noWrap/>
            <w:vAlign w:val="bottom"/>
            <w:hideMark/>
          </w:tcPr>
          <w:p w14:paraId="412C7CAA" w14:textId="14C65845"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8" w:type="pct"/>
            <w:shd w:val="clear" w:color="auto" w:fill="auto"/>
            <w:noWrap/>
            <w:vAlign w:val="bottom"/>
            <w:hideMark/>
          </w:tcPr>
          <w:p w14:paraId="62B76969" w14:textId="43CC4A63"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2" w:type="pct"/>
            <w:shd w:val="clear" w:color="auto" w:fill="auto"/>
            <w:noWrap/>
            <w:vAlign w:val="bottom"/>
            <w:hideMark/>
          </w:tcPr>
          <w:p w14:paraId="3153D150" w14:textId="5137204C"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2" w:type="pct"/>
            <w:shd w:val="clear" w:color="auto" w:fill="auto"/>
            <w:noWrap/>
            <w:vAlign w:val="bottom"/>
            <w:hideMark/>
          </w:tcPr>
          <w:p w14:paraId="7791C0AD" w14:textId="6238BE14"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59" w:type="pct"/>
            <w:shd w:val="clear" w:color="auto" w:fill="auto"/>
            <w:noWrap/>
            <w:vAlign w:val="bottom"/>
            <w:hideMark/>
          </w:tcPr>
          <w:p w14:paraId="2D99AC27" w14:textId="10BBEAE3"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09" w:type="pct"/>
            <w:shd w:val="clear" w:color="auto" w:fill="auto"/>
            <w:noWrap/>
            <w:vAlign w:val="bottom"/>
            <w:hideMark/>
          </w:tcPr>
          <w:p w14:paraId="7B6E1F05" w14:textId="5FE800F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7" w:type="pct"/>
            <w:shd w:val="clear" w:color="auto" w:fill="auto"/>
            <w:noWrap/>
            <w:vAlign w:val="bottom"/>
            <w:hideMark/>
          </w:tcPr>
          <w:p w14:paraId="4AA8EE43" w14:textId="1C71FA6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5" w:type="pct"/>
            <w:shd w:val="clear" w:color="auto" w:fill="auto"/>
            <w:noWrap/>
            <w:vAlign w:val="bottom"/>
            <w:hideMark/>
          </w:tcPr>
          <w:p w14:paraId="4DC96C50" w14:textId="01F59DC8"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60" w:type="pct"/>
            <w:shd w:val="clear" w:color="auto" w:fill="auto"/>
            <w:noWrap/>
            <w:vAlign w:val="bottom"/>
            <w:hideMark/>
          </w:tcPr>
          <w:p w14:paraId="434D0916" w14:textId="532EB04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86" w:type="pct"/>
            <w:shd w:val="clear" w:color="auto" w:fill="auto"/>
            <w:noWrap/>
            <w:vAlign w:val="bottom"/>
            <w:hideMark/>
          </w:tcPr>
          <w:p w14:paraId="7D626A87" w14:textId="665AA788"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6" w:type="pct"/>
            <w:shd w:val="clear" w:color="auto" w:fill="auto"/>
            <w:noWrap/>
            <w:vAlign w:val="bottom"/>
            <w:hideMark/>
          </w:tcPr>
          <w:p w14:paraId="439DBF91" w14:textId="4C22E55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1020 </w:t>
            </w:r>
          </w:p>
        </w:tc>
      </w:tr>
      <w:tr w:rsidR="00971C78" w:rsidRPr="00D04EC0" w14:paraId="3BF490F8" w14:textId="77777777" w:rsidTr="00971C78">
        <w:trPr>
          <w:trHeight w:val="402"/>
        </w:trPr>
        <w:tc>
          <w:tcPr>
            <w:tcW w:w="71" w:type="pct"/>
            <w:shd w:val="clear" w:color="auto" w:fill="auto"/>
            <w:noWrap/>
            <w:vAlign w:val="center"/>
          </w:tcPr>
          <w:p w14:paraId="67060AC0" w14:textId="54C7F52A" w:rsidR="00971C78" w:rsidRPr="00D04EC0" w:rsidRDefault="00971C78" w:rsidP="00F2311B">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9</w:t>
            </w:r>
          </w:p>
        </w:tc>
        <w:tc>
          <w:tcPr>
            <w:tcW w:w="371" w:type="pct"/>
            <w:shd w:val="clear" w:color="auto" w:fill="auto"/>
            <w:noWrap/>
            <w:vAlign w:val="center"/>
            <w:hideMark/>
          </w:tcPr>
          <w:p w14:paraId="6DD75298" w14:textId="77777777"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资金运用合计</w:t>
            </w:r>
          </w:p>
        </w:tc>
        <w:tc>
          <w:tcPr>
            <w:tcW w:w="95" w:type="pct"/>
            <w:shd w:val="clear" w:color="auto" w:fill="auto"/>
            <w:noWrap/>
            <w:vAlign w:val="bottom"/>
            <w:hideMark/>
          </w:tcPr>
          <w:p w14:paraId="31B09FA7" w14:textId="53CD968E"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5FE9AAA0" w14:textId="0569AC15"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6000 </w:t>
            </w:r>
          </w:p>
        </w:tc>
        <w:tc>
          <w:tcPr>
            <w:tcW w:w="181" w:type="pct"/>
            <w:shd w:val="clear" w:color="auto" w:fill="auto"/>
            <w:noWrap/>
            <w:vAlign w:val="bottom"/>
            <w:hideMark/>
          </w:tcPr>
          <w:p w14:paraId="2243979D" w14:textId="64D11DE3"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161C338F" w14:textId="22F2F03A"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52F2C067" w14:textId="7D8D6F6C"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45CC05E3" w14:textId="16BFB65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3F0AA078" w14:textId="5A6B9C8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15BAEE9E" w14:textId="5A4F5493"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3F60E0C4" w14:textId="48A016C4"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029B8FFB" w14:textId="5D6E76CE"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24EF3C51" w14:textId="6CA3E053"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08E9C8BF" w14:textId="208AA14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0BC6FF49" w14:textId="560FE2A9"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6C3C5A53" w14:textId="0C0610AC"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626214F1" w14:textId="06F3C838"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5" w:type="pct"/>
            <w:shd w:val="clear" w:color="auto" w:fill="auto"/>
            <w:noWrap/>
            <w:vAlign w:val="bottom"/>
            <w:hideMark/>
          </w:tcPr>
          <w:p w14:paraId="67CA45E1" w14:textId="39D9FDC6"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55E7AAE5" w14:textId="68065057"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3393EB15" w14:textId="547DC895"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4CAE60F1" w14:textId="1A1FE7A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8" w:type="pct"/>
            <w:shd w:val="clear" w:color="auto" w:fill="auto"/>
            <w:noWrap/>
            <w:vAlign w:val="bottom"/>
            <w:hideMark/>
          </w:tcPr>
          <w:p w14:paraId="58C9CEFF" w14:textId="5E4CD869"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5116F77C" w14:textId="227A3776"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79212AA2" w14:textId="4DB88535"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2" w:type="pct"/>
            <w:shd w:val="clear" w:color="auto" w:fill="auto"/>
            <w:noWrap/>
            <w:vAlign w:val="bottom"/>
            <w:hideMark/>
          </w:tcPr>
          <w:p w14:paraId="086D79D9" w14:textId="058EF6D7"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8" w:type="pct"/>
            <w:shd w:val="clear" w:color="auto" w:fill="auto"/>
            <w:noWrap/>
            <w:vAlign w:val="bottom"/>
            <w:hideMark/>
          </w:tcPr>
          <w:p w14:paraId="6AE82A02" w14:textId="16EBF98C"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2" w:type="pct"/>
            <w:shd w:val="clear" w:color="auto" w:fill="auto"/>
            <w:noWrap/>
            <w:vAlign w:val="bottom"/>
            <w:hideMark/>
          </w:tcPr>
          <w:p w14:paraId="67A0870F" w14:textId="749E5C64"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2" w:type="pct"/>
            <w:shd w:val="clear" w:color="auto" w:fill="auto"/>
            <w:noWrap/>
            <w:vAlign w:val="bottom"/>
            <w:hideMark/>
          </w:tcPr>
          <w:p w14:paraId="146A3FB7" w14:textId="3A85B4B0"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59" w:type="pct"/>
            <w:shd w:val="clear" w:color="auto" w:fill="auto"/>
            <w:noWrap/>
            <w:vAlign w:val="bottom"/>
            <w:hideMark/>
          </w:tcPr>
          <w:p w14:paraId="4B1B0D39" w14:textId="3E997A28"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09" w:type="pct"/>
            <w:shd w:val="clear" w:color="auto" w:fill="auto"/>
            <w:noWrap/>
            <w:vAlign w:val="bottom"/>
            <w:hideMark/>
          </w:tcPr>
          <w:p w14:paraId="67D710F5" w14:textId="3845D3CE"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7" w:type="pct"/>
            <w:shd w:val="clear" w:color="auto" w:fill="auto"/>
            <w:noWrap/>
            <w:vAlign w:val="bottom"/>
            <w:hideMark/>
          </w:tcPr>
          <w:p w14:paraId="40B26B42" w14:textId="1FEC81C8"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5" w:type="pct"/>
            <w:shd w:val="clear" w:color="auto" w:fill="auto"/>
            <w:noWrap/>
            <w:vAlign w:val="bottom"/>
            <w:hideMark/>
          </w:tcPr>
          <w:p w14:paraId="17C99E2B" w14:textId="3B33A193"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60" w:type="pct"/>
            <w:shd w:val="clear" w:color="auto" w:fill="auto"/>
            <w:noWrap/>
            <w:vAlign w:val="bottom"/>
            <w:hideMark/>
          </w:tcPr>
          <w:p w14:paraId="2CC58D45" w14:textId="5B800E5A"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86" w:type="pct"/>
            <w:shd w:val="clear" w:color="auto" w:fill="auto"/>
            <w:noWrap/>
            <w:vAlign w:val="bottom"/>
            <w:hideMark/>
          </w:tcPr>
          <w:p w14:paraId="31C96C01" w14:textId="30D60FC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6" w:type="pct"/>
            <w:shd w:val="clear" w:color="auto" w:fill="auto"/>
            <w:noWrap/>
            <w:vAlign w:val="bottom"/>
            <w:hideMark/>
          </w:tcPr>
          <w:p w14:paraId="17413756" w14:textId="3A822B33"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6000 </w:t>
            </w:r>
          </w:p>
        </w:tc>
      </w:tr>
      <w:tr w:rsidR="00971C78" w:rsidRPr="00D04EC0" w14:paraId="4B6096E9" w14:textId="77777777" w:rsidTr="00971C78">
        <w:trPr>
          <w:trHeight w:val="402"/>
        </w:trPr>
        <w:tc>
          <w:tcPr>
            <w:tcW w:w="71" w:type="pct"/>
            <w:shd w:val="clear" w:color="auto" w:fill="auto"/>
            <w:noWrap/>
            <w:vAlign w:val="center"/>
          </w:tcPr>
          <w:p w14:paraId="306A52CF" w14:textId="44915CAF" w:rsidR="00971C78" w:rsidRPr="00D04EC0" w:rsidRDefault="00971C78" w:rsidP="00F2311B">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10</w:t>
            </w:r>
          </w:p>
        </w:tc>
        <w:tc>
          <w:tcPr>
            <w:tcW w:w="371" w:type="pct"/>
            <w:shd w:val="clear" w:color="auto" w:fill="auto"/>
            <w:noWrap/>
            <w:vAlign w:val="center"/>
            <w:hideMark/>
          </w:tcPr>
          <w:p w14:paraId="79F7AB6F" w14:textId="77777777"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项目经营成本</w:t>
            </w:r>
          </w:p>
        </w:tc>
        <w:tc>
          <w:tcPr>
            <w:tcW w:w="95" w:type="pct"/>
            <w:shd w:val="clear" w:color="auto" w:fill="auto"/>
            <w:noWrap/>
            <w:vAlign w:val="bottom"/>
            <w:hideMark/>
          </w:tcPr>
          <w:p w14:paraId="235B2845" w14:textId="18DD8BB9"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7B24AF29" w14:textId="45581443"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85453 </w:t>
            </w:r>
          </w:p>
        </w:tc>
        <w:tc>
          <w:tcPr>
            <w:tcW w:w="181" w:type="pct"/>
            <w:shd w:val="clear" w:color="auto" w:fill="auto"/>
            <w:noWrap/>
            <w:vAlign w:val="bottom"/>
            <w:hideMark/>
          </w:tcPr>
          <w:p w14:paraId="4960BEC4" w14:textId="3B95D07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89502 </w:t>
            </w:r>
          </w:p>
        </w:tc>
        <w:tc>
          <w:tcPr>
            <w:tcW w:w="181" w:type="pct"/>
            <w:shd w:val="clear" w:color="auto" w:fill="auto"/>
            <w:noWrap/>
            <w:vAlign w:val="bottom"/>
            <w:hideMark/>
          </w:tcPr>
          <w:p w14:paraId="1F833D3F" w14:textId="3906181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10352 </w:t>
            </w:r>
          </w:p>
        </w:tc>
        <w:tc>
          <w:tcPr>
            <w:tcW w:w="181" w:type="pct"/>
            <w:shd w:val="clear" w:color="auto" w:fill="auto"/>
            <w:noWrap/>
            <w:vAlign w:val="bottom"/>
            <w:hideMark/>
          </w:tcPr>
          <w:p w14:paraId="08D15DC7" w14:textId="285058B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11887 </w:t>
            </w:r>
          </w:p>
        </w:tc>
        <w:tc>
          <w:tcPr>
            <w:tcW w:w="181" w:type="pct"/>
            <w:shd w:val="clear" w:color="auto" w:fill="auto"/>
            <w:noWrap/>
            <w:vAlign w:val="bottom"/>
            <w:hideMark/>
          </w:tcPr>
          <w:p w14:paraId="63073E22" w14:textId="6CED19F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11832 </w:t>
            </w:r>
          </w:p>
        </w:tc>
        <w:tc>
          <w:tcPr>
            <w:tcW w:w="181" w:type="pct"/>
            <w:shd w:val="clear" w:color="auto" w:fill="auto"/>
            <w:noWrap/>
            <w:vAlign w:val="bottom"/>
            <w:hideMark/>
          </w:tcPr>
          <w:p w14:paraId="27E789F3" w14:textId="7E2970A7"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17756 </w:t>
            </w:r>
          </w:p>
        </w:tc>
        <w:tc>
          <w:tcPr>
            <w:tcW w:w="181" w:type="pct"/>
            <w:shd w:val="clear" w:color="auto" w:fill="auto"/>
            <w:noWrap/>
            <w:vAlign w:val="bottom"/>
            <w:hideMark/>
          </w:tcPr>
          <w:p w14:paraId="78A402D2" w14:textId="50161D79"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14978 </w:t>
            </w:r>
          </w:p>
        </w:tc>
        <w:tc>
          <w:tcPr>
            <w:tcW w:w="181" w:type="pct"/>
            <w:shd w:val="clear" w:color="auto" w:fill="auto"/>
            <w:noWrap/>
            <w:vAlign w:val="bottom"/>
            <w:hideMark/>
          </w:tcPr>
          <w:p w14:paraId="470D206F" w14:textId="65CABF69"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13192 </w:t>
            </w:r>
          </w:p>
        </w:tc>
        <w:tc>
          <w:tcPr>
            <w:tcW w:w="181" w:type="pct"/>
            <w:shd w:val="clear" w:color="auto" w:fill="auto"/>
            <w:noWrap/>
            <w:vAlign w:val="bottom"/>
            <w:hideMark/>
          </w:tcPr>
          <w:p w14:paraId="5DA21C9C" w14:textId="50C8977E"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16790 </w:t>
            </w:r>
          </w:p>
        </w:tc>
        <w:tc>
          <w:tcPr>
            <w:tcW w:w="181" w:type="pct"/>
            <w:shd w:val="clear" w:color="auto" w:fill="auto"/>
            <w:noWrap/>
            <w:vAlign w:val="bottom"/>
            <w:hideMark/>
          </w:tcPr>
          <w:p w14:paraId="2F308828" w14:textId="59109A96"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20445 </w:t>
            </w:r>
          </w:p>
        </w:tc>
        <w:tc>
          <w:tcPr>
            <w:tcW w:w="181" w:type="pct"/>
            <w:shd w:val="clear" w:color="auto" w:fill="auto"/>
            <w:noWrap/>
            <w:vAlign w:val="bottom"/>
            <w:hideMark/>
          </w:tcPr>
          <w:p w14:paraId="73E42731" w14:textId="4C586E95"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19283 </w:t>
            </w:r>
          </w:p>
        </w:tc>
        <w:tc>
          <w:tcPr>
            <w:tcW w:w="136" w:type="pct"/>
            <w:shd w:val="clear" w:color="auto" w:fill="auto"/>
            <w:noWrap/>
            <w:vAlign w:val="bottom"/>
            <w:hideMark/>
          </w:tcPr>
          <w:p w14:paraId="12C079A4" w14:textId="7E84D928"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15016 </w:t>
            </w:r>
          </w:p>
        </w:tc>
        <w:tc>
          <w:tcPr>
            <w:tcW w:w="136" w:type="pct"/>
            <w:shd w:val="clear" w:color="auto" w:fill="auto"/>
            <w:noWrap/>
            <w:vAlign w:val="bottom"/>
            <w:hideMark/>
          </w:tcPr>
          <w:p w14:paraId="7D073F33" w14:textId="12A8B7AB"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15357 </w:t>
            </w:r>
          </w:p>
        </w:tc>
        <w:tc>
          <w:tcPr>
            <w:tcW w:w="136" w:type="pct"/>
            <w:shd w:val="clear" w:color="auto" w:fill="auto"/>
            <w:noWrap/>
            <w:vAlign w:val="bottom"/>
            <w:hideMark/>
          </w:tcPr>
          <w:p w14:paraId="1A107154" w14:textId="6AA08AF6"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14993 </w:t>
            </w:r>
          </w:p>
        </w:tc>
        <w:tc>
          <w:tcPr>
            <w:tcW w:w="185" w:type="pct"/>
            <w:shd w:val="clear" w:color="auto" w:fill="auto"/>
            <w:noWrap/>
            <w:vAlign w:val="bottom"/>
            <w:hideMark/>
          </w:tcPr>
          <w:p w14:paraId="03D86947" w14:textId="16331EC4"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16785 </w:t>
            </w:r>
          </w:p>
        </w:tc>
        <w:tc>
          <w:tcPr>
            <w:tcW w:w="136" w:type="pct"/>
            <w:shd w:val="clear" w:color="auto" w:fill="auto"/>
            <w:noWrap/>
            <w:vAlign w:val="bottom"/>
            <w:hideMark/>
          </w:tcPr>
          <w:p w14:paraId="204B8064" w14:textId="484F5B4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10481 </w:t>
            </w:r>
          </w:p>
        </w:tc>
        <w:tc>
          <w:tcPr>
            <w:tcW w:w="136" w:type="pct"/>
            <w:shd w:val="clear" w:color="auto" w:fill="auto"/>
            <w:noWrap/>
            <w:vAlign w:val="bottom"/>
            <w:hideMark/>
          </w:tcPr>
          <w:p w14:paraId="0B894DA1" w14:textId="14507BB9"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9302 </w:t>
            </w:r>
          </w:p>
        </w:tc>
        <w:tc>
          <w:tcPr>
            <w:tcW w:w="136" w:type="pct"/>
            <w:shd w:val="clear" w:color="auto" w:fill="auto"/>
            <w:noWrap/>
            <w:vAlign w:val="bottom"/>
            <w:hideMark/>
          </w:tcPr>
          <w:p w14:paraId="2D73D00A" w14:textId="1A84E9C5"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9485 </w:t>
            </w:r>
          </w:p>
        </w:tc>
        <w:tc>
          <w:tcPr>
            <w:tcW w:w="138" w:type="pct"/>
            <w:shd w:val="clear" w:color="auto" w:fill="auto"/>
            <w:noWrap/>
            <w:vAlign w:val="bottom"/>
            <w:hideMark/>
          </w:tcPr>
          <w:p w14:paraId="4F00CC19" w14:textId="0688E5B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8020 </w:t>
            </w:r>
          </w:p>
        </w:tc>
        <w:tc>
          <w:tcPr>
            <w:tcW w:w="136" w:type="pct"/>
            <w:shd w:val="clear" w:color="auto" w:fill="auto"/>
            <w:noWrap/>
            <w:vAlign w:val="bottom"/>
            <w:hideMark/>
          </w:tcPr>
          <w:p w14:paraId="6CA2CB52" w14:textId="5667BD3E"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6683 </w:t>
            </w:r>
          </w:p>
        </w:tc>
        <w:tc>
          <w:tcPr>
            <w:tcW w:w="136" w:type="pct"/>
            <w:shd w:val="clear" w:color="auto" w:fill="auto"/>
            <w:noWrap/>
            <w:vAlign w:val="bottom"/>
            <w:hideMark/>
          </w:tcPr>
          <w:p w14:paraId="3C5F0CBD" w14:textId="2E5764FE"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6374 </w:t>
            </w:r>
          </w:p>
        </w:tc>
        <w:tc>
          <w:tcPr>
            <w:tcW w:w="92" w:type="pct"/>
            <w:shd w:val="clear" w:color="auto" w:fill="auto"/>
            <w:noWrap/>
            <w:vAlign w:val="bottom"/>
            <w:hideMark/>
          </w:tcPr>
          <w:p w14:paraId="2578838E" w14:textId="09E3E814"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4168 </w:t>
            </w:r>
          </w:p>
        </w:tc>
        <w:tc>
          <w:tcPr>
            <w:tcW w:w="138" w:type="pct"/>
            <w:shd w:val="clear" w:color="auto" w:fill="auto"/>
            <w:noWrap/>
            <w:vAlign w:val="bottom"/>
            <w:hideMark/>
          </w:tcPr>
          <w:p w14:paraId="1B5BB0B6" w14:textId="64C6C29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2697 </w:t>
            </w:r>
          </w:p>
        </w:tc>
        <w:tc>
          <w:tcPr>
            <w:tcW w:w="92" w:type="pct"/>
            <w:shd w:val="clear" w:color="auto" w:fill="auto"/>
            <w:noWrap/>
            <w:vAlign w:val="bottom"/>
            <w:hideMark/>
          </w:tcPr>
          <w:p w14:paraId="2796EC98" w14:textId="3B59DA45"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2049 </w:t>
            </w:r>
          </w:p>
        </w:tc>
        <w:tc>
          <w:tcPr>
            <w:tcW w:w="92" w:type="pct"/>
            <w:shd w:val="clear" w:color="auto" w:fill="auto"/>
            <w:noWrap/>
            <w:vAlign w:val="bottom"/>
            <w:hideMark/>
          </w:tcPr>
          <w:p w14:paraId="63FF38B7" w14:textId="79BE6A00"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20 </w:t>
            </w:r>
          </w:p>
        </w:tc>
        <w:tc>
          <w:tcPr>
            <w:tcW w:w="59" w:type="pct"/>
            <w:shd w:val="clear" w:color="auto" w:fill="auto"/>
            <w:noWrap/>
            <w:vAlign w:val="bottom"/>
            <w:hideMark/>
          </w:tcPr>
          <w:p w14:paraId="512FB8D8" w14:textId="1DD5DEE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10 </w:t>
            </w:r>
          </w:p>
        </w:tc>
        <w:tc>
          <w:tcPr>
            <w:tcW w:w="109" w:type="pct"/>
            <w:shd w:val="clear" w:color="auto" w:fill="auto"/>
            <w:noWrap/>
            <w:vAlign w:val="bottom"/>
            <w:hideMark/>
          </w:tcPr>
          <w:p w14:paraId="2ED313AE" w14:textId="18CA34C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-3225 </w:t>
            </w:r>
          </w:p>
        </w:tc>
        <w:tc>
          <w:tcPr>
            <w:tcW w:w="97" w:type="pct"/>
            <w:shd w:val="clear" w:color="auto" w:fill="auto"/>
            <w:noWrap/>
            <w:vAlign w:val="bottom"/>
            <w:hideMark/>
          </w:tcPr>
          <w:p w14:paraId="72A6D28C" w14:textId="3752AC5B"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5" w:type="pct"/>
            <w:shd w:val="clear" w:color="auto" w:fill="auto"/>
            <w:noWrap/>
            <w:vAlign w:val="bottom"/>
            <w:hideMark/>
          </w:tcPr>
          <w:p w14:paraId="04E84AFC" w14:textId="3020F576"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60" w:type="pct"/>
            <w:shd w:val="clear" w:color="auto" w:fill="auto"/>
            <w:noWrap/>
            <w:vAlign w:val="bottom"/>
            <w:hideMark/>
          </w:tcPr>
          <w:p w14:paraId="5E915E44" w14:textId="62AD2A6A"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86" w:type="pct"/>
            <w:shd w:val="clear" w:color="auto" w:fill="auto"/>
            <w:noWrap/>
            <w:vAlign w:val="bottom"/>
            <w:hideMark/>
          </w:tcPr>
          <w:p w14:paraId="09DA43CD" w14:textId="6167629F"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6" w:type="pct"/>
            <w:shd w:val="clear" w:color="auto" w:fill="auto"/>
            <w:noWrap/>
            <w:vAlign w:val="bottom"/>
            <w:hideMark/>
          </w:tcPr>
          <w:p w14:paraId="1567D4EF" w14:textId="57BE4D2E"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429685 </w:t>
            </w:r>
          </w:p>
        </w:tc>
      </w:tr>
      <w:tr w:rsidR="00971C78" w:rsidRPr="00D04EC0" w14:paraId="03DA3493" w14:textId="77777777" w:rsidTr="00971C78">
        <w:trPr>
          <w:trHeight w:val="402"/>
        </w:trPr>
        <w:tc>
          <w:tcPr>
            <w:tcW w:w="71" w:type="pct"/>
            <w:shd w:val="clear" w:color="auto" w:fill="auto"/>
            <w:noWrap/>
            <w:vAlign w:val="center"/>
          </w:tcPr>
          <w:p w14:paraId="538A4A6D" w14:textId="179D89C2" w:rsidR="00971C78" w:rsidRPr="00D04EC0" w:rsidRDefault="00971C78" w:rsidP="00F2311B">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11</w:t>
            </w:r>
          </w:p>
        </w:tc>
        <w:tc>
          <w:tcPr>
            <w:tcW w:w="371" w:type="pct"/>
            <w:shd w:val="clear" w:color="auto" w:fill="auto"/>
            <w:noWrap/>
            <w:vAlign w:val="center"/>
            <w:hideMark/>
          </w:tcPr>
          <w:p w14:paraId="7B561302" w14:textId="77777777"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增值税及附加</w:t>
            </w:r>
          </w:p>
        </w:tc>
        <w:tc>
          <w:tcPr>
            <w:tcW w:w="95" w:type="pct"/>
            <w:shd w:val="clear" w:color="auto" w:fill="auto"/>
            <w:noWrap/>
            <w:vAlign w:val="bottom"/>
            <w:hideMark/>
          </w:tcPr>
          <w:p w14:paraId="7EA826ED" w14:textId="38F5C92B"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13EA56CC" w14:textId="70A5F2F0"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82741 </w:t>
            </w:r>
          </w:p>
        </w:tc>
        <w:tc>
          <w:tcPr>
            <w:tcW w:w="181" w:type="pct"/>
            <w:shd w:val="clear" w:color="auto" w:fill="auto"/>
            <w:noWrap/>
            <w:vAlign w:val="bottom"/>
            <w:hideMark/>
          </w:tcPr>
          <w:p w14:paraId="20109DF6" w14:textId="4200A80B"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83023 </w:t>
            </w:r>
          </w:p>
        </w:tc>
        <w:tc>
          <w:tcPr>
            <w:tcW w:w="181" w:type="pct"/>
            <w:shd w:val="clear" w:color="auto" w:fill="auto"/>
            <w:noWrap/>
            <w:vAlign w:val="bottom"/>
            <w:hideMark/>
          </w:tcPr>
          <w:p w14:paraId="3888B5A4" w14:textId="3E2CFF06"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4004 </w:t>
            </w:r>
          </w:p>
        </w:tc>
        <w:tc>
          <w:tcPr>
            <w:tcW w:w="181" w:type="pct"/>
            <w:shd w:val="clear" w:color="auto" w:fill="auto"/>
            <w:noWrap/>
            <w:vAlign w:val="bottom"/>
            <w:hideMark/>
          </w:tcPr>
          <w:p w14:paraId="6FAD3528" w14:textId="45515AE9"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5924 </w:t>
            </w:r>
          </w:p>
        </w:tc>
        <w:tc>
          <w:tcPr>
            <w:tcW w:w="181" w:type="pct"/>
            <w:shd w:val="clear" w:color="auto" w:fill="auto"/>
            <w:noWrap/>
            <w:vAlign w:val="bottom"/>
            <w:hideMark/>
          </w:tcPr>
          <w:p w14:paraId="62DD44E7" w14:textId="3336F7F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6225 </w:t>
            </w:r>
          </w:p>
        </w:tc>
        <w:tc>
          <w:tcPr>
            <w:tcW w:w="181" w:type="pct"/>
            <w:shd w:val="clear" w:color="auto" w:fill="auto"/>
            <w:noWrap/>
            <w:vAlign w:val="bottom"/>
            <w:hideMark/>
          </w:tcPr>
          <w:p w14:paraId="5DA9380B" w14:textId="1906BDD0"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12107 </w:t>
            </w:r>
          </w:p>
        </w:tc>
        <w:tc>
          <w:tcPr>
            <w:tcW w:w="181" w:type="pct"/>
            <w:shd w:val="clear" w:color="auto" w:fill="auto"/>
            <w:noWrap/>
            <w:vAlign w:val="bottom"/>
            <w:hideMark/>
          </w:tcPr>
          <w:p w14:paraId="3FD7EDF0" w14:textId="21B4C4BE"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10177 </w:t>
            </w:r>
          </w:p>
        </w:tc>
        <w:tc>
          <w:tcPr>
            <w:tcW w:w="181" w:type="pct"/>
            <w:shd w:val="clear" w:color="auto" w:fill="auto"/>
            <w:noWrap/>
            <w:vAlign w:val="bottom"/>
            <w:hideMark/>
          </w:tcPr>
          <w:p w14:paraId="59CFF843" w14:textId="42778409"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8812 </w:t>
            </w:r>
          </w:p>
        </w:tc>
        <w:tc>
          <w:tcPr>
            <w:tcW w:w="181" w:type="pct"/>
            <w:shd w:val="clear" w:color="auto" w:fill="auto"/>
            <w:noWrap/>
            <w:vAlign w:val="bottom"/>
            <w:hideMark/>
          </w:tcPr>
          <w:p w14:paraId="1A7407A5" w14:textId="734CCC6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12664 </w:t>
            </w:r>
          </w:p>
        </w:tc>
        <w:tc>
          <w:tcPr>
            <w:tcW w:w="181" w:type="pct"/>
            <w:shd w:val="clear" w:color="auto" w:fill="auto"/>
            <w:noWrap/>
            <w:vAlign w:val="bottom"/>
            <w:hideMark/>
          </w:tcPr>
          <w:p w14:paraId="70560E98" w14:textId="7DD1B2F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16652 </w:t>
            </w:r>
          </w:p>
        </w:tc>
        <w:tc>
          <w:tcPr>
            <w:tcW w:w="181" w:type="pct"/>
            <w:shd w:val="clear" w:color="auto" w:fill="auto"/>
            <w:noWrap/>
            <w:vAlign w:val="bottom"/>
            <w:hideMark/>
          </w:tcPr>
          <w:p w14:paraId="307ACC44" w14:textId="2E276B3E"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16119 </w:t>
            </w:r>
          </w:p>
        </w:tc>
        <w:tc>
          <w:tcPr>
            <w:tcW w:w="136" w:type="pct"/>
            <w:shd w:val="clear" w:color="auto" w:fill="auto"/>
            <w:noWrap/>
            <w:vAlign w:val="bottom"/>
            <w:hideMark/>
          </w:tcPr>
          <w:p w14:paraId="71FB0785" w14:textId="679DD663"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13981 </w:t>
            </w:r>
          </w:p>
        </w:tc>
        <w:tc>
          <w:tcPr>
            <w:tcW w:w="136" w:type="pct"/>
            <w:shd w:val="clear" w:color="auto" w:fill="auto"/>
            <w:noWrap/>
            <w:vAlign w:val="bottom"/>
            <w:hideMark/>
          </w:tcPr>
          <w:p w14:paraId="465C69B5" w14:textId="1DABF7AA"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14268 </w:t>
            </w:r>
          </w:p>
        </w:tc>
        <w:tc>
          <w:tcPr>
            <w:tcW w:w="136" w:type="pct"/>
            <w:shd w:val="clear" w:color="auto" w:fill="auto"/>
            <w:noWrap/>
            <w:vAlign w:val="bottom"/>
            <w:hideMark/>
          </w:tcPr>
          <w:p w14:paraId="62503046" w14:textId="2DF38C9B"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14287 </w:t>
            </w:r>
          </w:p>
        </w:tc>
        <w:tc>
          <w:tcPr>
            <w:tcW w:w="185" w:type="pct"/>
            <w:shd w:val="clear" w:color="auto" w:fill="auto"/>
            <w:noWrap/>
            <w:vAlign w:val="bottom"/>
            <w:hideMark/>
          </w:tcPr>
          <w:p w14:paraId="3958E05F" w14:textId="2886F5CE"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12579 </w:t>
            </w:r>
          </w:p>
        </w:tc>
        <w:tc>
          <w:tcPr>
            <w:tcW w:w="136" w:type="pct"/>
            <w:shd w:val="clear" w:color="auto" w:fill="auto"/>
            <w:noWrap/>
            <w:vAlign w:val="bottom"/>
            <w:hideMark/>
          </w:tcPr>
          <w:p w14:paraId="21A4686B" w14:textId="36BCF8B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10111 </w:t>
            </w:r>
          </w:p>
        </w:tc>
        <w:tc>
          <w:tcPr>
            <w:tcW w:w="136" w:type="pct"/>
            <w:shd w:val="clear" w:color="auto" w:fill="auto"/>
            <w:noWrap/>
            <w:vAlign w:val="bottom"/>
            <w:hideMark/>
          </w:tcPr>
          <w:p w14:paraId="3B46846C" w14:textId="57BA7BDE"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8905 </w:t>
            </w:r>
          </w:p>
        </w:tc>
        <w:tc>
          <w:tcPr>
            <w:tcW w:w="136" w:type="pct"/>
            <w:shd w:val="clear" w:color="auto" w:fill="auto"/>
            <w:noWrap/>
            <w:vAlign w:val="bottom"/>
            <w:hideMark/>
          </w:tcPr>
          <w:p w14:paraId="1B52FBE1" w14:textId="284E71E9"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9101 </w:t>
            </w:r>
          </w:p>
        </w:tc>
        <w:tc>
          <w:tcPr>
            <w:tcW w:w="138" w:type="pct"/>
            <w:shd w:val="clear" w:color="auto" w:fill="auto"/>
            <w:noWrap/>
            <w:vAlign w:val="bottom"/>
            <w:hideMark/>
          </w:tcPr>
          <w:p w14:paraId="599595A4" w14:textId="6C28C6AC"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7007 </w:t>
            </w:r>
          </w:p>
        </w:tc>
        <w:tc>
          <w:tcPr>
            <w:tcW w:w="136" w:type="pct"/>
            <w:shd w:val="clear" w:color="auto" w:fill="auto"/>
            <w:noWrap/>
            <w:vAlign w:val="bottom"/>
            <w:hideMark/>
          </w:tcPr>
          <w:p w14:paraId="5A9AA98A" w14:textId="75DEC334"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6458 </w:t>
            </w:r>
          </w:p>
        </w:tc>
        <w:tc>
          <w:tcPr>
            <w:tcW w:w="136" w:type="pct"/>
            <w:shd w:val="clear" w:color="auto" w:fill="auto"/>
            <w:noWrap/>
            <w:vAlign w:val="bottom"/>
            <w:hideMark/>
          </w:tcPr>
          <w:p w14:paraId="7A6701B9" w14:textId="0687458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6149 </w:t>
            </w:r>
          </w:p>
        </w:tc>
        <w:tc>
          <w:tcPr>
            <w:tcW w:w="92" w:type="pct"/>
            <w:shd w:val="clear" w:color="auto" w:fill="auto"/>
            <w:noWrap/>
            <w:vAlign w:val="bottom"/>
            <w:hideMark/>
          </w:tcPr>
          <w:p w14:paraId="5CBA1A4E" w14:textId="3040EE36"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4050 </w:t>
            </w:r>
          </w:p>
        </w:tc>
        <w:tc>
          <w:tcPr>
            <w:tcW w:w="138" w:type="pct"/>
            <w:shd w:val="clear" w:color="auto" w:fill="auto"/>
            <w:noWrap/>
            <w:vAlign w:val="bottom"/>
            <w:hideMark/>
          </w:tcPr>
          <w:p w14:paraId="6A90052A" w14:textId="6DFDB58B"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2226 </w:t>
            </w:r>
          </w:p>
        </w:tc>
        <w:tc>
          <w:tcPr>
            <w:tcW w:w="92" w:type="pct"/>
            <w:shd w:val="clear" w:color="auto" w:fill="auto"/>
            <w:noWrap/>
            <w:vAlign w:val="bottom"/>
            <w:hideMark/>
          </w:tcPr>
          <w:p w14:paraId="32230C80" w14:textId="2CEF7D2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2038 </w:t>
            </w:r>
          </w:p>
        </w:tc>
        <w:tc>
          <w:tcPr>
            <w:tcW w:w="92" w:type="pct"/>
            <w:shd w:val="clear" w:color="auto" w:fill="auto"/>
            <w:noWrap/>
            <w:vAlign w:val="bottom"/>
            <w:hideMark/>
          </w:tcPr>
          <w:p w14:paraId="05A36817" w14:textId="6A2F5333"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9 </w:t>
            </w:r>
          </w:p>
        </w:tc>
        <w:tc>
          <w:tcPr>
            <w:tcW w:w="59" w:type="pct"/>
            <w:shd w:val="clear" w:color="auto" w:fill="auto"/>
            <w:noWrap/>
            <w:vAlign w:val="bottom"/>
            <w:hideMark/>
          </w:tcPr>
          <w:p w14:paraId="68DCE8CF" w14:textId="3E0DDB0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 </w:t>
            </w:r>
          </w:p>
        </w:tc>
        <w:tc>
          <w:tcPr>
            <w:tcW w:w="109" w:type="pct"/>
            <w:shd w:val="clear" w:color="auto" w:fill="auto"/>
            <w:noWrap/>
            <w:vAlign w:val="bottom"/>
            <w:hideMark/>
          </w:tcPr>
          <w:p w14:paraId="7DDC3EB6" w14:textId="334CA75C"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 </w:t>
            </w:r>
          </w:p>
        </w:tc>
        <w:tc>
          <w:tcPr>
            <w:tcW w:w="97" w:type="pct"/>
            <w:shd w:val="clear" w:color="auto" w:fill="auto"/>
            <w:noWrap/>
            <w:vAlign w:val="bottom"/>
            <w:hideMark/>
          </w:tcPr>
          <w:p w14:paraId="055ED371" w14:textId="5E06024E"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5" w:type="pct"/>
            <w:shd w:val="clear" w:color="auto" w:fill="auto"/>
            <w:noWrap/>
            <w:vAlign w:val="bottom"/>
            <w:hideMark/>
          </w:tcPr>
          <w:p w14:paraId="21E24B2D" w14:textId="5AADA15C"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60" w:type="pct"/>
            <w:shd w:val="clear" w:color="auto" w:fill="auto"/>
            <w:noWrap/>
            <w:vAlign w:val="bottom"/>
            <w:hideMark/>
          </w:tcPr>
          <w:p w14:paraId="016ACEE0" w14:textId="6A4BAED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86" w:type="pct"/>
            <w:shd w:val="clear" w:color="auto" w:fill="auto"/>
            <w:noWrap/>
            <w:vAlign w:val="bottom"/>
            <w:hideMark/>
          </w:tcPr>
          <w:p w14:paraId="798F0C76" w14:textId="35672998"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6" w:type="pct"/>
            <w:shd w:val="clear" w:color="auto" w:fill="auto"/>
            <w:noWrap/>
            <w:vAlign w:val="bottom"/>
            <w:hideMark/>
          </w:tcPr>
          <w:p w14:paraId="7FDE07B2" w14:textId="6AF7AF7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369627 </w:t>
            </w:r>
          </w:p>
        </w:tc>
      </w:tr>
      <w:tr w:rsidR="00971C78" w:rsidRPr="00D04EC0" w14:paraId="3C56EA72" w14:textId="77777777" w:rsidTr="00971C78">
        <w:trPr>
          <w:trHeight w:val="402"/>
        </w:trPr>
        <w:tc>
          <w:tcPr>
            <w:tcW w:w="71" w:type="pct"/>
            <w:shd w:val="clear" w:color="auto" w:fill="auto"/>
            <w:noWrap/>
            <w:vAlign w:val="center"/>
          </w:tcPr>
          <w:p w14:paraId="651F9715" w14:textId="11BA8556" w:rsidR="00971C78" w:rsidRPr="00D04EC0" w:rsidRDefault="00971C78" w:rsidP="00F2311B">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12</w:t>
            </w:r>
          </w:p>
        </w:tc>
        <w:tc>
          <w:tcPr>
            <w:tcW w:w="371" w:type="pct"/>
            <w:shd w:val="clear" w:color="auto" w:fill="auto"/>
            <w:noWrap/>
            <w:vAlign w:val="center"/>
            <w:hideMark/>
          </w:tcPr>
          <w:p w14:paraId="07F3FCDD" w14:textId="77777777"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财务费用</w:t>
            </w:r>
          </w:p>
        </w:tc>
        <w:tc>
          <w:tcPr>
            <w:tcW w:w="95" w:type="pct"/>
            <w:shd w:val="clear" w:color="auto" w:fill="auto"/>
            <w:noWrap/>
            <w:vAlign w:val="bottom"/>
            <w:hideMark/>
          </w:tcPr>
          <w:p w14:paraId="13774C28" w14:textId="104A6623"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62B164DC" w14:textId="6D14BFC5"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4A772CF4" w14:textId="404303C4"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613 </w:t>
            </w:r>
          </w:p>
        </w:tc>
        <w:tc>
          <w:tcPr>
            <w:tcW w:w="181" w:type="pct"/>
            <w:shd w:val="clear" w:color="auto" w:fill="auto"/>
            <w:noWrap/>
            <w:vAlign w:val="bottom"/>
            <w:hideMark/>
          </w:tcPr>
          <w:p w14:paraId="59046F18" w14:textId="673CB859"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523 </w:t>
            </w:r>
          </w:p>
        </w:tc>
        <w:tc>
          <w:tcPr>
            <w:tcW w:w="181" w:type="pct"/>
            <w:shd w:val="clear" w:color="auto" w:fill="auto"/>
            <w:noWrap/>
            <w:vAlign w:val="bottom"/>
            <w:hideMark/>
          </w:tcPr>
          <w:p w14:paraId="1A26DF7C" w14:textId="0617F9A9"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706 </w:t>
            </w:r>
          </w:p>
        </w:tc>
        <w:tc>
          <w:tcPr>
            <w:tcW w:w="181" w:type="pct"/>
            <w:shd w:val="clear" w:color="auto" w:fill="auto"/>
            <w:noWrap/>
            <w:vAlign w:val="bottom"/>
            <w:hideMark/>
          </w:tcPr>
          <w:p w14:paraId="605863DF" w14:textId="62446C4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796 </w:t>
            </w:r>
          </w:p>
        </w:tc>
        <w:tc>
          <w:tcPr>
            <w:tcW w:w="181" w:type="pct"/>
            <w:shd w:val="clear" w:color="auto" w:fill="auto"/>
            <w:noWrap/>
            <w:vAlign w:val="bottom"/>
            <w:hideMark/>
          </w:tcPr>
          <w:p w14:paraId="39FC5B52" w14:textId="1148003B"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1163 </w:t>
            </w:r>
          </w:p>
        </w:tc>
        <w:tc>
          <w:tcPr>
            <w:tcW w:w="181" w:type="pct"/>
            <w:shd w:val="clear" w:color="auto" w:fill="auto"/>
            <w:noWrap/>
            <w:vAlign w:val="bottom"/>
            <w:hideMark/>
          </w:tcPr>
          <w:p w14:paraId="2148358D" w14:textId="5FE9C897"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972 </w:t>
            </w:r>
          </w:p>
        </w:tc>
        <w:tc>
          <w:tcPr>
            <w:tcW w:w="181" w:type="pct"/>
            <w:shd w:val="clear" w:color="auto" w:fill="auto"/>
            <w:noWrap/>
            <w:vAlign w:val="bottom"/>
            <w:hideMark/>
          </w:tcPr>
          <w:p w14:paraId="6A3B371D" w14:textId="5A069C37"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1028 </w:t>
            </w:r>
          </w:p>
        </w:tc>
        <w:tc>
          <w:tcPr>
            <w:tcW w:w="181" w:type="pct"/>
            <w:shd w:val="clear" w:color="auto" w:fill="auto"/>
            <w:noWrap/>
            <w:vAlign w:val="bottom"/>
            <w:hideMark/>
          </w:tcPr>
          <w:p w14:paraId="7CBE4C04" w14:textId="08D292FF"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1302 </w:t>
            </w:r>
          </w:p>
        </w:tc>
        <w:tc>
          <w:tcPr>
            <w:tcW w:w="181" w:type="pct"/>
            <w:shd w:val="clear" w:color="auto" w:fill="auto"/>
            <w:noWrap/>
            <w:vAlign w:val="bottom"/>
            <w:hideMark/>
          </w:tcPr>
          <w:p w14:paraId="2B7738A7" w14:textId="5EA3F499"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1613 </w:t>
            </w:r>
          </w:p>
        </w:tc>
        <w:tc>
          <w:tcPr>
            <w:tcW w:w="181" w:type="pct"/>
            <w:shd w:val="clear" w:color="auto" w:fill="auto"/>
            <w:noWrap/>
            <w:vAlign w:val="bottom"/>
            <w:hideMark/>
          </w:tcPr>
          <w:p w14:paraId="17C53A9C" w14:textId="30A6B05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1198 </w:t>
            </w:r>
          </w:p>
        </w:tc>
        <w:tc>
          <w:tcPr>
            <w:tcW w:w="136" w:type="pct"/>
            <w:shd w:val="clear" w:color="auto" w:fill="auto"/>
            <w:noWrap/>
            <w:vAlign w:val="bottom"/>
            <w:hideMark/>
          </w:tcPr>
          <w:p w14:paraId="04662148" w14:textId="3869FF54"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707 </w:t>
            </w:r>
          </w:p>
        </w:tc>
        <w:tc>
          <w:tcPr>
            <w:tcW w:w="136" w:type="pct"/>
            <w:shd w:val="clear" w:color="auto" w:fill="auto"/>
            <w:noWrap/>
            <w:vAlign w:val="bottom"/>
            <w:hideMark/>
          </w:tcPr>
          <w:p w14:paraId="5D1779E2" w14:textId="0699E590"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686 </w:t>
            </w:r>
          </w:p>
        </w:tc>
        <w:tc>
          <w:tcPr>
            <w:tcW w:w="136" w:type="pct"/>
            <w:shd w:val="clear" w:color="auto" w:fill="auto"/>
            <w:noWrap/>
            <w:vAlign w:val="bottom"/>
            <w:hideMark/>
          </w:tcPr>
          <w:p w14:paraId="68ABABD1" w14:textId="35EEE4F8"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409 </w:t>
            </w:r>
          </w:p>
        </w:tc>
        <w:tc>
          <w:tcPr>
            <w:tcW w:w="185" w:type="pct"/>
            <w:shd w:val="clear" w:color="auto" w:fill="auto"/>
            <w:noWrap/>
            <w:vAlign w:val="bottom"/>
            <w:hideMark/>
          </w:tcPr>
          <w:p w14:paraId="1CEB4D2A" w14:textId="3973D75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825 </w:t>
            </w:r>
          </w:p>
        </w:tc>
        <w:tc>
          <w:tcPr>
            <w:tcW w:w="136" w:type="pct"/>
            <w:shd w:val="clear" w:color="auto" w:fill="auto"/>
            <w:noWrap/>
            <w:vAlign w:val="bottom"/>
            <w:hideMark/>
          </w:tcPr>
          <w:p w14:paraId="09FC0EBD" w14:textId="755C82B6"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214 </w:t>
            </w:r>
          </w:p>
        </w:tc>
        <w:tc>
          <w:tcPr>
            <w:tcW w:w="136" w:type="pct"/>
            <w:shd w:val="clear" w:color="auto" w:fill="auto"/>
            <w:noWrap/>
            <w:vAlign w:val="bottom"/>
            <w:hideMark/>
          </w:tcPr>
          <w:p w14:paraId="25CE3145" w14:textId="62AF1C0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225 </w:t>
            </w:r>
          </w:p>
        </w:tc>
        <w:tc>
          <w:tcPr>
            <w:tcW w:w="136" w:type="pct"/>
            <w:shd w:val="clear" w:color="auto" w:fill="auto"/>
            <w:noWrap/>
            <w:vAlign w:val="bottom"/>
            <w:hideMark/>
          </w:tcPr>
          <w:p w14:paraId="7244D7EA" w14:textId="4C68D627"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215 </w:t>
            </w:r>
          </w:p>
        </w:tc>
        <w:tc>
          <w:tcPr>
            <w:tcW w:w="138" w:type="pct"/>
            <w:shd w:val="clear" w:color="auto" w:fill="auto"/>
            <w:noWrap/>
            <w:vAlign w:val="bottom"/>
            <w:hideMark/>
          </w:tcPr>
          <w:p w14:paraId="561C2085" w14:textId="450214D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162 </w:t>
            </w:r>
          </w:p>
        </w:tc>
        <w:tc>
          <w:tcPr>
            <w:tcW w:w="136" w:type="pct"/>
            <w:shd w:val="clear" w:color="auto" w:fill="auto"/>
            <w:noWrap/>
            <w:vAlign w:val="bottom"/>
            <w:hideMark/>
          </w:tcPr>
          <w:p w14:paraId="1018798B" w14:textId="730B5180"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128 </w:t>
            </w:r>
          </w:p>
        </w:tc>
        <w:tc>
          <w:tcPr>
            <w:tcW w:w="136" w:type="pct"/>
            <w:shd w:val="clear" w:color="auto" w:fill="auto"/>
            <w:noWrap/>
            <w:vAlign w:val="bottom"/>
            <w:hideMark/>
          </w:tcPr>
          <w:p w14:paraId="15FB7A34" w14:textId="55E40D9C"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128 </w:t>
            </w:r>
          </w:p>
        </w:tc>
        <w:tc>
          <w:tcPr>
            <w:tcW w:w="92" w:type="pct"/>
            <w:shd w:val="clear" w:color="auto" w:fill="auto"/>
            <w:noWrap/>
            <w:vAlign w:val="bottom"/>
            <w:hideMark/>
          </w:tcPr>
          <w:p w14:paraId="6B8BD2E9" w14:textId="581C9F4E"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71 </w:t>
            </w:r>
          </w:p>
        </w:tc>
        <w:tc>
          <w:tcPr>
            <w:tcW w:w="138" w:type="pct"/>
            <w:shd w:val="clear" w:color="auto" w:fill="auto"/>
            <w:noWrap/>
            <w:vAlign w:val="bottom"/>
            <w:hideMark/>
          </w:tcPr>
          <w:p w14:paraId="6E27336C" w14:textId="095B1D4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71 </w:t>
            </w:r>
          </w:p>
        </w:tc>
        <w:tc>
          <w:tcPr>
            <w:tcW w:w="92" w:type="pct"/>
            <w:shd w:val="clear" w:color="auto" w:fill="auto"/>
            <w:noWrap/>
            <w:vAlign w:val="bottom"/>
            <w:hideMark/>
          </w:tcPr>
          <w:p w14:paraId="70EC9CF5" w14:textId="082967EF"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 </w:t>
            </w:r>
          </w:p>
        </w:tc>
        <w:tc>
          <w:tcPr>
            <w:tcW w:w="92" w:type="pct"/>
            <w:shd w:val="clear" w:color="auto" w:fill="auto"/>
            <w:noWrap/>
            <w:vAlign w:val="bottom"/>
            <w:hideMark/>
          </w:tcPr>
          <w:p w14:paraId="404E6468" w14:textId="03783C28"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 </w:t>
            </w:r>
          </w:p>
        </w:tc>
        <w:tc>
          <w:tcPr>
            <w:tcW w:w="59" w:type="pct"/>
            <w:shd w:val="clear" w:color="auto" w:fill="auto"/>
            <w:noWrap/>
            <w:vAlign w:val="bottom"/>
            <w:hideMark/>
          </w:tcPr>
          <w:p w14:paraId="1A6EB7EF" w14:textId="76D1DD19"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 </w:t>
            </w:r>
          </w:p>
        </w:tc>
        <w:tc>
          <w:tcPr>
            <w:tcW w:w="109" w:type="pct"/>
            <w:shd w:val="clear" w:color="auto" w:fill="auto"/>
            <w:noWrap/>
            <w:vAlign w:val="bottom"/>
            <w:hideMark/>
          </w:tcPr>
          <w:p w14:paraId="2493109C" w14:textId="079F6AEA"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-4352 </w:t>
            </w:r>
          </w:p>
        </w:tc>
        <w:tc>
          <w:tcPr>
            <w:tcW w:w="97" w:type="pct"/>
            <w:shd w:val="clear" w:color="auto" w:fill="auto"/>
            <w:noWrap/>
            <w:vAlign w:val="bottom"/>
            <w:hideMark/>
          </w:tcPr>
          <w:p w14:paraId="38F100C5" w14:textId="56F50998"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5" w:type="pct"/>
            <w:shd w:val="clear" w:color="auto" w:fill="auto"/>
            <w:noWrap/>
            <w:vAlign w:val="bottom"/>
            <w:hideMark/>
          </w:tcPr>
          <w:p w14:paraId="10B76614" w14:textId="2A3F6D76"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60" w:type="pct"/>
            <w:shd w:val="clear" w:color="auto" w:fill="auto"/>
            <w:noWrap/>
            <w:vAlign w:val="bottom"/>
            <w:hideMark/>
          </w:tcPr>
          <w:p w14:paraId="66D3BEF1" w14:textId="4E33BFC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86" w:type="pct"/>
            <w:shd w:val="clear" w:color="auto" w:fill="auto"/>
            <w:noWrap/>
            <w:vAlign w:val="bottom"/>
            <w:hideMark/>
          </w:tcPr>
          <w:p w14:paraId="64510DCC" w14:textId="4A7350F7"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6" w:type="pct"/>
            <w:shd w:val="clear" w:color="auto" w:fill="auto"/>
            <w:noWrap/>
            <w:vAlign w:val="bottom"/>
            <w:hideMark/>
          </w:tcPr>
          <w:p w14:paraId="148B3AAE" w14:textId="2946101C"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9430 </w:t>
            </w:r>
          </w:p>
        </w:tc>
      </w:tr>
      <w:tr w:rsidR="00971C78" w:rsidRPr="00D04EC0" w14:paraId="65F46EB0" w14:textId="77777777" w:rsidTr="00971C78">
        <w:trPr>
          <w:trHeight w:val="402"/>
        </w:trPr>
        <w:tc>
          <w:tcPr>
            <w:tcW w:w="71" w:type="pct"/>
            <w:shd w:val="clear" w:color="auto" w:fill="auto"/>
            <w:noWrap/>
            <w:vAlign w:val="center"/>
          </w:tcPr>
          <w:p w14:paraId="6D6CEAF5" w14:textId="3B99EE03" w:rsidR="00971C78" w:rsidRPr="00D04EC0" w:rsidRDefault="00971C78" w:rsidP="00F2311B">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13</w:t>
            </w:r>
          </w:p>
        </w:tc>
        <w:tc>
          <w:tcPr>
            <w:tcW w:w="371" w:type="pct"/>
            <w:shd w:val="clear" w:color="auto" w:fill="auto"/>
            <w:noWrap/>
            <w:vAlign w:val="center"/>
            <w:hideMark/>
          </w:tcPr>
          <w:p w14:paraId="067EA727" w14:textId="77777777"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土地增值税</w:t>
            </w:r>
          </w:p>
        </w:tc>
        <w:tc>
          <w:tcPr>
            <w:tcW w:w="95" w:type="pct"/>
            <w:shd w:val="clear" w:color="auto" w:fill="auto"/>
            <w:noWrap/>
            <w:vAlign w:val="bottom"/>
            <w:hideMark/>
          </w:tcPr>
          <w:p w14:paraId="1F715A9F" w14:textId="07C84890"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5AAE4932" w14:textId="3D273A5A"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2712 </w:t>
            </w:r>
          </w:p>
        </w:tc>
        <w:tc>
          <w:tcPr>
            <w:tcW w:w="181" w:type="pct"/>
            <w:shd w:val="clear" w:color="auto" w:fill="auto"/>
            <w:noWrap/>
            <w:vAlign w:val="bottom"/>
            <w:hideMark/>
          </w:tcPr>
          <w:p w14:paraId="6B3AEF49" w14:textId="1957C100"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5592 </w:t>
            </w:r>
          </w:p>
        </w:tc>
        <w:tc>
          <w:tcPr>
            <w:tcW w:w="181" w:type="pct"/>
            <w:shd w:val="clear" w:color="auto" w:fill="auto"/>
            <w:noWrap/>
            <w:vAlign w:val="bottom"/>
            <w:hideMark/>
          </w:tcPr>
          <w:p w14:paraId="4EFAA17B" w14:textId="00D6DCCE"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5592 </w:t>
            </w:r>
          </w:p>
        </w:tc>
        <w:tc>
          <w:tcPr>
            <w:tcW w:w="181" w:type="pct"/>
            <w:shd w:val="clear" w:color="auto" w:fill="auto"/>
            <w:noWrap/>
            <w:vAlign w:val="bottom"/>
            <w:hideMark/>
          </w:tcPr>
          <w:p w14:paraId="0011BCFC" w14:textId="5EE592AA"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4942 </w:t>
            </w:r>
          </w:p>
        </w:tc>
        <w:tc>
          <w:tcPr>
            <w:tcW w:w="181" w:type="pct"/>
            <w:shd w:val="clear" w:color="auto" w:fill="auto"/>
            <w:noWrap/>
            <w:vAlign w:val="bottom"/>
            <w:hideMark/>
          </w:tcPr>
          <w:p w14:paraId="438BC618" w14:textId="18B0029F"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4455 </w:t>
            </w:r>
          </w:p>
        </w:tc>
        <w:tc>
          <w:tcPr>
            <w:tcW w:w="181" w:type="pct"/>
            <w:shd w:val="clear" w:color="auto" w:fill="auto"/>
            <w:noWrap/>
            <w:vAlign w:val="bottom"/>
            <w:hideMark/>
          </w:tcPr>
          <w:p w14:paraId="643B698C" w14:textId="3940C298"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3967 </w:t>
            </w:r>
          </w:p>
        </w:tc>
        <w:tc>
          <w:tcPr>
            <w:tcW w:w="181" w:type="pct"/>
            <w:shd w:val="clear" w:color="auto" w:fill="auto"/>
            <w:noWrap/>
            <w:vAlign w:val="bottom"/>
            <w:hideMark/>
          </w:tcPr>
          <w:p w14:paraId="564D1DBD" w14:textId="4183056C"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3317 </w:t>
            </w:r>
          </w:p>
        </w:tc>
        <w:tc>
          <w:tcPr>
            <w:tcW w:w="181" w:type="pct"/>
            <w:shd w:val="clear" w:color="auto" w:fill="auto"/>
            <w:noWrap/>
            <w:vAlign w:val="bottom"/>
            <w:hideMark/>
          </w:tcPr>
          <w:p w14:paraId="677ABB7E" w14:textId="2BC3A295"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2830 </w:t>
            </w:r>
          </w:p>
        </w:tc>
        <w:tc>
          <w:tcPr>
            <w:tcW w:w="181" w:type="pct"/>
            <w:shd w:val="clear" w:color="auto" w:fill="auto"/>
            <w:noWrap/>
            <w:vAlign w:val="bottom"/>
            <w:hideMark/>
          </w:tcPr>
          <w:p w14:paraId="6A77B6D3" w14:textId="55634EBA"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2180 </w:t>
            </w:r>
          </w:p>
        </w:tc>
        <w:tc>
          <w:tcPr>
            <w:tcW w:w="181" w:type="pct"/>
            <w:shd w:val="clear" w:color="auto" w:fill="auto"/>
            <w:noWrap/>
            <w:vAlign w:val="bottom"/>
            <w:hideMark/>
          </w:tcPr>
          <w:p w14:paraId="0DADA5A1" w14:textId="12F754CB"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1367 </w:t>
            </w:r>
          </w:p>
        </w:tc>
        <w:tc>
          <w:tcPr>
            <w:tcW w:w="181" w:type="pct"/>
            <w:shd w:val="clear" w:color="auto" w:fill="auto"/>
            <w:noWrap/>
            <w:vAlign w:val="bottom"/>
            <w:hideMark/>
          </w:tcPr>
          <w:p w14:paraId="59B7D752" w14:textId="098BB383"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392 </w:t>
            </w:r>
          </w:p>
        </w:tc>
        <w:tc>
          <w:tcPr>
            <w:tcW w:w="136" w:type="pct"/>
            <w:shd w:val="clear" w:color="auto" w:fill="auto"/>
            <w:noWrap/>
            <w:vAlign w:val="bottom"/>
            <w:hideMark/>
          </w:tcPr>
          <w:p w14:paraId="7CCC49B7" w14:textId="71CFA38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4434E505" w14:textId="0AF4A9DF"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3C42CE1A" w14:textId="25F87B29"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5" w:type="pct"/>
            <w:shd w:val="clear" w:color="auto" w:fill="auto"/>
            <w:noWrap/>
            <w:vAlign w:val="bottom"/>
            <w:hideMark/>
          </w:tcPr>
          <w:p w14:paraId="69E99AC0" w14:textId="483B1308"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41E2B9C0" w14:textId="072C8447"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31FCDA36" w14:textId="6251255A"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4C4C0CD4" w14:textId="14DEDD84"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8" w:type="pct"/>
            <w:shd w:val="clear" w:color="auto" w:fill="auto"/>
            <w:noWrap/>
            <w:vAlign w:val="bottom"/>
            <w:hideMark/>
          </w:tcPr>
          <w:p w14:paraId="1C94F83C" w14:textId="1B137650"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1A03D9C2" w14:textId="47A1F5A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20C5B7A7" w14:textId="53FC247F"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2" w:type="pct"/>
            <w:shd w:val="clear" w:color="auto" w:fill="auto"/>
            <w:noWrap/>
            <w:vAlign w:val="bottom"/>
            <w:hideMark/>
          </w:tcPr>
          <w:p w14:paraId="5C2342C7" w14:textId="27D585AC"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8" w:type="pct"/>
            <w:shd w:val="clear" w:color="auto" w:fill="auto"/>
            <w:noWrap/>
            <w:vAlign w:val="bottom"/>
            <w:hideMark/>
          </w:tcPr>
          <w:p w14:paraId="4FC5C693" w14:textId="544E21A6"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2" w:type="pct"/>
            <w:shd w:val="clear" w:color="auto" w:fill="auto"/>
            <w:noWrap/>
            <w:vAlign w:val="bottom"/>
            <w:hideMark/>
          </w:tcPr>
          <w:p w14:paraId="715FE006" w14:textId="1145AA8A"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2" w:type="pct"/>
            <w:shd w:val="clear" w:color="auto" w:fill="auto"/>
            <w:noWrap/>
            <w:vAlign w:val="bottom"/>
            <w:hideMark/>
          </w:tcPr>
          <w:p w14:paraId="0622323B" w14:textId="3D329C9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59" w:type="pct"/>
            <w:shd w:val="clear" w:color="auto" w:fill="auto"/>
            <w:noWrap/>
            <w:vAlign w:val="bottom"/>
            <w:hideMark/>
          </w:tcPr>
          <w:p w14:paraId="68EDB20F" w14:textId="2B851F70"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09" w:type="pct"/>
            <w:shd w:val="clear" w:color="auto" w:fill="auto"/>
            <w:noWrap/>
            <w:vAlign w:val="bottom"/>
            <w:hideMark/>
          </w:tcPr>
          <w:p w14:paraId="01D4E53C" w14:textId="6B628B5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7" w:type="pct"/>
            <w:shd w:val="clear" w:color="auto" w:fill="auto"/>
            <w:noWrap/>
            <w:vAlign w:val="bottom"/>
            <w:hideMark/>
          </w:tcPr>
          <w:p w14:paraId="5F6AE4F8" w14:textId="38EC97A9"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5" w:type="pct"/>
            <w:shd w:val="clear" w:color="auto" w:fill="auto"/>
            <w:noWrap/>
            <w:vAlign w:val="bottom"/>
            <w:hideMark/>
          </w:tcPr>
          <w:p w14:paraId="22DEE473" w14:textId="29165503"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60" w:type="pct"/>
            <w:shd w:val="clear" w:color="auto" w:fill="auto"/>
            <w:noWrap/>
            <w:vAlign w:val="bottom"/>
            <w:hideMark/>
          </w:tcPr>
          <w:p w14:paraId="5BEEDEE6" w14:textId="124938A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86" w:type="pct"/>
            <w:shd w:val="clear" w:color="auto" w:fill="auto"/>
            <w:noWrap/>
            <w:vAlign w:val="bottom"/>
            <w:hideMark/>
          </w:tcPr>
          <w:p w14:paraId="75EA1690" w14:textId="20159BC7"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6" w:type="pct"/>
            <w:shd w:val="clear" w:color="auto" w:fill="auto"/>
            <w:noWrap/>
            <w:vAlign w:val="bottom"/>
            <w:hideMark/>
          </w:tcPr>
          <w:p w14:paraId="30707991" w14:textId="136433DF"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37346 </w:t>
            </w:r>
          </w:p>
        </w:tc>
      </w:tr>
      <w:tr w:rsidR="00971C78" w:rsidRPr="00D04EC0" w14:paraId="2D0C1CF8" w14:textId="77777777" w:rsidTr="00971C78">
        <w:trPr>
          <w:trHeight w:val="420"/>
        </w:trPr>
        <w:tc>
          <w:tcPr>
            <w:tcW w:w="71" w:type="pct"/>
            <w:shd w:val="clear" w:color="auto" w:fill="auto"/>
            <w:noWrap/>
            <w:vAlign w:val="center"/>
          </w:tcPr>
          <w:p w14:paraId="6D474CEC" w14:textId="1B4CC4A8" w:rsidR="00971C78" w:rsidRPr="00D04EC0" w:rsidRDefault="00971C78" w:rsidP="00F2311B">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14</w:t>
            </w:r>
          </w:p>
        </w:tc>
        <w:tc>
          <w:tcPr>
            <w:tcW w:w="371" w:type="pct"/>
            <w:shd w:val="clear" w:color="auto" w:fill="auto"/>
            <w:noWrap/>
            <w:vAlign w:val="center"/>
            <w:hideMark/>
          </w:tcPr>
          <w:p w14:paraId="635EE4A8" w14:textId="77777777"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所得税</w:t>
            </w:r>
          </w:p>
        </w:tc>
        <w:tc>
          <w:tcPr>
            <w:tcW w:w="95" w:type="pct"/>
            <w:shd w:val="clear" w:color="auto" w:fill="auto"/>
            <w:noWrap/>
            <w:vAlign w:val="bottom"/>
            <w:hideMark/>
          </w:tcPr>
          <w:p w14:paraId="22243623" w14:textId="12E406E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623D9330" w14:textId="07F9D14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6F44744C" w14:textId="6D773016"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274 </w:t>
            </w:r>
          </w:p>
        </w:tc>
        <w:tc>
          <w:tcPr>
            <w:tcW w:w="181" w:type="pct"/>
            <w:shd w:val="clear" w:color="auto" w:fill="auto"/>
            <w:noWrap/>
            <w:vAlign w:val="bottom"/>
            <w:hideMark/>
          </w:tcPr>
          <w:p w14:paraId="302E7BF9" w14:textId="1B8364F7"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233 </w:t>
            </w:r>
          </w:p>
        </w:tc>
        <w:tc>
          <w:tcPr>
            <w:tcW w:w="181" w:type="pct"/>
            <w:shd w:val="clear" w:color="auto" w:fill="auto"/>
            <w:noWrap/>
            <w:vAlign w:val="bottom"/>
            <w:hideMark/>
          </w:tcPr>
          <w:p w14:paraId="0256DCBF" w14:textId="18427447"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315 </w:t>
            </w:r>
          </w:p>
        </w:tc>
        <w:tc>
          <w:tcPr>
            <w:tcW w:w="181" w:type="pct"/>
            <w:shd w:val="clear" w:color="auto" w:fill="auto"/>
            <w:noWrap/>
            <w:vAlign w:val="bottom"/>
            <w:hideMark/>
          </w:tcPr>
          <w:p w14:paraId="595F4455" w14:textId="11B17337"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356 </w:t>
            </w:r>
          </w:p>
        </w:tc>
        <w:tc>
          <w:tcPr>
            <w:tcW w:w="181" w:type="pct"/>
            <w:shd w:val="clear" w:color="auto" w:fill="auto"/>
            <w:noWrap/>
            <w:vAlign w:val="bottom"/>
            <w:hideMark/>
          </w:tcPr>
          <w:p w14:paraId="36CD4C85" w14:textId="420A830B"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519 </w:t>
            </w:r>
          </w:p>
        </w:tc>
        <w:tc>
          <w:tcPr>
            <w:tcW w:w="181" w:type="pct"/>
            <w:shd w:val="clear" w:color="auto" w:fill="auto"/>
            <w:noWrap/>
            <w:vAlign w:val="bottom"/>
            <w:hideMark/>
          </w:tcPr>
          <w:p w14:paraId="7CFD5A69" w14:textId="72ACE59B"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512 </w:t>
            </w:r>
          </w:p>
        </w:tc>
        <w:tc>
          <w:tcPr>
            <w:tcW w:w="181" w:type="pct"/>
            <w:shd w:val="clear" w:color="auto" w:fill="auto"/>
            <w:noWrap/>
            <w:vAlign w:val="bottom"/>
            <w:hideMark/>
          </w:tcPr>
          <w:p w14:paraId="1E827505" w14:textId="6118395F"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522 </w:t>
            </w:r>
          </w:p>
        </w:tc>
        <w:tc>
          <w:tcPr>
            <w:tcW w:w="181" w:type="pct"/>
            <w:shd w:val="clear" w:color="auto" w:fill="auto"/>
            <w:noWrap/>
            <w:vAlign w:val="bottom"/>
            <w:hideMark/>
          </w:tcPr>
          <w:p w14:paraId="0DCFF27F" w14:textId="237951E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644 </w:t>
            </w:r>
          </w:p>
        </w:tc>
        <w:tc>
          <w:tcPr>
            <w:tcW w:w="181" w:type="pct"/>
            <w:shd w:val="clear" w:color="auto" w:fill="auto"/>
            <w:noWrap/>
            <w:vAlign w:val="bottom"/>
            <w:hideMark/>
          </w:tcPr>
          <w:p w14:paraId="7D96B605" w14:textId="3C2EA1A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813 </w:t>
            </w:r>
          </w:p>
        </w:tc>
        <w:tc>
          <w:tcPr>
            <w:tcW w:w="181" w:type="pct"/>
            <w:shd w:val="clear" w:color="auto" w:fill="auto"/>
            <w:noWrap/>
            <w:vAlign w:val="bottom"/>
            <w:hideMark/>
          </w:tcPr>
          <w:p w14:paraId="19D1CD63" w14:textId="437396A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563 </w:t>
            </w:r>
          </w:p>
        </w:tc>
        <w:tc>
          <w:tcPr>
            <w:tcW w:w="136" w:type="pct"/>
            <w:shd w:val="clear" w:color="auto" w:fill="auto"/>
            <w:noWrap/>
            <w:vAlign w:val="bottom"/>
            <w:hideMark/>
          </w:tcPr>
          <w:p w14:paraId="20C11447" w14:textId="6C5CC56C"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328 </w:t>
            </w:r>
          </w:p>
        </w:tc>
        <w:tc>
          <w:tcPr>
            <w:tcW w:w="136" w:type="pct"/>
            <w:shd w:val="clear" w:color="auto" w:fill="auto"/>
            <w:noWrap/>
            <w:vAlign w:val="bottom"/>
            <w:hideMark/>
          </w:tcPr>
          <w:p w14:paraId="2A339BF2" w14:textId="539B013B"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403 </w:t>
            </w:r>
          </w:p>
        </w:tc>
        <w:tc>
          <w:tcPr>
            <w:tcW w:w="136" w:type="pct"/>
            <w:shd w:val="clear" w:color="auto" w:fill="auto"/>
            <w:noWrap/>
            <w:vAlign w:val="bottom"/>
            <w:hideMark/>
          </w:tcPr>
          <w:p w14:paraId="18F25694" w14:textId="7FF6EAD8"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297 </w:t>
            </w:r>
          </w:p>
        </w:tc>
        <w:tc>
          <w:tcPr>
            <w:tcW w:w="185" w:type="pct"/>
            <w:shd w:val="clear" w:color="auto" w:fill="auto"/>
            <w:noWrap/>
            <w:vAlign w:val="bottom"/>
            <w:hideMark/>
          </w:tcPr>
          <w:p w14:paraId="23F02011" w14:textId="1143AC14"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690 </w:t>
            </w:r>
          </w:p>
        </w:tc>
        <w:tc>
          <w:tcPr>
            <w:tcW w:w="136" w:type="pct"/>
            <w:shd w:val="clear" w:color="auto" w:fill="auto"/>
            <w:noWrap/>
            <w:vAlign w:val="bottom"/>
            <w:hideMark/>
          </w:tcPr>
          <w:p w14:paraId="4E0AFDC6" w14:textId="1CD15BEA"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156 </w:t>
            </w:r>
          </w:p>
        </w:tc>
        <w:tc>
          <w:tcPr>
            <w:tcW w:w="136" w:type="pct"/>
            <w:shd w:val="clear" w:color="auto" w:fill="auto"/>
            <w:noWrap/>
            <w:vAlign w:val="bottom"/>
            <w:hideMark/>
          </w:tcPr>
          <w:p w14:paraId="16B6675B" w14:textId="28380CB0"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172 </w:t>
            </w:r>
          </w:p>
        </w:tc>
        <w:tc>
          <w:tcPr>
            <w:tcW w:w="136" w:type="pct"/>
            <w:shd w:val="clear" w:color="auto" w:fill="auto"/>
            <w:noWrap/>
            <w:vAlign w:val="bottom"/>
            <w:hideMark/>
          </w:tcPr>
          <w:p w14:paraId="6EA7BA0A" w14:textId="2EBBBEA5"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169 </w:t>
            </w:r>
          </w:p>
        </w:tc>
        <w:tc>
          <w:tcPr>
            <w:tcW w:w="138" w:type="pct"/>
            <w:shd w:val="clear" w:color="auto" w:fill="auto"/>
            <w:noWrap/>
            <w:vAlign w:val="bottom"/>
            <w:hideMark/>
          </w:tcPr>
          <w:p w14:paraId="33990360" w14:textId="19BBE60E"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122 </w:t>
            </w:r>
          </w:p>
        </w:tc>
        <w:tc>
          <w:tcPr>
            <w:tcW w:w="136" w:type="pct"/>
            <w:shd w:val="clear" w:color="auto" w:fill="auto"/>
            <w:noWrap/>
            <w:vAlign w:val="bottom"/>
            <w:hideMark/>
          </w:tcPr>
          <w:p w14:paraId="10234961" w14:textId="2C6D31F7"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97 </w:t>
            </w:r>
          </w:p>
        </w:tc>
        <w:tc>
          <w:tcPr>
            <w:tcW w:w="136" w:type="pct"/>
            <w:shd w:val="clear" w:color="auto" w:fill="auto"/>
            <w:noWrap/>
            <w:vAlign w:val="bottom"/>
            <w:hideMark/>
          </w:tcPr>
          <w:p w14:paraId="34C2B700" w14:textId="6D8C9C06"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97 </w:t>
            </w:r>
          </w:p>
        </w:tc>
        <w:tc>
          <w:tcPr>
            <w:tcW w:w="92" w:type="pct"/>
            <w:shd w:val="clear" w:color="auto" w:fill="auto"/>
            <w:noWrap/>
            <w:vAlign w:val="bottom"/>
            <w:hideMark/>
          </w:tcPr>
          <w:p w14:paraId="2CF34DA6" w14:textId="33D362E3"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47 </w:t>
            </w:r>
          </w:p>
        </w:tc>
        <w:tc>
          <w:tcPr>
            <w:tcW w:w="138" w:type="pct"/>
            <w:shd w:val="clear" w:color="auto" w:fill="auto"/>
            <w:noWrap/>
            <w:vAlign w:val="bottom"/>
            <w:hideMark/>
          </w:tcPr>
          <w:p w14:paraId="0CF69A32" w14:textId="4CCA0C80"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47 </w:t>
            </w:r>
          </w:p>
        </w:tc>
        <w:tc>
          <w:tcPr>
            <w:tcW w:w="92" w:type="pct"/>
            <w:shd w:val="clear" w:color="auto" w:fill="auto"/>
            <w:noWrap/>
            <w:vAlign w:val="bottom"/>
            <w:hideMark/>
          </w:tcPr>
          <w:p w14:paraId="6B862F2D" w14:textId="226EB82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2" w:type="pct"/>
            <w:shd w:val="clear" w:color="auto" w:fill="auto"/>
            <w:noWrap/>
            <w:vAlign w:val="bottom"/>
            <w:hideMark/>
          </w:tcPr>
          <w:p w14:paraId="15CCC856" w14:textId="222D1D78"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59" w:type="pct"/>
            <w:shd w:val="clear" w:color="auto" w:fill="auto"/>
            <w:noWrap/>
            <w:vAlign w:val="bottom"/>
            <w:hideMark/>
          </w:tcPr>
          <w:p w14:paraId="6C2E4FCD" w14:textId="4A8DD60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09" w:type="pct"/>
            <w:shd w:val="clear" w:color="auto" w:fill="auto"/>
            <w:noWrap/>
            <w:vAlign w:val="bottom"/>
            <w:hideMark/>
          </w:tcPr>
          <w:p w14:paraId="47B84D07" w14:textId="46316DAF"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7" w:type="pct"/>
            <w:shd w:val="clear" w:color="auto" w:fill="auto"/>
            <w:noWrap/>
            <w:vAlign w:val="bottom"/>
            <w:hideMark/>
          </w:tcPr>
          <w:p w14:paraId="046FF26B" w14:textId="33B5A12E"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5" w:type="pct"/>
            <w:shd w:val="clear" w:color="auto" w:fill="auto"/>
            <w:noWrap/>
            <w:vAlign w:val="bottom"/>
            <w:hideMark/>
          </w:tcPr>
          <w:p w14:paraId="55B3A36C" w14:textId="2D42C13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60" w:type="pct"/>
            <w:shd w:val="clear" w:color="auto" w:fill="auto"/>
            <w:noWrap/>
            <w:vAlign w:val="bottom"/>
            <w:hideMark/>
          </w:tcPr>
          <w:p w14:paraId="67915B0C" w14:textId="4190BC49"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86" w:type="pct"/>
            <w:shd w:val="clear" w:color="auto" w:fill="auto"/>
            <w:noWrap/>
            <w:vAlign w:val="bottom"/>
            <w:hideMark/>
          </w:tcPr>
          <w:p w14:paraId="4E5EBC04" w14:textId="134A632F"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6" w:type="pct"/>
            <w:shd w:val="clear" w:color="auto" w:fill="auto"/>
            <w:noWrap/>
            <w:vAlign w:val="bottom"/>
            <w:hideMark/>
          </w:tcPr>
          <w:p w14:paraId="235FCB6F" w14:textId="4F1D1B95"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7376 </w:t>
            </w:r>
          </w:p>
        </w:tc>
      </w:tr>
      <w:tr w:rsidR="00971C78" w:rsidRPr="00F2311B" w14:paraId="561A9FE5" w14:textId="77777777" w:rsidTr="00971C78">
        <w:trPr>
          <w:trHeight w:val="360"/>
        </w:trPr>
        <w:tc>
          <w:tcPr>
            <w:tcW w:w="71" w:type="pct"/>
            <w:shd w:val="clear" w:color="auto" w:fill="auto"/>
            <w:noWrap/>
            <w:vAlign w:val="center"/>
          </w:tcPr>
          <w:p w14:paraId="44C0200C" w14:textId="6B211328" w:rsidR="00971C78" w:rsidRPr="00D04EC0" w:rsidRDefault="00971C78" w:rsidP="00F2311B">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15</w:t>
            </w:r>
          </w:p>
        </w:tc>
        <w:tc>
          <w:tcPr>
            <w:tcW w:w="371" w:type="pct"/>
            <w:shd w:val="clear" w:color="auto" w:fill="auto"/>
            <w:noWrap/>
            <w:vAlign w:val="center"/>
            <w:hideMark/>
          </w:tcPr>
          <w:p w14:paraId="199A50EA" w14:textId="77777777" w:rsidR="00971C78" w:rsidRPr="00D04EC0" w:rsidRDefault="00971C78" w:rsidP="00F2311B">
            <w:pPr>
              <w:jc w:val="both"/>
              <w:rPr>
                <w:rFonts w:ascii="华文细黑" w:eastAsia="华文细黑" w:hAnsi="华文细黑"/>
                <w:color w:val="000000"/>
                <w:sz w:val="10"/>
                <w:szCs w:val="10"/>
              </w:rPr>
            </w:pPr>
            <w:r w:rsidRPr="00D04EC0">
              <w:rPr>
                <w:rFonts w:ascii="华文细黑" w:eastAsia="华文细黑" w:hAnsi="华文细黑" w:hint="eastAsia"/>
                <w:color w:val="000000"/>
                <w:sz w:val="10"/>
                <w:szCs w:val="10"/>
              </w:rPr>
              <w:t>盈余资金</w:t>
            </w:r>
          </w:p>
        </w:tc>
        <w:tc>
          <w:tcPr>
            <w:tcW w:w="95" w:type="pct"/>
            <w:shd w:val="clear" w:color="auto" w:fill="auto"/>
            <w:noWrap/>
            <w:vAlign w:val="bottom"/>
            <w:hideMark/>
          </w:tcPr>
          <w:p w14:paraId="7785C5D6" w14:textId="6E3FD579"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6203A963" w14:textId="2C35B707"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4186248A" w14:textId="63F5FC68"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52349959" w14:textId="483BB345"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46EBD5A8" w14:textId="3AE50F67"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60705E34" w14:textId="3064559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51DAD85E" w14:textId="127E452B"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53AB6211" w14:textId="0276F4BC"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70DE10CC" w14:textId="589719CE"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12374E29" w14:textId="3B1E1FBC"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6EBE2B85" w14:textId="55FC913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1" w:type="pct"/>
            <w:shd w:val="clear" w:color="auto" w:fill="auto"/>
            <w:noWrap/>
            <w:vAlign w:val="bottom"/>
            <w:hideMark/>
          </w:tcPr>
          <w:p w14:paraId="1098891A" w14:textId="1A97A5B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1011 </w:t>
            </w:r>
          </w:p>
        </w:tc>
        <w:tc>
          <w:tcPr>
            <w:tcW w:w="136" w:type="pct"/>
            <w:shd w:val="clear" w:color="auto" w:fill="auto"/>
            <w:noWrap/>
            <w:vAlign w:val="bottom"/>
            <w:hideMark/>
          </w:tcPr>
          <w:p w14:paraId="46D0609E" w14:textId="3DE12D86"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431773C0" w14:textId="3EA1BFCF"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75C06B3B" w14:textId="16BB2F8F"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5" w:type="pct"/>
            <w:shd w:val="clear" w:color="auto" w:fill="auto"/>
            <w:noWrap/>
            <w:vAlign w:val="bottom"/>
            <w:hideMark/>
          </w:tcPr>
          <w:p w14:paraId="71DEB882" w14:textId="2416BFA2"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2691 </w:t>
            </w:r>
          </w:p>
        </w:tc>
        <w:tc>
          <w:tcPr>
            <w:tcW w:w="136" w:type="pct"/>
            <w:shd w:val="clear" w:color="auto" w:fill="auto"/>
            <w:noWrap/>
            <w:vAlign w:val="bottom"/>
            <w:hideMark/>
          </w:tcPr>
          <w:p w14:paraId="085939A8" w14:textId="185A9BFB"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6205A132" w14:textId="1F020F7F"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0D05D9BA" w14:textId="3D70E86D"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8" w:type="pct"/>
            <w:shd w:val="clear" w:color="auto" w:fill="auto"/>
            <w:noWrap/>
            <w:vAlign w:val="bottom"/>
            <w:hideMark/>
          </w:tcPr>
          <w:p w14:paraId="347E70E3" w14:textId="7BB988AF"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729 </w:t>
            </w:r>
          </w:p>
        </w:tc>
        <w:tc>
          <w:tcPr>
            <w:tcW w:w="136" w:type="pct"/>
            <w:shd w:val="clear" w:color="auto" w:fill="auto"/>
            <w:noWrap/>
            <w:vAlign w:val="bottom"/>
            <w:hideMark/>
          </w:tcPr>
          <w:p w14:paraId="71BD96C5" w14:textId="5DDAC4BB"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6" w:type="pct"/>
            <w:shd w:val="clear" w:color="auto" w:fill="auto"/>
            <w:noWrap/>
            <w:vAlign w:val="bottom"/>
            <w:hideMark/>
          </w:tcPr>
          <w:p w14:paraId="114DE966" w14:textId="7E49CE69"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2" w:type="pct"/>
            <w:shd w:val="clear" w:color="auto" w:fill="auto"/>
            <w:noWrap/>
            <w:vAlign w:val="bottom"/>
            <w:hideMark/>
          </w:tcPr>
          <w:p w14:paraId="74FF9BD5" w14:textId="0F5B936E"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38" w:type="pct"/>
            <w:shd w:val="clear" w:color="auto" w:fill="auto"/>
            <w:noWrap/>
            <w:vAlign w:val="bottom"/>
            <w:hideMark/>
          </w:tcPr>
          <w:p w14:paraId="0D0A39E9" w14:textId="221C0CFB"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353 </w:t>
            </w:r>
          </w:p>
        </w:tc>
        <w:tc>
          <w:tcPr>
            <w:tcW w:w="92" w:type="pct"/>
            <w:shd w:val="clear" w:color="auto" w:fill="auto"/>
            <w:noWrap/>
            <w:vAlign w:val="bottom"/>
            <w:hideMark/>
          </w:tcPr>
          <w:p w14:paraId="5C5C58F7" w14:textId="68423DA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2" w:type="pct"/>
            <w:shd w:val="clear" w:color="auto" w:fill="auto"/>
            <w:noWrap/>
            <w:vAlign w:val="bottom"/>
            <w:hideMark/>
          </w:tcPr>
          <w:p w14:paraId="5DCDD3D8" w14:textId="3DDF7A76"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59" w:type="pct"/>
            <w:shd w:val="clear" w:color="auto" w:fill="auto"/>
            <w:noWrap/>
            <w:vAlign w:val="bottom"/>
            <w:hideMark/>
          </w:tcPr>
          <w:p w14:paraId="3C44F6B0" w14:textId="11FB85D4"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09" w:type="pct"/>
            <w:shd w:val="clear" w:color="auto" w:fill="auto"/>
            <w:noWrap/>
            <w:vAlign w:val="bottom"/>
            <w:hideMark/>
          </w:tcPr>
          <w:p w14:paraId="3CB88306" w14:textId="21FF9334"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1122 </w:t>
            </w:r>
          </w:p>
        </w:tc>
        <w:tc>
          <w:tcPr>
            <w:tcW w:w="97" w:type="pct"/>
            <w:shd w:val="clear" w:color="auto" w:fill="auto"/>
            <w:noWrap/>
            <w:vAlign w:val="bottom"/>
            <w:hideMark/>
          </w:tcPr>
          <w:p w14:paraId="0D8742CB" w14:textId="0ABCD576"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95" w:type="pct"/>
            <w:shd w:val="clear" w:color="auto" w:fill="auto"/>
            <w:noWrap/>
            <w:vAlign w:val="bottom"/>
            <w:hideMark/>
          </w:tcPr>
          <w:p w14:paraId="191A0F69" w14:textId="3B534BB5"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60" w:type="pct"/>
            <w:shd w:val="clear" w:color="auto" w:fill="auto"/>
            <w:noWrap/>
            <w:vAlign w:val="bottom"/>
            <w:hideMark/>
          </w:tcPr>
          <w:p w14:paraId="17CDE253" w14:textId="70CE2098"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86" w:type="pct"/>
            <w:shd w:val="clear" w:color="auto" w:fill="auto"/>
            <w:noWrap/>
            <w:vAlign w:val="bottom"/>
            <w:hideMark/>
          </w:tcPr>
          <w:p w14:paraId="50703FF3" w14:textId="62F89031"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0 </w:t>
            </w:r>
          </w:p>
        </w:tc>
        <w:tc>
          <w:tcPr>
            <w:tcW w:w="186" w:type="pct"/>
            <w:shd w:val="clear" w:color="auto" w:fill="auto"/>
            <w:noWrap/>
            <w:vAlign w:val="bottom"/>
            <w:hideMark/>
          </w:tcPr>
          <w:p w14:paraId="7D523726" w14:textId="19A751D4" w:rsidR="00971C78" w:rsidRPr="00D04EC0" w:rsidRDefault="00971C78" w:rsidP="00F2311B">
            <w:pPr>
              <w:jc w:val="both"/>
              <w:rPr>
                <w:rFonts w:ascii="华文细黑" w:eastAsia="华文细黑" w:hAnsi="华文细黑"/>
                <w:color w:val="000000"/>
                <w:sz w:val="10"/>
                <w:szCs w:val="10"/>
              </w:rPr>
            </w:pPr>
            <w:r w:rsidRPr="00971C78">
              <w:rPr>
                <w:rFonts w:ascii="华文细黑" w:eastAsia="华文细黑" w:hAnsi="华文细黑" w:hint="eastAsia"/>
                <w:color w:val="000000"/>
                <w:sz w:val="10"/>
                <w:szCs w:val="10"/>
              </w:rPr>
              <w:t xml:space="preserve">5906 </w:t>
            </w:r>
          </w:p>
        </w:tc>
      </w:tr>
    </w:tbl>
    <w:p w14:paraId="07642CF5" w14:textId="77777777" w:rsidR="00942F91" w:rsidRPr="00E05368" w:rsidRDefault="00942F91" w:rsidP="00942F91">
      <w:pPr>
        <w:spacing w:line="240" w:lineRule="exact"/>
        <w:rPr>
          <w:rFonts w:ascii="华文细黑" w:eastAsia="华文细黑" w:hAnsi="华文细黑"/>
          <w:bCs/>
          <w:color w:val="000000"/>
          <w:sz w:val="15"/>
          <w:szCs w:val="15"/>
        </w:rPr>
      </w:pPr>
      <w:r w:rsidRPr="00E05368">
        <w:rPr>
          <w:rFonts w:ascii="华文细黑" w:eastAsia="华文细黑" w:hAnsi="华文细黑" w:hint="eastAsia"/>
          <w:bCs/>
          <w:color w:val="000000"/>
          <w:sz w:val="15"/>
          <w:szCs w:val="15"/>
        </w:rPr>
        <w:t>单位：万元</w:t>
      </w:r>
    </w:p>
    <w:p w14:paraId="37390EE1" w14:textId="77777777" w:rsidR="00942F91" w:rsidRPr="00E05368" w:rsidRDefault="00942F91" w:rsidP="00C61FD2">
      <w:pPr>
        <w:spacing w:line="0" w:lineRule="atLeast"/>
        <w:rPr>
          <w:rFonts w:ascii="华文细黑" w:eastAsia="华文细黑" w:hAnsi="华文细黑"/>
          <w:bCs/>
          <w:color w:val="000000"/>
          <w:sz w:val="15"/>
          <w:szCs w:val="15"/>
        </w:rPr>
        <w:sectPr w:rsidR="00942F91" w:rsidRPr="00E05368" w:rsidSect="00C24A69">
          <w:headerReference w:type="even" r:id="rId75"/>
          <w:headerReference w:type="default" r:id="rId76"/>
          <w:headerReference w:type="first" r:id="rId77"/>
          <w:pgSz w:w="16838" w:h="11906" w:orient="landscape" w:code="9"/>
          <w:pgMar w:top="2041" w:right="1134" w:bottom="1134" w:left="1134" w:header="1304" w:footer="1020" w:gutter="0"/>
          <w:cols w:space="425"/>
          <w:titlePg/>
          <w:docGrid w:linePitch="312"/>
        </w:sectPr>
      </w:pPr>
    </w:p>
    <w:p w14:paraId="1D2A6C35" w14:textId="537C13CC" w:rsidR="00454DA7" w:rsidRPr="00E05368" w:rsidRDefault="004602A6" w:rsidP="00454DA7">
      <w:pPr>
        <w:adjustRightInd w:val="0"/>
        <w:snapToGrid w:val="0"/>
        <w:spacing w:line="360" w:lineRule="auto"/>
        <w:rPr>
          <w:rFonts w:ascii="Arial" w:hAnsi="Arial" w:cs="Arial"/>
          <w:bCs/>
          <w:color w:val="000000"/>
          <w:sz w:val="21"/>
          <w:szCs w:val="21"/>
        </w:rPr>
      </w:pPr>
      <w:r w:rsidRPr="00E05368">
        <w:rPr>
          <w:rFonts w:ascii="Arial" w:eastAsia="仿宋_GB2312" w:hAnsi="Arial" w:cs="Arial" w:hint="eastAsia"/>
          <w:bCs/>
          <w:color w:val="000000"/>
          <w:sz w:val="21"/>
          <w:szCs w:val="21"/>
        </w:rPr>
        <w:lastRenderedPageBreak/>
        <w:t>（</w:t>
      </w:r>
      <w:r w:rsidR="00A77F3E" w:rsidRPr="00E05368">
        <w:rPr>
          <w:rFonts w:ascii="Arial" w:eastAsia="仿宋_GB2312" w:hAnsi="Arial" w:cs="Arial"/>
          <w:bCs/>
          <w:color w:val="000000"/>
          <w:sz w:val="21"/>
          <w:szCs w:val="21"/>
        </w:rPr>
        <w:t>4</w:t>
      </w:r>
      <w:r w:rsidRPr="00E05368">
        <w:rPr>
          <w:rFonts w:ascii="Arial" w:eastAsia="仿宋_GB2312" w:hAnsi="Arial" w:cs="Arial" w:hint="eastAsia"/>
          <w:bCs/>
          <w:color w:val="000000"/>
          <w:sz w:val="21"/>
          <w:szCs w:val="21"/>
        </w:rPr>
        <w:t>）</w:t>
      </w:r>
      <w:r w:rsidR="0041265B" w:rsidRPr="00E05368">
        <w:rPr>
          <w:rFonts w:ascii="Arial" w:hAnsi="Arial" w:cs="Arial"/>
          <w:bCs/>
          <w:color w:val="000000"/>
          <w:sz w:val="21"/>
          <w:szCs w:val="21"/>
        </w:rPr>
        <w:t>项目敏感性分析表（主表</w:t>
      </w:r>
      <w:r w:rsidR="00416C84" w:rsidRPr="00E05368">
        <w:rPr>
          <w:rFonts w:ascii="Arial" w:hAnsi="Arial" w:cs="Arial"/>
          <w:bCs/>
          <w:color w:val="000000"/>
          <w:sz w:val="21"/>
          <w:szCs w:val="21"/>
        </w:rPr>
        <w:t>4</w:t>
      </w:r>
      <w:r w:rsidR="0041265B" w:rsidRPr="00E05368">
        <w:rPr>
          <w:rFonts w:ascii="Arial" w:hAnsi="Arial" w:cs="Arial"/>
          <w:bCs/>
          <w:color w:val="000000"/>
          <w:sz w:val="21"/>
          <w:szCs w:val="21"/>
        </w:rPr>
        <w:t>）</w:t>
      </w:r>
    </w:p>
    <w:tbl>
      <w:tblPr>
        <w:tblW w:w="4600" w:type="pct"/>
        <w:jc w:val="center"/>
        <w:tblCellMar>
          <w:top w:w="57" w:type="dxa"/>
          <w:left w:w="57" w:type="dxa"/>
          <w:bottom w:w="57" w:type="dxa"/>
          <w:right w:w="57" w:type="dxa"/>
        </w:tblCellMar>
        <w:tblLook w:val="04A0" w:firstRow="1" w:lastRow="0" w:firstColumn="1" w:lastColumn="0" w:noHBand="0" w:noVBand="1"/>
      </w:tblPr>
      <w:tblGrid>
        <w:gridCol w:w="1574"/>
        <w:gridCol w:w="1576"/>
        <w:gridCol w:w="2754"/>
        <w:gridCol w:w="2755"/>
      </w:tblGrid>
      <w:tr w:rsidR="00672505" w:rsidRPr="00E05368" w14:paraId="0C3DC996" w14:textId="77777777" w:rsidTr="00672505">
        <w:trPr>
          <w:trHeight w:val="283"/>
          <w:tblHeader/>
          <w:jc w:val="center"/>
        </w:trPr>
        <w:tc>
          <w:tcPr>
            <w:tcW w:w="1819" w:type="pct"/>
            <w:gridSpan w:val="2"/>
            <w:tcBorders>
              <w:top w:val="single" w:sz="4" w:space="0" w:color="auto"/>
              <w:left w:val="single" w:sz="4" w:space="0" w:color="auto"/>
              <w:bottom w:val="single" w:sz="4" w:space="0" w:color="auto"/>
              <w:right w:val="nil"/>
            </w:tcBorders>
            <w:shd w:val="clear" w:color="auto" w:fill="FFFFFF"/>
            <w:noWrap/>
            <w:vAlign w:val="center"/>
            <w:hideMark/>
          </w:tcPr>
          <w:p w14:paraId="2B16A8ED" w14:textId="77777777" w:rsidR="00672505" w:rsidRPr="00E05368" w:rsidRDefault="00672505" w:rsidP="00672505">
            <w:pPr>
              <w:jc w:val="both"/>
              <w:rPr>
                <w:rFonts w:ascii="Arial" w:eastAsia="华文细黑" w:hAnsi="Arial" w:cs="Arial"/>
                <w:b/>
                <w:sz w:val="18"/>
                <w:szCs w:val="18"/>
              </w:rPr>
            </w:pPr>
            <w:r w:rsidRPr="00E05368">
              <w:rPr>
                <w:rFonts w:ascii="Arial" w:eastAsia="华文细黑" w:hAnsi="Arial" w:cs="Arial"/>
                <w:b/>
                <w:sz w:val="18"/>
                <w:szCs w:val="18"/>
              </w:rPr>
              <w:t>敏感性变化因素</w:t>
            </w:r>
          </w:p>
        </w:tc>
        <w:tc>
          <w:tcPr>
            <w:tcW w:w="318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F5B4A4A" w14:textId="77777777" w:rsidR="00672505" w:rsidRPr="00E05368" w:rsidRDefault="00672505" w:rsidP="00672505">
            <w:pPr>
              <w:jc w:val="both"/>
              <w:rPr>
                <w:rFonts w:ascii="Arial" w:eastAsia="华文细黑" w:hAnsi="Arial" w:cs="Arial"/>
                <w:b/>
                <w:sz w:val="18"/>
                <w:szCs w:val="18"/>
              </w:rPr>
            </w:pPr>
            <w:r w:rsidRPr="00E05368">
              <w:rPr>
                <w:rFonts w:ascii="Arial" w:eastAsia="华文细黑" w:hAnsi="Arial" w:cs="Arial"/>
                <w:b/>
                <w:sz w:val="18"/>
                <w:szCs w:val="18"/>
              </w:rPr>
              <w:t>敏感性分析结果</w:t>
            </w:r>
          </w:p>
        </w:tc>
      </w:tr>
      <w:tr w:rsidR="00672505" w:rsidRPr="00E05368" w14:paraId="4B5A03B0" w14:textId="77777777" w:rsidTr="00672505">
        <w:trPr>
          <w:trHeight w:val="283"/>
          <w:tblHeader/>
          <w:jc w:val="center"/>
        </w:trPr>
        <w:tc>
          <w:tcPr>
            <w:tcW w:w="909" w:type="pct"/>
            <w:tcBorders>
              <w:top w:val="nil"/>
              <w:left w:val="single" w:sz="4" w:space="0" w:color="auto"/>
              <w:bottom w:val="single" w:sz="4" w:space="0" w:color="auto"/>
              <w:right w:val="single" w:sz="4" w:space="0" w:color="auto"/>
            </w:tcBorders>
            <w:shd w:val="clear" w:color="auto" w:fill="FFFFFF"/>
            <w:noWrap/>
            <w:vAlign w:val="center"/>
            <w:hideMark/>
          </w:tcPr>
          <w:p w14:paraId="396B24A8" w14:textId="77777777" w:rsidR="00672505" w:rsidRPr="00E05368" w:rsidRDefault="00672505" w:rsidP="00672505">
            <w:pPr>
              <w:jc w:val="both"/>
              <w:rPr>
                <w:rFonts w:ascii="Arial" w:eastAsia="华文细黑" w:hAnsi="Arial" w:cs="Arial"/>
                <w:sz w:val="18"/>
                <w:szCs w:val="18"/>
              </w:rPr>
            </w:pPr>
            <w:r w:rsidRPr="00E05368">
              <w:rPr>
                <w:rFonts w:ascii="Arial" w:eastAsia="华文细黑" w:hAnsi="Arial" w:cs="Arial"/>
                <w:sz w:val="18"/>
                <w:szCs w:val="18"/>
              </w:rPr>
              <w:t>变化因素</w:t>
            </w:r>
          </w:p>
        </w:tc>
        <w:tc>
          <w:tcPr>
            <w:tcW w:w="910" w:type="pct"/>
            <w:shd w:val="clear" w:color="auto" w:fill="FFFFFF"/>
            <w:noWrap/>
            <w:vAlign w:val="center"/>
            <w:hideMark/>
          </w:tcPr>
          <w:p w14:paraId="5E6A1E77" w14:textId="77777777" w:rsidR="00672505" w:rsidRPr="00E05368" w:rsidRDefault="00672505" w:rsidP="00672505">
            <w:pPr>
              <w:jc w:val="both"/>
              <w:rPr>
                <w:rFonts w:ascii="Arial" w:eastAsia="华文细黑" w:hAnsi="Arial" w:cs="Arial"/>
                <w:sz w:val="18"/>
                <w:szCs w:val="18"/>
              </w:rPr>
            </w:pPr>
            <w:r w:rsidRPr="00E05368">
              <w:rPr>
                <w:rFonts w:ascii="Arial" w:eastAsia="华文细黑" w:hAnsi="Arial" w:cs="Arial"/>
                <w:sz w:val="18"/>
                <w:szCs w:val="18"/>
              </w:rPr>
              <w:t>变化幅度</w:t>
            </w:r>
          </w:p>
        </w:tc>
        <w:tc>
          <w:tcPr>
            <w:tcW w:w="1590" w:type="pct"/>
            <w:tcBorders>
              <w:top w:val="nil"/>
              <w:left w:val="single" w:sz="4" w:space="0" w:color="auto"/>
              <w:bottom w:val="single" w:sz="4" w:space="0" w:color="auto"/>
              <w:right w:val="single" w:sz="4" w:space="0" w:color="auto"/>
            </w:tcBorders>
            <w:shd w:val="clear" w:color="auto" w:fill="FFFFFF"/>
            <w:noWrap/>
            <w:vAlign w:val="center"/>
            <w:hideMark/>
          </w:tcPr>
          <w:p w14:paraId="281FA87A" w14:textId="77777777" w:rsidR="00672505" w:rsidRPr="00E05368" w:rsidRDefault="00672505" w:rsidP="00672505">
            <w:pPr>
              <w:widowControl w:val="0"/>
              <w:jc w:val="both"/>
              <w:rPr>
                <w:rFonts w:ascii="Arial" w:eastAsia="华文细黑" w:hAnsi="Arial" w:cs="Arial"/>
                <w:sz w:val="18"/>
                <w:szCs w:val="18"/>
              </w:rPr>
            </w:pPr>
            <w:r w:rsidRPr="00E05368">
              <w:rPr>
                <w:rFonts w:ascii="Arial" w:eastAsia="华文细黑" w:hAnsi="Arial" w:cs="Arial"/>
                <w:sz w:val="18"/>
                <w:szCs w:val="18"/>
              </w:rPr>
              <w:t>财务净现值</w:t>
            </w:r>
          </w:p>
        </w:tc>
        <w:tc>
          <w:tcPr>
            <w:tcW w:w="1591" w:type="pct"/>
            <w:tcBorders>
              <w:top w:val="nil"/>
              <w:left w:val="nil"/>
              <w:bottom w:val="single" w:sz="4" w:space="0" w:color="auto"/>
              <w:right w:val="single" w:sz="4" w:space="0" w:color="auto"/>
            </w:tcBorders>
            <w:shd w:val="clear" w:color="auto" w:fill="FFFFFF"/>
            <w:noWrap/>
            <w:vAlign w:val="center"/>
            <w:hideMark/>
          </w:tcPr>
          <w:p w14:paraId="618F23B7" w14:textId="77777777" w:rsidR="00672505" w:rsidRPr="00E05368" w:rsidRDefault="00672505" w:rsidP="00672505">
            <w:pPr>
              <w:widowControl w:val="0"/>
              <w:jc w:val="both"/>
              <w:rPr>
                <w:rFonts w:ascii="Arial" w:eastAsia="华文细黑" w:hAnsi="Arial" w:cs="Arial"/>
                <w:sz w:val="18"/>
                <w:szCs w:val="18"/>
              </w:rPr>
            </w:pPr>
            <w:r w:rsidRPr="00E05368">
              <w:rPr>
                <w:rFonts w:ascii="Arial" w:eastAsia="华文细黑" w:hAnsi="Arial" w:cs="Arial"/>
                <w:sz w:val="18"/>
                <w:szCs w:val="18"/>
              </w:rPr>
              <w:t>财务内部收益率</w:t>
            </w:r>
          </w:p>
        </w:tc>
      </w:tr>
      <w:tr w:rsidR="00971C78" w:rsidRPr="00E05368" w14:paraId="3F63E8F7" w14:textId="77777777" w:rsidTr="0042327F">
        <w:trPr>
          <w:trHeight w:val="283"/>
          <w:jc w:val="center"/>
        </w:trPr>
        <w:tc>
          <w:tcPr>
            <w:tcW w:w="909" w:type="pct"/>
            <w:tcBorders>
              <w:top w:val="nil"/>
              <w:left w:val="single" w:sz="4" w:space="0" w:color="auto"/>
              <w:bottom w:val="single" w:sz="4" w:space="0" w:color="auto"/>
              <w:right w:val="single" w:sz="4" w:space="0" w:color="auto"/>
            </w:tcBorders>
            <w:shd w:val="clear" w:color="auto" w:fill="FFFFFF"/>
            <w:noWrap/>
            <w:vAlign w:val="center"/>
            <w:hideMark/>
          </w:tcPr>
          <w:p w14:paraId="574C5978" w14:textId="77777777" w:rsidR="00971C78" w:rsidRPr="00E05368" w:rsidRDefault="00971C78" w:rsidP="00672505">
            <w:pPr>
              <w:widowControl w:val="0"/>
              <w:jc w:val="both"/>
              <w:rPr>
                <w:rFonts w:ascii="Arial" w:eastAsia="华文细黑" w:hAnsi="Arial" w:cs="Arial"/>
                <w:kern w:val="2"/>
                <w:sz w:val="18"/>
                <w:szCs w:val="18"/>
              </w:rPr>
            </w:pPr>
            <w:r w:rsidRPr="00E05368">
              <w:rPr>
                <w:rFonts w:ascii="Arial" w:eastAsia="华文细黑" w:hAnsi="Arial" w:cs="Arial"/>
                <w:sz w:val="18"/>
                <w:szCs w:val="18"/>
              </w:rPr>
              <w:t>基本方案</w:t>
            </w:r>
          </w:p>
        </w:tc>
        <w:tc>
          <w:tcPr>
            <w:tcW w:w="910" w:type="pct"/>
            <w:tcBorders>
              <w:top w:val="single" w:sz="4" w:space="0" w:color="auto"/>
              <w:left w:val="nil"/>
              <w:bottom w:val="single" w:sz="4" w:space="0" w:color="auto"/>
              <w:right w:val="single" w:sz="4" w:space="0" w:color="auto"/>
            </w:tcBorders>
            <w:shd w:val="clear" w:color="auto" w:fill="FFFFFF"/>
            <w:noWrap/>
            <w:vAlign w:val="bottom"/>
            <w:hideMark/>
          </w:tcPr>
          <w:p w14:paraId="271124F7" w14:textId="1E4CAAA3" w:rsidR="00971C78" w:rsidRPr="0042327F" w:rsidRDefault="00971C78" w:rsidP="00F2311B">
            <w:pPr>
              <w:widowControl w:val="0"/>
              <w:jc w:val="both"/>
              <w:rPr>
                <w:rFonts w:ascii="Arial" w:eastAsia="华文细黑" w:hAnsi="Arial" w:cs="Arial"/>
                <w:sz w:val="18"/>
                <w:szCs w:val="18"/>
              </w:rPr>
            </w:pPr>
            <w:r w:rsidRPr="00971C78">
              <w:rPr>
                <w:rFonts w:ascii="Arial" w:eastAsia="华文细黑" w:hAnsi="Arial" w:cs="Arial" w:hint="eastAsia"/>
                <w:sz w:val="18"/>
                <w:szCs w:val="18"/>
              </w:rPr>
              <w:t xml:space="preserve">　</w:t>
            </w:r>
          </w:p>
        </w:tc>
        <w:tc>
          <w:tcPr>
            <w:tcW w:w="1590" w:type="pct"/>
            <w:tcBorders>
              <w:top w:val="nil"/>
              <w:left w:val="single" w:sz="4" w:space="0" w:color="auto"/>
              <w:bottom w:val="single" w:sz="4" w:space="0" w:color="auto"/>
              <w:right w:val="single" w:sz="4" w:space="0" w:color="auto"/>
            </w:tcBorders>
            <w:shd w:val="clear" w:color="auto" w:fill="FFFFFF"/>
            <w:noWrap/>
            <w:vAlign w:val="bottom"/>
            <w:hideMark/>
          </w:tcPr>
          <w:p w14:paraId="57C3DF70" w14:textId="389DDDDB" w:rsidR="00971C78" w:rsidRPr="00E05368" w:rsidRDefault="00971C78" w:rsidP="00F2311B">
            <w:pPr>
              <w:widowControl w:val="0"/>
              <w:jc w:val="both"/>
              <w:rPr>
                <w:rFonts w:ascii="Arial" w:eastAsia="华文细黑" w:hAnsi="Arial" w:cs="Arial"/>
                <w:sz w:val="18"/>
                <w:szCs w:val="18"/>
              </w:rPr>
            </w:pPr>
            <w:r w:rsidRPr="00971C78">
              <w:rPr>
                <w:rFonts w:ascii="Arial" w:eastAsia="华文细黑" w:hAnsi="Arial" w:cs="Arial" w:hint="eastAsia"/>
                <w:sz w:val="18"/>
                <w:szCs w:val="18"/>
              </w:rPr>
              <w:t xml:space="preserve">26108 </w:t>
            </w:r>
          </w:p>
        </w:tc>
        <w:tc>
          <w:tcPr>
            <w:tcW w:w="1591" w:type="pct"/>
            <w:tcBorders>
              <w:top w:val="nil"/>
              <w:left w:val="nil"/>
              <w:bottom w:val="single" w:sz="4" w:space="0" w:color="auto"/>
              <w:right w:val="single" w:sz="4" w:space="0" w:color="auto"/>
            </w:tcBorders>
            <w:shd w:val="clear" w:color="auto" w:fill="FFFFFF"/>
            <w:noWrap/>
            <w:vAlign w:val="bottom"/>
            <w:hideMark/>
          </w:tcPr>
          <w:p w14:paraId="105F9F03" w14:textId="237612A5" w:rsidR="00971C78" w:rsidRPr="00E05368" w:rsidRDefault="00971C78" w:rsidP="00F2311B">
            <w:pPr>
              <w:widowControl w:val="0"/>
              <w:jc w:val="both"/>
              <w:rPr>
                <w:rFonts w:ascii="Arial" w:eastAsia="华文细黑" w:hAnsi="Arial" w:cs="Arial"/>
                <w:sz w:val="18"/>
                <w:szCs w:val="18"/>
              </w:rPr>
            </w:pPr>
            <w:r w:rsidRPr="00971C78">
              <w:rPr>
                <w:rFonts w:ascii="Arial" w:eastAsia="华文细黑" w:hAnsi="Arial" w:cs="Arial" w:hint="eastAsia"/>
                <w:sz w:val="18"/>
                <w:szCs w:val="18"/>
              </w:rPr>
              <w:t>24.07%</w:t>
            </w:r>
          </w:p>
        </w:tc>
      </w:tr>
      <w:tr w:rsidR="00971C78" w:rsidRPr="00E05368" w14:paraId="2903FEE2" w14:textId="77777777" w:rsidTr="0042327F">
        <w:trPr>
          <w:trHeight w:val="283"/>
          <w:jc w:val="center"/>
        </w:trPr>
        <w:tc>
          <w:tcPr>
            <w:tcW w:w="909" w:type="pct"/>
            <w:tcBorders>
              <w:top w:val="nil"/>
              <w:left w:val="single" w:sz="4" w:space="0" w:color="auto"/>
              <w:bottom w:val="nil"/>
              <w:right w:val="single" w:sz="4" w:space="0" w:color="auto"/>
            </w:tcBorders>
            <w:shd w:val="clear" w:color="auto" w:fill="FFFFFF"/>
            <w:noWrap/>
            <w:vAlign w:val="center"/>
            <w:hideMark/>
          </w:tcPr>
          <w:p w14:paraId="76ED3261" w14:textId="77777777" w:rsidR="00971C78" w:rsidRPr="00E05368" w:rsidRDefault="00971C78" w:rsidP="00672505">
            <w:pPr>
              <w:widowControl w:val="0"/>
              <w:jc w:val="both"/>
              <w:rPr>
                <w:rFonts w:ascii="Arial" w:eastAsia="华文细黑" w:hAnsi="Arial" w:cs="Arial"/>
                <w:kern w:val="2"/>
                <w:sz w:val="18"/>
                <w:szCs w:val="18"/>
              </w:rPr>
            </w:pPr>
            <w:r w:rsidRPr="00E05368">
              <w:rPr>
                <w:rFonts w:ascii="Arial" w:eastAsia="华文细黑" w:hAnsi="Arial" w:cs="Arial"/>
                <w:sz w:val="18"/>
                <w:szCs w:val="18"/>
              </w:rPr>
              <w:t>项目总投资</w:t>
            </w:r>
          </w:p>
        </w:tc>
        <w:tc>
          <w:tcPr>
            <w:tcW w:w="910" w:type="pct"/>
            <w:tcBorders>
              <w:top w:val="nil"/>
              <w:left w:val="nil"/>
              <w:bottom w:val="single" w:sz="4" w:space="0" w:color="auto"/>
              <w:right w:val="single" w:sz="4" w:space="0" w:color="auto"/>
            </w:tcBorders>
            <w:shd w:val="clear" w:color="auto" w:fill="FFFFFF"/>
            <w:noWrap/>
            <w:vAlign w:val="bottom"/>
            <w:hideMark/>
          </w:tcPr>
          <w:p w14:paraId="04B2AD9A" w14:textId="79EF725D" w:rsidR="00971C78" w:rsidRPr="0042327F" w:rsidRDefault="00971C78" w:rsidP="00F2311B">
            <w:pPr>
              <w:widowControl w:val="0"/>
              <w:jc w:val="both"/>
              <w:rPr>
                <w:rFonts w:ascii="Arial" w:eastAsia="华文细黑" w:hAnsi="Arial" w:cs="Arial"/>
                <w:sz w:val="18"/>
                <w:szCs w:val="18"/>
              </w:rPr>
            </w:pPr>
            <w:r w:rsidRPr="00971C78">
              <w:rPr>
                <w:rFonts w:ascii="Arial" w:eastAsia="华文细黑" w:hAnsi="Arial" w:cs="Arial" w:hint="eastAsia"/>
                <w:sz w:val="18"/>
                <w:szCs w:val="18"/>
              </w:rPr>
              <w:t>5%</w:t>
            </w:r>
          </w:p>
        </w:tc>
        <w:tc>
          <w:tcPr>
            <w:tcW w:w="1590" w:type="pct"/>
            <w:tcBorders>
              <w:top w:val="nil"/>
              <w:left w:val="single" w:sz="4" w:space="0" w:color="auto"/>
              <w:bottom w:val="single" w:sz="4" w:space="0" w:color="auto"/>
              <w:right w:val="single" w:sz="4" w:space="0" w:color="auto"/>
            </w:tcBorders>
            <w:shd w:val="clear" w:color="auto" w:fill="FFFFFF"/>
            <w:noWrap/>
            <w:vAlign w:val="bottom"/>
            <w:hideMark/>
          </w:tcPr>
          <w:p w14:paraId="55BA91E2" w14:textId="044CDFEC" w:rsidR="00971C78" w:rsidRPr="00E05368" w:rsidRDefault="00971C78" w:rsidP="00F2311B">
            <w:pPr>
              <w:widowControl w:val="0"/>
              <w:jc w:val="both"/>
              <w:rPr>
                <w:rFonts w:ascii="Arial" w:eastAsia="华文细黑" w:hAnsi="Arial" w:cs="Arial"/>
                <w:sz w:val="18"/>
                <w:szCs w:val="18"/>
              </w:rPr>
            </w:pPr>
            <w:r w:rsidRPr="00971C78">
              <w:rPr>
                <w:rFonts w:ascii="Arial" w:eastAsia="华文细黑" w:hAnsi="Arial" w:cs="Arial" w:hint="eastAsia"/>
                <w:sz w:val="18"/>
                <w:szCs w:val="18"/>
              </w:rPr>
              <w:t xml:space="preserve">12743 </w:t>
            </w:r>
          </w:p>
        </w:tc>
        <w:tc>
          <w:tcPr>
            <w:tcW w:w="1591" w:type="pct"/>
            <w:tcBorders>
              <w:top w:val="nil"/>
              <w:left w:val="nil"/>
              <w:bottom w:val="single" w:sz="4" w:space="0" w:color="auto"/>
              <w:right w:val="single" w:sz="4" w:space="0" w:color="auto"/>
            </w:tcBorders>
            <w:shd w:val="clear" w:color="auto" w:fill="FFFFFF"/>
            <w:noWrap/>
            <w:vAlign w:val="bottom"/>
            <w:hideMark/>
          </w:tcPr>
          <w:p w14:paraId="717B79FE" w14:textId="1F2EF761" w:rsidR="00971C78" w:rsidRPr="00E05368" w:rsidRDefault="00971C78" w:rsidP="00F2311B">
            <w:pPr>
              <w:widowControl w:val="0"/>
              <w:jc w:val="both"/>
              <w:rPr>
                <w:rFonts w:ascii="Arial" w:eastAsia="华文细黑" w:hAnsi="Arial" w:cs="Arial"/>
                <w:sz w:val="18"/>
                <w:szCs w:val="18"/>
              </w:rPr>
            </w:pPr>
            <w:r w:rsidRPr="00971C78">
              <w:rPr>
                <w:rFonts w:ascii="Arial" w:eastAsia="华文细黑" w:hAnsi="Arial" w:cs="Arial" w:hint="eastAsia"/>
                <w:sz w:val="18"/>
                <w:szCs w:val="18"/>
              </w:rPr>
              <w:t>16.72%</w:t>
            </w:r>
          </w:p>
        </w:tc>
      </w:tr>
      <w:tr w:rsidR="00971C78" w:rsidRPr="00E05368" w14:paraId="2080768E" w14:textId="77777777" w:rsidTr="0042327F">
        <w:trPr>
          <w:trHeight w:val="283"/>
          <w:jc w:val="center"/>
        </w:trPr>
        <w:tc>
          <w:tcPr>
            <w:tcW w:w="909" w:type="pct"/>
            <w:tcBorders>
              <w:top w:val="single" w:sz="4" w:space="0" w:color="auto"/>
              <w:left w:val="single" w:sz="4" w:space="0" w:color="auto"/>
              <w:bottom w:val="nil"/>
              <w:right w:val="single" w:sz="4" w:space="0" w:color="auto"/>
            </w:tcBorders>
            <w:shd w:val="clear" w:color="auto" w:fill="FFFFFF"/>
            <w:noWrap/>
            <w:vAlign w:val="center"/>
            <w:hideMark/>
          </w:tcPr>
          <w:p w14:paraId="1955F673" w14:textId="77777777" w:rsidR="00971C78" w:rsidRPr="00E05368" w:rsidRDefault="00971C78" w:rsidP="00672505">
            <w:pPr>
              <w:widowControl w:val="0"/>
              <w:jc w:val="both"/>
              <w:rPr>
                <w:rFonts w:ascii="Arial" w:eastAsia="华文细黑" w:hAnsi="Arial" w:cs="Arial"/>
                <w:kern w:val="2"/>
                <w:sz w:val="18"/>
                <w:szCs w:val="18"/>
              </w:rPr>
            </w:pPr>
            <w:r w:rsidRPr="00E05368">
              <w:rPr>
                <w:rFonts w:ascii="Arial" w:eastAsia="华文细黑" w:hAnsi="Arial" w:cs="Arial"/>
                <w:sz w:val="18"/>
                <w:szCs w:val="18"/>
              </w:rPr>
              <w:t>租售价格</w:t>
            </w:r>
          </w:p>
        </w:tc>
        <w:tc>
          <w:tcPr>
            <w:tcW w:w="910" w:type="pct"/>
            <w:tcBorders>
              <w:top w:val="nil"/>
              <w:left w:val="nil"/>
              <w:bottom w:val="single" w:sz="4" w:space="0" w:color="auto"/>
              <w:right w:val="single" w:sz="4" w:space="0" w:color="auto"/>
            </w:tcBorders>
            <w:shd w:val="clear" w:color="auto" w:fill="FFFFFF"/>
            <w:noWrap/>
            <w:vAlign w:val="bottom"/>
            <w:hideMark/>
          </w:tcPr>
          <w:p w14:paraId="11DC6529" w14:textId="724C60D6" w:rsidR="00971C78" w:rsidRPr="0042327F" w:rsidRDefault="00971C78" w:rsidP="00F2311B">
            <w:pPr>
              <w:widowControl w:val="0"/>
              <w:jc w:val="both"/>
              <w:rPr>
                <w:rFonts w:ascii="Arial" w:eastAsia="华文细黑" w:hAnsi="Arial" w:cs="Arial"/>
                <w:sz w:val="18"/>
                <w:szCs w:val="18"/>
              </w:rPr>
            </w:pPr>
            <w:r w:rsidRPr="00971C78">
              <w:rPr>
                <w:rFonts w:ascii="Arial" w:eastAsia="华文细黑" w:hAnsi="Arial" w:cs="Arial" w:hint="eastAsia"/>
                <w:sz w:val="18"/>
                <w:szCs w:val="18"/>
              </w:rPr>
              <w:t>-5%</w:t>
            </w:r>
          </w:p>
        </w:tc>
        <w:tc>
          <w:tcPr>
            <w:tcW w:w="1590" w:type="pct"/>
            <w:tcBorders>
              <w:top w:val="nil"/>
              <w:left w:val="single" w:sz="4" w:space="0" w:color="auto"/>
              <w:bottom w:val="single" w:sz="4" w:space="0" w:color="auto"/>
              <w:right w:val="single" w:sz="4" w:space="0" w:color="auto"/>
            </w:tcBorders>
            <w:shd w:val="clear" w:color="auto" w:fill="FFFFFF"/>
            <w:noWrap/>
            <w:vAlign w:val="bottom"/>
            <w:hideMark/>
          </w:tcPr>
          <w:p w14:paraId="4F217F08" w14:textId="6ABCF05E" w:rsidR="00971C78" w:rsidRPr="00E05368" w:rsidRDefault="00971C78" w:rsidP="00F2311B">
            <w:pPr>
              <w:widowControl w:val="0"/>
              <w:jc w:val="both"/>
              <w:rPr>
                <w:rFonts w:ascii="Arial" w:eastAsia="华文细黑" w:hAnsi="Arial" w:cs="Arial"/>
                <w:sz w:val="18"/>
                <w:szCs w:val="18"/>
              </w:rPr>
            </w:pPr>
            <w:r w:rsidRPr="00971C78">
              <w:rPr>
                <w:rFonts w:ascii="Arial" w:eastAsia="华文细黑" w:hAnsi="Arial" w:cs="Arial" w:hint="eastAsia"/>
                <w:sz w:val="18"/>
                <w:szCs w:val="18"/>
              </w:rPr>
              <w:t xml:space="preserve">11159 </w:t>
            </w:r>
          </w:p>
        </w:tc>
        <w:tc>
          <w:tcPr>
            <w:tcW w:w="1591" w:type="pct"/>
            <w:tcBorders>
              <w:top w:val="nil"/>
              <w:left w:val="nil"/>
              <w:bottom w:val="single" w:sz="4" w:space="0" w:color="auto"/>
              <w:right w:val="single" w:sz="4" w:space="0" w:color="auto"/>
            </w:tcBorders>
            <w:shd w:val="clear" w:color="auto" w:fill="FFFFFF"/>
            <w:noWrap/>
            <w:vAlign w:val="bottom"/>
            <w:hideMark/>
          </w:tcPr>
          <w:p w14:paraId="53132508" w14:textId="52341998" w:rsidR="00971C78" w:rsidRPr="00E05368" w:rsidRDefault="00971C78" w:rsidP="00F2311B">
            <w:pPr>
              <w:widowControl w:val="0"/>
              <w:jc w:val="both"/>
              <w:rPr>
                <w:rFonts w:ascii="Arial" w:eastAsia="华文细黑" w:hAnsi="Arial" w:cs="Arial"/>
                <w:sz w:val="18"/>
                <w:szCs w:val="18"/>
              </w:rPr>
            </w:pPr>
            <w:r w:rsidRPr="00971C78">
              <w:rPr>
                <w:rFonts w:ascii="Arial" w:eastAsia="华文细黑" w:hAnsi="Arial" w:cs="Arial" w:hint="eastAsia"/>
                <w:sz w:val="18"/>
                <w:szCs w:val="18"/>
              </w:rPr>
              <w:t>16.18%</w:t>
            </w:r>
          </w:p>
        </w:tc>
      </w:tr>
      <w:tr w:rsidR="00672505" w:rsidRPr="00E05368" w14:paraId="36BBD4F1" w14:textId="77777777" w:rsidTr="00672505">
        <w:trPr>
          <w:trHeight w:val="283"/>
          <w:jc w:val="center"/>
        </w:trPr>
        <w:tc>
          <w:tcPr>
            <w:tcW w:w="181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50E678" w14:textId="77777777" w:rsidR="00672505" w:rsidRPr="00E05368" w:rsidRDefault="00672505" w:rsidP="00672505">
            <w:pPr>
              <w:jc w:val="both"/>
              <w:rPr>
                <w:rFonts w:ascii="Arial" w:eastAsia="华文细黑" w:hAnsi="Arial" w:cs="Arial"/>
                <w:b/>
                <w:sz w:val="18"/>
                <w:szCs w:val="18"/>
              </w:rPr>
            </w:pPr>
            <w:r w:rsidRPr="00E05368">
              <w:rPr>
                <w:rFonts w:ascii="Arial" w:eastAsia="华文细黑" w:hAnsi="Arial" w:cs="Arial"/>
                <w:b/>
                <w:sz w:val="18"/>
                <w:szCs w:val="18"/>
              </w:rPr>
              <w:t>盈亏平衡分析</w:t>
            </w:r>
          </w:p>
        </w:tc>
        <w:tc>
          <w:tcPr>
            <w:tcW w:w="3181" w:type="pct"/>
            <w:gridSpan w:val="2"/>
            <w:tcBorders>
              <w:top w:val="single" w:sz="4" w:space="0" w:color="auto"/>
              <w:left w:val="nil"/>
              <w:bottom w:val="single" w:sz="4" w:space="0" w:color="auto"/>
              <w:right w:val="single" w:sz="4" w:space="0" w:color="auto"/>
            </w:tcBorders>
            <w:shd w:val="clear" w:color="auto" w:fill="FFFFFF"/>
            <w:vAlign w:val="center"/>
            <w:hideMark/>
          </w:tcPr>
          <w:p w14:paraId="69A69555" w14:textId="77777777" w:rsidR="00672505" w:rsidRPr="00E05368" w:rsidRDefault="00672505" w:rsidP="00672505">
            <w:pPr>
              <w:widowControl w:val="0"/>
              <w:jc w:val="both"/>
              <w:rPr>
                <w:rFonts w:ascii="Arial" w:eastAsia="华文细黑" w:hAnsi="Arial" w:cs="Arial"/>
                <w:sz w:val="18"/>
                <w:szCs w:val="18"/>
              </w:rPr>
            </w:pPr>
            <w:r w:rsidRPr="00E05368">
              <w:rPr>
                <w:rFonts w:ascii="Arial" w:eastAsia="华文细黑" w:hAnsi="Arial" w:cs="Arial"/>
                <w:sz w:val="18"/>
                <w:szCs w:val="18"/>
              </w:rPr>
              <w:t>盈亏平衡分析结果</w:t>
            </w:r>
          </w:p>
        </w:tc>
      </w:tr>
      <w:tr w:rsidR="00672505" w:rsidRPr="00E05368" w14:paraId="2249C146" w14:textId="77777777" w:rsidTr="00672505">
        <w:trPr>
          <w:trHeight w:val="283"/>
          <w:jc w:val="center"/>
        </w:trPr>
        <w:tc>
          <w:tcPr>
            <w:tcW w:w="181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E4ED14" w14:textId="77777777" w:rsidR="00672505" w:rsidRPr="00E05368" w:rsidRDefault="00672505" w:rsidP="00672505">
            <w:pPr>
              <w:jc w:val="both"/>
              <w:rPr>
                <w:rFonts w:ascii="Arial" w:eastAsia="华文细黑" w:hAnsi="Arial" w:cs="Arial"/>
                <w:sz w:val="18"/>
                <w:szCs w:val="18"/>
              </w:rPr>
            </w:pPr>
            <w:r w:rsidRPr="00E05368">
              <w:rPr>
                <w:rFonts w:ascii="Arial" w:eastAsia="华文细黑" w:hAnsi="Arial" w:cs="Arial"/>
                <w:sz w:val="18"/>
                <w:szCs w:val="18"/>
              </w:rPr>
              <w:t>盈亏平衡点</w:t>
            </w:r>
          </w:p>
        </w:tc>
        <w:tc>
          <w:tcPr>
            <w:tcW w:w="3181" w:type="pct"/>
            <w:gridSpan w:val="2"/>
            <w:tcBorders>
              <w:top w:val="single" w:sz="4" w:space="0" w:color="auto"/>
              <w:left w:val="nil"/>
              <w:bottom w:val="single" w:sz="4" w:space="0" w:color="auto"/>
              <w:right w:val="single" w:sz="4" w:space="0" w:color="auto"/>
            </w:tcBorders>
            <w:shd w:val="clear" w:color="auto" w:fill="FFFFFF"/>
            <w:vAlign w:val="center"/>
            <w:hideMark/>
          </w:tcPr>
          <w:p w14:paraId="0F67F5B4" w14:textId="1E4464EC" w:rsidR="00672505" w:rsidRPr="00E05368" w:rsidRDefault="00971C78" w:rsidP="0042327F">
            <w:pPr>
              <w:widowControl w:val="0"/>
              <w:jc w:val="both"/>
              <w:rPr>
                <w:rFonts w:ascii="Arial" w:eastAsia="华文细黑" w:hAnsi="Arial" w:cs="Arial"/>
                <w:sz w:val="18"/>
                <w:szCs w:val="18"/>
              </w:rPr>
            </w:pPr>
            <w:r>
              <w:rPr>
                <w:rFonts w:ascii="Arial" w:eastAsia="华文细黑" w:hAnsi="Arial" w:cs="Arial" w:hint="eastAsia"/>
                <w:sz w:val="18"/>
                <w:szCs w:val="18"/>
              </w:rPr>
              <w:t>93</w:t>
            </w:r>
            <w:r w:rsidR="00672505" w:rsidRPr="00E05368">
              <w:rPr>
                <w:rFonts w:ascii="Arial" w:eastAsia="华文细黑" w:hAnsi="Arial" w:cs="Arial"/>
                <w:sz w:val="18"/>
                <w:szCs w:val="18"/>
              </w:rPr>
              <w:t>%</w:t>
            </w:r>
          </w:p>
        </w:tc>
      </w:tr>
    </w:tbl>
    <w:p w14:paraId="5A106DEC" w14:textId="4355D764" w:rsidR="00672505" w:rsidRPr="00E05368" w:rsidRDefault="00672505" w:rsidP="00454DA7">
      <w:pPr>
        <w:adjustRightInd w:val="0"/>
        <w:snapToGrid w:val="0"/>
        <w:spacing w:line="360" w:lineRule="auto"/>
        <w:rPr>
          <w:rFonts w:ascii="Arial" w:hAnsi="Arial" w:cs="Arial"/>
          <w:bCs/>
          <w:color w:val="000000"/>
          <w:szCs w:val="21"/>
        </w:rPr>
      </w:pPr>
    </w:p>
    <w:p w14:paraId="3A70FB77"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1B6BE86A"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15BFD85E"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7BDC47EA"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4CBFDDEF"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77B1F250"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00A9D4C3"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0E53ED52"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44C42A46"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34968959"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0E1FE943"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79445F37"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4F05C3CE"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2B359539"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220731D9"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091009A8"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474F31DF"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4439088F"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5B0A39E7"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325C3899"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16F40BB8"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2B7245EC" w14:textId="77777777" w:rsidR="00047018" w:rsidRPr="00E05368" w:rsidRDefault="00047018" w:rsidP="00454DA7">
      <w:pPr>
        <w:adjustRightInd w:val="0"/>
        <w:snapToGrid w:val="0"/>
        <w:spacing w:line="360" w:lineRule="auto"/>
        <w:rPr>
          <w:rFonts w:ascii="Arial" w:eastAsia="仿宋_GB2312" w:hAnsi="Arial" w:cs="Arial"/>
          <w:bCs/>
          <w:color w:val="000000"/>
          <w:szCs w:val="21"/>
        </w:rPr>
      </w:pPr>
    </w:p>
    <w:p w14:paraId="41AA67F3" w14:textId="08351BC9" w:rsidR="00047018" w:rsidRPr="00E05368" w:rsidRDefault="00047018" w:rsidP="00454DA7">
      <w:pPr>
        <w:adjustRightInd w:val="0"/>
        <w:snapToGrid w:val="0"/>
        <w:spacing w:line="360" w:lineRule="auto"/>
        <w:rPr>
          <w:rFonts w:ascii="Arial" w:eastAsia="仿宋_GB2312" w:hAnsi="Arial" w:cs="Arial"/>
          <w:bCs/>
          <w:color w:val="000000"/>
          <w:szCs w:val="21"/>
        </w:rPr>
      </w:pPr>
    </w:p>
    <w:p w14:paraId="787794FB" w14:textId="77777777" w:rsidR="00672505" w:rsidRPr="00E05368" w:rsidRDefault="00672505" w:rsidP="00454DA7">
      <w:pPr>
        <w:adjustRightInd w:val="0"/>
        <w:snapToGrid w:val="0"/>
        <w:spacing w:line="360" w:lineRule="auto"/>
        <w:rPr>
          <w:rFonts w:ascii="Arial" w:eastAsia="仿宋_GB2312" w:hAnsi="Arial" w:cs="Arial"/>
          <w:bCs/>
          <w:color w:val="000000"/>
          <w:szCs w:val="21"/>
        </w:rPr>
      </w:pPr>
    </w:p>
    <w:p w14:paraId="032EF675" w14:textId="41B37B13" w:rsidR="00047018" w:rsidRPr="00E05368" w:rsidRDefault="00047018" w:rsidP="00047018">
      <w:pPr>
        <w:adjustRightInd w:val="0"/>
        <w:snapToGrid w:val="0"/>
        <w:spacing w:line="360" w:lineRule="auto"/>
        <w:ind w:firstLineChars="150" w:firstLine="360"/>
        <w:jc w:val="center"/>
        <w:rPr>
          <w:rFonts w:ascii="Arial" w:eastAsia="仿宋_GB2312" w:hAnsi="Arial" w:cs="Arial"/>
          <w:bCs/>
          <w:color w:val="000000"/>
          <w:szCs w:val="21"/>
        </w:rPr>
        <w:sectPr w:rsidR="00047018" w:rsidRPr="00E05368" w:rsidSect="009B0B0F">
          <w:headerReference w:type="even" r:id="rId78"/>
          <w:headerReference w:type="default" r:id="rId79"/>
          <w:headerReference w:type="first" r:id="rId80"/>
          <w:pgSz w:w="11906" w:h="16838" w:code="9"/>
          <w:pgMar w:top="1843" w:right="1304" w:bottom="1134" w:left="1304" w:header="1134" w:footer="907" w:gutter="0"/>
          <w:cols w:space="425"/>
          <w:titlePg/>
          <w:docGrid w:linePitch="312"/>
        </w:sectPr>
      </w:pPr>
    </w:p>
    <w:p w14:paraId="086ED531" w14:textId="77777777" w:rsidR="0041265B" w:rsidRPr="00E05368" w:rsidRDefault="0041265B" w:rsidP="0041265B">
      <w:pPr>
        <w:adjustRightInd w:val="0"/>
        <w:snapToGrid w:val="0"/>
        <w:spacing w:line="480" w:lineRule="auto"/>
        <w:ind w:firstLineChars="150" w:firstLine="315"/>
        <w:rPr>
          <w:rFonts w:ascii="Arial" w:hAnsi="Arial" w:cs="Arial"/>
          <w:bCs/>
          <w:color w:val="000000"/>
          <w:sz w:val="21"/>
          <w:szCs w:val="21"/>
        </w:rPr>
      </w:pPr>
      <w:r w:rsidRPr="00E05368">
        <w:rPr>
          <w:rFonts w:ascii="Arial" w:hAnsi="Arial" w:cs="Arial"/>
          <w:bCs/>
          <w:color w:val="000000"/>
          <w:sz w:val="21"/>
          <w:szCs w:val="21"/>
        </w:rPr>
        <w:lastRenderedPageBreak/>
        <w:t>2</w:t>
      </w:r>
      <w:r w:rsidRPr="00E05368">
        <w:rPr>
          <w:rFonts w:ascii="Arial" w:hAnsi="Arial" w:cs="Arial"/>
          <w:bCs/>
          <w:color w:val="000000"/>
          <w:sz w:val="21"/>
          <w:szCs w:val="21"/>
        </w:rPr>
        <w:t>、评估底表</w:t>
      </w:r>
    </w:p>
    <w:p w14:paraId="1EF56C94" w14:textId="339525CF" w:rsidR="002775AA" w:rsidRDefault="0041265B" w:rsidP="00720F7E">
      <w:pPr>
        <w:adjustRightInd w:val="0"/>
        <w:snapToGrid w:val="0"/>
        <w:spacing w:line="480" w:lineRule="auto"/>
        <w:ind w:firstLineChars="150" w:firstLine="315"/>
        <w:rPr>
          <w:rFonts w:ascii="Arial" w:hAnsi="Arial" w:cs="Arial" w:hint="eastAsia"/>
          <w:bCs/>
          <w:color w:val="000000"/>
          <w:sz w:val="21"/>
          <w:szCs w:val="21"/>
        </w:rPr>
      </w:pPr>
      <w:r w:rsidRPr="00E05368">
        <w:rPr>
          <w:rFonts w:ascii="Arial" w:hAnsi="Arial" w:cs="Arial"/>
          <w:bCs/>
          <w:color w:val="000000"/>
          <w:sz w:val="21"/>
          <w:szCs w:val="21"/>
        </w:rPr>
        <w:t>项目销售收入、销售税金及附加测算表（底表</w:t>
      </w:r>
      <w:r w:rsidRPr="00E05368">
        <w:rPr>
          <w:rFonts w:ascii="Arial" w:hAnsi="Arial" w:cs="Arial"/>
          <w:bCs/>
          <w:color w:val="000000"/>
          <w:sz w:val="21"/>
          <w:szCs w:val="21"/>
        </w:rPr>
        <w:t>1</w:t>
      </w:r>
      <w:r w:rsidR="00A35853">
        <w:rPr>
          <w:rFonts w:ascii="Arial" w:hAnsi="Arial" w:cs="Arial" w:hint="eastAsia"/>
          <w:bCs/>
          <w:color w:val="000000"/>
          <w:sz w:val="21"/>
          <w:szCs w:val="21"/>
        </w:rPr>
        <w:t>-1</w:t>
      </w:r>
      <w:r w:rsidRPr="00E05368">
        <w:rPr>
          <w:rFonts w:ascii="Arial" w:hAnsi="Arial" w:cs="Arial"/>
          <w:bCs/>
          <w:color w:val="000000"/>
          <w:sz w:val="21"/>
          <w:szCs w:val="21"/>
        </w:rPr>
        <w:t>）</w:t>
      </w:r>
    </w:p>
    <w:tbl>
      <w:tblPr>
        <w:tblW w:w="14786" w:type="dxa"/>
        <w:jc w:val="center"/>
        <w:tblCellMar>
          <w:left w:w="0" w:type="dxa"/>
          <w:right w:w="0" w:type="dxa"/>
        </w:tblCellMar>
        <w:tblLook w:val="04A0" w:firstRow="1" w:lastRow="0" w:firstColumn="1" w:lastColumn="0" w:noHBand="0" w:noVBand="1"/>
      </w:tblPr>
      <w:tblGrid>
        <w:gridCol w:w="278"/>
        <w:gridCol w:w="327"/>
        <w:gridCol w:w="327"/>
        <w:gridCol w:w="290"/>
        <w:gridCol w:w="370"/>
        <w:gridCol w:w="272"/>
        <w:gridCol w:w="271"/>
        <w:gridCol w:w="271"/>
        <w:gridCol w:w="271"/>
        <w:gridCol w:w="370"/>
        <w:gridCol w:w="370"/>
        <w:gridCol w:w="447"/>
        <w:gridCol w:w="370"/>
        <w:gridCol w:w="453"/>
        <w:gridCol w:w="436"/>
        <w:gridCol w:w="453"/>
        <w:gridCol w:w="436"/>
        <w:gridCol w:w="453"/>
        <w:gridCol w:w="436"/>
        <w:gridCol w:w="453"/>
        <w:gridCol w:w="436"/>
        <w:gridCol w:w="453"/>
        <w:gridCol w:w="436"/>
        <w:gridCol w:w="453"/>
        <w:gridCol w:w="436"/>
        <w:gridCol w:w="453"/>
        <w:gridCol w:w="436"/>
        <w:gridCol w:w="453"/>
        <w:gridCol w:w="436"/>
        <w:gridCol w:w="453"/>
        <w:gridCol w:w="436"/>
        <w:gridCol w:w="395"/>
        <w:gridCol w:w="436"/>
        <w:gridCol w:w="395"/>
        <w:gridCol w:w="436"/>
        <w:gridCol w:w="453"/>
        <w:gridCol w:w="436"/>
      </w:tblGrid>
      <w:tr w:rsidR="00ED0FA8" w:rsidRPr="00ED0FA8" w14:paraId="4B0AB275" w14:textId="77777777" w:rsidTr="00A35853">
        <w:trPr>
          <w:trHeight w:val="20"/>
          <w:jc w:val="center"/>
        </w:trPr>
        <w:tc>
          <w:tcPr>
            <w:tcW w:w="27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FAB13C9"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序号</w:t>
            </w:r>
          </w:p>
        </w:tc>
        <w:tc>
          <w:tcPr>
            <w:tcW w:w="65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122E45B"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项        目</w:t>
            </w:r>
          </w:p>
        </w:tc>
        <w:tc>
          <w:tcPr>
            <w:tcW w:w="2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29F44D5"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单位</w:t>
            </w:r>
          </w:p>
        </w:tc>
        <w:tc>
          <w:tcPr>
            <w:tcW w:w="37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3208E0C"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平均单价</w:t>
            </w:r>
          </w:p>
        </w:tc>
        <w:tc>
          <w:tcPr>
            <w:tcW w:w="2642"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52F64710"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2021年</w:t>
            </w:r>
          </w:p>
        </w:tc>
        <w:tc>
          <w:tcPr>
            <w:tcW w:w="0" w:type="auto"/>
            <w:gridSpan w:val="8"/>
            <w:tcBorders>
              <w:top w:val="single" w:sz="4" w:space="0" w:color="auto"/>
              <w:left w:val="nil"/>
              <w:bottom w:val="single" w:sz="4" w:space="0" w:color="auto"/>
              <w:right w:val="single" w:sz="4" w:space="0" w:color="000000"/>
            </w:tcBorders>
            <w:shd w:val="clear" w:color="auto" w:fill="auto"/>
            <w:noWrap/>
            <w:vAlign w:val="center"/>
            <w:hideMark/>
          </w:tcPr>
          <w:p w14:paraId="4D110F72"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2022年</w:t>
            </w:r>
          </w:p>
        </w:tc>
        <w:tc>
          <w:tcPr>
            <w:tcW w:w="0" w:type="auto"/>
            <w:gridSpan w:val="8"/>
            <w:tcBorders>
              <w:top w:val="single" w:sz="4" w:space="0" w:color="auto"/>
              <w:left w:val="nil"/>
              <w:bottom w:val="single" w:sz="4" w:space="0" w:color="auto"/>
              <w:right w:val="single" w:sz="4" w:space="0" w:color="000000"/>
            </w:tcBorders>
            <w:shd w:val="clear" w:color="auto" w:fill="auto"/>
            <w:noWrap/>
            <w:vAlign w:val="center"/>
            <w:hideMark/>
          </w:tcPr>
          <w:p w14:paraId="228A7211"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2023年</w:t>
            </w:r>
          </w:p>
        </w:tc>
        <w:tc>
          <w:tcPr>
            <w:tcW w:w="0" w:type="auto"/>
            <w:gridSpan w:val="8"/>
            <w:tcBorders>
              <w:top w:val="single" w:sz="4" w:space="0" w:color="auto"/>
              <w:left w:val="nil"/>
              <w:bottom w:val="single" w:sz="4" w:space="0" w:color="auto"/>
              <w:right w:val="single" w:sz="4" w:space="0" w:color="auto"/>
            </w:tcBorders>
            <w:shd w:val="clear" w:color="auto" w:fill="auto"/>
            <w:noWrap/>
            <w:vAlign w:val="center"/>
            <w:hideMark/>
          </w:tcPr>
          <w:p w14:paraId="3446AE00"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2024年</w:t>
            </w:r>
          </w:p>
        </w:tc>
      </w:tr>
      <w:tr w:rsidR="00ED0FA8" w:rsidRPr="00ED0FA8" w14:paraId="2E12DAF1" w14:textId="77777777" w:rsidTr="00A35853">
        <w:trPr>
          <w:trHeight w:val="20"/>
          <w:jc w:val="center"/>
        </w:trPr>
        <w:tc>
          <w:tcPr>
            <w:tcW w:w="278" w:type="dxa"/>
            <w:vMerge/>
            <w:tcBorders>
              <w:top w:val="single" w:sz="4" w:space="0" w:color="auto"/>
              <w:left w:val="single" w:sz="4" w:space="0" w:color="auto"/>
              <w:bottom w:val="single" w:sz="4" w:space="0" w:color="000000"/>
              <w:right w:val="single" w:sz="4" w:space="0" w:color="auto"/>
            </w:tcBorders>
            <w:vAlign w:val="center"/>
            <w:hideMark/>
          </w:tcPr>
          <w:p w14:paraId="746D1867" w14:textId="77777777" w:rsidR="00ED0FA8" w:rsidRPr="00ED0FA8" w:rsidRDefault="00ED0FA8" w:rsidP="00ED0FA8">
            <w:pPr>
              <w:jc w:val="both"/>
              <w:rPr>
                <w:rFonts w:ascii="华文细黑" w:eastAsia="华文细黑" w:hAnsi="华文细黑"/>
                <w:color w:val="000000"/>
                <w:sz w:val="10"/>
                <w:szCs w:val="10"/>
              </w:rPr>
            </w:pPr>
          </w:p>
        </w:tc>
        <w:tc>
          <w:tcPr>
            <w:tcW w:w="654" w:type="dxa"/>
            <w:gridSpan w:val="2"/>
            <w:vMerge/>
            <w:tcBorders>
              <w:top w:val="single" w:sz="4" w:space="0" w:color="auto"/>
              <w:left w:val="single" w:sz="4" w:space="0" w:color="auto"/>
              <w:bottom w:val="single" w:sz="4" w:space="0" w:color="000000"/>
              <w:right w:val="single" w:sz="4" w:space="0" w:color="000000"/>
            </w:tcBorders>
            <w:vAlign w:val="center"/>
            <w:hideMark/>
          </w:tcPr>
          <w:p w14:paraId="184E28D2" w14:textId="77777777" w:rsidR="00ED0FA8" w:rsidRPr="00ED0FA8" w:rsidRDefault="00ED0FA8" w:rsidP="00ED0FA8">
            <w:pPr>
              <w:jc w:val="both"/>
              <w:rPr>
                <w:rFonts w:ascii="华文细黑" w:eastAsia="华文细黑" w:hAnsi="华文细黑"/>
                <w:color w:val="000000"/>
                <w:sz w:val="10"/>
                <w:szCs w:val="10"/>
              </w:rPr>
            </w:pPr>
          </w:p>
        </w:tc>
        <w:tc>
          <w:tcPr>
            <w:tcW w:w="290" w:type="dxa"/>
            <w:vMerge/>
            <w:tcBorders>
              <w:top w:val="single" w:sz="4" w:space="0" w:color="auto"/>
              <w:left w:val="single" w:sz="4" w:space="0" w:color="auto"/>
              <w:bottom w:val="single" w:sz="4" w:space="0" w:color="000000"/>
              <w:right w:val="single" w:sz="4" w:space="0" w:color="auto"/>
            </w:tcBorders>
            <w:vAlign w:val="center"/>
            <w:hideMark/>
          </w:tcPr>
          <w:p w14:paraId="0980CE71" w14:textId="77777777" w:rsidR="00ED0FA8" w:rsidRPr="00ED0FA8" w:rsidRDefault="00ED0FA8" w:rsidP="00ED0FA8">
            <w:pPr>
              <w:jc w:val="both"/>
              <w:rPr>
                <w:rFonts w:ascii="华文细黑" w:eastAsia="华文细黑" w:hAnsi="华文细黑"/>
                <w:color w:val="000000"/>
                <w:sz w:val="10"/>
                <w:szCs w:val="10"/>
              </w:rPr>
            </w:pPr>
          </w:p>
        </w:tc>
        <w:tc>
          <w:tcPr>
            <w:tcW w:w="370" w:type="dxa"/>
            <w:vMerge/>
            <w:tcBorders>
              <w:top w:val="single" w:sz="4" w:space="0" w:color="auto"/>
              <w:left w:val="single" w:sz="4" w:space="0" w:color="auto"/>
              <w:bottom w:val="single" w:sz="4" w:space="0" w:color="000000"/>
              <w:right w:val="single" w:sz="4" w:space="0" w:color="auto"/>
            </w:tcBorders>
            <w:vAlign w:val="center"/>
            <w:hideMark/>
          </w:tcPr>
          <w:p w14:paraId="2D7C89D6" w14:textId="77777777" w:rsidR="00ED0FA8" w:rsidRPr="00ED0FA8" w:rsidRDefault="00ED0FA8" w:rsidP="00ED0FA8">
            <w:pPr>
              <w:jc w:val="both"/>
              <w:rPr>
                <w:rFonts w:ascii="华文细黑" w:eastAsia="华文细黑" w:hAnsi="华文细黑"/>
                <w:color w:val="000000"/>
                <w:sz w:val="10"/>
                <w:szCs w:val="10"/>
              </w:rPr>
            </w:pPr>
          </w:p>
        </w:tc>
        <w:tc>
          <w:tcPr>
            <w:tcW w:w="54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DC0A6D8"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Q1</w:t>
            </w:r>
          </w:p>
        </w:tc>
        <w:tc>
          <w:tcPr>
            <w:tcW w:w="54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2CD669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Q2</w:t>
            </w:r>
          </w:p>
        </w:tc>
        <w:tc>
          <w:tcPr>
            <w:tcW w:w="74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CE66D14"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Q3</w:t>
            </w:r>
          </w:p>
        </w:tc>
        <w:tc>
          <w:tcPr>
            <w:tcW w:w="81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EF35C2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Q4</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69232460"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Q1</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04375969"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Q2</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5A6DBF26"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Q3</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3F4B02E0"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Q4</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3BBA1EB2"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Q1</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6E386BE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Q2</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05906393"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Q3</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0F48AC09"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Q4</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71FCA07F"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Q1</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03A61011"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Q2</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14C30D42"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Q3</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19E04F7B"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Q4</w:t>
            </w:r>
          </w:p>
        </w:tc>
      </w:tr>
      <w:tr w:rsidR="00ED0FA8" w:rsidRPr="00ED0FA8" w14:paraId="1BC73C60" w14:textId="77777777" w:rsidTr="00A35853">
        <w:trPr>
          <w:trHeight w:val="20"/>
          <w:jc w:val="center"/>
        </w:trPr>
        <w:tc>
          <w:tcPr>
            <w:tcW w:w="278" w:type="dxa"/>
            <w:vMerge/>
            <w:tcBorders>
              <w:top w:val="single" w:sz="4" w:space="0" w:color="auto"/>
              <w:left w:val="single" w:sz="4" w:space="0" w:color="auto"/>
              <w:bottom w:val="single" w:sz="4" w:space="0" w:color="000000"/>
              <w:right w:val="single" w:sz="4" w:space="0" w:color="auto"/>
            </w:tcBorders>
            <w:vAlign w:val="center"/>
            <w:hideMark/>
          </w:tcPr>
          <w:p w14:paraId="24662532" w14:textId="77777777" w:rsidR="00ED0FA8" w:rsidRPr="00ED0FA8" w:rsidRDefault="00ED0FA8" w:rsidP="00ED0FA8">
            <w:pPr>
              <w:jc w:val="both"/>
              <w:rPr>
                <w:rFonts w:ascii="华文细黑" w:eastAsia="华文细黑" w:hAnsi="华文细黑"/>
                <w:color w:val="000000"/>
                <w:sz w:val="10"/>
                <w:szCs w:val="10"/>
              </w:rPr>
            </w:pPr>
          </w:p>
        </w:tc>
        <w:tc>
          <w:tcPr>
            <w:tcW w:w="654" w:type="dxa"/>
            <w:gridSpan w:val="2"/>
            <w:vMerge/>
            <w:tcBorders>
              <w:top w:val="single" w:sz="4" w:space="0" w:color="auto"/>
              <w:left w:val="single" w:sz="4" w:space="0" w:color="auto"/>
              <w:bottom w:val="single" w:sz="4" w:space="0" w:color="000000"/>
              <w:right w:val="single" w:sz="4" w:space="0" w:color="000000"/>
            </w:tcBorders>
            <w:vAlign w:val="center"/>
            <w:hideMark/>
          </w:tcPr>
          <w:p w14:paraId="7DADBA3D" w14:textId="77777777" w:rsidR="00ED0FA8" w:rsidRPr="00ED0FA8" w:rsidRDefault="00ED0FA8" w:rsidP="00ED0FA8">
            <w:pPr>
              <w:jc w:val="both"/>
              <w:rPr>
                <w:rFonts w:ascii="华文细黑" w:eastAsia="华文细黑" w:hAnsi="华文细黑"/>
                <w:color w:val="000000"/>
                <w:sz w:val="10"/>
                <w:szCs w:val="10"/>
              </w:rPr>
            </w:pPr>
          </w:p>
        </w:tc>
        <w:tc>
          <w:tcPr>
            <w:tcW w:w="290" w:type="dxa"/>
            <w:vMerge/>
            <w:tcBorders>
              <w:top w:val="single" w:sz="4" w:space="0" w:color="auto"/>
              <w:left w:val="single" w:sz="4" w:space="0" w:color="auto"/>
              <w:bottom w:val="single" w:sz="4" w:space="0" w:color="000000"/>
              <w:right w:val="single" w:sz="4" w:space="0" w:color="auto"/>
            </w:tcBorders>
            <w:vAlign w:val="center"/>
            <w:hideMark/>
          </w:tcPr>
          <w:p w14:paraId="0CCEB684" w14:textId="77777777" w:rsidR="00ED0FA8" w:rsidRPr="00ED0FA8" w:rsidRDefault="00ED0FA8" w:rsidP="00ED0FA8">
            <w:pPr>
              <w:jc w:val="both"/>
              <w:rPr>
                <w:rFonts w:ascii="华文细黑" w:eastAsia="华文细黑" w:hAnsi="华文细黑"/>
                <w:color w:val="000000"/>
                <w:sz w:val="10"/>
                <w:szCs w:val="10"/>
              </w:rPr>
            </w:pPr>
          </w:p>
        </w:tc>
        <w:tc>
          <w:tcPr>
            <w:tcW w:w="370" w:type="dxa"/>
            <w:vMerge/>
            <w:tcBorders>
              <w:top w:val="single" w:sz="4" w:space="0" w:color="auto"/>
              <w:left w:val="single" w:sz="4" w:space="0" w:color="auto"/>
              <w:bottom w:val="single" w:sz="4" w:space="0" w:color="000000"/>
              <w:right w:val="single" w:sz="4" w:space="0" w:color="auto"/>
            </w:tcBorders>
            <w:vAlign w:val="center"/>
            <w:hideMark/>
          </w:tcPr>
          <w:p w14:paraId="713C9F45" w14:textId="77777777" w:rsidR="00ED0FA8" w:rsidRPr="00ED0FA8" w:rsidRDefault="00ED0FA8" w:rsidP="00ED0FA8">
            <w:pPr>
              <w:jc w:val="both"/>
              <w:rPr>
                <w:rFonts w:ascii="华文细黑" w:eastAsia="华文细黑" w:hAnsi="华文细黑"/>
                <w:color w:val="000000"/>
                <w:sz w:val="10"/>
                <w:szCs w:val="10"/>
              </w:rPr>
            </w:pPr>
          </w:p>
        </w:tc>
        <w:tc>
          <w:tcPr>
            <w:tcW w:w="272" w:type="dxa"/>
            <w:tcBorders>
              <w:top w:val="nil"/>
              <w:left w:val="nil"/>
              <w:bottom w:val="single" w:sz="4" w:space="0" w:color="auto"/>
              <w:right w:val="single" w:sz="4" w:space="0" w:color="auto"/>
            </w:tcBorders>
            <w:shd w:val="clear" w:color="auto" w:fill="auto"/>
            <w:noWrap/>
            <w:vAlign w:val="center"/>
            <w:hideMark/>
          </w:tcPr>
          <w:p w14:paraId="3DB7188C"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销售量</w:t>
            </w:r>
          </w:p>
        </w:tc>
        <w:tc>
          <w:tcPr>
            <w:tcW w:w="271" w:type="dxa"/>
            <w:tcBorders>
              <w:top w:val="nil"/>
              <w:left w:val="nil"/>
              <w:bottom w:val="single" w:sz="4" w:space="0" w:color="auto"/>
              <w:right w:val="single" w:sz="4" w:space="0" w:color="auto"/>
            </w:tcBorders>
            <w:shd w:val="clear" w:color="auto" w:fill="auto"/>
            <w:noWrap/>
            <w:vAlign w:val="center"/>
            <w:hideMark/>
          </w:tcPr>
          <w:p w14:paraId="34357DB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销售收入</w:t>
            </w:r>
          </w:p>
        </w:tc>
        <w:tc>
          <w:tcPr>
            <w:tcW w:w="271" w:type="dxa"/>
            <w:tcBorders>
              <w:top w:val="nil"/>
              <w:left w:val="nil"/>
              <w:bottom w:val="single" w:sz="4" w:space="0" w:color="auto"/>
              <w:right w:val="single" w:sz="4" w:space="0" w:color="auto"/>
            </w:tcBorders>
            <w:shd w:val="clear" w:color="auto" w:fill="auto"/>
            <w:noWrap/>
            <w:vAlign w:val="center"/>
            <w:hideMark/>
          </w:tcPr>
          <w:p w14:paraId="03249A92"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销售量</w:t>
            </w:r>
          </w:p>
        </w:tc>
        <w:tc>
          <w:tcPr>
            <w:tcW w:w="271" w:type="dxa"/>
            <w:tcBorders>
              <w:top w:val="nil"/>
              <w:left w:val="nil"/>
              <w:bottom w:val="single" w:sz="4" w:space="0" w:color="auto"/>
              <w:right w:val="single" w:sz="4" w:space="0" w:color="auto"/>
            </w:tcBorders>
            <w:shd w:val="clear" w:color="auto" w:fill="auto"/>
            <w:noWrap/>
            <w:vAlign w:val="center"/>
            <w:hideMark/>
          </w:tcPr>
          <w:p w14:paraId="2E4A7249"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销售收入</w:t>
            </w:r>
          </w:p>
        </w:tc>
        <w:tc>
          <w:tcPr>
            <w:tcW w:w="370" w:type="dxa"/>
            <w:tcBorders>
              <w:top w:val="nil"/>
              <w:left w:val="nil"/>
              <w:bottom w:val="single" w:sz="4" w:space="0" w:color="auto"/>
              <w:right w:val="single" w:sz="4" w:space="0" w:color="auto"/>
            </w:tcBorders>
            <w:shd w:val="clear" w:color="auto" w:fill="auto"/>
            <w:noWrap/>
            <w:vAlign w:val="center"/>
            <w:hideMark/>
          </w:tcPr>
          <w:p w14:paraId="790F2A8B"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销售量</w:t>
            </w:r>
          </w:p>
        </w:tc>
        <w:tc>
          <w:tcPr>
            <w:tcW w:w="370" w:type="dxa"/>
            <w:tcBorders>
              <w:top w:val="nil"/>
              <w:left w:val="nil"/>
              <w:bottom w:val="single" w:sz="4" w:space="0" w:color="auto"/>
              <w:right w:val="single" w:sz="4" w:space="0" w:color="auto"/>
            </w:tcBorders>
            <w:shd w:val="clear" w:color="auto" w:fill="auto"/>
            <w:noWrap/>
            <w:vAlign w:val="center"/>
            <w:hideMark/>
          </w:tcPr>
          <w:p w14:paraId="55E0070A"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销售收入</w:t>
            </w:r>
          </w:p>
        </w:tc>
        <w:tc>
          <w:tcPr>
            <w:tcW w:w="447" w:type="dxa"/>
            <w:tcBorders>
              <w:top w:val="nil"/>
              <w:left w:val="nil"/>
              <w:bottom w:val="single" w:sz="4" w:space="0" w:color="auto"/>
              <w:right w:val="single" w:sz="4" w:space="0" w:color="auto"/>
            </w:tcBorders>
            <w:shd w:val="clear" w:color="auto" w:fill="auto"/>
            <w:noWrap/>
            <w:vAlign w:val="center"/>
            <w:hideMark/>
          </w:tcPr>
          <w:p w14:paraId="0E7ADDBB"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销售量</w:t>
            </w:r>
          </w:p>
        </w:tc>
        <w:tc>
          <w:tcPr>
            <w:tcW w:w="370" w:type="dxa"/>
            <w:tcBorders>
              <w:top w:val="nil"/>
              <w:left w:val="nil"/>
              <w:bottom w:val="single" w:sz="4" w:space="0" w:color="auto"/>
              <w:right w:val="single" w:sz="4" w:space="0" w:color="auto"/>
            </w:tcBorders>
            <w:shd w:val="clear" w:color="auto" w:fill="auto"/>
            <w:noWrap/>
            <w:vAlign w:val="center"/>
            <w:hideMark/>
          </w:tcPr>
          <w:p w14:paraId="1A991345"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销售收入</w:t>
            </w:r>
          </w:p>
        </w:tc>
        <w:tc>
          <w:tcPr>
            <w:tcW w:w="0" w:type="auto"/>
            <w:tcBorders>
              <w:top w:val="nil"/>
              <w:left w:val="nil"/>
              <w:bottom w:val="single" w:sz="4" w:space="0" w:color="auto"/>
              <w:right w:val="single" w:sz="4" w:space="0" w:color="auto"/>
            </w:tcBorders>
            <w:shd w:val="clear" w:color="auto" w:fill="auto"/>
            <w:noWrap/>
            <w:vAlign w:val="center"/>
            <w:hideMark/>
          </w:tcPr>
          <w:p w14:paraId="7D850AB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销售量</w:t>
            </w:r>
          </w:p>
        </w:tc>
        <w:tc>
          <w:tcPr>
            <w:tcW w:w="0" w:type="auto"/>
            <w:tcBorders>
              <w:top w:val="nil"/>
              <w:left w:val="nil"/>
              <w:bottom w:val="single" w:sz="4" w:space="0" w:color="auto"/>
              <w:right w:val="single" w:sz="4" w:space="0" w:color="auto"/>
            </w:tcBorders>
            <w:shd w:val="clear" w:color="auto" w:fill="auto"/>
            <w:noWrap/>
            <w:vAlign w:val="center"/>
            <w:hideMark/>
          </w:tcPr>
          <w:p w14:paraId="73F907B6"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销售收入</w:t>
            </w:r>
          </w:p>
        </w:tc>
        <w:tc>
          <w:tcPr>
            <w:tcW w:w="0" w:type="auto"/>
            <w:tcBorders>
              <w:top w:val="nil"/>
              <w:left w:val="nil"/>
              <w:bottom w:val="single" w:sz="4" w:space="0" w:color="auto"/>
              <w:right w:val="single" w:sz="4" w:space="0" w:color="auto"/>
            </w:tcBorders>
            <w:shd w:val="clear" w:color="auto" w:fill="auto"/>
            <w:noWrap/>
            <w:vAlign w:val="center"/>
            <w:hideMark/>
          </w:tcPr>
          <w:p w14:paraId="33A9CD46"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销售量</w:t>
            </w:r>
          </w:p>
        </w:tc>
        <w:tc>
          <w:tcPr>
            <w:tcW w:w="0" w:type="auto"/>
            <w:tcBorders>
              <w:top w:val="nil"/>
              <w:left w:val="nil"/>
              <w:bottom w:val="single" w:sz="4" w:space="0" w:color="auto"/>
              <w:right w:val="single" w:sz="4" w:space="0" w:color="auto"/>
            </w:tcBorders>
            <w:shd w:val="clear" w:color="auto" w:fill="auto"/>
            <w:noWrap/>
            <w:vAlign w:val="center"/>
            <w:hideMark/>
          </w:tcPr>
          <w:p w14:paraId="1434CF86"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销售收入</w:t>
            </w:r>
          </w:p>
        </w:tc>
        <w:tc>
          <w:tcPr>
            <w:tcW w:w="0" w:type="auto"/>
            <w:tcBorders>
              <w:top w:val="nil"/>
              <w:left w:val="nil"/>
              <w:bottom w:val="single" w:sz="4" w:space="0" w:color="auto"/>
              <w:right w:val="single" w:sz="4" w:space="0" w:color="auto"/>
            </w:tcBorders>
            <w:shd w:val="clear" w:color="auto" w:fill="auto"/>
            <w:noWrap/>
            <w:vAlign w:val="center"/>
            <w:hideMark/>
          </w:tcPr>
          <w:p w14:paraId="4909FA08"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销售量</w:t>
            </w:r>
          </w:p>
        </w:tc>
        <w:tc>
          <w:tcPr>
            <w:tcW w:w="0" w:type="auto"/>
            <w:tcBorders>
              <w:top w:val="nil"/>
              <w:left w:val="nil"/>
              <w:bottom w:val="single" w:sz="4" w:space="0" w:color="auto"/>
              <w:right w:val="single" w:sz="4" w:space="0" w:color="auto"/>
            </w:tcBorders>
            <w:shd w:val="clear" w:color="auto" w:fill="auto"/>
            <w:noWrap/>
            <w:vAlign w:val="center"/>
            <w:hideMark/>
          </w:tcPr>
          <w:p w14:paraId="1EC9E125"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销售收入</w:t>
            </w:r>
          </w:p>
        </w:tc>
        <w:tc>
          <w:tcPr>
            <w:tcW w:w="0" w:type="auto"/>
            <w:tcBorders>
              <w:top w:val="nil"/>
              <w:left w:val="nil"/>
              <w:bottom w:val="single" w:sz="4" w:space="0" w:color="auto"/>
              <w:right w:val="single" w:sz="4" w:space="0" w:color="auto"/>
            </w:tcBorders>
            <w:shd w:val="clear" w:color="auto" w:fill="auto"/>
            <w:noWrap/>
            <w:vAlign w:val="center"/>
            <w:hideMark/>
          </w:tcPr>
          <w:p w14:paraId="41CF12EC"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销售量</w:t>
            </w:r>
          </w:p>
        </w:tc>
        <w:tc>
          <w:tcPr>
            <w:tcW w:w="0" w:type="auto"/>
            <w:tcBorders>
              <w:top w:val="nil"/>
              <w:left w:val="nil"/>
              <w:bottom w:val="single" w:sz="4" w:space="0" w:color="auto"/>
              <w:right w:val="single" w:sz="4" w:space="0" w:color="auto"/>
            </w:tcBorders>
            <w:shd w:val="clear" w:color="auto" w:fill="auto"/>
            <w:noWrap/>
            <w:vAlign w:val="center"/>
            <w:hideMark/>
          </w:tcPr>
          <w:p w14:paraId="4015B05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销售收入</w:t>
            </w:r>
          </w:p>
        </w:tc>
        <w:tc>
          <w:tcPr>
            <w:tcW w:w="0" w:type="auto"/>
            <w:tcBorders>
              <w:top w:val="nil"/>
              <w:left w:val="nil"/>
              <w:bottom w:val="single" w:sz="4" w:space="0" w:color="auto"/>
              <w:right w:val="single" w:sz="4" w:space="0" w:color="auto"/>
            </w:tcBorders>
            <w:shd w:val="clear" w:color="auto" w:fill="auto"/>
            <w:noWrap/>
            <w:vAlign w:val="center"/>
            <w:hideMark/>
          </w:tcPr>
          <w:p w14:paraId="1B1AD3D2"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销售量</w:t>
            </w:r>
          </w:p>
        </w:tc>
        <w:tc>
          <w:tcPr>
            <w:tcW w:w="0" w:type="auto"/>
            <w:tcBorders>
              <w:top w:val="nil"/>
              <w:left w:val="nil"/>
              <w:bottom w:val="single" w:sz="4" w:space="0" w:color="auto"/>
              <w:right w:val="single" w:sz="4" w:space="0" w:color="auto"/>
            </w:tcBorders>
            <w:shd w:val="clear" w:color="auto" w:fill="auto"/>
            <w:noWrap/>
            <w:vAlign w:val="center"/>
            <w:hideMark/>
          </w:tcPr>
          <w:p w14:paraId="6F3CED70"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销售收入</w:t>
            </w:r>
          </w:p>
        </w:tc>
        <w:tc>
          <w:tcPr>
            <w:tcW w:w="0" w:type="auto"/>
            <w:tcBorders>
              <w:top w:val="nil"/>
              <w:left w:val="nil"/>
              <w:bottom w:val="single" w:sz="4" w:space="0" w:color="auto"/>
              <w:right w:val="single" w:sz="4" w:space="0" w:color="auto"/>
            </w:tcBorders>
            <w:shd w:val="clear" w:color="auto" w:fill="auto"/>
            <w:noWrap/>
            <w:vAlign w:val="center"/>
            <w:hideMark/>
          </w:tcPr>
          <w:p w14:paraId="0F6DCCD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销售量</w:t>
            </w:r>
          </w:p>
        </w:tc>
        <w:tc>
          <w:tcPr>
            <w:tcW w:w="0" w:type="auto"/>
            <w:tcBorders>
              <w:top w:val="nil"/>
              <w:left w:val="nil"/>
              <w:bottom w:val="single" w:sz="4" w:space="0" w:color="auto"/>
              <w:right w:val="single" w:sz="4" w:space="0" w:color="auto"/>
            </w:tcBorders>
            <w:shd w:val="clear" w:color="auto" w:fill="auto"/>
            <w:noWrap/>
            <w:vAlign w:val="center"/>
            <w:hideMark/>
          </w:tcPr>
          <w:p w14:paraId="0257FDD8"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销售收入</w:t>
            </w:r>
          </w:p>
        </w:tc>
        <w:tc>
          <w:tcPr>
            <w:tcW w:w="0" w:type="auto"/>
            <w:tcBorders>
              <w:top w:val="nil"/>
              <w:left w:val="nil"/>
              <w:bottom w:val="single" w:sz="4" w:space="0" w:color="auto"/>
              <w:right w:val="single" w:sz="4" w:space="0" w:color="auto"/>
            </w:tcBorders>
            <w:shd w:val="clear" w:color="auto" w:fill="auto"/>
            <w:noWrap/>
            <w:vAlign w:val="center"/>
            <w:hideMark/>
          </w:tcPr>
          <w:p w14:paraId="04B2019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销售量</w:t>
            </w:r>
          </w:p>
        </w:tc>
        <w:tc>
          <w:tcPr>
            <w:tcW w:w="0" w:type="auto"/>
            <w:tcBorders>
              <w:top w:val="nil"/>
              <w:left w:val="nil"/>
              <w:bottom w:val="single" w:sz="4" w:space="0" w:color="auto"/>
              <w:right w:val="single" w:sz="4" w:space="0" w:color="auto"/>
            </w:tcBorders>
            <w:shd w:val="clear" w:color="auto" w:fill="auto"/>
            <w:noWrap/>
            <w:vAlign w:val="center"/>
            <w:hideMark/>
          </w:tcPr>
          <w:p w14:paraId="3BF4BC14"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销售收入</w:t>
            </w:r>
          </w:p>
        </w:tc>
        <w:tc>
          <w:tcPr>
            <w:tcW w:w="0" w:type="auto"/>
            <w:tcBorders>
              <w:top w:val="nil"/>
              <w:left w:val="nil"/>
              <w:bottom w:val="single" w:sz="4" w:space="0" w:color="auto"/>
              <w:right w:val="single" w:sz="4" w:space="0" w:color="auto"/>
            </w:tcBorders>
            <w:shd w:val="clear" w:color="auto" w:fill="auto"/>
            <w:noWrap/>
            <w:vAlign w:val="center"/>
            <w:hideMark/>
          </w:tcPr>
          <w:p w14:paraId="36E02626"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销售量</w:t>
            </w:r>
          </w:p>
        </w:tc>
        <w:tc>
          <w:tcPr>
            <w:tcW w:w="0" w:type="auto"/>
            <w:tcBorders>
              <w:top w:val="nil"/>
              <w:left w:val="nil"/>
              <w:bottom w:val="single" w:sz="4" w:space="0" w:color="auto"/>
              <w:right w:val="single" w:sz="4" w:space="0" w:color="auto"/>
            </w:tcBorders>
            <w:shd w:val="clear" w:color="auto" w:fill="auto"/>
            <w:noWrap/>
            <w:vAlign w:val="center"/>
            <w:hideMark/>
          </w:tcPr>
          <w:p w14:paraId="50245EAA"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销售收入</w:t>
            </w:r>
          </w:p>
        </w:tc>
        <w:tc>
          <w:tcPr>
            <w:tcW w:w="0" w:type="auto"/>
            <w:tcBorders>
              <w:top w:val="nil"/>
              <w:left w:val="nil"/>
              <w:bottom w:val="single" w:sz="4" w:space="0" w:color="auto"/>
              <w:right w:val="single" w:sz="4" w:space="0" w:color="auto"/>
            </w:tcBorders>
            <w:shd w:val="clear" w:color="auto" w:fill="auto"/>
            <w:noWrap/>
            <w:vAlign w:val="center"/>
            <w:hideMark/>
          </w:tcPr>
          <w:p w14:paraId="1E5077F3"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销售量</w:t>
            </w:r>
          </w:p>
        </w:tc>
        <w:tc>
          <w:tcPr>
            <w:tcW w:w="0" w:type="auto"/>
            <w:tcBorders>
              <w:top w:val="nil"/>
              <w:left w:val="nil"/>
              <w:bottom w:val="single" w:sz="4" w:space="0" w:color="auto"/>
              <w:right w:val="single" w:sz="4" w:space="0" w:color="auto"/>
            </w:tcBorders>
            <w:shd w:val="clear" w:color="auto" w:fill="auto"/>
            <w:noWrap/>
            <w:vAlign w:val="center"/>
            <w:hideMark/>
          </w:tcPr>
          <w:p w14:paraId="1016771A"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销售收入</w:t>
            </w:r>
          </w:p>
        </w:tc>
        <w:tc>
          <w:tcPr>
            <w:tcW w:w="0" w:type="auto"/>
            <w:tcBorders>
              <w:top w:val="nil"/>
              <w:left w:val="nil"/>
              <w:bottom w:val="single" w:sz="4" w:space="0" w:color="auto"/>
              <w:right w:val="single" w:sz="4" w:space="0" w:color="auto"/>
            </w:tcBorders>
            <w:shd w:val="clear" w:color="auto" w:fill="auto"/>
            <w:noWrap/>
            <w:vAlign w:val="center"/>
            <w:hideMark/>
          </w:tcPr>
          <w:p w14:paraId="48E3E168"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销售量</w:t>
            </w:r>
          </w:p>
        </w:tc>
        <w:tc>
          <w:tcPr>
            <w:tcW w:w="0" w:type="auto"/>
            <w:tcBorders>
              <w:top w:val="nil"/>
              <w:left w:val="nil"/>
              <w:bottom w:val="single" w:sz="4" w:space="0" w:color="auto"/>
              <w:right w:val="single" w:sz="4" w:space="0" w:color="auto"/>
            </w:tcBorders>
            <w:shd w:val="clear" w:color="auto" w:fill="auto"/>
            <w:noWrap/>
            <w:vAlign w:val="center"/>
            <w:hideMark/>
          </w:tcPr>
          <w:p w14:paraId="694B3F20"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销售收入</w:t>
            </w:r>
          </w:p>
        </w:tc>
        <w:tc>
          <w:tcPr>
            <w:tcW w:w="0" w:type="auto"/>
            <w:tcBorders>
              <w:top w:val="nil"/>
              <w:left w:val="nil"/>
              <w:bottom w:val="single" w:sz="4" w:space="0" w:color="auto"/>
              <w:right w:val="single" w:sz="4" w:space="0" w:color="auto"/>
            </w:tcBorders>
            <w:shd w:val="clear" w:color="auto" w:fill="auto"/>
            <w:noWrap/>
            <w:vAlign w:val="center"/>
            <w:hideMark/>
          </w:tcPr>
          <w:p w14:paraId="06C1A17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销售量</w:t>
            </w:r>
          </w:p>
        </w:tc>
        <w:tc>
          <w:tcPr>
            <w:tcW w:w="0" w:type="auto"/>
            <w:tcBorders>
              <w:top w:val="nil"/>
              <w:left w:val="nil"/>
              <w:bottom w:val="single" w:sz="4" w:space="0" w:color="auto"/>
              <w:right w:val="single" w:sz="4" w:space="0" w:color="auto"/>
            </w:tcBorders>
            <w:shd w:val="clear" w:color="auto" w:fill="auto"/>
            <w:noWrap/>
            <w:vAlign w:val="center"/>
            <w:hideMark/>
          </w:tcPr>
          <w:p w14:paraId="4D5D23B5"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销售收入</w:t>
            </w:r>
          </w:p>
        </w:tc>
        <w:tc>
          <w:tcPr>
            <w:tcW w:w="0" w:type="auto"/>
            <w:tcBorders>
              <w:top w:val="nil"/>
              <w:left w:val="nil"/>
              <w:bottom w:val="single" w:sz="4" w:space="0" w:color="auto"/>
              <w:right w:val="single" w:sz="4" w:space="0" w:color="auto"/>
            </w:tcBorders>
            <w:shd w:val="clear" w:color="auto" w:fill="auto"/>
            <w:noWrap/>
            <w:vAlign w:val="center"/>
            <w:hideMark/>
          </w:tcPr>
          <w:p w14:paraId="092FB4CB"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销售量</w:t>
            </w:r>
          </w:p>
        </w:tc>
        <w:tc>
          <w:tcPr>
            <w:tcW w:w="0" w:type="auto"/>
            <w:tcBorders>
              <w:top w:val="nil"/>
              <w:left w:val="nil"/>
              <w:bottom w:val="single" w:sz="4" w:space="0" w:color="auto"/>
              <w:right w:val="single" w:sz="4" w:space="0" w:color="auto"/>
            </w:tcBorders>
            <w:shd w:val="clear" w:color="auto" w:fill="auto"/>
            <w:noWrap/>
            <w:vAlign w:val="center"/>
            <w:hideMark/>
          </w:tcPr>
          <w:p w14:paraId="063781A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销售收入</w:t>
            </w:r>
          </w:p>
        </w:tc>
      </w:tr>
      <w:tr w:rsidR="00ED0FA8" w:rsidRPr="00ED0FA8" w14:paraId="3543E86A" w14:textId="77777777" w:rsidTr="00A35853">
        <w:trPr>
          <w:trHeight w:val="20"/>
          <w:jc w:val="center"/>
        </w:trPr>
        <w:tc>
          <w:tcPr>
            <w:tcW w:w="278" w:type="dxa"/>
            <w:tcBorders>
              <w:top w:val="nil"/>
              <w:left w:val="single" w:sz="4" w:space="0" w:color="auto"/>
              <w:bottom w:val="single" w:sz="4" w:space="0" w:color="auto"/>
              <w:right w:val="single" w:sz="4" w:space="0" w:color="auto"/>
            </w:tcBorders>
            <w:shd w:val="clear" w:color="auto" w:fill="auto"/>
            <w:noWrap/>
            <w:vAlign w:val="center"/>
            <w:hideMark/>
          </w:tcPr>
          <w:p w14:paraId="4563FB8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1</w:t>
            </w:r>
          </w:p>
        </w:tc>
        <w:tc>
          <w:tcPr>
            <w:tcW w:w="65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7B53CEA"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销售收入</w:t>
            </w:r>
          </w:p>
        </w:tc>
        <w:tc>
          <w:tcPr>
            <w:tcW w:w="290" w:type="dxa"/>
            <w:tcBorders>
              <w:top w:val="nil"/>
              <w:left w:val="nil"/>
              <w:bottom w:val="single" w:sz="4" w:space="0" w:color="auto"/>
              <w:right w:val="single" w:sz="4" w:space="0" w:color="auto"/>
            </w:tcBorders>
            <w:shd w:val="clear" w:color="auto" w:fill="auto"/>
            <w:noWrap/>
            <w:vAlign w:val="center"/>
            <w:hideMark/>
          </w:tcPr>
          <w:p w14:paraId="6EEEB2CC"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平方米</w:t>
            </w:r>
          </w:p>
        </w:tc>
        <w:tc>
          <w:tcPr>
            <w:tcW w:w="370" w:type="dxa"/>
            <w:tcBorders>
              <w:top w:val="nil"/>
              <w:left w:val="nil"/>
              <w:bottom w:val="single" w:sz="4" w:space="0" w:color="auto"/>
              <w:right w:val="single" w:sz="4" w:space="0" w:color="auto"/>
            </w:tcBorders>
            <w:shd w:val="clear" w:color="auto" w:fill="auto"/>
            <w:noWrap/>
            <w:vAlign w:val="center"/>
            <w:hideMark/>
          </w:tcPr>
          <w:p w14:paraId="564E3B7D"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272" w:type="dxa"/>
            <w:tcBorders>
              <w:top w:val="nil"/>
              <w:left w:val="nil"/>
              <w:bottom w:val="single" w:sz="4" w:space="0" w:color="auto"/>
              <w:right w:val="single" w:sz="4" w:space="0" w:color="auto"/>
            </w:tcBorders>
            <w:shd w:val="clear" w:color="auto" w:fill="auto"/>
            <w:noWrap/>
            <w:vAlign w:val="center"/>
            <w:hideMark/>
          </w:tcPr>
          <w:p w14:paraId="124CFC29"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271" w:type="dxa"/>
            <w:tcBorders>
              <w:top w:val="nil"/>
              <w:left w:val="nil"/>
              <w:bottom w:val="single" w:sz="4" w:space="0" w:color="auto"/>
              <w:right w:val="single" w:sz="4" w:space="0" w:color="auto"/>
            </w:tcBorders>
            <w:shd w:val="clear" w:color="auto" w:fill="auto"/>
            <w:noWrap/>
            <w:vAlign w:val="center"/>
            <w:hideMark/>
          </w:tcPr>
          <w:p w14:paraId="2E726AE4"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271" w:type="dxa"/>
            <w:tcBorders>
              <w:top w:val="nil"/>
              <w:left w:val="nil"/>
              <w:bottom w:val="single" w:sz="4" w:space="0" w:color="auto"/>
              <w:right w:val="single" w:sz="4" w:space="0" w:color="auto"/>
            </w:tcBorders>
            <w:shd w:val="clear" w:color="auto" w:fill="auto"/>
            <w:noWrap/>
            <w:vAlign w:val="center"/>
            <w:hideMark/>
          </w:tcPr>
          <w:p w14:paraId="767B76E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271" w:type="dxa"/>
            <w:tcBorders>
              <w:top w:val="nil"/>
              <w:left w:val="nil"/>
              <w:bottom w:val="single" w:sz="4" w:space="0" w:color="auto"/>
              <w:right w:val="single" w:sz="4" w:space="0" w:color="auto"/>
            </w:tcBorders>
            <w:shd w:val="clear" w:color="auto" w:fill="auto"/>
            <w:noWrap/>
            <w:vAlign w:val="center"/>
            <w:hideMark/>
          </w:tcPr>
          <w:p w14:paraId="798E7AF3"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370" w:type="dxa"/>
            <w:tcBorders>
              <w:top w:val="nil"/>
              <w:left w:val="nil"/>
              <w:bottom w:val="single" w:sz="4" w:space="0" w:color="auto"/>
              <w:right w:val="single" w:sz="4" w:space="0" w:color="auto"/>
            </w:tcBorders>
            <w:shd w:val="clear" w:color="auto" w:fill="auto"/>
            <w:noWrap/>
            <w:vAlign w:val="center"/>
            <w:hideMark/>
          </w:tcPr>
          <w:p w14:paraId="6A0FAB18"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370" w:type="dxa"/>
            <w:tcBorders>
              <w:top w:val="nil"/>
              <w:left w:val="nil"/>
              <w:bottom w:val="single" w:sz="4" w:space="0" w:color="auto"/>
              <w:right w:val="single" w:sz="4" w:space="0" w:color="auto"/>
            </w:tcBorders>
            <w:shd w:val="clear" w:color="auto" w:fill="auto"/>
            <w:noWrap/>
            <w:vAlign w:val="center"/>
            <w:hideMark/>
          </w:tcPr>
          <w:p w14:paraId="7623AA6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19927 </w:t>
            </w:r>
          </w:p>
        </w:tc>
        <w:tc>
          <w:tcPr>
            <w:tcW w:w="447" w:type="dxa"/>
            <w:tcBorders>
              <w:top w:val="nil"/>
              <w:left w:val="nil"/>
              <w:bottom w:val="single" w:sz="4" w:space="0" w:color="auto"/>
              <w:right w:val="single" w:sz="4" w:space="0" w:color="auto"/>
            </w:tcBorders>
            <w:shd w:val="clear" w:color="auto" w:fill="auto"/>
            <w:noWrap/>
            <w:vAlign w:val="center"/>
            <w:hideMark/>
          </w:tcPr>
          <w:p w14:paraId="514E41AF"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370" w:type="dxa"/>
            <w:tcBorders>
              <w:top w:val="nil"/>
              <w:left w:val="nil"/>
              <w:bottom w:val="single" w:sz="4" w:space="0" w:color="auto"/>
              <w:right w:val="single" w:sz="4" w:space="0" w:color="auto"/>
            </w:tcBorders>
            <w:shd w:val="clear" w:color="auto" w:fill="auto"/>
            <w:noWrap/>
            <w:vAlign w:val="center"/>
            <w:hideMark/>
          </w:tcPr>
          <w:p w14:paraId="423ABCDA"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16964 </w:t>
            </w:r>
          </w:p>
        </w:tc>
        <w:tc>
          <w:tcPr>
            <w:tcW w:w="0" w:type="auto"/>
            <w:tcBorders>
              <w:top w:val="nil"/>
              <w:left w:val="nil"/>
              <w:bottom w:val="single" w:sz="4" w:space="0" w:color="auto"/>
              <w:right w:val="single" w:sz="4" w:space="0" w:color="auto"/>
            </w:tcBorders>
            <w:shd w:val="clear" w:color="auto" w:fill="auto"/>
            <w:noWrap/>
            <w:vAlign w:val="center"/>
            <w:hideMark/>
          </w:tcPr>
          <w:p w14:paraId="626BCEB6"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CE5FBF3"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22889 </w:t>
            </w:r>
          </w:p>
        </w:tc>
        <w:tc>
          <w:tcPr>
            <w:tcW w:w="0" w:type="auto"/>
            <w:tcBorders>
              <w:top w:val="nil"/>
              <w:left w:val="nil"/>
              <w:bottom w:val="single" w:sz="4" w:space="0" w:color="auto"/>
              <w:right w:val="single" w:sz="4" w:space="0" w:color="auto"/>
            </w:tcBorders>
            <w:shd w:val="clear" w:color="auto" w:fill="auto"/>
            <w:noWrap/>
            <w:vAlign w:val="center"/>
            <w:hideMark/>
          </w:tcPr>
          <w:p w14:paraId="7DFF7F54"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DC4A27D"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25851 </w:t>
            </w:r>
          </w:p>
        </w:tc>
        <w:tc>
          <w:tcPr>
            <w:tcW w:w="0" w:type="auto"/>
            <w:tcBorders>
              <w:top w:val="nil"/>
              <w:left w:val="nil"/>
              <w:bottom w:val="single" w:sz="4" w:space="0" w:color="auto"/>
              <w:right w:val="single" w:sz="4" w:space="0" w:color="auto"/>
            </w:tcBorders>
            <w:shd w:val="clear" w:color="auto" w:fill="auto"/>
            <w:noWrap/>
            <w:vAlign w:val="center"/>
            <w:hideMark/>
          </w:tcPr>
          <w:p w14:paraId="0B9A81AF"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16DDC1C"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37702 </w:t>
            </w:r>
          </w:p>
        </w:tc>
        <w:tc>
          <w:tcPr>
            <w:tcW w:w="0" w:type="auto"/>
            <w:tcBorders>
              <w:top w:val="nil"/>
              <w:left w:val="nil"/>
              <w:bottom w:val="single" w:sz="4" w:space="0" w:color="auto"/>
              <w:right w:val="single" w:sz="4" w:space="0" w:color="auto"/>
            </w:tcBorders>
            <w:shd w:val="clear" w:color="auto" w:fill="auto"/>
            <w:noWrap/>
            <w:vAlign w:val="center"/>
            <w:hideMark/>
          </w:tcPr>
          <w:p w14:paraId="2EA1E73A"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43079BC"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31523 </w:t>
            </w:r>
          </w:p>
        </w:tc>
        <w:tc>
          <w:tcPr>
            <w:tcW w:w="0" w:type="auto"/>
            <w:tcBorders>
              <w:top w:val="nil"/>
              <w:left w:val="nil"/>
              <w:bottom w:val="single" w:sz="4" w:space="0" w:color="auto"/>
              <w:right w:val="single" w:sz="4" w:space="0" w:color="auto"/>
            </w:tcBorders>
            <w:shd w:val="clear" w:color="auto" w:fill="auto"/>
            <w:noWrap/>
            <w:vAlign w:val="center"/>
            <w:hideMark/>
          </w:tcPr>
          <w:p w14:paraId="22BAD6B9"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4CC3E3C"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33351 </w:t>
            </w:r>
          </w:p>
        </w:tc>
        <w:tc>
          <w:tcPr>
            <w:tcW w:w="0" w:type="auto"/>
            <w:tcBorders>
              <w:top w:val="nil"/>
              <w:left w:val="nil"/>
              <w:bottom w:val="single" w:sz="4" w:space="0" w:color="auto"/>
              <w:right w:val="single" w:sz="4" w:space="0" w:color="auto"/>
            </w:tcBorders>
            <w:shd w:val="clear" w:color="auto" w:fill="auto"/>
            <w:noWrap/>
            <w:vAlign w:val="center"/>
            <w:hideMark/>
          </w:tcPr>
          <w:p w14:paraId="5A7C8B7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70038D0"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42239 </w:t>
            </w:r>
          </w:p>
        </w:tc>
        <w:tc>
          <w:tcPr>
            <w:tcW w:w="0" w:type="auto"/>
            <w:tcBorders>
              <w:top w:val="nil"/>
              <w:left w:val="nil"/>
              <w:bottom w:val="single" w:sz="4" w:space="0" w:color="auto"/>
              <w:right w:val="single" w:sz="4" w:space="0" w:color="auto"/>
            </w:tcBorders>
            <w:shd w:val="clear" w:color="auto" w:fill="auto"/>
            <w:noWrap/>
            <w:vAlign w:val="center"/>
            <w:hideMark/>
          </w:tcPr>
          <w:p w14:paraId="5E906DCF"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5D18DC4"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52319 </w:t>
            </w:r>
          </w:p>
        </w:tc>
        <w:tc>
          <w:tcPr>
            <w:tcW w:w="0" w:type="auto"/>
            <w:tcBorders>
              <w:top w:val="nil"/>
              <w:left w:val="nil"/>
              <w:bottom w:val="single" w:sz="4" w:space="0" w:color="auto"/>
              <w:right w:val="single" w:sz="4" w:space="0" w:color="auto"/>
            </w:tcBorders>
            <w:shd w:val="clear" w:color="auto" w:fill="auto"/>
            <w:noWrap/>
            <w:vAlign w:val="center"/>
            <w:hideMark/>
          </w:tcPr>
          <w:p w14:paraId="333883CD"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A252305"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38886 </w:t>
            </w:r>
          </w:p>
        </w:tc>
        <w:tc>
          <w:tcPr>
            <w:tcW w:w="0" w:type="auto"/>
            <w:tcBorders>
              <w:top w:val="nil"/>
              <w:left w:val="nil"/>
              <w:bottom w:val="single" w:sz="4" w:space="0" w:color="auto"/>
              <w:right w:val="single" w:sz="4" w:space="0" w:color="auto"/>
            </w:tcBorders>
            <w:shd w:val="clear" w:color="auto" w:fill="auto"/>
            <w:noWrap/>
            <w:vAlign w:val="center"/>
            <w:hideMark/>
          </w:tcPr>
          <w:p w14:paraId="1DBD3E9A"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0174DE0"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22938 </w:t>
            </w:r>
          </w:p>
        </w:tc>
        <w:tc>
          <w:tcPr>
            <w:tcW w:w="0" w:type="auto"/>
            <w:tcBorders>
              <w:top w:val="nil"/>
              <w:left w:val="nil"/>
              <w:bottom w:val="single" w:sz="4" w:space="0" w:color="auto"/>
              <w:right w:val="single" w:sz="4" w:space="0" w:color="auto"/>
            </w:tcBorders>
            <w:shd w:val="clear" w:color="auto" w:fill="auto"/>
            <w:noWrap/>
            <w:vAlign w:val="center"/>
            <w:hideMark/>
          </w:tcPr>
          <w:p w14:paraId="19133922"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1838E05"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22286 </w:t>
            </w:r>
          </w:p>
        </w:tc>
        <w:tc>
          <w:tcPr>
            <w:tcW w:w="0" w:type="auto"/>
            <w:tcBorders>
              <w:top w:val="nil"/>
              <w:left w:val="nil"/>
              <w:bottom w:val="single" w:sz="4" w:space="0" w:color="auto"/>
              <w:right w:val="single" w:sz="4" w:space="0" w:color="auto"/>
            </w:tcBorders>
            <w:shd w:val="clear" w:color="auto" w:fill="auto"/>
            <w:noWrap/>
            <w:vAlign w:val="center"/>
            <w:hideMark/>
          </w:tcPr>
          <w:p w14:paraId="7EEC0D94"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0D1E484"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13255 </w:t>
            </w:r>
          </w:p>
        </w:tc>
        <w:tc>
          <w:tcPr>
            <w:tcW w:w="0" w:type="auto"/>
            <w:tcBorders>
              <w:top w:val="nil"/>
              <w:left w:val="nil"/>
              <w:bottom w:val="single" w:sz="4" w:space="0" w:color="auto"/>
              <w:right w:val="single" w:sz="4" w:space="0" w:color="auto"/>
            </w:tcBorders>
            <w:shd w:val="clear" w:color="auto" w:fill="auto"/>
            <w:noWrap/>
            <w:vAlign w:val="center"/>
            <w:hideMark/>
          </w:tcPr>
          <w:p w14:paraId="4F38660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1B01994"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26726 </w:t>
            </w:r>
          </w:p>
        </w:tc>
      </w:tr>
      <w:tr w:rsidR="00ED0FA8" w:rsidRPr="00ED0FA8" w14:paraId="24EFB4DD" w14:textId="77777777" w:rsidTr="00A35853">
        <w:trPr>
          <w:trHeight w:val="20"/>
          <w:jc w:val="center"/>
        </w:trPr>
        <w:tc>
          <w:tcPr>
            <w:tcW w:w="278" w:type="dxa"/>
            <w:tcBorders>
              <w:top w:val="nil"/>
              <w:left w:val="single" w:sz="4" w:space="0" w:color="auto"/>
              <w:bottom w:val="single" w:sz="4" w:space="0" w:color="auto"/>
              <w:right w:val="single" w:sz="4" w:space="0" w:color="auto"/>
            </w:tcBorders>
            <w:shd w:val="clear" w:color="auto" w:fill="auto"/>
            <w:noWrap/>
            <w:vAlign w:val="center"/>
            <w:hideMark/>
          </w:tcPr>
          <w:p w14:paraId="0937FCDC"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2</w:t>
            </w:r>
          </w:p>
        </w:tc>
        <w:tc>
          <w:tcPr>
            <w:tcW w:w="654" w:type="dxa"/>
            <w:gridSpan w:val="2"/>
            <w:tcBorders>
              <w:top w:val="nil"/>
              <w:left w:val="nil"/>
              <w:bottom w:val="single" w:sz="4" w:space="0" w:color="auto"/>
              <w:right w:val="single" w:sz="4" w:space="0" w:color="auto"/>
            </w:tcBorders>
            <w:shd w:val="clear" w:color="auto" w:fill="auto"/>
            <w:noWrap/>
            <w:vAlign w:val="center"/>
            <w:hideMark/>
          </w:tcPr>
          <w:p w14:paraId="55EB4EAF"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高层住宅（精装）</w:t>
            </w:r>
          </w:p>
        </w:tc>
        <w:tc>
          <w:tcPr>
            <w:tcW w:w="290" w:type="dxa"/>
            <w:tcBorders>
              <w:top w:val="nil"/>
              <w:left w:val="nil"/>
              <w:bottom w:val="single" w:sz="4" w:space="0" w:color="auto"/>
              <w:right w:val="single" w:sz="4" w:space="0" w:color="auto"/>
            </w:tcBorders>
            <w:shd w:val="clear" w:color="auto" w:fill="auto"/>
            <w:noWrap/>
            <w:vAlign w:val="center"/>
            <w:hideMark/>
          </w:tcPr>
          <w:p w14:paraId="3F368510"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平方米</w:t>
            </w:r>
          </w:p>
        </w:tc>
        <w:tc>
          <w:tcPr>
            <w:tcW w:w="370" w:type="dxa"/>
            <w:tcBorders>
              <w:top w:val="nil"/>
              <w:left w:val="nil"/>
              <w:bottom w:val="single" w:sz="4" w:space="0" w:color="auto"/>
              <w:right w:val="single" w:sz="4" w:space="0" w:color="auto"/>
            </w:tcBorders>
            <w:shd w:val="clear" w:color="auto" w:fill="auto"/>
            <w:noWrap/>
            <w:vAlign w:val="center"/>
            <w:hideMark/>
          </w:tcPr>
          <w:p w14:paraId="299B8976"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11500 </w:t>
            </w:r>
          </w:p>
        </w:tc>
        <w:tc>
          <w:tcPr>
            <w:tcW w:w="272" w:type="dxa"/>
            <w:tcBorders>
              <w:top w:val="nil"/>
              <w:left w:val="nil"/>
              <w:bottom w:val="single" w:sz="4" w:space="0" w:color="auto"/>
              <w:right w:val="single" w:sz="4" w:space="0" w:color="auto"/>
            </w:tcBorders>
            <w:shd w:val="clear" w:color="auto" w:fill="auto"/>
            <w:noWrap/>
            <w:vAlign w:val="center"/>
            <w:hideMark/>
          </w:tcPr>
          <w:p w14:paraId="4EF534C1"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271" w:type="dxa"/>
            <w:tcBorders>
              <w:top w:val="nil"/>
              <w:left w:val="nil"/>
              <w:bottom w:val="single" w:sz="4" w:space="0" w:color="auto"/>
              <w:right w:val="single" w:sz="4" w:space="0" w:color="auto"/>
            </w:tcBorders>
            <w:shd w:val="clear" w:color="auto" w:fill="auto"/>
            <w:noWrap/>
            <w:vAlign w:val="center"/>
            <w:hideMark/>
          </w:tcPr>
          <w:p w14:paraId="2FF5B57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271" w:type="dxa"/>
            <w:tcBorders>
              <w:top w:val="nil"/>
              <w:left w:val="nil"/>
              <w:bottom w:val="single" w:sz="4" w:space="0" w:color="auto"/>
              <w:right w:val="single" w:sz="4" w:space="0" w:color="auto"/>
            </w:tcBorders>
            <w:shd w:val="clear" w:color="auto" w:fill="auto"/>
            <w:noWrap/>
            <w:vAlign w:val="center"/>
            <w:hideMark/>
          </w:tcPr>
          <w:p w14:paraId="0040736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271" w:type="dxa"/>
            <w:tcBorders>
              <w:top w:val="nil"/>
              <w:left w:val="nil"/>
              <w:bottom w:val="single" w:sz="4" w:space="0" w:color="auto"/>
              <w:right w:val="single" w:sz="4" w:space="0" w:color="auto"/>
            </w:tcBorders>
            <w:shd w:val="clear" w:color="auto" w:fill="auto"/>
            <w:noWrap/>
            <w:vAlign w:val="center"/>
            <w:hideMark/>
          </w:tcPr>
          <w:p w14:paraId="4397D49D"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370" w:type="dxa"/>
            <w:tcBorders>
              <w:top w:val="nil"/>
              <w:left w:val="nil"/>
              <w:bottom w:val="single" w:sz="4" w:space="0" w:color="auto"/>
              <w:right w:val="single" w:sz="4" w:space="0" w:color="auto"/>
            </w:tcBorders>
            <w:shd w:val="clear" w:color="auto" w:fill="auto"/>
            <w:noWrap/>
            <w:vAlign w:val="center"/>
            <w:hideMark/>
          </w:tcPr>
          <w:p w14:paraId="32C46C98"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15457 </w:t>
            </w:r>
          </w:p>
        </w:tc>
        <w:tc>
          <w:tcPr>
            <w:tcW w:w="370" w:type="dxa"/>
            <w:tcBorders>
              <w:top w:val="nil"/>
              <w:left w:val="nil"/>
              <w:bottom w:val="single" w:sz="4" w:space="0" w:color="auto"/>
              <w:right w:val="single" w:sz="4" w:space="0" w:color="auto"/>
            </w:tcBorders>
            <w:shd w:val="clear" w:color="auto" w:fill="auto"/>
            <w:noWrap/>
            <w:vAlign w:val="center"/>
            <w:hideMark/>
          </w:tcPr>
          <w:p w14:paraId="3486D81D"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17776 </w:t>
            </w:r>
          </w:p>
        </w:tc>
        <w:tc>
          <w:tcPr>
            <w:tcW w:w="447" w:type="dxa"/>
            <w:tcBorders>
              <w:top w:val="nil"/>
              <w:left w:val="nil"/>
              <w:bottom w:val="single" w:sz="4" w:space="0" w:color="auto"/>
              <w:right w:val="single" w:sz="4" w:space="0" w:color="auto"/>
            </w:tcBorders>
            <w:shd w:val="clear" w:color="auto" w:fill="auto"/>
            <w:noWrap/>
            <w:vAlign w:val="center"/>
            <w:hideMark/>
          </w:tcPr>
          <w:p w14:paraId="341DA2A8"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12880.70 </w:t>
            </w:r>
          </w:p>
        </w:tc>
        <w:tc>
          <w:tcPr>
            <w:tcW w:w="370" w:type="dxa"/>
            <w:tcBorders>
              <w:top w:val="nil"/>
              <w:left w:val="nil"/>
              <w:bottom w:val="single" w:sz="4" w:space="0" w:color="auto"/>
              <w:right w:val="single" w:sz="4" w:space="0" w:color="auto"/>
            </w:tcBorders>
            <w:shd w:val="clear" w:color="auto" w:fill="auto"/>
            <w:noWrap/>
            <w:vAlign w:val="center"/>
            <w:hideMark/>
          </w:tcPr>
          <w:p w14:paraId="6FF5E3DD"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14813 </w:t>
            </w:r>
          </w:p>
        </w:tc>
        <w:tc>
          <w:tcPr>
            <w:tcW w:w="0" w:type="auto"/>
            <w:tcBorders>
              <w:top w:val="nil"/>
              <w:left w:val="nil"/>
              <w:bottom w:val="single" w:sz="4" w:space="0" w:color="auto"/>
              <w:right w:val="single" w:sz="4" w:space="0" w:color="auto"/>
            </w:tcBorders>
            <w:shd w:val="clear" w:color="auto" w:fill="auto"/>
            <w:noWrap/>
            <w:vAlign w:val="center"/>
            <w:hideMark/>
          </w:tcPr>
          <w:p w14:paraId="47339783"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18032.97 </w:t>
            </w:r>
          </w:p>
        </w:tc>
        <w:tc>
          <w:tcPr>
            <w:tcW w:w="0" w:type="auto"/>
            <w:tcBorders>
              <w:top w:val="nil"/>
              <w:left w:val="nil"/>
              <w:bottom w:val="single" w:sz="4" w:space="0" w:color="auto"/>
              <w:right w:val="single" w:sz="4" w:space="0" w:color="auto"/>
            </w:tcBorders>
            <w:shd w:val="clear" w:color="auto" w:fill="auto"/>
            <w:noWrap/>
            <w:vAlign w:val="center"/>
            <w:hideMark/>
          </w:tcPr>
          <w:p w14:paraId="21484A98"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20738 </w:t>
            </w:r>
          </w:p>
        </w:tc>
        <w:tc>
          <w:tcPr>
            <w:tcW w:w="0" w:type="auto"/>
            <w:tcBorders>
              <w:top w:val="nil"/>
              <w:left w:val="nil"/>
              <w:bottom w:val="single" w:sz="4" w:space="0" w:color="auto"/>
              <w:right w:val="single" w:sz="4" w:space="0" w:color="auto"/>
            </w:tcBorders>
            <w:shd w:val="clear" w:color="auto" w:fill="auto"/>
            <w:noWrap/>
            <w:vAlign w:val="center"/>
            <w:hideMark/>
          </w:tcPr>
          <w:p w14:paraId="6D626010"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20609.11 </w:t>
            </w:r>
          </w:p>
        </w:tc>
        <w:tc>
          <w:tcPr>
            <w:tcW w:w="0" w:type="auto"/>
            <w:tcBorders>
              <w:top w:val="nil"/>
              <w:left w:val="nil"/>
              <w:bottom w:val="single" w:sz="4" w:space="0" w:color="auto"/>
              <w:right w:val="single" w:sz="4" w:space="0" w:color="auto"/>
            </w:tcBorders>
            <w:shd w:val="clear" w:color="auto" w:fill="auto"/>
            <w:noWrap/>
            <w:vAlign w:val="center"/>
            <w:hideMark/>
          </w:tcPr>
          <w:p w14:paraId="720C4483"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23700 </w:t>
            </w:r>
          </w:p>
        </w:tc>
        <w:tc>
          <w:tcPr>
            <w:tcW w:w="0" w:type="auto"/>
            <w:tcBorders>
              <w:top w:val="nil"/>
              <w:left w:val="nil"/>
              <w:bottom w:val="single" w:sz="4" w:space="0" w:color="auto"/>
              <w:right w:val="single" w:sz="4" w:space="0" w:color="auto"/>
            </w:tcBorders>
            <w:shd w:val="clear" w:color="auto" w:fill="auto"/>
            <w:noWrap/>
            <w:vAlign w:val="center"/>
            <w:hideMark/>
          </w:tcPr>
          <w:p w14:paraId="5BAD5BC9"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30913.67 </w:t>
            </w:r>
          </w:p>
        </w:tc>
        <w:tc>
          <w:tcPr>
            <w:tcW w:w="0" w:type="auto"/>
            <w:tcBorders>
              <w:top w:val="nil"/>
              <w:left w:val="nil"/>
              <w:bottom w:val="single" w:sz="4" w:space="0" w:color="auto"/>
              <w:right w:val="single" w:sz="4" w:space="0" w:color="auto"/>
            </w:tcBorders>
            <w:shd w:val="clear" w:color="auto" w:fill="auto"/>
            <w:noWrap/>
            <w:vAlign w:val="center"/>
            <w:hideMark/>
          </w:tcPr>
          <w:p w14:paraId="24A71426"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35551 </w:t>
            </w:r>
          </w:p>
        </w:tc>
        <w:tc>
          <w:tcPr>
            <w:tcW w:w="0" w:type="auto"/>
            <w:tcBorders>
              <w:top w:val="nil"/>
              <w:left w:val="nil"/>
              <w:bottom w:val="single" w:sz="4" w:space="0" w:color="auto"/>
              <w:right w:val="single" w:sz="4" w:space="0" w:color="auto"/>
            </w:tcBorders>
            <w:shd w:val="clear" w:color="auto" w:fill="auto"/>
            <w:noWrap/>
            <w:vAlign w:val="center"/>
            <w:hideMark/>
          </w:tcPr>
          <w:p w14:paraId="38BCBF63"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20609.11 </w:t>
            </w:r>
          </w:p>
        </w:tc>
        <w:tc>
          <w:tcPr>
            <w:tcW w:w="0" w:type="auto"/>
            <w:tcBorders>
              <w:top w:val="nil"/>
              <w:left w:val="nil"/>
              <w:bottom w:val="single" w:sz="4" w:space="0" w:color="auto"/>
              <w:right w:val="single" w:sz="4" w:space="0" w:color="auto"/>
            </w:tcBorders>
            <w:shd w:val="clear" w:color="auto" w:fill="auto"/>
            <w:noWrap/>
            <w:vAlign w:val="center"/>
            <w:hideMark/>
          </w:tcPr>
          <w:p w14:paraId="3C06FAAD"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23700 </w:t>
            </w:r>
          </w:p>
        </w:tc>
        <w:tc>
          <w:tcPr>
            <w:tcW w:w="0" w:type="auto"/>
            <w:tcBorders>
              <w:top w:val="nil"/>
              <w:left w:val="nil"/>
              <w:bottom w:val="single" w:sz="4" w:space="0" w:color="auto"/>
              <w:right w:val="single" w:sz="4" w:space="0" w:color="auto"/>
            </w:tcBorders>
            <w:shd w:val="clear" w:color="auto" w:fill="auto"/>
            <w:noWrap/>
            <w:vAlign w:val="center"/>
            <w:hideMark/>
          </w:tcPr>
          <w:p w14:paraId="72CBA426"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23185.25 </w:t>
            </w:r>
          </w:p>
        </w:tc>
        <w:tc>
          <w:tcPr>
            <w:tcW w:w="0" w:type="auto"/>
            <w:tcBorders>
              <w:top w:val="nil"/>
              <w:left w:val="nil"/>
              <w:bottom w:val="single" w:sz="4" w:space="0" w:color="auto"/>
              <w:right w:val="single" w:sz="4" w:space="0" w:color="auto"/>
            </w:tcBorders>
            <w:shd w:val="clear" w:color="auto" w:fill="auto"/>
            <w:noWrap/>
            <w:vAlign w:val="center"/>
            <w:hideMark/>
          </w:tcPr>
          <w:p w14:paraId="096535D3"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26663 </w:t>
            </w:r>
          </w:p>
        </w:tc>
        <w:tc>
          <w:tcPr>
            <w:tcW w:w="0" w:type="auto"/>
            <w:tcBorders>
              <w:top w:val="nil"/>
              <w:left w:val="nil"/>
              <w:bottom w:val="single" w:sz="4" w:space="0" w:color="auto"/>
              <w:right w:val="single" w:sz="4" w:space="0" w:color="auto"/>
            </w:tcBorders>
            <w:shd w:val="clear" w:color="auto" w:fill="auto"/>
            <w:noWrap/>
            <w:vAlign w:val="center"/>
            <w:hideMark/>
          </w:tcPr>
          <w:p w14:paraId="0ACEA869"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30913.67 </w:t>
            </w:r>
          </w:p>
        </w:tc>
        <w:tc>
          <w:tcPr>
            <w:tcW w:w="0" w:type="auto"/>
            <w:tcBorders>
              <w:top w:val="nil"/>
              <w:left w:val="nil"/>
              <w:bottom w:val="single" w:sz="4" w:space="0" w:color="auto"/>
              <w:right w:val="single" w:sz="4" w:space="0" w:color="auto"/>
            </w:tcBorders>
            <w:shd w:val="clear" w:color="auto" w:fill="auto"/>
            <w:noWrap/>
            <w:vAlign w:val="center"/>
            <w:hideMark/>
          </w:tcPr>
          <w:p w14:paraId="351F85EF"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35551 </w:t>
            </w:r>
          </w:p>
        </w:tc>
        <w:tc>
          <w:tcPr>
            <w:tcW w:w="0" w:type="auto"/>
            <w:tcBorders>
              <w:top w:val="nil"/>
              <w:left w:val="nil"/>
              <w:bottom w:val="single" w:sz="4" w:space="0" w:color="auto"/>
              <w:right w:val="single" w:sz="4" w:space="0" w:color="auto"/>
            </w:tcBorders>
            <w:shd w:val="clear" w:color="auto" w:fill="auto"/>
            <w:noWrap/>
            <w:vAlign w:val="center"/>
            <w:hideMark/>
          </w:tcPr>
          <w:p w14:paraId="1561E7BC"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38642.09 </w:t>
            </w:r>
          </w:p>
        </w:tc>
        <w:tc>
          <w:tcPr>
            <w:tcW w:w="0" w:type="auto"/>
            <w:tcBorders>
              <w:top w:val="nil"/>
              <w:left w:val="nil"/>
              <w:bottom w:val="single" w:sz="4" w:space="0" w:color="auto"/>
              <w:right w:val="single" w:sz="4" w:space="0" w:color="auto"/>
            </w:tcBorders>
            <w:shd w:val="clear" w:color="auto" w:fill="auto"/>
            <w:noWrap/>
            <w:vAlign w:val="center"/>
            <w:hideMark/>
          </w:tcPr>
          <w:p w14:paraId="6803DCD4"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44438 </w:t>
            </w:r>
          </w:p>
        </w:tc>
        <w:tc>
          <w:tcPr>
            <w:tcW w:w="0" w:type="auto"/>
            <w:tcBorders>
              <w:top w:val="nil"/>
              <w:left w:val="nil"/>
              <w:bottom w:val="single" w:sz="4" w:space="0" w:color="auto"/>
              <w:right w:val="single" w:sz="4" w:space="0" w:color="auto"/>
            </w:tcBorders>
            <w:shd w:val="clear" w:color="auto" w:fill="auto"/>
            <w:noWrap/>
            <w:vAlign w:val="center"/>
            <w:hideMark/>
          </w:tcPr>
          <w:p w14:paraId="773BA06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25761.39 </w:t>
            </w:r>
          </w:p>
        </w:tc>
        <w:tc>
          <w:tcPr>
            <w:tcW w:w="0" w:type="auto"/>
            <w:tcBorders>
              <w:top w:val="nil"/>
              <w:left w:val="nil"/>
              <w:bottom w:val="single" w:sz="4" w:space="0" w:color="auto"/>
              <w:right w:val="single" w:sz="4" w:space="0" w:color="auto"/>
            </w:tcBorders>
            <w:shd w:val="clear" w:color="auto" w:fill="auto"/>
            <w:noWrap/>
            <w:vAlign w:val="center"/>
            <w:hideMark/>
          </w:tcPr>
          <w:p w14:paraId="45869FFC"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29626 </w:t>
            </w:r>
          </w:p>
        </w:tc>
        <w:tc>
          <w:tcPr>
            <w:tcW w:w="0" w:type="auto"/>
            <w:tcBorders>
              <w:top w:val="nil"/>
              <w:left w:val="nil"/>
              <w:bottom w:val="single" w:sz="4" w:space="0" w:color="auto"/>
              <w:right w:val="single" w:sz="4" w:space="0" w:color="auto"/>
            </w:tcBorders>
            <w:shd w:val="clear" w:color="auto" w:fill="auto"/>
            <w:noWrap/>
            <w:vAlign w:val="center"/>
            <w:hideMark/>
          </w:tcPr>
          <w:p w14:paraId="58B46255"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12880.70 </w:t>
            </w:r>
          </w:p>
        </w:tc>
        <w:tc>
          <w:tcPr>
            <w:tcW w:w="0" w:type="auto"/>
            <w:tcBorders>
              <w:top w:val="nil"/>
              <w:left w:val="nil"/>
              <w:bottom w:val="single" w:sz="4" w:space="0" w:color="auto"/>
              <w:right w:val="single" w:sz="4" w:space="0" w:color="auto"/>
            </w:tcBorders>
            <w:shd w:val="clear" w:color="auto" w:fill="auto"/>
            <w:noWrap/>
            <w:vAlign w:val="center"/>
            <w:hideMark/>
          </w:tcPr>
          <w:p w14:paraId="1B2D444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14813 </w:t>
            </w:r>
          </w:p>
        </w:tc>
        <w:tc>
          <w:tcPr>
            <w:tcW w:w="0" w:type="auto"/>
            <w:tcBorders>
              <w:top w:val="nil"/>
              <w:left w:val="nil"/>
              <w:bottom w:val="single" w:sz="4" w:space="0" w:color="auto"/>
              <w:right w:val="single" w:sz="4" w:space="0" w:color="auto"/>
            </w:tcBorders>
            <w:shd w:val="clear" w:color="auto" w:fill="auto"/>
            <w:noWrap/>
            <w:vAlign w:val="center"/>
            <w:hideMark/>
          </w:tcPr>
          <w:p w14:paraId="32A112C3"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7728.42 </w:t>
            </w:r>
          </w:p>
        </w:tc>
        <w:tc>
          <w:tcPr>
            <w:tcW w:w="0" w:type="auto"/>
            <w:tcBorders>
              <w:top w:val="nil"/>
              <w:left w:val="nil"/>
              <w:bottom w:val="single" w:sz="4" w:space="0" w:color="auto"/>
              <w:right w:val="single" w:sz="4" w:space="0" w:color="auto"/>
            </w:tcBorders>
            <w:shd w:val="clear" w:color="auto" w:fill="auto"/>
            <w:noWrap/>
            <w:vAlign w:val="center"/>
            <w:hideMark/>
          </w:tcPr>
          <w:p w14:paraId="68599AC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8888 </w:t>
            </w:r>
          </w:p>
        </w:tc>
        <w:tc>
          <w:tcPr>
            <w:tcW w:w="0" w:type="auto"/>
            <w:tcBorders>
              <w:top w:val="nil"/>
              <w:left w:val="nil"/>
              <w:bottom w:val="single" w:sz="4" w:space="0" w:color="auto"/>
              <w:right w:val="single" w:sz="4" w:space="0" w:color="auto"/>
            </w:tcBorders>
            <w:shd w:val="clear" w:color="auto" w:fill="auto"/>
            <w:noWrap/>
            <w:vAlign w:val="center"/>
            <w:hideMark/>
          </w:tcPr>
          <w:p w14:paraId="5094B41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0" w:type="auto"/>
            <w:tcBorders>
              <w:top w:val="nil"/>
              <w:left w:val="nil"/>
              <w:bottom w:val="single" w:sz="4" w:space="0" w:color="auto"/>
              <w:right w:val="single" w:sz="4" w:space="0" w:color="auto"/>
            </w:tcBorders>
            <w:shd w:val="clear" w:color="auto" w:fill="auto"/>
            <w:noWrap/>
            <w:vAlign w:val="center"/>
            <w:hideMark/>
          </w:tcPr>
          <w:p w14:paraId="73CEB039"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5B4B65E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0" w:type="auto"/>
            <w:tcBorders>
              <w:top w:val="nil"/>
              <w:left w:val="nil"/>
              <w:bottom w:val="single" w:sz="4" w:space="0" w:color="auto"/>
              <w:right w:val="single" w:sz="4" w:space="0" w:color="auto"/>
            </w:tcBorders>
            <w:shd w:val="clear" w:color="auto" w:fill="auto"/>
            <w:noWrap/>
            <w:vAlign w:val="center"/>
            <w:hideMark/>
          </w:tcPr>
          <w:p w14:paraId="76923299"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r>
      <w:tr w:rsidR="00ED0FA8" w:rsidRPr="00ED0FA8" w14:paraId="1025BE0F" w14:textId="77777777" w:rsidTr="00A35853">
        <w:trPr>
          <w:trHeight w:val="20"/>
          <w:jc w:val="center"/>
        </w:trPr>
        <w:tc>
          <w:tcPr>
            <w:tcW w:w="278" w:type="dxa"/>
            <w:tcBorders>
              <w:top w:val="nil"/>
              <w:left w:val="single" w:sz="4" w:space="0" w:color="auto"/>
              <w:bottom w:val="single" w:sz="4" w:space="0" w:color="auto"/>
              <w:right w:val="single" w:sz="4" w:space="0" w:color="auto"/>
            </w:tcBorders>
            <w:shd w:val="clear" w:color="auto" w:fill="auto"/>
            <w:noWrap/>
            <w:vAlign w:val="center"/>
            <w:hideMark/>
          </w:tcPr>
          <w:p w14:paraId="1AFA3D8E" w14:textId="2DC396A0" w:rsidR="00ED0FA8" w:rsidRPr="00ED0FA8" w:rsidRDefault="00A35853" w:rsidP="00ED0FA8">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3</w:t>
            </w:r>
          </w:p>
        </w:tc>
        <w:tc>
          <w:tcPr>
            <w:tcW w:w="654" w:type="dxa"/>
            <w:gridSpan w:val="2"/>
            <w:tcBorders>
              <w:top w:val="nil"/>
              <w:left w:val="nil"/>
              <w:bottom w:val="single" w:sz="4" w:space="0" w:color="auto"/>
              <w:right w:val="single" w:sz="4" w:space="0" w:color="auto"/>
            </w:tcBorders>
            <w:shd w:val="clear" w:color="auto" w:fill="auto"/>
            <w:noWrap/>
            <w:vAlign w:val="center"/>
            <w:hideMark/>
          </w:tcPr>
          <w:p w14:paraId="0BB365F4"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p w14:paraId="7611BE9B" w14:textId="2EAF072F"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高层住宅（85折优惠销售产业方）</w:t>
            </w:r>
          </w:p>
        </w:tc>
        <w:tc>
          <w:tcPr>
            <w:tcW w:w="290" w:type="dxa"/>
            <w:tcBorders>
              <w:top w:val="nil"/>
              <w:left w:val="nil"/>
              <w:bottom w:val="single" w:sz="4" w:space="0" w:color="auto"/>
              <w:right w:val="single" w:sz="4" w:space="0" w:color="auto"/>
            </w:tcBorders>
            <w:shd w:val="clear" w:color="auto" w:fill="auto"/>
            <w:noWrap/>
            <w:vAlign w:val="center"/>
            <w:hideMark/>
          </w:tcPr>
          <w:p w14:paraId="21CA3580"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370" w:type="dxa"/>
            <w:tcBorders>
              <w:top w:val="nil"/>
              <w:left w:val="nil"/>
              <w:bottom w:val="single" w:sz="4" w:space="0" w:color="auto"/>
              <w:right w:val="single" w:sz="4" w:space="0" w:color="auto"/>
            </w:tcBorders>
            <w:shd w:val="clear" w:color="auto" w:fill="auto"/>
            <w:noWrap/>
            <w:vAlign w:val="center"/>
            <w:hideMark/>
          </w:tcPr>
          <w:p w14:paraId="65732645"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9775 </w:t>
            </w:r>
          </w:p>
        </w:tc>
        <w:tc>
          <w:tcPr>
            <w:tcW w:w="272" w:type="dxa"/>
            <w:tcBorders>
              <w:top w:val="nil"/>
              <w:left w:val="nil"/>
              <w:bottom w:val="single" w:sz="4" w:space="0" w:color="auto"/>
              <w:right w:val="single" w:sz="4" w:space="0" w:color="auto"/>
            </w:tcBorders>
            <w:shd w:val="clear" w:color="auto" w:fill="auto"/>
            <w:noWrap/>
            <w:vAlign w:val="center"/>
            <w:hideMark/>
          </w:tcPr>
          <w:p w14:paraId="0D901CC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271" w:type="dxa"/>
            <w:tcBorders>
              <w:top w:val="nil"/>
              <w:left w:val="nil"/>
              <w:bottom w:val="single" w:sz="4" w:space="0" w:color="auto"/>
              <w:right w:val="single" w:sz="4" w:space="0" w:color="auto"/>
            </w:tcBorders>
            <w:shd w:val="clear" w:color="auto" w:fill="auto"/>
            <w:noWrap/>
            <w:vAlign w:val="center"/>
            <w:hideMark/>
          </w:tcPr>
          <w:p w14:paraId="6CADC85A"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271" w:type="dxa"/>
            <w:tcBorders>
              <w:top w:val="nil"/>
              <w:left w:val="nil"/>
              <w:bottom w:val="single" w:sz="4" w:space="0" w:color="auto"/>
              <w:right w:val="single" w:sz="4" w:space="0" w:color="auto"/>
            </w:tcBorders>
            <w:shd w:val="clear" w:color="auto" w:fill="auto"/>
            <w:noWrap/>
            <w:vAlign w:val="center"/>
            <w:hideMark/>
          </w:tcPr>
          <w:p w14:paraId="61EC036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271" w:type="dxa"/>
            <w:tcBorders>
              <w:top w:val="nil"/>
              <w:left w:val="nil"/>
              <w:bottom w:val="single" w:sz="4" w:space="0" w:color="auto"/>
              <w:right w:val="single" w:sz="4" w:space="0" w:color="auto"/>
            </w:tcBorders>
            <w:shd w:val="clear" w:color="auto" w:fill="auto"/>
            <w:noWrap/>
            <w:vAlign w:val="center"/>
            <w:hideMark/>
          </w:tcPr>
          <w:p w14:paraId="364B7709"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370" w:type="dxa"/>
            <w:tcBorders>
              <w:top w:val="nil"/>
              <w:left w:val="nil"/>
              <w:bottom w:val="single" w:sz="4" w:space="0" w:color="auto"/>
              <w:right w:val="single" w:sz="4" w:space="0" w:color="auto"/>
            </w:tcBorders>
            <w:shd w:val="clear" w:color="auto" w:fill="auto"/>
            <w:noWrap/>
            <w:vAlign w:val="center"/>
            <w:hideMark/>
          </w:tcPr>
          <w:p w14:paraId="08226E56"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2200 </w:t>
            </w:r>
          </w:p>
        </w:tc>
        <w:tc>
          <w:tcPr>
            <w:tcW w:w="370" w:type="dxa"/>
            <w:tcBorders>
              <w:top w:val="nil"/>
              <w:left w:val="nil"/>
              <w:bottom w:val="single" w:sz="4" w:space="0" w:color="auto"/>
              <w:right w:val="single" w:sz="4" w:space="0" w:color="auto"/>
            </w:tcBorders>
            <w:shd w:val="clear" w:color="auto" w:fill="auto"/>
            <w:noWrap/>
            <w:vAlign w:val="center"/>
            <w:hideMark/>
          </w:tcPr>
          <w:p w14:paraId="2BEF9975"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2151 </w:t>
            </w:r>
          </w:p>
        </w:tc>
        <w:tc>
          <w:tcPr>
            <w:tcW w:w="447" w:type="dxa"/>
            <w:tcBorders>
              <w:top w:val="nil"/>
              <w:left w:val="nil"/>
              <w:bottom w:val="single" w:sz="4" w:space="0" w:color="auto"/>
              <w:right w:val="single" w:sz="4" w:space="0" w:color="auto"/>
            </w:tcBorders>
            <w:shd w:val="clear" w:color="auto" w:fill="auto"/>
            <w:noWrap/>
            <w:vAlign w:val="center"/>
            <w:hideMark/>
          </w:tcPr>
          <w:p w14:paraId="21DEEA88"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2200.00 </w:t>
            </w:r>
          </w:p>
        </w:tc>
        <w:tc>
          <w:tcPr>
            <w:tcW w:w="370" w:type="dxa"/>
            <w:tcBorders>
              <w:top w:val="nil"/>
              <w:left w:val="nil"/>
              <w:bottom w:val="single" w:sz="4" w:space="0" w:color="auto"/>
              <w:right w:val="single" w:sz="4" w:space="0" w:color="auto"/>
            </w:tcBorders>
            <w:shd w:val="clear" w:color="auto" w:fill="auto"/>
            <w:noWrap/>
            <w:vAlign w:val="center"/>
            <w:hideMark/>
          </w:tcPr>
          <w:p w14:paraId="7FD832C0"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2151 </w:t>
            </w:r>
          </w:p>
        </w:tc>
        <w:tc>
          <w:tcPr>
            <w:tcW w:w="0" w:type="auto"/>
            <w:tcBorders>
              <w:top w:val="nil"/>
              <w:left w:val="nil"/>
              <w:bottom w:val="single" w:sz="4" w:space="0" w:color="auto"/>
              <w:right w:val="single" w:sz="4" w:space="0" w:color="auto"/>
            </w:tcBorders>
            <w:shd w:val="clear" w:color="auto" w:fill="auto"/>
            <w:noWrap/>
            <w:vAlign w:val="center"/>
            <w:hideMark/>
          </w:tcPr>
          <w:p w14:paraId="241FFDAB"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2200.00 </w:t>
            </w:r>
          </w:p>
        </w:tc>
        <w:tc>
          <w:tcPr>
            <w:tcW w:w="0" w:type="auto"/>
            <w:tcBorders>
              <w:top w:val="nil"/>
              <w:left w:val="nil"/>
              <w:bottom w:val="single" w:sz="4" w:space="0" w:color="auto"/>
              <w:right w:val="single" w:sz="4" w:space="0" w:color="auto"/>
            </w:tcBorders>
            <w:shd w:val="clear" w:color="auto" w:fill="auto"/>
            <w:noWrap/>
            <w:vAlign w:val="center"/>
            <w:hideMark/>
          </w:tcPr>
          <w:p w14:paraId="7A533DA5"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2151 </w:t>
            </w:r>
          </w:p>
        </w:tc>
        <w:tc>
          <w:tcPr>
            <w:tcW w:w="0" w:type="auto"/>
            <w:tcBorders>
              <w:top w:val="nil"/>
              <w:left w:val="nil"/>
              <w:bottom w:val="single" w:sz="4" w:space="0" w:color="auto"/>
              <w:right w:val="single" w:sz="4" w:space="0" w:color="auto"/>
            </w:tcBorders>
            <w:shd w:val="clear" w:color="auto" w:fill="auto"/>
            <w:noWrap/>
            <w:vAlign w:val="center"/>
            <w:hideMark/>
          </w:tcPr>
          <w:p w14:paraId="6670C971"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2200.00 </w:t>
            </w:r>
          </w:p>
        </w:tc>
        <w:tc>
          <w:tcPr>
            <w:tcW w:w="0" w:type="auto"/>
            <w:tcBorders>
              <w:top w:val="nil"/>
              <w:left w:val="nil"/>
              <w:bottom w:val="single" w:sz="4" w:space="0" w:color="auto"/>
              <w:right w:val="single" w:sz="4" w:space="0" w:color="auto"/>
            </w:tcBorders>
            <w:shd w:val="clear" w:color="auto" w:fill="auto"/>
            <w:noWrap/>
            <w:vAlign w:val="center"/>
            <w:hideMark/>
          </w:tcPr>
          <w:p w14:paraId="0FECE07A"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2151 </w:t>
            </w:r>
          </w:p>
        </w:tc>
        <w:tc>
          <w:tcPr>
            <w:tcW w:w="0" w:type="auto"/>
            <w:tcBorders>
              <w:top w:val="nil"/>
              <w:left w:val="nil"/>
              <w:bottom w:val="single" w:sz="4" w:space="0" w:color="auto"/>
              <w:right w:val="single" w:sz="4" w:space="0" w:color="auto"/>
            </w:tcBorders>
            <w:shd w:val="clear" w:color="auto" w:fill="auto"/>
            <w:noWrap/>
            <w:vAlign w:val="center"/>
            <w:hideMark/>
          </w:tcPr>
          <w:p w14:paraId="0D6C556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2200.00 </w:t>
            </w:r>
          </w:p>
        </w:tc>
        <w:tc>
          <w:tcPr>
            <w:tcW w:w="0" w:type="auto"/>
            <w:tcBorders>
              <w:top w:val="nil"/>
              <w:left w:val="nil"/>
              <w:bottom w:val="single" w:sz="4" w:space="0" w:color="auto"/>
              <w:right w:val="single" w:sz="4" w:space="0" w:color="auto"/>
            </w:tcBorders>
            <w:shd w:val="clear" w:color="auto" w:fill="auto"/>
            <w:noWrap/>
            <w:vAlign w:val="center"/>
            <w:hideMark/>
          </w:tcPr>
          <w:p w14:paraId="10161DC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2151 </w:t>
            </w:r>
          </w:p>
        </w:tc>
        <w:tc>
          <w:tcPr>
            <w:tcW w:w="0" w:type="auto"/>
            <w:tcBorders>
              <w:top w:val="nil"/>
              <w:left w:val="nil"/>
              <w:bottom w:val="single" w:sz="4" w:space="0" w:color="auto"/>
              <w:right w:val="single" w:sz="4" w:space="0" w:color="auto"/>
            </w:tcBorders>
            <w:shd w:val="clear" w:color="auto" w:fill="auto"/>
            <w:noWrap/>
            <w:vAlign w:val="center"/>
            <w:hideMark/>
          </w:tcPr>
          <w:p w14:paraId="3B81135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2200.00 </w:t>
            </w:r>
          </w:p>
        </w:tc>
        <w:tc>
          <w:tcPr>
            <w:tcW w:w="0" w:type="auto"/>
            <w:tcBorders>
              <w:top w:val="nil"/>
              <w:left w:val="nil"/>
              <w:bottom w:val="single" w:sz="4" w:space="0" w:color="auto"/>
              <w:right w:val="single" w:sz="4" w:space="0" w:color="auto"/>
            </w:tcBorders>
            <w:shd w:val="clear" w:color="auto" w:fill="auto"/>
            <w:noWrap/>
            <w:vAlign w:val="center"/>
            <w:hideMark/>
          </w:tcPr>
          <w:p w14:paraId="61CFC559"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2151 </w:t>
            </w:r>
          </w:p>
        </w:tc>
        <w:tc>
          <w:tcPr>
            <w:tcW w:w="0" w:type="auto"/>
            <w:tcBorders>
              <w:top w:val="nil"/>
              <w:left w:val="nil"/>
              <w:bottom w:val="single" w:sz="4" w:space="0" w:color="auto"/>
              <w:right w:val="single" w:sz="4" w:space="0" w:color="auto"/>
            </w:tcBorders>
            <w:shd w:val="clear" w:color="auto" w:fill="auto"/>
            <w:noWrap/>
            <w:vAlign w:val="center"/>
            <w:hideMark/>
          </w:tcPr>
          <w:p w14:paraId="7AD2D1E0"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2200.00 </w:t>
            </w:r>
          </w:p>
        </w:tc>
        <w:tc>
          <w:tcPr>
            <w:tcW w:w="0" w:type="auto"/>
            <w:tcBorders>
              <w:top w:val="nil"/>
              <w:left w:val="nil"/>
              <w:bottom w:val="single" w:sz="4" w:space="0" w:color="auto"/>
              <w:right w:val="single" w:sz="4" w:space="0" w:color="auto"/>
            </w:tcBorders>
            <w:shd w:val="clear" w:color="auto" w:fill="auto"/>
            <w:noWrap/>
            <w:vAlign w:val="center"/>
            <w:hideMark/>
          </w:tcPr>
          <w:p w14:paraId="04CA89D2"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2151 </w:t>
            </w:r>
          </w:p>
        </w:tc>
        <w:tc>
          <w:tcPr>
            <w:tcW w:w="0" w:type="auto"/>
            <w:tcBorders>
              <w:top w:val="nil"/>
              <w:left w:val="nil"/>
              <w:bottom w:val="single" w:sz="4" w:space="0" w:color="auto"/>
              <w:right w:val="single" w:sz="4" w:space="0" w:color="auto"/>
            </w:tcBorders>
            <w:shd w:val="clear" w:color="auto" w:fill="auto"/>
            <w:noWrap/>
            <w:vAlign w:val="center"/>
            <w:hideMark/>
          </w:tcPr>
          <w:p w14:paraId="6915F21D"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2200.00 </w:t>
            </w:r>
          </w:p>
        </w:tc>
        <w:tc>
          <w:tcPr>
            <w:tcW w:w="0" w:type="auto"/>
            <w:tcBorders>
              <w:top w:val="nil"/>
              <w:left w:val="nil"/>
              <w:bottom w:val="single" w:sz="4" w:space="0" w:color="auto"/>
              <w:right w:val="single" w:sz="4" w:space="0" w:color="auto"/>
            </w:tcBorders>
            <w:shd w:val="clear" w:color="auto" w:fill="auto"/>
            <w:noWrap/>
            <w:vAlign w:val="center"/>
            <w:hideMark/>
          </w:tcPr>
          <w:p w14:paraId="09F61E8D"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2151 </w:t>
            </w:r>
          </w:p>
        </w:tc>
        <w:tc>
          <w:tcPr>
            <w:tcW w:w="0" w:type="auto"/>
            <w:tcBorders>
              <w:top w:val="nil"/>
              <w:left w:val="nil"/>
              <w:bottom w:val="single" w:sz="4" w:space="0" w:color="auto"/>
              <w:right w:val="single" w:sz="4" w:space="0" w:color="auto"/>
            </w:tcBorders>
            <w:shd w:val="clear" w:color="auto" w:fill="auto"/>
            <w:noWrap/>
            <w:vAlign w:val="center"/>
            <w:hideMark/>
          </w:tcPr>
          <w:p w14:paraId="41FEBCCC"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1100.00 </w:t>
            </w:r>
          </w:p>
        </w:tc>
        <w:tc>
          <w:tcPr>
            <w:tcW w:w="0" w:type="auto"/>
            <w:tcBorders>
              <w:top w:val="nil"/>
              <w:left w:val="nil"/>
              <w:bottom w:val="single" w:sz="4" w:space="0" w:color="auto"/>
              <w:right w:val="single" w:sz="4" w:space="0" w:color="auto"/>
            </w:tcBorders>
            <w:shd w:val="clear" w:color="auto" w:fill="auto"/>
            <w:noWrap/>
            <w:vAlign w:val="center"/>
            <w:hideMark/>
          </w:tcPr>
          <w:p w14:paraId="649DB313"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1075 </w:t>
            </w:r>
          </w:p>
        </w:tc>
        <w:tc>
          <w:tcPr>
            <w:tcW w:w="0" w:type="auto"/>
            <w:tcBorders>
              <w:top w:val="nil"/>
              <w:left w:val="nil"/>
              <w:bottom w:val="single" w:sz="4" w:space="0" w:color="auto"/>
              <w:right w:val="single" w:sz="4" w:space="0" w:color="auto"/>
            </w:tcBorders>
            <w:shd w:val="clear" w:color="auto" w:fill="auto"/>
            <w:noWrap/>
            <w:vAlign w:val="center"/>
            <w:hideMark/>
          </w:tcPr>
          <w:p w14:paraId="10EBDF5C"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1100.00 </w:t>
            </w:r>
          </w:p>
        </w:tc>
        <w:tc>
          <w:tcPr>
            <w:tcW w:w="0" w:type="auto"/>
            <w:tcBorders>
              <w:top w:val="nil"/>
              <w:left w:val="nil"/>
              <w:bottom w:val="single" w:sz="4" w:space="0" w:color="auto"/>
              <w:right w:val="single" w:sz="4" w:space="0" w:color="auto"/>
            </w:tcBorders>
            <w:shd w:val="clear" w:color="auto" w:fill="auto"/>
            <w:noWrap/>
            <w:vAlign w:val="center"/>
            <w:hideMark/>
          </w:tcPr>
          <w:p w14:paraId="43E47EC6"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1075 </w:t>
            </w:r>
          </w:p>
        </w:tc>
        <w:tc>
          <w:tcPr>
            <w:tcW w:w="0" w:type="auto"/>
            <w:tcBorders>
              <w:top w:val="nil"/>
              <w:left w:val="nil"/>
              <w:bottom w:val="single" w:sz="4" w:space="0" w:color="auto"/>
              <w:right w:val="single" w:sz="4" w:space="0" w:color="auto"/>
            </w:tcBorders>
            <w:shd w:val="clear" w:color="auto" w:fill="auto"/>
            <w:noWrap/>
            <w:vAlign w:val="center"/>
            <w:hideMark/>
          </w:tcPr>
          <w:p w14:paraId="2FE04E2B"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1100.00 </w:t>
            </w:r>
          </w:p>
        </w:tc>
        <w:tc>
          <w:tcPr>
            <w:tcW w:w="0" w:type="auto"/>
            <w:tcBorders>
              <w:top w:val="nil"/>
              <w:left w:val="nil"/>
              <w:bottom w:val="single" w:sz="4" w:space="0" w:color="auto"/>
              <w:right w:val="single" w:sz="4" w:space="0" w:color="auto"/>
            </w:tcBorders>
            <w:shd w:val="clear" w:color="auto" w:fill="auto"/>
            <w:noWrap/>
            <w:vAlign w:val="center"/>
            <w:hideMark/>
          </w:tcPr>
          <w:p w14:paraId="4B239219"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1075 </w:t>
            </w:r>
          </w:p>
        </w:tc>
        <w:tc>
          <w:tcPr>
            <w:tcW w:w="0" w:type="auto"/>
            <w:tcBorders>
              <w:top w:val="nil"/>
              <w:left w:val="nil"/>
              <w:bottom w:val="single" w:sz="4" w:space="0" w:color="auto"/>
              <w:right w:val="single" w:sz="4" w:space="0" w:color="auto"/>
            </w:tcBorders>
            <w:shd w:val="clear" w:color="auto" w:fill="auto"/>
            <w:noWrap/>
            <w:vAlign w:val="center"/>
            <w:hideMark/>
          </w:tcPr>
          <w:p w14:paraId="2EA8B80D"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1100.00 </w:t>
            </w:r>
          </w:p>
        </w:tc>
        <w:tc>
          <w:tcPr>
            <w:tcW w:w="0" w:type="auto"/>
            <w:tcBorders>
              <w:top w:val="nil"/>
              <w:left w:val="nil"/>
              <w:bottom w:val="single" w:sz="4" w:space="0" w:color="auto"/>
              <w:right w:val="single" w:sz="4" w:space="0" w:color="auto"/>
            </w:tcBorders>
            <w:shd w:val="clear" w:color="auto" w:fill="auto"/>
            <w:noWrap/>
            <w:vAlign w:val="center"/>
            <w:hideMark/>
          </w:tcPr>
          <w:p w14:paraId="19A9A4F0"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1075 </w:t>
            </w:r>
          </w:p>
        </w:tc>
        <w:tc>
          <w:tcPr>
            <w:tcW w:w="0" w:type="auto"/>
            <w:tcBorders>
              <w:top w:val="nil"/>
              <w:left w:val="nil"/>
              <w:bottom w:val="single" w:sz="4" w:space="0" w:color="auto"/>
              <w:right w:val="single" w:sz="4" w:space="0" w:color="auto"/>
            </w:tcBorders>
            <w:shd w:val="clear" w:color="auto" w:fill="auto"/>
            <w:noWrap/>
            <w:vAlign w:val="center"/>
            <w:hideMark/>
          </w:tcPr>
          <w:p w14:paraId="1C29595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0" w:type="auto"/>
            <w:tcBorders>
              <w:top w:val="nil"/>
              <w:left w:val="nil"/>
              <w:bottom w:val="single" w:sz="4" w:space="0" w:color="auto"/>
              <w:right w:val="single" w:sz="4" w:space="0" w:color="auto"/>
            </w:tcBorders>
            <w:shd w:val="clear" w:color="auto" w:fill="auto"/>
            <w:noWrap/>
            <w:vAlign w:val="center"/>
            <w:hideMark/>
          </w:tcPr>
          <w:p w14:paraId="79552363"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523B836D"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0" w:type="auto"/>
            <w:tcBorders>
              <w:top w:val="nil"/>
              <w:left w:val="nil"/>
              <w:bottom w:val="single" w:sz="4" w:space="0" w:color="auto"/>
              <w:right w:val="single" w:sz="4" w:space="0" w:color="auto"/>
            </w:tcBorders>
            <w:shd w:val="clear" w:color="auto" w:fill="auto"/>
            <w:noWrap/>
            <w:vAlign w:val="center"/>
            <w:hideMark/>
          </w:tcPr>
          <w:p w14:paraId="502DCD2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r>
      <w:tr w:rsidR="00ED0FA8" w:rsidRPr="00ED0FA8" w14:paraId="491D5F16" w14:textId="77777777" w:rsidTr="00A35853">
        <w:trPr>
          <w:trHeight w:val="20"/>
          <w:jc w:val="center"/>
        </w:trPr>
        <w:tc>
          <w:tcPr>
            <w:tcW w:w="278" w:type="dxa"/>
            <w:tcBorders>
              <w:top w:val="nil"/>
              <w:left w:val="single" w:sz="4" w:space="0" w:color="auto"/>
              <w:bottom w:val="single" w:sz="4" w:space="0" w:color="auto"/>
              <w:right w:val="single" w:sz="4" w:space="0" w:color="auto"/>
            </w:tcBorders>
            <w:shd w:val="clear" w:color="auto" w:fill="auto"/>
            <w:noWrap/>
            <w:vAlign w:val="center"/>
            <w:hideMark/>
          </w:tcPr>
          <w:p w14:paraId="12F8F601" w14:textId="28DDB453" w:rsidR="00ED0FA8" w:rsidRPr="00ED0FA8" w:rsidRDefault="00A35853" w:rsidP="00ED0FA8">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4</w:t>
            </w:r>
          </w:p>
        </w:tc>
        <w:tc>
          <w:tcPr>
            <w:tcW w:w="654" w:type="dxa"/>
            <w:gridSpan w:val="2"/>
            <w:tcBorders>
              <w:top w:val="nil"/>
              <w:left w:val="nil"/>
              <w:bottom w:val="single" w:sz="4" w:space="0" w:color="auto"/>
              <w:right w:val="single" w:sz="4" w:space="0" w:color="auto"/>
            </w:tcBorders>
            <w:shd w:val="clear" w:color="auto" w:fill="auto"/>
            <w:noWrap/>
            <w:vAlign w:val="center"/>
            <w:hideMark/>
          </w:tcPr>
          <w:p w14:paraId="182FD639"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沿街商业（1-3层）</w:t>
            </w:r>
          </w:p>
        </w:tc>
        <w:tc>
          <w:tcPr>
            <w:tcW w:w="290" w:type="dxa"/>
            <w:tcBorders>
              <w:top w:val="nil"/>
              <w:left w:val="nil"/>
              <w:bottom w:val="single" w:sz="4" w:space="0" w:color="auto"/>
              <w:right w:val="single" w:sz="4" w:space="0" w:color="auto"/>
            </w:tcBorders>
            <w:shd w:val="clear" w:color="auto" w:fill="auto"/>
            <w:noWrap/>
            <w:vAlign w:val="center"/>
            <w:hideMark/>
          </w:tcPr>
          <w:p w14:paraId="7E3A0851"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平方米</w:t>
            </w:r>
          </w:p>
        </w:tc>
        <w:tc>
          <w:tcPr>
            <w:tcW w:w="370" w:type="dxa"/>
            <w:tcBorders>
              <w:top w:val="nil"/>
              <w:left w:val="nil"/>
              <w:bottom w:val="single" w:sz="4" w:space="0" w:color="auto"/>
              <w:right w:val="single" w:sz="4" w:space="0" w:color="auto"/>
            </w:tcBorders>
            <w:shd w:val="clear" w:color="auto" w:fill="auto"/>
            <w:noWrap/>
            <w:vAlign w:val="center"/>
            <w:hideMark/>
          </w:tcPr>
          <w:p w14:paraId="135E13CC"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16000 </w:t>
            </w:r>
          </w:p>
        </w:tc>
        <w:tc>
          <w:tcPr>
            <w:tcW w:w="272" w:type="dxa"/>
            <w:tcBorders>
              <w:top w:val="nil"/>
              <w:left w:val="nil"/>
              <w:bottom w:val="single" w:sz="4" w:space="0" w:color="auto"/>
              <w:right w:val="single" w:sz="4" w:space="0" w:color="auto"/>
            </w:tcBorders>
            <w:shd w:val="clear" w:color="auto" w:fill="auto"/>
            <w:noWrap/>
            <w:vAlign w:val="center"/>
            <w:hideMark/>
          </w:tcPr>
          <w:p w14:paraId="1B2A4311"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271" w:type="dxa"/>
            <w:tcBorders>
              <w:top w:val="nil"/>
              <w:left w:val="nil"/>
              <w:bottom w:val="single" w:sz="4" w:space="0" w:color="auto"/>
              <w:right w:val="single" w:sz="4" w:space="0" w:color="auto"/>
            </w:tcBorders>
            <w:shd w:val="clear" w:color="auto" w:fill="auto"/>
            <w:noWrap/>
            <w:vAlign w:val="center"/>
            <w:hideMark/>
          </w:tcPr>
          <w:p w14:paraId="3F5BA15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271" w:type="dxa"/>
            <w:tcBorders>
              <w:top w:val="nil"/>
              <w:left w:val="nil"/>
              <w:bottom w:val="single" w:sz="4" w:space="0" w:color="auto"/>
              <w:right w:val="single" w:sz="4" w:space="0" w:color="auto"/>
            </w:tcBorders>
            <w:shd w:val="clear" w:color="auto" w:fill="auto"/>
            <w:noWrap/>
            <w:vAlign w:val="center"/>
            <w:hideMark/>
          </w:tcPr>
          <w:p w14:paraId="394A63D9"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271" w:type="dxa"/>
            <w:tcBorders>
              <w:top w:val="nil"/>
              <w:left w:val="nil"/>
              <w:bottom w:val="single" w:sz="4" w:space="0" w:color="auto"/>
              <w:right w:val="single" w:sz="4" w:space="0" w:color="auto"/>
            </w:tcBorders>
            <w:shd w:val="clear" w:color="auto" w:fill="auto"/>
            <w:noWrap/>
            <w:vAlign w:val="center"/>
            <w:hideMark/>
          </w:tcPr>
          <w:p w14:paraId="75E5475B"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370" w:type="dxa"/>
            <w:tcBorders>
              <w:top w:val="nil"/>
              <w:left w:val="nil"/>
              <w:bottom w:val="single" w:sz="4" w:space="0" w:color="auto"/>
              <w:right w:val="single" w:sz="4" w:space="0" w:color="auto"/>
            </w:tcBorders>
            <w:shd w:val="clear" w:color="auto" w:fill="auto"/>
            <w:noWrap/>
            <w:vAlign w:val="center"/>
            <w:hideMark/>
          </w:tcPr>
          <w:p w14:paraId="77EF71DB"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370" w:type="dxa"/>
            <w:tcBorders>
              <w:top w:val="nil"/>
              <w:left w:val="nil"/>
              <w:bottom w:val="single" w:sz="4" w:space="0" w:color="auto"/>
              <w:right w:val="single" w:sz="4" w:space="0" w:color="auto"/>
            </w:tcBorders>
            <w:shd w:val="clear" w:color="auto" w:fill="auto"/>
            <w:noWrap/>
            <w:vAlign w:val="center"/>
            <w:hideMark/>
          </w:tcPr>
          <w:p w14:paraId="37EFCBE1"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447" w:type="dxa"/>
            <w:tcBorders>
              <w:top w:val="nil"/>
              <w:left w:val="nil"/>
              <w:bottom w:val="single" w:sz="4" w:space="0" w:color="auto"/>
              <w:right w:val="single" w:sz="4" w:space="0" w:color="auto"/>
            </w:tcBorders>
            <w:shd w:val="clear" w:color="auto" w:fill="auto"/>
            <w:noWrap/>
            <w:vAlign w:val="center"/>
            <w:hideMark/>
          </w:tcPr>
          <w:p w14:paraId="056D512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370" w:type="dxa"/>
            <w:tcBorders>
              <w:top w:val="nil"/>
              <w:left w:val="nil"/>
              <w:bottom w:val="single" w:sz="4" w:space="0" w:color="auto"/>
              <w:right w:val="single" w:sz="4" w:space="0" w:color="auto"/>
            </w:tcBorders>
            <w:shd w:val="clear" w:color="auto" w:fill="auto"/>
            <w:noWrap/>
            <w:vAlign w:val="center"/>
            <w:hideMark/>
          </w:tcPr>
          <w:p w14:paraId="4DD00E6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41C56434"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0" w:type="auto"/>
            <w:tcBorders>
              <w:top w:val="nil"/>
              <w:left w:val="nil"/>
              <w:bottom w:val="single" w:sz="4" w:space="0" w:color="auto"/>
              <w:right w:val="single" w:sz="4" w:space="0" w:color="auto"/>
            </w:tcBorders>
            <w:shd w:val="clear" w:color="auto" w:fill="auto"/>
            <w:noWrap/>
            <w:vAlign w:val="center"/>
            <w:hideMark/>
          </w:tcPr>
          <w:p w14:paraId="4CA1F01D"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7B855E79"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0" w:type="auto"/>
            <w:tcBorders>
              <w:top w:val="nil"/>
              <w:left w:val="nil"/>
              <w:bottom w:val="single" w:sz="4" w:space="0" w:color="auto"/>
              <w:right w:val="single" w:sz="4" w:space="0" w:color="auto"/>
            </w:tcBorders>
            <w:shd w:val="clear" w:color="auto" w:fill="auto"/>
            <w:noWrap/>
            <w:vAlign w:val="center"/>
            <w:hideMark/>
          </w:tcPr>
          <w:p w14:paraId="46865546"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2A8227F0"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0" w:type="auto"/>
            <w:tcBorders>
              <w:top w:val="nil"/>
              <w:left w:val="nil"/>
              <w:bottom w:val="single" w:sz="4" w:space="0" w:color="auto"/>
              <w:right w:val="single" w:sz="4" w:space="0" w:color="auto"/>
            </w:tcBorders>
            <w:shd w:val="clear" w:color="auto" w:fill="auto"/>
            <w:noWrap/>
            <w:vAlign w:val="center"/>
            <w:hideMark/>
          </w:tcPr>
          <w:p w14:paraId="5E42DCE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46227FE3"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0" w:type="auto"/>
            <w:tcBorders>
              <w:top w:val="nil"/>
              <w:left w:val="nil"/>
              <w:bottom w:val="single" w:sz="4" w:space="0" w:color="auto"/>
              <w:right w:val="single" w:sz="4" w:space="0" w:color="auto"/>
            </w:tcBorders>
            <w:shd w:val="clear" w:color="auto" w:fill="auto"/>
            <w:noWrap/>
            <w:vAlign w:val="center"/>
            <w:hideMark/>
          </w:tcPr>
          <w:p w14:paraId="3490F0BF"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37709B9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0" w:type="auto"/>
            <w:tcBorders>
              <w:top w:val="nil"/>
              <w:left w:val="nil"/>
              <w:bottom w:val="single" w:sz="4" w:space="0" w:color="auto"/>
              <w:right w:val="single" w:sz="4" w:space="0" w:color="auto"/>
            </w:tcBorders>
            <w:shd w:val="clear" w:color="auto" w:fill="auto"/>
            <w:noWrap/>
            <w:vAlign w:val="center"/>
            <w:hideMark/>
          </w:tcPr>
          <w:p w14:paraId="760DBF4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086FF551"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0" w:type="auto"/>
            <w:tcBorders>
              <w:top w:val="nil"/>
              <w:left w:val="nil"/>
              <w:bottom w:val="single" w:sz="4" w:space="0" w:color="auto"/>
              <w:right w:val="single" w:sz="4" w:space="0" w:color="auto"/>
            </w:tcBorders>
            <w:shd w:val="clear" w:color="auto" w:fill="auto"/>
            <w:noWrap/>
            <w:vAlign w:val="center"/>
            <w:hideMark/>
          </w:tcPr>
          <w:p w14:paraId="4A22D4E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354E8FC4"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0" w:type="auto"/>
            <w:tcBorders>
              <w:top w:val="nil"/>
              <w:left w:val="nil"/>
              <w:bottom w:val="single" w:sz="4" w:space="0" w:color="auto"/>
              <w:right w:val="single" w:sz="4" w:space="0" w:color="auto"/>
            </w:tcBorders>
            <w:shd w:val="clear" w:color="auto" w:fill="auto"/>
            <w:noWrap/>
            <w:vAlign w:val="center"/>
            <w:hideMark/>
          </w:tcPr>
          <w:p w14:paraId="21EE109F"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45006300"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0" w:type="auto"/>
            <w:tcBorders>
              <w:top w:val="nil"/>
              <w:left w:val="nil"/>
              <w:bottom w:val="single" w:sz="4" w:space="0" w:color="auto"/>
              <w:right w:val="single" w:sz="4" w:space="0" w:color="auto"/>
            </w:tcBorders>
            <w:shd w:val="clear" w:color="auto" w:fill="auto"/>
            <w:noWrap/>
            <w:vAlign w:val="center"/>
            <w:hideMark/>
          </w:tcPr>
          <w:p w14:paraId="3AE2DC8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2C33059B"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0" w:type="auto"/>
            <w:tcBorders>
              <w:top w:val="nil"/>
              <w:left w:val="nil"/>
              <w:bottom w:val="single" w:sz="4" w:space="0" w:color="auto"/>
              <w:right w:val="single" w:sz="4" w:space="0" w:color="auto"/>
            </w:tcBorders>
            <w:shd w:val="clear" w:color="auto" w:fill="auto"/>
            <w:noWrap/>
            <w:vAlign w:val="center"/>
            <w:hideMark/>
          </w:tcPr>
          <w:p w14:paraId="3C6AC7A0"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6779276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3199.50 </w:t>
            </w:r>
          </w:p>
        </w:tc>
        <w:tc>
          <w:tcPr>
            <w:tcW w:w="0" w:type="auto"/>
            <w:tcBorders>
              <w:top w:val="nil"/>
              <w:left w:val="nil"/>
              <w:bottom w:val="single" w:sz="4" w:space="0" w:color="auto"/>
              <w:right w:val="single" w:sz="4" w:space="0" w:color="auto"/>
            </w:tcBorders>
            <w:shd w:val="clear" w:color="auto" w:fill="auto"/>
            <w:noWrap/>
            <w:vAlign w:val="center"/>
            <w:hideMark/>
          </w:tcPr>
          <w:p w14:paraId="2DEA8CCA"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5119 </w:t>
            </w:r>
          </w:p>
        </w:tc>
        <w:tc>
          <w:tcPr>
            <w:tcW w:w="0" w:type="auto"/>
            <w:tcBorders>
              <w:top w:val="nil"/>
              <w:left w:val="nil"/>
              <w:bottom w:val="single" w:sz="4" w:space="0" w:color="auto"/>
              <w:right w:val="single" w:sz="4" w:space="0" w:color="auto"/>
            </w:tcBorders>
            <w:shd w:val="clear" w:color="auto" w:fill="auto"/>
            <w:noWrap/>
            <w:vAlign w:val="center"/>
            <w:hideMark/>
          </w:tcPr>
          <w:p w14:paraId="1A27F574"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3199.50 </w:t>
            </w:r>
          </w:p>
        </w:tc>
        <w:tc>
          <w:tcPr>
            <w:tcW w:w="0" w:type="auto"/>
            <w:tcBorders>
              <w:top w:val="nil"/>
              <w:left w:val="nil"/>
              <w:bottom w:val="single" w:sz="4" w:space="0" w:color="auto"/>
              <w:right w:val="single" w:sz="4" w:space="0" w:color="auto"/>
            </w:tcBorders>
            <w:shd w:val="clear" w:color="auto" w:fill="auto"/>
            <w:noWrap/>
            <w:vAlign w:val="center"/>
            <w:hideMark/>
          </w:tcPr>
          <w:p w14:paraId="0A00355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5119 </w:t>
            </w:r>
          </w:p>
        </w:tc>
        <w:tc>
          <w:tcPr>
            <w:tcW w:w="0" w:type="auto"/>
            <w:tcBorders>
              <w:top w:val="nil"/>
              <w:left w:val="nil"/>
              <w:bottom w:val="single" w:sz="4" w:space="0" w:color="auto"/>
              <w:right w:val="single" w:sz="4" w:space="0" w:color="auto"/>
            </w:tcBorders>
            <w:shd w:val="clear" w:color="auto" w:fill="auto"/>
            <w:noWrap/>
            <w:vAlign w:val="center"/>
            <w:hideMark/>
          </w:tcPr>
          <w:p w14:paraId="450B080C"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2133.00 </w:t>
            </w:r>
          </w:p>
        </w:tc>
        <w:tc>
          <w:tcPr>
            <w:tcW w:w="0" w:type="auto"/>
            <w:tcBorders>
              <w:top w:val="nil"/>
              <w:left w:val="nil"/>
              <w:bottom w:val="single" w:sz="4" w:space="0" w:color="auto"/>
              <w:right w:val="single" w:sz="4" w:space="0" w:color="auto"/>
            </w:tcBorders>
            <w:shd w:val="clear" w:color="auto" w:fill="auto"/>
            <w:noWrap/>
            <w:vAlign w:val="center"/>
            <w:hideMark/>
          </w:tcPr>
          <w:p w14:paraId="53408C19"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3413 </w:t>
            </w:r>
          </w:p>
        </w:tc>
      </w:tr>
      <w:tr w:rsidR="00ED0FA8" w:rsidRPr="00ED0FA8" w14:paraId="5FD7D917" w14:textId="77777777" w:rsidTr="00A35853">
        <w:trPr>
          <w:trHeight w:val="20"/>
          <w:jc w:val="center"/>
        </w:trPr>
        <w:tc>
          <w:tcPr>
            <w:tcW w:w="278" w:type="dxa"/>
            <w:tcBorders>
              <w:top w:val="nil"/>
              <w:left w:val="single" w:sz="4" w:space="0" w:color="auto"/>
              <w:bottom w:val="single" w:sz="4" w:space="0" w:color="auto"/>
              <w:right w:val="single" w:sz="4" w:space="0" w:color="auto"/>
            </w:tcBorders>
            <w:shd w:val="clear" w:color="auto" w:fill="auto"/>
            <w:noWrap/>
            <w:vAlign w:val="center"/>
            <w:hideMark/>
          </w:tcPr>
          <w:p w14:paraId="06D5AA1C" w14:textId="4109DF28" w:rsidR="00ED0FA8" w:rsidRPr="00ED0FA8" w:rsidRDefault="00A35853" w:rsidP="00ED0FA8">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5</w:t>
            </w:r>
          </w:p>
        </w:tc>
        <w:tc>
          <w:tcPr>
            <w:tcW w:w="654" w:type="dxa"/>
            <w:gridSpan w:val="2"/>
            <w:tcBorders>
              <w:top w:val="nil"/>
              <w:left w:val="nil"/>
              <w:bottom w:val="single" w:sz="4" w:space="0" w:color="auto"/>
              <w:right w:val="single" w:sz="4" w:space="0" w:color="auto"/>
            </w:tcBorders>
            <w:shd w:val="clear" w:color="auto" w:fill="auto"/>
            <w:noWrap/>
            <w:vAlign w:val="center"/>
            <w:hideMark/>
          </w:tcPr>
          <w:p w14:paraId="63D36540" w14:textId="156D383F"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loft公寓</w:t>
            </w:r>
          </w:p>
        </w:tc>
        <w:tc>
          <w:tcPr>
            <w:tcW w:w="290" w:type="dxa"/>
            <w:tcBorders>
              <w:top w:val="nil"/>
              <w:left w:val="nil"/>
              <w:bottom w:val="single" w:sz="4" w:space="0" w:color="auto"/>
              <w:right w:val="single" w:sz="4" w:space="0" w:color="auto"/>
            </w:tcBorders>
            <w:shd w:val="clear" w:color="auto" w:fill="auto"/>
            <w:noWrap/>
            <w:vAlign w:val="center"/>
            <w:hideMark/>
          </w:tcPr>
          <w:p w14:paraId="3FE04335"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平方米</w:t>
            </w:r>
          </w:p>
        </w:tc>
        <w:tc>
          <w:tcPr>
            <w:tcW w:w="370" w:type="dxa"/>
            <w:tcBorders>
              <w:top w:val="nil"/>
              <w:left w:val="nil"/>
              <w:bottom w:val="single" w:sz="4" w:space="0" w:color="auto"/>
              <w:right w:val="single" w:sz="4" w:space="0" w:color="auto"/>
            </w:tcBorders>
            <w:shd w:val="clear" w:color="auto" w:fill="auto"/>
            <w:noWrap/>
            <w:vAlign w:val="center"/>
            <w:hideMark/>
          </w:tcPr>
          <w:p w14:paraId="197F24D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12000 </w:t>
            </w:r>
          </w:p>
        </w:tc>
        <w:tc>
          <w:tcPr>
            <w:tcW w:w="272" w:type="dxa"/>
            <w:tcBorders>
              <w:top w:val="nil"/>
              <w:left w:val="nil"/>
              <w:bottom w:val="single" w:sz="4" w:space="0" w:color="auto"/>
              <w:right w:val="single" w:sz="4" w:space="0" w:color="auto"/>
            </w:tcBorders>
            <w:shd w:val="clear" w:color="auto" w:fill="auto"/>
            <w:noWrap/>
            <w:vAlign w:val="center"/>
            <w:hideMark/>
          </w:tcPr>
          <w:p w14:paraId="3DB61F9B"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271" w:type="dxa"/>
            <w:tcBorders>
              <w:top w:val="nil"/>
              <w:left w:val="nil"/>
              <w:bottom w:val="single" w:sz="4" w:space="0" w:color="auto"/>
              <w:right w:val="single" w:sz="4" w:space="0" w:color="auto"/>
            </w:tcBorders>
            <w:shd w:val="clear" w:color="auto" w:fill="auto"/>
            <w:noWrap/>
            <w:vAlign w:val="center"/>
            <w:hideMark/>
          </w:tcPr>
          <w:p w14:paraId="0EE757AD"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271" w:type="dxa"/>
            <w:tcBorders>
              <w:top w:val="nil"/>
              <w:left w:val="nil"/>
              <w:bottom w:val="single" w:sz="4" w:space="0" w:color="auto"/>
              <w:right w:val="single" w:sz="4" w:space="0" w:color="auto"/>
            </w:tcBorders>
            <w:shd w:val="clear" w:color="auto" w:fill="auto"/>
            <w:noWrap/>
            <w:vAlign w:val="center"/>
            <w:hideMark/>
          </w:tcPr>
          <w:p w14:paraId="5C1B3D92"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271" w:type="dxa"/>
            <w:tcBorders>
              <w:top w:val="nil"/>
              <w:left w:val="nil"/>
              <w:bottom w:val="single" w:sz="4" w:space="0" w:color="auto"/>
              <w:right w:val="single" w:sz="4" w:space="0" w:color="auto"/>
            </w:tcBorders>
            <w:shd w:val="clear" w:color="auto" w:fill="auto"/>
            <w:noWrap/>
            <w:vAlign w:val="center"/>
            <w:hideMark/>
          </w:tcPr>
          <w:p w14:paraId="1C15ECF2"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370" w:type="dxa"/>
            <w:tcBorders>
              <w:top w:val="nil"/>
              <w:left w:val="nil"/>
              <w:bottom w:val="single" w:sz="4" w:space="0" w:color="auto"/>
              <w:right w:val="single" w:sz="4" w:space="0" w:color="auto"/>
            </w:tcBorders>
            <w:shd w:val="clear" w:color="auto" w:fill="auto"/>
            <w:noWrap/>
            <w:vAlign w:val="center"/>
            <w:hideMark/>
          </w:tcPr>
          <w:p w14:paraId="102FD0C4"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370" w:type="dxa"/>
            <w:tcBorders>
              <w:top w:val="nil"/>
              <w:left w:val="nil"/>
              <w:bottom w:val="single" w:sz="4" w:space="0" w:color="auto"/>
              <w:right w:val="single" w:sz="4" w:space="0" w:color="auto"/>
            </w:tcBorders>
            <w:shd w:val="clear" w:color="auto" w:fill="auto"/>
            <w:noWrap/>
            <w:vAlign w:val="center"/>
            <w:hideMark/>
          </w:tcPr>
          <w:p w14:paraId="1568A24F"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447" w:type="dxa"/>
            <w:tcBorders>
              <w:top w:val="nil"/>
              <w:left w:val="nil"/>
              <w:bottom w:val="single" w:sz="4" w:space="0" w:color="auto"/>
              <w:right w:val="single" w:sz="4" w:space="0" w:color="auto"/>
            </w:tcBorders>
            <w:shd w:val="clear" w:color="auto" w:fill="auto"/>
            <w:noWrap/>
            <w:vAlign w:val="center"/>
            <w:hideMark/>
          </w:tcPr>
          <w:p w14:paraId="6A275F8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370" w:type="dxa"/>
            <w:tcBorders>
              <w:top w:val="nil"/>
              <w:left w:val="nil"/>
              <w:bottom w:val="single" w:sz="4" w:space="0" w:color="auto"/>
              <w:right w:val="single" w:sz="4" w:space="0" w:color="auto"/>
            </w:tcBorders>
            <w:shd w:val="clear" w:color="auto" w:fill="auto"/>
            <w:noWrap/>
            <w:vAlign w:val="center"/>
            <w:hideMark/>
          </w:tcPr>
          <w:p w14:paraId="0388AC0B"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2D3CC7FC"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0" w:type="auto"/>
            <w:tcBorders>
              <w:top w:val="nil"/>
              <w:left w:val="nil"/>
              <w:bottom w:val="single" w:sz="4" w:space="0" w:color="auto"/>
              <w:right w:val="single" w:sz="4" w:space="0" w:color="auto"/>
            </w:tcBorders>
            <w:shd w:val="clear" w:color="auto" w:fill="auto"/>
            <w:noWrap/>
            <w:vAlign w:val="center"/>
            <w:hideMark/>
          </w:tcPr>
          <w:p w14:paraId="0FD0EBE9"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5CF7098F"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0" w:type="auto"/>
            <w:tcBorders>
              <w:top w:val="nil"/>
              <w:left w:val="nil"/>
              <w:bottom w:val="single" w:sz="4" w:space="0" w:color="auto"/>
              <w:right w:val="single" w:sz="4" w:space="0" w:color="auto"/>
            </w:tcBorders>
            <w:shd w:val="clear" w:color="auto" w:fill="auto"/>
            <w:noWrap/>
            <w:vAlign w:val="center"/>
            <w:hideMark/>
          </w:tcPr>
          <w:p w14:paraId="0C368A78"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236AD711"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0" w:type="auto"/>
            <w:tcBorders>
              <w:top w:val="nil"/>
              <w:left w:val="nil"/>
              <w:bottom w:val="single" w:sz="4" w:space="0" w:color="auto"/>
              <w:right w:val="single" w:sz="4" w:space="0" w:color="auto"/>
            </w:tcBorders>
            <w:shd w:val="clear" w:color="auto" w:fill="auto"/>
            <w:noWrap/>
            <w:vAlign w:val="center"/>
            <w:hideMark/>
          </w:tcPr>
          <w:p w14:paraId="54C966DD"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4D7C1542"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4726.40 </w:t>
            </w:r>
          </w:p>
        </w:tc>
        <w:tc>
          <w:tcPr>
            <w:tcW w:w="0" w:type="auto"/>
            <w:tcBorders>
              <w:top w:val="nil"/>
              <w:left w:val="nil"/>
              <w:bottom w:val="single" w:sz="4" w:space="0" w:color="auto"/>
              <w:right w:val="single" w:sz="4" w:space="0" w:color="auto"/>
            </w:tcBorders>
            <w:shd w:val="clear" w:color="auto" w:fill="auto"/>
            <w:noWrap/>
            <w:vAlign w:val="center"/>
            <w:hideMark/>
          </w:tcPr>
          <w:p w14:paraId="2C48712D"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5672 </w:t>
            </w:r>
          </w:p>
        </w:tc>
        <w:tc>
          <w:tcPr>
            <w:tcW w:w="0" w:type="auto"/>
            <w:tcBorders>
              <w:top w:val="nil"/>
              <w:left w:val="nil"/>
              <w:bottom w:val="single" w:sz="4" w:space="0" w:color="auto"/>
              <w:right w:val="single" w:sz="4" w:space="0" w:color="auto"/>
            </w:tcBorders>
            <w:shd w:val="clear" w:color="auto" w:fill="auto"/>
            <w:noWrap/>
            <w:vAlign w:val="center"/>
            <w:hideMark/>
          </w:tcPr>
          <w:p w14:paraId="722A89E9"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3781.12 </w:t>
            </w:r>
          </w:p>
        </w:tc>
        <w:tc>
          <w:tcPr>
            <w:tcW w:w="0" w:type="auto"/>
            <w:tcBorders>
              <w:top w:val="nil"/>
              <w:left w:val="nil"/>
              <w:bottom w:val="single" w:sz="4" w:space="0" w:color="auto"/>
              <w:right w:val="single" w:sz="4" w:space="0" w:color="auto"/>
            </w:tcBorders>
            <w:shd w:val="clear" w:color="auto" w:fill="auto"/>
            <w:noWrap/>
            <w:vAlign w:val="center"/>
            <w:hideMark/>
          </w:tcPr>
          <w:p w14:paraId="64F9A32F"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4537 </w:t>
            </w:r>
          </w:p>
        </w:tc>
        <w:tc>
          <w:tcPr>
            <w:tcW w:w="0" w:type="auto"/>
            <w:tcBorders>
              <w:top w:val="nil"/>
              <w:left w:val="nil"/>
              <w:bottom w:val="single" w:sz="4" w:space="0" w:color="auto"/>
              <w:right w:val="single" w:sz="4" w:space="0" w:color="auto"/>
            </w:tcBorders>
            <w:shd w:val="clear" w:color="auto" w:fill="auto"/>
            <w:noWrap/>
            <w:vAlign w:val="center"/>
            <w:hideMark/>
          </w:tcPr>
          <w:p w14:paraId="57F61F5C"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3781.12 </w:t>
            </w:r>
          </w:p>
        </w:tc>
        <w:tc>
          <w:tcPr>
            <w:tcW w:w="0" w:type="auto"/>
            <w:tcBorders>
              <w:top w:val="nil"/>
              <w:left w:val="nil"/>
              <w:bottom w:val="single" w:sz="4" w:space="0" w:color="auto"/>
              <w:right w:val="single" w:sz="4" w:space="0" w:color="auto"/>
            </w:tcBorders>
            <w:shd w:val="clear" w:color="auto" w:fill="auto"/>
            <w:noWrap/>
            <w:vAlign w:val="center"/>
            <w:hideMark/>
          </w:tcPr>
          <w:p w14:paraId="181DEBBC"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4537 </w:t>
            </w:r>
          </w:p>
        </w:tc>
        <w:tc>
          <w:tcPr>
            <w:tcW w:w="0" w:type="auto"/>
            <w:tcBorders>
              <w:top w:val="nil"/>
              <w:left w:val="nil"/>
              <w:bottom w:val="single" w:sz="4" w:space="0" w:color="auto"/>
              <w:right w:val="single" w:sz="4" w:space="0" w:color="auto"/>
            </w:tcBorders>
            <w:shd w:val="clear" w:color="auto" w:fill="auto"/>
            <w:noWrap/>
            <w:vAlign w:val="center"/>
            <w:hideMark/>
          </w:tcPr>
          <w:p w14:paraId="4EE94092"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5671.68 </w:t>
            </w:r>
          </w:p>
        </w:tc>
        <w:tc>
          <w:tcPr>
            <w:tcW w:w="0" w:type="auto"/>
            <w:tcBorders>
              <w:top w:val="nil"/>
              <w:left w:val="nil"/>
              <w:bottom w:val="single" w:sz="4" w:space="0" w:color="auto"/>
              <w:right w:val="single" w:sz="4" w:space="0" w:color="auto"/>
            </w:tcBorders>
            <w:shd w:val="clear" w:color="auto" w:fill="auto"/>
            <w:noWrap/>
            <w:vAlign w:val="center"/>
            <w:hideMark/>
          </w:tcPr>
          <w:p w14:paraId="655F007F"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6806 </w:t>
            </w:r>
          </w:p>
        </w:tc>
        <w:tc>
          <w:tcPr>
            <w:tcW w:w="0" w:type="auto"/>
            <w:tcBorders>
              <w:top w:val="nil"/>
              <w:left w:val="nil"/>
              <w:bottom w:val="single" w:sz="4" w:space="0" w:color="auto"/>
              <w:right w:val="single" w:sz="4" w:space="0" w:color="auto"/>
            </w:tcBorders>
            <w:shd w:val="clear" w:color="auto" w:fill="auto"/>
            <w:noWrap/>
            <w:vAlign w:val="center"/>
            <w:hideMark/>
          </w:tcPr>
          <w:p w14:paraId="08A2F1B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4253.76 </w:t>
            </w:r>
          </w:p>
        </w:tc>
        <w:tc>
          <w:tcPr>
            <w:tcW w:w="0" w:type="auto"/>
            <w:tcBorders>
              <w:top w:val="nil"/>
              <w:left w:val="nil"/>
              <w:bottom w:val="single" w:sz="4" w:space="0" w:color="auto"/>
              <w:right w:val="single" w:sz="4" w:space="0" w:color="auto"/>
            </w:tcBorders>
            <w:shd w:val="clear" w:color="auto" w:fill="auto"/>
            <w:noWrap/>
            <w:vAlign w:val="center"/>
            <w:hideMark/>
          </w:tcPr>
          <w:p w14:paraId="6E1FAA55"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5105 </w:t>
            </w:r>
          </w:p>
        </w:tc>
        <w:tc>
          <w:tcPr>
            <w:tcW w:w="0" w:type="auto"/>
            <w:tcBorders>
              <w:top w:val="nil"/>
              <w:left w:val="nil"/>
              <w:bottom w:val="single" w:sz="4" w:space="0" w:color="auto"/>
              <w:right w:val="single" w:sz="4" w:space="0" w:color="auto"/>
            </w:tcBorders>
            <w:shd w:val="clear" w:color="auto" w:fill="auto"/>
            <w:noWrap/>
            <w:vAlign w:val="center"/>
            <w:hideMark/>
          </w:tcPr>
          <w:p w14:paraId="4FD66934"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3308.48 </w:t>
            </w:r>
          </w:p>
        </w:tc>
        <w:tc>
          <w:tcPr>
            <w:tcW w:w="0" w:type="auto"/>
            <w:tcBorders>
              <w:top w:val="nil"/>
              <w:left w:val="nil"/>
              <w:bottom w:val="single" w:sz="4" w:space="0" w:color="auto"/>
              <w:right w:val="single" w:sz="4" w:space="0" w:color="auto"/>
            </w:tcBorders>
            <w:shd w:val="clear" w:color="auto" w:fill="auto"/>
            <w:noWrap/>
            <w:vAlign w:val="center"/>
            <w:hideMark/>
          </w:tcPr>
          <w:p w14:paraId="6F8EC023"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3970 </w:t>
            </w:r>
          </w:p>
        </w:tc>
        <w:tc>
          <w:tcPr>
            <w:tcW w:w="0" w:type="auto"/>
            <w:tcBorders>
              <w:top w:val="nil"/>
              <w:left w:val="nil"/>
              <w:bottom w:val="single" w:sz="4" w:space="0" w:color="auto"/>
              <w:right w:val="single" w:sz="4" w:space="0" w:color="auto"/>
            </w:tcBorders>
            <w:shd w:val="clear" w:color="auto" w:fill="auto"/>
            <w:noWrap/>
            <w:vAlign w:val="center"/>
            <w:hideMark/>
          </w:tcPr>
          <w:p w14:paraId="526DED29"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3781.12 </w:t>
            </w:r>
          </w:p>
        </w:tc>
        <w:tc>
          <w:tcPr>
            <w:tcW w:w="0" w:type="auto"/>
            <w:tcBorders>
              <w:top w:val="nil"/>
              <w:left w:val="nil"/>
              <w:bottom w:val="single" w:sz="4" w:space="0" w:color="auto"/>
              <w:right w:val="single" w:sz="4" w:space="0" w:color="auto"/>
            </w:tcBorders>
            <w:shd w:val="clear" w:color="auto" w:fill="auto"/>
            <w:noWrap/>
            <w:vAlign w:val="center"/>
            <w:hideMark/>
          </w:tcPr>
          <w:p w14:paraId="5E300DB1"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4537 </w:t>
            </w:r>
          </w:p>
        </w:tc>
        <w:tc>
          <w:tcPr>
            <w:tcW w:w="0" w:type="auto"/>
            <w:tcBorders>
              <w:top w:val="nil"/>
              <w:left w:val="nil"/>
              <w:bottom w:val="single" w:sz="4" w:space="0" w:color="auto"/>
              <w:right w:val="single" w:sz="4" w:space="0" w:color="auto"/>
            </w:tcBorders>
            <w:shd w:val="clear" w:color="auto" w:fill="auto"/>
            <w:noWrap/>
            <w:vAlign w:val="center"/>
            <w:hideMark/>
          </w:tcPr>
          <w:p w14:paraId="748A2A4C"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4726.40 </w:t>
            </w:r>
          </w:p>
        </w:tc>
        <w:tc>
          <w:tcPr>
            <w:tcW w:w="0" w:type="auto"/>
            <w:tcBorders>
              <w:top w:val="nil"/>
              <w:left w:val="nil"/>
              <w:bottom w:val="single" w:sz="4" w:space="0" w:color="auto"/>
              <w:right w:val="single" w:sz="4" w:space="0" w:color="auto"/>
            </w:tcBorders>
            <w:shd w:val="clear" w:color="auto" w:fill="auto"/>
            <w:noWrap/>
            <w:vAlign w:val="center"/>
            <w:hideMark/>
          </w:tcPr>
          <w:p w14:paraId="73858E22"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5672 </w:t>
            </w:r>
          </w:p>
        </w:tc>
        <w:tc>
          <w:tcPr>
            <w:tcW w:w="0" w:type="auto"/>
            <w:tcBorders>
              <w:top w:val="nil"/>
              <w:left w:val="nil"/>
              <w:bottom w:val="single" w:sz="4" w:space="0" w:color="auto"/>
              <w:right w:val="single" w:sz="4" w:space="0" w:color="auto"/>
            </w:tcBorders>
            <w:shd w:val="clear" w:color="auto" w:fill="auto"/>
            <w:noWrap/>
            <w:vAlign w:val="center"/>
            <w:hideMark/>
          </w:tcPr>
          <w:p w14:paraId="65AA972D"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2835.84 </w:t>
            </w:r>
          </w:p>
        </w:tc>
        <w:tc>
          <w:tcPr>
            <w:tcW w:w="0" w:type="auto"/>
            <w:tcBorders>
              <w:top w:val="nil"/>
              <w:left w:val="nil"/>
              <w:bottom w:val="single" w:sz="4" w:space="0" w:color="auto"/>
              <w:right w:val="single" w:sz="4" w:space="0" w:color="auto"/>
            </w:tcBorders>
            <w:shd w:val="clear" w:color="auto" w:fill="auto"/>
            <w:noWrap/>
            <w:vAlign w:val="center"/>
            <w:hideMark/>
          </w:tcPr>
          <w:p w14:paraId="5C7677A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3403 </w:t>
            </w:r>
          </w:p>
        </w:tc>
      </w:tr>
      <w:tr w:rsidR="00ED0FA8" w:rsidRPr="00ED0FA8" w14:paraId="6C36C0A2" w14:textId="77777777" w:rsidTr="00A35853">
        <w:trPr>
          <w:trHeight w:val="20"/>
          <w:jc w:val="center"/>
        </w:trPr>
        <w:tc>
          <w:tcPr>
            <w:tcW w:w="278" w:type="dxa"/>
            <w:tcBorders>
              <w:top w:val="nil"/>
              <w:left w:val="single" w:sz="4" w:space="0" w:color="auto"/>
              <w:bottom w:val="single" w:sz="4" w:space="0" w:color="auto"/>
              <w:right w:val="single" w:sz="4" w:space="0" w:color="auto"/>
            </w:tcBorders>
            <w:shd w:val="clear" w:color="auto" w:fill="auto"/>
            <w:noWrap/>
            <w:vAlign w:val="center"/>
            <w:hideMark/>
          </w:tcPr>
          <w:p w14:paraId="4C1FCCD9"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6</w:t>
            </w:r>
          </w:p>
        </w:tc>
        <w:tc>
          <w:tcPr>
            <w:tcW w:w="654" w:type="dxa"/>
            <w:gridSpan w:val="2"/>
            <w:tcBorders>
              <w:top w:val="nil"/>
              <w:left w:val="nil"/>
              <w:bottom w:val="single" w:sz="4" w:space="0" w:color="auto"/>
              <w:right w:val="single" w:sz="4" w:space="0" w:color="auto"/>
            </w:tcBorders>
            <w:shd w:val="clear" w:color="auto" w:fill="auto"/>
            <w:noWrap/>
            <w:vAlign w:val="center"/>
            <w:hideMark/>
          </w:tcPr>
          <w:p w14:paraId="2C4AE613" w14:textId="659C1109"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平层公寓（成本价出售产业方）</w:t>
            </w:r>
          </w:p>
        </w:tc>
        <w:tc>
          <w:tcPr>
            <w:tcW w:w="290" w:type="dxa"/>
            <w:tcBorders>
              <w:top w:val="nil"/>
              <w:left w:val="nil"/>
              <w:bottom w:val="single" w:sz="4" w:space="0" w:color="auto"/>
              <w:right w:val="single" w:sz="4" w:space="0" w:color="auto"/>
            </w:tcBorders>
            <w:shd w:val="clear" w:color="auto" w:fill="auto"/>
            <w:noWrap/>
            <w:vAlign w:val="center"/>
            <w:hideMark/>
          </w:tcPr>
          <w:p w14:paraId="5069417D"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平方米</w:t>
            </w:r>
          </w:p>
        </w:tc>
        <w:tc>
          <w:tcPr>
            <w:tcW w:w="370" w:type="dxa"/>
            <w:tcBorders>
              <w:top w:val="nil"/>
              <w:left w:val="nil"/>
              <w:bottom w:val="single" w:sz="4" w:space="0" w:color="auto"/>
              <w:right w:val="single" w:sz="4" w:space="0" w:color="auto"/>
            </w:tcBorders>
            <w:shd w:val="clear" w:color="auto" w:fill="auto"/>
            <w:noWrap/>
            <w:vAlign w:val="center"/>
            <w:hideMark/>
          </w:tcPr>
          <w:p w14:paraId="71024966"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6120 </w:t>
            </w:r>
          </w:p>
        </w:tc>
        <w:tc>
          <w:tcPr>
            <w:tcW w:w="272" w:type="dxa"/>
            <w:tcBorders>
              <w:top w:val="nil"/>
              <w:left w:val="nil"/>
              <w:bottom w:val="single" w:sz="4" w:space="0" w:color="auto"/>
              <w:right w:val="single" w:sz="4" w:space="0" w:color="auto"/>
            </w:tcBorders>
            <w:shd w:val="clear" w:color="auto" w:fill="auto"/>
            <w:noWrap/>
            <w:vAlign w:val="center"/>
            <w:hideMark/>
          </w:tcPr>
          <w:p w14:paraId="7FC6CAF5"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271" w:type="dxa"/>
            <w:tcBorders>
              <w:top w:val="nil"/>
              <w:left w:val="nil"/>
              <w:bottom w:val="single" w:sz="4" w:space="0" w:color="auto"/>
              <w:right w:val="single" w:sz="4" w:space="0" w:color="auto"/>
            </w:tcBorders>
            <w:shd w:val="clear" w:color="auto" w:fill="auto"/>
            <w:noWrap/>
            <w:vAlign w:val="center"/>
            <w:hideMark/>
          </w:tcPr>
          <w:p w14:paraId="0865116B"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271" w:type="dxa"/>
            <w:tcBorders>
              <w:top w:val="nil"/>
              <w:left w:val="nil"/>
              <w:bottom w:val="single" w:sz="4" w:space="0" w:color="auto"/>
              <w:right w:val="single" w:sz="4" w:space="0" w:color="auto"/>
            </w:tcBorders>
            <w:shd w:val="clear" w:color="auto" w:fill="auto"/>
            <w:noWrap/>
            <w:vAlign w:val="center"/>
            <w:hideMark/>
          </w:tcPr>
          <w:p w14:paraId="2859E574"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271" w:type="dxa"/>
            <w:tcBorders>
              <w:top w:val="nil"/>
              <w:left w:val="nil"/>
              <w:bottom w:val="single" w:sz="4" w:space="0" w:color="auto"/>
              <w:right w:val="single" w:sz="4" w:space="0" w:color="auto"/>
            </w:tcBorders>
            <w:shd w:val="clear" w:color="auto" w:fill="auto"/>
            <w:noWrap/>
            <w:vAlign w:val="center"/>
            <w:hideMark/>
          </w:tcPr>
          <w:p w14:paraId="1BC453BB"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370" w:type="dxa"/>
            <w:tcBorders>
              <w:top w:val="nil"/>
              <w:left w:val="nil"/>
              <w:bottom w:val="single" w:sz="4" w:space="0" w:color="auto"/>
              <w:right w:val="single" w:sz="4" w:space="0" w:color="auto"/>
            </w:tcBorders>
            <w:shd w:val="clear" w:color="auto" w:fill="auto"/>
            <w:noWrap/>
            <w:vAlign w:val="center"/>
            <w:hideMark/>
          </w:tcPr>
          <w:p w14:paraId="55CCF670"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370" w:type="dxa"/>
            <w:tcBorders>
              <w:top w:val="nil"/>
              <w:left w:val="nil"/>
              <w:bottom w:val="single" w:sz="4" w:space="0" w:color="auto"/>
              <w:right w:val="single" w:sz="4" w:space="0" w:color="auto"/>
            </w:tcBorders>
            <w:shd w:val="clear" w:color="auto" w:fill="auto"/>
            <w:noWrap/>
            <w:vAlign w:val="center"/>
            <w:hideMark/>
          </w:tcPr>
          <w:p w14:paraId="331707CC"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447" w:type="dxa"/>
            <w:tcBorders>
              <w:top w:val="nil"/>
              <w:left w:val="nil"/>
              <w:bottom w:val="single" w:sz="4" w:space="0" w:color="auto"/>
              <w:right w:val="single" w:sz="4" w:space="0" w:color="auto"/>
            </w:tcBorders>
            <w:shd w:val="clear" w:color="auto" w:fill="auto"/>
            <w:noWrap/>
            <w:vAlign w:val="center"/>
            <w:hideMark/>
          </w:tcPr>
          <w:p w14:paraId="1592E02C"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370" w:type="dxa"/>
            <w:tcBorders>
              <w:top w:val="nil"/>
              <w:left w:val="nil"/>
              <w:bottom w:val="single" w:sz="4" w:space="0" w:color="auto"/>
              <w:right w:val="single" w:sz="4" w:space="0" w:color="auto"/>
            </w:tcBorders>
            <w:shd w:val="clear" w:color="auto" w:fill="auto"/>
            <w:noWrap/>
            <w:vAlign w:val="center"/>
            <w:hideMark/>
          </w:tcPr>
          <w:p w14:paraId="3EAEC144"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513919E8"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0" w:type="auto"/>
            <w:tcBorders>
              <w:top w:val="nil"/>
              <w:left w:val="nil"/>
              <w:bottom w:val="single" w:sz="4" w:space="0" w:color="auto"/>
              <w:right w:val="single" w:sz="4" w:space="0" w:color="auto"/>
            </w:tcBorders>
            <w:shd w:val="clear" w:color="auto" w:fill="auto"/>
            <w:noWrap/>
            <w:vAlign w:val="center"/>
            <w:hideMark/>
          </w:tcPr>
          <w:p w14:paraId="16A3A8B5"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1F8BEFEA"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0" w:type="auto"/>
            <w:tcBorders>
              <w:top w:val="nil"/>
              <w:left w:val="nil"/>
              <w:bottom w:val="single" w:sz="4" w:space="0" w:color="auto"/>
              <w:right w:val="single" w:sz="4" w:space="0" w:color="auto"/>
            </w:tcBorders>
            <w:shd w:val="clear" w:color="auto" w:fill="auto"/>
            <w:noWrap/>
            <w:vAlign w:val="center"/>
            <w:hideMark/>
          </w:tcPr>
          <w:p w14:paraId="567F9469"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776D6705"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0" w:type="auto"/>
            <w:tcBorders>
              <w:top w:val="nil"/>
              <w:left w:val="nil"/>
              <w:bottom w:val="single" w:sz="4" w:space="0" w:color="auto"/>
              <w:right w:val="single" w:sz="4" w:space="0" w:color="auto"/>
            </w:tcBorders>
            <w:shd w:val="clear" w:color="auto" w:fill="auto"/>
            <w:noWrap/>
            <w:vAlign w:val="center"/>
            <w:hideMark/>
          </w:tcPr>
          <w:p w14:paraId="3B1613B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58FF38B5"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0" w:type="auto"/>
            <w:tcBorders>
              <w:top w:val="nil"/>
              <w:left w:val="nil"/>
              <w:bottom w:val="single" w:sz="4" w:space="0" w:color="auto"/>
              <w:right w:val="single" w:sz="4" w:space="0" w:color="auto"/>
            </w:tcBorders>
            <w:shd w:val="clear" w:color="auto" w:fill="auto"/>
            <w:noWrap/>
            <w:vAlign w:val="center"/>
            <w:hideMark/>
          </w:tcPr>
          <w:p w14:paraId="522F60CD"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7EA18BA2"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0" w:type="auto"/>
            <w:tcBorders>
              <w:top w:val="nil"/>
              <w:left w:val="nil"/>
              <w:bottom w:val="single" w:sz="4" w:space="0" w:color="auto"/>
              <w:right w:val="single" w:sz="4" w:space="0" w:color="auto"/>
            </w:tcBorders>
            <w:shd w:val="clear" w:color="auto" w:fill="auto"/>
            <w:noWrap/>
            <w:vAlign w:val="center"/>
            <w:hideMark/>
          </w:tcPr>
          <w:p w14:paraId="1676CD06"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66A42CBA"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0" w:type="auto"/>
            <w:tcBorders>
              <w:top w:val="nil"/>
              <w:left w:val="nil"/>
              <w:bottom w:val="single" w:sz="4" w:space="0" w:color="auto"/>
              <w:right w:val="single" w:sz="4" w:space="0" w:color="auto"/>
            </w:tcBorders>
            <w:shd w:val="clear" w:color="auto" w:fill="auto"/>
            <w:noWrap/>
            <w:vAlign w:val="center"/>
            <w:hideMark/>
          </w:tcPr>
          <w:p w14:paraId="4354DBB3"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297D2CBC"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0" w:type="auto"/>
            <w:tcBorders>
              <w:top w:val="nil"/>
              <w:left w:val="nil"/>
              <w:bottom w:val="single" w:sz="4" w:space="0" w:color="auto"/>
              <w:right w:val="single" w:sz="4" w:space="0" w:color="auto"/>
            </w:tcBorders>
            <w:shd w:val="clear" w:color="auto" w:fill="auto"/>
            <w:noWrap/>
            <w:vAlign w:val="center"/>
            <w:hideMark/>
          </w:tcPr>
          <w:p w14:paraId="4229DF72"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5B6DE643"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0" w:type="auto"/>
            <w:tcBorders>
              <w:top w:val="nil"/>
              <w:left w:val="nil"/>
              <w:bottom w:val="single" w:sz="4" w:space="0" w:color="auto"/>
              <w:right w:val="single" w:sz="4" w:space="0" w:color="auto"/>
            </w:tcBorders>
            <w:shd w:val="clear" w:color="auto" w:fill="auto"/>
            <w:noWrap/>
            <w:vAlign w:val="center"/>
            <w:hideMark/>
          </w:tcPr>
          <w:p w14:paraId="22278DFB"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627E906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0" w:type="auto"/>
            <w:tcBorders>
              <w:top w:val="nil"/>
              <w:left w:val="nil"/>
              <w:bottom w:val="single" w:sz="4" w:space="0" w:color="auto"/>
              <w:right w:val="single" w:sz="4" w:space="0" w:color="auto"/>
            </w:tcBorders>
            <w:shd w:val="clear" w:color="auto" w:fill="auto"/>
            <w:noWrap/>
            <w:vAlign w:val="center"/>
            <w:hideMark/>
          </w:tcPr>
          <w:p w14:paraId="2C769E6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5DA8A1B9"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0" w:type="auto"/>
            <w:tcBorders>
              <w:top w:val="nil"/>
              <w:left w:val="nil"/>
              <w:bottom w:val="single" w:sz="4" w:space="0" w:color="auto"/>
              <w:right w:val="single" w:sz="4" w:space="0" w:color="auto"/>
            </w:tcBorders>
            <w:shd w:val="clear" w:color="auto" w:fill="auto"/>
            <w:noWrap/>
            <w:vAlign w:val="center"/>
            <w:hideMark/>
          </w:tcPr>
          <w:p w14:paraId="2951262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293167E2"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0" w:type="auto"/>
            <w:tcBorders>
              <w:top w:val="nil"/>
              <w:left w:val="nil"/>
              <w:bottom w:val="single" w:sz="4" w:space="0" w:color="auto"/>
              <w:right w:val="single" w:sz="4" w:space="0" w:color="auto"/>
            </w:tcBorders>
            <w:shd w:val="clear" w:color="auto" w:fill="auto"/>
            <w:noWrap/>
            <w:vAlign w:val="center"/>
            <w:hideMark/>
          </w:tcPr>
          <w:p w14:paraId="676B080A"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102057A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29857.00 </w:t>
            </w:r>
          </w:p>
        </w:tc>
        <w:tc>
          <w:tcPr>
            <w:tcW w:w="0" w:type="auto"/>
            <w:tcBorders>
              <w:top w:val="nil"/>
              <w:left w:val="nil"/>
              <w:bottom w:val="single" w:sz="4" w:space="0" w:color="auto"/>
              <w:right w:val="single" w:sz="4" w:space="0" w:color="auto"/>
            </w:tcBorders>
            <w:shd w:val="clear" w:color="auto" w:fill="auto"/>
            <w:noWrap/>
            <w:vAlign w:val="center"/>
            <w:hideMark/>
          </w:tcPr>
          <w:p w14:paraId="43CF6A59"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18272 </w:t>
            </w:r>
          </w:p>
        </w:tc>
      </w:tr>
      <w:tr w:rsidR="00ED0FA8" w:rsidRPr="00ED0FA8" w14:paraId="6C427349" w14:textId="77777777" w:rsidTr="00A35853">
        <w:trPr>
          <w:trHeight w:val="20"/>
          <w:jc w:val="center"/>
        </w:trPr>
        <w:tc>
          <w:tcPr>
            <w:tcW w:w="278" w:type="dxa"/>
            <w:tcBorders>
              <w:top w:val="nil"/>
              <w:left w:val="single" w:sz="4" w:space="0" w:color="auto"/>
              <w:bottom w:val="single" w:sz="4" w:space="0" w:color="auto"/>
              <w:right w:val="single" w:sz="4" w:space="0" w:color="auto"/>
            </w:tcBorders>
            <w:shd w:val="clear" w:color="auto" w:fill="auto"/>
            <w:noWrap/>
            <w:vAlign w:val="center"/>
            <w:hideMark/>
          </w:tcPr>
          <w:p w14:paraId="0B88F646"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7</w:t>
            </w:r>
          </w:p>
        </w:tc>
        <w:tc>
          <w:tcPr>
            <w:tcW w:w="654" w:type="dxa"/>
            <w:gridSpan w:val="2"/>
            <w:tcBorders>
              <w:top w:val="nil"/>
              <w:left w:val="nil"/>
              <w:bottom w:val="single" w:sz="4" w:space="0" w:color="auto"/>
              <w:right w:val="single" w:sz="4" w:space="0" w:color="auto"/>
            </w:tcBorders>
            <w:shd w:val="clear" w:color="auto" w:fill="auto"/>
            <w:noWrap/>
            <w:vAlign w:val="center"/>
            <w:hideMark/>
          </w:tcPr>
          <w:p w14:paraId="1A78A53B" w14:textId="7C861F33"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地下车库（产权车位）</w:t>
            </w:r>
          </w:p>
        </w:tc>
        <w:tc>
          <w:tcPr>
            <w:tcW w:w="290" w:type="dxa"/>
            <w:tcBorders>
              <w:top w:val="nil"/>
              <w:left w:val="nil"/>
              <w:bottom w:val="single" w:sz="4" w:space="0" w:color="auto"/>
              <w:right w:val="single" w:sz="4" w:space="0" w:color="auto"/>
            </w:tcBorders>
            <w:shd w:val="clear" w:color="auto" w:fill="auto"/>
            <w:noWrap/>
            <w:vAlign w:val="center"/>
            <w:hideMark/>
          </w:tcPr>
          <w:p w14:paraId="21678B59" w14:textId="77777777" w:rsidR="00ED0FA8" w:rsidRPr="00ED0FA8" w:rsidRDefault="00ED0FA8" w:rsidP="00ED0FA8">
            <w:pPr>
              <w:jc w:val="both"/>
              <w:rPr>
                <w:rFonts w:ascii="华文细黑" w:eastAsia="华文细黑" w:hAnsi="华文细黑"/>
                <w:color w:val="000000"/>
                <w:sz w:val="10"/>
                <w:szCs w:val="10"/>
              </w:rPr>
            </w:pPr>
            <w:proofErr w:type="gramStart"/>
            <w:r w:rsidRPr="00ED0FA8">
              <w:rPr>
                <w:rFonts w:ascii="华文细黑" w:eastAsia="华文细黑" w:hAnsi="华文细黑"/>
                <w:color w:val="000000"/>
                <w:sz w:val="10"/>
                <w:szCs w:val="10"/>
              </w:rPr>
              <w:t>个</w:t>
            </w:r>
            <w:proofErr w:type="gramEnd"/>
          </w:p>
        </w:tc>
        <w:tc>
          <w:tcPr>
            <w:tcW w:w="370" w:type="dxa"/>
            <w:tcBorders>
              <w:top w:val="nil"/>
              <w:left w:val="nil"/>
              <w:bottom w:val="single" w:sz="4" w:space="0" w:color="auto"/>
              <w:right w:val="single" w:sz="4" w:space="0" w:color="auto"/>
            </w:tcBorders>
            <w:shd w:val="clear" w:color="auto" w:fill="auto"/>
            <w:noWrap/>
            <w:vAlign w:val="center"/>
            <w:hideMark/>
          </w:tcPr>
          <w:p w14:paraId="1C5990A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70000 </w:t>
            </w:r>
          </w:p>
        </w:tc>
        <w:tc>
          <w:tcPr>
            <w:tcW w:w="272" w:type="dxa"/>
            <w:tcBorders>
              <w:top w:val="nil"/>
              <w:left w:val="nil"/>
              <w:bottom w:val="single" w:sz="4" w:space="0" w:color="auto"/>
              <w:right w:val="single" w:sz="4" w:space="0" w:color="auto"/>
            </w:tcBorders>
            <w:shd w:val="clear" w:color="auto" w:fill="auto"/>
            <w:noWrap/>
            <w:vAlign w:val="center"/>
            <w:hideMark/>
          </w:tcPr>
          <w:p w14:paraId="3310114B"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271" w:type="dxa"/>
            <w:tcBorders>
              <w:top w:val="nil"/>
              <w:left w:val="nil"/>
              <w:bottom w:val="single" w:sz="4" w:space="0" w:color="auto"/>
              <w:right w:val="single" w:sz="4" w:space="0" w:color="auto"/>
            </w:tcBorders>
            <w:shd w:val="clear" w:color="auto" w:fill="auto"/>
            <w:noWrap/>
            <w:vAlign w:val="center"/>
            <w:hideMark/>
          </w:tcPr>
          <w:p w14:paraId="0A7438ED"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271" w:type="dxa"/>
            <w:tcBorders>
              <w:top w:val="nil"/>
              <w:left w:val="nil"/>
              <w:bottom w:val="single" w:sz="4" w:space="0" w:color="auto"/>
              <w:right w:val="single" w:sz="4" w:space="0" w:color="auto"/>
            </w:tcBorders>
            <w:shd w:val="clear" w:color="auto" w:fill="auto"/>
            <w:noWrap/>
            <w:vAlign w:val="center"/>
            <w:hideMark/>
          </w:tcPr>
          <w:p w14:paraId="27B884EF"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271" w:type="dxa"/>
            <w:tcBorders>
              <w:top w:val="nil"/>
              <w:left w:val="nil"/>
              <w:bottom w:val="single" w:sz="4" w:space="0" w:color="auto"/>
              <w:right w:val="single" w:sz="4" w:space="0" w:color="auto"/>
            </w:tcBorders>
            <w:shd w:val="clear" w:color="auto" w:fill="auto"/>
            <w:noWrap/>
            <w:vAlign w:val="center"/>
            <w:hideMark/>
          </w:tcPr>
          <w:p w14:paraId="6CD09E70"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370" w:type="dxa"/>
            <w:tcBorders>
              <w:top w:val="nil"/>
              <w:left w:val="nil"/>
              <w:bottom w:val="single" w:sz="4" w:space="0" w:color="auto"/>
              <w:right w:val="single" w:sz="4" w:space="0" w:color="auto"/>
            </w:tcBorders>
            <w:shd w:val="clear" w:color="auto" w:fill="auto"/>
            <w:noWrap/>
            <w:vAlign w:val="center"/>
            <w:hideMark/>
          </w:tcPr>
          <w:p w14:paraId="1A5B11D2"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370" w:type="dxa"/>
            <w:tcBorders>
              <w:top w:val="nil"/>
              <w:left w:val="nil"/>
              <w:bottom w:val="single" w:sz="4" w:space="0" w:color="auto"/>
              <w:right w:val="single" w:sz="4" w:space="0" w:color="auto"/>
            </w:tcBorders>
            <w:shd w:val="clear" w:color="auto" w:fill="auto"/>
            <w:noWrap/>
            <w:vAlign w:val="center"/>
            <w:hideMark/>
          </w:tcPr>
          <w:p w14:paraId="32C764C1"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447" w:type="dxa"/>
            <w:tcBorders>
              <w:top w:val="nil"/>
              <w:left w:val="nil"/>
              <w:bottom w:val="single" w:sz="4" w:space="0" w:color="auto"/>
              <w:right w:val="single" w:sz="4" w:space="0" w:color="auto"/>
            </w:tcBorders>
            <w:shd w:val="clear" w:color="auto" w:fill="auto"/>
            <w:noWrap/>
            <w:vAlign w:val="center"/>
            <w:hideMark/>
          </w:tcPr>
          <w:p w14:paraId="2671142F"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370" w:type="dxa"/>
            <w:tcBorders>
              <w:top w:val="nil"/>
              <w:left w:val="nil"/>
              <w:bottom w:val="single" w:sz="4" w:space="0" w:color="auto"/>
              <w:right w:val="single" w:sz="4" w:space="0" w:color="auto"/>
            </w:tcBorders>
            <w:shd w:val="clear" w:color="auto" w:fill="auto"/>
            <w:noWrap/>
            <w:vAlign w:val="center"/>
            <w:hideMark/>
          </w:tcPr>
          <w:p w14:paraId="5B202145"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7AA937D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0" w:type="auto"/>
            <w:tcBorders>
              <w:top w:val="nil"/>
              <w:left w:val="nil"/>
              <w:bottom w:val="single" w:sz="4" w:space="0" w:color="auto"/>
              <w:right w:val="single" w:sz="4" w:space="0" w:color="auto"/>
            </w:tcBorders>
            <w:shd w:val="clear" w:color="auto" w:fill="auto"/>
            <w:noWrap/>
            <w:vAlign w:val="center"/>
            <w:hideMark/>
          </w:tcPr>
          <w:p w14:paraId="48D13DC1"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1E3AE391"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0" w:type="auto"/>
            <w:tcBorders>
              <w:top w:val="nil"/>
              <w:left w:val="nil"/>
              <w:bottom w:val="single" w:sz="4" w:space="0" w:color="auto"/>
              <w:right w:val="single" w:sz="4" w:space="0" w:color="auto"/>
            </w:tcBorders>
            <w:shd w:val="clear" w:color="auto" w:fill="auto"/>
            <w:noWrap/>
            <w:vAlign w:val="center"/>
            <w:hideMark/>
          </w:tcPr>
          <w:p w14:paraId="5438EBF8"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26C16F13"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0" w:type="auto"/>
            <w:tcBorders>
              <w:top w:val="nil"/>
              <w:left w:val="nil"/>
              <w:bottom w:val="single" w:sz="4" w:space="0" w:color="auto"/>
              <w:right w:val="single" w:sz="4" w:space="0" w:color="auto"/>
            </w:tcBorders>
            <w:shd w:val="clear" w:color="auto" w:fill="auto"/>
            <w:noWrap/>
            <w:vAlign w:val="center"/>
            <w:hideMark/>
          </w:tcPr>
          <w:p w14:paraId="65CEE78B"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4D95AFD0"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0" w:type="auto"/>
            <w:tcBorders>
              <w:top w:val="nil"/>
              <w:left w:val="nil"/>
              <w:bottom w:val="single" w:sz="4" w:space="0" w:color="auto"/>
              <w:right w:val="single" w:sz="4" w:space="0" w:color="auto"/>
            </w:tcBorders>
            <w:shd w:val="clear" w:color="auto" w:fill="auto"/>
            <w:noWrap/>
            <w:vAlign w:val="center"/>
            <w:hideMark/>
          </w:tcPr>
          <w:p w14:paraId="0286A31F"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022C869A"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0" w:type="auto"/>
            <w:tcBorders>
              <w:top w:val="nil"/>
              <w:left w:val="nil"/>
              <w:bottom w:val="single" w:sz="4" w:space="0" w:color="auto"/>
              <w:right w:val="single" w:sz="4" w:space="0" w:color="auto"/>
            </w:tcBorders>
            <w:shd w:val="clear" w:color="auto" w:fill="auto"/>
            <w:noWrap/>
            <w:vAlign w:val="center"/>
            <w:hideMark/>
          </w:tcPr>
          <w:p w14:paraId="0134671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5264919B"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0" w:type="auto"/>
            <w:tcBorders>
              <w:top w:val="nil"/>
              <w:left w:val="nil"/>
              <w:bottom w:val="single" w:sz="4" w:space="0" w:color="auto"/>
              <w:right w:val="single" w:sz="4" w:space="0" w:color="auto"/>
            </w:tcBorders>
            <w:shd w:val="clear" w:color="auto" w:fill="auto"/>
            <w:noWrap/>
            <w:vAlign w:val="center"/>
            <w:hideMark/>
          </w:tcPr>
          <w:p w14:paraId="7732C3DB"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7190B14D"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0.00 </w:t>
            </w:r>
          </w:p>
        </w:tc>
        <w:tc>
          <w:tcPr>
            <w:tcW w:w="0" w:type="auto"/>
            <w:tcBorders>
              <w:top w:val="nil"/>
              <w:left w:val="nil"/>
              <w:bottom w:val="single" w:sz="4" w:space="0" w:color="auto"/>
              <w:right w:val="single" w:sz="4" w:space="0" w:color="auto"/>
            </w:tcBorders>
            <w:shd w:val="clear" w:color="auto" w:fill="auto"/>
            <w:noWrap/>
            <w:vAlign w:val="center"/>
            <w:hideMark/>
          </w:tcPr>
          <w:p w14:paraId="56EEC3D8"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20DC0C76"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385.00 </w:t>
            </w:r>
          </w:p>
        </w:tc>
        <w:tc>
          <w:tcPr>
            <w:tcW w:w="0" w:type="auto"/>
            <w:tcBorders>
              <w:top w:val="nil"/>
              <w:left w:val="nil"/>
              <w:bottom w:val="single" w:sz="4" w:space="0" w:color="auto"/>
              <w:right w:val="single" w:sz="4" w:space="0" w:color="auto"/>
            </w:tcBorders>
            <w:shd w:val="clear" w:color="auto" w:fill="auto"/>
            <w:noWrap/>
            <w:vAlign w:val="center"/>
            <w:hideMark/>
          </w:tcPr>
          <w:p w14:paraId="34D6E049"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2695 </w:t>
            </w:r>
          </w:p>
        </w:tc>
        <w:tc>
          <w:tcPr>
            <w:tcW w:w="0" w:type="auto"/>
            <w:tcBorders>
              <w:top w:val="nil"/>
              <w:left w:val="nil"/>
              <w:bottom w:val="single" w:sz="4" w:space="0" w:color="auto"/>
              <w:right w:val="single" w:sz="4" w:space="0" w:color="auto"/>
            </w:tcBorders>
            <w:shd w:val="clear" w:color="auto" w:fill="auto"/>
            <w:noWrap/>
            <w:vAlign w:val="center"/>
            <w:hideMark/>
          </w:tcPr>
          <w:p w14:paraId="32672D0F"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385.00 </w:t>
            </w:r>
          </w:p>
        </w:tc>
        <w:tc>
          <w:tcPr>
            <w:tcW w:w="0" w:type="auto"/>
            <w:tcBorders>
              <w:top w:val="nil"/>
              <w:left w:val="nil"/>
              <w:bottom w:val="single" w:sz="4" w:space="0" w:color="auto"/>
              <w:right w:val="single" w:sz="4" w:space="0" w:color="auto"/>
            </w:tcBorders>
            <w:shd w:val="clear" w:color="auto" w:fill="auto"/>
            <w:noWrap/>
            <w:vAlign w:val="center"/>
            <w:hideMark/>
          </w:tcPr>
          <w:p w14:paraId="3B385870"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2695 </w:t>
            </w:r>
          </w:p>
        </w:tc>
        <w:tc>
          <w:tcPr>
            <w:tcW w:w="0" w:type="auto"/>
            <w:tcBorders>
              <w:top w:val="nil"/>
              <w:left w:val="nil"/>
              <w:bottom w:val="single" w:sz="4" w:space="0" w:color="auto"/>
              <w:right w:val="single" w:sz="4" w:space="0" w:color="auto"/>
            </w:tcBorders>
            <w:shd w:val="clear" w:color="auto" w:fill="auto"/>
            <w:noWrap/>
            <w:vAlign w:val="center"/>
            <w:hideMark/>
          </w:tcPr>
          <w:p w14:paraId="7BA59F2B"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334.00 </w:t>
            </w:r>
          </w:p>
        </w:tc>
        <w:tc>
          <w:tcPr>
            <w:tcW w:w="0" w:type="auto"/>
            <w:tcBorders>
              <w:top w:val="nil"/>
              <w:left w:val="nil"/>
              <w:bottom w:val="single" w:sz="4" w:space="0" w:color="auto"/>
              <w:right w:val="single" w:sz="4" w:space="0" w:color="auto"/>
            </w:tcBorders>
            <w:shd w:val="clear" w:color="auto" w:fill="auto"/>
            <w:noWrap/>
            <w:vAlign w:val="center"/>
            <w:hideMark/>
          </w:tcPr>
          <w:p w14:paraId="1BD836B3"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2338 </w:t>
            </w:r>
          </w:p>
        </w:tc>
        <w:tc>
          <w:tcPr>
            <w:tcW w:w="0" w:type="auto"/>
            <w:tcBorders>
              <w:top w:val="nil"/>
              <w:left w:val="nil"/>
              <w:bottom w:val="single" w:sz="4" w:space="0" w:color="auto"/>
              <w:right w:val="single" w:sz="4" w:space="0" w:color="auto"/>
            </w:tcBorders>
            <w:shd w:val="clear" w:color="auto" w:fill="auto"/>
            <w:noWrap/>
            <w:vAlign w:val="center"/>
            <w:hideMark/>
          </w:tcPr>
          <w:p w14:paraId="50B7311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308.00 </w:t>
            </w:r>
          </w:p>
        </w:tc>
        <w:tc>
          <w:tcPr>
            <w:tcW w:w="0" w:type="auto"/>
            <w:tcBorders>
              <w:top w:val="nil"/>
              <w:left w:val="nil"/>
              <w:bottom w:val="single" w:sz="4" w:space="0" w:color="auto"/>
              <w:right w:val="single" w:sz="4" w:space="0" w:color="auto"/>
            </w:tcBorders>
            <w:shd w:val="clear" w:color="auto" w:fill="auto"/>
            <w:noWrap/>
            <w:vAlign w:val="center"/>
            <w:hideMark/>
          </w:tcPr>
          <w:p w14:paraId="1EE324D0"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2156 </w:t>
            </w:r>
          </w:p>
        </w:tc>
        <w:tc>
          <w:tcPr>
            <w:tcW w:w="0" w:type="auto"/>
            <w:tcBorders>
              <w:top w:val="nil"/>
              <w:left w:val="nil"/>
              <w:bottom w:val="single" w:sz="4" w:space="0" w:color="auto"/>
              <w:right w:val="single" w:sz="4" w:space="0" w:color="auto"/>
            </w:tcBorders>
            <w:shd w:val="clear" w:color="auto" w:fill="auto"/>
            <w:noWrap/>
            <w:vAlign w:val="center"/>
            <w:hideMark/>
          </w:tcPr>
          <w:p w14:paraId="0B07F0CB"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205.00 </w:t>
            </w:r>
          </w:p>
        </w:tc>
        <w:tc>
          <w:tcPr>
            <w:tcW w:w="0" w:type="auto"/>
            <w:tcBorders>
              <w:top w:val="nil"/>
              <w:left w:val="nil"/>
              <w:bottom w:val="single" w:sz="4" w:space="0" w:color="auto"/>
              <w:right w:val="single" w:sz="4" w:space="0" w:color="auto"/>
            </w:tcBorders>
            <w:shd w:val="clear" w:color="auto" w:fill="auto"/>
            <w:noWrap/>
            <w:vAlign w:val="center"/>
            <w:hideMark/>
          </w:tcPr>
          <w:p w14:paraId="4AAD5C2F"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1435 </w:t>
            </w:r>
          </w:p>
        </w:tc>
      </w:tr>
      <w:tr w:rsidR="00ED0FA8" w:rsidRPr="00ED0FA8" w14:paraId="6CE4EE63" w14:textId="77777777" w:rsidTr="00A35853">
        <w:trPr>
          <w:trHeight w:val="20"/>
          <w:jc w:val="center"/>
        </w:trPr>
        <w:tc>
          <w:tcPr>
            <w:tcW w:w="278" w:type="dxa"/>
            <w:tcBorders>
              <w:top w:val="nil"/>
              <w:left w:val="single" w:sz="4" w:space="0" w:color="auto"/>
              <w:bottom w:val="single" w:sz="4" w:space="0" w:color="auto"/>
              <w:right w:val="single" w:sz="4" w:space="0" w:color="auto"/>
            </w:tcBorders>
            <w:shd w:val="clear" w:color="auto" w:fill="auto"/>
            <w:noWrap/>
            <w:vAlign w:val="center"/>
            <w:hideMark/>
          </w:tcPr>
          <w:p w14:paraId="4C4DB26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8</w:t>
            </w:r>
          </w:p>
        </w:tc>
        <w:tc>
          <w:tcPr>
            <w:tcW w:w="654" w:type="dxa"/>
            <w:gridSpan w:val="2"/>
            <w:tcBorders>
              <w:top w:val="nil"/>
              <w:left w:val="nil"/>
              <w:bottom w:val="single" w:sz="4" w:space="0" w:color="auto"/>
              <w:right w:val="single" w:sz="4" w:space="0" w:color="auto"/>
            </w:tcBorders>
            <w:shd w:val="clear" w:color="auto" w:fill="auto"/>
            <w:noWrap/>
            <w:vAlign w:val="center"/>
            <w:hideMark/>
          </w:tcPr>
          <w:p w14:paraId="39FD03E4" w14:textId="3258EE5C"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地下车库（无产权车位）</w:t>
            </w:r>
          </w:p>
        </w:tc>
        <w:tc>
          <w:tcPr>
            <w:tcW w:w="290" w:type="dxa"/>
            <w:tcBorders>
              <w:top w:val="nil"/>
              <w:left w:val="nil"/>
              <w:bottom w:val="single" w:sz="4" w:space="0" w:color="auto"/>
              <w:right w:val="single" w:sz="4" w:space="0" w:color="auto"/>
            </w:tcBorders>
            <w:shd w:val="clear" w:color="auto" w:fill="auto"/>
            <w:noWrap/>
            <w:vAlign w:val="center"/>
            <w:hideMark/>
          </w:tcPr>
          <w:p w14:paraId="3A8B1BD1" w14:textId="77777777" w:rsidR="00ED0FA8" w:rsidRPr="00ED0FA8" w:rsidRDefault="00ED0FA8" w:rsidP="00ED0FA8">
            <w:pPr>
              <w:jc w:val="both"/>
              <w:rPr>
                <w:rFonts w:ascii="华文细黑" w:eastAsia="华文细黑" w:hAnsi="华文细黑"/>
                <w:color w:val="000000"/>
                <w:sz w:val="10"/>
                <w:szCs w:val="10"/>
              </w:rPr>
            </w:pPr>
            <w:proofErr w:type="gramStart"/>
            <w:r w:rsidRPr="00ED0FA8">
              <w:rPr>
                <w:rFonts w:ascii="华文细黑" w:eastAsia="华文细黑" w:hAnsi="华文细黑"/>
                <w:color w:val="000000"/>
                <w:sz w:val="10"/>
                <w:szCs w:val="10"/>
              </w:rPr>
              <w:t>个</w:t>
            </w:r>
            <w:proofErr w:type="gramEnd"/>
          </w:p>
        </w:tc>
        <w:tc>
          <w:tcPr>
            <w:tcW w:w="370" w:type="dxa"/>
            <w:tcBorders>
              <w:top w:val="nil"/>
              <w:left w:val="nil"/>
              <w:bottom w:val="single" w:sz="4" w:space="0" w:color="auto"/>
              <w:right w:val="single" w:sz="4" w:space="0" w:color="auto"/>
            </w:tcBorders>
            <w:shd w:val="clear" w:color="auto" w:fill="auto"/>
            <w:noWrap/>
            <w:vAlign w:val="center"/>
            <w:hideMark/>
          </w:tcPr>
          <w:p w14:paraId="05B7008A"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70000 </w:t>
            </w:r>
          </w:p>
        </w:tc>
        <w:tc>
          <w:tcPr>
            <w:tcW w:w="272" w:type="dxa"/>
            <w:tcBorders>
              <w:top w:val="nil"/>
              <w:left w:val="nil"/>
              <w:bottom w:val="single" w:sz="4" w:space="0" w:color="auto"/>
              <w:right w:val="single" w:sz="4" w:space="0" w:color="auto"/>
            </w:tcBorders>
            <w:shd w:val="clear" w:color="auto" w:fill="auto"/>
            <w:noWrap/>
            <w:vAlign w:val="center"/>
            <w:hideMark/>
          </w:tcPr>
          <w:p w14:paraId="589C58EA"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271" w:type="dxa"/>
            <w:tcBorders>
              <w:top w:val="nil"/>
              <w:left w:val="nil"/>
              <w:bottom w:val="single" w:sz="4" w:space="0" w:color="auto"/>
              <w:right w:val="single" w:sz="4" w:space="0" w:color="auto"/>
            </w:tcBorders>
            <w:shd w:val="clear" w:color="auto" w:fill="auto"/>
            <w:noWrap/>
            <w:vAlign w:val="center"/>
            <w:hideMark/>
          </w:tcPr>
          <w:p w14:paraId="010BFE5A"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271" w:type="dxa"/>
            <w:tcBorders>
              <w:top w:val="nil"/>
              <w:left w:val="nil"/>
              <w:bottom w:val="single" w:sz="4" w:space="0" w:color="auto"/>
              <w:right w:val="single" w:sz="4" w:space="0" w:color="auto"/>
            </w:tcBorders>
            <w:shd w:val="clear" w:color="auto" w:fill="auto"/>
            <w:noWrap/>
            <w:vAlign w:val="center"/>
            <w:hideMark/>
          </w:tcPr>
          <w:p w14:paraId="4429610B"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271" w:type="dxa"/>
            <w:tcBorders>
              <w:top w:val="nil"/>
              <w:left w:val="nil"/>
              <w:bottom w:val="single" w:sz="4" w:space="0" w:color="auto"/>
              <w:right w:val="single" w:sz="4" w:space="0" w:color="auto"/>
            </w:tcBorders>
            <w:shd w:val="clear" w:color="auto" w:fill="auto"/>
            <w:noWrap/>
            <w:vAlign w:val="center"/>
            <w:hideMark/>
          </w:tcPr>
          <w:p w14:paraId="027CAC22"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370" w:type="dxa"/>
            <w:tcBorders>
              <w:top w:val="nil"/>
              <w:left w:val="nil"/>
              <w:bottom w:val="single" w:sz="4" w:space="0" w:color="auto"/>
              <w:right w:val="single" w:sz="4" w:space="0" w:color="auto"/>
            </w:tcBorders>
            <w:shd w:val="clear" w:color="auto" w:fill="auto"/>
            <w:noWrap/>
            <w:vAlign w:val="center"/>
            <w:hideMark/>
          </w:tcPr>
          <w:p w14:paraId="03E437B9"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370" w:type="dxa"/>
            <w:tcBorders>
              <w:top w:val="nil"/>
              <w:left w:val="nil"/>
              <w:bottom w:val="single" w:sz="4" w:space="0" w:color="auto"/>
              <w:right w:val="single" w:sz="4" w:space="0" w:color="auto"/>
            </w:tcBorders>
            <w:shd w:val="clear" w:color="auto" w:fill="auto"/>
            <w:noWrap/>
            <w:vAlign w:val="center"/>
            <w:hideMark/>
          </w:tcPr>
          <w:p w14:paraId="653A5D7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447" w:type="dxa"/>
            <w:tcBorders>
              <w:top w:val="nil"/>
              <w:left w:val="nil"/>
              <w:bottom w:val="single" w:sz="4" w:space="0" w:color="auto"/>
              <w:right w:val="single" w:sz="4" w:space="0" w:color="auto"/>
            </w:tcBorders>
            <w:shd w:val="clear" w:color="auto" w:fill="auto"/>
            <w:noWrap/>
            <w:vAlign w:val="center"/>
            <w:hideMark/>
          </w:tcPr>
          <w:p w14:paraId="0B219ED6"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370" w:type="dxa"/>
            <w:tcBorders>
              <w:top w:val="nil"/>
              <w:left w:val="nil"/>
              <w:bottom w:val="single" w:sz="4" w:space="0" w:color="auto"/>
              <w:right w:val="single" w:sz="4" w:space="0" w:color="auto"/>
            </w:tcBorders>
            <w:shd w:val="clear" w:color="auto" w:fill="auto"/>
            <w:noWrap/>
            <w:vAlign w:val="center"/>
            <w:hideMark/>
          </w:tcPr>
          <w:p w14:paraId="23D73170"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11906A49"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6C4A28C4"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740AD485"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5E87F31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2086A908"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690F574B"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0C94CBB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4357DB6F"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1C8A14C2"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784B0B5F"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720044DA"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0F5E5D74"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3233E12A"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0B51E0AD"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5F250D36"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55 </w:t>
            </w:r>
          </w:p>
        </w:tc>
        <w:tc>
          <w:tcPr>
            <w:tcW w:w="0" w:type="auto"/>
            <w:tcBorders>
              <w:top w:val="nil"/>
              <w:left w:val="nil"/>
              <w:bottom w:val="single" w:sz="4" w:space="0" w:color="auto"/>
              <w:right w:val="single" w:sz="4" w:space="0" w:color="auto"/>
            </w:tcBorders>
            <w:shd w:val="clear" w:color="auto" w:fill="auto"/>
            <w:noWrap/>
            <w:vAlign w:val="center"/>
            <w:hideMark/>
          </w:tcPr>
          <w:p w14:paraId="2B78AB95"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385 </w:t>
            </w:r>
          </w:p>
        </w:tc>
        <w:tc>
          <w:tcPr>
            <w:tcW w:w="0" w:type="auto"/>
            <w:tcBorders>
              <w:top w:val="nil"/>
              <w:left w:val="nil"/>
              <w:bottom w:val="single" w:sz="4" w:space="0" w:color="auto"/>
              <w:right w:val="single" w:sz="4" w:space="0" w:color="auto"/>
            </w:tcBorders>
            <w:shd w:val="clear" w:color="auto" w:fill="auto"/>
            <w:noWrap/>
            <w:vAlign w:val="center"/>
            <w:hideMark/>
          </w:tcPr>
          <w:p w14:paraId="4F5B3A3C"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55.00 </w:t>
            </w:r>
          </w:p>
        </w:tc>
        <w:tc>
          <w:tcPr>
            <w:tcW w:w="0" w:type="auto"/>
            <w:tcBorders>
              <w:top w:val="nil"/>
              <w:left w:val="nil"/>
              <w:bottom w:val="single" w:sz="4" w:space="0" w:color="auto"/>
              <w:right w:val="single" w:sz="4" w:space="0" w:color="auto"/>
            </w:tcBorders>
            <w:shd w:val="clear" w:color="auto" w:fill="auto"/>
            <w:noWrap/>
            <w:vAlign w:val="center"/>
            <w:hideMark/>
          </w:tcPr>
          <w:p w14:paraId="79D5F818"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385 </w:t>
            </w:r>
          </w:p>
        </w:tc>
        <w:tc>
          <w:tcPr>
            <w:tcW w:w="0" w:type="auto"/>
            <w:tcBorders>
              <w:top w:val="nil"/>
              <w:left w:val="nil"/>
              <w:bottom w:val="single" w:sz="4" w:space="0" w:color="auto"/>
              <w:right w:val="single" w:sz="4" w:space="0" w:color="auto"/>
            </w:tcBorders>
            <w:shd w:val="clear" w:color="auto" w:fill="auto"/>
            <w:noWrap/>
            <w:vAlign w:val="center"/>
            <w:hideMark/>
          </w:tcPr>
          <w:p w14:paraId="209BAAE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47.00 </w:t>
            </w:r>
          </w:p>
        </w:tc>
        <w:tc>
          <w:tcPr>
            <w:tcW w:w="0" w:type="auto"/>
            <w:tcBorders>
              <w:top w:val="nil"/>
              <w:left w:val="nil"/>
              <w:bottom w:val="single" w:sz="4" w:space="0" w:color="auto"/>
              <w:right w:val="single" w:sz="4" w:space="0" w:color="auto"/>
            </w:tcBorders>
            <w:shd w:val="clear" w:color="auto" w:fill="auto"/>
            <w:noWrap/>
            <w:vAlign w:val="center"/>
            <w:hideMark/>
          </w:tcPr>
          <w:p w14:paraId="0EF929D5"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329 </w:t>
            </w:r>
          </w:p>
        </w:tc>
        <w:tc>
          <w:tcPr>
            <w:tcW w:w="0" w:type="auto"/>
            <w:tcBorders>
              <w:top w:val="nil"/>
              <w:left w:val="nil"/>
              <w:bottom w:val="single" w:sz="4" w:space="0" w:color="auto"/>
              <w:right w:val="single" w:sz="4" w:space="0" w:color="auto"/>
            </w:tcBorders>
            <w:shd w:val="clear" w:color="auto" w:fill="auto"/>
            <w:noWrap/>
            <w:vAlign w:val="center"/>
            <w:hideMark/>
          </w:tcPr>
          <w:p w14:paraId="07C67ACB"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44.00 </w:t>
            </w:r>
          </w:p>
        </w:tc>
        <w:tc>
          <w:tcPr>
            <w:tcW w:w="0" w:type="auto"/>
            <w:tcBorders>
              <w:top w:val="nil"/>
              <w:left w:val="nil"/>
              <w:bottom w:val="single" w:sz="4" w:space="0" w:color="auto"/>
              <w:right w:val="single" w:sz="4" w:space="0" w:color="auto"/>
            </w:tcBorders>
            <w:shd w:val="clear" w:color="auto" w:fill="auto"/>
            <w:noWrap/>
            <w:vAlign w:val="center"/>
            <w:hideMark/>
          </w:tcPr>
          <w:p w14:paraId="646169E1"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308 </w:t>
            </w:r>
          </w:p>
        </w:tc>
        <w:tc>
          <w:tcPr>
            <w:tcW w:w="0" w:type="auto"/>
            <w:tcBorders>
              <w:top w:val="nil"/>
              <w:left w:val="nil"/>
              <w:bottom w:val="single" w:sz="4" w:space="0" w:color="auto"/>
              <w:right w:val="single" w:sz="4" w:space="0" w:color="auto"/>
            </w:tcBorders>
            <w:shd w:val="clear" w:color="auto" w:fill="auto"/>
            <w:noWrap/>
            <w:vAlign w:val="center"/>
            <w:hideMark/>
          </w:tcPr>
          <w:p w14:paraId="0827B60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29.00 </w:t>
            </w:r>
          </w:p>
        </w:tc>
        <w:tc>
          <w:tcPr>
            <w:tcW w:w="0" w:type="auto"/>
            <w:tcBorders>
              <w:top w:val="nil"/>
              <w:left w:val="nil"/>
              <w:bottom w:val="single" w:sz="4" w:space="0" w:color="auto"/>
              <w:right w:val="single" w:sz="4" w:space="0" w:color="auto"/>
            </w:tcBorders>
            <w:shd w:val="clear" w:color="auto" w:fill="auto"/>
            <w:noWrap/>
            <w:vAlign w:val="center"/>
            <w:hideMark/>
          </w:tcPr>
          <w:p w14:paraId="767FFE5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203 </w:t>
            </w:r>
          </w:p>
        </w:tc>
      </w:tr>
      <w:tr w:rsidR="00ED0FA8" w:rsidRPr="00ED0FA8" w14:paraId="64DF86D1" w14:textId="77777777" w:rsidTr="00A35853">
        <w:trPr>
          <w:trHeight w:val="20"/>
          <w:jc w:val="center"/>
        </w:trPr>
        <w:tc>
          <w:tcPr>
            <w:tcW w:w="278" w:type="dxa"/>
            <w:tcBorders>
              <w:top w:val="nil"/>
              <w:left w:val="single" w:sz="4" w:space="0" w:color="auto"/>
              <w:bottom w:val="single" w:sz="4" w:space="0" w:color="auto"/>
              <w:right w:val="single" w:sz="4" w:space="0" w:color="auto"/>
            </w:tcBorders>
            <w:shd w:val="clear" w:color="auto" w:fill="auto"/>
            <w:noWrap/>
            <w:vAlign w:val="center"/>
            <w:hideMark/>
          </w:tcPr>
          <w:p w14:paraId="3D17B7BF" w14:textId="78C858C9" w:rsidR="00ED0FA8" w:rsidRPr="00ED0FA8" w:rsidRDefault="00A35853" w:rsidP="00ED0FA8">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9</w:t>
            </w:r>
          </w:p>
        </w:tc>
        <w:tc>
          <w:tcPr>
            <w:tcW w:w="65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1F0EAC9"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增值税及附加</w:t>
            </w:r>
          </w:p>
        </w:tc>
        <w:tc>
          <w:tcPr>
            <w:tcW w:w="290" w:type="dxa"/>
            <w:tcBorders>
              <w:top w:val="nil"/>
              <w:left w:val="nil"/>
              <w:bottom w:val="single" w:sz="4" w:space="0" w:color="auto"/>
              <w:right w:val="single" w:sz="4" w:space="0" w:color="auto"/>
            </w:tcBorders>
            <w:shd w:val="clear" w:color="auto" w:fill="auto"/>
            <w:noWrap/>
            <w:vAlign w:val="center"/>
            <w:hideMark/>
          </w:tcPr>
          <w:p w14:paraId="226BF70A"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370" w:type="dxa"/>
            <w:tcBorders>
              <w:top w:val="nil"/>
              <w:left w:val="nil"/>
              <w:bottom w:val="single" w:sz="4" w:space="0" w:color="auto"/>
              <w:right w:val="single" w:sz="4" w:space="0" w:color="auto"/>
            </w:tcBorders>
            <w:shd w:val="clear" w:color="auto" w:fill="auto"/>
            <w:noWrap/>
            <w:vAlign w:val="center"/>
            <w:hideMark/>
          </w:tcPr>
          <w:p w14:paraId="22F10231"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272" w:type="dxa"/>
            <w:tcBorders>
              <w:top w:val="nil"/>
              <w:left w:val="nil"/>
              <w:bottom w:val="single" w:sz="4" w:space="0" w:color="auto"/>
              <w:right w:val="single" w:sz="4" w:space="0" w:color="auto"/>
            </w:tcBorders>
            <w:shd w:val="clear" w:color="auto" w:fill="auto"/>
            <w:noWrap/>
            <w:vAlign w:val="center"/>
            <w:hideMark/>
          </w:tcPr>
          <w:p w14:paraId="12EDD730"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271" w:type="dxa"/>
            <w:tcBorders>
              <w:top w:val="nil"/>
              <w:left w:val="nil"/>
              <w:bottom w:val="single" w:sz="4" w:space="0" w:color="auto"/>
              <w:right w:val="single" w:sz="4" w:space="0" w:color="auto"/>
            </w:tcBorders>
            <w:shd w:val="clear" w:color="auto" w:fill="auto"/>
            <w:noWrap/>
            <w:vAlign w:val="center"/>
            <w:hideMark/>
          </w:tcPr>
          <w:p w14:paraId="4965078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271" w:type="dxa"/>
            <w:tcBorders>
              <w:top w:val="nil"/>
              <w:left w:val="nil"/>
              <w:bottom w:val="single" w:sz="4" w:space="0" w:color="auto"/>
              <w:right w:val="single" w:sz="4" w:space="0" w:color="auto"/>
            </w:tcBorders>
            <w:shd w:val="clear" w:color="auto" w:fill="auto"/>
            <w:noWrap/>
            <w:vAlign w:val="center"/>
            <w:hideMark/>
          </w:tcPr>
          <w:p w14:paraId="43DFB87D"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271" w:type="dxa"/>
            <w:tcBorders>
              <w:top w:val="nil"/>
              <w:left w:val="nil"/>
              <w:bottom w:val="single" w:sz="4" w:space="0" w:color="auto"/>
              <w:right w:val="single" w:sz="4" w:space="0" w:color="auto"/>
            </w:tcBorders>
            <w:shd w:val="clear" w:color="auto" w:fill="auto"/>
            <w:noWrap/>
            <w:vAlign w:val="center"/>
            <w:hideMark/>
          </w:tcPr>
          <w:p w14:paraId="78B56E72"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370" w:type="dxa"/>
            <w:tcBorders>
              <w:top w:val="nil"/>
              <w:left w:val="nil"/>
              <w:bottom w:val="single" w:sz="4" w:space="0" w:color="auto"/>
              <w:right w:val="single" w:sz="4" w:space="0" w:color="auto"/>
            </w:tcBorders>
            <w:shd w:val="clear" w:color="auto" w:fill="auto"/>
            <w:noWrap/>
            <w:vAlign w:val="center"/>
            <w:hideMark/>
          </w:tcPr>
          <w:p w14:paraId="635AFFDA"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370" w:type="dxa"/>
            <w:tcBorders>
              <w:top w:val="nil"/>
              <w:left w:val="nil"/>
              <w:bottom w:val="single" w:sz="4" w:space="0" w:color="auto"/>
              <w:right w:val="single" w:sz="4" w:space="0" w:color="auto"/>
            </w:tcBorders>
            <w:shd w:val="clear" w:color="auto" w:fill="auto"/>
            <w:noWrap/>
            <w:vAlign w:val="center"/>
            <w:hideMark/>
          </w:tcPr>
          <w:p w14:paraId="35163260"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613 </w:t>
            </w:r>
          </w:p>
        </w:tc>
        <w:tc>
          <w:tcPr>
            <w:tcW w:w="447" w:type="dxa"/>
            <w:tcBorders>
              <w:top w:val="nil"/>
              <w:left w:val="nil"/>
              <w:bottom w:val="single" w:sz="4" w:space="0" w:color="auto"/>
              <w:right w:val="single" w:sz="4" w:space="0" w:color="auto"/>
            </w:tcBorders>
            <w:shd w:val="clear" w:color="auto" w:fill="auto"/>
            <w:noWrap/>
            <w:vAlign w:val="center"/>
            <w:hideMark/>
          </w:tcPr>
          <w:p w14:paraId="2F976119"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370" w:type="dxa"/>
            <w:tcBorders>
              <w:top w:val="nil"/>
              <w:left w:val="nil"/>
              <w:bottom w:val="single" w:sz="4" w:space="0" w:color="auto"/>
              <w:right w:val="single" w:sz="4" w:space="0" w:color="auto"/>
            </w:tcBorders>
            <w:shd w:val="clear" w:color="auto" w:fill="auto"/>
            <w:noWrap/>
            <w:vAlign w:val="center"/>
            <w:hideMark/>
          </w:tcPr>
          <w:p w14:paraId="5D74B5DA"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523 </w:t>
            </w:r>
          </w:p>
        </w:tc>
        <w:tc>
          <w:tcPr>
            <w:tcW w:w="0" w:type="auto"/>
            <w:tcBorders>
              <w:top w:val="nil"/>
              <w:left w:val="nil"/>
              <w:bottom w:val="single" w:sz="4" w:space="0" w:color="auto"/>
              <w:right w:val="single" w:sz="4" w:space="0" w:color="auto"/>
            </w:tcBorders>
            <w:shd w:val="clear" w:color="auto" w:fill="auto"/>
            <w:noWrap/>
            <w:vAlign w:val="center"/>
            <w:hideMark/>
          </w:tcPr>
          <w:p w14:paraId="617147C2"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1DAB5F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706 </w:t>
            </w:r>
          </w:p>
        </w:tc>
        <w:tc>
          <w:tcPr>
            <w:tcW w:w="0" w:type="auto"/>
            <w:tcBorders>
              <w:top w:val="nil"/>
              <w:left w:val="nil"/>
              <w:bottom w:val="single" w:sz="4" w:space="0" w:color="auto"/>
              <w:right w:val="single" w:sz="4" w:space="0" w:color="auto"/>
            </w:tcBorders>
            <w:shd w:val="clear" w:color="auto" w:fill="auto"/>
            <w:noWrap/>
            <w:vAlign w:val="center"/>
            <w:hideMark/>
          </w:tcPr>
          <w:p w14:paraId="4E83B26D"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D60D671"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796 </w:t>
            </w:r>
          </w:p>
        </w:tc>
        <w:tc>
          <w:tcPr>
            <w:tcW w:w="0" w:type="auto"/>
            <w:tcBorders>
              <w:top w:val="nil"/>
              <w:left w:val="nil"/>
              <w:bottom w:val="single" w:sz="4" w:space="0" w:color="auto"/>
              <w:right w:val="single" w:sz="4" w:space="0" w:color="auto"/>
            </w:tcBorders>
            <w:shd w:val="clear" w:color="auto" w:fill="auto"/>
            <w:noWrap/>
            <w:vAlign w:val="center"/>
            <w:hideMark/>
          </w:tcPr>
          <w:p w14:paraId="770F7488"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6F66A30"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1163 </w:t>
            </w:r>
          </w:p>
        </w:tc>
        <w:tc>
          <w:tcPr>
            <w:tcW w:w="0" w:type="auto"/>
            <w:tcBorders>
              <w:top w:val="nil"/>
              <w:left w:val="nil"/>
              <w:bottom w:val="single" w:sz="4" w:space="0" w:color="auto"/>
              <w:right w:val="single" w:sz="4" w:space="0" w:color="auto"/>
            </w:tcBorders>
            <w:shd w:val="clear" w:color="auto" w:fill="auto"/>
            <w:noWrap/>
            <w:vAlign w:val="center"/>
            <w:hideMark/>
          </w:tcPr>
          <w:p w14:paraId="565472C0"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0C31C40"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972 </w:t>
            </w:r>
          </w:p>
        </w:tc>
        <w:tc>
          <w:tcPr>
            <w:tcW w:w="0" w:type="auto"/>
            <w:tcBorders>
              <w:top w:val="nil"/>
              <w:left w:val="nil"/>
              <w:bottom w:val="single" w:sz="4" w:space="0" w:color="auto"/>
              <w:right w:val="single" w:sz="4" w:space="0" w:color="auto"/>
            </w:tcBorders>
            <w:shd w:val="clear" w:color="auto" w:fill="auto"/>
            <w:noWrap/>
            <w:vAlign w:val="center"/>
            <w:hideMark/>
          </w:tcPr>
          <w:p w14:paraId="581F7753"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A318E35"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1028 </w:t>
            </w:r>
          </w:p>
        </w:tc>
        <w:tc>
          <w:tcPr>
            <w:tcW w:w="0" w:type="auto"/>
            <w:tcBorders>
              <w:top w:val="nil"/>
              <w:left w:val="nil"/>
              <w:bottom w:val="single" w:sz="4" w:space="0" w:color="auto"/>
              <w:right w:val="single" w:sz="4" w:space="0" w:color="auto"/>
            </w:tcBorders>
            <w:shd w:val="clear" w:color="auto" w:fill="auto"/>
            <w:noWrap/>
            <w:vAlign w:val="center"/>
            <w:hideMark/>
          </w:tcPr>
          <w:p w14:paraId="6A297180"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2F42B11"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1302 </w:t>
            </w:r>
          </w:p>
        </w:tc>
        <w:tc>
          <w:tcPr>
            <w:tcW w:w="0" w:type="auto"/>
            <w:tcBorders>
              <w:top w:val="nil"/>
              <w:left w:val="nil"/>
              <w:bottom w:val="single" w:sz="4" w:space="0" w:color="auto"/>
              <w:right w:val="single" w:sz="4" w:space="0" w:color="auto"/>
            </w:tcBorders>
            <w:shd w:val="clear" w:color="auto" w:fill="auto"/>
            <w:noWrap/>
            <w:vAlign w:val="center"/>
            <w:hideMark/>
          </w:tcPr>
          <w:p w14:paraId="7C2516C5"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5E77D7A"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1613 </w:t>
            </w:r>
          </w:p>
        </w:tc>
        <w:tc>
          <w:tcPr>
            <w:tcW w:w="0" w:type="auto"/>
            <w:tcBorders>
              <w:top w:val="nil"/>
              <w:left w:val="nil"/>
              <w:bottom w:val="single" w:sz="4" w:space="0" w:color="auto"/>
              <w:right w:val="single" w:sz="4" w:space="0" w:color="auto"/>
            </w:tcBorders>
            <w:shd w:val="clear" w:color="auto" w:fill="auto"/>
            <w:noWrap/>
            <w:vAlign w:val="center"/>
            <w:hideMark/>
          </w:tcPr>
          <w:p w14:paraId="0CC5792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14:paraId="0EC6949C"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1198 </w:t>
            </w:r>
          </w:p>
        </w:tc>
        <w:tc>
          <w:tcPr>
            <w:tcW w:w="0" w:type="auto"/>
            <w:tcBorders>
              <w:top w:val="nil"/>
              <w:left w:val="nil"/>
              <w:bottom w:val="single" w:sz="4" w:space="0" w:color="auto"/>
              <w:right w:val="single" w:sz="4" w:space="0" w:color="auto"/>
            </w:tcBorders>
            <w:shd w:val="clear" w:color="auto" w:fill="auto"/>
            <w:noWrap/>
            <w:vAlign w:val="center"/>
            <w:hideMark/>
          </w:tcPr>
          <w:p w14:paraId="733FCF4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200CABC"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707 </w:t>
            </w:r>
          </w:p>
        </w:tc>
        <w:tc>
          <w:tcPr>
            <w:tcW w:w="0" w:type="auto"/>
            <w:tcBorders>
              <w:top w:val="nil"/>
              <w:left w:val="nil"/>
              <w:bottom w:val="single" w:sz="4" w:space="0" w:color="auto"/>
              <w:right w:val="single" w:sz="4" w:space="0" w:color="auto"/>
            </w:tcBorders>
            <w:shd w:val="clear" w:color="auto" w:fill="auto"/>
            <w:noWrap/>
            <w:vAlign w:val="center"/>
            <w:hideMark/>
          </w:tcPr>
          <w:p w14:paraId="236E819D"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16F2C7D"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686 </w:t>
            </w:r>
          </w:p>
        </w:tc>
        <w:tc>
          <w:tcPr>
            <w:tcW w:w="0" w:type="auto"/>
            <w:tcBorders>
              <w:top w:val="nil"/>
              <w:left w:val="nil"/>
              <w:bottom w:val="single" w:sz="4" w:space="0" w:color="auto"/>
              <w:right w:val="single" w:sz="4" w:space="0" w:color="auto"/>
            </w:tcBorders>
            <w:shd w:val="clear" w:color="auto" w:fill="auto"/>
            <w:noWrap/>
            <w:vAlign w:val="center"/>
            <w:hideMark/>
          </w:tcPr>
          <w:p w14:paraId="010AAA0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12A8B1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409 </w:t>
            </w:r>
          </w:p>
        </w:tc>
        <w:tc>
          <w:tcPr>
            <w:tcW w:w="0" w:type="auto"/>
            <w:tcBorders>
              <w:top w:val="nil"/>
              <w:left w:val="nil"/>
              <w:bottom w:val="single" w:sz="4" w:space="0" w:color="auto"/>
              <w:right w:val="single" w:sz="4" w:space="0" w:color="auto"/>
            </w:tcBorders>
            <w:shd w:val="clear" w:color="auto" w:fill="auto"/>
            <w:noWrap/>
            <w:vAlign w:val="center"/>
            <w:hideMark/>
          </w:tcPr>
          <w:p w14:paraId="2827C1F0"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847D078"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825 </w:t>
            </w:r>
          </w:p>
        </w:tc>
      </w:tr>
      <w:tr w:rsidR="00ED0FA8" w:rsidRPr="00ED0FA8" w14:paraId="018B17B4" w14:textId="77777777" w:rsidTr="00A35853">
        <w:trPr>
          <w:trHeight w:val="20"/>
          <w:jc w:val="center"/>
        </w:trPr>
        <w:tc>
          <w:tcPr>
            <w:tcW w:w="278" w:type="dxa"/>
            <w:tcBorders>
              <w:top w:val="nil"/>
              <w:left w:val="single" w:sz="4" w:space="0" w:color="auto"/>
              <w:bottom w:val="single" w:sz="4" w:space="0" w:color="auto"/>
              <w:right w:val="single" w:sz="4" w:space="0" w:color="auto"/>
            </w:tcBorders>
            <w:shd w:val="clear" w:color="auto" w:fill="auto"/>
            <w:noWrap/>
            <w:vAlign w:val="center"/>
            <w:hideMark/>
          </w:tcPr>
          <w:p w14:paraId="6E43FA35" w14:textId="42CD636D" w:rsidR="00ED0FA8" w:rsidRPr="00ED0FA8" w:rsidRDefault="00ED0FA8"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1</w:t>
            </w:r>
            <w:r w:rsidR="00A35853">
              <w:rPr>
                <w:rFonts w:ascii="华文细黑" w:eastAsia="华文细黑" w:hAnsi="华文细黑" w:hint="eastAsia"/>
                <w:color w:val="000000"/>
                <w:sz w:val="10"/>
                <w:szCs w:val="10"/>
              </w:rPr>
              <w:t>1</w:t>
            </w:r>
          </w:p>
        </w:tc>
        <w:tc>
          <w:tcPr>
            <w:tcW w:w="327" w:type="dxa"/>
            <w:tcBorders>
              <w:top w:val="nil"/>
              <w:left w:val="nil"/>
              <w:bottom w:val="single" w:sz="4" w:space="0" w:color="auto"/>
              <w:right w:val="nil"/>
            </w:tcBorders>
            <w:shd w:val="clear" w:color="auto" w:fill="auto"/>
            <w:noWrap/>
            <w:vAlign w:val="center"/>
            <w:hideMark/>
          </w:tcPr>
          <w:p w14:paraId="40E2ADE1"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其中：</w:t>
            </w:r>
          </w:p>
        </w:tc>
        <w:tc>
          <w:tcPr>
            <w:tcW w:w="327" w:type="dxa"/>
            <w:tcBorders>
              <w:top w:val="nil"/>
              <w:left w:val="nil"/>
              <w:bottom w:val="single" w:sz="4" w:space="0" w:color="auto"/>
              <w:right w:val="single" w:sz="4" w:space="0" w:color="auto"/>
            </w:tcBorders>
            <w:shd w:val="clear" w:color="auto" w:fill="auto"/>
            <w:noWrap/>
            <w:vAlign w:val="center"/>
            <w:hideMark/>
          </w:tcPr>
          <w:p w14:paraId="5335567F"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增值税</w:t>
            </w:r>
          </w:p>
        </w:tc>
        <w:tc>
          <w:tcPr>
            <w:tcW w:w="290" w:type="dxa"/>
            <w:tcBorders>
              <w:top w:val="nil"/>
              <w:left w:val="nil"/>
              <w:bottom w:val="single" w:sz="4" w:space="0" w:color="auto"/>
              <w:right w:val="single" w:sz="4" w:space="0" w:color="auto"/>
            </w:tcBorders>
            <w:shd w:val="clear" w:color="auto" w:fill="auto"/>
            <w:noWrap/>
            <w:vAlign w:val="center"/>
            <w:hideMark/>
          </w:tcPr>
          <w:p w14:paraId="40442419"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9%</w:t>
            </w:r>
          </w:p>
        </w:tc>
        <w:tc>
          <w:tcPr>
            <w:tcW w:w="370" w:type="dxa"/>
            <w:tcBorders>
              <w:top w:val="nil"/>
              <w:left w:val="nil"/>
              <w:bottom w:val="single" w:sz="4" w:space="0" w:color="auto"/>
              <w:right w:val="single" w:sz="4" w:space="0" w:color="auto"/>
            </w:tcBorders>
            <w:shd w:val="clear" w:color="auto" w:fill="auto"/>
            <w:noWrap/>
            <w:vAlign w:val="center"/>
            <w:hideMark/>
          </w:tcPr>
          <w:p w14:paraId="1129A462"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272" w:type="dxa"/>
            <w:tcBorders>
              <w:top w:val="nil"/>
              <w:left w:val="nil"/>
              <w:bottom w:val="single" w:sz="4" w:space="0" w:color="auto"/>
              <w:right w:val="single" w:sz="4" w:space="0" w:color="auto"/>
            </w:tcBorders>
            <w:shd w:val="clear" w:color="auto" w:fill="auto"/>
            <w:noWrap/>
            <w:vAlign w:val="center"/>
            <w:hideMark/>
          </w:tcPr>
          <w:p w14:paraId="0593FA2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271" w:type="dxa"/>
            <w:tcBorders>
              <w:top w:val="nil"/>
              <w:left w:val="nil"/>
              <w:bottom w:val="single" w:sz="4" w:space="0" w:color="auto"/>
              <w:right w:val="single" w:sz="4" w:space="0" w:color="auto"/>
            </w:tcBorders>
            <w:shd w:val="clear" w:color="auto" w:fill="auto"/>
            <w:noWrap/>
            <w:vAlign w:val="center"/>
            <w:hideMark/>
          </w:tcPr>
          <w:p w14:paraId="18F066A3"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271" w:type="dxa"/>
            <w:tcBorders>
              <w:top w:val="nil"/>
              <w:left w:val="nil"/>
              <w:bottom w:val="single" w:sz="4" w:space="0" w:color="auto"/>
              <w:right w:val="single" w:sz="4" w:space="0" w:color="auto"/>
            </w:tcBorders>
            <w:shd w:val="clear" w:color="auto" w:fill="auto"/>
            <w:noWrap/>
            <w:vAlign w:val="center"/>
            <w:hideMark/>
          </w:tcPr>
          <w:p w14:paraId="599E4518"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271" w:type="dxa"/>
            <w:tcBorders>
              <w:top w:val="nil"/>
              <w:left w:val="nil"/>
              <w:bottom w:val="single" w:sz="4" w:space="0" w:color="auto"/>
              <w:right w:val="single" w:sz="4" w:space="0" w:color="auto"/>
            </w:tcBorders>
            <w:shd w:val="clear" w:color="auto" w:fill="auto"/>
            <w:noWrap/>
            <w:vAlign w:val="center"/>
            <w:hideMark/>
          </w:tcPr>
          <w:p w14:paraId="27CD874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370" w:type="dxa"/>
            <w:tcBorders>
              <w:top w:val="nil"/>
              <w:left w:val="nil"/>
              <w:bottom w:val="single" w:sz="4" w:space="0" w:color="auto"/>
              <w:right w:val="single" w:sz="4" w:space="0" w:color="auto"/>
            </w:tcBorders>
            <w:shd w:val="clear" w:color="auto" w:fill="auto"/>
            <w:noWrap/>
            <w:vAlign w:val="center"/>
            <w:hideMark/>
          </w:tcPr>
          <w:p w14:paraId="12CC9028"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370" w:type="dxa"/>
            <w:tcBorders>
              <w:top w:val="nil"/>
              <w:left w:val="nil"/>
              <w:bottom w:val="single" w:sz="4" w:space="0" w:color="auto"/>
              <w:right w:val="single" w:sz="4" w:space="0" w:color="auto"/>
            </w:tcBorders>
            <w:shd w:val="clear" w:color="auto" w:fill="auto"/>
            <w:noWrap/>
            <w:vAlign w:val="center"/>
            <w:hideMark/>
          </w:tcPr>
          <w:p w14:paraId="4CC319AF"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548 </w:t>
            </w:r>
          </w:p>
        </w:tc>
        <w:tc>
          <w:tcPr>
            <w:tcW w:w="447" w:type="dxa"/>
            <w:tcBorders>
              <w:top w:val="nil"/>
              <w:left w:val="nil"/>
              <w:bottom w:val="single" w:sz="4" w:space="0" w:color="auto"/>
              <w:right w:val="single" w:sz="4" w:space="0" w:color="auto"/>
            </w:tcBorders>
            <w:shd w:val="clear" w:color="auto" w:fill="auto"/>
            <w:noWrap/>
            <w:vAlign w:val="center"/>
            <w:hideMark/>
          </w:tcPr>
          <w:p w14:paraId="73BD2F8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370" w:type="dxa"/>
            <w:tcBorders>
              <w:top w:val="nil"/>
              <w:left w:val="nil"/>
              <w:bottom w:val="single" w:sz="4" w:space="0" w:color="auto"/>
              <w:right w:val="single" w:sz="4" w:space="0" w:color="auto"/>
            </w:tcBorders>
            <w:shd w:val="clear" w:color="auto" w:fill="auto"/>
            <w:noWrap/>
            <w:vAlign w:val="center"/>
            <w:hideMark/>
          </w:tcPr>
          <w:p w14:paraId="3BD54FE5"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467 </w:t>
            </w:r>
          </w:p>
        </w:tc>
        <w:tc>
          <w:tcPr>
            <w:tcW w:w="0" w:type="auto"/>
            <w:tcBorders>
              <w:top w:val="nil"/>
              <w:left w:val="nil"/>
              <w:bottom w:val="single" w:sz="4" w:space="0" w:color="auto"/>
              <w:right w:val="single" w:sz="4" w:space="0" w:color="auto"/>
            </w:tcBorders>
            <w:shd w:val="clear" w:color="auto" w:fill="auto"/>
            <w:noWrap/>
            <w:vAlign w:val="center"/>
            <w:hideMark/>
          </w:tcPr>
          <w:p w14:paraId="0166D5CB"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12478CD"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630 </w:t>
            </w:r>
          </w:p>
        </w:tc>
        <w:tc>
          <w:tcPr>
            <w:tcW w:w="0" w:type="auto"/>
            <w:tcBorders>
              <w:top w:val="nil"/>
              <w:left w:val="nil"/>
              <w:bottom w:val="single" w:sz="4" w:space="0" w:color="auto"/>
              <w:right w:val="single" w:sz="4" w:space="0" w:color="auto"/>
            </w:tcBorders>
            <w:shd w:val="clear" w:color="auto" w:fill="auto"/>
            <w:noWrap/>
            <w:vAlign w:val="center"/>
            <w:hideMark/>
          </w:tcPr>
          <w:p w14:paraId="4F3B492F"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07366EB"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711 </w:t>
            </w:r>
          </w:p>
        </w:tc>
        <w:tc>
          <w:tcPr>
            <w:tcW w:w="0" w:type="auto"/>
            <w:tcBorders>
              <w:top w:val="nil"/>
              <w:left w:val="nil"/>
              <w:bottom w:val="single" w:sz="4" w:space="0" w:color="auto"/>
              <w:right w:val="single" w:sz="4" w:space="0" w:color="auto"/>
            </w:tcBorders>
            <w:shd w:val="clear" w:color="auto" w:fill="auto"/>
            <w:noWrap/>
            <w:vAlign w:val="center"/>
            <w:hideMark/>
          </w:tcPr>
          <w:p w14:paraId="56400CDA"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239EBF9"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1038 </w:t>
            </w:r>
          </w:p>
        </w:tc>
        <w:tc>
          <w:tcPr>
            <w:tcW w:w="0" w:type="auto"/>
            <w:tcBorders>
              <w:top w:val="nil"/>
              <w:left w:val="nil"/>
              <w:bottom w:val="single" w:sz="4" w:space="0" w:color="auto"/>
              <w:right w:val="single" w:sz="4" w:space="0" w:color="auto"/>
            </w:tcBorders>
            <w:shd w:val="clear" w:color="auto" w:fill="auto"/>
            <w:noWrap/>
            <w:vAlign w:val="center"/>
            <w:hideMark/>
          </w:tcPr>
          <w:p w14:paraId="331E9510"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74945FA"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868 </w:t>
            </w:r>
          </w:p>
        </w:tc>
        <w:tc>
          <w:tcPr>
            <w:tcW w:w="0" w:type="auto"/>
            <w:tcBorders>
              <w:top w:val="nil"/>
              <w:left w:val="nil"/>
              <w:bottom w:val="single" w:sz="4" w:space="0" w:color="auto"/>
              <w:right w:val="single" w:sz="4" w:space="0" w:color="auto"/>
            </w:tcBorders>
            <w:shd w:val="clear" w:color="auto" w:fill="auto"/>
            <w:noWrap/>
            <w:vAlign w:val="center"/>
            <w:hideMark/>
          </w:tcPr>
          <w:p w14:paraId="110E6662"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07A79EB"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918 </w:t>
            </w:r>
          </w:p>
        </w:tc>
        <w:tc>
          <w:tcPr>
            <w:tcW w:w="0" w:type="auto"/>
            <w:tcBorders>
              <w:top w:val="nil"/>
              <w:left w:val="nil"/>
              <w:bottom w:val="single" w:sz="4" w:space="0" w:color="auto"/>
              <w:right w:val="single" w:sz="4" w:space="0" w:color="auto"/>
            </w:tcBorders>
            <w:shd w:val="clear" w:color="auto" w:fill="auto"/>
            <w:noWrap/>
            <w:vAlign w:val="center"/>
            <w:hideMark/>
          </w:tcPr>
          <w:p w14:paraId="25A40EA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1D3E8AD"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1163 </w:t>
            </w:r>
          </w:p>
        </w:tc>
        <w:tc>
          <w:tcPr>
            <w:tcW w:w="0" w:type="auto"/>
            <w:tcBorders>
              <w:top w:val="nil"/>
              <w:left w:val="nil"/>
              <w:bottom w:val="single" w:sz="4" w:space="0" w:color="auto"/>
              <w:right w:val="single" w:sz="4" w:space="0" w:color="auto"/>
            </w:tcBorders>
            <w:shd w:val="clear" w:color="auto" w:fill="auto"/>
            <w:noWrap/>
            <w:vAlign w:val="center"/>
            <w:hideMark/>
          </w:tcPr>
          <w:p w14:paraId="599208EA"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26CF191"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1440 </w:t>
            </w:r>
          </w:p>
        </w:tc>
        <w:tc>
          <w:tcPr>
            <w:tcW w:w="0" w:type="auto"/>
            <w:tcBorders>
              <w:top w:val="nil"/>
              <w:left w:val="nil"/>
              <w:bottom w:val="single" w:sz="4" w:space="0" w:color="auto"/>
              <w:right w:val="single" w:sz="4" w:space="0" w:color="auto"/>
            </w:tcBorders>
            <w:shd w:val="clear" w:color="auto" w:fill="auto"/>
            <w:noWrap/>
            <w:vAlign w:val="center"/>
            <w:hideMark/>
          </w:tcPr>
          <w:p w14:paraId="387C2B7B"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E9CE56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1070 </w:t>
            </w:r>
          </w:p>
        </w:tc>
        <w:tc>
          <w:tcPr>
            <w:tcW w:w="0" w:type="auto"/>
            <w:tcBorders>
              <w:top w:val="nil"/>
              <w:left w:val="nil"/>
              <w:bottom w:val="single" w:sz="4" w:space="0" w:color="auto"/>
              <w:right w:val="single" w:sz="4" w:space="0" w:color="auto"/>
            </w:tcBorders>
            <w:shd w:val="clear" w:color="auto" w:fill="auto"/>
            <w:noWrap/>
            <w:vAlign w:val="center"/>
            <w:hideMark/>
          </w:tcPr>
          <w:p w14:paraId="341A54F9"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13AAE25"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631 </w:t>
            </w:r>
          </w:p>
        </w:tc>
        <w:tc>
          <w:tcPr>
            <w:tcW w:w="0" w:type="auto"/>
            <w:tcBorders>
              <w:top w:val="nil"/>
              <w:left w:val="nil"/>
              <w:bottom w:val="single" w:sz="4" w:space="0" w:color="auto"/>
              <w:right w:val="single" w:sz="4" w:space="0" w:color="auto"/>
            </w:tcBorders>
            <w:shd w:val="clear" w:color="auto" w:fill="auto"/>
            <w:noWrap/>
            <w:vAlign w:val="center"/>
            <w:hideMark/>
          </w:tcPr>
          <w:p w14:paraId="7337AB89"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9BCAEC4"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613 </w:t>
            </w:r>
          </w:p>
        </w:tc>
        <w:tc>
          <w:tcPr>
            <w:tcW w:w="0" w:type="auto"/>
            <w:tcBorders>
              <w:top w:val="nil"/>
              <w:left w:val="nil"/>
              <w:bottom w:val="single" w:sz="4" w:space="0" w:color="auto"/>
              <w:right w:val="single" w:sz="4" w:space="0" w:color="auto"/>
            </w:tcBorders>
            <w:shd w:val="clear" w:color="auto" w:fill="auto"/>
            <w:noWrap/>
            <w:vAlign w:val="center"/>
            <w:hideMark/>
          </w:tcPr>
          <w:p w14:paraId="168962C2"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F9E5FE1"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365 </w:t>
            </w:r>
          </w:p>
        </w:tc>
        <w:tc>
          <w:tcPr>
            <w:tcW w:w="0" w:type="auto"/>
            <w:tcBorders>
              <w:top w:val="nil"/>
              <w:left w:val="nil"/>
              <w:bottom w:val="single" w:sz="4" w:space="0" w:color="auto"/>
              <w:right w:val="single" w:sz="4" w:space="0" w:color="auto"/>
            </w:tcBorders>
            <w:shd w:val="clear" w:color="auto" w:fill="auto"/>
            <w:noWrap/>
            <w:vAlign w:val="center"/>
            <w:hideMark/>
          </w:tcPr>
          <w:p w14:paraId="69D10571"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2CA9D90"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736 </w:t>
            </w:r>
          </w:p>
        </w:tc>
      </w:tr>
      <w:tr w:rsidR="00A35853" w:rsidRPr="00ED0FA8" w14:paraId="2907E8ED" w14:textId="77777777" w:rsidTr="00A35853">
        <w:trPr>
          <w:trHeight w:val="20"/>
          <w:jc w:val="center"/>
        </w:trPr>
        <w:tc>
          <w:tcPr>
            <w:tcW w:w="278" w:type="dxa"/>
            <w:tcBorders>
              <w:top w:val="nil"/>
              <w:left w:val="single" w:sz="4" w:space="0" w:color="auto"/>
              <w:bottom w:val="single" w:sz="4" w:space="0" w:color="auto"/>
              <w:right w:val="single" w:sz="4" w:space="0" w:color="auto"/>
            </w:tcBorders>
            <w:shd w:val="clear" w:color="auto" w:fill="auto"/>
            <w:noWrap/>
            <w:vAlign w:val="center"/>
            <w:hideMark/>
          </w:tcPr>
          <w:p w14:paraId="5018F86E" w14:textId="3A481CAA"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1</w:t>
            </w:r>
            <w:r>
              <w:rPr>
                <w:rFonts w:ascii="华文细黑" w:eastAsia="华文细黑" w:hAnsi="华文细黑" w:hint="eastAsia"/>
                <w:color w:val="000000"/>
                <w:sz w:val="10"/>
                <w:szCs w:val="10"/>
              </w:rPr>
              <w:t>1</w:t>
            </w:r>
          </w:p>
        </w:tc>
        <w:tc>
          <w:tcPr>
            <w:tcW w:w="654" w:type="dxa"/>
            <w:gridSpan w:val="2"/>
            <w:tcBorders>
              <w:top w:val="nil"/>
              <w:left w:val="nil"/>
              <w:bottom w:val="single" w:sz="4" w:space="0" w:color="auto"/>
              <w:right w:val="single" w:sz="4" w:space="0" w:color="auto"/>
            </w:tcBorders>
            <w:shd w:val="clear" w:color="auto" w:fill="auto"/>
            <w:noWrap/>
            <w:vAlign w:val="center"/>
            <w:hideMark/>
          </w:tcPr>
          <w:p w14:paraId="2C43762B" w14:textId="0FF17D85"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教育费附加</w:t>
            </w:r>
          </w:p>
        </w:tc>
        <w:tc>
          <w:tcPr>
            <w:tcW w:w="290" w:type="dxa"/>
            <w:tcBorders>
              <w:top w:val="nil"/>
              <w:left w:val="nil"/>
              <w:bottom w:val="single" w:sz="4" w:space="0" w:color="auto"/>
              <w:right w:val="single" w:sz="4" w:space="0" w:color="auto"/>
            </w:tcBorders>
            <w:shd w:val="clear" w:color="auto" w:fill="auto"/>
            <w:noWrap/>
            <w:vAlign w:val="center"/>
            <w:hideMark/>
          </w:tcPr>
          <w:p w14:paraId="33191561"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3%</w:t>
            </w:r>
          </w:p>
        </w:tc>
        <w:tc>
          <w:tcPr>
            <w:tcW w:w="370" w:type="dxa"/>
            <w:tcBorders>
              <w:top w:val="nil"/>
              <w:left w:val="nil"/>
              <w:bottom w:val="single" w:sz="4" w:space="0" w:color="auto"/>
              <w:right w:val="single" w:sz="4" w:space="0" w:color="auto"/>
            </w:tcBorders>
            <w:shd w:val="clear" w:color="auto" w:fill="auto"/>
            <w:noWrap/>
            <w:vAlign w:val="center"/>
            <w:hideMark/>
          </w:tcPr>
          <w:p w14:paraId="64560832"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272" w:type="dxa"/>
            <w:tcBorders>
              <w:top w:val="nil"/>
              <w:left w:val="nil"/>
              <w:bottom w:val="single" w:sz="4" w:space="0" w:color="auto"/>
              <w:right w:val="single" w:sz="4" w:space="0" w:color="auto"/>
            </w:tcBorders>
            <w:shd w:val="clear" w:color="auto" w:fill="auto"/>
            <w:noWrap/>
            <w:vAlign w:val="center"/>
            <w:hideMark/>
          </w:tcPr>
          <w:p w14:paraId="53855DD3"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271" w:type="dxa"/>
            <w:tcBorders>
              <w:top w:val="nil"/>
              <w:left w:val="nil"/>
              <w:bottom w:val="single" w:sz="4" w:space="0" w:color="auto"/>
              <w:right w:val="single" w:sz="4" w:space="0" w:color="auto"/>
            </w:tcBorders>
            <w:shd w:val="clear" w:color="auto" w:fill="auto"/>
            <w:noWrap/>
            <w:vAlign w:val="center"/>
            <w:hideMark/>
          </w:tcPr>
          <w:p w14:paraId="3E6D4490"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271" w:type="dxa"/>
            <w:tcBorders>
              <w:top w:val="nil"/>
              <w:left w:val="nil"/>
              <w:bottom w:val="single" w:sz="4" w:space="0" w:color="auto"/>
              <w:right w:val="single" w:sz="4" w:space="0" w:color="auto"/>
            </w:tcBorders>
            <w:shd w:val="clear" w:color="auto" w:fill="auto"/>
            <w:noWrap/>
            <w:vAlign w:val="center"/>
            <w:hideMark/>
          </w:tcPr>
          <w:p w14:paraId="00EC2B26"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271" w:type="dxa"/>
            <w:tcBorders>
              <w:top w:val="nil"/>
              <w:left w:val="nil"/>
              <w:bottom w:val="single" w:sz="4" w:space="0" w:color="auto"/>
              <w:right w:val="single" w:sz="4" w:space="0" w:color="auto"/>
            </w:tcBorders>
            <w:shd w:val="clear" w:color="auto" w:fill="auto"/>
            <w:noWrap/>
            <w:vAlign w:val="center"/>
            <w:hideMark/>
          </w:tcPr>
          <w:p w14:paraId="7F3FF451"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370" w:type="dxa"/>
            <w:tcBorders>
              <w:top w:val="nil"/>
              <w:left w:val="nil"/>
              <w:bottom w:val="single" w:sz="4" w:space="0" w:color="auto"/>
              <w:right w:val="single" w:sz="4" w:space="0" w:color="auto"/>
            </w:tcBorders>
            <w:shd w:val="clear" w:color="auto" w:fill="auto"/>
            <w:noWrap/>
            <w:vAlign w:val="center"/>
            <w:hideMark/>
          </w:tcPr>
          <w:p w14:paraId="538CCB60"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370" w:type="dxa"/>
            <w:tcBorders>
              <w:top w:val="nil"/>
              <w:left w:val="nil"/>
              <w:bottom w:val="single" w:sz="4" w:space="0" w:color="auto"/>
              <w:right w:val="single" w:sz="4" w:space="0" w:color="auto"/>
            </w:tcBorders>
            <w:shd w:val="clear" w:color="auto" w:fill="auto"/>
            <w:noWrap/>
            <w:vAlign w:val="center"/>
            <w:hideMark/>
          </w:tcPr>
          <w:p w14:paraId="5B630228"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16 </w:t>
            </w:r>
          </w:p>
        </w:tc>
        <w:tc>
          <w:tcPr>
            <w:tcW w:w="447" w:type="dxa"/>
            <w:tcBorders>
              <w:top w:val="nil"/>
              <w:left w:val="nil"/>
              <w:bottom w:val="single" w:sz="4" w:space="0" w:color="auto"/>
              <w:right w:val="single" w:sz="4" w:space="0" w:color="auto"/>
            </w:tcBorders>
            <w:shd w:val="clear" w:color="auto" w:fill="auto"/>
            <w:noWrap/>
            <w:vAlign w:val="center"/>
            <w:hideMark/>
          </w:tcPr>
          <w:p w14:paraId="0056A209"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370" w:type="dxa"/>
            <w:tcBorders>
              <w:top w:val="nil"/>
              <w:left w:val="nil"/>
              <w:bottom w:val="single" w:sz="4" w:space="0" w:color="auto"/>
              <w:right w:val="single" w:sz="4" w:space="0" w:color="auto"/>
            </w:tcBorders>
            <w:shd w:val="clear" w:color="auto" w:fill="auto"/>
            <w:noWrap/>
            <w:vAlign w:val="center"/>
            <w:hideMark/>
          </w:tcPr>
          <w:p w14:paraId="1692DD28"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14 </w:t>
            </w:r>
          </w:p>
        </w:tc>
        <w:tc>
          <w:tcPr>
            <w:tcW w:w="0" w:type="auto"/>
            <w:tcBorders>
              <w:top w:val="nil"/>
              <w:left w:val="nil"/>
              <w:bottom w:val="single" w:sz="4" w:space="0" w:color="auto"/>
              <w:right w:val="single" w:sz="4" w:space="0" w:color="auto"/>
            </w:tcBorders>
            <w:shd w:val="clear" w:color="auto" w:fill="auto"/>
            <w:noWrap/>
            <w:vAlign w:val="center"/>
            <w:hideMark/>
          </w:tcPr>
          <w:p w14:paraId="1B3B0F9E"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3D2D834"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19 </w:t>
            </w:r>
          </w:p>
        </w:tc>
        <w:tc>
          <w:tcPr>
            <w:tcW w:w="0" w:type="auto"/>
            <w:tcBorders>
              <w:top w:val="nil"/>
              <w:left w:val="nil"/>
              <w:bottom w:val="single" w:sz="4" w:space="0" w:color="auto"/>
              <w:right w:val="single" w:sz="4" w:space="0" w:color="auto"/>
            </w:tcBorders>
            <w:shd w:val="clear" w:color="auto" w:fill="auto"/>
            <w:noWrap/>
            <w:vAlign w:val="center"/>
            <w:hideMark/>
          </w:tcPr>
          <w:p w14:paraId="0ABD0A9A"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14C62E8"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21 </w:t>
            </w:r>
          </w:p>
        </w:tc>
        <w:tc>
          <w:tcPr>
            <w:tcW w:w="0" w:type="auto"/>
            <w:tcBorders>
              <w:top w:val="nil"/>
              <w:left w:val="nil"/>
              <w:bottom w:val="single" w:sz="4" w:space="0" w:color="auto"/>
              <w:right w:val="single" w:sz="4" w:space="0" w:color="auto"/>
            </w:tcBorders>
            <w:shd w:val="clear" w:color="auto" w:fill="auto"/>
            <w:noWrap/>
            <w:vAlign w:val="center"/>
            <w:hideMark/>
          </w:tcPr>
          <w:p w14:paraId="3A7B1129"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E4E122F"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31 </w:t>
            </w:r>
          </w:p>
        </w:tc>
        <w:tc>
          <w:tcPr>
            <w:tcW w:w="0" w:type="auto"/>
            <w:tcBorders>
              <w:top w:val="nil"/>
              <w:left w:val="nil"/>
              <w:bottom w:val="single" w:sz="4" w:space="0" w:color="auto"/>
              <w:right w:val="single" w:sz="4" w:space="0" w:color="auto"/>
            </w:tcBorders>
            <w:shd w:val="clear" w:color="auto" w:fill="auto"/>
            <w:noWrap/>
            <w:vAlign w:val="center"/>
            <w:hideMark/>
          </w:tcPr>
          <w:p w14:paraId="341C6912"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0F7A2C4"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26 </w:t>
            </w:r>
          </w:p>
        </w:tc>
        <w:tc>
          <w:tcPr>
            <w:tcW w:w="0" w:type="auto"/>
            <w:tcBorders>
              <w:top w:val="nil"/>
              <w:left w:val="nil"/>
              <w:bottom w:val="single" w:sz="4" w:space="0" w:color="auto"/>
              <w:right w:val="single" w:sz="4" w:space="0" w:color="auto"/>
            </w:tcBorders>
            <w:shd w:val="clear" w:color="auto" w:fill="auto"/>
            <w:noWrap/>
            <w:vAlign w:val="center"/>
            <w:hideMark/>
          </w:tcPr>
          <w:p w14:paraId="772C2120"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2FFC65A"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28 </w:t>
            </w:r>
          </w:p>
        </w:tc>
        <w:tc>
          <w:tcPr>
            <w:tcW w:w="0" w:type="auto"/>
            <w:tcBorders>
              <w:top w:val="nil"/>
              <w:left w:val="nil"/>
              <w:bottom w:val="single" w:sz="4" w:space="0" w:color="auto"/>
              <w:right w:val="single" w:sz="4" w:space="0" w:color="auto"/>
            </w:tcBorders>
            <w:shd w:val="clear" w:color="auto" w:fill="auto"/>
            <w:noWrap/>
            <w:vAlign w:val="center"/>
            <w:hideMark/>
          </w:tcPr>
          <w:p w14:paraId="596962F4"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B061903"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35 </w:t>
            </w:r>
          </w:p>
        </w:tc>
        <w:tc>
          <w:tcPr>
            <w:tcW w:w="0" w:type="auto"/>
            <w:tcBorders>
              <w:top w:val="nil"/>
              <w:left w:val="nil"/>
              <w:bottom w:val="single" w:sz="4" w:space="0" w:color="auto"/>
              <w:right w:val="single" w:sz="4" w:space="0" w:color="auto"/>
            </w:tcBorders>
            <w:shd w:val="clear" w:color="auto" w:fill="auto"/>
            <w:noWrap/>
            <w:vAlign w:val="center"/>
            <w:hideMark/>
          </w:tcPr>
          <w:p w14:paraId="73FA50EB"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4FF367D"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43 </w:t>
            </w:r>
          </w:p>
        </w:tc>
        <w:tc>
          <w:tcPr>
            <w:tcW w:w="0" w:type="auto"/>
            <w:tcBorders>
              <w:top w:val="nil"/>
              <w:left w:val="nil"/>
              <w:bottom w:val="single" w:sz="4" w:space="0" w:color="auto"/>
              <w:right w:val="single" w:sz="4" w:space="0" w:color="auto"/>
            </w:tcBorders>
            <w:shd w:val="clear" w:color="auto" w:fill="auto"/>
            <w:noWrap/>
            <w:vAlign w:val="center"/>
            <w:hideMark/>
          </w:tcPr>
          <w:p w14:paraId="2DDA41A3"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914D718"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32 </w:t>
            </w:r>
          </w:p>
        </w:tc>
        <w:tc>
          <w:tcPr>
            <w:tcW w:w="0" w:type="auto"/>
            <w:tcBorders>
              <w:top w:val="nil"/>
              <w:left w:val="nil"/>
              <w:bottom w:val="single" w:sz="4" w:space="0" w:color="auto"/>
              <w:right w:val="single" w:sz="4" w:space="0" w:color="auto"/>
            </w:tcBorders>
            <w:shd w:val="clear" w:color="auto" w:fill="auto"/>
            <w:noWrap/>
            <w:vAlign w:val="center"/>
            <w:hideMark/>
          </w:tcPr>
          <w:p w14:paraId="1F8C7522"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A7662C7"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19 </w:t>
            </w:r>
          </w:p>
        </w:tc>
        <w:tc>
          <w:tcPr>
            <w:tcW w:w="0" w:type="auto"/>
            <w:tcBorders>
              <w:top w:val="nil"/>
              <w:left w:val="nil"/>
              <w:bottom w:val="single" w:sz="4" w:space="0" w:color="auto"/>
              <w:right w:val="single" w:sz="4" w:space="0" w:color="auto"/>
            </w:tcBorders>
            <w:shd w:val="clear" w:color="auto" w:fill="auto"/>
            <w:noWrap/>
            <w:vAlign w:val="center"/>
            <w:hideMark/>
          </w:tcPr>
          <w:p w14:paraId="5AB86CCB"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032954A"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18 </w:t>
            </w:r>
          </w:p>
        </w:tc>
        <w:tc>
          <w:tcPr>
            <w:tcW w:w="0" w:type="auto"/>
            <w:tcBorders>
              <w:top w:val="nil"/>
              <w:left w:val="nil"/>
              <w:bottom w:val="single" w:sz="4" w:space="0" w:color="auto"/>
              <w:right w:val="single" w:sz="4" w:space="0" w:color="auto"/>
            </w:tcBorders>
            <w:shd w:val="clear" w:color="auto" w:fill="auto"/>
            <w:noWrap/>
            <w:vAlign w:val="center"/>
            <w:hideMark/>
          </w:tcPr>
          <w:p w14:paraId="5F962726"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E68D2F8"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11 </w:t>
            </w:r>
          </w:p>
        </w:tc>
        <w:tc>
          <w:tcPr>
            <w:tcW w:w="0" w:type="auto"/>
            <w:tcBorders>
              <w:top w:val="nil"/>
              <w:left w:val="nil"/>
              <w:bottom w:val="single" w:sz="4" w:space="0" w:color="auto"/>
              <w:right w:val="single" w:sz="4" w:space="0" w:color="auto"/>
            </w:tcBorders>
            <w:shd w:val="clear" w:color="auto" w:fill="auto"/>
            <w:noWrap/>
            <w:vAlign w:val="center"/>
            <w:hideMark/>
          </w:tcPr>
          <w:p w14:paraId="367238BB"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6F72018"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22 </w:t>
            </w:r>
          </w:p>
        </w:tc>
      </w:tr>
      <w:tr w:rsidR="00A35853" w:rsidRPr="00ED0FA8" w14:paraId="5958C632" w14:textId="77777777" w:rsidTr="00A35853">
        <w:trPr>
          <w:trHeight w:val="20"/>
          <w:jc w:val="center"/>
        </w:trPr>
        <w:tc>
          <w:tcPr>
            <w:tcW w:w="278" w:type="dxa"/>
            <w:tcBorders>
              <w:top w:val="nil"/>
              <w:left w:val="single" w:sz="4" w:space="0" w:color="auto"/>
              <w:bottom w:val="single" w:sz="4" w:space="0" w:color="auto"/>
              <w:right w:val="single" w:sz="4" w:space="0" w:color="auto"/>
            </w:tcBorders>
            <w:shd w:val="clear" w:color="auto" w:fill="auto"/>
            <w:noWrap/>
            <w:vAlign w:val="center"/>
            <w:hideMark/>
          </w:tcPr>
          <w:p w14:paraId="2F7F9B4C" w14:textId="0AD44BF5"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1</w:t>
            </w:r>
            <w:r>
              <w:rPr>
                <w:rFonts w:ascii="华文细黑" w:eastAsia="华文细黑" w:hAnsi="华文细黑" w:hint="eastAsia"/>
                <w:color w:val="000000"/>
                <w:sz w:val="10"/>
                <w:szCs w:val="10"/>
              </w:rPr>
              <w:t>2</w:t>
            </w:r>
          </w:p>
        </w:tc>
        <w:tc>
          <w:tcPr>
            <w:tcW w:w="654" w:type="dxa"/>
            <w:gridSpan w:val="2"/>
            <w:tcBorders>
              <w:top w:val="nil"/>
              <w:left w:val="nil"/>
              <w:bottom w:val="single" w:sz="4" w:space="0" w:color="auto"/>
              <w:right w:val="single" w:sz="4" w:space="0" w:color="auto"/>
            </w:tcBorders>
            <w:shd w:val="clear" w:color="auto" w:fill="auto"/>
            <w:noWrap/>
            <w:vAlign w:val="center"/>
            <w:hideMark/>
          </w:tcPr>
          <w:p w14:paraId="319149D7" w14:textId="7847E91F"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地方教育费附加</w:t>
            </w:r>
          </w:p>
        </w:tc>
        <w:tc>
          <w:tcPr>
            <w:tcW w:w="290" w:type="dxa"/>
            <w:tcBorders>
              <w:top w:val="nil"/>
              <w:left w:val="nil"/>
              <w:bottom w:val="single" w:sz="4" w:space="0" w:color="auto"/>
              <w:right w:val="single" w:sz="4" w:space="0" w:color="auto"/>
            </w:tcBorders>
            <w:shd w:val="clear" w:color="auto" w:fill="auto"/>
            <w:noWrap/>
            <w:vAlign w:val="center"/>
            <w:hideMark/>
          </w:tcPr>
          <w:p w14:paraId="2DCA7C7F"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2%</w:t>
            </w:r>
          </w:p>
        </w:tc>
        <w:tc>
          <w:tcPr>
            <w:tcW w:w="370" w:type="dxa"/>
            <w:tcBorders>
              <w:top w:val="nil"/>
              <w:left w:val="nil"/>
              <w:bottom w:val="single" w:sz="4" w:space="0" w:color="auto"/>
              <w:right w:val="single" w:sz="4" w:space="0" w:color="auto"/>
            </w:tcBorders>
            <w:shd w:val="clear" w:color="auto" w:fill="auto"/>
            <w:noWrap/>
            <w:vAlign w:val="center"/>
            <w:hideMark/>
          </w:tcPr>
          <w:p w14:paraId="4C16E13D"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272" w:type="dxa"/>
            <w:tcBorders>
              <w:top w:val="nil"/>
              <w:left w:val="nil"/>
              <w:bottom w:val="single" w:sz="4" w:space="0" w:color="auto"/>
              <w:right w:val="single" w:sz="4" w:space="0" w:color="auto"/>
            </w:tcBorders>
            <w:shd w:val="clear" w:color="auto" w:fill="auto"/>
            <w:noWrap/>
            <w:vAlign w:val="center"/>
            <w:hideMark/>
          </w:tcPr>
          <w:p w14:paraId="24CBB77B"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271" w:type="dxa"/>
            <w:tcBorders>
              <w:top w:val="nil"/>
              <w:left w:val="nil"/>
              <w:bottom w:val="single" w:sz="4" w:space="0" w:color="auto"/>
              <w:right w:val="single" w:sz="4" w:space="0" w:color="auto"/>
            </w:tcBorders>
            <w:shd w:val="clear" w:color="auto" w:fill="auto"/>
            <w:noWrap/>
            <w:vAlign w:val="center"/>
            <w:hideMark/>
          </w:tcPr>
          <w:p w14:paraId="364AA6C0"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271" w:type="dxa"/>
            <w:tcBorders>
              <w:top w:val="nil"/>
              <w:left w:val="nil"/>
              <w:bottom w:val="single" w:sz="4" w:space="0" w:color="auto"/>
              <w:right w:val="single" w:sz="4" w:space="0" w:color="auto"/>
            </w:tcBorders>
            <w:shd w:val="clear" w:color="auto" w:fill="auto"/>
            <w:noWrap/>
            <w:vAlign w:val="center"/>
            <w:hideMark/>
          </w:tcPr>
          <w:p w14:paraId="68EBEF03"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271" w:type="dxa"/>
            <w:tcBorders>
              <w:top w:val="nil"/>
              <w:left w:val="nil"/>
              <w:bottom w:val="single" w:sz="4" w:space="0" w:color="auto"/>
              <w:right w:val="single" w:sz="4" w:space="0" w:color="auto"/>
            </w:tcBorders>
            <w:shd w:val="clear" w:color="auto" w:fill="auto"/>
            <w:noWrap/>
            <w:vAlign w:val="center"/>
            <w:hideMark/>
          </w:tcPr>
          <w:p w14:paraId="3E3D2912"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370" w:type="dxa"/>
            <w:tcBorders>
              <w:top w:val="nil"/>
              <w:left w:val="nil"/>
              <w:bottom w:val="single" w:sz="4" w:space="0" w:color="auto"/>
              <w:right w:val="single" w:sz="4" w:space="0" w:color="auto"/>
            </w:tcBorders>
            <w:shd w:val="clear" w:color="auto" w:fill="auto"/>
            <w:noWrap/>
            <w:vAlign w:val="center"/>
            <w:hideMark/>
          </w:tcPr>
          <w:p w14:paraId="4B5D6F5B"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370" w:type="dxa"/>
            <w:tcBorders>
              <w:top w:val="nil"/>
              <w:left w:val="nil"/>
              <w:bottom w:val="single" w:sz="4" w:space="0" w:color="auto"/>
              <w:right w:val="single" w:sz="4" w:space="0" w:color="auto"/>
            </w:tcBorders>
            <w:shd w:val="clear" w:color="auto" w:fill="auto"/>
            <w:noWrap/>
            <w:vAlign w:val="center"/>
            <w:hideMark/>
          </w:tcPr>
          <w:p w14:paraId="5A85CB67"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11 </w:t>
            </w:r>
          </w:p>
        </w:tc>
        <w:tc>
          <w:tcPr>
            <w:tcW w:w="447" w:type="dxa"/>
            <w:tcBorders>
              <w:top w:val="nil"/>
              <w:left w:val="nil"/>
              <w:bottom w:val="single" w:sz="4" w:space="0" w:color="auto"/>
              <w:right w:val="single" w:sz="4" w:space="0" w:color="auto"/>
            </w:tcBorders>
            <w:shd w:val="clear" w:color="auto" w:fill="auto"/>
            <w:noWrap/>
            <w:vAlign w:val="center"/>
            <w:hideMark/>
          </w:tcPr>
          <w:p w14:paraId="59D903FC"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370" w:type="dxa"/>
            <w:tcBorders>
              <w:top w:val="nil"/>
              <w:left w:val="nil"/>
              <w:bottom w:val="single" w:sz="4" w:space="0" w:color="auto"/>
              <w:right w:val="single" w:sz="4" w:space="0" w:color="auto"/>
            </w:tcBorders>
            <w:shd w:val="clear" w:color="auto" w:fill="auto"/>
            <w:noWrap/>
            <w:vAlign w:val="center"/>
            <w:hideMark/>
          </w:tcPr>
          <w:p w14:paraId="757AC504"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9 </w:t>
            </w:r>
          </w:p>
        </w:tc>
        <w:tc>
          <w:tcPr>
            <w:tcW w:w="0" w:type="auto"/>
            <w:tcBorders>
              <w:top w:val="nil"/>
              <w:left w:val="nil"/>
              <w:bottom w:val="single" w:sz="4" w:space="0" w:color="auto"/>
              <w:right w:val="single" w:sz="4" w:space="0" w:color="auto"/>
            </w:tcBorders>
            <w:shd w:val="clear" w:color="auto" w:fill="auto"/>
            <w:noWrap/>
            <w:vAlign w:val="center"/>
            <w:hideMark/>
          </w:tcPr>
          <w:p w14:paraId="01E52EEE"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0461955"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13 </w:t>
            </w:r>
          </w:p>
        </w:tc>
        <w:tc>
          <w:tcPr>
            <w:tcW w:w="0" w:type="auto"/>
            <w:tcBorders>
              <w:top w:val="nil"/>
              <w:left w:val="nil"/>
              <w:bottom w:val="single" w:sz="4" w:space="0" w:color="auto"/>
              <w:right w:val="single" w:sz="4" w:space="0" w:color="auto"/>
            </w:tcBorders>
            <w:shd w:val="clear" w:color="auto" w:fill="auto"/>
            <w:noWrap/>
            <w:vAlign w:val="center"/>
            <w:hideMark/>
          </w:tcPr>
          <w:p w14:paraId="2C46A68D"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D704372"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14 </w:t>
            </w:r>
          </w:p>
        </w:tc>
        <w:tc>
          <w:tcPr>
            <w:tcW w:w="0" w:type="auto"/>
            <w:tcBorders>
              <w:top w:val="nil"/>
              <w:left w:val="nil"/>
              <w:bottom w:val="single" w:sz="4" w:space="0" w:color="auto"/>
              <w:right w:val="single" w:sz="4" w:space="0" w:color="auto"/>
            </w:tcBorders>
            <w:shd w:val="clear" w:color="auto" w:fill="auto"/>
            <w:noWrap/>
            <w:vAlign w:val="center"/>
            <w:hideMark/>
          </w:tcPr>
          <w:p w14:paraId="46D8262F"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D3DB4A2"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21 </w:t>
            </w:r>
          </w:p>
        </w:tc>
        <w:tc>
          <w:tcPr>
            <w:tcW w:w="0" w:type="auto"/>
            <w:tcBorders>
              <w:top w:val="nil"/>
              <w:left w:val="nil"/>
              <w:bottom w:val="single" w:sz="4" w:space="0" w:color="auto"/>
              <w:right w:val="single" w:sz="4" w:space="0" w:color="auto"/>
            </w:tcBorders>
            <w:shd w:val="clear" w:color="auto" w:fill="auto"/>
            <w:noWrap/>
            <w:vAlign w:val="center"/>
            <w:hideMark/>
          </w:tcPr>
          <w:p w14:paraId="7347A9B4"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F464C2A"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17 </w:t>
            </w:r>
          </w:p>
        </w:tc>
        <w:tc>
          <w:tcPr>
            <w:tcW w:w="0" w:type="auto"/>
            <w:tcBorders>
              <w:top w:val="nil"/>
              <w:left w:val="nil"/>
              <w:bottom w:val="single" w:sz="4" w:space="0" w:color="auto"/>
              <w:right w:val="single" w:sz="4" w:space="0" w:color="auto"/>
            </w:tcBorders>
            <w:shd w:val="clear" w:color="auto" w:fill="auto"/>
            <w:noWrap/>
            <w:vAlign w:val="center"/>
            <w:hideMark/>
          </w:tcPr>
          <w:p w14:paraId="66E49EC7"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BAC28FC"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18 </w:t>
            </w:r>
          </w:p>
        </w:tc>
        <w:tc>
          <w:tcPr>
            <w:tcW w:w="0" w:type="auto"/>
            <w:tcBorders>
              <w:top w:val="nil"/>
              <w:left w:val="nil"/>
              <w:bottom w:val="single" w:sz="4" w:space="0" w:color="auto"/>
              <w:right w:val="single" w:sz="4" w:space="0" w:color="auto"/>
            </w:tcBorders>
            <w:shd w:val="clear" w:color="auto" w:fill="auto"/>
            <w:noWrap/>
            <w:vAlign w:val="center"/>
            <w:hideMark/>
          </w:tcPr>
          <w:p w14:paraId="46AD2C94"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C940C4B"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23 </w:t>
            </w:r>
          </w:p>
        </w:tc>
        <w:tc>
          <w:tcPr>
            <w:tcW w:w="0" w:type="auto"/>
            <w:tcBorders>
              <w:top w:val="nil"/>
              <w:left w:val="nil"/>
              <w:bottom w:val="single" w:sz="4" w:space="0" w:color="auto"/>
              <w:right w:val="single" w:sz="4" w:space="0" w:color="auto"/>
            </w:tcBorders>
            <w:shd w:val="clear" w:color="auto" w:fill="auto"/>
            <w:noWrap/>
            <w:vAlign w:val="center"/>
            <w:hideMark/>
          </w:tcPr>
          <w:p w14:paraId="56A893FA"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C41CBE4"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29 </w:t>
            </w:r>
          </w:p>
        </w:tc>
        <w:tc>
          <w:tcPr>
            <w:tcW w:w="0" w:type="auto"/>
            <w:tcBorders>
              <w:top w:val="nil"/>
              <w:left w:val="nil"/>
              <w:bottom w:val="single" w:sz="4" w:space="0" w:color="auto"/>
              <w:right w:val="single" w:sz="4" w:space="0" w:color="auto"/>
            </w:tcBorders>
            <w:shd w:val="clear" w:color="auto" w:fill="auto"/>
            <w:noWrap/>
            <w:vAlign w:val="center"/>
            <w:hideMark/>
          </w:tcPr>
          <w:p w14:paraId="2337BD27"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C60340C"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21 </w:t>
            </w:r>
          </w:p>
        </w:tc>
        <w:tc>
          <w:tcPr>
            <w:tcW w:w="0" w:type="auto"/>
            <w:tcBorders>
              <w:top w:val="nil"/>
              <w:left w:val="nil"/>
              <w:bottom w:val="single" w:sz="4" w:space="0" w:color="auto"/>
              <w:right w:val="single" w:sz="4" w:space="0" w:color="auto"/>
            </w:tcBorders>
            <w:shd w:val="clear" w:color="auto" w:fill="auto"/>
            <w:noWrap/>
            <w:vAlign w:val="center"/>
            <w:hideMark/>
          </w:tcPr>
          <w:p w14:paraId="01B970A7"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223644D"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13 </w:t>
            </w:r>
          </w:p>
        </w:tc>
        <w:tc>
          <w:tcPr>
            <w:tcW w:w="0" w:type="auto"/>
            <w:tcBorders>
              <w:top w:val="nil"/>
              <w:left w:val="nil"/>
              <w:bottom w:val="single" w:sz="4" w:space="0" w:color="auto"/>
              <w:right w:val="single" w:sz="4" w:space="0" w:color="auto"/>
            </w:tcBorders>
            <w:shd w:val="clear" w:color="auto" w:fill="auto"/>
            <w:noWrap/>
            <w:vAlign w:val="center"/>
            <w:hideMark/>
          </w:tcPr>
          <w:p w14:paraId="62CBA934"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A270875"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12 </w:t>
            </w:r>
          </w:p>
        </w:tc>
        <w:tc>
          <w:tcPr>
            <w:tcW w:w="0" w:type="auto"/>
            <w:tcBorders>
              <w:top w:val="nil"/>
              <w:left w:val="nil"/>
              <w:bottom w:val="single" w:sz="4" w:space="0" w:color="auto"/>
              <w:right w:val="single" w:sz="4" w:space="0" w:color="auto"/>
            </w:tcBorders>
            <w:shd w:val="clear" w:color="auto" w:fill="auto"/>
            <w:noWrap/>
            <w:vAlign w:val="center"/>
            <w:hideMark/>
          </w:tcPr>
          <w:p w14:paraId="067C3ECF"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782378E"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7 </w:t>
            </w:r>
          </w:p>
        </w:tc>
        <w:tc>
          <w:tcPr>
            <w:tcW w:w="0" w:type="auto"/>
            <w:tcBorders>
              <w:top w:val="nil"/>
              <w:left w:val="nil"/>
              <w:bottom w:val="single" w:sz="4" w:space="0" w:color="auto"/>
              <w:right w:val="single" w:sz="4" w:space="0" w:color="auto"/>
            </w:tcBorders>
            <w:shd w:val="clear" w:color="auto" w:fill="auto"/>
            <w:noWrap/>
            <w:vAlign w:val="center"/>
            <w:hideMark/>
          </w:tcPr>
          <w:p w14:paraId="099A30CF"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B4F3017"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15 </w:t>
            </w:r>
          </w:p>
        </w:tc>
      </w:tr>
      <w:tr w:rsidR="00A35853" w:rsidRPr="00ED0FA8" w14:paraId="32174F2F" w14:textId="77777777" w:rsidTr="00A35853">
        <w:trPr>
          <w:trHeight w:val="20"/>
          <w:jc w:val="center"/>
        </w:trPr>
        <w:tc>
          <w:tcPr>
            <w:tcW w:w="278" w:type="dxa"/>
            <w:tcBorders>
              <w:top w:val="nil"/>
              <w:left w:val="single" w:sz="4" w:space="0" w:color="auto"/>
              <w:bottom w:val="single" w:sz="4" w:space="0" w:color="auto"/>
              <w:right w:val="single" w:sz="4" w:space="0" w:color="auto"/>
            </w:tcBorders>
            <w:shd w:val="clear" w:color="auto" w:fill="auto"/>
            <w:noWrap/>
            <w:vAlign w:val="center"/>
            <w:hideMark/>
          </w:tcPr>
          <w:p w14:paraId="3DB8487A" w14:textId="0321A241"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1</w:t>
            </w:r>
            <w:r>
              <w:rPr>
                <w:rFonts w:ascii="华文细黑" w:eastAsia="华文细黑" w:hAnsi="华文细黑" w:hint="eastAsia"/>
                <w:color w:val="000000"/>
                <w:sz w:val="10"/>
                <w:szCs w:val="10"/>
              </w:rPr>
              <w:t>3</w:t>
            </w:r>
          </w:p>
        </w:tc>
        <w:tc>
          <w:tcPr>
            <w:tcW w:w="654" w:type="dxa"/>
            <w:gridSpan w:val="2"/>
            <w:tcBorders>
              <w:top w:val="nil"/>
              <w:left w:val="nil"/>
              <w:bottom w:val="single" w:sz="4" w:space="0" w:color="auto"/>
              <w:right w:val="single" w:sz="4" w:space="0" w:color="auto"/>
            </w:tcBorders>
            <w:shd w:val="clear" w:color="auto" w:fill="auto"/>
            <w:noWrap/>
            <w:vAlign w:val="center"/>
            <w:hideMark/>
          </w:tcPr>
          <w:p w14:paraId="4E04E70D" w14:textId="28A3F610"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城市维护建设税</w:t>
            </w:r>
          </w:p>
        </w:tc>
        <w:tc>
          <w:tcPr>
            <w:tcW w:w="290" w:type="dxa"/>
            <w:tcBorders>
              <w:top w:val="nil"/>
              <w:left w:val="nil"/>
              <w:bottom w:val="single" w:sz="4" w:space="0" w:color="auto"/>
              <w:right w:val="single" w:sz="4" w:space="0" w:color="auto"/>
            </w:tcBorders>
            <w:shd w:val="clear" w:color="auto" w:fill="auto"/>
            <w:noWrap/>
            <w:vAlign w:val="center"/>
            <w:hideMark/>
          </w:tcPr>
          <w:p w14:paraId="2D20B850"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7%</w:t>
            </w:r>
          </w:p>
        </w:tc>
        <w:tc>
          <w:tcPr>
            <w:tcW w:w="370" w:type="dxa"/>
            <w:tcBorders>
              <w:top w:val="nil"/>
              <w:left w:val="nil"/>
              <w:bottom w:val="single" w:sz="4" w:space="0" w:color="auto"/>
              <w:right w:val="single" w:sz="4" w:space="0" w:color="auto"/>
            </w:tcBorders>
            <w:shd w:val="clear" w:color="auto" w:fill="auto"/>
            <w:noWrap/>
            <w:vAlign w:val="center"/>
            <w:hideMark/>
          </w:tcPr>
          <w:p w14:paraId="5B4B9FB1"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272" w:type="dxa"/>
            <w:tcBorders>
              <w:top w:val="nil"/>
              <w:left w:val="nil"/>
              <w:bottom w:val="single" w:sz="4" w:space="0" w:color="auto"/>
              <w:right w:val="single" w:sz="4" w:space="0" w:color="auto"/>
            </w:tcBorders>
            <w:shd w:val="clear" w:color="auto" w:fill="auto"/>
            <w:noWrap/>
            <w:vAlign w:val="center"/>
            <w:hideMark/>
          </w:tcPr>
          <w:p w14:paraId="7F3A1FD7"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271" w:type="dxa"/>
            <w:tcBorders>
              <w:top w:val="nil"/>
              <w:left w:val="nil"/>
              <w:bottom w:val="single" w:sz="4" w:space="0" w:color="auto"/>
              <w:right w:val="single" w:sz="4" w:space="0" w:color="auto"/>
            </w:tcBorders>
            <w:shd w:val="clear" w:color="auto" w:fill="auto"/>
            <w:noWrap/>
            <w:vAlign w:val="center"/>
            <w:hideMark/>
          </w:tcPr>
          <w:p w14:paraId="73E47370"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271" w:type="dxa"/>
            <w:tcBorders>
              <w:top w:val="nil"/>
              <w:left w:val="nil"/>
              <w:bottom w:val="single" w:sz="4" w:space="0" w:color="auto"/>
              <w:right w:val="single" w:sz="4" w:space="0" w:color="auto"/>
            </w:tcBorders>
            <w:shd w:val="clear" w:color="auto" w:fill="auto"/>
            <w:noWrap/>
            <w:vAlign w:val="center"/>
            <w:hideMark/>
          </w:tcPr>
          <w:p w14:paraId="1E2D84F4"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271" w:type="dxa"/>
            <w:tcBorders>
              <w:top w:val="nil"/>
              <w:left w:val="nil"/>
              <w:bottom w:val="single" w:sz="4" w:space="0" w:color="auto"/>
              <w:right w:val="single" w:sz="4" w:space="0" w:color="auto"/>
            </w:tcBorders>
            <w:shd w:val="clear" w:color="auto" w:fill="auto"/>
            <w:noWrap/>
            <w:vAlign w:val="center"/>
            <w:hideMark/>
          </w:tcPr>
          <w:p w14:paraId="53524275"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0 </w:t>
            </w:r>
          </w:p>
        </w:tc>
        <w:tc>
          <w:tcPr>
            <w:tcW w:w="370" w:type="dxa"/>
            <w:tcBorders>
              <w:top w:val="nil"/>
              <w:left w:val="nil"/>
              <w:bottom w:val="single" w:sz="4" w:space="0" w:color="auto"/>
              <w:right w:val="single" w:sz="4" w:space="0" w:color="auto"/>
            </w:tcBorders>
            <w:shd w:val="clear" w:color="auto" w:fill="auto"/>
            <w:noWrap/>
            <w:vAlign w:val="center"/>
            <w:hideMark/>
          </w:tcPr>
          <w:p w14:paraId="15CC56BA"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370" w:type="dxa"/>
            <w:tcBorders>
              <w:top w:val="nil"/>
              <w:left w:val="nil"/>
              <w:bottom w:val="single" w:sz="4" w:space="0" w:color="auto"/>
              <w:right w:val="single" w:sz="4" w:space="0" w:color="auto"/>
            </w:tcBorders>
            <w:shd w:val="clear" w:color="auto" w:fill="auto"/>
            <w:noWrap/>
            <w:vAlign w:val="center"/>
            <w:hideMark/>
          </w:tcPr>
          <w:p w14:paraId="5B27D757"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38 </w:t>
            </w:r>
          </w:p>
        </w:tc>
        <w:tc>
          <w:tcPr>
            <w:tcW w:w="447" w:type="dxa"/>
            <w:tcBorders>
              <w:top w:val="nil"/>
              <w:left w:val="nil"/>
              <w:bottom w:val="single" w:sz="4" w:space="0" w:color="auto"/>
              <w:right w:val="single" w:sz="4" w:space="0" w:color="auto"/>
            </w:tcBorders>
            <w:shd w:val="clear" w:color="auto" w:fill="auto"/>
            <w:noWrap/>
            <w:vAlign w:val="center"/>
            <w:hideMark/>
          </w:tcPr>
          <w:p w14:paraId="227D002C"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370" w:type="dxa"/>
            <w:tcBorders>
              <w:top w:val="nil"/>
              <w:left w:val="nil"/>
              <w:bottom w:val="single" w:sz="4" w:space="0" w:color="auto"/>
              <w:right w:val="single" w:sz="4" w:space="0" w:color="auto"/>
            </w:tcBorders>
            <w:shd w:val="clear" w:color="auto" w:fill="auto"/>
            <w:noWrap/>
            <w:vAlign w:val="center"/>
            <w:hideMark/>
          </w:tcPr>
          <w:p w14:paraId="307C4A1D"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33 </w:t>
            </w:r>
          </w:p>
        </w:tc>
        <w:tc>
          <w:tcPr>
            <w:tcW w:w="0" w:type="auto"/>
            <w:tcBorders>
              <w:top w:val="nil"/>
              <w:left w:val="nil"/>
              <w:bottom w:val="single" w:sz="4" w:space="0" w:color="auto"/>
              <w:right w:val="single" w:sz="4" w:space="0" w:color="auto"/>
            </w:tcBorders>
            <w:shd w:val="clear" w:color="auto" w:fill="auto"/>
            <w:noWrap/>
            <w:vAlign w:val="center"/>
            <w:hideMark/>
          </w:tcPr>
          <w:p w14:paraId="2B3401DE"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538787F"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44 </w:t>
            </w:r>
          </w:p>
        </w:tc>
        <w:tc>
          <w:tcPr>
            <w:tcW w:w="0" w:type="auto"/>
            <w:tcBorders>
              <w:top w:val="nil"/>
              <w:left w:val="nil"/>
              <w:bottom w:val="single" w:sz="4" w:space="0" w:color="auto"/>
              <w:right w:val="single" w:sz="4" w:space="0" w:color="auto"/>
            </w:tcBorders>
            <w:shd w:val="clear" w:color="auto" w:fill="auto"/>
            <w:noWrap/>
            <w:vAlign w:val="center"/>
            <w:hideMark/>
          </w:tcPr>
          <w:p w14:paraId="62734141"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A9B3F63"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50 </w:t>
            </w:r>
          </w:p>
        </w:tc>
        <w:tc>
          <w:tcPr>
            <w:tcW w:w="0" w:type="auto"/>
            <w:tcBorders>
              <w:top w:val="nil"/>
              <w:left w:val="nil"/>
              <w:bottom w:val="single" w:sz="4" w:space="0" w:color="auto"/>
              <w:right w:val="single" w:sz="4" w:space="0" w:color="auto"/>
            </w:tcBorders>
            <w:shd w:val="clear" w:color="auto" w:fill="auto"/>
            <w:noWrap/>
            <w:vAlign w:val="center"/>
            <w:hideMark/>
          </w:tcPr>
          <w:p w14:paraId="30DBC4EF"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A1EC3FC"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73 </w:t>
            </w:r>
          </w:p>
        </w:tc>
        <w:tc>
          <w:tcPr>
            <w:tcW w:w="0" w:type="auto"/>
            <w:tcBorders>
              <w:top w:val="nil"/>
              <w:left w:val="nil"/>
              <w:bottom w:val="single" w:sz="4" w:space="0" w:color="auto"/>
              <w:right w:val="single" w:sz="4" w:space="0" w:color="auto"/>
            </w:tcBorders>
            <w:shd w:val="clear" w:color="auto" w:fill="auto"/>
            <w:noWrap/>
            <w:vAlign w:val="center"/>
            <w:hideMark/>
          </w:tcPr>
          <w:p w14:paraId="09519F79"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B5FA147"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61 </w:t>
            </w:r>
          </w:p>
        </w:tc>
        <w:tc>
          <w:tcPr>
            <w:tcW w:w="0" w:type="auto"/>
            <w:tcBorders>
              <w:top w:val="nil"/>
              <w:left w:val="nil"/>
              <w:bottom w:val="single" w:sz="4" w:space="0" w:color="auto"/>
              <w:right w:val="single" w:sz="4" w:space="0" w:color="auto"/>
            </w:tcBorders>
            <w:shd w:val="clear" w:color="auto" w:fill="auto"/>
            <w:noWrap/>
            <w:vAlign w:val="center"/>
            <w:hideMark/>
          </w:tcPr>
          <w:p w14:paraId="3EBADCBC"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1B2FE20"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64 </w:t>
            </w:r>
          </w:p>
        </w:tc>
        <w:tc>
          <w:tcPr>
            <w:tcW w:w="0" w:type="auto"/>
            <w:tcBorders>
              <w:top w:val="nil"/>
              <w:left w:val="nil"/>
              <w:bottom w:val="single" w:sz="4" w:space="0" w:color="auto"/>
              <w:right w:val="single" w:sz="4" w:space="0" w:color="auto"/>
            </w:tcBorders>
            <w:shd w:val="clear" w:color="auto" w:fill="auto"/>
            <w:noWrap/>
            <w:vAlign w:val="center"/>
            <w:hideMark/>
          </w:tcPr>
          <w:p w14:paraId="6ACBE5B1"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B37AFDD"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81 </w:t>
            </w:r>
          </w:p>
        </w:tc>
        <w:tc>
          <w:tcPr>
            <w:tcW w:w="0" w:type="auto"/>
            <w:tcBorders>
              <w:top w:val="nil"/>
              <w:left w:val="nil"/>
              <w:bottom w:val="single" w:sz="4" w:space="0" w:color="auto"/>
              <w:right w:val="single" w:sz="4" w:space="0" w:color="auto"/>
            </w:tcBorders>
            <w:shd w:val="clear" w:color="auto" w:fill="auto"/>
            <w:noWrap/>
            <w:vAlign w:val="center"/>
            <w:hideMark/>
          </w:tcPr>
          <w:p w14:paraId="12626ECE"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5418D2E"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101 </w:t>
            </w:r>
          </w:p>
        </w:tc>
        <w:tc>
          <w:tcPr>
            <w:tcW w:w="0" w:type="auto"/>
            <w:tcBorders>
              <w:top w:val="nil"/>
              <w:left w:val="nil"/>
              <w:bottom w:val="single" w:sz="4" w:space="0" w:color="auto"/>
              <w:right w:val="single" w:sz="4" w:space="0" w:color="auto"/>
            </w:tcBorders>
            <w:shd w:val="clear" w:color="auto" w:fill="auto"/>
            <w:noWrap/>
            <w:vAlign w:val="center"/>
            <w:hideMark/>
          </w:tcPr>
          <w:p w14:paraId="1ED20E55"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B7C8693"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75 </w:t>
            </w:r>
          </w:p>
        </w:tc>
        <w:tc>
          <w:tcPr>
            <w:tcW w:w="0" w:type="auto"/>
            <w:tcBorders>
              <w:top w:val="nil"/>
              <w:left w:val="nil"/>
              <w:bottom w:val="single" w:sz="4" w:space="0" w:color="auto"/>
              <w:right w:val="single" w:sz="4" w:space="0" w:color="auto"/>
            </w:tcBorders>
            <w:shd w:val="clear" w:color="auto" w:fill="auto"/>
            <w:noWrap/>
            <w:vAlign w:val="center"/>
            <w:hideMark/>
          </w:tcPr>
          <w:p w14:paraId="7343C257"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9837713"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44 </w:t>
            </w:r>
          </w:p>
        </w:tc>
        <w:tc>
          <w:tcPr>
            <w:tcW w:w="0" w:type="auto"/>
            <w:tcBorders>
              <w:top w:val="nil"/>
              <w:left w:val="nil"/>
              <w:bottom w:val="single" w:sz="4" w:space="0" w:color="auto"/>
              <w:right w:val="single" w:sz="4" w:space="0" w:color="auto"/>
            </w:tcBorders>
            <w:shd w:val="clear" w:color="auto" w:fill="auto"/>
            <w:noWrap/>
            <w:vAlign w:val="center"/>
            <w:hideMark/>
          </w:tcPr>
          <w:p w14:paraId="137BC3EF"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E186BDD"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43 </w:t>
            </w:r>
          </w:p>
        </w:tc>
        <w:tc>
          <w:tcPr>
            <w:tcW w:w="0" w:type="auto"/>
            <w:tcBorders>
              <w:top w:val="nil"/>
              <w:left w:val="nil"/>
              <w:bottom w:val="single" w:sz="4" w:space="0" w:color="auto"/>
              <w:right w:val="single" w:sz="4" w:space="0" w:color="auto"/>
            </w:tcBorders>
            <w:shd w:val="clear" w:color="auto" w:fill="auto"/>
            <w:noWrap/>
            <w:vAlign w:val="center"/>
            <w:hideMark/>
          </w:tcPr>
          <w:p w14:paraId="59EEAE10"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4987F2B"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26 </w:t>
            </w:r>
          </w:p>
        </w:tc>
        <w:tc>
          <w:tcPr>
            <w:tcW w:w="0" w:type="auto"/>
            <w:tcBorders>
              <w:top w:val="nil"/>
              <w:left w:val="nil"/>
              <w:bottom w:val="single" w:sz="4" w:space="0" w:color="auto"/>
              <w:right w:val="single" w:sz="4" w:space="0" w:color="auto"/>
            </w:tcBorders>
            <w:shd w:val="clear" w:color="auto" w:fill="auto"/>
            <w:noWrap/>
            <w:vAlign w:val="center"/>
            <w:hideMark/>
          </w:tcPr>
          <w:p w14:paraId="595368EA"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FECC01B" w14:textId="77777777" w:rsidR="00A35853" w:rsidRPr="00ED0FA8" w:rsidRDefault="00A35853"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52 </w:t>
            </w:r>
          </w:p>
        </w:tc>
      </w:tr>
      <w:tr w:rsidR="00ED0FA8" w:rsidRPr="00ED0FA8" w14:paraId="5AF11FE7" w14:textId="77777777" w:rsidTr="00A35853">
        <w:trPr>
          <w:trHeight w:val="20"/>
          <w:jc w:val="center"/>
        </w:trPr>
        <w:tc>
          <w:tcPr>
            <w:tcW w:w="278" w:type="dxa"/>
            <w:tcBorders>
              <w:top w:val="nil"/>
              <w:left w:val="single" w:sz="4" w:space="0" w:color="auto"/>
              <w:bottom w:val="single" w:sz="4" w:space="0" w:color="auto"/>
              <w:right w:val="single" w:sz="4" w:space="0" w:color="auto"/>
            </w:tcBorders>
            <w:shd w:val="clear" w:color="auto" w:fill="auto"/>
            <w:noWrap/>
            <w:vAlign w:val="center"/>
            <w:hideMark/>
          </w:tcPr>
          <w:p w14:paraId="434584A8" w14:textId="715B27DE" w:rsidR="00ED0FA8" w:rsidRPr="00ED0FA8" w:rsidRDefault="00ED0FA8"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1</w:t>
            </w:r>
            <w:r w:rsidR="00A35853">
              <w:rPr>
                <w:rFonts w:ascii="华文细黑" w:eastAsia="华文细黑" w:hAnsi="华文细黑" w:hint="eastAsia"/>
                <w:color w:val="000000"/>
                <w:sz w:val="10"/>
                <w:szCs w:val="10"/>
              </w:rPr>
              <w:t>4</w:t>
            </w:r>
          </w:p>
        </w:tc>
        <w:tc>
          <w:tcPr>
            <w:tcW w:w="65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CFEFEEA"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交易手续费</w:t>
            </w:r>
          </w:p>
        </w:tc>
        <w:tc>
          <w:tcPr>
            <w:tcW w:w="290" w:type="dxa"/>
            <w:tcBorders>
              <w:top w:val="nil"/>
              <w:left w:val="nil"/>
              <w:bottom w:val="single" w:sz="4" w:space="0" w:color="auto"/>
              <w:right w:val="single" w:sz="4" w:space="0" w:color="auto"/>
            </w:tcBorders>
            <w:shd w:val="clear" w:color="auto" w:fill="auto"/>
            <w:noWrap/>
            <w:vAlign w:val="center"/>
            <w:hideMark/>
          </w:tcPr>
          <w:p w14:paraId="3D8647B3"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370" w:type="dxa"/>
            <w:tcBorders>
              <w:top w:val="nil"/>
              <w:left w:val="nil"/>
              <w:bottom w:val="single" w:sz="4" w:space="0" w:color="auto"/>
              <w:right w:val="single" w:sz="4" w:space="0" w:color="auto"/>
            </w:tcBorders>
            <w:shd w:val="clear" w:color="auto" w:fill="auto"/>
            <w:noWrap/>
            <w:vAlign w:val="center"/>
            <w:hideMark/>
          </w:tcPr>
          <w:p w14:paraId="63797F0F"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272" w:type="dxa"/>
            <w:tcBorders>
              <w:top w:val="nil"/>
              <w:left w:val="nil"/>
              <w:bottom w:val="single" w:sz="4" w:space="0" w:color="auto"/>
              <w:right w:val="single" w:sz="4" w:space="0" w:color="auto"/>
            </w:tcBorders>
            <w:shd w:val="clear" w:color="auto" w:fill="auto"/>
            <w:noWrap/>
            <w:vAlign w:val="center"/>
            <w:hideMark/>
          </w:tcPr>
          <w:p w14:paraId="470C44E8"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271" w:type="dxa"/>
            <w:tcBorders>
              <w:top w:val="nil"/>
              <w:left w:val="nil"/>
              <w:bottom w:val="single" w:sz="4" w:space="0" w:color="auto"/>
              <w:right w:val="single" w:sz="4" w:space="0" w:color="auto"/>
            </w:tcBorders>
            <w:shd w:val="clear" w:color="auto" w:fill="auto"/>
            <w:noWrap/>
            <w:vAlign w:val="center"/>
            <w:hideMark/>
          </w:tcPr>
          <w:p w14:paraId="3CBC45AF"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271" w:type="dxa"/>
            <w:tcBorders>
              <w:top w:val="nil"/>
              <w:left w:val="nil"/>
              <w:bottom w:val="single" w:sz="4" w:space="0" w:color="auto"/>
              <w:right w:val="single" w:sz="4" w:space="0" w:color="auto"/>
            </w:tcBorders>
            <w:shd w:val="clear" w:color="auto" w:fill="auto"/>
            <w:noWrap/>
            <w:vAlign w:val="center"/>
            <w:hideMark/>
          </w:tcPr>
          <w:p w14:paraId="1DCA166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271" w:type="dxa"/>
            <w:tcBorders>
              <w:top w:val="nil"/>
              <w:left w:val="nil"/>
              <w:bottom w:val="single" w:sz="4" w:space="0" w:color="auto"/>
              <w:right w:val="single" w:sz="4" w:space="0" w:color="auto"/>
            </w:tcBorders>
            <w:shd w:val="clear" w:color="auto" w:fill="auto"/>
            <w:noWrap/>
            <w:vAlign w:val="center"/>
            <w:hideMark/>
          </w:tcPr>
          <w:p w14:paraId="6CCA405C"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370" w:type="dxa"/>
            <w:tcBorders>
              <w:top w:val="nil"/>
              <w:left w:val="nil"/>
              <w:bottom w:val="single" w:sz="4" w:space="0" w:color="auto"/>
              <w:right w:val="single" w:sz="4" w:space="0" w:color="auto"/>
            </w:tcBorders>
            <w:shd w:val="clear" w:color="auto" w:fill="auto"/>
            <w:noWrap/>
            <w:vAlign w:val="center"/>
            <w:hideMark/>
          </w:tcPr>
          <w:p w14:paraId="26140C8C"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370" w:type="dxa"/>
            <w:tcBorders>
              <w:top w:val="nil"/>
              <w:left w:val="nil"/>
              <w:bottom w:val="single" w:sz="4" w:space="0" w:color="auto"/>
              <w:right w:val="single" w:sz="4" w:space="0" w:color="auto"/>
            </w:tcBorders>
            <w:shd w:val="clear" w:color="auto" w:fill="auto"/>
            <w:noWrap/>
            <w:vAlign w:val="center"/>
            <w:hideMark/>
          </w:tcPr>
          <w:p w14:paraId="6A322BC0"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447" w:type="dxa"/>
            <w:tcBorders>
              <w:top w:val="nil"/>
              <w:left w:val="nil"/>
              <w:bottom w:val="single" w:sz="4" w:space="0" w:color="auto"/>
              <w:right w:val="single" w:sz="4" w:space="0" w:color="auto"/>
            </w:tcBorders>
            <w:shd w:val="clear" w:color="auto" w:fill="auto"/>
            <w:noWrap/>
            <w:vAlign w:val="center"/>
            <w:hideMark/>
          </w:tcPr>
          <w:p w14:paraId="21C55D3D"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370" w:type="dxa"/>
            <w:tcBorders>
              <w:top w:val="nil"/>
              <w:left w:val="nil"/>
              <w:bottom w:val="single" w:sz="4" w:space="0" w:color="auto"/>
              <w:right w:val="single" w:sz="4" w:space="0" w:color="auto"/>
            </w:tcBorders>
            <w:shd w:val="clear" w:color="auto" w:fill="auto"/>
            <w:noWrap/>
            <w:vAlign w:val="center"/>
            <w:hideMark/>
          </w:tcPr>
          <w:p w14:paraId="2B96A3A2"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D1059B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74E8F7C"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BE33EE4"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7F0AF89"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78AD43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3FD0E36"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E17169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6CA8B0D"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34556A7"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61A11D9"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12B68C1"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95E936B"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C4A71DF"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EFF5778"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4CB802B"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E00C8EA"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F2883EF"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05A5A3E"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544BE16"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93D295C"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A688EB5"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83778E4"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3259314"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3882E5A" w14:textId="77777777" w:rsidR="00ED0FA8" w:rsidRPr="00ED0FA8" w:rsidRDefault="00ED0FA8" w:rsidP="00ED0FA8">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r>
    </w:tbl>
    <w:p w14:paraId="68E13AFE" w14:textId="77777777" w:rsidR="00672505" w:rsidRDefault="00672505" w:rsidP="00672505">
      <w:pPr>
        <w:adjustRightInd w:val="0"/>
        <w:snapToGrid w:val="0"/>
        <w:spacing w:line="480" w:lineRule="auto"/>
        <w:rPr>
          <w:rFonts w:ascii="华文细黑" w:eastAsia="华文细黑" w:hAnsi="华文细黑" w:cs="Arial" w:hint="eastAsia"/>
          <w:bCs/>
          <w:color w:val="000000"/>
          <w:sz w:val="13"/>
          <w:szCs w:val="13"/>
        </w:rPr>
      </w:pPr>
      <w:r w:rsidRPr="00E05368">
        <w:rPr>
          <w:rFonts w:ascii="华文细黑" w:eastAsia="华文细黑" w:hAnsi="华文细黑" w:cs="Arial" w:hint="eastAsia"/>
          <w:bCs/>
          <w:color w:val="000000"/>
          <w:sz w:val="13"/>
          <w:szCs w:val="13"/>
        </w:rPr>
        <w:t>单位：平方米、元/平方米、个</w:t>
      </w:r>
    </w:p>
    <w:p w14:paraId="08B76DDE" w14:textId="77777777" w:rsidR="00A35853" w:rsidRDefault="00A35853" w:rsidP="00672505">
      <w:pPr>
        <w:adjustRightInd w:val="0"/>
        <w:snapToGrid w:val="0"/>
        <w:spacing w:line="480" w:lineRule="auto"/>
        <w:rPr>
          <w:rFonts w:ascii="华文细黑" w:eastAsia="华文细黑" w:hAnsi="华文细黑" w:cs="Arial" w:hint="eastAsia"/>
          <w:bCs/>
          <w:color w:val="000000"/>
          <w:sz w:val="13"/>
          <w:szCs w:val="13"/>
        </w:rPr>
      </w:pPr>
    </w:p>
    <w:p w14:paraId="7FFE8954" w14:textId="77777777" w:rsidR="00A35853" w:rsidRDefault="00A35853" w:rsidP="00672505">
      <w:pPr>
        <w:adjustRightInd w:val="0"/>
        <w:snapToGrid w:val="0"/>
        <w:spacing w:line="480" w:lineRule="auto"/>
        <w:rPr>
          <w:rFonts w:ascii="华文细黑" w:eastAsia="华文细黑" w:hAnsi="华文细黑" w:cs="Arial" w:hint="eastAsia"/>
          <w:bCs/>
          <w:color w:val="000000"/>
          <w:sz w:val="13"/>
          <w:szCs w:val="13"/>
        </w:rPr>
      </w:pPr>
    </w:p>
    <w:p w14:paraId="62E757BF" w14:textId="77777777" w:rsidR="00A35853" w:rsidRDefault="00A35853" w:rsidP="00672505">
      <w:pPr>
        <w:adjustRightInd w:val="0"/>
        <w:snapToGrid w:val="0"/>
        <w:spacing w:line="480" w:lineRule="auto"/>
        <w:rPr>
          <w:rFonts w:ascii="华文细黑" w:eastAsia="华文细黑" w:hAnsi="华文细黑" w:cs="Arial" w:hint="eastAsia"/>
          <w:bCs/>
          <w:color w:val="000000"/>
          <w:sz w:val="13"/>
          <w:szCs w:val="13"/>
        </w:rPr>
      </w:pPr>
    </w:p>
    <w:p w14:paraId="601E1A5E" w14:textId="77777777" w:rsidR="00A35853" w:rsidRDefault="00A35853" w:rsidP="00672505">
      <w:pPr>
        <w:adjustRightInd w:val="0"/>
        <w:snapToGrid w:val="0"/>
        <w:spacing w:line="480" w:lineRule="auto"/>
        <w:rPr>
          <w:rFonts w:ascii="华文细黑" w:eastAsia="华文细黑" w:hAnsi="华文细黑" w:cs="Arial" w:hint="eastAsia"/>
          <w:bCs/>
          <w:color w:val="000000"/>
          <w:sz w:val="13"/>
          <w:szCs w:val="13"/>
        </w:rPr>
      </w:pPr>
    </w:p>
    <w:p w14:paraId="7DE67C22" w14:textId="77777777" w:rsidR="00A35853" w:rsidRDefault="00A35853" w:rsidP="00672505">
      <w:pPr>
        <w:adjustRightInd w:val="0"/>
        <w:snapToGrid w:val="0"/>
        <w:spacing w:line="480" w:lineRule="auto"/>
        <w:rPr>
          <w:rFonts w:ascii="华文细黑" w:eastAsia="华文细黑" w:hAnsi="华文细黑" w:cs="Arial" w:hint="eastAsia"/>
          <w:bCs/>
          <w:color w:val="000000"/>
          <w:sz w:val="13"/>
          <w:szCs w:val="13"/>
        </w:rPr>
      </w:pPr>
    </w:p>
    <w:p w14:paraId="0E352B73" w14:textId="77777777" w:rsidR="00A35853" w:rsidRDefault="00A35853" w:rsidP="00672505">
      <w:pPr>
        <w:adjustRightInd w:val="0"/>
        <w:snapToGrid w:val="0"/>
        <w:spacing w:line="480" w:lineRule="auto"/>
        <w:rPr>
          <w:rFonts w:ascii="华文细黑" w:eastAsia="华文细黑" w:hAnsi="华文细黑" w:cs="Arial" w:hint="eastAsia"/>
          <w:bCs/>
          <w:color w:val="000000"/>
          <w:sz w:val="13"/>
          <w:szCs w:val="13"/>
        </w:rPr>
      </w:pPr>
    </w:p>
    <w:p w14:paraId="28D0A170" w14:textId="77777777" w:rsidR="00A35853" w:rsidRDefault="00A35853" w:rsidP="00672505">
      <w:pPr>
        <w:adjustRightInd w:val="0"/>
        <w:snapToGrid w:val="0"/>
        <w:spacing w:line="480" w:lineRule="auto"/>
        <w:rPr>
          <w:rFonts w:ascii="华文细黑" w:eastAsia="华文细黑" w:hAnsi="华文细黑" w:cs="Arial" w:hint="eastAsia"/>
          <w:bCs/>
          <w:color w:val="000000"/>
          <w:sz w:val="13"/>
          <w:szCs w:val="13"/>
        </w:rPr>
      </w:pPr>
    </w:p>
    <w:p w14:paraId="704B55F0" w14:textId="71208C68" w:rsidR="00A35853" w:rsidRDefault="00A35853" w:rsidP="00A35853">
      <w:pPr>
        <w:adjustRightInd w:val="0"/>
        <w:snapToGrid w:val="0"/>
        <w:spacing w:line="480" w:lineRule="auto"/>
        <w:ind w:firstLineChars="150" w:firstLine="315"/>
        <w:rPr>
          <w:rFonts w:ascii="Arial" w:hAnsi="Arial" w:cs="Arial" w:hint="eastAsia"/>
          <w:bCs/>
          <w:color w:val="000000"/>
          <w:sz w:val="21"/>
          <w:szCs w:val="21"/>
        </w:rPr>
      </w:pPr>
      <w:r w:rsidRPr="00E05368">
        <w:rPr>
          <w:rFonts w:ascii="Arial" w:hAnsi="Arial" w:cs="Arial"/>
          <w:bCs/>
          <w:color w:val="000000"/>
          <w:sz w:val="21"/>
          <w:szCs w:val="21"/>
        </w:rPr>
        <w:lastRenderedPageBreak/>
        <w:t>项目销售收入、销售税金及附加测算表（底表</w:t>
      </w:r>
      <w:r w:rsidRPr="00E05368">
        <w:rPr>
          <w:rFonts w:ascii="Arial" w:hAnsi="Arial" w:cs="Arial"/>
          <w:bCs/>
          <w:color w:val="000000"/>
          <w:sz w:val="21"/>
          <w:szCs w:val="21"/>
        </w:rPr>
        <w:t>1</w:t>
      </w:r>
      <w:r>
        <w:rPr>
          <w:rFonts w:ascii="Arial" w:hAnsi="Arial" w:cs="Arial" w:hint="eastAsia"/>
          <w:bCs/>
          <w:color w:val="000000"/>
          <w:sz w:val="21"/>
          <w:szCs w:val="21"/>
        </w:rPr>
        <w:t>-2</w:t>
      </w:r>
      <w:r w:rsidRPr="00E05368">
        <w:rPr>
          <w:rFonts w:ascii="Arial" w:hAnsi="Arial" w:cs="Arial"/>
          <w:bCs/>
          <w:color w:val="000000"/>
          <w:sz w:val="21"/>
          <w:szCs w:val="21"/>
        </w:rPr>
        <w:t>）</w:t>
      </w:r>
    </w:p>
    <w:tbl>
      <w:tblPr>
        <w:tblW w:w="14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1"/>
        <w:gridCol w:w="505"/>
        <w:gridCol w:w="368"/>
        <w:gridCol w:w="368"/>
        <w:gridCol w:w="490"/>
        <w:gridCol w:w="633"/>
        <w:gridCol w:w="396"/>
        <w:gridCol w:w="633"/>
        <w:gridCol w:w="396"/>
        <w:gridCol w:w="633"/>
        <w:gridCol w:w="396"/>
        <w:gridCol w:w="633"/>
        <w:gridCol w:w="396"/>
        <w:gridCol w:w="396"/>
        <w:gridCol w:w="396"/>
        <w:gridCol w:w="396"/>
        <w:gridCol w:w="396"/>
        <w:gridCol w:w="396"/>
        <w:gridCol w:w="396"/>
        <w:gridCol w:w="396"/>
        <w:gridCol w:w="396"/>
        <w:gridCol w:w="367"/>
        <w:gridCol w:w="367"/>
        <w:gridCol w:w="367"/>
        <w:gridCol w:w="367"/>
        <w:gridCol w:w="367"/>
        <w:gridCol w:w="367"/>
        <w:gridCol w:w="452"/>
        <w:gridCol w:w="452"/>
        <w:gridCol w:w="553"/>
        <w:gridCol w:w="567"/>
        <w:gridCol w:w="708"/>
      </w:tblGrid>
      <w:tr w:rsidR="00A35853" w:rsidRPr="00ED0FA8" w14:paraId="3BB16F1C" w14:textId="4BD3AB63" w:rsidTr="00A35853">
        <w:trPr>
          <w:trHeight w:val="20"/>
          <w:jc w:val="center"/>
        </w:trPr>
        <w:tc>
          <w:tcPr>
            <w:tcW w:w="231" w:type="dxa"/>
            <w:vMerge w:val="restart"/>
            <w:shd w:val="clear" w:color="auto" w:fill="auto"/>
            <w:noWrap/>
            <w:vAlign w:val="center"/>
            <w:hideMark/>
          </w:tcPr>
          <w:p w14:paraId="6ECF04E6"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序号</w:t>
            </w:r>
          </w:p>
        </w:tc>
        <w:tc>
          <w:tcPr>
            <w:tcW w:w="873" w:type="dxa"/>
            <w:gridSpan w:val="2"/>
            <w:vMerge w:val="restart"/>
            <w:shd w:val="clear" w:color="auto" w:fill="auto"/>
            <w:noWrap/>
            <w:vAlign w:val="center"/>
            <w:hideMark/>
          </w:tcPr>
          <w:p w14:paraId="16FBDC40"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项        目</w:t>
            </w:r>
          </w:p>
        </w:tc>
        <w:tc>
          <w:tcPr>
            <w:tcW w:w="368" w:type="dxa"/>
            <w:vMerge w:val="restart"/>
            <w:shd w:val="clear" w:color="auto" w:fill="auto"/>
            <w:noWrap/>
            <w:vAlign w:val="center"/>
            <w:hideMark/>
          </w:tcPr>
          <w:p w14:paraId="573D3DEB"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单位</w:t>
            </w:r>
          </w:p>
        </w:tc>
        <w:tc>
          <w:tcPr>
            <w:tcW w:w="490" w:type="dxa"/>
            <w:vMerge w:val="restart"/>
            <w:shd w:val="clear" w:color="auto" w:fill="auto"/>
            <w:noWrap/>
            <w:vAlign w:val="center"/>
            <w:hideMark/>
          </w:tcPr>
          <w:p w14:paraId="637D42D3"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平均单价</w:t>
            </w:r>
          </w:p>
        </w:tc>
        <w:tc>
          <w:tcPr>
            <w:tcW w:w="4116" w:type="dxa"/>
            <w:gridSpan w:val="8"/>
            <w:shd w:val="clear" w:color="auto" w:fill="auto"/>
            <w:noWrap/>
            <w:vAlign w:val="center"/>
            <w:hideMark/>
          </w:tcPr>
          <w:p w14:paraId="57798C6A" w14:textId="7D4BF739"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202</w:t>
            </w:r>
            <w:r>
              <w:rPr>
                <w:rFonts w:ascii="华文细黑" w:eastAsia="华文细黑" w:hAnsi="华文细黑" w:hint="eastAsia"/>
                <w:color w:val="000000"/>
                <w:sz w:val="10"/>
                <w:szCs w:val="10"/>
              </w:rPr>
              <w:t>5</w:t>
            </w:r>
            <w:r w:rsidRPr="00ED0FA8">
              <w:rPr>
                <w:rFonts w:ascii="华文细黑" w:eastAsia="华文细黑" w:hAnsi="华文细黑"/>
                <w:color w:val="000000"/>
                <w:sz w:val="10"/>
                <w:szCs w:val="10"/>
              </w:rPr>
              <w:t>年</w:t>
            </w:r>
          </w:p>
        </w:tc>
        <w:tc>
          <w:tcPr>
            <w:tcW w:w="3168" w:type="dxa"/>
            <w:gridSpan w:val="8"/>
            <w:shd w:val="clear" w:color="auto" w:fill="auto"/>
            <w:noWrap/>
            <w:vAlign w:val="center"/>
            <w:hideMark/>
          </w:tcPr>
          <w:p w14:paraId="6D0CB0B2" w14:textId="644AE422"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202</w:t>
            </w:r>
            <w:r>
              <w:rPr>
                <w:rFonts w:ascii="华文细黑" w:eastAsia="华文细黑" w:hAnsi="华文细黑" w:hint="eastAsia"/>
                <w:color w:val="000000"/>
                <w:sz w:val="10"/>
                <w:szCs w:val="10"/>
              </w:rPr>
              <w:t>6</w:t>
            </w:r>
            <w:r w:rsidRPr="00ED0FA8">
              <w:rPr>
                <w:rFonts w:ascii="华文细黑" w:eastAsia="华文细黑" w:hAnsi="华文细黑"/>
                <w:color w:val="000000"/>
                <w:sz w:val="10"/>
                <w:szCs w:val="10"/>
              </w:rPr>
              <w:t>年</w:t>
            </w:r>
          </w:p>
        </w:tc>
        <w:tc>
          <w:tcPr>
            <w:tcW w:w="3106" w:type="dxa"/>
            <w:gridSpan w:val="8"/>
            <w:shd w:val="clear" w:color="auto" w:fill="auto"/>
            <w:noWrap/>
            <w:vAlign w:val="center"/>
            <w:hideMark/>
          </w:tcPr>
          <w:p w14:paraId="1AE395FA" w14:textId="41B9DF8C"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202</w:t>
            </w:r>
            <w:r>
              <w:rPr>
                <w:rFonts w:ascii="华文细黑" w:eastAsia="华文细黑" w:hAnsi="华文细黑" w:hint="eastAsia"/>
                <w:color w:val="000000"/>
                <w:sz w:val="10"/>
                <w:szCs w:val="10"/>
              </w:rPr>
              <w:t>7</w:t>
            </w:r>
            <w:r w:rsidRPr="00ED0FA8">
              <w:rPr>
                <w:rFonts w:ascii="华文细黑" w:eastAsia="华文细黑" w:hAnsi="华文细黑"/>
                <w:color w:val="000000"/>
                <w:sz w:val="10"/>
                <w:szCs w:val="10"/>
              </w:rPr>
              <w:t>年</w:t>
            </w:r>
          </w:p>
        </w:tc>
        <w:tc>
          <w:tcPr>
            <w:tcW w:w="1120" w:type="dxa"/>
            <w:gridSpan w:val="2"/>
            <w:vMerge w:val="restart"/>
            <w:vAlign w:val="center"/>
          </w:tcPr>
          <w:p w14:paraId="2CF5FD3C" w14:textId="67933F77" w:rsidR="00A35853" w:rsidRPr="00ED0FA8" w:rsidRDefault="00A35853" w:rsidP="00A35853">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合计</w:t>
            </w:r>
          </w:p>
        </w:tc>
        <w:tc>
          <w:tcPr>
            <w:tcW w:w="708" w:type="dxa"/>
            <w:vMerge w:val="restart"/>
            <w:vAlign w:val="center"/>
          </w:tcPr>
          <w:p w14:paraId="1262CE0F" w14:textId="16F69E96" w:rsidR="00A35853" w:rsidRPr="00ED0FA8" w:rsidRDefault="00A35853" w:rsidP="00A35853">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总销售量</w:t>
            </w:r>
          </w:p>
        </w:tc>
      </w:tr>
      <w:tr w:rsidR="00A35853" w:rsidRPr="00ED0FA8" w14:paraId="504B27C7" w14:textId="7387C7CC" w:rsidTr="00A35853">
        <w:trPr>
          <w:trHeight w:val="20"/>
          <w:jc w:val="center"/>
        </w:trPr>
        <w:tc>
          <w:tcPr>
            <w:tcW w:w="231" w:type="dxa"/>
            <w:vMerge/>
            <w:vAlign w:val="center"/>
            <w:hideMark/>
          </w:tcPr>
          <w:p w14:paraId="2100532D" w14:textId="77777777" w:rsidR="00A35853" w:rsidRPr="00ED0FA8" w:rsidRDefault="00A35853" w:rsidP="00A35853">
            <w:pPr>
              <w:jc w:val="both"/>
              <w:rPr>
                <w:rFonts w:ascii="华文细黑" w:eastAsia="华文细黑" w:hAnsi="华文细黑"/>
                <w:color w:val="000000"/>
                <w:sz w:val="10"/>
                <w:szCs w:val="10"/>
              </w:rPr>
            </w:pPr>
          </w:p>
        </w:tc>
        <w:tc>
          <w:tcPr>
            <w:tcW w:w="873" w:type="dxa"/>
            <w:gridSpan w:val="2"/>
            <w:vMerge/>
            <w:vAlign w:val="center"/>
            <w:hideMark/>
          </w:tcPr>
          <w:p w14:paraId="24839C32" w14:textId="77777777" w:rsidR="00A35853" w:rsidRPr="00ED0FA8" w:rsidRDefault="00A35853" w:rsidP="00A35853">
            <w:pPr>
              <w:jc w:val="both"/>
              <w:rPr>
                <w:rFonts w:ascii="华文细黑" w:eastAsia="华文细黑" w:hAnsi="华文细黑"/>
                <w:color w:val="000000"/>
                <w:sz w:val="10"/>
                <w:szCs w:val="10"/>
              </w:rPr>
            </w:pPr>
          </w:p>
        </w:tc>
        <w:tc>
          <w:tcPr>
            <w:tcW w:w="368" w:type="dxa"/>
            <w:vMerge/>
            <w:vAlign w:val="center"/>
            <w:hideMark/>
          </w:tcPr>
          <w:p w14:paraId="680C0281" w14:textId="77777777" w:rsidR="00A35853" w:rsidRPr="00ED0FA8" w:rsidRDefault="00A35853" w:rsidP="00A35853">
            <w:pPr>
              <w:jc w:val="both"/>
              <w:rPr>
                <w:rFonts w:ascii="华文细黑" w:eastAsia="华文细黑" w:hAnsi="华文细黑"/>
                <w:color w:val="000000"/>
                <w:sz w:val="10"/>
                <w:szCs w:val="10"/>
              </w:rPr>
            </w:pPr>
          </w:p>
        </w:tc>
        <w:tc>
          <w:tcPr>
            <w:tcW w:w="490" w:type="dxa"/>
            <w:vMerge/>
            <w:vAlign w:val="center"/>
            <w:hideMark/>
          </w:tcPr>
          <w:p w14:paraId="2FC8EE9F" w14:textId="77777777" w:rsidR="00A35853" w:rsidRPr="00ED0FA8" w:rsidRDefault="00A35853" w:rsidP="00A35853">
            <w:pPr>
              <w:jc w:val="both"/>
              <w:rPr>
                <w:rFonts w:ascii="华文细黑" w:eastAsia="华文细黑" w:hAnsi="华文细黑"/>
                <w:color w:val="000000"/>
                <w:sz w:val="10"/>
                <w:szCs w:val="10"/>
              </w:rPr>
            </w:pPr>
          </w:p>
        </w:tc>
        <w:tc>
          <w:tcPr>
            <w:tcW w:w="1029" w:type="dxa"/>
            <w:gridSpan w:val="2"/>
            <w:shd w:val="clear" w:color="auto" w:fill="auto"/>
            <w:noWrap/>
            <w:vAlign w:val="center"/>
            <w:hideMark/>
          </w:tcPr>
          <w:p w14:paraId="4A7728D8"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Q1</w:t>
            </w:r>
          </w:p>
        </w:tc>
        <w:tc>
          <w:tcPr>
            <w:tcW w:w="1029" w:type="dxa"/>
            <w:gridSpan w:val="2"/>
            <w:shd w:val="clear" w:color="auto" w:fill="auto"/>
            <w:noWrap/>
            <w:vAlign w:val="center"/>
            <w:hideMark/>
          </w:tcPr>
          <w:p w14:paraId="5866D390"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Q2</w:t>
            </w:r>
          </w:p>
        </w:tc>
        <w:tc>
          <w:tcPr>
            <w:tcW w:w="1029" w:type="dxa"/>
            <w:gridSpan w:val="2"/>
            <w:shd w:val="clear" w:color="auto" w:fill="auto"/>
            <w:noWrap/>
            <w:vAlign w:val="center"/>
            <w:hideMark/>
          </w:tcPr>
          <w:p w14:paraId="7BCF2722"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Q3</w:t>
            </w:r>
          </w:p>
        </w:tc>
        <w:tc>
          <w:tcPr>
            <w:tcW w:w="1029" w:type="dxa"/>
            <w:gridSpan w:val="2"/>
            <w:shd w:val="clear" w:color="auto" w:fill="auto"/>
            <w:noWrap/>
            <w:vAlign w:val="center"/>
            <w:hideMark/>
          </w:tcPr>
          <w:p w14:paraId="551D2BCD"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Q4</w:t>
            </w:r>
          </w:p>
        </w:tc>
        <w:tc>
          <w:tcPr>
            <w:tcW w:w="792" w:type="dxa"/>
            <w:gridSpan w:val="2"/>
            <w:shd w:val="clear" w:color="auto" w:fill="auto"/>
            <w:noWrap/>
            <w:vAlign w:val="center"/>
            <w:hideMark/>
          </w:tcPr>
          <w:p w14:paraId="5B263941"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Q1</w:t>
            </w:r>
          </w:p>
        </w:tc>
        <w:tc>
          <w:tcPr>
            <w:tcW w:w="792" w:type="dxa"/>
            <w:gridSpan w:val="2"/>
            <w:shd w:val="clear" w:color="auto" w:fill="auto"/>
            <w:noWrap/>
            <w:vAlign w:val="center"/>
            <w:hideMark/>
          </w:tcPr>
          <w:p w14:paraId="646F4E06"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Q2</w:t>
            </w:r>
          </w:p>
        </w:tc>
        <w:tc>
          <w:tcPr>
            <w:tcW w:w="792" w:type="dxa"/>
            <w:gridSpan w:val="2"/>
            <w:shd w:val="clear" w:color="auto" w:fill="auto"/>
            <w:noWrap/>
            <w:vAlign w:val="center"/>
            <w:hideMark/>
          </w:tcPr>
          <w:p w14:paraId="1D112D19"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Q3</w:t>
            </w:r>
          </w:p>
        </w:tc>
        <w:tc>
          <w:tcPr>
            <w:tcW w:w="792" w:type="dxa"/>
            <w:gridSpan w:val="2"/>
            <w:shd w:val="clear" w:color="auto" w:fill="auto"/>
            <w:noWrap/>
            <w:vAlign w:val="center"/>
            <w:hideMark/>
          </w:tcPr>
          <w:p w14:paraId="36FBE7A8"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Q4</w:t>
            </w:r>
          </w:p>
        </w:tc>
        <w:tc>
          <w:tcPr>
            <w:tcW w:w="734" w:type="dxa"/>
            <w:gridSpan w:val="2"/>
            <w:shd w:val="clear" w:color="auto" w:fill="auto"/>
            <w:noWrap/>
            <w:vAlign w:val="center"/>
            <w:hideMark/>
          </w:tcPr>
          <w:p w14:paraId="78F2EE1F"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Q1</w:t>
            </w:r>
          </w:p>
        </w:tc>
        <w:tc>
          <w:tcPr>
            <w:tcW w:w="734" w:type="dxa"/>
            <w:gridSpan w:val="2"/>
            <w:shd w:val="clear" w:color="auto" w:fill="auto"/>
            <w:noWrap/>
            <w:vAlign w:val="center"/>
            <w:hideMark/>
          </w:tcPr>
          <w:p w14:paraId="1AA61027"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Q2</w:t>
            </w:r>
          </w:p>
        </w:tc>
        <w:tc>
          <w:tcPr>
            <w:tcW w:w="734" w:type="dxa"/>
            <w:gridSpan w:val="2"/>
            <w:shd w:val="clear" w:color="auto" w:fill="auto"/>
            <w:noWrap/>
            <w:vAlign w:val="center"/>
            <w:hideMark/>
          </w:tcPr>
          <w:p w14:paraId="6FC6696E"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Q3</w:t>
            </w:r>
          </w:p>
        </w:tc>
        <w:tc>
          <w:tcPr>
            <w:tcW w:w="904" w:type="dxa"/>
            <w:gridSpan w:val="2"/>
            <w:shd w:val="clear" w:color="auto" w:fill="auto"/>
            <w:noWrap/>
            <w:vAlign w:val="center"/>
            <w:hideMark/>
          </w:tcPr>
          <w:p w14:paraId="29C782D2"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Q4</w:t>
            </w:r>
          </w:p>
        </w:tc>
        <w:tc>
          <w:tcPr>
            <w:tcW w:w="1120" w:type="dxa"/>
            <w:gridSpan w:val="2"/>
            <w:vMerge/>
            <w:vAlign w:val="center"/>
          </w:tcPr>
          <w:p w14:paraId="573F34AF" w14:textId="77777777" w:rsidR="00A35853" w:rsidRPr="00ED0FA8" w:rsidRDefault="00A35853" w:rsidP="00A35853">
            <w:pPr>
              <w:jc w:val="both"/>
              <w:rPr>
                <w:rFonts w:ascii="华文细黑" w:eastAsia="华文细黑" w:hAnsi="华文细黑"/>
                <w:color w:val="000000"/>
                <w:sz w:val="10"/>
                <w:szCs w:val="10"/>
              </w:rPr>
            </w:pPr>
          </w:p>
        </w:tc>
        <w:tc>
          <w:tcPr>
            <w:tcW w:w="708" w:type="dxa"/>
            <w:vMerge/>
            <w:vAlign w:val="center"/>
          </w:tcPr>
          <w:p w14:paraId="3B08DFB6" w14:textId="77777777" w:rsidR="00A35853" w:rsidRPr="00ED0FA8" w:rsidRDefault="00A35853" w:rsidP="00A35853">
            <w:pPr>
              <w:jc w:val="both"/>
              <w:rPr>
                <w:rFonts w:ascii="华文细黑" w:eastAsia="华文细黑" w:hAnsi="华文细黑"/>
                <w:color w:val="000000"/>
                <w:sz w:val="10"/>
                <w:szCs w:val="10"/>
              </w:rPr>
            </w:pPr>
          </w:p>
        </w:tc>
      </w:tr>
      <w:tr w:rsidR="00A35853" w:rsidRPr="00ED0FA8" w14:paraId="36ACCAB8" w14:textId="77777777" w:rsidTr="00A35853">
        <w:trPr>
          <w:trHeight w:val="20"/>
          <w:jc w:val="center"/>
        </w:trPr>
        <w:tc>
          <w:tcPr>
            <w:tcW w:w="231" w:type="dxa"/>
            <w:vMerge/>
            <w:vAlign w:val="center"/>
            <w:hideMark/>
          </w:tcPr>
          <w:p w14:paraId="6E41E6CA" w14:textId="77777777" w:rsidR="00A35853" w:rsidRPr="00ED0FA8" w:rsidRDefault="00A35853" w:rsidP="00A35853">
            <w:pPr>
              <w:jc w:val="both"/>
              <w:rPr>
                <w:rFonts w:ascii="华文细黑" w:eastAsia="华文细黑" w:hAnsi="华文细黑"/>
                <w:color w:val="000000"/>
                <w:sz w:val="10"/>
                <w:szCs w:val="10"/>
              </w:rPr>
            </w:pPr>
          </w:p>
        </w:tc>
        <w:tc>
          <w:tcPr>
            <w:tcW w:w="873" w:type="dxa"/>
            <w:gridSpan w:val="2"/>
            <w:vMerge/>
            <w:vAlign w:val="center"/>
            <w:hideMark/>
          </w:tcPr>
          <w:p w14:paraId="713FC9FE" w14:textId="77777777" w:rsidR="00A35853" w:rsidRPr="00ED0FA8" w:rsidRDefault="00A35853" w:rsidP="00A35853">
            <w:pPr>
              <w:jc w:val="both"/>
              <w:rPr>
                <w:rFonts w:ascii="华文细黑" w:eastAsia="华文细黑" w:hAnsi="华文细黑"/>
                <w:color w:val="000000"/>
                <w:sz w:val="10"/>
                <w:szCs w:val="10"/>
              </w:rPr>
            </w:pPr>
          </w:p>
        </w:tc>
        <w:tc>
          <w:tcPr>
            <w:tcW w:w="368" w:type="dxa"/>
            <w:vMerge/>
            <w:vAlign w:val="center"/>
            <w:hideMark/>
          </w:tcPr>
          <w:p w14:paraId="373503CB" w14:textId="77777777" w:rsidR="00A35853" w:rsidRPr="00ED0FA8" w:rsidRDefault="00A35853" w:rsidP="00A35853">
            <w:pPr>
              <w:jc w:val="both"/>
              <w:rPr>
                <w:rFonts w:ascii="华文细黑" w:eastAsia="华文细黑" w:hAnsi="华文细黑"/>
                <w:color w:val="000000"/>
                <w:sz w:val="10"/>
                <w:szCs w:val="10"/>
              </w:rPr>
            </w:pPr>
          </w:p>
        </w:tc>
        <w:tc>
          <w:tcPr>
            <w:tcW w:w="490" w:type="dxa"/>
            <w:vMerge/>
            <w:vAlign w:val="center"/>
            <w:hideMark/>
          </w:tcPr>
          <w:p w14:paraId="07DF5997" w14:textId="77777777" w:rsidR="00A35853" w:rsidRPr="00ED0FA8" w:rsidRDefault="00A35853" w:rsidP="00A35853">
            <w:pPr>
              <w:jc w:val="both"/>
              <w:rPr>
                <w:rFonts w:ascii="华文细黑" w:eastAsia="华文细黑" w:hAnsi="华文细黑"/>
                <w:color w:val="000000"/>
                <w:sz w:val="10"/>
                <w:szCs w:val="10"/>
              </w:rPr>
            </w:pPr>
          </w:p>
        </w:tc>
        <w:tc>
          <w:tcPr>
            <w:tcW w:w="633" w:type="dxa"/>
            <w:shd w:val="clear" w:color="auto" w:fill="auto"/>
            <w:noWrap/>
            <w:vAlign w:val="center"/>
            <w:hideMark/>
          </w:tcPr>
          <w:p w14:paraId="1E7CBD57"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销售量</w:t>
            </w:r>
          </w:p>
        </w:tc>
        <w:tc>
          <w:tcPr>
            <w:tcW w:w="396" w:type="dxa"/>
            <w:shd w:val="clear" w:color="auto" w:fill="auto"/>
            <w:noWrap/>
            <w:vAlign w:val="center"/>
            <w:hideMark/>
          </w:tcPr>
          <w:p w14:paraId="32787106"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销售收入</w:t>
            </w:r>
          </w:p>
        </w:tc>
        <w:tc>
          <w:tcPr>
            <w:tcW w:w="633" w:type="dxa"/>
            <w:shd w:val="clear" w:color="auto" w:fill="auto"/>
            <w:noWrap/>
            <w:vAlign w:val="center"/>
            <w:hideMark/>
          </w:tcPr>
          <w:p w14:paraId="5194B26B"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销售量</w:t>
            </w:r>
          </w:p>
        </w:tc>
        <w:tc>
          <w:tcPr>
            <w:tcW w:w="396" w:type="dxa"/>
            <w:shd w:val="clear" w:color="auto" w:fill="auto"/>
            <w:noWrap/>
            <w:vAlign w:val="center"/>
            <w:hideMark/>
          </w:tcPr>
          <w:p w14:paraId="508D9866"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销售收入</w:t>
            </w:r>
          </w:p>
        </w:tc>
        <w:tc>
          <w:tcPr>
            <w:tcW w:w="633" w:type="dxa"/>
            <w:shd w:val="clear" w:color="auto" w:fill="auto"/>
            <w:noWrap/>
            <w:vAlign w:val="center"/>
            <w:hideMark/>
          </w:tcPr>
          <w:p w14:paraId="631C5F9D"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销售量</w:t>
            </w:r>
          </w:p>
        </w:tc>
        <w:tc>
          <w:tcPr>
            <w:tcW w:w="396" w:type="dxa"/>
            <w:shd w:val="clear" w:color="auto" w:fill="auto"/>
            <w:noWrap/>
            <w:vAlign w:val="center"/>
            <w:hideMark/>
          </w:tcPr>
          <w:p w14:paraId="528CECB7"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销售收入</w:t>
            </w:r>
          </w:p>
        </w:tc>
        <w:tc>
          <w:tcPr>
            <w:tcW w:w="633" w:type="dxa"/>
            <w:shd w:val="clear" w:color="auto" w:fill="auto"/>
            <w:noWrap/>
            <w:vAlign w:val="center"/>
            <w:hideMark/>
          </w:tcPr>
          <w:p w14:paraId="03620ACA"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销售量</w:t>
            </w:r>
          </w:p>
        </w:tc>
        <w:tc>
          <w:tcPr>
            <w:tcW w:w="396" w:type="dxa"/>
            <w:shd w:val="clear" w:color="auto" w:fill="auto"/>
            <w:noWrap/>
            <w:vAlign w:val="center"/>
            <w:hideMark/>
          </w:tcPr>
          <w:p w14:paraId="6344A6D8"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销售收入</w:t>
            </w:r>
          </w:p>
        </w:tc>
        <w:tc>
          <w:tcPr>
            <w:tcW w:w="396" w:type="dxa"/>
            <w:shd w:val="clear" w:color="auto" w:fill="auto"/>
            <w:noWrap/>
            <w:vAlign w:val="center"/>
            <w:hideMark/>
          </w:tcPr>
          <w:p w14:paraId="5BC1A6E6"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销售量</w:t>
            </w:r>
          </w:p>
        </w:tc>
        <w:tc>
          <w:tcPr>
            <w:tcW w:w="396" w:type="dxa"/>
            <w:shd w:val="clear" w:color="auto" w:fill="auto"/>
            <w:noWrap/>
            <w:vAlign w:val="center"/>
            <w:hideMark/>
          </w:tcPr>
          <w:p w14:paraId="2F2CBE1E"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销售收入</w:t>
            </w:r>
          </w:p>
        </w:tc>
        <w:tc>
          <w:tcPr>
            <w:tcW w:w="396" w:type="dxa"/>
            <w:shd w:val="clear" w:color="auto" w:fill="auto"/>
            <w:noWrap/>
            <w:vAlign w:val="center"/>
            <w:hideMark/>
          </w:tcPr>
          <w:p w14:paraId="62864256"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销售量</w:t>
            </w:r>
          </w:p>
        </w:tc>
        <w:tc>
          <w:tcPr>
            <w:tcW w:w="396" w:type="dxa"/>
            <w:shd w:val="clear" w:color="auto" w:fill="auto"/>
            <w:noWrap/>
            <w:vAlign w:val="center"/>
            <w:hideMark/>
          </w:tcPr>
          <w:p w14:paraId="53ABDB58"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销售收入</w:t>
            </w:r>
          </w:p>
        </w:tc>
        <w:tc>
          <w:tcPr>
            <w:tcW w:w="396" w:type="dxa"/>
            <w:shd w:val="clear" w:color="auto" w:fill="auto"/>
            <w:noWrap/>
            <w:vAlign w:val="center"/>
            <w:hideMark/>
          </w:tcPr>
          <w:p w14:paraId="030AB3B6"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销售量</w:t>
            </w:r>
          </w:p>
        </w:tc>
        <w:tc>
          <w:tcPr>
            <w:tcW w:w="396" w:type="dxa"/>
            <w:shd w:val="clear" w:color="auto" w:fill="auto"/>
            <w:noWrap/>
            <w:vAlign w:val="center"/>
            <w:hideMark/>
          </w:tcPr>
          <w:p w14:paraId="4C9D0071"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销售收入</w:t>
            </w:r>
          </w:p>
        </w:tc>
        <w:tc>
          <w:tcPr>
            <w:tcW w:w="396" w:type="dxa"/>
            <w:shd w:val="clear" w:color="auto" w:fill="auto"/>
            <w:noWrap/>
            <w:vAlign w:val="center"/>
            <w:hideMark/>
          </w:tcPr>
          <w:p w14:paraId="3E26D927"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销售量</w:t>
            </w:r>
          </w:p>
        </w:tc>
        <w:tc>
          <w:tcPr>
            <w:tcW w:w="396" w:type="dxa"/>
            <w:shd w:val="clear" w:color="auto" w:fill="auto"/>
            <w:noWrap/>
            <w:vAlign w:val="center"/>
            <w:hideMark/>
          </w:tcPr>
          <w:p w14:paraId="73657F70"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销售收入</w:t>
            </w:r>
          </w:p>
        </w:tc>
        <w:tc>
          <w:tcPr>
            <w:tcW w:w="367" w:type="dxa"/>
            <w:shd w:val="clear" w:color="auto" w:fill="auto"/>
            <w:noWrap/>
            <w:vAlign w:val="center"/>
            <w:hideMark/>
          </w:tcPr>
          <w:p w14:paraId="17D6D677"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销售量</w:t>
            </w:r>
          </w:p>
        </w:tc>
        <w:tc>
          <w:tcPr>
            <w:tcW w:w="367" w:type="dxa"/>
            <w:shd w:val="clear" w:color="auto" w:fill="auto"/>
            <w:noWrap/>
            <w:vAlign w:val="center"/>
            <w:hideMark/>
          </w:tcPr>
          <w:p w14:paraId="27EE4090"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销售收入</w:t>
            </w:r>
          </w:p>
        </w:tc>
        <w:tc>
          <w:tcPr>
            <w:tcW w:w="367" w:type="dxa"/>
            <w:shd w:val="clear" w:color="auto" w:fill="auto"/>
            <w:noWrap/>
            <w:vAlign w:val="center"/>
            <w:hideMark/>
          </w:tcPr>
          <w:p w14:paraId="7A2FAA07"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销售量</w:t>
            </w:r>
          </w:p>
        </w:tc>
        <w:tc>
          <w:tcPr>
            <w:tcW w:w="367" w:type="dxa"/>
            <w:shd w:val="clear" w:color="auto" w:fill="auto"/>
            <w:noWrap/>
            <w:vAlign w:val="center"/>
            <w:hideMark/>
          </w:tcPr>
          <w:p w14:paraId="119AC6F5"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销售收入</w:t>
            </w:r>
          </w:p>
        </w:tc>
        <w:tc>
          <w:tcPr>
            <w:tcW w:w="367" w:type="dxa"/>
            <w:shd w:val="clear" w:color="auto" w:fill="auto"/>
            <w:noWrap/>
            <w:vAlign w:val="center"/>
            <w:hideMark/>
          </w:tcPr>
          <w:p w14:paraId="79CF5495"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销售量</w:t>
            </w:r>
          </w:p>
        </w:tc>
        <w:tc>
          <w:tcPr>
            <w:tcW w:w="367" w:type="dxa"/>
            <w:shd w:val="clear" w:color="auto" w:fill="auto"/>
            <w:noWrap/>
            <w:vAlign w:val="center"/>
            <w:hideMark/>
          </w:tcPr>
          <w:p w14:paraId="21ECBF15"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销售收入</w:t>
            </w:r>
          </w:p>
        </w:tc>
        <w:tc>
          <w:tcPr>
            <w:tcW w:w="452" w:type="dxa"/>
            <w:shd w:val="clear" w:color="auto" w:fill="auto"/>
            <w:noWrap/>
            <w:vAlign w:val="center"/>
            <w:hideMark/>
          </w:tcPr>
          <w:p w14:paraId="126B5223"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销售量</w:t>
            </w:r>
          </w:p>
        </w:tc>
        <w:tc>
          <w:tcPr>
            <w:tcW w:w="452" w:type="dxa"/>
            <w:shd w:val="clear" w:color="auto" w:fill="auto"/>
            <w:noWrap/>
            <w:vAlign w:val="center"/>
            <w:hideMark/>
          </w:tcPr>
          <w:p w14:paraId="3A3AC376"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销售收入</w:t>
            </w:r>
          </w:p>
        </w:tc>
        <w:tc>
          <w:tcPr>
            <w:tcW w:w="553" w:type="dxa"/>
            <w:vAlign w:val="center"/>
          </w:tcPr>
          <w:p w14:paraId="3BBEBB53" w14:textId="01750326"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销售量</w:t>
            </w:r>
          </w:p>
        </w:tc>
        <w:tc>
          <w:tcPr>
            <w:tcW w:w="567" w:type="dxa"/>
            <w:vAlign w:val="center"/>
          </w:tcPr>
          <w:p w14:paraId="3F07026F" w14:textId="01068AAC"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销售收入</w:t>
            </w:r>
          </w:p>
        </w:tc>
        <w:tc>
          <w:tcPr>
            <w:tcW w:w="708" w:type="dxa"/>
            <w:vAlign w:val="center"/>
          </w:tcPr>
          <w:p w14:paraId="32AE7D0F" w14:textId="77777777" w:rsidR="00A35853" w:rsidRPr="00ED0FA8" w:rsidRDefault="00A35853" w:rsidP="00A35853">
            <w:pPr>
              <w:jc w:val="both"/>
              <w:rPr>
                <w:rFonts w:ascii="华文细黑" w:eastAsia="华文细黑" w:hAnsi="华文细黑"/>
                <w:color w:val="000000"/>
                <w:sz w:val="10"/>
                <w:szCs w:val="10"/>
              </w:rPr>
            </w:pPr>
          </w:p>
        </w:tc>
      </w:tr>
      <w:tr w:rsidR="00A35853" w:rsidRPr="00ED0FA8" w14:paraId="646CF9E1" w14:textId="77777777" w:rsidTr="00A35853">
        <w:trPr>
          <w:trHeight w:val="20"/>
          <w:jc w:val="center"/>
        </w:trPr>
        <w:tc>
          <w:tcPr>
            <w:tcW w:w="231" w:type="dxa"/>
            <w:shd w:val="clear" w:color="auto" w:fill="auto"/>
            <w:noWrap/>
            <w:vAlign w:val="center"/>
            <w:hideMark/>
          </w:tcPr>
          <w:p w14:paraId="1DE9B788"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1</w:t>
            </w:r>
          </w:p>
        </w:tc>
        <w:tc>
          <w:tcPr>
            <w:tcW w:w="873" w:type="dxa"/>
            <w:gridSpan w:val="2"/>
            <w:shd w:val="clear" w:color="auto" w:fill="auto"/>
            <w:noWrap/>
            <w:vAlign w:val="center"/>
            <w:hideMark/>
          </w:tcPr>
          <w:p w14:paraId="2A32A936"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销售收入</w:t>
            </w:r>
          </w:p>
        </w:tc>
        <w:tc>
          <w:tcPr>
            <w:tcW w:w="368" w:type="dxa"/>
            <w:shd w:val="clear" w:color="auto" w:fill="auto"/>
            <w:noWrap/>
            <w:vAlign w:val="center"/>
            <w:hideMark/>
          </w:tcPr>
          <w:p w14:paraId="7492370F"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平方米</w:t>
            </w:r>
          </w:p>
        </w:tc>
        <w:tc>
          <w:tcPr>
            <w:tcW w:w="490" w:type="dxa"/>
            <w:shd w:val="clear" w:color="auto" w:fill="auto"/>
            <w:noWrap/>
            <w:vAlign w:val="center"/>
            <w:hideMark/>
          </w:tcPr>
          <w:p w14:paraId="28572E5D"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633" w:type="dxa"/>
            <w:shd w:val="clear" w:color="auto" w:fill="auto"/>
            <w:noWrap/>
            <w:vAlign w:val="center"/>
            <w:hideMark/>
          </w:tcPr>
          <w:p w14:paraId="339A7FA0" w14:textId="2CFB88E2"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491EEECC" w14:textId="6613FF69"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6935 </w:t>
            </w:r>
          </w:p>
        </w:tc>
        <w:tc>
          <w:tcPr>
            <w:tcW w:w="633" w:type="dxa"/>
            <w:shd w:val="clear" w:color="auto" w:fill="auto"/>
            <w:noWrap/>
            <w:vAlign w:val="center"/>
            <w:hideMark/>
          </w:tcPr>
          <w:p w14:paraId="42BBE180" w14:textId="62182EA0"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3CC6B9BA" w14:textId="1FD0DAAA"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7320 </w:t>
            </w:r>
          </w:p>
        </w:tc>
        <w:tc>
          <w:tcPr>
            <w:tcW w:w="633" w:type="dxa"/>
            <w:shd w:val="clear" w:color="auto" w:fill="auto"/>
            <w:noWrap/>
            <w:vAlign w:val="center"/>
            <w:hideMark/>
          </w:tcPr>
          <w:p w14:paraId="2ECFE053" w14:textId="75BA4504"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77DD9C20" w14:textId="61EF8CEF"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6980 </w:t>
            </w:r>
          </w:p>
        </w:tc>
        <w:tc>
          <w:tcPr>
            <w:tcW w:w="633" w:type="dxa"/>
            <w:shd w:val="clear" w:color="auto" w:fill="auto"/>
            <w:noWrap/>
            <w:vAlign w:val="center"/>
            <w:hideMark/>
          </w:tcPr>
          <w:p w14:paraId="0BBB7EE0" w14:textId="6A0AC7B6"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32FF059B" w14:textId="1F4F98B4"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5258 </w:t>
            </w:r>
          </w:p>
        </w:tc>
        <w:tc>
          <w:tcPr>
            <w:tcW w:w="396" w:type="dxa"/>
            <w:shd w:val="clear" w:color="auto" w:fill="auto"/>
            <w:noWrap/>
            <w:vAlign w:val="center"/>
            <w:hideMark/>
          </w:tcPr>
          <w:p w14:paraId="7C86E7EB" w14:textId="1D294693"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5E7C0FB1" w14:textId="35C339D1"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4167 </w:t>
            </w:r>
          </w:p>
        </w:tc>
        <w:tc>
          <w:tcPr>
            <w:tcW w:w="396" w:type="dxa"/>
            <w:shd w:val="clear" w:color="auto" w:fill="auto"/>
            <w:noWrap/>
            <w:vAlign w:val="center"/>
            <w:hideMark/>
          </w:tcPr>
          <w:p w14:paraId="5872D3BD" w14:textId="66C972D0"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4831DCB7" w14:textId="019F0C64"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4168 </w:t>
            </w:r>
          </w:p>
        </w:tc>
        <w:tc>
          <w:tcPr>
            <w:tcW w:w="396" w:type="dxa"/>
            <w:shd w:val="clear" w:color="auto" w:fill="auto"/>
            <w:noWrap/>
            <w:vAlign w:val="center"/>
            <w:hideMark/>
          </w:tcPr>
          <w:p w14:paraId="3BED3744" w14:textId="35FF0EDD"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166DFCEE" w14:textId="70BCC3D9"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2323 </w:t>
            </w:r>
          </w:p>
        </w:tc>
        <w:tc>
          <w:tcPr>
            <w:tcW w:w="396" w:type="dxa"/>
            <w:shd w:val="clear" w:color="auto" w:fill="auto"/>
            <w:noWrap/>
            <w:vAlign w:val="center"/>
            <w:hideMark/>
          </w:tcPr>
          <w:p w14:paraId="148CE60B" w14:textId="18006859"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7C61F495" w14:textId="114F7E80"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2315 </w:t>
            </w:r>
          </w:p>
        </w:tc>
        <w:tc>
          <w:tcPr>
            <w:tcW w:w="367" w:type="dxa"/>
            <w:shd w:val="clear" w:color="auto" w:fill="auto"/>
            <w:noWrap/>
            <w:vAlign w:val="center"/>
            <w:hideMark/>
          </w:tcPr>
          <w:p w14:paraId="54F0E7FF" w14:textId="7A49973D"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67" w:type="dxa"/>
            <w:shd w:val="clear" w:color="auto" w:fill="auto"/>
            <w:noWrap/>
            <w:vAlign w:val="center"/>
            <w:hideMark/>
          </w:tcPr>
          <w:p w14:paraId="390102D2" w14:textId="3D58BD9A"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357 </w:t>
            </w:r>
          </w:p>
        </w:tc>
        <w:tc>
          <w:tcPr>
            <w:tcW w:w="367" w:type="dxa"/>
            <w:shd w:val="clear" w:color="auto" w:fill="auto"/>
            <w:noWrap/>
            <w:vAlign w:val="center"/>
            <w:hideMark/>
          </w:tcPr>
          <w:p w14:paraId="76D5FC51" w14:textId="7F505B08"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67" w:type="dxa"/>
            <w:shd w:val="clear" w:color="auto" w:fill="auto"/>
            <w:noWrap/>
            <w:vAlign w:val="center"/>
            <w:hideMark/>
          </w:tcPr>
          <w:p w14:paraId="0A3D9AF4" w14:textId="371DD46C"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357 </w:t>
            </w:r>
          </w:p>
        </w:tc>
        <w:tc>
          <w:tcPr>
            <w:tcW w:w="367" w:type="dxa"/>
            <w:shd w:val="clear" w:color="auto" w:fill="auto"/>
            <w:noWrap/>
            <w:vAlign w:val="center"/>
            <w:hideMark/>
          </w:tcPr>
          <w:p w14:paraId="786E28ED" w14:textId="3B154CC2"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67" w:type="dxa"/>
            <w:shd w:val="clear" w:color="auto" w:fill="auto"/>
            <w:noWrap/>
            <w:vAlign w:val="center"/>
            <w:hideMark/>
          </w:tcPr>
          <w:p w14:paraId="35250555" w14:textId="00FA1694"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182 </w:t>
            </w:r>
          </w:p>
        </w:tc>
        <w:tc>
          <w:tcPr>
            <w:tcW w:w="452" w:type="dxa"/>
            <w:shd w:val="clear" w:color="auto" w:fill="auto"/>
            <w:noWrap/>
            <w:vAlign w:val="center"/>
            <w:hideMark/>
          </w:tcPr>
          <w:p w14:paraId="684A63AB" w14:textId="759E753C"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452" w:type="dxa"/>
            <w:shd w:val="clear" w:color="auto" w:fill="auto"/>
            <w:noWrap/>
            <w:vAlign w:val="center"/>
            <w:hideMark/>
          </w:tcPr>
          <w:p w14:paraId="08DE9681" w14:textId="56A1639C"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182 </w:t>
            </w:r>
          </w:p>
        </w:tc>
        <w:tc>
          <w:tcPr>
            <w:tcW w:w="553" w:type="dxa"/>
            <w:vAlign w:val="center"/>
          </w:tcPr>
          <w:p w14:paraId="731C2D87" w14:textId="087737E2"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567" w:type="dxa"/>
            <w:vAlign w:val="center"/>
          </w:tcPr>
          <w:p w14:paraId="7B2346D3" w14:textId="60A79544"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447400 </w:t>
            </w:r>
          </w:p>
        </w:tc>
        <w:tc>
          <w:tcPr>
            <w:tcW w:w="708" w:type="dxa"/>
            <w:vAlign w:val="center"/>
          </w:tcPr>
          <w:p w14:paraId="0D036906" w14:textId="18164C70"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r>
      <w:tr w:rsidR="00A35853" w:rsidRPr="00ED0FA8" w14:paraId="2A82B592" w14:textId="77777777" w:rsidTr="00A35853">
        <w:trPr>
          <w:trHeight w:val="20"/>
          <w:jc w:val="center"/>
        </w:trPr>
        <w:tc>
          <w:tcPr>
            <w:tcW w:w="231" w:type="dxa"/>
            <w:shd w:val="clear" w:color="auto" w:fill="auto"/>
            <w:noWrap/>
            <w:vAlign w:val="center"/>
            <w:hideMark/>
          </w:tcPr>
          <w:p w14:paraId="43BB28E5"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2</w:t>
            </w:r>
          </w:p>
        </w:tc>
        <w:tc>
          <w:tcPr>
            <w:tcW w:w="873" w:type="dxa"/>
            <w:gridSpan w:val="2"/>
            <w:shd w:val="clear" w:color="auto" w:fill="auto"/>
            <w:noWrap/>
            <w:vAlign w:val="center"/>
            <w:hideMark/>
          </w:tcPr>
          <w:p w14:paraId="7E1CB234"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高层住宅（精装）</w:t>
            </w:r>
          </w:p>
        </w:tc>
        <w:tc>
          <w:tcPr>
            <w:tcW w:w="368" w:type="dxa"/>
            <w:shd w:val="clear" w:color="auto" w:fill="auto"/>
            <w:noWrap/>
            <w:vAlign w:val="center"/>
            <w:hideMark/>
          </w:tcPr>
          <w:p w14:paraId="2DED6D01"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平方米</w:t>
            </w:r>
          </w:p>
        </w:tc>
        <w:tc>
          <w:tcPr>
            <w:tcW w:w="490" w:type="dxa"/>
            <w:shd w:val="clear" w:color="auto" w:fill="auto"/>
            <w:noWrap/>
            <w:vAlign w:val="center"/>
            <w:hideMark/>
          </w:tcPr>
          <w:p w14:paraId="087B7970"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11500 </w:t>
            </w:r>
          </w:p>
        </w:tc>
        <w:tc>
          <w:tcPr>
            <w:tcW w:w="633" w:type="dxa"/>
            <w:shd w:val="clear" w:color="auto" w:fill="auto"/>
            <w:noWrap/>
            <w:vAlign w:val="center"/>
            <w:hideMark/>
          </w:tcPr>
          <w:p w14:paraId="03EE6867" w14:textId="6BD6F202"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0.00 </w:t>
            </w:r>
          </w:p>
        </w:tc>
        <w:tc>
          <w:tcPr>
            <w:tcW w:w="396" w:type="dxa"/>
            <w:shd w:val="clear" w:color="auto" w:fill="auto"/>
            <w:noWrap/>
            <w:vAlign w:val="center"/>
            <w:hideMark/>
          </w:tcPr>
          <w:p w14:paraId="6C27D90F" w14:textId="52A41B3E"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633" w:type="dxa"/>
            <w:shd w:val="clear" w:color="auto" w:fill="auto"/>
            <w:noWrap/>
            <w:vAlign w:val="center"/>
            <w:hideMark/>
          </w:tcPr>
          <w:p w14:paraId="4FBF03A4" w14:textId="6B712684"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0.00 </w:t>
            </w:r>
          </w:p>
        </w:tc>
        <w:tc>
          <w:tcPr>
            <w:tcW w:w="396" w:type="dxa"/>
            <w:shd w:val="clear" w:color="auto" w:fill="auto"/>
            <w:noWrap/>
            <w:vAlign w:val="center"/>
            <w:hideMark/>
          </w:tcPr>
          <w:p w14:paraId="6DFB99B2" w14:textId="0EFE3768"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633" w:type="dxa"/>
            <w:shd w:val="clear" w:color="auto" w:fill="auto"/>
            <w:noWrap/>
            <w:vAlign w:val="center"/>
            <w:hideMark/>
          </w:tcPr>
          <w:p w14:paraId="684429D0" w14:textId="265013AA"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0.00 </w:t>
            </w:r>
          </w:p>
        </w:tc>
        <w:tc>
          <w:tcPr>
            <w:tcW w:w="396" w:type="dxa"/>
            <w:shd w:val="clear" w:color="auto" w:fill="auto"/>
            <w:noWrap/>
            <w:vAlign w:val="center"/>
            <w:hideMark/>
          </w:tcPr>
          <w:p w14:paraId="1A04FCD6" w14:textId="06B5635D"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633" w:type="dxa"/>
            <w:shd w:val="clear" w:color="auto" w:fill="auto"/>
            <w:noWrap/>
            <w:vAlign w:val="center"/>
            <w:hideMark/>
          </w:tcPr>
          <w:p w14:paraId="4C646346" w14:textId="73A00C33"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0.00 </w:t>
            </w:r>
          </w:p>
        </w:tc>
        <w:tc>
          <w:tcPr>
            <w:tcW w:w="396" w:type="dxa"/>
            <w:shd w:val="clear" w:color="auto" w:fill="auto"/>
            <w:noWrap/>
            <w:vAlign w:val="center"/>
            <w:hideMark/>
          </w:tcPr>
          <w:p w14:paraId="424163D9" w14:textId="648EF9D2"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96" w:type="dxa"/>
            <w:shd w:val="clear" w:color="auto" w:fill="auto"/>
            <w:noWrap/>
            <w:vAlign w:val="center"/>
            <w:hideMark/>
          </w:tcPr>
          <w:p w14:paraId="61A0597E" w14:textId="5A790B9D"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96" w:type="dxa"/>
            <w:shd w:val="clear" w:color="auto" w:fill="auto"/>
            <w:noWrap/>
            <w:vAlign w:val="center"/>
            <w:hideMark/>
          </w:tcPr>
          <w:p w14:paraId="5F96128F" w14:textId="7818CE31"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96" w:type="dxa"/>
            <w:shd w:val="clear" w:color="auto" w:fill="auto"/>
            <w:noWrap/>
            <w:vAlign w:val="center"/>
            <w:hideMark/>
          </w:tcPr>
          <w:p w14:paraId="1B52E559" w14:textId="42AC3E26"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96" w:type="dxa"/>
            <w:shd w:val="clear" w:color="auto" w:fill="auto"/>
            <w:noWrap/>
            <w:vAlign w:val="center"/>
            <w:hideMark/>
          </w:tcPr>
          <w:p w14:paraId="5635424D" w14:textId="73987A5D"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96" w:type="dxa"/>
            <w:shd w:val="clear" w:color="auto" w:fill="auto"/>
            <w:noWrap/>
            <w:vAlign w:val="center"/>
            <w:hideMark/>
          </w:tcPr>
          <w:p w14:paraId="543D5BF0" w14:textId="4E64B6E6"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96" w:type="dxa"/>
            <w:shd w:val="clear" w:color="auto" w:fill="auto"/>
            <w:noWrap/>
            <w:vAlign w:val="center"/>
            <w:hideMark/>
          </w:tcPr>
          <w:p w14:paraId="50FCE977" w14:textId="362A402E"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96" w:type="dxa"/>
            <w:shd w:val="clear" w:color="auto" w:fill="auto"/>
            <w:noWrap/>
            <w:vAlign w:val="center"/>
            <w:hideMark/>
          </w:tcPr>
          <w:p w14:paraId="11956DEC" w14:textId="54B53E03"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96" w:type="dxa"/>
            <w:shd w:val="clear" w:color="auto" w:fill="auto"/>
            <w:noWrap/>
            <w:vAlign w:val="center"/>
            <w:hideMark/>
          </w:tcPr>
          <w:p w14:paraId="2CA6BB98" w14:textId="7A557228"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13778D4A" w14:textId="72E42763"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6C7405E7" w14:textId="55DBB50A"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3A136DB3" w14:textId="3D5F1B15"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16642C65" w14:textId="595B5AAC"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1C07D34B" w14:textId="76884F3D"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7341AB5A" w14:textId="6143EC08"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452" w:type="dxa"/>
            <w:shd w:val="clear" w:color="auto" w:fill="auto"/>
            <w:noWrap/>
            <w:vAlign w:val="center"/>
            <w:hideMark/>
          </w:tcPr>
          <w:p w14:paraId="395783FF" w14:textId="1E98E22C"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452" w:type="dxa"/>
            <w:shd w:val="clear" w:color="auto" w:fill="auto"/>
            <w:noWrap/>
            <w:vAlign w:val="center"/>
            <w:hideMark/>
          </w:tcPr>
          <w:p w14:paraId="6D6FA17B" w14:textId="5100D338"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553" w:type="dxa"/>
            <w:vAlign w:val="center"/>
          </w:tcPr>
          <w:p w14:paraId="2465DC1B" w14:textId="27B3F3F2"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257614.00 </w:t>
            </w:r>
          </w:p>
        </w:tc>
        <w:tc>
          <w:tcPr>
            <w:tcW w:w="567" w:type="dxa"/>
            <w:vAlign w:val="center"/>
          </w:tcPr>
          <w:p w14:paraId="0C7947D8" w14:textId="3DA25445"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296257 </w:t>
            </w:r>
          </w:p>
        </w:tc>
        <w:tc>
          <w:tcPr>
            <w:tcW w:w="708" w:type="dxa"/>
            <w:vAlign w:val="center"/>
          </w:tcPr>
          <w:p w14:paraId="090FECE9" w14:textId="1787AE3D"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257613.91 </w:t>
            </w:r>
          </w:p>
        </w:tc>
      </w:tr>
      <w:tr w:rsidR="00A35853" w:rsidRPr="00ED0FA8" w14:paraId="469DDB6D" w14:textId="77777777" w:rsidTr="00A35853">
        <w:trPr>
          <w:trHeight w:val="20"/>
          <w:jc w:val="center"/>
        </w:trPr>
        <w:tc>
          <w:tcPr>
            <w:tcW w:w="231" w:type="dxa"/>
            <w:shd w:val="clear" w:color="auto" w:fill="auto"/>
            <w:noWrap/>
            <w:vAlign w:val="center"/>
            <w:hideMark/>
          </w:tcPr>
          <w:p w14:paraId="737C7DAC" w14:textId="77777777" w:rsidR="00A35853" w:rsidRPr="00ED0FA8" w:rsidRDefault="00A35853" w:rsidP="00A35853">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3</w:t>
            </w:r>
          </w:p>
        </w:tc>
        <w:tc>
          <w:tcPr>
            <w:tcW w:w="873" w:type="dxa"/>
            <w:gridSpan w:val="2"/>
            <w:shd w:val="clear" w:color="auto" w:fill="auto"/>
            <w:noWrap/>
            <w:vAlign w:val="center"/>
            <w:hideMark/>
          </w:tcPr>
          <w:p w14:paraId="09EE354F"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p w14:paraId="127FDAEA"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高层住宅（85折优惠销售产业方）</w:t>
            </w:r>
          </w:p>
        </w:tc>
        <w:tc>
          <w:tcPr>
            <w:tcW w:w="368" w:type="dxa"/>
            <w:shd w:val="clear" w:color="auto" w:fill="auto"/>
            <w:noWrap/>
            <w:vAlign w:val="center"/>
            <w:hideMark/>
          </w:tcPr>
          <w:p w14:paraId="4DFDF3DC"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490" w:type="dxa"/>
            <w:shd w:val="clear" w:color="auto" w:fill="auto"/>
            <w:noWrap/>
            <w:vAlign w:val="center"/>
            <w:hideMark/>
          </w:tcPr>
          <w:p w14:paraId="2281293F"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9775 </w:t>
            </w:r>
          </w:p>
        </w:tc>
        <w:tc>
          <w:tcPr>
            <w:tcW w:w="633" w:type="dxa"/>
            <w:shd w:val="clear" w:color="auto" w:fill="auto"/>
            <w:noWrap/>
            <w:vAlign w:val="center"/>
            <w:hideMark/>
          </w:tcPr>
          <w:p w14:paraId="5018260F" w14:textId="2A8E0EC3"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0.00 </w:t>
            </w:r>
          </w:p>
        </w:tc>
        <w:tc>
          <w:tcPr>
            <w:tcW w:w="396" w:type="dxa"/>
            <w:shd w:val="clear" w:color="auto" w:fill="auto"/>
            <w:noWrap/>
            <w:vAlign w:val="center"/>
            <w:hideMark/>
          </w:tcPr>
          <w:p w14:paraId="4978F4ED" w14:textId="72FD7843"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633" w:type="dxa"/>
            <w:shd w:val="clear" w:color="auto" w:fill="auto"/>
            <w:noWrap/>
            <w:vAlign w:val="center"/>
            <w:hideMark/>
          </w:tcPr>
          <w:p w14:paraId="4058FC05" w14:textId="4D61653B"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0.00 </w:t>
            </w:r>
          </w:p>
        </w:tc>
        <w:tc>
          <w:tcPr>
            <w:tcW w:w="396" w:type="dxa"/>
            <w:shd w:val="clear" w:color="auto" w:fill="auto"/>
            <w:noWrap/>
            <w:vAlign w:val="center"/>
            <w:hideMark/>
          </w:tcPr>
          <w:p w14:paraId="30C91014" w14:textId="2DA9DBAE"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633" w:type="dxa"/>
            <w:shd w:val="clear" w:color="auto" w:fill="auto"/>
            <w:noWrap/>
            <w:vAlign w:val="center"/>
            <w:hideMark/>
          </w:tcPr>
          <w:p w14:paraId="2C7A94F3" w14:textId="63A0E516"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0.00 </w:t>
            </w:r>
          </w:p>
        </w:tc>
        <w:tc>
          <w:tcPr>
            <w:tcW w:w="396" w:type="dxa"/>
            <w:shd w:val="clear" w:color="auto" w:fill="auto"/>
            <w:noWrap/>
            <w:vAlign w:val="center"/>
            <w:hideMark/>
          </w:tcPr>
          <w:p w14:paraId="75B10544" w14:textId="33EFAF6A"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633" w:type="dxa"/>
            <w:shd w:val="clear" w:color="auto" w:fill="auto"/>
            <w:noWrap/>
            <w:vAlign w:val="center"/>
            <w:hideMark/>
          </w:tcPr>
          <w:p w14:paraId="2323FD7D" w14:textId="00ED8803"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0.00 </w:t>
            </w:r>
          </w:p>
        </w:tc>
        <w:tc>
          <w:tcPr>
            <w:tcW w:w="396" w:type="dxa"/>
            <w:shd w:val="clear" w:color="auto" w:fill="auto"/>
            <w:noWrap/>
            <w:vAlign w:val="center"/>
            <w:hideMark/>
          </w:tcPr>
          <w:p w14:paraId="36C05A96" w14:textId="749749C6"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96" w:type="dxa"/>
            <w:shd w:val="clear" w:color="auto" w:fill="auto"/>
            <w:noWrap/>
            <w:vAlign w:val="center"/>
            <w:hideMark/>
          </w:tcPr>
          <w:p w14:paraId="0C5FEC7C" w14:textId="01140F13"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96" w:type="dxa"/>
            <w:shd w:val="clear" w:color="auto" w:fill="auto"/>
            <w:noWrap/>
            <w:vAlign w:val="center"/>
            <w:hideMark/>
          </w:tcPr>
          <w:p w14:paraId="5700092B" w14:textId="1522D785"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96" w:type="dxa"/>
            <w:shd w:val="clear" w:color="auto" w:fill="auto"/>
            <w:noWrap/>
            <w:vAlign w:val="center"/>
            <w:hideMark/>
          </w:tcPr>
          <w:p w14:paraId="376C9256" w14:textId="0B37A46F"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96" w:type="dxa"/>
            <w:shd w:val="clear" w:color="auto" w:fill="auto"/>
            <w:noWrap/>
            <w:vAlign w:val="center"/>
            <w:hideMark/>
          </w:tcPr>
          <w:p w14:paraId="5B36AD4E" w14:textId="0FBC1D8F"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96" w:type="dxa"/>
            <w:shd w:val="clear" w:color="auto" w:fill="auto"/>
            <w:noWrap/>
            <w:vAlign w:val="center"/>
            <w:hideMark/>
          </w:tcPr>
          <w:p w14:paraId="5BA36ECA" w14:textId="68B2902E"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96" w:type="dxa"/>
            <w:shd w:val="clear" w:color="auto" w:fill="auto"/>
            <w:noWrap/>
            <w:vAlign w:val="center"/>
            <w:hideMark/>
          </w:tcPr>
          <w:p w14:paraId="27DE12FA" w14:textId="58DF7F11"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96" w:type="dxa"/>
            <w:shd w:val="clear" w:color="auto" w:fill="auto"/>
            <w:noWrap/>
            <w:vAlign w:val="center"/>
            <w:hideMark/>
          </w:tcPr>
          <w:p w14:paraId="0D8AC143" w14:textId="41047BC4"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96" w:type="dxa"/>
            <w:shd w:val="clear" w:color="auto" w:fill="auto"/>
            <w:noWrap/>
            <w:vAlign w:val="center"/>
            <w:hideMark/>
          </w:tcPr>
          <w:p w14:paraId="1F24E2E9" w14:textId="5C34D66E"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6521C7A1" w14:textId="60503820"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5BF45429" w14:textId="33E2DBA8"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474D9F95" w14:textId="3853C458"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07EFE62F" w14:textId="1E0714A2"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195E3E64" w14:textId="2DF6F9B1"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4F8C4756" w14:textId="00BF9176"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452" w:type="dxa"/>
            <w:shd w:val="clear" w:color="auto" w:fill="auto"/>
            <w:noWrap/>
            <w:vAlign w:val="center"/>
            <w:hideMark/>
          </w:tcPr>
          <w:p w14:paraId="5399933F" w14:textId="2BE8EBD9"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452" w:type="dxa"/>
            <w:shd w:val="clear" w:color="auto" w:fill="auto"/>
            <w:noWrap/>
            <w:vAlign w:val="center"/>
            <w:hideMark/>
          </w:tcPr>
          <w:p w14:paraId="45B2AC08" w14:textId="7ADB6251"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553" w:type="dxa"/>
            <w:vAlign w:val="center"/>
          </w:tcPr>
          <w:p w14:paraId="57EFC110" w14:textId="4D57BBE7"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22000.00 </w:t>
            </w:r>
          </w:p>
        </w:tc>
        <w:tc>
          <w:tcPr>
            <w:tcW w:w="567" w:type="dxa"/>
            <w:vAlign w:val="center"/>
          </w:tcPr>
          <w:p w14:paraId="7A385062" w14:textId="39D07E23"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21508 </w:t>
            </w:r>
          </w:p>
        </w:tc>
        <w:tc>
          <w:tcPr>
            <w:tcW w:w="708" w:type="dxa"/>
            <w:vAlign w:val="center"/>
          </w:tcPr>
          <w:p w14:paraId="00D5DA32" w14:textId="0E83C9CD"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22000.00 </w:t>
            </w:r>
          </w:p>
        </w:tc>
      </w:tr>
      <w:tr w:rsidR="00A35853" w:rsidRPr="00ED0FA8" w14:paraId="6821AE06" w14:textId="77777777" w:rsidTr="00A35853">
        <w:trPr>
          <w:trHeight w:val="20"/>
          <w:jc w:val="center"/>
        </w:trPr>
        <w:tc>
          <w:tcPr>
            <w:tcW w:w="231" w:type="dxa"/>
            <w:shd w:val="clear" w:color="auto" w:fill="auto"/>
            <w:noWrap/>
            <w:vAlign w:val="center"/>
            <w:hideMark/>
          </w:tcPr>
          <w:p w14:paraId="30F7BEBD" w14:textId="77777777" w:rsidR="00A35853" w:rsidRPr="00ED0FA8" w:rsidRDefault="00A35853" w:rsidP="00A35853">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4</w:t>
            </w:r>
          </w:p>
        </w:tc>
        <w:tc>
          <w:tcPr>
            <w:tcW w:w="873" w:type="dxa"/>
            <w:gridSpan w:val="2"/>
            <w:shd w:val="clear" w:color="auto" w:fill="auto"/>
            <w:noWrap/>
            <w:vAlign w:val="center"/>
            <w:hideMark/>
          </w:tcPr>
          <w:p w14:paraId="2B5D1FD8"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沿街商业（1-3层）</w:t>
            </w:r>
          </w:p>
        </w:tc>
        <w:tc>
          <w:tcPr>
            <w:tcW w:w="368" w:type="dxa"/>
            <w:shd w:val="clear" w:color="auto" w:fill="auto"/>
            <w:noWrap/>
            <w:vAlign w:val="center"/>
            <w:hideMark/>
          </w:tcPr>
          <w:p w14:paraId="2E9B6A60"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平方米</w:t>
            </w:r>
          </w:p>
        </w:tc>
        <w:tc>
          <w:tcPr>
            <w:tcW w:w="490" w:type="dxa"/>
            <w:shd w:val="clear" w:color="auto" w:fill="auto"/>
            <w:noWrap/>
            <w:vAlign w:val="center"/>
            <w:hideMark/>
          </w:tcPr>
          <w:p w14:paraId="1B4CB49A"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16000 </w:t>
            </w:r>
          </w:p>
        </w:tc>
        <w:tc>
          <w:tcPr>
            <w:tcW w:w="633" w:type="dxa"/>
            <w:shd w:val="clear" w:color="auto" w:fill="auto"/>
            <w:noWrap/>
            <w:vAlign w:val="center"/>
            <w:hideMark/>
          </w:tcPr>
          <w:p w14:paraId="68B9359C" w14:textId="166E8CA8"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2133.00 </w:t>
            </w:r>
          </w:p>
        </w:tc>
        <w:tc>
          <w:tcPr>
            <w:tcW w:w="396" w:type="dxa"/>
            <w:shd w:val="clear" w:color="auto" w:fill="auto"/>
            <w:noWrap/>
            <w:vAlign w:val="center"/>
            <w:hideMark/>
          </w:tcPr>
          <w:p w14:paraId="244A8E52" w14:textId="453F196A"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3413 </w:t>
            </w:r>
          </w:p>
        </w:tc>
        <w:tc>
          <w:tcPr>
            <w:tcW w:w="633" w:type="dxa"/>
            <w:shd w:val="clear" w:color="auto" w:fill="auto"/>
            <w:noWrap/>
            <w:vAlign w:val="center"/>
            <w:hideMark/>
          </w:tcPr>
          <w:p w14:paraId="5B42A1CD" w14:textId="55D93954"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2133.00 </w:t>
            </w:r>
          </w:p>
        </w:tc>
        <w:tc>
          <w:tcPr>
            <w:tcW w:w="396" w:type="dxa"/>
            <w:shd w:val="clear" w:color="auto" w:fill="auto"/>
            <w:noWrap/>
            <w:vAlign w:val="center"/>
            <w:hideMark/>
          </w:tcPr>
          <w:p w14:paraId="2646104A" w14:textId="079AE5BC"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3413 </w:t>
            </w:r>
          </w:p>
        </w:tc>
        <w:tc>
          <w:tcPr>
            <w:tcW w:w="633" w:type="dxa"/>
            <w:shd w:val="clear" w:color="auto" w:fill="auto"/>
            <w:noWrap/>
            <w:vAlign w:val="center"/>
            <w:hideMark/>
          </w:tcPr>
          <w:p w14:paraId="68EBA00D" w14:textId="38BB0E61"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1706.40 </w:t>
            </w:r>
          </w:p>
        </w:tc>
        <w:tc>
          <w:tcPr>
            <w:tcW w:w="396" w:type="dxa"/>
            <w:shd w:val="clear" w:color="auto" w:fill="auto"/>
            <w:noWrap/>
            <w:vAlign w:val="center"/>
            <w:hideMark/>
          </w:tcPr>
          <w:p w14:paraId="32680344" w14:textId="18CC5E41"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2730 </w:t>
            </w:r>
          </w:p>
        </w:tc>
        <w:tc>
          <w:tcPr>
            <w:tcW w:w="633" w:type="dxa"/>
            <w:shd w:val="clear" w:color="auto" w:fill="auto"/>
            <w:noWrap/>
            <w:vAlign w:val="center"/>
            <w:hideMark/>
          </w:tcPr>
          <w:p w14:paraId="5B521ACC" w14:textId="43E752DF"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1706.40 </w:t>
            </w:r>
          </w:p>
        </w:tc>
        <w:tc>
          <w:tcPr>
            <w:tcW w:w="396" w:type="dxa"/>
            <w:shd w:val="clear" w:color="auto" w:fill="auto"/>
            <w:noWrap/>
            <w:vAlign w:val="center"/>
            <w:hideMark/>
          </w:tcPr>
          <w:p w14:paraId="77DAEECE" w14:textId="1E9C9A1D"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2730 </w:t>
            </w:r>
          </w:p>
        </w:tc>
        <w:tc>
          <w:tcPr>
            <w:tcW w:w="396" w:type="dxa"/>
            <w:shd w:val="clear" w:color="auto" w:fill="auto"/>
            <w:noWrap/>
            <w:vAlign w:val="center"/>
            <w:hideMark/>
          </w:tcPr>
          <w:p w14:paraId="250847DA" w14:textId="04B34A82"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1493 </w:t>
            </w:r>
          </w:p>
        </w:tc>
        <w:tc>
          <w:tcPr>
            <w:tcW w:w="396" w:type="dxa"/>
            <w:shd w:val="clear" w:color="auto" w:fill="auto"/>
            <w:noWrap/>
            <w:vAlign w:val="center"/>
            <w:hideMark/>
          </w:tcPr>
          <w:p w14:paraId="49B94924" w14:textId="7FC62A10"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2389 </w:t>
            </w:r>
          </w:p>
        </w:tc>
        <w:tc>
          <w:tcPr>
            <w:tcW w:w="396" w:type="dxa"/>
            <w:shd w:val="clear" w:color="auto" w:fill="auto"/>
            <w:noWrap/>
            <w:vAlign w:val="center"/>
            <w:hideMark/>
          </w:tcPr>
          <w:p w14:paraId="6437C6D6" w14:textId="2B37D7AC"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1493 </w:t>
            </w:r>
          </w:p>
        </w:tc>
        <w:tc>
          <w:tcPr>
            <w:tcW w:w="396" w:type="dxa"/>
            <w:shd w:val="clear" w:color="auto" w:fill="auto"/>
            <w:noWrap/>
            <w:vAlign w:val="center"/>
            <w:hideMark/>
          </w:tcPr>
          <w:p w14:paraId="4AD3FB00" w14:textId="42609442"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2389 </w:t>
            </w:r>
          </w:p>
        </w:tc>
        <w:tc>
          <w:tcPr>
            <w:tcW w:w="396" w:type="dxa"/>
            <w:shd w:val="clear" w:color="auto" w:fill="auto"/>
            <w:noWrap/>
            <w:vAlign w:val="center"/>
            <w:hideMark/>
          </w:tcPr>
          <w:p w14:paraId="4151011F" w14:textId="2C01E4AA"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1067 </w:t>
            </w:r>
          </w:p>
        </w:tc>
        <w:tc>
          <w:tcPr>
            <w:tcW w:w="396" w:type="dxa"/>
            <w:shd w:val="clear" w:color="auto" w:fill="auto"/>
            <w:noWrap/>
            <w:vAlign w:val="center"/>
            <w:hideMark/>
          </w:tcPr>
          <w:p w14:paraId="5BA4DF19" w14:textId="35F5B87B"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1707 </w:t>
            </w:r>
          </w:p>
        </w:tc>
        <w:tc>
          <w:tcPr>
            <w:tcW w:w="396" w:type="dxa"/>
            <w:shd w:val="clear" w:color="auto" w:fill="auto"/>
            <w:noWrap/>
            <w:vAlign w:val="center"/>
            <w:hideMark/>
          </w:tcPr>
          <w:p w14:paraId="5F0F9DF1" w14:textId="27D41349"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1066 </w:t>
            </w:r>
          </w:p>
        </w:tc>
        <w:tc>
          <w:tcPr>
            <w:tcW w:w="396" w:type="dxa"/>
            <w:shd w:val="clear" w:color="auto" w:fill="auto"/>
            <w:noWrap/>
            <w:vAlign w:val="center"/>
            <w:hideMark/>
          </w:tcPr>
          <w:p w14:paraId="752B1AE9" w14:textId="7DB839F0"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1706 </w:t>
            </w:r>
          </w:p>
        </w:tc>
        <w:tc>
          <w:tcPr>
            <w:tcW w:w="367" w:type="dxa"/>
            <w:shd w:val="clear" w:color="auto" w:fill="auto"/>
            <w:noWrap/>
            <w:vAlign w:val="center"/>
            <w:hideMark/>
          </w:tcPr>
          <w:p w14:paraId="11B46039" w14:textId="7E35567D"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4FDC1CAF" w14:textId="4AD20FFA"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4A454555" w14:textId="7BEBBDEE"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5E81ACF6" w14:textId="0E76F518"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2FD54677" w14:textId="5663D3C1"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23FD08B1" w14:textId="2383DEA1"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452" w:type="dxa"/>
            <w:shd w:val="clear" w:color="auto" w:fill="auto"/>
            <w:noWrap/>
            <w:vAlign w:val="center"/>
            <w:hideMark/>
          </w:tcPr>
          <w:p w14:paraId="3D433063" w14:textId="522DBE0B"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452" w:type="dxa"/>
            <w:shd w:val="clear" w:color="auto" w:fill="auto"/>
            <w:noWrap/>
            <w:vAlign w:val="center"/>
            <w:hideMark/>
          </w:tcPr>
          <w:p w14:paraId="55A427BF" w14:textId="244D0AFA"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553" w:type="dxa"/>
            <w:vAlign w:val="center"/>
          </w:tcPr>
          <w:p w14:paraId="3E18CC1A" w14:textId="3AAAD1EB"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21330.00 </w:t>
            </w:r>
          </w:p>
        </w:tc>
        <w:tc>
          <w:tcPr>
            <w:tcW w:w="567" w:type="dxa"/>
            <w:vAlign w:val="center"/>
          </w:tcPr>
          <w:p w14:paraId="47C3474B" w14:textId="4643E795"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34128 </w:t>
            </w:r>
          </w:p>
        </w:tc>
        <w:tc>
          <w:tcPr>
            <w:tcW w:w="708" w:type="dxa"/>
            <w:vAlign w:val="center"/>
          </w:tcPr>
          <w:p w14:paraId="1F1FED53" w14:textId="36181659"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21330.00 </w:t>
            </w:r>
          </w:p>
        </w:tc>
      </w:tr>
      <w:tr w:rsidR="00A35853" w:rsidRPr="00ED0FA8" w14:paraId="0A628184" w14:textId="77777777" w:rsidTr="00A35853">
        <w:trPr>
          <w:trHeight w:val="20"/>
          <w:jc w:val="center"/>
        </w:trPr>
        <w:tc>
          <w:tcPr>
            <w:tcW w:w="231" w:type="dxa"/>
            <w:shd w:val="clear" w:color="auto" w:fill="auto"/>
            <w:noWrap/>
            <w:vAlign w:val="center"/>
            <w:hideMark/>
          </w:tcPr>
          <w:p w14:paraId="6F1DFDE2" w14:textId="77777777" w:rsidR="00A35853" w:rsidRPr="00ED0FA8" w:rsidRDefault="00A35853" w:rsidP="00A35853">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5</w:t>
            </w:r>
          </w:p>
        </w:tc>
        <w:tc>
          <w:tcPr>
            <w:tcW w:w="873" w:type="dxa"/>
            <w:gridSpan w:val="2"/>
            <w:shd w:val="clear" w:color="auto" w:fill="auto"/>
            <w:noWrap/>
            <w:vAlign w:val="center"/>
            <w:hideMark/>
          </w:tcPr>
          <w:p w14:paraId="6CA1C1E8"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loft公寓</w:t>
            </w:r>
          </w:p>
        </w:tc>
        <w:tc>
          <w:tcPr>
            <w:tcW w:w="368" w:type="dxa"/>
            <w:shd w:val="clear" w:color="auto" w:fill="auto"/>
            <w:noWrap/>
            <w:vAlign w:val="center"/>
            <w:hideMark/>
          </w:tcPr>
          <w:p w14:paraId="1498D666"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平方米</w:t>
            </w:r>
          </w:p>
        </w:tc>
        <w:tc>
          <w:tcPr>
            <w:tcW w:w="490" w:type="dxa"/>
            <w:shd w:val="clear" w:color="auto" w:fill="auto"/>
            <w:noWrap/>
            <w:vAlign w:val="center"/>
            <w:hideMark/>
          </w:tcPr>
          <w:p w14:paraId="4665B6EF"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12000 </w:t>
            </w:r>
          </w:p>
        </w:tc>
        <w:tc>
          <w:tcPr>
            <w:tcW w:w="633" w:type="dxa"/>
            <w:shd w:val="clear" w:color="auto" w:fill="auto"/>
            <w:noWrap/>
            <w:vAlign w:val="center"/>
            <w:hideMark/>
          </w:tcPr>
          <w:p w14:paraId="4727CB49" w14:textId="7E96C56A"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1890.56 </w:t>
            </w:r>
          </w:p>
        </w:tc>
        <w:tc>
          <w:tcPr>
            <w:tcW w:w="396" w:type="dxa"/>
            <w:shd w:val="clear" w:color="auto" w:fill="auto"/>
            <w:noWrap/>
            <w:vAlign w:val="center"/>
            <w:hideMark/>
          </w:tcPr>
          <w:p w14:paraId="5CAE8EE7" w14:textId="6F0F0753"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2269 </w:t>
            </w:r>
          </w:p>
        </w:tc>
        <w:tc>
          <w:tcPr>
            <w:tcW w:w="633" w:type="dxa"/>
            <w:shd w:val="clear" w:color="auto" w:fill="auto"/>
            <w:noWrap/>
            <w:vAlign w:val="center"/>
            <w:hideMark/>
          </w:tcPr>
          <w:p w14:paraId="2FAD1686" w14:textId="3BC1FCE5"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2363.20 </w:t>
            </w:r>
          </w:p>
        </w:tc>
        <w:tc>
          <w:tcPr>
            <w:tcW w:w="396" w:type="dxa"/>
            <w:shd w:val="clear" w:color="auto" w:fill="auto"/>
            <w:noWrap/>
            <w:vAlign w:val="center"/>
            <w:hideMark/>
          </w:tcPr>
          <w:p w14:paraId="1E45EE05" w14:textId="21FBDEEF"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2836 </w:t>
            </w:r>
          </w:p>
        </w:tc>
        <w:tc>
          <w:tcPr>
            <w:tcW w:w="633" w:type="dxa"/>
            <w:shd w:val="clear" w:color="auto" w:fill="auto"/>
            <w:noWrap/>
            <w:vAlign w:val="center"/>
            <w:hideMark/>
          </w:tcPr>
          <w:p w14:paraId="7BC8F966" w14:textId="758F9FC4"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2835.84 </w:t>
            </w:r>
          </w:p>
        </w:tc>
        <w:tc>
          <w:tcPr>
            <w:tcW w:w="396" w:type="dxa"/>
            <w:shd w:val="clear" w:color="auto" w:fill="auto"/>
            <w:noWrap/>
            <w:vAlign w:val="center"/>
            <w:hideMark/>
          </w:tcPr>
          <w:p w14:paraId="6814B81C" w14:textId="3BC195F2"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3403 </w:t>
            </w:r>
          </w:p>
        </w:tc>
        <w:tc>
          <w:tcPr>
            <w:tcW w:w="633" w:type="dxa"/>
            <w:shd w:val="clear" w:color="auto" w:fill="auto"/>
            <w:noWrap/>
            <w:vAlign w:val="center"/>
            <w:hideMark/>
          </w:tcPr>
          <w:p w14:paraId="7DE80653" w14:textId="440409AD"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1417.92 </w:t>
            </w:r>
          </w:p>
        </w:tc>
        <w:tc>
          <w:tcPr>
            <w:tcW w:w="396" w:type="dxa"/>
            <w:shd w:val="clear" w:color="auto" w:fill="auto"/>
            <w:noWrap/>
            <w:vAlign w:val="center"/>
            <w:hideMark/>
          </w:tcPr>
          <w:p w14:paraId="49479D88" w14:textId="551A71F5"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1702 </w:t>
            </w:r>
          </w:p>
        </w:tc>
        <w:tc>
          <w:tcPr>
            <w:tcW w:w="396" w:type="dxa"/>
            <w:shd w:val="clear" w:color="auto" w:fill="auto"/>
            <w:noWrap/>
            <w:vAlign w:val="center"/>
            <w:hideMark/>
          </w:tcPr>
          <w:p w14:paraId="5B733C27" w14:textId="00C93619"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945 </w:t>
            </w:r>
          </w:p>
        </w:tc>
        <w:tc>
          <w:tcPr>
            <w:tcW w:w="396" w:type="dxa"/>
            <w:shd w:val="clear" w:color="auto" w:fill="auto"/>
            <w:noWrap/>
            <w:vAlign w:val="center"/>
            <w:hideMark/>
          </w:tcPr>
          <w:p w14:paraId="6ED78486" w14:textId="552ED7A4"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1134 </w:t>
            </w:r>
          </w:p>
        </w:tc>
        <w:tc>
          <w:tcPr>
            <w:tcW w:w="396" w:type="dxa"/>
            <w:shd w:val="clear" w:color="auto" w:fill="auto"/>
            <w:noWrap/>
            <w:vAlign w:val="center"/>
            <w:hideMark/>
          </w:tcPr>
          <w:p w14:paraId="5D03F925" w14:textId="6517A608"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946 </w:t>
            </w:r>
          </w:p>
        </w:tc>
        <w:tc>
          <w:tcPr>
            <w:tcW w:w="396" w:type="dxa"/>
            <w:shd w:val="clear" w:color="auto" w:fill="auto"/>
            <w:noWrap/>
            <w:vAlign w:val="center"/>
            <w:hideMark/>
          </w:tcPr>
          <w:p w14:paraId="7C79F301" w14:textId="394713AE"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1135 </w:t>
            </w:r>
          </w:p>
        </w:tc>
        <w:tc>
          <w:tcPr>
            <w:tcW w:w="396" w:type="dxa"/>
            <w:shd w:val="clear" w:color="auto" w:fill="auto"/>
            <w:noWrap/>
            <w:vAlign w:val="center"/>
            <w:hideMark/>
          </w:tcPr>
          <w:p w14:paraId="6D6C6326" w14:textId="5DA60EDC"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96" w:type="dxa"/>
            <w:shd w:val="clear" w:color="auto" w:fill="auto"/>
            <w:noWrap/>
            <w:vAlign w:val="center"/>
            <w:hideMark/>
          </w:tcPr>
          <w:p w14:paraId="72249752" w14:textId="5B9CDDB7"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96" w:type="dxa"/>
            <w:shd w:val="clear" w:color="auto" w:fill="auto"/>
            <w:noWrap/>
            <w:vAlign w:val="center"/>
            <w:hideMark/>
          </w:tcPr>
          <w:p w14:paraId="00CE2200" w14:textId="14B8BFB9"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96" w:type="dxa"/>
            <w:shd w:val="clear" w:color="auto" w:fill="auto"/>
            <w:noWrap/>
            <w:vAlign w:val="center"/>
            <w:hideMark/>
          </w:tcPr>
          <w:p w14:paraId="7EFAFB31" w14:textId="2273CF52"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7D83728C" w14:textId="2770A741"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36CE51E2" w14:textId="070B3E5F"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242809AB" w14:textId="088E0DEA"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2F07B24C" w14:textId="5EE6365F"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554FEAE5" w14:textId="3B71F6C4"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75F3327F" w14:textId="14E26A78"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452" w:type="dxa"/>
            <w:shd w:val="clear" w:color="auto" w:fill="auto"/>
            <w:noWrap/>
            <w:vAlign w:val="center"/>
            <w:hideMark/>
          </w:tcPr>
          <w:p w14:paraId="0DE53424" w14:textId="25CC2182"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452" w:type="dxa"/>
            <w:shd w:val="clear" w:color="auto" w:fill="auto"/>
            <w:noWrap/>
            <w:vAlign w:val="center"/>
            <w:hideMark/>
          </w:tcPr>
          <w:p w14:paraId="2D0E0240" w14:textId="4051C767"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553" w:type="dxa"/>
            <w:vAlign w:val="center"/>
          </w:tcPr>
          <w:p w14:paraId="2D59B6B3" w14:textId="1C5B9BE7"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47264.00 </w:t>
            </w:r>
          </w:p>
        </w:tc>
        <w:tc>
          <w:tcPr>
            <w:tcW w:w="567" w:type="dxa"/>
            <w:vAlign w:val="center"/>
          </w:tcPr>
          <w:p w14:paraId="0567FB9B" w14:textId="0178AC76"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56718 </w:t>
            </w:r>
          </w:p>
        </w:tc>
        <w:tc>
          <w:tcPr>
            <w:tcW w:w="708" w:type="dxa"/>
            <w:vAlign w:val="center"/>
          </w:tcPr>
          <w:p w14:paraId="06332F31" w14:textId="0D7CDF8C"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47264.00 </w:t>
            </w:r>
          </w:p>
        </w:tc>
      </w:tr>
      <w:tr w:rsidR="00A35853" w:rsidRPr="00ED0FA8" w14:paraId="5BA1DB94" w14:textId="77777777" w:rsidTr="00A35853">
        <w:trPr>
          <w:trHeight w:val="20"/>
          <w:jc w:val="center"/>
        </w:trPr>
        <w:tc>
          <w:tcPr>
            <w:tcW w:w="231" w:type="dxa"/>
            <w:shd w:val="clear" w:color="auto" w:fill="auto"/>
            <w:noWrap/>
            <w:vAlign w:val="center"/>
            <w:hideMark/>
          </w:tcPr>
          <w:p w14:paraId="000F5A75"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6</w:t>
            </w:r>
          </w:p>
        </w:tc>
        <w:tc>
          <w:tcPr>
            <w:tcW w:w="873" w:type="dxa"/>
            <w:gridSpan w:val="2"/>
            <w:shd w:val="clear" w:color="auto" w:fill="auto"/>
            <w:noWrap/>
            <w:vAlign w:val="center"/>
            <w:hideMark/>
          </w:tcPr>
          <w:p w14:paraId="680DE224"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平层公寓（成本价出售产业方）</w:t>
            </w:r>
          </w:p>
        </w:tc>
        <w:tc>
          <w:tcPr>
            <w:tcW w:w="368" w:type="dxa"/>
            <w:shd w:val="clear" w:color="auto" w:fill="auto"/>
            <w:noWrap/>
            <w:vAlign w:val="center"/>
            <w:hideMark/>
          </w:tcPr>
          <w:p w14:paraId="77A95C4A"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平方米</w:t>
            </w:r>
          </w:p>
        </w:tc>
        <w:tc>
          <w:tcPr>
            <w:tcW w:w="490" w:type="dxa"/>
            <w:shd w:val="clear" w:color="auto" w:fill="auto"/>
            <w:noWrap/>
            <w:vAlign w:val="center"/>
            <w:hideMark/>
          </w:tcPr>
          <w:p w14:paraId="374668DC"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6120 </w:t>
            </w:r>
          </w:p>
        </w:tc>
        <w:tc>
          <w:tcPr>
            <w:tcW w:w="633" w:type="dxa"/>
            <w:shd w:val="clear" w:color="auto" w:fill="auto"/>
            <w:noWrap/>
            <w:vAlign w:val="center"/>
            <w:hideMark/>
          </w:tcPr>
          <w:p w14:paraId="2331A201" w14:textId="12A9498D"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0.00 </w:t>
            </w:r>
          </w:p>
        </w:tc>
        <w:tc>
          <w:tcPr>
            <w:tcW w:w="396" w:type="dxa"/>
            <w:shd w:val="clear" w:color="auto" w:fill="auto"/>
            <w:noWrap/>
            <w:vAlign w:val="center"/>
            <w:hideMark/>
          </w:tcPr>
          <w:p w14:paraId="4220D149" w14:textId="13F8625E"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633" w:type="dxa"/>
            <w:shd w:val="clear" w:color="auto" w:fill="auto"/>
            <w:noWrap/>
            <w:vAlign w:val="center"/>
            <w:hideMark/>
          </w:tcPr>
          <w:p w14:paraId="0009BDF5" w14:textId="1B25D683"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0.00 </w:t>
            </w:r>
          </w:p>
        </w:tc>
        <w:tc>
          <w:tcPr>
            <w:tcW w:w="396" w:type="dxa"/>
            <w:shd w:val="clear" w:color="auto" w:fill="auto"/>
            <w:noWrap/>
            <w:vAlign w:val="center"/>
            <w:hideMark/>
          </w:tcPr>
          <w:p w14:paraId="10C90AB7" w14:textId="309FF0FD"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633" w:type="dxa"/>
            <w:shd w:val="clear" w:color="auto" w:fill="auto"/>
            <w:noWrap/>
            <w:vAlign w:val="center"/>
            <w:hideMark/>
          </w:tcPr>
          <w:p w14:paraId="0BACD67E" w14:textId="56CE843E"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0.00 </w:t>
            </w:r>
          </w:p>
        </w:tc>
        <w:tc>
          <w:tcPr>
            <w:tcW w:w="396" w:type="dxa"/>
            <w:shd w:val="clear" w:color="auto" w:fill="auto"/>
            <w:noWrap/>
            <w:vAlign w:val="center"/>
            <w:hideMark/>
          </w:tcPr>
          <w:p w14:paraId="00AD4FE6" w14:textId="5611FC3A"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633" w:type="dxa"/>
            <w:shd w:val="clear" w:color="auto" w:fill="auto"/>
            <w:noWrap/>
            <w:vAlign w:val="center"/>
            <w:hideMark/>
          </w:tcPr>
          <w:p w14:paraId="13DEEDB6" w14:textId="06B1D767"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0.00 </w:t>
            </w:r>
          </w:p>
        </w:tc>
        <w:tc>
          <w:tcPr>
            <w:tcW w:w="396" w:type="dxa"/>
            <w:shd w:val="clear" w:color="auto" w:fill="auto"/>
            <w:noWrap/>
            <w:vAlign w:val="center"/>
            <w:hideMark/>
          </w:tcPr>
          <w:p w14:paraId="6A522784" w14:textId="17B94CE7"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96" w:type="dxa"/>
            <w:shd w:val="clear" w:color="auto" w:fill="auto"/>
            <w:noWrap/>
            <w:vAlign w:val="center"/>
            <w:hideMark/>
          </w:tcPr>
          <w:p w14:paraId="6CC2E247" w14:textId="220AD774"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96" w:type="dxa"/>
            <w:shd w:val="clear" w:color="auto" w:fill="auto"/>
            <w:noWrap/>
            <w:vAlign w:val="center"/>
            <w:hideMark/>
          </w:tcPr>
          <w:p w14:paraId="0B6F9C5B" w14:textId="128A56C3"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96" w:type="dxa"/>
            <w:shd w:val="clear" w:color="auto" w:fill="auto"/>
            <w:noWrap/>
            <w:vAlign w:val="center"/>
            <w:hideMark/>
          </w:tcPr>
          <w:p w14:paraId="53CE0B60" w14:textId="0B4684CF"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96" w:type="dxa"/>
            <w:shd w:val="clear" w:color="auto" w:fill="auto"/>
            <w:noWrap/>
            <w:vAlign w:val="center"/>
            <w:hideMark/>
          </w:tcPr>
          <w:p w14:paraId="2297442F" w14:textId="5F5221B0"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96" w:type="dxa"/>
            <w:shd w:val="clear" w:color="auto" w:fill="auto"/>
            <w:noWrap/>
            <w:vAlign w:val="center"/>
            <w:hideMark/>
          </w:tcPr>
          <w:p w14:paraId="201F7E8A" w14:textId="65CFE9E9"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96" w:type="dxa"/>
            <w:shd w:val="clear" w:color="auto" w:fill="auto"/>
            <w:noWrap/>
            <w:vAlign w:val="center"/>
            <w:hideMark/>
          </w:tcPr>
          <w:p w14:paraId="73464833" w14:textId="58E00B33"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96" w:type="dxa"/>
            <w:shd w:val="clear" w:color="auto" w:fill="auto"/>
            <w:noWrap/>
            <w:vAlign w:val="center"/>
            <w:hideMark/>
          </w:tcPr>
          <w:p w14:paraId="6A4CC516" w14:textId="647E6BD5"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96" w:type="dxa"/>
            <w:shd w:val="clear" w:color="auto" w:fill="auto"/>
            <w:noWrap/>
            <w:vAlign w:val="center"/>
            <w:hideMark/>
          </w:tcPr>
          <w:p w14:paraId="1E31C0E0" w14:textId="325EB86E"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75C109B8" w14:textId="0E15CC46"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099EC877" w14:textId="3F4FA820"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2B7D3102" w14:textId="6A95CB8A"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7CCDE0E8" w14:textId="2FAB64AD"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013A138E" w14:textId="4B6B6A98"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2C0CD806" w14:textId="5A485616"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452" w:type="dxa"/>
            <w:shd w:val="clear" w:color="auto" w:fill="auto"/>
            <w:noWrap/>
            <w:vAlign w:val="center"/>
            <w:hideMark/>
          </w:tcPr>
          <w:p w14:paraId="03C822D2" w14:textId="4D35CCFE"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452" w:type="dxa"/>
            <w:shd w:val="clear" w:color="auto" w:fill="auto"/>
            <w:noWrap/>
            <w:vAlign w:val="center"/>
            <w:hideMark/>
          </w:tcPr>
          <w:p w14:paraId="2FEC7997" w14:textId="194A3400"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553" w:type="dxa"/>
            <w:vAlign w:val="center"/>
          </w:tcPr>
          <w:p w14:paraId="77FCB138" w14:textId="4EB99407"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29857.00 </w:t>
            </w:r>
          </w:p>
        </w:tc>
        <w:tc>
          <w:tcPr>
            <w:tcW w:w="567" w:type="dxa"/>
            <w:vAlign w:val="center"/>
          </w:tcPr>
          <w:p w14:paraId="127ED209" w14:textId="4070BAF1"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18272 </w:t>
            </w:r>
          </w:p>
        </w:tc>
        <w:tc>
          <w:tcPr>
            <w:tcW w:w="708" w:type="dxa"/>
            <w:vAlign w:val="center"/>
          </w:tcPr>
          <w:p w14:paraId="22843B4F" w14:textId="3FC086B1"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29857.00 </w:t>
            </w:r>
          </w:p>
        </w:tc>
      </w:tr>
      <w:tr w:rsidR="00A35853" w:rsidRPr="00ED0FA8" w14:paraId="3FA6237F" w14:textId="77777777" w:rsidTr="00A35853">
        <w:trPr>
          <w:trHeight w:val="20"/>
          <w:jc w:val="center"/>
        </w:trPr>
        <w:tc>
          <w:tcPr>
            <w:tcW w:w="231" w:type="dxa"/>
            <w:shd w:val="clear" w:color="auto" w:fill="auto"/>
            <w:noWrap/>
            <w:vAlign w:val="center"/>
            <w:hideMark/>
          </w:tcPr>
          <w:p w14:paraId="6B7194CE"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7</w:t>
            </w:r>
          </w:p>
        </w:tc>
        <w:tc>
          <w:tcPr>
            <w:tcW w:w="873" w:type="dxa"/>
            <w:gridSpan w:val="2"/>
            <w:shd w:val="clear" w:color="auto" w:fill="auto"/>
            <w:noWrap/>
            <w:vAlign w:val="center"/>
            <w:hideMark/>
          </w:tcPr>
          <w:p w14:paraId="7F668D15"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地下车库（产权车位）</w:t>
            </w:r>
          </w:p>
        </w:tc>
        <w:tc>
          <w:tcPr>
            <w:tcW w:w="368" w:type="dxa"/>
            <w:shd w:val="clear" w:color="auto" w:fill="auto"/>
            <w:noWrap/>
            <w:vAlign w:val="center"/>
            <w:hideMark/>
          </w:tcPr>
          <w:p w14:paraId="1C3F4E33" w14:textId="77777777" w:rsidR="00A35853" w:rsidRPr="00ED0FA8" w:rsidRDefault="00A35853" w:rsidP="00A35853">
            <w:pPr>
              <w:jc w:val="both"/>
              <w:rPr>
                <w:rFonts w:ascii="华文细黑" w:eastAsia="华文细黑" w:hAnsi="华文细黑"/>
                <w:color w:val="000000"/>
                <w:sz w:val="10"/>
                <w:szCs w:val="10"/>
              </w:rPr>
            </w:pPr>
            <w:proofErr w:type="gramStart"/>
            <w:r w:rsidRPr="00ED0FA8">
              <w:rPr>
                <w:rFonts w:ascii="华文细黑" w:eastAsia="华文细黑" w:hAnsi="华文细黑"/>
                <w:color w:val="000000"/>
                <w:sz w:val="10"/>
                <w:szCs w:val="10"/>
              </w:rPr>
              <w:t>个</w:t>
            </w:r>
            <w:proofErr w:type="gramEnd"/>
          </w:p>
        </w:tc>
        <w:tc>
          <w:tcPr>
            <w:tcW w:w="490" w:type="dxa"/>
            <w:shd w:val="clear" w:color="auto" w:fill="auto"/>
            <w:noWrap/>
            <w:vAlign w:val="center"/>
            <w:hideMark/>
          </w:tcPr>
          <w:p w14:paraId="43A7BFD6"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70000 </w:t>
            </w:r>
          </w:p>
        </w:tc>
        <w:tc>
          <w:tcPr>
            <w:tcW w:w="633" w:type="dxa"/>
            <w:shd w:val="clear" w:color="auto" w:fill="auto"/>
            <w:noWrap/>
            <w:vAlign w:val="center"/>
            <w:hideMark/>
          </w:tcPr>
          <w:p w14:paraId="15774F42" w14:textId="7D245C52"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154.00 </w:t>
            </w:r>
          </w:p>
        </w:tc>
        <w:tc>
          <w:tcPr>
            <w:tcW w:w="396" w:type="dxa"/>
            <w:shd w:val="clear" w:color="auto" w:fill="auto"/>
            <w:noWrap/>
            <w:vAlign w:val="center"/>
            <w:hideMark/>
          </w:tcPr>
          <w:p w14:paraId="1D285AA4" w14:textId="73AD6C0D"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1078 </w:t>
            </w:r>
          </w:p>
        </w:tc>
        <w:tc>
          <w:tcPr>
            <w:tcW w:w="633" w:type="dxa"/>
            <w:shd w:val="clear" w:color="auto" w:fill="auto"/>
            <w:noWrap/>
            <w:vAlign w:val="center"/>
            <w:hideMark/>
          </w:tcPr>
          <w:p w14:paraId="3029F9E1" w14:textId="174D8D66"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128.00 </w:t>
            </w:r>
          </w:p>
        </w:tc>
        <w:tc>
          <w:tcPr>
            <w:tcW w:w="396" w:type="dxa"/>
            <w:shd w:val="clear" w:color="auto" w:fill="auto"/>
            <w:noWrap/>
            <w:vAlign w:val="center"/>
            <w:hideMark/>
          </w:tcPr>
          <w:p w14:paraId="5563FE56" w14:textId="5E53F5AF"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896 </w:t>
            </w:r>
          </w:p>
        </w:tc>
        <w:tc>
          <w:tcPr>
            <w:tcW w:w="633" w:type="dxa"/>
            <w:shd w:val="clear" w:color="auto" w:fill="auto"/>
            <w:noWrap/>
            <w:vAlign w:val="center"/>
            <w:hideMark/>
          </w:tcPr>
          <w:p w14:paraId="7820FBA9" w14:textId="203426E9"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103.00 </w:t>
            </w:r>
          </w:p>
        </w:tc>
        <w:tc>
          <w:tcPr>
            <w:tcW w:w="396" w:type="dxa"/>
            <w:shd w:val="clear" w:color="auto" w:fill="auto"/>
            <w:noWrap/>
            <w:vAlign w:val="center"/>
            <w:hideMark/>
          </w:tcPr>
          <w:p w14:paraId="24637B1B" w14:textId="302ACEED"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721 </w:t>
            </w:r>
          </w:p>
        </w:tc>
        <w:tc>
          <w:tcPr>
            <w:tcW w:w="633" w:type="dxa"/>
            <w:shd w:val="clear" w:color="auto" w:fill="auto"/>
            <w:noWrap/>
            <w:vAlign w:val="center"/>
            <w:hideMark/>
          </w:tcPr>
          <w:p w14:paraId="17768644" w14:textId="454B467E"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103.00 </w:t>
            </w:r>
          </w:p>
        </w:tc>
        <w:tc>
          <w:tcPr>
            <w:tcW w:w="396" w:type="dxa"/>
            <w:shd w:val="clear" w:color="auto" w:fill="auto"/>
            <w:noWrap/>
            <w:vAlign w:val="center"/>
            <w:hideMark/>
          </w:tcPr>
          <w:p w14:paraId="39098ECF" w14:textId="5EFECBAC"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721 </w:t>
            </w:r>
          </w:p>
        </w:tc>
        <w:tc>
          <w:tcPr>
            <w:tcW w:w="396" w:type="dxa"/>
            <w:shd w:val="clear" w:color="auto" w:fill="auto"/>
            <w:noWrap/>
            <w:vAlign w:val="center"/>
            <w:hideMark/>
          </w:tcPr>
          <w:p w14:paraId="3EB86634" w14:textId="5E31DDC4"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77 </w:t>
            </w:r>
          </w:p>
        </w:tc>
        <w:tc>
          <w:tcPr>
            <w:tcW w:w="396" w:type="dxa"/>
            <w:shd w:val="clear" w:color="auto" w:fill="auto"/>
            <w:noWrap/>
            <w:vAlign w:val="center"/>
            <w:hideMark/>
          </w:tcPr>
          <w:p w14:paraId="4335ABE9" w14:textId="694F8D74"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539 </w:t>
            </w:r>
          </w:p>
        </w:tc>
        <w:tc>
          <w:tcPr>
            <w:tcW w:w="396" w:type="dxa"/>
            <w:shd w:val="clear" w:color="auto" w:fill="auto"/>
            <w:noWrap/>
            <w:vAlign w:val="center"/>
            <w:hideMark/>
          </w:tcPr>
          <w:p w14:paraId="7D10ED5F" w14:textId="14BA1698"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77 </w:t>
            </w:r>
          </w:p>
        </w:tc>
        <w:tc>
          <w:tcPr>
            <w:tcW w:w="396" w:type="dxa"/>
            <w:shd w:val="clear" w:color="auto" w:fill="auto"/>
            <w:noWrap/>
            <w:vAlign w:val="center"/>
            <w:hideMark/>
          </w:tcPr>
          <w:p w14:paraId="0D6F4CA7" w14:textId="4D189AFE"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539 </w:t>
            </w:r>
          </w:p>
        </w:tc>
        <w:tc>
          <w:tcPr>
            <w:tcW w:w="396" w:type="dxa"/>
            <w:shd w:val="clear" w:color="auto" w:fill="auto"/>
            <w:noWrap/>
            <w:vAlign w:val="center"/>
            <w:hideMark/>
          </w:tcPr>
          <w:p w14:paraId="01DC4ECE" w14:textId="227A5FC7"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77 </w:t>
            </w:r>
          </w:p>
        </w:tc>
        <w:tc>
          <w:tcPr>
            <w:tcW w:w="396" w:type="dxa"/>
            <w:shd w:val="clear" w:color="auto" w:fill="auto"/>
            <w:noWrap/>
            <w:vAlign w:val="center"/>
            <w:hideMark/>
          </w:tcPr>
          <w:p w14:paraId="7BC7E7C9" w14:textId="19F6012A"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539 </w:t>
            </w:r>
          </w:p>
        </w:tc>
        <w:tc>
          <w:tcPr>
            <w:tcW w:w="396" w:type="dxa"/>
            <w:shd w:val="clear" w:color="auto" w:fill="auto"/>
            <w:noWrap/>
            <w:vAlign w:val="center"/>
            <w:hideMark/>
          </w:tcPr>
          <w:p w14:paraId="3F13F7A4" w14:textId="0519B0C8"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77 </w:t>
            </w:r>
          </w:p>
        </w:tc>
        <w:tc>
          <w:tcPr>
            <w:tcW w:w="396" w:type="dxa"/>
            <w:shd w:val="clear" w:color="auto" w:fill="auto"/>
            <w:noWrap/>
            <w:vAlign w:val="center"/>
            <w:hideMark/>
          </w:tcPr>
          <w:p w14:paraId="7C103574" w14:textId="14BD327A"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539 </w:t>
            </w:r>
          </w:p>
        </w:tc>
        <w:tc>
          <w:tcPr>
            <w:tcW w:w="367" w:type="dxa"/>
            <w:shd w:val="clear" w:color="auto" w:fill="auto"/>
            <w:noWrap/>
            <w:vAlign w:val="center"/>
            <w:hideMark/>
          </w:tcPr>
          <w:p w14:paraId="14DF8C0B" w14:textId="56B6EBA8"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51 </w:t>
            </w:r>
          </w:p>
        </w:tc>
        <w:tc>
          <w:tcPr>
            <w:tcW w:w="367" w:type="dxa"/>
            <w:shd w:val="clear" w:color="auto" w:fill="auto"/>
            <w:noWrap/>
            <w:vAlign w:val="center"/>
            <w:hideMark/>
          </w:tcPr>
          <w:p w14:paraId="5F0C40DC" w14:textId="1202F911"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357 </w:t>
            </w:r>
          </w:p>
        </w:tc>
        <w:tc>
          <w:tcPr>
            <w:tcW w:w="367" w:type="dxa"/>
            <w:shd w:val="clear" w:color="auto" w:fill="auto"/>
            <w:noWrap/>
            <w:vAlign w:val="center"/>
            <w:hideMark/>
          </w:tcPr>
          <w:p w14:paraId="742120F8" w14:textId="52BDDF1D"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51 </w:t>
            </w:r>
          </w:p>
        </w:tc>
        <w:tc>
          <w:tcPr>
            <w:tcW w:w="367" w:type="dxa"/>
            <w:shd w:val="clear" w:color="auto" w:fill="auto"/>
            <w:noWrap/>
            <w:vAlign w:val="center"/>
            <w:hideMark/>
          </w:tcPr>
          <w:p w14:paraId="35FABD42" w14:textId="01D408B1"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357 </w:t>
            </w:r>
          </w:p>
        </w:tc>
        <w:tc>
          <w:tcPr>
            <w:tcW w:w="367" w:type="dxa"/>
            <w:shd w:val="clear" w:color="auto" w:fill="auto"/>
            <w:noWrap/>
            <w:vAlign w:val="center"/>
            <w:hideMark/>
          </w:tcPr>
          <w:p w14:paraId="6F3B6DDB" w14:textId="3B9BE878"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26 </w:t>
            </w:r>
          </w:p>
        </w:tc>
        <w:tc>
          <w:tcPr>
            <w:tcW w:w="367" w:type="dxa"/>
            <w:shd w:val="clear" w:color="auto" w:fill="auto"/>
            <w:noWrap/>
            <w:vAlign w:val="center"/>
            <w:hideMark/>
          </w:tcPr>
          <w:p w14:paraId="55F26571" w14:textId="0794A907"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182 </w:t>
            </w:r>
          </w:p>
        </w:tc>
        <w:tc>
          <w:tcPr>
            <w:tcW w:w="452" w:type="dxa"/>
            <w:shd w:val="clear" w:color="auto" w:fill="auto"/>
            <w:noWrap/>
            <w:vAlign w:val="center"/>
            <w:hideMark/>
          </w:tcPr>
          <w:p w14:paraId="4F2A75B1" w14:textId="44EA63E9"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26 </w:t>
            </w:r>
          </w:p>
        </w:tc>
        <w:tc>
          <w:tcPr>
            <w:tcW w:w="452" w:type="dxa"/>
            <w:shd w:val="clear" w:color="auto" w:fill="auto"/>
            <w:noWrap/>
            <w:vAlign w:val="center"/>
            <w:hideMark/>
          </w:tcPr>
          <w:p w14:paraId="2AF1F8BE" w14:textId="17AD4A57"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182 </w:t>
            </w:r>
          </w:p>
        </w:tc>
        <w:tc>
          <w:tcPr>
            <w:tcW w:w="553" w:type="dxa"/>
            <w:vAlign w:val="center"/>
          </w:tcPr>
          <w:p w14:paraId="7348C8CA" w14:textId="6E09B39C"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2567.00 </w:t>
            </w:r>
          </w:p>
        </w:tc>
        <w:tc>
          <w:tcPr>
            <w:tcW w:w="567" w:type="dxa"/>
            <w:vAlign w:val="center"/>
          </w:tcPr>
          <w:p w14:paraId="58022D92" w14:textId="053C56DF"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17969 </w:t>
            </w:r>
          </w:p>
        </w:tc>
        <w:tc>
          <w:tcPr>
            <w:tcW w:w="708" w:type="dxa"/>
            <w:vAlign w:val="center"/>
          </w:tcPr>
          <w:p w14:paraId="59955A15" w14:textId="76DD4B67"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2567 </w:t>
            </w:r>
          </w:p>
        </w:tc>
      </w:tr>
      <w:tr w:rsidR="00A35853" w:rsidRPr="00ED0FA8" w14:paraId="772AF7EA" w14:textId="77777777" w:rsidTr="00A35853">
        <w:trPr>
          <w:trHeight w:val="20"/>
          <w:jc w:val="center"/>
        </w:trPr>
        <w:tc>
          <w:tcPr>
            <w:tcW w:w="231" w:type="dxa"/>
            <w:shd w:val="clear" w:color="auto" w:fill="auto"/>
            <w:noWrap/>
            <w:vAlign w:val="center"/>
            <w:hideMark/>
          </w:tcPr>
          <w:p w14:paraId="63AC9FDE"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8</w:t>
            </w:r>
          </w:p>
        </w:tc>
        <w:tc>
          <w:tcPr>
            <w:tcW w:w="873" w:type="dxa"/>
            <w:gridSpan w:val="2"/>
            <w:shd w:val="clear" w:color="auto" w:fill="auto"/>
            <w:noWrap/>
            <w:vAlign w:val="center"/>
            <w:hideMark/>
          </w:tcPr>
          <w:p w14:paraId="707DF497"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地下车库（无产权车位）</w:t>
            </w:r>
          </w:p>
        </w:tc>
        <w:tc>
          <w:tcPr>
            <w:tcW w:w="368" w:type="dxa"/>
            <w:shd w:val="clear" w:color="auto" w:fill="auto"/>
            <w:noWrap/>
            <w:vAlign w:val="center"/>
            <w:hideMark/>
          </w:tcPr>
          <w:p w14:paraId="2B1D491B" w14:textId="77777777" w:rsidR="00A35853" w:rsidRPr="00ED0FA8" w:rsidRDefault="00A35853" w:rsidP="00A35853">
            <w:pPr>
              <w:jc w:val="both"/>
              <w:rPr>
                <w:rFonts w:ascii="华文细黑" w:eastAsia="华文细黑" w:hAnsi="华文细黑"/>
                <w:color w:val="000000"/>
                <w:sz w:val="10"/>
                <w:szCs w:val="10"/>
              </w:rPr>
            </w:pPr>
            <w:proofErr w:type="gramStart"/>
            <w:r w:rsidRPr="00ED0FA8">
              <w:rPr>
                <w:rFonts w:ascii="华文细黑" w:eastAsia="华文细黑" w:hAnsi="华文细黑"/>
                <w:color w:val="000000"/>
                <w:sz w:val="10"/>
                <w:szCs w:val="10"/>
              </w:rPr>
              <w:t>个</w:t>
            </w:r>
            <w:proofErr w:type="gramEnd"/>
          </w:p>
        </w:tc>
        <w:tc>
          <w:tcPr>
            <w:tcW w:w="490" w:type="dxa"/>
            <w:shd w:val="clear" w:color="auto" w:fill="auto"/>
            <w:noWrap/>
            <w:vAlign w:val="center"/>
            <w:hideMark/>
          </w:tcPr>
          <w:p w14:paraId="1D8A5B37"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70000 </w:t>
            </w:r>
          </w:p>
        </w:tc>
        <w:tc>
          <w:tcPr>
            <w:tcW w:w="633" w:type="dxa"/>
            <w:shd w:val="clear" w:color="auto" w:fill="auto"/>
            <w:noWrap/>
            <w:vAlign w:val="center"/>
            <w:hideMark/>
          </w:tcPr>
          <w:p w14:paraId="5FDA0E9E" w14:textId="527724F2"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25.00 </w:t>
            </w:r>
          </w:p>
        </w:tc>
        <w:tc>
          <w:tcPr>
            <w:tcW w:w="396" w:type="dxa"/>
            <w:shd w:val="clear" w:color="auto" w:fill="auto"/>
            <w:noWrap/>
            <w:vAlign w:val="center"/>
            <w:hideMark/>
          </w:tcPr>
          <w:p w14:paraId="4B6FA1BC" w14:textId="5A234B9E"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175 </w:t>
            </w:r>
          </w:p>
        </w:tc>
        <w:tc>
          <w:tcPr>
            <w:tcW w:w="633" w:type="dxa"/>
            <w:shd w:val="clear" w:color="auto" w:fill="auto"/>
            <w:noWrap/>
            <w:vAlign w:val="center"/>
            <w:hideMark/>
          </w:tcPr>
          <w:p w14:paraId="149C7713" w14:textId="2D0C7D3D"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25.00 </w:t>
            </w:r>
          </w:p>
        </w:tc>
        <w:tc>
          <w:tcPr>
            <w:tcW w:w="396" w:type="dxa"/>
            <w:shd w:val="clear" w:color="auto" w:fill="auto"/>
            <w:noWrap/>
            <w:vAlign w:val="center"/>
            <w:hideMark/>
          </w:tcPr>
          <w:p w14:paraId="5190DC35" w14:textId="0D03BD23"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175 </w:t>
            </w:r>
          </w:p>
        </w:tc>
        <w:tc>
          <w:tcPr>
            <w:tcW w:w="633" w:type="dxa"/>
            <w:shd w:val="clear" w:color="auto" w:fill="auto"/>
            <w:noWrap/>
            <w:vAlign w:val="center"/>
            <w:hideMark/>
          </w:tcPr>
          <w:p w14:paraId="3D5CC1F5" w14:textId="17B59BB5"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18.00 </w:t>
            </w:r>
          </w:p>
        </w:tc>
        <w:tc>
          <w:tcPr>
            <w:tcW w:w="396" w:type="dxa"/>
            <w:shd w:val="clear" w:color="auto" w:fill="auto"/>
            <w:noWrap/>
            <w:vAlign w:val="center"/>
            <w:hideMark/>
          </w:tcPr>
          <w:p w14:paraId="2A89B2A4" w14:textId="3BC4B67D"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126 </w:t>
            </w:r>
          </w:p>
        </w:tc>
        <w:tc>
          <w:tcPr>
            <w:tcW w:w="633" w:type="dxa"/>
            <w:shd w:val="clear" w:color="auto" w:fill="auto"/>
            <w:noWrap/>
            <w:vAlign w:val="center"/>
            <w:hideMark/>
          </w:tcPr>
          <w:p w14:paraId="7F9700DC" w14:textId="171414B6"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15.00 </w:t>
            </w:r>
          </w:p>
        </w:tc>
        <w:tc>
          <w:tcPr>
            <w:tcW w:w="396" w:type="dxa"/>
            <w:shd w:val="clear" w:color="auto" w:fill="auto"/>
            <w:noWrap/>
            <w:vAlign w:val="center"/>
            <w:hideMark/>
          </w:tcPr>
          <w:p w14:paraId="5F08FC78" w14:textId="44F02459"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105 </w:t>
            </w:r>
          </w:p>
        </w:tc>
        <w:tc>
          <w:tcPr>
            <w:tcW w:w="396" w:type="dxa"/>
            <w:shd w:val="clear" w:color="auto" w:fill="auto"/>
            <w:noWrap/>
            <w:vAlign w:val="center"/>
            <w:hideMark/>
          </w:tcPr>
          <w:p w14:paraId="76CA6DDE" w14:textId="1E051B97"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15 </w:t>
            </w:r>
          </w:p>
        </w:tc>
        <w:tc>
          <w:tcPr>
            <w:tcW w:w="396" w:type="dxa"/>
            <w:shd w:val="clear" w:color="auto" w:fill="auto"/>
            <w:noWrap/>
            <w:vAlign w:val="center"/>
            <w:hideMark/>
          </w:tcPr>
          <w:p w14:paraId="4EE5DB87" w14:textId="32E4F3B4"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105 </w:t>
            </w:r>
          </w:p>
        </w:tc>
        <w:tc>
          <w:tcPr>
            <w:tcW w:w="396" w:type="dxa"/>
            <w:shd w:val="clear" w:color="auto" w:fill="auto"/>
            <w:noWrap/>
            <w:vAlign w:val="center"/>
            <w:hideMark/>
          </w:tcPr>
          <w:p w14:paraId="6323A9E0" w14:textId="2CFA903E"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15 </w:t>
            </w:r>
          </w:p>
        </w:tc>
        <w:tc>
          <w:tcPr>
            <w:tcW w:w="396" w:type="dxa"/>
            <w:shd w:val="clear" w:color="auto" w:fill="auto"/>
            <w:noWrap/>
            <w:vAlign w:val="center"/>
            <w:hideMark/>
          </w:tcPr>
          <w:p w14:paraId="6A38DC6D" w14:textId="785527C8"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105 </w:t>
            </w:r>
          </w:p>
        </w:tc>
        <w:tc>
          <w:tcPr>
            <w:tcW w:w="396" w:type="dxa"/>
            <w:shd w:val="clear" w:color="auto" w:fill="auto"/>
            <w:noWrap/>
            <w:vAlign w:val="center"/>
            <w:hideMark/>
          </w:tcPr>
          <w:p w14:paraId="226D2A93" w14:textId="4BCD85D7"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11 </w:t>
            </w:r>
          </w:p>
        </w:tc>
        <w:tc>
          <w:tcPr>
            <w:tcW w:w="396" w:type="dxa"/>
            <w:shd w:val="clear" w:color="auto" w:fill="auto"/>
            <w:noWrap/>
            <w:vAlign w:val="center"/>
            <w:hideMark/>
          </w:tcPr>
          <w:p w14:paraId="51070F3C" w14:textId="2856908D"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77 </w:t>
            </w:r>
          </w:p>
        </w:tc>
        <w:tc>
          <w:tcPr>
            <w:tcW w:w="396" w:type="dxa"/>
            <w:shd w:val="clear" w:color="auto" w:fill="auto"/>
            <w:noWrap/>
            <w:vAlign w:val="center"/>
            <w:hideMark/>
          </w:tcPr>
          <w:p w14:paraId="16E055BA" w14:textId="01616AFF"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10 </w:t>
            </w:r>
          </w:p>
        </w:tc>
        <w:tc>
          <w:tcPr>
            <w:tcW w:w="396" w:type="dxa"/>
            <w:shd w:val="clear" w:color="auto" w:fill="auto"/>
            <w:noWrap/>
            <w:vAlign w:val="center"/>
            <w:hideMark/>
          </w:tcPr>
          <w:p w14:paraId="37458DBF" w14:textId="1FC00098"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70 </w:t>
            </w:r>
          </w:p>
        </w:tc>
        <w:tc>
          <w:tcPr>
            <w:tcW w:w="367" w:type="dxa"/>
            <w:shd w:val="clear" w:color="auto" w:fill="auto"/>
            <w:noWrap/>
            <w:vAlign w:val="center"/>
            <w:hideMark/>
          </w:tcPr>
          <w:p w14:paraId="025BB5AD" w14:textId="6A1052F3"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135566CC" w14:textId="4F8A1E1A"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4E555563" w14:textId="3886858E"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3AB98710" w14:textId="759D0CB2"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7A7F5151" w14:textId="172DC225"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015F8ED5" w14:textId="63730FC5"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452" w:type="dxa"/>
            <w:shd w:val="clear" w:color="auto" w:fill="auto"/>
            <w:noWrap/>
            <w:vAlign w:val="center"/>
            <w:hideMark/>
          </w:tcPr>
          <w:p w14:paraId="49F74557" w14:textId="7C5DCD71"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452" w:type="dxa"/>
            <w:shd w:val="clear" w:color="auto" w:fill="auto"/>
            <w:noWrap/>
            <w:vAlign w:val="center"/>
            <w:hideMark/>
          </w:tcPr>
          <w:p w14:paraId="2E2BEAC8" w14:textId="3D784DEB"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553" w:type="dxa"/>
            <w:vAlign w:val="center"/>
          </w:tcPr>
          <w:p w14:paraId="5F143795" w14:textId="4B52020B"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364.00 </w:t>
            </w:r>
          </w:p>
        </w:tc>
        <w:tc>
          <w:tcPr>
            <w:tcW w:w="567" w:type="dxa"/>
            <w:vAlign w:val="center"/>
          </w:tcPr>
          <w:p w14:paraId="674395C7" w14:textId="24253963"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2548 </w:t>
            </w:r>
          </w:p>
        </w:tc>
        <w:tc>
          <w:tcPr>
            <w:tcW w:w="708" w:type="dxa"/>
            <w:vAlign w:val="center"/>
          </w:tcPr>
          <w:p w14:paraId="115B44CD" w14:textId="43175931"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364 </w:t>
            </w:r>
          </w:p>
        </w:tc>
      </w:tr>
      <w:tr w:rsidR="00A35853" w:rsidRPr="00ED0FA8" w14:paraId="69EF37FE" w14:textId="77777777" w:rsidTr="00A35853">
        <w:trPr>
          <w:trHeight w:val="20"/>
          <w:jc w:val="center"/>
        </w:trPr>
        <w:tc>
          <w:tcPr>
            <w:tcW w:w="231" w:type="dxa"/>
            <w:shd w:val="clear" w:color="auto" w:fill="auto"/>
            <w:noWrap/>
            <w:vAlign w:val="center"/>
            <w:hideMark/>
          </w:tcPr>
          <w:p w14:paraId="4675B894" w14:textId="77777777" w:rsidR="00A35853" w:rsidRPr="00ED0FA8" w:rsidRDefault="00A35853" w:rsidP="00A35853">
            <w:pPr>
              <w:jc w:val="both"/>
              <w:rPr>
                <w:rFonts w:ascii="华文细黑" w:eastAsia="华文细黑" w:hAnsi="华文细黑"/>
                <w:color w:val="000000"/>
                <w:sz w:val="10"/>
                <w:szCs w:val="10"/>
              </w:rPr>
            </w:pPr>
            <w:r>
              <w:rPr>
                <w:rFonts w:ascii="华文细黑" w:eastAsia="华文细黑" w:hAnsi="华文细黑" w:hint="eastAsia"/>
                <w:color w:val="000000"/>
                <w:sz w:val="10"/>
                <w:szCs w:val="10"/>
              </w:rPr>
              <w:t>9</w:t>
            </w:r>
          </w:p>
        </w:tc>
        <w:tc>
          <w:tcPr>
            <w:tcW w:w="873" w:type="dxa"/>
            <w:gridSpan w:val="2"/>
            <w:shd w:val="clear" w:color="auto" w:fill="auto"/>
            <w:noWrap/>
            <w:vAlign w:val="center"/>
            <w:hideMark/>
          </w:tcPr>
          <w:p w14:paraId="2D36E740"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增值税及附加</w:t>
            </w:r>
          </w:p>
        </w:tc>
        <w:tc>
          <w:tcPr>
            <w:tcW w:w="368" w:type="dxa"/>
            <w:shd w:val="clear" w:color="auto" w:fill="auto"/>
            <w:noWrap/>
            <w:vAlign w:val="center"/>
            <w:hideMark/>
          </w:tcPr>
          <w:p w14:paraId="2E5241CA"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490" w:type="dxa"/>
            <w:shd w:val="clear" w:color="auto" w:fill="auto"/>
            <w:noWrap/>
            <w:vAlign w:val="center"/>
            <w:hideMark/>
          </w:tcPr>
          <w:p w14:paraId="24B2BD6C"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633" w:type="dxa"/>
            <w:shd w:val="clear" w:color="auto" w:fill="auto"/>
            <w:noWrap/>
            <w:vAlign w:val="center"/>
            <w:hideMark/>
          </w:tcPr>
          <w:p w14:paraId="7819A64E" w14:textId="6C83B488"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0B0E08E2" w14:textId="22AF692F"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214 </w:t>
            </w:r>
          </w:p>
        </w:tc>
        <w:tc>
          <w:tcPr>
            <w:tcW w:w="633" w:type="dxa"/>
            <w:shd w:val="clear" w:color="auto" w:fill="auto"/>
            <w:noWrap/>
            <w:vAlign w:val="center"/>
            <w:hideMark/>
          </w:tcPr>
          <w:p w14:paraId="34777409" w14:textId="75D6E654"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65AB3E01" w14:textId="0412FD1E"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225 </w:t>
            </w:r>
          </w:p>
        </w:tc>
        <w:tc>
          <w:tcPr>
            <w:tcW w:w="633" w:type="dxa"/>
            <w:shd w:val="clear" w:color="auto" w:fill="auto"/>
            <w:noWrap/>
            <w:vAlign w:val="center"/>
            <w:hideMark/>
          </w:tcPr>
          <w:p w14:paraId="7576AA2A" w14:textId="7AB409CF"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646B0C7C" w14:textId="799C1CD3"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215 </w:t>
            </w:r>
          </w:p>
        </w:tc>
        <w:tc>
          <w:tcPr>
            <w:tcW w:w="633" w:type="dxa"/>
            <w:shd w:val="clear" w:color="auto" w:fill="auto"/>
            <w:noWrap/>
            <w:vAlign w:val="center"/>
            <w:hideMark/>
          </w:tcPr>
          <w:p w14:paraId="79CADB38" w14:textId="366ECF43"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7648DBF1" w14:textId="548057D9"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162 </w:t>
            </w:r>
          </w:p>
        </w:tc>
        <w:tc>
          <w:tcPr>
            <w:tcW w:w="396" w:type="dxa"/>
            <w:shd w:val="clear" w:color="auto" w:fill="auto"/>
            <w:noWrap/>
            <w:vAlign w:val="center"/>
            <w:hideMark/>
          </w:tcPr>
          <w:p w14:paraId="642A9C44" w14:textId="3AA5F55C"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51B9D650" w14:textId="466C2145"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128 </w:t>
            </w:r>
          </w:p>
        </w:tc>
        <w:tc>
          <w:tcPr>
            <w:tcW w:w="396" w:type="dxa"/>
            <w:shd w:val="clear" w:color="auto" w:fill="auto"/>
            <w:noWrap/>
            <w:vAlign w:val="center"/>
            <w:hideMark/>
          </w:tcPr>
          <w:p w14:paraId="615F8D55" w14:textId="20838007"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29BDE0A7" w14:textId="1743065E"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128 </w:t>
            </w:r>
          </w:p>
        </w:tc>
        <w:tc>
          <w:tcPr>
            <w:tcW w:w="396" w:type="dxa"/>
            <w:shd w:val="clear" w:color="auto" w:fill="auto"/>
            <w:noWrap/>
            <w:vAlign w:val="center"/>
            <w:hideMark/>
          </w:tcPr>
          <w:p w14:paraId="74603A49" w14:textId="2B135523"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2AA8F7A2" w14:textId="21B26B17"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71 </w:t>
            </w:r>
          </w:p>
        </w:tc>
        <w:tc>
          <w:tcPr>
            <w:tcW w:w="396" w:type="dxa"/>
            <w:shd w:val="clear" w:color="auto" w:fill="auto"/>
            <w:noWrap/>
            <w:vAlign w:val="center"/>
            <w:hideMark/>
          </w:tcPr>
          <w:p w14:paraId="2F30D818" w14:textId="5D028E6B"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7FDEED2D" w14:textId="1C87D315"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71 </w:t>
            </w:r>
          </w:p>
        </w:tc>
        <w:tc>
          <w:tcPr>
            <w:tcW w:w="367" w:type="dxa"/>
            <w:shd w:val="clear" w:color="auto" w:fill="auto"/>
            <w:noWrap/>
            <w:vAlign w:val="center"/>
            <w:hideMark/>
          </w:tcPr>
          <w:p w14:paraId="263DDD19" w14:textId="6543542B"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67" w:type="dxa"/>
            <w:shd w:val="clear" w:color="auto" w:fill="auto"/>
            <w:noWrap/>
            <w:vAlign w:val="center"/>
            <w:hideMark/>
          </w:tcPr>
          <w:p w14:paraId="2E57C467" w14:textId="329962BA"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11 </w:t>
            </w:r>
          </w:p>
        </w:tc>
        <w:tc>
          <w:tcPr>
            <w:tcW w:w="367" w:type="dxa"/>
            <w:shd w:val="clear" w:color="auto" w:fill="auto"/>
            <w:noWrap/>
            <w:vAlign w:val="center"/>
            <w:hideMark/>
          </w:tcPr>
          <w:p w14:paraId="78165F5C" w14:textId="1A483344"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67" w:type="dxa"/>
            <w:shd w:val="clear" w:color="auto" w:fill="auto"/>
            <w:noWrap/>
            <w:vAlign w:val="center"/>
            <w:hideMark/>
          </w:tcPr>
          <w:p w14:paraId="0D553241" w14:textId="5998A715"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11 </w:t>
            </w:r>
          </w:p>
        </w:tc>
        <w:tc>
          <w:tcPr>
            <w:tcW w:w="367" w:type="dxa"/>
            <w:shd w:val="clear" w:color="auto" w:fill="auto"/>
            <w:noWrap/>
            <w:vAlign w:val="center"/>
            <w:hideMark/>
          </w:tcPr>
          <w:p w14:paraId="18759566" w14:textId="77FC6C16"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67" w:type="dxa"/>
            <w:shd w:val="clear" w:color="auto" w:fill="auto"/>
            <w:noWrap/>
            <w:vAlign w:val="center"/>
            <w:hideMark/>
          </w:tcPr>
          <w:p w14:paraId="71F11CDA" w14:textId="7EE1872B"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5 </w:t>
            </w:r>
          </w:p>
        </w:tc>
        <w:tc>
          <w:tcPr>
            <w:tcW w:w="452" w:type="dxa"/>
            <w:shd w:val="clear" w:color="auto" w:fill="auto"/>
            <w:noWrap/>
            <w:vAlign w:val="center"/>
            <w:hideMark/>
          </w:tcPr>
          <w:p w14:paraId="49ECDD3E" w14:textId="2BDD668B"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452" w:type="dxa"/>
            <w:shd w:val="clear" w:color="auto" w:fill="auto"/>
            <w:noWrap/>
            <w:vAlign w:val="center"/>
            <w:hideMark/>
          </w:tcPr>
          <w:p w14:paraId="1EF06BB7" w14:textId="7247C3B3"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-4352 </w:t>
            </w:r>
          </w:p>
        </w:tc>
        <w:tc>
          <w:tcPr>
            <w:tcW w:w="553" w:type="dxa"/>
            <w:vAlign w:val="center"/>
          </w:tcPr>
          <w:p w14:paraId="5034F4D2" w14:textId="462BA5CF"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567" w:type="dxa"/>
            <w:vAlign w:val="center"/>
          </w:tcPr>
          <w:p w14:paraId="746A74AA" w14:textId="1384D2BD"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9430 </w:t>
            </w:r>
          </w:p>
        </w:tc>
        <w:tc>
          <w:tcPr>
            <w:tcW w:w="708" w:type="dxa"/>
            <w:vAlign w:val="center"/>
          </w:tcPr>
          <w:p w14:paraId="2A9B749B" w14:textId="69955CA6"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r>
      <w:tr w:rsidR="00A35853" w:rsidRPr="00ED0FA8" w14:paraId="4C8CB55A" w14:textId="77777777" w:rsidTr="00A35853">
        <w:trPr>
          <w:trHeight w:val="20"/>
          <w:jc w:val="center"/>
        </w:trPr>
        <w:tc>
          <w:tcPr>
            <w:tcW w:w="231" w:type="dxa"/>
            <w:shd w:val="clear" w:color="auto" w:fill="auto"/>
            <w:noWrap/>
            <w:vAlign w:val="center"/>
            <w:hideMark/>
          </w:tcPr>
          <w:p w14:paraId="194409D4"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1</w:t>
            </w:r>
            <w:r>
              <w:rPr>
                <w:rFonts w:ascii="华文细黑" w:eastAsia="华文细黑" w:hAnsi="华文细黑" w:hint="eastAsia"/>
                <w:color w:val="000000"/>
                <w:sz w:val="10"/>
                <w:szCs w:val="10"/>
              </w:rPr>
              <w:t>1</w:t>
            </w:r>
          </w:p>
        </w:tc>
        <w:tc>
          <w:tcPr>
            <w:tcW w:w="505" w:type="dxa"/>
            <w:shd w:val="clear" w:color="auto" w:fill="auto"/>
            <w:noWrap/>
            <w:vAlign w:val="center"/>
            <w:hideMark/>
          </w:tcPr>
          <w:p w14:paraId="6239DBD6"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其中：</w:t>
            </w:r>
          </w:p>
        </w:tc>
        <w:tc>
          <w:tcPr>
            <w:tcW w:w="368" w:type="dxa"/>
            <w:shd w:val="clear" w:color="auto" w:fill="auto"/>
            <w:noWrap/>
            <w:vAlign w:val="center"/>
            <w:hideMark/>
          </w:tcPr>
          <w:p w14:paraId="60B38811"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增值税</w:t>
            </w:r>
          </w:p>
        </w:tc>
        <w:tc>
          <w:tcPr>
            <w:tcW w:w="368" w:type="dxa"/>
            <w:shd w:val="clear" w:color="auto" w:fill="auto"/>
            <w:noWrap/>
            <w:vAlign w:val="center"/>
            <w:hideMark/>
          </w:tcPr>
          <w:p w14:paraId="6277E085"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9%</w:t>
            </w:r>
          </w:p>
        </w:tc>
        <w:tc>
          <w:tcPr>
            <w:tcW w:w="490" w:type="dxa"/>
            <w:shd w:val="clear" w:color="auto" w:fill="auto"/>
            <w:noWrap/>
            <w:vAlign w:val="center"/>
            <w:hideMark/>
          </w:tcPr>
          <w:p w14:paraId="2BED412F" w14:textId="61466318" w:rsidR="00A35853" w:rsidRPr="00ED0FA8" w:rsidRDefault="00A35853" w:rsidP="00A35853">
            <w:pPr>
              <w:jc w:val="both"/>
              <w:rPr>
                <w:rFonts w:ascii="华文细黑" w:eastAsia="华文细黑" w:hAnsi="华文细黑"/>
                <w:color w:val="000000"/>
                <w:sz w:val="10"/>
                <w:szCs w:val="10"/>
              </w:rPr>
            </w:pPr>
            <w:r>
              <w:rPr>
                <w:rFonts w:ascii="华文细黑" w:eastAsia="华文细黑" w:hAnsi="华文细黑" w:hint="eastAsia"/>
              </w:rPr>
              <w:t xml:space="preserve">　</w:t>
            </w:r>
          </w:p>
        </w:tc>
        <w:tc>
          <w:tcPr>
            <w:tcW w:w="633" w:type="dxa"/>
            <w:shd w:val="clear" w:color="auto" w:fill="auto"/>
            <w:noWrap/>
            <w:vAlign w:val="center"/>
            <w:hideMark/>
          </w:tcPr>
          <w:p w14:paraId="47EA6D02" w14:textId="17454EE6"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191 </w:t>
            </w:r>
          </w:p>
        </w:tc>
        <w:tc>
          <w:tcPr>
            <w:tcW w:w="396" w:type="dxa"/>
            <w:shd w:val="clear" w:color="auto" w:fill="auto"/>
            <w:noWrap/>
            <w:vAlign w:val="center"/>
            <w:hideMark/>
          </w:tcPr>
          <w:p w14:paraId="0764C3C4" w14:textId="1D3CA576"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633" w:type="dxa"/>
            <w:shd w:val="clear" w:color="auto" w:fill="auto"/>
            <w:noWrap/>
            <w:vAlign w:val="center"/>
            <w:hideMark/>
          </w:tcPr>
          <w:p w14:paraId="3FB6E81B" w14:textId="4E549AAC"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201 </w:t>
            </w:r>
          </w:p>
        </w:tc>
        <w:tc>
          <w:tcPr>
            <w:tcW w:w="396" w:type="dxa"/>
            <w:shd w:val="clear" w:color="auto" w:fill="auto"/>
            <w:noWrap/>
            <w:vAlign w:val="center"/>
            <w:hideMark/>
          </w:tcPr>
          <w:p w14:paraId="66F32C99" w14:textId="12397239"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633" w:type="dxa"/>
            <w:shd w:val="clear" w:color="auto" w:fill="auto"/>
            <w:noWrap/>
            <w:vAlign w:val="center"/>
            <w:hideMark/>
          </w:tcPr>
          <w:p w14:paraId="1A02CCCA" w14:textId="5DA5F75E"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192 </w:t>
            </w:r>
          </w:p>
        </w:tc>
        <w:tc>
          <w:tcPr>
            <w:tcW w:w="396" w:type="dxa"/>
            <w:shd w:val="clear" w:color="auto" w:fill="auto"/>
            <w:noWrap/>
            <w:vAlign w:val="center"/>
            <w:hideMark/>
          </w:tcPr>
          <w:p w14:paraId="787727BD" w14:textId="4DC01F52"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633" w:type="dxa"/>
            <w:shd w:val="clear" w:color="auto" w:fill="auto"/>
            <w:noWrap/>
            <w:vAlign w:val="center"/>
            <w:hideMark/>
          </w:tcPr>
          <w:p w14:paraId="0E3C6D02" w14:textId="315989FD"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145 </w:t>
            </w:r>
          </w:p>
        </w:tc>
        <w:tc>
          <w:tcPr>
            <w:tcW w:w="396" w:type="dxa"/>
            <w:shd w:val="clear" w:color="auto" w:fill="auto"/>
            <w:noWrap/>
            <w:vAlign w:val="center"/>
            <w:hideMark/>
          </w:tcPr>
          <w:p w14:paraId="3F2E960E" w14:textId="16DE3556"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793F76FE" w14:textId="4FD1572A"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115 </w:t>
            </w:r>
          </w:p>
        </w:tc>
        <w:tc>
          <w:tcPr>
            <w:tcW w:w="396" w:type="dxa"/>
            <w:shd w:val="clear" w:color="auto" w:fill="auto"/>
            <w:noWrap/>
            <w:vAlign w:val="center"/>
            <w:hideMark/>
          </w:tcPr>
          <w:p w14:paraId="12C4DB4C" w14:textId="6CD2F174"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251DB12D" w14:textId="7430553B"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115 </w:t>
            </w:r>
          </w:p>
        </w:tc>
        <w:tc>
          <w:tcPr>
            <w:tcW w:w="396" w:type="dxa"/>
            <w:shd w:val="clear" w:color="auto" w:fill="auto"/>
            <w:noWrap/>
            <w:vAlign w:val="center"/>
            <w:hideMark/>
          </w:tcPr>
          <w:p w14:paraId="7F22D885" w14:textId="0167B159"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76D969F6" w14:textId="088C8F30"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64 </w:t>
            </w:r>
          </w:p>
        </w:tc>
        <w:tc>
          <w:tcPr>
            <w:tcW w:w="396" w:type="dxa"/>
            <w:shd w:val="clear" w:color="auto" w:fill="auto"/>
            <w:noWrap/>
            <w:vAlign w:val="center"/>
            <w:hideMark/>
          </w:tcPr>
          <w:p w14:paraId="0DC3081E" w14:textId="0FAB93B9"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0E1B2338" w14:textId="207B1A70"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64 </w:t>
            </w:r>
          </w:p>
        </w:tc>
        <w:tc>
          <w:tcPr>
            <w:tcW w:w="396" w:type="dxa"/>
            <w:shd w:val="clear" w:color="auto" w:fill="auto"/>
            <w:noWrap/>
            <w:vAlign w:val="center"/>
            <w:hideMark/>
          </w:tcPr>
          <w:p w14:paraId="4222D749" w14:textId="2185AAD7"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67" w:type="dxa"/>
            <w:shd w:val="clear" w:color="auto" w:fill="auto"/>
            <w:noWrap/>
            <w:vAlign w:val="center"/>
            <w:hideMark/>
          </w:tcPr>
          <w:p w14:paraId="4DA9F159" w14:textId="7FBED146"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10 </w:t>
            </w:r>
          </w:p>
        </w:tc>
        <w:tc>
          <w:tcPr>
            <w:tcW w:w="367" w:type="dxa"/>
            <w:shd w:val="clear" w:color="auto" w:fill="auto"/>
            <w:noWrap/>
            <w:vAlign w:val="center"/>
            <w:hideMark/>
          </w:tcPr>
          <w:p w14:paraId="0B9CB768" w14:textId="0C5D4EF6"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67" w:type="dxa"/>
            <w:shd w:val="clear" w:color="auto" w:fill="auto"/>
            <w:noWrap/>
            <w:vAlign w:val="center"/>
            <w:hideMark/>
          </w:tcPr>
          <w:p w14:paraId="1634BC9E" w14:textId="24497CE8"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10 </w:t>
            </w:r>
          </w:p>
        </w:tc>
        <w:tc>
          <w:tcPr>
            <w:tcW w:w="367" w:type="dxa"/>
            <w:shd w:val="clear" w:color="auto" w:fill="auto"/>
            <w:noWrap/>
            <w:vAlign w:val="center"/>
            <w:hideMark/>
          </w:tcPr>
          <w:p w14:paraId="0034B6D8" w14:textId="4B83E1CD"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67" w:type="dxa"/>
            <w:shd w:val="clear" w:color="auto" w:fill="auto"/>
            <w:noWrap/>
            <w:vAlign w:val="center"/>
            <w:hideMark/>
          </w:tcPr>
          <w:p w14:paraId="01572DDA" w14:textId="77DFC621"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5 </w:t>
            </w:r>
          </w:p>
        </w:tc>
        <w:tc>
          <w:tcPr>
            <w:tcW w:w="367" w:type="dxa"/>
            <w:shd w:val="clear" w:color="auto" w:fill="auto"/>
            <w:noWrap/>
            <w:vAlign w:val="center"/>
            <w:hideMark/>
          </w:tcPr>
          <w:p w14:paraId="0886AC36" w14:textId="2654A158"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452" w:type="dxa"/>
            <w:shd w:val="clear" w:color="auto" w:fill="auto"/>
            <w:noWrap/>
            <w:vAlign w:val="center"/>
            <w:hideMark/>
          </w:tcPr>
          <w:p w14:paraId="31895551" w14:textId="02E7A925"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-3885 </w:t>
            </w:r>
          </w:p>
        </w:tc>
        <w:tc>
          <w:tcPr>
            <w:tcW w:w="452" w:type="dxa"/>
            <w:shd w:val="clear" w:color="auto" w:fill="auto"/>
            <w:noWrap/>
            <w:vAlign w:val="center"/>
            <w:hideMark/>
          </w:tcPr>
          <w:p w14:paraId="7C9ADE56" w14:textId="09FE3EF5"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553" w:type="dxa"/>
            <w:vAlign w:val="center"/>
          </w:tcPr>
          <w:p w14:paraId="2C06820D" w14:textId="79C1FA82"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8425 </w:t>
            </w:r>
          </w:p>
        </w:tc>
        <w:tc>
          <w:tcPr>
            <w:tcW w:w="567" w:type="dxa"/>
            <w:vAlign w:val="center"/>
          </w:tcPr>
          <w:p w14:paraId="39B993C6" w14:textId="21B4430B"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708" w:type="dxa"/>
            <w:vAlign w:val="center"/>
          </w:tcPr>
          <w:p w14:paraId="135CC392" w14:textId="77777777" w:rsidR="00A35853" w:rsidRPr="00ED0FA8" w:rsidRDefault="00A35853" w:rsidP="00A35853">
            <w:pPr>
              <w:jc w:val="both"/>
              <w:rPr>
                <w:rFonts w:ascii="华文细黑" w:eastAsia="华文细黑" w:hAnsi="华文细黑"/>
                <w:color w:val="000000"/>
                <w:sz w:val="10"/>
                <w:szCs w:val="10"/>
              </w:rPr>
            </w:pPr>
          </w:p>
        </w:tc>
      </w:tr>
      <w:tr w:rsidR="00A35853" w:rsidRPr="00ED0FA8" w14:paraId="057BAD54" w14:textId="77777777" w:rsidTr="00A35853">
        <w:trPr>
          <w:trHeight w:val="20"/>
          <w:jc w:val="center"/>
        </w:trPr>
        <w:tc>
          <w:tcPr>
            <w:tcW w:w="231" w:type="dxa"/>
            <w:shd w:val="clear" w:color="auto" w:fill="auto"/>
            <w:noWrap/>
            <w:vAlign w:val="center"/>
            <w:hideMark/>
          </w:tcPr>
          <w:p w14:paraId="4D161F67"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1</w:t>
            </w:r>
            <w:r>
              <w:rPr>
                <w:rFonts w:ascii="华文细黑" w:eastAsia="华文细黑" w:hAnsi="华文细黑" w:hint="eastAsia"/>
                <w:color w:val="000000"/>
                <w:sz w:val="10"/>
                <w:szCs w:val="10"/>
              </w:rPr>
              <w:t>1</w:t>
            </w:r>
          </w:p>
        </w:tc>
        <w:tc>
          <w:tcPr>
            <w:tcW w:w="873" w:type="dxa"/>
            <w:gridSpan w:val="2"/>
            <w:shd w:val="clear" w:color="auto" w:fill="auto"/>
            <w:noWrap/>
            <w:vAlign w:val="center"/>
            <w:hideMark/>
          </w:tcPr>
          <w:p w14:paraId="64BF86DC"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教育费附加</w:t>
            </w:r>
          </w:p>
        </w:tc>
        <w:tc>
          <w:tcPr>
            <w:tcW w:w="368" w:type="dxa"/>
            <w:shd w:val="clear" w:color="auto" w:fill="auto"/>
            <w:noWrap/>
            <w:vAlign w:val="center"/>
            <w:hideMark/>
          </w:tcPr>
          <w:p w14:paraId="22A59AF6"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3%</w:t>
            </w:r>
          </w:p>
        </w:tc>
        <w:tc>
          <w:tcPr>
            <w:tcW w:w="490" w:type="dxa"/>
            <w:shd w:val="clear" w:color="auto" w:fill="auto"/>
            <w:noWrap/>
            <w:vAlign w:val="center"/>
            <w:hideMark/>
          </w:tcPr>
          <w:p w14:paraId="46369E91"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633" w:type="dxa"/>
            <w:shd w:val="clear" w:color="auto" w:fill="auto"/>
            <w:noWrap/>
            <w:vAlign w:val="center"/>
            <w:hideMark/>
          </w:tcPr>
          <w:p w14:paraId="386DFA4A" w14:textId="1DBDF343"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6E27CC03" w14:textId="3AB361CC"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6 </w:t>
            </w:r>
          </w:p>
        </w:tc>
        <w:tc>
          <w:tcPr>
            <w:tcW w:w="633" w:type="dxa"/>
            <w:shd w:val="clear" w:color="auto" w:fill="auto"/>
            <w:noWrap/>
            <w:vAlign w:val="center"/>
            <w:hideMark/>
          </w:tcPr>
          <w:p w14:paraId="07CA74D9" w14:textId="5207F008"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7CF14F91" w14:textId="5C069F92"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6 </w:t>
            </w:r>
          </w:p>
        </w:tc>
        <w:tc>
          <w:tcPr>
            <w:tcW w:w="633" w:type="dxa"/>
            <w:shd w:val="clear" w:color="auto" w:fill="auto"/>
            <w:noWrap/>
            <w:vAlign w:val="center"/>
            <w:hideMark/>
          </w:tcPr>
          <w:p w14:paraId="50866A5B" w14:textId="66D8118F"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4FAB087D" w14:textId="04660C80"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6 </w:t>
            </w:r>
          </w:p>
        </w:tc>
        <w:tc>
          <w:tcPr>
            <w:tcW w:w="633" w:type="dxa"/>
            <w:shd w:val="clear" w:color="auto" w:fill="auto"/>
            <w:noWrap/>
            <w:vAlign w:val="center"/>
            <w:hideMark/>
          </w:tcPr>
          <w:p w14:paraId="6F717EAC" w14:textId="71FA1C8A"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70156F76" w14:textId="7BD48267"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4 </w:t>
            </w:r>
          </w:p>
        </w:tc>
        <w:tc>
          <w:tcPr>
            <w:tcW w:w="396" w:type="dxa"/>
            <w:shd w:val="clear" w:color="auto" w:fill="auto"/>
            <w:noWrap/>
            <w:vAlign w:val="center"/>
            <w:hideMark/>
          </w:tcPr>
          <w:p w14:paraId="01620020" w14:textId="4873AE2F"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27AB81A6" w14:textId="0223ADD4"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3 </w:t>
            </w:r>
          </w:p>
        </w:tc>
        <w:tc>
          <w:tcPr>
            <w:tcW w:w="396" w:type="dxa"/>
            <w:shd w:val="clear" w:color="auto" w:fill="auto"/>
            <w:noWrap/>
            <w:vAlign w:val="center"/>
            <w:hideMark/>
          </w:tcPr>
          <w:p w14:paraId="799995B8" w14:textId="2D852CEC"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1411A613" w14:textId="033909FB"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3 </w:t>
            </w:r>
          </w:p>
        </w:tc>
        <w:tc>
          <w:tcPr>
            <w:tcW w:w="396" w:type="dxa"/>
            <w:shd w:val="clear" w:color="auto" w:fill="auto"/>
            <w:noWrap/>
            <w:vAlign w:val="center"/>
            <w:hideMark/>
          </w:tcPr>
          <w:p w14:paraId="041CEA1E" w14:textId="4D8993C7"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644E31C0" w14:textId="6E8072B4"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 </w:t>
            </w:r>
          </w:p>
        </w:tc>
        <w:tc>
          <w:tcPr>
            <w:tcW w:w="396" w:type="dxa"/>
            <w:shd w:val="clear" w:color="auto" w:fill="auto"/>
            <w:noWrap/>
            <w:vAlign w:val="center"/>
            <w:hideMark/>
          </w:tcPr>
          <w:p w14:paraId="26D77D13" w14:textId="091918A2"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33E61214" w14:textId="07103DB4"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 </w:t>
            </w:r>
          </w:p>
        </w:tc>
        <w:tc>
          <w:tcPr>
            <w:tcW w:w="367" w:type="dxa"/>
            <w:shd w:val="clear" w:color="auto" w:fill="auto"/>
            <w:noWrap/>
            <w:vAlign w:val="center"/>
            <w:hideMark/>
          </w:tcPr>
          <w:p w14:paraId="1C504A61" w14:textId="65507531"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67" w:type="dxa"/>
            <w:shd w:val="clear" w:color="auto" w:fill="auto"/>
            <w:noWrap/>
            <w:vAlign w:val="center"/>
            <w:hideMark/>
          </w:tcPr>
          <w:p w14:paraId="4F423F28" w14:textId="32EB7A19"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3B7DCC28" w14:textId="3FCD9C24"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67" w:type="dxa"/>
            <w:shd w:val="clear" w:color="auto" w:fill="auto"/>
            <w:noWrap/>
            <w:vAlign w:val="center"/>
            <w:hideMark/>
          </w:tcPr>
          <w:p w14:paraId="640DE036" w14:textId="6E133161"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035F74FA" w14:textId="2D661042"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67" w:type="dxa"/>
            <w:shd w:val="clear" w:color="auto" w:fill="auto"/>
            <w:noWrap/>
            <w:vAlign w:val="center"/>
            <w:hideMark/>
          </w:tcPr>
          <w:p w14:paraId="001749E1" w14:textId="3C731605"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452" w:type="dxa"/>
            <w:shd w:val="clear" w:color="auto" w:fill="auto"/>
            <w:noWrap/>
            <w:vAlign w:val="center"/>
            <w:hideMark/>
          </w:tcPr>
          <w:p w14:paraId="1879F2EA" w14:textId="49952EA7"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452" w:type="dxa"/>
            <w:shd w:val="clear" w:color="auto" w:fill="auto"/>
            <w:noWrap/>
            <w:vAlign w:val="center"/>
            <w:hideMark/>
          </w:tcPr>
          <w:p w14:paraId="1968BB00" w14:textId="5478B108"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-117 </w:t>
            </w:r>
          </w:p>
        </w:tc>
        <w:tc>
          <w:tcPr>
            <w:tcW w:w="553" w:type="dxa"/>
            <w:vAlign w:val="center"/>
          </w:tcPr>
          <w:p w14:paraId="7AE9E1A2" w14:textId="352C6D14"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567" w:type="dxa"/>
            <w:vAlign w:val="center"/>
          </w:tcPr>
          <w:p w14:paraId="4762D819" w14:textId="046164B2"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250 </w:t>
            </w:r>
          </w:p>
        </w:tc>
        <w:tc>
          <w:tcPr>
            <w:tcW w:w="708" w:type="dxa"/>
            <w:vAlign w:val="center"/>
          </w:tcPr>
          <w:p w14:paraId="471DE57C" w14:textId="2760BEA2"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r>
      <w:tr w:rsidR="00A35853" w:rsidRPr="00ED0FA8" w14:paraId="1C8CAF02" w14:textId="77777777" w:rsidTr="00A35853">
        <w:trPr>
          <w:trHeight w:val="20"/>
          <w:jc w:val="center"/>
        </w:trPr>
        <w:tc>
          <w:tcPr>
            <w:tcW w:w="231" w:type="dxa"/>
            <w:shd w:val="clear" w:color="auto" w:fill="auto"/>
            <w:noWrap/>
            <w:vAlign w:val="center"/>
            <w:hideMark/>
          </w:tcPr>
          <w:p w14:paraId="74B52DB4"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1</w:t>
            </w:r>
            <w:r>
              <w:rPr>
                <w:rFonts w:ascii="华文细黑" w:eastAsia="华文细黑" w:hAnsi="华文细黑" w:hint="eastAsia"/>
                <w:color w:val="000000"/>
                <w:sz w:val="10"/>
                <w:szCs w:val="10"/>
              </w:rPr>
              <w:t>2</w:t>
            </w:r>
          </w:p>
        </w:tc>
        <w:tc>
          <w:tcPr>
            <w:tcW w:w="873" w:type="dxa"/>
            <w:gridSpan w:val="2"/>
            <w:shd w:val="clear" w:color="auto" w:fill="auto"/>
            <w:noWrap/>
            <w:vAlign w:val="center"/>
            <w:hideMark/>
          </w:tcPr>
          <w:p w14:paraId="65A74973"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地方教育费附加</w:t>
            </w:r>
          </w:p>
        </w:tc>
        <w:tc>
          <w:tcPr>
            <w:tcW w:w="368" w:type="dxa"/>
            <w:shd w:val="clear" w:color="auto" w:fill="auto"/>
            <w:noWrap/>
            <w:vAlign w:val="center"/>
            <w:hideMark/>
          </w:tcPr>
          <w:p w14:paraId="5DB9B2BE"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2%</w:t>
            </w:r>
          </w:p>
        </w:tc>
        <w:tc>
          <w:tcPr>
            <w:tcW w:w="490" w:type="dxa"/>
            <w:shd w:val="clear" w:color="auto" w:fill="auto"/>
            <w:noWrap/>
            <w:vAlign w:val="center"/>
            <w:hideMark/>
          </w:tcPr>
          <w:p w14:paraId="380B076E"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633" w:type="dxa"/>
            <w:shd w:val="clear" w:color="auto" w:fill="auto"/>
            <w:noWrap/>
            <w:vAlign w:val="center"/>
            <w:hideMark/>
          </w:tcPr>
          <w:p w14:paraId="1A28C9BA" w14:textId="0F1E79D6"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29CF91FB" w14:textId="4537A3BF"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4 </w:t>
            </w:r>
          </w:p>
        </w:tc>
        <w:tc>
          <w:tcPr>
            <w:tcW w:w="633" w:type="dxa"/>
            <w:shd w:val="clear" w:color="auto" w:fill="auto"/>
            <w:noWrap/>
            <w:vAlign w:val="center"/>
            <w:hideMark/>
          </w:tcPr>
          <w:p w14:paraId="1B200082" w14:textId="2CAEF563"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35C04927" w14:textId="192C31C4"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4 </w:t>
            </w:r>
          </w:p>
        </w:tc>
        <w:tc>
          <w:tcPr>
            <w:tcW w:w="633" w:type="dxa"/>
            <w:shd w:val="clear" w:color="auto" w:fill="auto"/>
            <w:noWrap/>
            <w:vAlign w:val="center"/>
            <w:hideMark/>
          </w:tcPr>
          <w:p w14:paraId="2CC33369" w14:textId="2E3102E6"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57981F9B" w14:textId="6E0E23FD"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4 </w:t>
            </w:r>
          </w:p>
        </w:tc>
        <w:tc>
          <w:tcPr>
            <w:tcW w:w="633" w:type="dxa"/>
            <w:shd w:val="clear" w:color="auto" w:fill="auto"/>
            <w:noWrap/>
            <w:vAlign w:val="center"/>
            <w:hideMark/>
          </w:tcPr>
          <w:p w14:paraId="02015CB2" w14:textId="7DAA9067"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094DD4E9" w14:textId="3613D294"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3 </w:t>
            </w:r>
          </w:p>
        </w:tc>
        <w:tc>
          <w:tcPr>
            <w:tcW w:w="396" w:type="dxa"/>
            <w:shd w:val="clear" w:color="auto" w:fill="auto"/>
            <w:noWrap/>
            <w:vAlign w:val="center"/>
            <w:hideMark/>
          </w:tcPr>
          <w:p w14:paraId="09EDA3A0" w14:textId="6E8D23F8"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7CAAE556" w14:textId="0BE44A65"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 </w:t>
            </w:r>
          </w:p>
        </w:tc>
        <w:tc>
          <w:tcPr>
            <w:tcW w:w="396" w:type="dxa"/>
            <w:shd w:val="clear" w:color="auto" w:fill="auto"/>
            <w:noWrap/>
            <w:vAlign w:val="center"/>
            <w:hideMark/>
          </w:tcPr>
          <w:p w14:paraId="432D1C57" w14:textId="2F551E74"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34A51165" w14:textId="551B49A8"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 </w:t>
            </w:r>
          </w:p>
        </w:tc>
        <w:tc>
          <w:tcPr>
            <w:tcW w:w="396" w:type="dxa"/>
            <w:shd w:val="clear" w:color="auto" w:fill="auto"/>
            <w:noWrap/>
            <w:vAlign w:val="center"/>
            <w:hideMark/>
          </w:tcPr>
          <w:p w14:paraId="3B9916B9" w14:textId="0C2530D3"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7B099889" w14:textId="5BC67FFD"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 </w:t>
            </w:r>
          </w:p>
        </w:tc>
        <w:tc>
          <w:tcPr>
            <w:tcW w:w="396" w:type="dxa"/>
            <w:shd w:val="clear" w:color="auto" w:fill="auto"/>
            <w:noWrap/>
            <w:vAlign w:val="center"/>
            <w:hideMark/>
          </w:tcPr>
          <w:p w14:paraId="3A2DBE19" w14:textId="60B62A98"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07E2A85E" w14:textId="0493353E"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 </w:t>
            </w:r>
          </w:p>
        </w:tc>
        <w:tc>
          <w:tcPr>
            <w:tcW w:w="367" w:type="dxa"/>
            <w:shd w:val="clear" w:color="auto" w:fill="auto"/>
            <w:noWrap/>
            <w:vAlign w:val="center"/>
            <w:hideMark/>
          </w:tcPr>
          <w:p w14:paraId="1D61C51D" w14:textId="08342080"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67" w:type="dxa"/>
            <w:shd w:val="clear" w:color="auto" w:fill="auto"/>
            <w:noWrap/>
            <w:vAlign w:val="center"/>
            <w:hideMark/>
          </w:tcPr>
          <w:p w14:paraId="4AD3AE65" w14:textId="7F0D563A"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35D62FC2" w14:textId="70010D7B"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67" w:type="dxa"/>
            <w:shd w:val="clear" w:color="auto" w:fill="auto"/>
            <w:noWrap/>
            <w:vAlign w:val="center"/>
            <w:hideMark/>
          </w:tcPr>
          <w:p w14:paraId="74F301DC" w14:textId="0A40224E"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367" w:type="dxa"/>
            <w:shd w:val="clear" w:color="auto" w:fill="auto"/>
            <w:noWrap/>
            <w:vAlign w:val="center"/>
            <w:hideMark/>
          </w:tcPr>
          <w:p w14:paraId="299B53B4" w14:textId="54EF6914"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67" w:type="dxa"/>
            <w:shd w:val="clear" w:color="auto" w:fill="auto"/>
            <w:noWrap/>
            <w:vAlign w:val="center"/>
            <w:hideMark/>
          </w:tcPr>
          <w:p w14:paraId="46E6E0C1" w14:textId="138C8C34"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452" w:type="dxa"/>
            <w:shd w:val="clear" w:color="auto" w:fill="auto"/>
            <w:noWrap/>
            <w:vAlign w:val="center"/>
            <w:hideMark/>
          </w:tcPr>
          <w:p w14:paraId="22492714" w14:textId="10B6AEA1"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452" w:type="dxa"/>
            <w:shd w:val="clear" w:color="auto" w:fill="auto"/>
            <w:noWrap/>
            <w:vAlign w:val="center"/>
            <w:hideMark/>
          </w:tcPr>
          <w:p w14:paraId="6B6CF15F" w14:textId="3F6A1329"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-78 </w:t>
            </w:r>
          </w:p>
        </w:tc>
        <w:tc>
          <w:tcPr>
            <w:tcW w:w="553" w:type="dxa"/>
            <w:vAlign w:val="center"/>
          </w:tcPr>
          <w:p w14:paraId="0B5B44D7" w14:textId="636DE4AF"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567" w:type="dxa"/>
            <w:vAlign w:val="center"/>
          </w:tcPr>
          <w:p w14:paraId="129379AA" w14:textId="09EAF0C8"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166 </w:t>
            </w:r>
          </w:p>
        </w:tc>
        <w:tc>
          <w:tcPr>
            <w:tcW w:w="708" w:type="dxa"/>
            <w:vAlign w:val="center"/>
          </w:tcPr>
          <w:p w14:paraId="63FBD330" w14:textId="1523EF04"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r>
      <w:tr w:rsidR="00A35853" w:rsidRPr="00ED0FA8" w14:paraId="7DD2AE00" w14:textId="77777777" w:rsidTr="00A35853">
        <w:trPr>
          <w:trHeight w:val="20"/>
          <w:jc w:val="center"/>
        </w:trPr>
        <w:tc>
          <w:tcPr>
            <w:tcW w:w="231" w:type="dxa"/>
            <w:shd w:val="clear" w:color="auto" w:fill="auto"/>
            <w:noWrap/>
            <w:vAlign w:val="center"/>
            <w:hideMark/>
          </w:tcPr>
          <w:p w14:paraId="5C22AF60"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1</w:t>
            </w:r>
            <w:r>
              <w:rPr>
                <w:rFonts w:ascii="华文细黑" w:eastAsia="华文细黑" w:hAnsi="华文细黑" w:hint="eastAsia"/>
                <w:color w:val="000000"/>
                <w:sz w:val="10"/>
                <w:szCs w:val="10"/>
              </w:rPr>
              <w:t>3</w:t>
            </w:r>
          </w:p>
        </w:tc>
        <w:tc>
          <w:tcPr>
            <w:tcW w:w="873" w:type="dxa"/>
            <w:gridSpan w:val="2"/>
            <w:shd w:val="clear" w:color="auto" w:fill="auto"/>
            <w:noWrap/>
            <w:vAlign w:val="center"/>
            <w:hideMark/>
          </w:tcPr>
          <w:p w14:paraId="39AED2F0"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城市维护建设税</w:t>
            </w:r>
          </w:p>
        </w:tc>
        <w:tc>
          <w:tcPr>
            <w:tcW w:w="368" w:type="dxa"/>
            <w:shd w:val="clear" w:color="auto" w:fill="auto"/>
            <w:noWrap/>
            <w:vAlign w:val="center"/>
            <w:hideMark/>
          </w:tcPr>
          <w:p w14:paraId="02DF0B98"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7%</w:t>
            </w:r>
          </w:p>
        </w:tc>
        <w:tc>
          <w:tcPr>
            <w:tcW w:w="490" w:type="dxa"/>
            <w:shd w:val="clear" w:color="auto" w:fill="auto"/>
            <w:noWrap/>
            <w:vAlign w:val="center"/>
            <w:hideMark/>
          </w:tcPr>
          <w:p w14:paraId="41CC87DB"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633" w:type="dxa"/>
            <w:shd w:val="clear" w:color="auto" w:fill="auto"/>
            <w:noWrap/>
            <w:vAlign w:val="center"/>
            <w:hideMark/>
          </w:tcPr>
          <w:p w14:paraId="5E84BAE5" w14:textId="5D2FBA04"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2502C7F9" w14:textId="1BC0B572"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13 </w:t>
            </w:r>
          </w:p>
        </w:tc>
        <w:tc>
          <w:tcPr>
            <w:tcW w:w="633" w:type="dxa"/>
            <w:shd w:val="clear" w:color="auto" w:fill="auto"/>
            <w:noWrap/>
            <w:vAlign w:val="center"/>
            <w:hideMark/>
          </w:tcPr>
          <w:p w14:paraId="76BE5AB2" w14:textId="7D464E7C"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7FAA4430" w14:textId="1C991ADD"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14 </w:t>
            </w:r>
          </w:p>
        </w:tc>
        <w:tc>
          <w:tcPr>
            <w:tcW w:w="633" w:type="dxa"/>
            <w:shd w:val="clear" w:color="auto" w:fill="auto"/>
            <w:noWrap/>
            <w:vAlign w:val="center"/>
            <w:hideMark/>
          </w:tcPr>
          <w:p w14:paraId="4206EA6F" w14:textId="2B087855"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1E5C8E0D" w14:textId="4E4A24CE"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13 </w:t>
            </w:r>
          </w:p>
        </w:tc>
        <w:tc>
          <w:tcPr>
            <w:tcW w:w="633" w:type="dxa"/>
            <w:shd w:val="clear" w:color="auto" w:fill="auto"/>
            <w:noWrap/>
            <w:vAlign w:val="center"/>
            <w:hideMark/>
          </w:tcPr>
          <w:p w14:paraId="5FC24783" w14:textId="08CF52C3"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3B3E4EAC" w14:textId="5DCC2F25"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10 </w:t>
            </w:r>
          </w:p>
        </w:tc>
        <w:tc>
          <w:tcPr>
            <w:tcW w:w="396" w:type="dxa"/>
            <w:shd w:val="clear" w:color="auto" w:fill="auto"/>
            <w:noWrap/>
            <w:vAlign w:val="center"/>
            <w:hideMark/>
          </w:tcPr>
          <w:p w14:paraId="605CED68" w14:textId="21802B8E"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680C8F36" w14:textId="04B0E1FD"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8 </w:t>
            </w:r>
          </w:p>
        </w:tc>
        <w:tc>
          <w:tcPr>
            <w:tcW w:w="396" w:type="dxa"/>
            <w:shd w:val="clear" w:color="auto" w:fill="auto"/>
            <w:noWrap/>
            <w:vAlign w:val="center"/>
            <w:hideMark/>
          </w:tcPr>
          <w:p w14:paraId="44DF020E" w14:textId="2265E9AD"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3A5E9B18" w14:textId="4BB07E64"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8 </w:t>
            </w:r>
          </w:p>
        </w:tc>
        <w:tc>
          <w:tcPr>
            <w:tcW w:w="396" w:type="dxa"/>
            <w:shd w:val="clear" w:color="auto" w:fill="auto"/>
            <w:noWrap/>
            <w:vAlign w:val="center"/>
            <w:hideMark/>
          </w:tcPr>
          <w:p w14:paraId="5A70B08C" w14:textId="52A3EE42"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3031D9FB" w14:textId="4EA66210"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4 </w:t>
            </w:r>
          </w:p>
        </w:tc>
        <w:tc>
          <w:tcPr>
            <w:tcW w:w="396" w:type="dxa"/>
            <w:shd w:val="clear" w:color="auto" w:fill="auto"/>
            <w:noWrap/>
            <w:vAlign w:val="center"/>
            <w:hideMark/>
          </w:tcPr>
          <w:p w14:paraId="038433FA" w14:textId="67713410"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hideMark/>
          </w:tcPr>
          <w:p w14:paraId="01CA9D5F" w14:textId="4D9CA951"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4 </w:t>
            </w:r>
          </w:p>
        </w:tc>
        <w:tc>
          <w:tcPr>
            <w:tcW w:w="367" w:type="dxa"/>
            <w:shd w:val="clear" w:color="auto" w:fill="auto"/>
            <w:noWrap/>
            <w:vAlign w:val="center"/>
            <w:hideMark/>
          </w:tcPr>
          <w:p w14:paraId="5503E4AE" w14:textId="5AD48179"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67" w:type="dxa"/>
            <w:shd w:val="clear" w:color="auto" w:fill="auto"/>
            <w:noWrap/>
            <w:vAlign w:val="center"/>
            <w:hideMark/>
          </w:tcPr>
          <w:p w14:paraId="1168D6A3" w14:textId="0579711C"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 </w:t>
            </w:r>
          </w:p>
        </w:tc>
        <w:tc>
          <w:tcPr>
            <w:tcW w:w="367" w:type="dxa"/>
            <w:shd w:val="clear" w:color="auto" w:fill="auto"/>
            <w:noWrap/>
            <w:vAlign w:val="center"/>
            <w:hideMark/>
          </w:tcPr>
          <w:p w14:paraId="7DFED326" w14:textId="33673A80"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67" w:type="dxa"/>
            <w:shd w:val="clear" w:color="auto" w:fill="auto"/>
            <w:noWrap/>
            <w:vAlign w:val="center"/>
            <w:hideMark/>
          </w:tcPr>
          <w:p w14:paraId="33F751E4" w14:textId="0AFFB8FE"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1 </w:t>
            </w:r>
          </w:p>
        </w:tc>
        <w:tc>
          <w:tcPr>
            <w:tcW w:w="367" w:type="dxa"/>
            <w:shd w:val="clear" w:color="auto" w:fill="auto"/>
            <w:noWrap/>
            <w:vAlign w:val="center"/>
            <w:hideMark/>
          </w:tcPr>
          <w:p w14:paraId="320D5FAF" w14:textId="3CE0D2C4"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67" w:type="dxa"/>
            <w:shd w:val="clear" w:color="auto" w:fill="auto"/>
            <w:noWrap/>
            <w:vAlign w:val="center"/>
            <w:hideMark/>
          </w:tcPr>
          <w:p w14:paraId="461C9DD5" w14:textId="3175E52C"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0 </w:t>
            </w:r>
          </w:p>
        </w:tc>
        <w:tc>
          <w:tcPr>
            <w:tcW w:w="452" w:type="dxa"/>
            <w:shd w:val="clear" w:color="auto" w:fill="auto"/>
            <w:noWrap/>
            <w:vAlign w:val="center"/>
            <w:hideMark/>
          </w:tcPr>
          <w:p w14:paraId="52DFC560" w14:textId="0CCCDF89"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452" w:type="dxa"/>
            <w:shd w:val="clear" w:color="auto" w:fill="auto"/>
            <w:noWrap/>
            <w:vAlign w:val="center"/>
            <w:hideMark/>
          </w:tcPr>
          <w:p w14:paraId="6DA3DB46" w14:textId="16E3E078"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-272 </w:t>
            </w:r>
          </w:p>
        </w:tc>
        <w:tc>
          <w:tcPr>
            <w:tcW w:w="553" w:type="dxa"/>
            <w:vAlign w:val="center"/>
          </w:tcPr>
          <w:p w14:paraId="2D6C6637" w14:textId="3F272972"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567" w:type="dxa"/>
            <w:vAlign w:val="center"/>
          </w:tcPr>
          <w:p w14:paraId="5E93570C" w14:textId="5C6DC9B0"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589 </w:t>
            </w:r>
          </w:p>
        </w:tc>
        <w:tc>
          <w:tcPr>
            <w:tcW w:w="708" w:type="dxa"/>
            <w:vAlign w:val="center"/>
          </w:tcPr>
          <w:p w14:paraId="43C61C5C" w14:textId="7ADF4584"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r>
      <w:tr w:rsidR="00A35853" w:rsidRPr="00ED0FA8" w14:paraId="55262638" w14:textId="77777777" w:rsidTr="00A35853">
        <w:trPr>
          <w:trHeight w:val="20"/>
          <w:jc w:val="center"/>
        </w:trPr>
        <w:tc>
          <w:tcPr>
            <w:tcW w:w="231" w:type="dxa"/>
            <w:shd w:val="clear" w:color="auto" w:fill="auto"/>
            <w:noWrap/>
            <w:vAlign w:val="center"/>
            <w:hideMark/>
          </w:tcPr>
          <w:p w14:paraId="166A33CF"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1</w:t>
            </w:r>
            <w:r>
              <w:rPr>
                <w:rFonts w:ascii="华文细黑" w:eastAsia="华文细黑" w:hAnsi="华文细黑" w:hint="eastAsia"/>
                <w:color w:val="000000"/>
                <w:sz w:val="10"/>
                <w:szCs w:val="10"/>
              </w:rPr>
              <w:t>4</w:t>
            </w:r>
          </w:p>
        </w:tc>
        <w:tc>
          <w:tcPr>
            <w:tcW w:w="873" w:type="dxa"/>
            <w:gridSpan w:val="2"/>
            <w:shd w:val="clear" w:color="auto" w:fill="auto"/>
            <w:noWrap/>
            <w:vAlign w:val="center"/>
            <w:hideMark/>
          </w:tcPr>
          <w:p w14:paraId="03523EC8"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交易手续费</w:t>
            </w:r>
          </w:p>
        </w:tc>
        <w:tc>
          <w:tcPr>
            <w:tcW w:w="368" w:type="dxa"/>
            <w:shd w:val="clear" w:color="auto" w:fill="auto"/>
            <w:noWrap/>
            <w:vAlign w:val="center"/>
            <w:hideMark/>
          </w:tcPr>
          <w:p w14:paraId="053F2313"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490" w:type="dxa"/>
            <w:shd w:val="clear" w:color="auto" w:fill="auto"/>
            <w:noWrap/>
            <w:vAlign w:val="center"/>
            <w:hideMark/>
          </w:tcPr>
          <w:p w14:paraId="62314E05" w14:textId="77777777" w:rsidR="00A35853" w:rsidRPr="00ED0FA8" w:rsidRDefault="00A35853" w:rsidP="00A35853">
            <w:pPr>
              <w:jc w:val="both"/>
              <w:rPr>
                <w:rFonts w:ascii="华文细黑" w:eastAsia="华文细黑" w:hAnsi="华文细黑"/>
                <w:color w:val="000000"/>
                <w:sz w:val="10"/>
                <w:szCs w:val="10"/>
              </w:rPr>
            </w:pPr>
            <w:r w:rsidRPr="00ED0FA8">
              <w:rPr>
                <w:rFonts w:ascii="华文细黑" w:eastAsia="华文细黑" w:hAnsi="华文细黑"/>
                <w:color w:val="000000"/>
                <w:sz w:val="10"/>
                <w:szCs w:val="10"/>
              </w:rPr>
              <w:t xml:space="preserve">　</w:t>
            </w:r>
          </w:p>
        </w:tc>
        <w:tc>
          <w:tcPr>
            <w:tcW w:w="633" w:type="dxa"/>
            <w:shd w:val="clear" w:color="auto" w:fill="auto"/>
            <w:noWrap/>
            <w:vAlign w:val="center"/>
            <w:hideMark/>
          </w:tcPr>
          <w:p w14:paraId="188AF68C" w14:textId="1EAFFC48" w:rsidR="00A35853" w:rsidRPr="00ED0FA8" w:rsidRDefault="00A35853" w:rsidP="00A35853">
            <w:pPr>
              <w:jc w:val="both"/>
              <w:rPr>
                <w:rFonts w:ascii="华文细黑" w:eastAsia="华文细黑" w:hAnsi="华文细黑"/>
                <w:color w:val="000000"/>
                <w:sz w:val="10"/>
                <w:szCs w:val="10"/>
              </w:rPr>
            </w:pPr>
            <w:r w:rsidRPr="00A35853">
              <w:rPr>
                <w:rFonts w:ascii="华文细黑" w:eastAsia="华文细黑" w:hAnsi="华文细黑" w:hint="eastAsia"/>
                <w:color w:val="000000"/>
                <w:sz w:val="10"/>
                <w:szCs w:val="10"/>
              </w:rPr>
              <w:t xml:space="preserve">　</w:t>
            </w:r>
          </w:p>
        </w:tc>
        <w:tc>
          <w:tcPr>
            <w:tcW w:w="396" w:type="dxa"/>
            <w:shd w:val="clear" w:color="auto" w:fill="auto"/>
            <w:noWrap/>
            <w:vAlign w:val="center"/>
          </w:tcPr>
          <w:p w14:paraId="262117CD" w14:textId="79D47565" w:rsidR="00A35853" w:rsidRPr="00ED0FA8" w:rsidRDefault="00A35853" w:rsidP="00A35853">
            <w:pPr>
              <w:jc w:val="both"/>
              <w:rPr>
                <w:rFonts w:ascii="华文细黑" w:eastAsia="华文细黑" w:hAnsi="华文细黑"/>
                <w:color w:val="000000"/>
                <w:sz w:val="10"/>
                <w:szCs w:val="10"/>
              </w:rPr>
            </w:pPr>
          </w:p>
        </w:tc>
        <w:tc>
          <w:tcPr>
            <w:tcW w:w="633" w:type="dxa"/>
            <w:shd w:val="clear" w:color="auto" w:fill="auto"/>
            <w:noWrap/>
            <w:vAlign w:val="center"/>
          </w:tcPr>
          <w:p w14:paraId="5E9ADD20" w14:textId="1085D8A2" w:rsidR="00A35853" w:rsidRPr="00ED0FA8" w:rsidRDefault="00A35853" w:rsidP="00A35853">
            <w:pPr>
              <w:jc w:val="both"/>
              <w:rPr>
                <w:rFonts w:ascii="华文细黑" w:eastAsia="华文细黑" w:hAnsi="华文细黑"/>
                <w:color w:val="000000"/>
                <w:sz w:val="10"/>
                <w:szCs w:val="10"/>
              </w:rPr>
            </w:pPr>
          </w:p>
        </w:tc>
        <w:tc>
          <w:tcPr>
            <w:tcW w:w="396" w:type="dxa"/>
            <w:shd w:val="clear" w:color="auto" w:fill="auto"/>
            <w:noWrap/>
            <w:vAlign w:val="center"/>
          </w:tcPr>
          <w:p w14:paraId="762203AA" w14:textId="64CC6685" w:rsidR="00A35853" w:rsidRPr="00ED0FA8" w:rsidRDefault="00A35853" w:rsidP="00A35853">
            <w:pPr>
              <w:jc w:val="both"/>
              <w:rPr>
                <w:rFonts w:ascii="华文细黑" w:eastAsia="华文细黑" w:hAnsi="华文细黑"/>
                <w:color w:val="000000"/>
                <w:sz w:val="10"/>
                <w:szCs w:val="10"/>
              </w:rPr>
            </w:pPr>
          </w:p>
        </w:tc>
        <w:tc>
          <w:tcPr>
            <w:tcW w:w="633" w:type="dxa"/>
            <w:shd w:val="clear" w:color="auto" w:fill="auto"/>
            <w:noWrap/>
            <w:vAlign w:val="center"/>
          </w:tcPr>
          <w:p w14:paraId="11F3984E" w14:textId="00F57D16" w:rsidR="00A35853" w:rsidRPr="00ED0FA8" w:rsidRDefault="00A35853" w:rsidP="00A35853">
            <w:pPr>
              <w:jc w:val="both"/>
              <w:rPr>
                <w:rFonts w:ascii="华文细黑" w:eastAsia="华文细黑" w:hAnsi="华文细黑"/>
                <w:color w:val="000000"/>
                <w:sz w:val="10"/>
                <w:szCs w:val="10"/>
              </w:rPr>
            </w:pPr>
          </w:p>
        </w:tc>
        <w:tc>
          <w:tcPr>
            <w:tcW w:w="396" w:type="dxa"/>
            <w:shd w:val="clear" w:color="auto" w:fill="auto"/>
            <w:noWrap/>
            <w:vAlign w:val="center"/>
          </w:tcPr>
          <w:p w14:paraId="4926B271" w14:textId="56A7DDD1" w:rsidR="00A35853" w:rsidRPr="00ED0FA8" w:rsidRDefault="00A35853" w:rsidP="00A35853">
            <w:pPr>
              <w:jc w:val="both"/>
              <w:rPr>
                <w:rFonts w:ascii="华文细黑" w:eastAsia="华文细黑" w:hAnsi="华文细黑"/>
                <w:color w:val="000000"/>
                <w:sz w:val="10"/>
                <w:szCs w:val="10"/>
              </w:rPr>
            </w:pPr>
          </w:p>
        </w:tc>
        <w:tc>
          <w:tcPr>
            <w:tcW w:w="633" w:type="dxa"/>
            <w:shd w:val="clear" w:color="auto" w:fill="auto"/>
            <w:noWrap/>
            <w:vAlign w:val="center"/>
          </w:tcPr>
          <w:p w14:paraId="6C98652D" w14:textId="228EADA2" w:rsidR="00A35853" w:rsidRPr="00ED0FA8" w:rsidRDefault="00A35853" w:rsidP="00A35853">
            <w:pPr>
              <w:jc w:val="both"/>
              <w:rPr>
                <w:rFonts w:ascii="华文细黑" w:eastAsia="华文细黑" w:hAnsi="华文细黑"/>
                <w:color w:val="000000"/>
                <w:sz w:val="10"/>
                <w:szCs w:val="10"/>
              </w:rPr>
            </w:pPr>
          </w:p>
        </w:tc>
        <w:tc>
          <w:tcPr>
            <w:tcW w:w="396" w:type="dxa"/>
            <w:shd w:val="clear" w:color="auto" w:fill="auto"/>
            <w:noWrap/>
            <w:vAlign w:val="center"/>
          </w:tcPr>
          <w:p w14:paraId="2D6E5E2B" w14:textId="196A6AC4" w:rsidR="00A35853" w:rsidRPr="00ED0FA8" w:rsidRDefault="00A35853" w:rsidP="00A35853">
            <w:pPr>
              <w:jc w:val="both"/>
              <w:rPr>
                <w:rFonts w:ascii="华文细黑" w:eastAsia="华文细黑" w:hAnsi="华文细黑"/>
                <w:color w:val="000000"/>
                <w:sz w:val="10"/>
                <w:szCs w:val="10"/>
              </w:rPr>
            </w:pPr>
          </w:p>
        </w:tc>
        <w:tc>
          <w:tcPr>
            <w:tcW w:w="396" w:type="dxa"/>
            <w:shd w:val="clear" w:color="auto" w:fill="auto"/>
            <w:noWrap/>
            <w:vAlign w:val="center"/>
          </w:tcPr>
          <w:p w14:paraId="7E1F63F8" w14:textId="4F7D6A78" w:rsidR="00A35853" w:rsidRPr="00ED0FA8" w:rsidRDefault="00A35853" w:rsidP="00A35853">
            <w:pPr>
              <w:jc w:val="both"/>
              <w:rPr>
                <w:rFonts w:ascii="华文细黑" w:eastAsia="华文细黑" w:hAnsi="华文细黑"/>
                <w:color w:val="000000"/>
                <w:sz w:val="10"/>
                <w:szCs w:val="10"/>
              </w:rPr>
            </w:pPr>
          </w:p>
        </w:tc>
        <w:tc>
          <w:tcPr>
            <w:tcW w:w="396" w:type="dxa"/>
            <w:shd w:val="clear" w:color="auto" w:fill="auto"/>
            <w:noWrap/>
            <w:vAlign w:val="center"/>
          </w:tcPr>
          <w:p w14:paraId="154B24D2" w14:textId="1636CDAF" w:rsidR="00A35853" w:rsidRPr="00ED0FA8" w:rsidRDefault="00A35853" w:rsidP="00A35853">
            <w:pPr>
              <w:jc w:val="both"/>
              <w:rPr>
                <w:rFonts w:ascii="华文细黑" w:eastAsia="华文细黑" w:hAnsi="华文细黑"/>
                <w:color w:val="000000"/>
                <w:sz w:val="10"/>
                <w:szCs w:val="10"/>
              </w:rPr>
            </w:pPr>
          </w:p>
        </w:tc>
        <w:tc>
          <w:tcPr>
            <w:tcW w:w="396" w:type="dxa"/>
            <w:shd w:val="clear" w:color="auto" w:fill="auto"/>
            <w:noWrap/>
            <w:vAlign w:val="center"/>
          </w:tcPr>
          <w:p w14:paraId="7ED04C33" w14:textId="2F241498" w:rsidR="00A35853" w:rsidRPr="00ED0FA8" w:rsidRDefault="00A35853" w:rsidP="00A35853">
            <w:pPr>
              <w:jc w:val="both"/>
              <w:rPr>
                <w:rFonts w:ascii="华文细黑" w:eastAsia="华文细黑" w:hAnsi="华文细黑"/>
                <w:color w:val="000000"/>
                <w:sz w:val="10"/>
                <w:szCs w:val="10"/>
              </w:rPr>
            </w:pPr>
          </w:p>
        </w:tc>
        <w:tc>
          <w:tcPr>
            <w:tcW w:w="396" w:type="dxa"/>
            <w:shd w:val="clear" w:color="auto" w:fill="auto"/>
            <w:noWrap/>
            <w:vAlign w:val="center"/>
          </w:tcPr>
          <w:p w14:paraId="18083E69" w14:textId="1C52CA35" w:rsidR="00A35853" w:rsidRPr="00ED0FA8" w:rsidRDefault="00A35853" w:rsidP="00A35853">
            <w:pPr>
              <w:jc w:val="both"/>
              <w:rPr>
                <w:rFonts w:ascii="华文细黑" w:eastAsia="华文细黑" w:hAnsi="华文细黑"/>
                <w:color w:val="000000"/>
                <w:sz w:val="10"/>
                <w:szCs w:val="10"/>
              </w:rPr>
            </w:pPr>
          </w:p>
        </w:tc>
        <w:tc>
          <w:tcPr>
            <w:tcW w:w="396" w:type="dxa"/>
            <w:shd w:val="clear" w:color="auto" w:fill="auto"/>
            <w:noWrap/>
            <w:vAlign w:val="center"/>
          </w:tcPr>
          <w:p w14:paraId="0F4EFB9E" w14:textId="63570474" w:rsidR="00A35853" w:rsidRPr="00ED0FA8" w:rsidRDefault="00A35853" w:rsidP="00A35853">
            <w:pPr>
              <w:jc w:val="both"/>
              <w:rPr>
                <w:rFonts w:ascii="华文细黑" w:eastAsia="华文细黑" w:hAnsi="华文细黑"/>
                <w:color w:val="000000"/>
                <w:sz w:val="10"/>
                <w:szCs w:val="10"/>
              </w:rPr>
            </w:pPr>
          </w:p>
        </w:tc>
        <w:tc>
          <w:tcPr>
            <w:tcW w:w="396" w:type="dxa"/>
            <w:shd w:val="clear" w:color="auto" w:fill="auto"/>
            <w:noWrap/>
            <w:vAlign w:val="center"/>
          </w:tcPr>
          <w:p w14:paraId="64179C16" w14:textId="79CA5CCC" w:rsidR="00A35853" w:rsidRPr="00ED0FA8" w:rsidRDefault="00A35853" w:rsidP="00A35853">
            <w:pPr>
              <w:jc w:val="both"/>
              <w:rPr>
                <w:rFonts w:ascii="华文细黑" w:eastAsia="华文细黑" w:hAnsi="华文细黑"/>
                <w:color w:val="000000"/>
                <w:sz w:val="10"/>
                <w:szCs w:val="10"/>
              </w:rPr>
            </w:pPr>
          </w:p>
        </w:tc>
        <w:tc>
          <w:tcPr>
            <w:tcW w:w="396" w:type="dxa"/>
            <w:shd w:val="clear" w:color="auto" w:fill="auto"/>
            <w:noWrap/>
            <w:vAlign w:val="center"/>
          </w:tcPr>
          <w:p w14:paraId="78CBE0F7" w14:textId="5DED75BB" w:rsidR="00A35853" w:rsidRPr="00ED0FA8" w:rsidRDefault="00A35853" w:rsidP="00A35853">
            <w:pPr>
              <w:jc w:val="both"/>
              <w:rPr>
                <w:rFonts w:ascii="华文细黑" w:eastAsia="华文细黑" w:hAnsi="华文细黑"/>
                <w:color w:val="000000"/>
                <w:sz w:val="10"/>
                <w:szCs w:val="10"/>
              </w:rPr>
            </w:pPr>
          </w:p>
        </w:tc>
        <w:tc>
          <w:tcPr>
            <w:tcW w:w="396" w:type="dxa"/>
            <w:shd w:val="clear" w:color="auto" w:fill="auto"/>
            <w:noWrap/>
            <w:vAlign w:val="center"/>
          </w:tcPr>
          <w:p w14:paraId="40824FED" w14:textId="0819B97C" w:rsidR="00A35853" w:rsidRPr="00ED0FA8" w:rsidRDefault="00A35853" w:rsidP="00A35853">
            <w:pPr>
              <w:jc w:val="both"/>
              <w:rPr>
                <w:rFonts w:ascii="华文细黑" w:eastAsia="华文细黑" w:hAnsi="华文细黑"/>
                <w:color w:val="000000"/>
                <w:sz w:val="10"/>
                <w:szCs w:val="10"/>
              </w:rPr>
            </w:pPr>
          </w:p>
        </w:tc>
        <w:tc>
          <w:tcPr>
            <w:tcW w:w="367" w:type="dxa"/>
            <w:shd w:val="clear" w:color="auto" w:fill="auto"/>
            <w:noWrap/>
            <w:vAlign w:val="center"/>
          </w:tcPr>
          <w:p w14:paraId="62411C06" w14:textId="6558509E" w:rsidR="00A35853" w:rsidRPr="00ED0FA8" w:rsidRDefault="00A35853" w:rsidP="00A35853">
            <w:pPr>
              <w:jc w:val="both"/>
              <w:rPr>
                <w:rFonts w:ascii="华文细黑" w:eastAsia="华文细黑" w:hAnsi="华文细黑"/>
                <w:color w:val="000000"/>
                <w:sz w:val="10"/>
                <w:szCs w:val="10"/>
              </w:rPr>
            </w:pPr>
          </w:p>
        </w:tc>
        <w:tc>
          <w:tcPr>
            <w:tcW w:w="367" w:type="dxa"/>
            <w:shd w:val="clear" w:color="auto" w:fill="auto"/>
            <w:noWrap/>
            <w:vAlign w:val="center"/>
          </w:tcPr>
          <w:p w14:paraId="76DD05B7" w14:textId="686427D0" w:rsidR="00A35853" w:rsidRPr="00ED0FA8" w:rsidRDefault="00A35853" w:rsidP="00A35853">
            <w:pPr>
              <w:jc w:val="both"/>
              <w:rPr>
                <w:rFonts w:ascii="华文细黑" w:eastAsia="华文细黑" w:hAnsi="华文细黑"/>
                <w:color w:val="000000"/>
                <w:sz w:val="10"/>
                <w:szCs w:val="10"/>
              </w:rPr>
            </w:pPr>
          </w:p>
        </w:tc>
        <w:tc>
          <w:tcPr>
            <w:tcW w:w="367" w:type="dxa"/>
            <w:shd w:val="clear" w:color="auto" w:fill="auto"/>
            <w:noWrap/>
            <w:vAlign w:val="center"/>
          </w:tcPr>
          <w:p w14:paraId="18314122" w14:textId="2F04DB77" w:rsidR="00A35853" w:rsidRPr="00ED0FA8" w:rsidRDefault="00A35853" w:rsidP="00A35853">
            <w:pPr>
              <w:jc w:val="both"/>
              <w:rPr>
                <w:rFonts w:ascii="华文细黑" w:eastAsia="华文细黑" w:hAnsi="华文细黑"/>
                <w:color w:val="000000"/>
                <w:sz w:val="10"/>
                <w:szCs w:val="10"/>
              </w:rPr>
            </w:pPr>
          </w:p>
        </w:tc>
        <w:tc>
          <w:tcPr>
            <w:tcW w:w="367" w:type="dxa"/>
            <w:shd w:val="clear" w:color="auto" w:fill="auto"/>
            <w:noWrap/>
            <w:vAlign w:val="center"/>
          </w:tcPr>
          <w:p w14:paraId="349C6E5F" w14:textId="3093BEA0" w:rsidR="00A35853" w:rsidRPr="00ED0FA8" w:rsidRDefault="00A35853" w:rsidP="00A35853">
            <w:pPr>
              <w:jc w:val="both"/>
              <w:rPr>
                <w:rFonts w:ascii="华文细黑" w:eastAsia="华文细黑" w:hAnsi="华文细黑"/>
                <w:color w:val="000000"/>
                <w:sz w:val="10"/>
                <w:szCs w:val="10"/>
              </w:rPr>
            </w:pPr>
          </w:p>
        </w:tc>
        <w:tc>
          <w:tcPr>
            <w:tcW w:w="367" w:type="dxa"/>
            <w:shd w:val="clear" w:color="auto" w:fill="auto"/>
            <w:noWrap/>
            <w:vAlign w:val="center"/>
          </w:tcPr>
          <w:p w14:paraId="7043151D" w14:textId="0565E1CA" w:rsidR="00A35853" w:rsidRPr="00ED0FA8" w:rsidRDefault="00A35853" w:rsidP="00A35853">
            <w:pPr>
              <w:jc w:val="both"/>
              <w:rPr>
                <w:rFonts w:ascii="华文细黑" w:eastAsia="华文细黑" w:hAnsi="华文细黑"/>
                <w:color w:val="000000"/>
                <w:sz w:val="10"/>
                <w:szCs w:val="10"/>
              </w:rPr>
            </w:pPr>
          </w:p>
        </w:tc>
        <w:tc>
          <w:tcPr>
            <w:tcW w:w="367" w:type="dxa"/>
            <w:shd w:val="clear" w:color="auto" w:fill="auto"/>
            <w:noWrap/>
            <w:vAlign w:val="center"/>
          </w:tcPr>
          <w:p w14:paraId="588DFB3C" w14:textId="1FC93794" w:rsidR="00A35853" w:rsidRPr="00ED0FA8" w:rsidRDefault="00A35853" w:rsidP="00A35853">
            <w:pPr>
              <w:jc w:val="both"/>
              <w:rPr>
                <w:rFonts w:ascii="华文细黑" w:eastAsia="华文细黑" w:hAnsi="华文细黑"/>
                <w:color w:val="000000"/>
                <w:sz w:val="10"/>
                <w:szCs w:val="10"/>
              </w:rPr>
            </w:pPr>
          </w:p>
        </w:tc>
        <w:tc>
          <w:tcPr>
            <w:tcW w:w="452" w:type="dxa"/>
            <w:shd w:val="clear" w:color="auto" w:fill="auto"/>
            <w:noWrap/>
            <w:vAlign w:val="center"/>
          </w:tcPr>
          <w:p w14:paraId="59EC16D2" w14:textId="1E683BC2" w:rsidR="00A35853" w:rsidRPr="00ED0FA8" w:rsidRDefault="00A35853" w:rsidP="00A35853">
            <w:pPr>
              <w:jc w:val="both"/>
              <w:rPr>
                <w:rFonts w:ascii="华文细黑" w:eastAsia="华文细黑" w:hAnsi="华文细黑"/>
                <w:color w:val="000000"/>
                <w:sz w:val="10"/>
                <w:szCs w:val="10"/>
              </w:rPr>
            </w:pPr>
          </w:p>
        </w:tc>
        <w:tc>
          <w:tcPr>
            <w:tcW w:w="452" w:type="dxa"/>
            <w:shd w:val="clear" w:color="auto" w:fill="auto"/>
            <w:noWrap/>
            <w:vAlign w:val="center"/>
          </w:tcPr>
          <w:p w14:paraId="513450F4" w14:textId="4E3D3D5F" w:rsidR="00A35853" w:rsidRPr="00ED0FA8" w:rsidRDefault="00A35853" w:rsidP="00A35853">
            <w:pPr>
              <w:jc w:val="both"/>
              <w:rPr>
                <w:rFonts w:ascii="华文细黑" w:eastAsia="华文细黑" w:hAnsi="华文细黑"/>
                <w:color w:val="000000"/>
                <w:sz w:val="10"/>
                <w:szCs w:val="10"/>
              </w:rPr>
            </w:pPr>
          </w:p>
        </w:tc>
        <w:tc>
          <w:tcPr>
            <w:tcW w:w="553" w:type="dxa"/>
            <w:vAlign w:val="center"/>
          </w:tcPr>
          <w:p w14:paraId="5DBE0590" w14:textId="36C2121A" w:rsidR="00A35853" w:rsidRPr="00ED0FA8" w:rsidRDefault="00A35853" w:rsidP="00A35853">
            <w:pPr>
              <w:jc w:val="both"/>
              <w:rPr>
                <w:rFonts w:ascii="华文细黑" w:eastAsia="华文细黑" w:hAnsi="华文细黑"/>
                <w:color w:val="000000"/>
                <w:sz w:val="10"/>
                <w:szCs w:val="10"/>
              </w:rPr>
            </w:pPr>
          </w:p>
        </w:tc>
        <w:tc>
          <w:tcPr>
            <w:tcW w:w="567" w:type="dxa"/>
            <w:vAlign w:val="center"/>
          </w:tcPr>
          <w:p w14:paraId="0F7EE17C" w14:textId="43B2A072" w:rsidR="00A35853" w:rsidRPr="00ED0FA8" w:rsidRDefault="00A35853" w:rsidP="00A35853">
            <w:pPr>
              <w:jc w:val="both"/>
              <w:rPr>
                <w:rFonts w:ascii="华文细黑" w:eastAsia="华文细黑" w:hAnsi="华文细黑"/>
                <w:color w:val="000000"/>
                <w:sz w:val="10"/>
                <w:szCs w:val="10"/>
              </w:rPr>
            </w:pPr>
          </w:p>
        </w:tc>
        <w:tc>
          <w:tcPr>
            <w:tcW w:w="708" w:type="dxa"/>
            <w:vAlign w:val="center"/>
          </w:tcPr>
          <w:p w14:paraId="4789B3DA" w14:textId="036B3A92" w:rsidR="00A35853" w:rsidRPr="00ED0FA8" w:rsidRDefault="00A35853" w:rsidP="00A35853">
            <w:pPr>
              <w:jc w:val="both"/>
              <w:rPr>
                <w:rFonts w:ascii="华文细黑" w:eastAsia="华文细黑" w:hAnsi="华文细黑"/>
                <w:color w:val="000000"/>
                <w:sz w:val="10"/>
                <w:szCs w:val="10"/>
              </w:rPr>
            </w:pPr>
          </w:p>
        </w:tc>
      </w:tr>
    </w:tbl>
    <w:p w14:paraId="32CA41F4" w14:textId="77777777" w:rsidR="009B45D0" w:rsidRDefault="009B45D0" w:rsidP="009B45D0">
      <w:pPr>
        <w:adjustRightInd w:val="0"/>
        <w:snapToGrid w:val="0"/>
        <w:spacing w:line="480" w:lineRule="auto"/>
        <w:ind w:firstLineChars="150" w:firstLine="195"/>
        <w:rPr>
          <w:rFonts w:ascii="华文细黑" w:eastAsia="华文细黑" w:hAnsi="华文细黑" w:cs="Arial" w:hint="eastAsia"/>
          <w:bCs/>
          <w:color w:val="000000"/>
          <w:sz w:val="13"/>
          <w:szCs w:val="13"/>
        </w:rPr>
      </w:pPr>
      <w:r w:rsidRPr="00E05368">
        <w:rPr>
          <w:rFonts w:ascii="华文细黑" w:eastAsia="华文细黑" w:hAnsi="华文细黑" w:cs="Arial" w:hint="eastAsia"/>
          <w:bCs/>
          <w:color w:val="000000"/>
          <w:sz w:val="13"/>
          <w:szCs w:val="13"/>
        </w:rPr>
        <w:t>单位：平方米、元/平方米、个</w:t>
      </w:r>
    </w:p>
    <w:p w14:paraId="52EEFF51" w14:textId="77777777" w:rsidR="00ED0FA8" w:rsidRPr="009B45D0" w:rsidRDefault="00ED0FA8" w:rsidP="00672505">
      <w:pPr>
        <w:adjustRightInd w:val="0"/>
        <w:snapToGrid w:val="0"/>
        <w:spacing w:line="480" w:lineRule="auto"/>
        <w:rPr>
          <w:rFonts w:ascii="华文细黑" w:eastAsia="华文细黑" w:hAnsi="华文细黑" w:cs="Arial" w:hint="eastAsia"/>
          <w:bCs/>
          <w:color w:val="000000"/>
          <w:sz w:val="13"/>
          <w:szCs w:val="13"/>
        </w:rPr>
      </w:pPr>
    </w:p>
    <w:p w14:paraId="35C5BB77" w14:textId="77777777" w:rsidR="00ED0FA8" w:rsidRDefault="00ED0FA8" w:rsidP="00672505">
      <w:pPr>
        <w:adjustRightInd w:val="0"/>
        <w:snapToGrid w:val="0"/>
        <w:spacing w:line="480" w:lineRule="auto"/>
        <w:rPr>
          <w:rFonts w:ascii="华文细黑" w:eastAsia="华文细黑" w:hAnsi="华文细黑" w:cs="Arial" w:hint="eastAsia"/>
          <w:bCs/>
          <w:color w:val="000000"/>
          <w:sz w:val="13"/>
          <w:szCs w:val="13"/>
        </w:rPr>
      </w:pPr>
    </w:p>
    <w:p w14:paraId="7729BC5C" w14:textId="77777777" w:rsidR="00A35853" w:rsidRDefault="00A35853" w:rsidP="00672505">
      <w:pPr>
        <w:adjustRightInd w:val="0"/>
        <w:snapToGrid w:val="0"/>
        <w:spacing w:line="480" w:lineRule="auto"/>
        <w:rPr>
          <w:rFonts w:ascii="华文细黑" w:eastAsia="华文细黑" w:hAnsi="华文细黑" w:cs="Arial" w:hint="eastAsia"/>
          <w:bCs/>
          <w:color w:val="000000"/>
          <w:sz w:val="13"/>
          <w:szCs w:val="13"/>
        </w:rPr>
      </w:pPr>
    </w:p>
    <w:p w14:paraId="172C164D" w14:textId="77777777" w:rsidR="00A35853" w:rsidRDefault="00A35853" w:rsidP="00672505">
      <w:pPr>
        <w:adjustRightInd w:val="0"/>
        <w:snapToGrid w:val="0"/>
        <w:spacing w:line="480" w:lineRule="auto"/>
        <w:rPr>
          <w:rFonts w:ascii="华文细黑" w:eastAsia="华文细黑" w:hAnsi="华文细黑" w:cs="Arial" w:hint="eastAsia"/>
          <w:bCs/>
          <w:color w:val="000000"/>
          <w:sz w:val="13"/>
          <w:szCs w:val="13"/>
        </w:rPr>
      </w:pPr>
    </w:p>
    <w:p w14:paraId="11604BA3" w14:textId="77777777" w:rsidR="00A35853" w:rsidRDefault="00A35853" w:rsidP="00672505">
      <w:pPr>
        <w:adjustRightInd w:val="0"/>
        <w:snapToGrid w:val="0"/>
        <w:spacing w:line="480" w:lineRule="auto"/>
        <w:rPr>
          <w:rFonts w:ascii="华文细黑" w:eastAsia="华文细黑" w:hAnsi="华文细黑" w:cs="Arial" w:hint="eastAsia"/>
          <w:bCs/>
          <w:color w:val="000000"/>
          <w:sz w:val="13"/>
          <w:szCs w:val="13"/>
        </w:rPr>
      </w:pPr>
    </w:p>
    <w:p w14:paraId="36426084" w14:textId="77777777" w:rsidR="00A35853" w:rsidRDefault="00A35853" w:rsidP="00672505">
      <w:pPr>
        <w:adjustRightInd w:val="0"/>
        <w:snapToGrid w:val="0"/>
        <w:spacing w:line="480" w:lineRule="auto"/>
        <w:rPr>
          <w:rFonts w:ascii="华文细黑" w:eastAsia="华文细黑" w:hAnsi="华文细黑" w:cs="Arial" w:hint="eastAsia"/>
          <w:bCs/>
          <w:color w:val="000000"/>
          <w:sz w:val="13"/>
          <w:szCs w:val="13"/>
        </w:rPr>
      </w:pPr>
    </w:p>
    <w:p w14:paraId="2B7D798D" w14:textId="77777777" w:rsidR="00A35853" w:rsidRDefault="00A35853" w:rsidP="00672505">
      <w:pPr>
        <w:adjustRightInd w:val="0"/>
        <w:snapToGrid w:val="0"/>
        <w:spacing w:line="480" w:lineRule="auto"/>
        <w:rPr>
          <w:rFonts w:ascii="华文细黑" w:eastAsia="华文细黑" w:hAnsi="华文细黑" w:cs="Arial" w:hint="eastAsia"/>
          <w:bCs/>
          <w:color w:val="000000"/>
          <w:sz w:val="13"/>
          <w:szCs w:val="13"/>
        </w:rPr>
      </w:pPr>
    </w:p>
    <w:p w14:paraId="07ACE8A6" w14:textId="77777777" w:rsidR="00A35853" w:rsidRDefault="00A35853" w:rsidP="00672505">
      <w:pPr>
        <w:adjustRightInd w:val="0"/>
        <w:snapToGrid w:val="0"/>
        <w:spacing w:line="480" w:lineRule="auto"/>
        <w:rPr>
          <w:rFonts w:ascii="华文细黑" w:eastAsia="华文细黑" w:hAnsi="华文细黑" w:cs="Arial" w:hint="eastAsia"/>
          <w:bCs/>
          <w:color w:val="000000"/>
          <w:sz w:val="13"/>
          <w:szCs w:val="13"/>
        </w:rPr>
      </w:pPr>
    </w:p>
    <w:p w14:paraId="0F65D44A" w14:textId="77777777" w:rsidR="00A35853" w:rsidRDefault="00A35853" w:rsidP="00672505">
      <w:pPr>
        <w:adjustRightInd w:val="0"/>
        <w:snapToGrid w:val="0"/>
        <w:spacing w:line="480" w:lineRule="auto"/>
        <w:rPr>
          <w:rFonts w:ascii="华文细黑" w:eastAsia="华文细黑" w:hAnsi="华文细黑" w:cs="Arial" w:hint="eastAsia"/>
          <w:bCs/>
          <w:color w:val="000000"/>
          <w:sz w:val="13"/>
          <w:szCs w:val="13"/>
        </w:rPr>
      </w:pPr>
    </w:p>
    <w:p w14:paraId="508DE643" w14:textId="77777777" w:rsidR="00A35853" w:rsidRDefault="00A35853" w:rsidP="00672505">
      <w:pPr>
        <w:adjustRightInd w:val="0"/>
        <w:snapToGrid w:val="0"/>
        <w:spacing w:line="480" w:lineRule="auto"/>
        <w:rPr>
          <w:rFonts w:ascii="华文细黑" w:eastAsia="华文细黑" w:hAnsi="华文细黑" w:cs="Arial" w:hint="eastAsia"/>
          <w:bCs/>
          <w:color w:val="000000"/>
          <w:sz w:val="13"/>
          <w:szCs w:val="13"/>
        </w:rPr>
      </w:pPr>
    </w:p>
    <w:p w14:paraId="6EC767D6" w14:textId="77777777" w:rsidR="00A35853" w:rsidRPr="00E05368" w:rsidRDefault="00A35853" w:rsidP="00672505">
      <w:pPr>
        <w:adjustRightInd w:val="0"/>
        <w:snapToGrid w:val="0"/>
        <w:spacing w:line="480" w:lineRule="auto"/>
        <w:rPr>
          <w:rFonts w:ascii="华文细黑" w:eastAsia="华文细黑" w:hAnsi="华文细黑" w:cs="Arial"/>
          <w:bCs/>
          <w:color w:val="000000"/>
          <w:sz w:val="13"/>
          <w:szCs w:val="13"/>
        </w:rPr>
      </w:pPr>
    </w:p>
    <w:p w14:paraId="4210AAB6" w14:textId="1471E555" w:rsidR="00672505" w:rsidRPr="00E05368" w:rsidRDefault="00672505" w:rsidP="00720F7E">
      <w:pPr>
        <w:adjustRightInd w:val="0"/>
        <w:snapToGrid w:val="0"/>
        <w:spacing w:line="480" w:lineRule="auto"/>
        <w:ind w:firstLineChars="150" w:firstLine="315"/>
        <w:rPr>
          <w:rFonts w:ascii="Arial" w:hAnsi="Arial" w:cs="Arial"/>
          <w:bCs/>
          <w:color w:val="000000"/>
          <w:sz w:val="21"/>
          <w:szCs w:val="21"/>
        </w:rPr>
      </w:pPr>
    </w:p>
    <w:p w14:paraId="5B8F0541" w14:textId="77777777" w:rsidR="0041265B" w:rsidRPr="00E05368" w:rsidRDefault="00E462EF" w:rsidP="00E462EF">
      <w:pPr>
        <w:adjustRightInd w:val="0"/>
        <w:snapToGrid w:val="0"/>
        <w:spacing w:line="480" w:lineRule="auto"/>
        <w:rPr>
          <w:rFonts w:ascii="Arial" w:hAnsi="Arial" w:cs="Arial"/>
          <w:bCs/>
          <w:color w:val="000000"/>
          <w:szCs w:val="21"/>
        </w:rPr>
      </w:pPr>
      <w:r w:rsidRPr="00E05368">
        <w:rPr>
          <w:rFonts w:ascii="Arial" w:hAnsi="Arial" w:cs="Arial"/>
          <w:bCs/>
          <w:color w:val="000000"/>
          <w:szCs w:val="21"/>
        </w:rPr>
        <w:lastRenderedPageBreak/>
        <w:t>附</w:t>
      </w:r>
      <w:r w:rsidRPr="00E05368">
        <w:rPr>
          <w:rFonts w:ascii="Arial" w:hAnsi="Arial" w:cs="Arial" w:hint="eastAsia"/>
          <w:bCs/>
          <w:color w:val="000000"/>
          <w:szCs w:val="21"/>
        </w:rPr>
        <w:t>：</w:t>
      </w:r>
    </w:p>
    <w:p w14:paraId="1EAC38B0" w14:textId="77777777" w:rsidR="00697CCF" w:rsidRDefault="00697CCF" w:rsidP="00697CCF">
      <w:pPr>
        <w:jc w:val="center"/>
        <w:rPr>
          <w:rFonts w:ascii="楷体_GB2312" w:eastAsia="楷体_GB2312"/>
          <w:sz w:val="44"/>
          <w:szCs w:val="44"/>
        </w:rPr>
      </w:pPr>
      <w:r>
        <w:rPr>
          <w:rFonts w:ascii="楷体_GB2312" w:eastAsia="楷体_GB2312" w:hint="eastAsia"/>
          <w:sz w:val="44"/>
          <w:szCs w:val="44"/>
        </w:rPr>
        <w:t>聘用确认单</w:t>
      </w:r>
    </w:p>
    <w:p w14:paraId="50077D52" w14:textId="77777777" w:rsidR="00697CCF" w:rsidRDefault="00697CCF" w:rsidP="00697CCF">
      <w:pPr>
        <w:jc w:val="right"/>
        <w:rPr>
          <w:rFonts w:ascii="楷体_GB2312" w:eastAsia="楷体_GB2312"/>
          <w:sz w:val="28"/>
          <w:szCs w:val="28"/>
        </w:rPr>
      </w:pPr>
      <w:r>
        <w:rPr>
          <w:rFonts w:ascii="楷体_GB2312" w:eastAsia="楷体_GB2312" w:hint="eastAsia"/>
          <w:sz w:val="28"/>
          <w:szCs w:val="28"/>
        </w:rPr>
        <w:t>编号：【OMP2020-XMJD-0026】</w:t>
      </w:r>
    </w:p>
    <w:p w14:paraId="4A5F9445" w14:textId="77777777" w:rsidR="00697CCF" w:rsidRDefault="00697CCF" w:rsidP="00697CCF">
      <w:pPr>
        <w:spacing w:line="360" w:lineRule="auto"/>
        <w:rPr>
          <w:rFonts w:ascii="楷体_GB2312" w:eastAsia="楷体_GB2312"/>
          <w:sz w:val="28"/>
          <w:szCs w:val="28"/>
        </w:rPr>
      </w:pPr>
      <w:proofErr w:type="gramStart"/>
      <w:r>
        <w:rPr>
          <w:rFonts w:ascii="楷体_GB2312" w:eastAsia="楷体_GB2312" w:hint="eastAsia"/>
          <w:sz w:val="28"/>
          <w:szCs w:val="28"/>
        </w:rPr>
        <w:t>北京康正宏</w:t>
      </w:r>
      <w:proofErr w:type="gramEnd"/>
      <w:r>
        <w:rPr>
          <w:rFonts w:ascii="楷体_GB2312" w:eastAsia="楷体_GB2312" w:hint="eastAsia"/>
          <w:sz w:val="28"/>
          <w:szCs w:val="28"/>
        </w:rPr>
        <w:t>基房地产评估有限公司：</w:t>
      </w:r>
    </w:p>
    <w:p w14:paraId="4FC800F8" w14:textId="77777777" w:rsidR="00697CCF" w:rsidRDefault="00697CCF" w:rsidP="00697CCF">
      <w:pPr>
        <w:spacing w:line="360" w:lineRule="auto"/>
        <w:ind w:firstLineChars="200" w:firstLine="560"/>
        <w:rPr>
          <w:rFonts w:ascii="楷体_GB2312" w:eastAsia="楷体_GB2312"/>
          <w:color w:val="0070C0"/>
          <w:sz w:val="28"/>
          <w:szCs w:val="28"/>
          <w:u w:val="single"/>
        </w:rPr>
      </w:pPr>
      <w:r>
        <w:rPr>
          <w:rFonts w:ascii="楷体_GB2312" w:eastAsia="楷体_GB2312" w:hint="eastAsia"/>
          <w:sz w:val="28"/>
          <w:szCs w:val="28"/>
        </w:rPr>
        <w:t>本次</w:t>
      </w:r>
      <w:proofErr w:type="gramStart"/>
      <w:r>
        <w:rPr>
          <w:rFonts w:ascii="楷体_GB2312" w:eastAsia="楷体_GB2312" w:hint="eastAsia"/>
          <w:sz w:val="28"/>
          <w:szCs w:val="28"/>
        </w:rPr>
        <w:t>我司杨康团队</w:t>
      </w:r>
      <w:proofErr w:type="gramEnd"/>
      <w:r>
        <w:rPr>
          <w:rFonts w:ascii="楷体_GB2312" w:eastAsia="楷体_GB2312" w:hint="eastAsia"/>
          <w:sz w:val="28"/>
          <w:szCs w:val="28"/>
        </w:rPr>
        <w:t>因</w:t>
      </w:r>
      <w:bookmarkStart w:id="215" w:name="_Hlk510195909"/>
      <w:r>
        <w:rPr>
          <w:rFonts w:ascii="楷体_GB2312" w:eastAsia="楷体_GB2312" w:hint="eastAsia"/>
          <w:color w:val="0070C0"/>
          <w:sz w:val="28"/>
          <w:szCs w:val="28"/>
          <w:u w:val="single"/>
        </w:rPr>
        <w:t>【五矿信托-恒信共筑18号-景润西部城市更新集合资金信托计划（第21期）】</w:t>
      </w:r>
      <w:bookmarkEnd w:id="215"/>
      <w:r>
        <w:rPr>
          <w:rFonts w:ascii="楷体_GB2312" w:eastAsia="楷体_GB2312" w:hint="eastAsia"/>
          <w:sz w:val="28"/>
          <w:szCs w:val="28"/>
        </w:rPr>
        <w:t>需聘用贵</w:t>
      </w:r>
      <w:proofErr w:type="gramStart"/>
      <w:r>
        <w:rPr>
          <w:rFonts w:ascii="楷体_GB2312" w:eastAsia="楷体_GB2312" w:hint="eastAsia"/>
          <w:sz w:val="28"/>
          <w:szCs w:val="28"/>
        </w:rPr>
        <w:t>司对此</w:t>
      </w:r>
      <w:proofErr w:type="gramEnd"/>
      <w:r>
        <w:rPr>
          <w:rFonts w:ascii="楷体_GB2312" w:eastAsia="楷体_GB2312" w:hint="eastAsia"/>
          <w:sz w:val="28"/>
          <w:szCs w:val="28"/>
        </w:rPr>
        <w:t>项目提供</w:t>
      </w:r>
      <w:proofErr w:type="gramStart"/>
      <w:r>
        <w:rPr>
          <w:rFonts w:ascii="楷体_GB2312" w:eastAsia="楷体_GB2312" w:hint="eastAsia"/>
          <w:sz w:val="28"/>
          <w:szCs w:val="28"/>
        </w:rPr>
        <w:t>项目尽调服务</w:t>
      </w:r>
      <w:proofErr w:type="gramEnd"/>
      <w:r>
        <w:rPr>
          <w:rFonts w:ascii="楷体_GB2312" w:eastAsia="楷体_GB2312" w:hint="eastAsia"/>
          <w:sz w:val="28"/>
          <w:szCs w:val="28"/>
        </w:rPr>
        <w:t>，现对本次聘用事宜确认如下：</w:t>
      </w:r>
    </w:p>
    <w:tbl>
      <w:tblPr>
        <w:tblStyle w:val="af0"/>
        <w:tblW w:w="0" w:type="auto"/>
        <w:jc w:val="center"/>
        <w:tblLook w:val="04A0" w:firstRow="1" w:lastRow="0" w:firstColumn="1" w:lastColumn="0" w:noHBand="0" w:noVBand="1"/>
      </w:tblPr>
      <w:tblGrid>
        <w:gridCol w:w="2021"/>
        <w:gridCol w:w="2799"/>
        <w:gridCol w:w="2983"/>
        <w:gridCol w:w="2268"/>
        <w:gridCol w:w="2824"/>
      </w:tblGrid>
      <w:tr w:rsidR="00697CCF" w14:paraId="1D45B37E" w14:textId="77777777" w:rsidTr="00697CCF">
        <w:trPr>
          <w:jc w:val="center"/>
        </w:trPr>
        <w:tc>
          <w:tcPr>
            <w:tcW w:w="2021" w:type="dxa"/>
            <w:tcBorders>
              <w:top w:val="single" w:sz="4" w:space="0" w:color="auto"/>
              <w:left w:val="single" w:sz="4" w:space="0" w:color="auto"/>
              <w:bottom w:val="single" w:sz="4" w:space="0" w:color="auto"/>
              <w:right w:val="single" w:sz="4" w:space="0" w:color="auto"/>
            </w:tcBorders>
            <w:hideMark/>
          </w:tcPr>
          <w:p w14:paraId="797CB104" w14:textId="77777777" w:rsidR="00697CCF" w:rsidRDefault="00697CCF">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聘用部门</w:t>
            </w:r>
          </w:p>
        </w:tc>
        <w:tc>
          <w:tcPr>
            <w:tcW w:w="2799" w:type="dxa"/>
            <w:tcBorders>
              <w:top w:val="single" w:sz="4" w:space="0" w:color="auto"/>
              <w:left w:val="single" w:sz="4" w:space="0" w:color="auto"/>
              <w:bottom w:val="single" w:sz="4" w:space="0" w:color="auto"/>
              <w:right w:val="single" w:sz="4" w:space="0" w:color="auto"/>
            </w:tcBorders>
            <w:hideMark/>
          </w:tcPr>
          <w:p w14:paraId="3F9FE049" w14:textId="77777777" w:rsidR="00697CCF" w:rsidRDefault="00697CCF">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服务内容</w:t>
            </w:r>
          </w:p>
        </w:tc>
        <w:tc>
          <w:tcPr>
            <w:tcW w:w="2983" w:type="dxa"/>
            <w:tcBorders>
              <w:top w:val="single" w:sz="4" w:space="0" w:color="auto"/>
              <w:left w:val="single" w:sz="4" w:space="0" w:color="auto"/>
              <w:bottom w:val="single" w:sz="4" w:space="0" w:color="auto"/>
              <w:right w:val="single" w:sz="4" w:space="0" w:color="auto"/>
            </w:tcBorders>
            <w:hideMark/>
          </w:tcPr>
          <w:p w14:paraId="736C37B1" w14:textId="77777777" w:rsidR="00697CCF" w:rsidRDefault="00697CCF">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收费金额</w:t>
            </w:r>
          </w:p>
        </w:tc>
        <w:tc>
          <w:tcPr>
            <w:tcW w:w="2268" w:type="dxa"/>
            <w:tcBorders>
              <w:top w:val="single" w:sz="4" w:space="0" w:color="auto"/>
              <w:left w:val="single" w:sz="4" w:space="0" w:color="auto"/>
              <w:bottom w:val="single" w:sz="4" w:space="0" w:color="auto"/>
              <w:right w:val="single" w:sz="4" w:space="0" w:color="auto"/>
            </w:tcBorders>
            <w:hideMark/>
          </w:tcPr>
          <w:p w14:paraId="19A18614" w14:textId="77777777" w:rsidR="00697CCF" w:rsidRDefault="00697CCF">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委派人员姓名</w:t>
            </w:r>
          </w:p>
        </w:tc>
        <w:tc>
          <w:tcPr>
            <w:tcW w:w="2824" w:type="dxa"/>
            <w:tcBorders>
              <w:top w:val="single" w:sz="4" w:space="0" w:color="auto"/>
              <w:left w:val="single" w:sz="4" w:space="0" w:color="auto"/>
              <w:bottom w:val="single" w:sz="4" w:space="0" w:color="auto"/>
              <w:right w:val="single" w:sz="4" w:space="0" w:color="auto"/>
            </w:tcBorders>
            <w:hideMark/>
          </w:tcPr>
          <w:p w14:paraId="64A15BA5" w14:textId="77777777" w:rsidR="00697CCF" w:rsidRDefault="00697CCF">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委派人员联系方式</w:t>
            </w:r>
          </w:p>
        </w:tc>
      </w:tr>
      <w:tr w:rsidR="00697CCF" w14:paraId="44DDD039" w14:textId="77777777" w:rsidTr="00697CCF">
        <w:trPr>
          <w:jc w:val="center"/>
        </w:trPr>
        <w:tc>
          <w:tcPr>
            <w:tcW w:w="2021" w:type="dxa"/>
            <w:tcBorders>
              <w:top w:val="single" w:sz="4" w:space="0" w:color="auto"/>
              <w:left w:val="single" w:sz="4" w:space="0" w:color="auto"/>
              <w:bottom w:val="single" w:sz="4" w:space="0" w:color="auto"/>
              <w:right w:val="single" w:sz="4" w:space="0" w:color="auto"/>
            </w:tcBorders>
            <w:hideMark/>
          </w:tcPr>
          <w:p w14:paraId="1603A77E" w14:textId="77777777" w:rsidR="00697CCF" w:rsidRDefault="00697CCF">
            <w:pPr>
              <w:widowControl w:val="0"/>
              <w:spacing w:line="360" w:lineRule="auto"/>
              <w:jc w:val="center"/>
              <w:rPr>
                <w:rFonts w:ascii="楷体_GB2312" w:eastAsia="楷体_GB2312" w:hAnsiTheme="minorHAnsi"/>
                <w:kern w:val="2"/>
                <w:sz w:val="28"/>
                <w:szCs w:val="28"/>
              </w:rPr>
            </w:pPr>
            <w:proofErr w:type="gramStart"/>
            <w:r>
              <w:rPr>
                <w:rFonts w:ascii="楷体_GB2312" w:eastAsia="楷体_GB2312" w:hint="eastAsia"/>
                <w:sz w:val="28"/>
                <w:szCs w:val="28"/>
              </w:rPr>
              <w:t>杨康团队</w:t>
            </w:r>
            <w:proofErr w:type="gramEnd"/>
          </w:p>
        </w:tc>
        <w:tc>
          <w:tcPr>
            <w:tcW w:w="2799" w:type="dxa"/>
            <w:tcBorders>
              <w:top w:val="single" w:sz="4" w:space="0" w:color="auto"/>
              <w:left w:val="single" w:sz="4" w:space="0" w:color="auto"/>
              <w:bottom w:val="single" w:sz="4" w:space="0" w:color="auto"/>
              <w:right w:val="single" w:sz="4" w:space="0" w:color="auto"/>
            </w:tcBorders>
            <w:hideMark/>
          </w:tcPr>
          <w:p w14:paraId="253D4186" w14:textId="77777777" w:rsidR="00697CCF" w:rsidRDefault="00697CCF">
            <w:pPr>
              <w:widowControl w:val="0"/>
              <w:spacing w:line="360" w:lineRule="auto"/>
              <w:jc w:val="center"/>
              <w:rPr>
                <w:rFonts w:ascii="楷体_GB2312" w:eastAsia="楷体_GB2312" w:hAnsiTheme="minorHAnsi"/>
                <w:kern w:val="2"/>
                <w:sz w:val="28"/>
                <w:szCs w:val="28"/>
              </w:rPr>
            </w:pPr>
            <w:proofErr w:type="gramStart"/>
            <w:r>
              <w:rPr>
                <w:rFonts w:ascii="楷体_GB2312" w:eastAsia="楷体_GB2312" w:hint="eastAsia"/>
                <w:sz w:val="28"/>
                <w:szCs w:val="28"/>
              </w:rPr>
              <w:t>项目尽调</w:t>
            </w:r>
            <w:proofErr w:type="gramEnd"/>
          </w:p>
        </w:tc>
        <w:tc>
          <w:tcPr>
            <w:tcW w:w="2983" w:type="dxa"/>
            <w:tcBorders>
              <w:top w:val="single" w:sz="4" w:space="0" w:color="auto"/>
              <w:left w:val="single" w:sz="4" w:space="0" w:color="auto"/>
              <w:bottom w:val="single" w:sz="4" w:space="0" w:color="auto"/>
              <w:right w:val="single" w:sz="4" w:space="0" w:color="auto"/>
            </w:tcBorders>
            <w:hideMark/>
          </w:tcPr>
          <w:p w14:paraId="3A0786B9" w14:textId="77777777" w:rsidR="00697CCF" w:rsidRDefault="00697CCF">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75,000元</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DC84744" w14:textId="77777777" w:rsidR="00697CCF" w:rsidRDefault="00697CCF">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郑</w:t>
            </w:r>
            <w:r>
              <w:rPr>
                <w:rFonts w:ascii="微软雅黑" w:eastAsia="微软雅黑" w:hAnsi="微软雅黑" w:cs="微软雅黑" w:hint="eastAsia"/>
                <w:sz w:val="28"/>
                <w:szCs w:val="28"/>
              </w:rPr>
              <w:t>燚</w:t>
            </w:r>
          </w:p>
        </w:tc>
        <w:tc>
          <w:tcPr>
            <w:tcW w:w="2824" w:type="dxa"/>
            <w:tcBorders>
              <w:top w:val="single" w:sz="4" w:space="0" w:color="auto"/>
              <w:left w:val="single" w:sz="4" w:space="0" w:color="auto"/>
              <w:bottom w:val="single" w:sz="4" w:space="0" w:color="auto"/>
              <w:right w:val="single" w:sz="4" w:space="0" w:color="auto"/>
            </w:tcBorders>
            <w:vAlign w:val="center"/>
            <w:hideMark/>
          </w:tcPr>
          <w:p w14:paraId="1762D04D" w14:textId="77777777" w:rsidR="00697CCF" w:rsidRDefault="00697CCF">
            <w:pPr>
              <w:widowControl w:val="0"/>
              <w:spacing w:line="360" w:lineRule="auto"/>
              <w:jc w:val="center"/>
              <w:rPr>
                <w:rFonts w:ascii="楷体_GB2312" w:eastAsia="楷体_GB2312" w:hAnsiTheme="minorHAnsi"/>
                <w:kern w:val="2"/>
                <w:sz w:val="28"/>
                <w:szCs w:val="28"/>
              </w:rPr>
            </w:pPr>
            <w:r>
              <w:rPr>
                <w:rFonts w:ascii="楷体_GB2312" w:eastAsia="楷体_GB2312" w:hint="eastAsia"/>
                <w:sz w:val="28"/>
                <w:szCs w:val="28"/>
              </w:rPr>
              <w:t>13910606725</w:t>
            </w:r>
          </w:p>
        </w:tc>
      </w:tr>
    </w:tbl>
    <w:p w14:paraId="4D8697E6" w14:textId="77777777" w:rsidR="00697CCF" w:rsidRDefault="00697CCF" w:rsidP="00697CCF">
      <w:pPr>
        <w:spacing w:line="360" w:lineRule="auto"/>
        <w:ind w:firstLineChars="200" w:firstLine="560"/>
        <w:rPr>
          <w:rFonts w:ascii="楷体_GB2312" w:eastAsia="楷体_GB2312" w:hAnsiTheme="minorHAnsi" w:cstheme="minorBidi"/>
          <w:kern w:val="2"/>
          <w:sz w:val="28"/>
          <w:szCs w:val="28"/>
        </w:rPr>
      </w:pPr>
      <w:r>
        <w:rPr>
          <w:rFonts w:ascii="楷体_GB2312" w:eastAsia="楷体_GB2312" w:hint="eastAsia"/>
          <w:sz w:val="28"/>
          <w:szCs w:val="28"/>
        </w:rPr>
        <w:t>烦请收到本确认单后，尽快协调安排人员开展本次</w:t>
      </w:r>
      <w:proofErr w:type="gramStart"/>
      <w:r>
        <w:rPr>
          <w:rFonts w:ascii="楷体_GB2312" w:eastAsia="楷体_GB2312" w:hint="eastAsia"/>
          <w:sz w:val="28"/>
          <w:szCs w:val="28"/>
        </w:rPr>
        <w:t>项目尽调工作</w:t>
      </w:r>
      <w:proofErr w:type="gramEnd"/>
      <w:r>
        <w:rPr>
          <w:rFonts w:ascii="楷体_GB2312" w:eastAsia="楷体_GB2312" w:hint="eastAsia"/>
          <w:sz w:val="28"/>
          <w:szCs w:val="28"/>
        </w:rPr>
        <w:t>。</w:t>
      </w:r>
    </w:p>
    <w:p w14:paraId="3F7E1E62" w14:textId="77777777" w:rsidR="00697CCF" w:rsidRDefault="00697CCF" w:rsidP="00697CCF">
      <w:pPr>
        <w:spacing w:line="360" w:lineRule="auto"/>
        <w:ind w:firstLineChars="200" w:firstLine="560"/>
        <w:jc w:val="right"/>
        <w:rPr>
          <w:rFonts w:ascii="楷体_GB2312" w:eastAsia="楷体_GB2312"/>
          <w:sz w:val="28"/>
          <w:szCs w:val="28"/>
        </w:rPr>
      </w:pPr>
      <w:r>
        <w:rPr>
          <w:rFonts w:ascii="楷体_GB2312" w:eastAsia="楷体_GB2312" w:hint="eastAsia"/>
          <w:sz w:val="28"/>
          <w:szCs w:val="28"/>
        </w:rPr>
        <w:t>五</w:t>
      </w:r>
      <w:proofErr w:type="gramStart"/>
      <w:r>
        <w:rPr>
          <w:rFonts w:ascii="楷体_GB2312" w:eastAsia="楷体_GB2312" w:hint="eastAsia"/>
          <w:sz w:val="28"/>
          <w:szCs w:val="28"/>
        </w:rPr>
        <w:t>矿国际</w:t>
      </w:r>
      <w:proofErr w:type="gramEnd"/>
      <w:r>
        <w:rPr>
          <w:rFonts w:ascii="楷体_GB2312" w:eastAsia="楷体_GB2312" w:hint="eastAsia"/>
          <w:sz w:val="28"/>
          <w:szCs w:val="28"/>
        </w:rPr>
        <w:t>信托有限公司合</w:t>
      </w:r>
      <w:proofErr w:type="gramStart"/>
      <w:r>
        <w:rPr>
          <w:rFonts w:ascii="楷体_GB2312" w:eastAsia="楷体_GB2312" w:hint="eastAsia"/>
          <w:sz w:val="28"/>
          <w:szCs w:val="28"/>
        </w:rPr>
        <w:t>规风控</w:t>
      </w:r>
      <w:proofErr w:type="gramEnd"/>
      <w:r>
        <w:rPr>
          <w:rFonts w:ascii="楷体_GB2312" w:eastAsia="楷体_GB2312" w:hint="eastAsia"/>
          <w:sz w:val="28"/>
          <w:szCs w:val="28"/>
        </w:rPr>
        <w:t>管理总部</w:t>
      </w:r>
    </w:p>
    <w:p w14:paraId="6460688C" w14:textId="77777777" w:rsidR="00697CCF" w:rsidRDefault="00697CCF" w:rsidP="00697CCF">
      <w:pPr>
        <w:spacing w:line="360" w:lineRule="auto"/>
        <w:ind w:firstLineChars="200" w:firstLine="560"/>
        <w:jc w:val="right"/>
        <w:rPr>
          <w:rFonts w:ascii="楷体_GB2312" w:eastAsia="楷体_GB2312"/>
          <w:sz w:val="28"/>
          <w:szCs w:val="28"/>
        </w:rPr>
      </w:pPr>
      <w:r>
        <w:rPr>
          <w:rFonts w:ascii="楷体_GB2312" w:eastAsia="楷体_GB2312" w:hint="eastAsia"/>
          <w:sz w:val="28"/>
          <w:szCs w:val="28"/>
        </w:rPr>
        <w:t>2020年10月15日</w:t>
      </w:r>
    </w:p>
    <w:p w14:paraId="43EDF871" w14:textId="3D41C195" w:rsidR="00EA638C" w:rsidRPr="00286B0D" w:rsidRDefault="00EA638C" w:rsidP="00697CCF">
      <w:pPr>
        <w:jc w:val="center"/>
        <w:rPr>
          <w:rFonts w:ascii="楷体_GB2312" w:eastAsia="楷体_GB2312"/>
          <w:bCs/>
          <w:sz w:val="28"/>
          <w:szCs w:val="28"/>
        </w:rPr>
      </w:pPr>
    </w:p>
    <w:sectPr w:rsidR="00EA638C" w:rsidRPr="00286B0D" w:rsidSect="009B0B0F">
      <w:headerReference w:type="even" r:id="rId81"/>
      <w:headerReference w:type="default" r:id="rId82"/>
      <w:headerReference w:type="first" r:id="rId83"/>
      <w:pgSz w:w="16838" w:h="11906" w:orient="landscape" w:code="9"/>
      <w:pgMar w:top="2041" w:right="1134" w:bottom="1134" w:left="1134" w:header="1304" w:footer="1020" w:gutter="0"/>
      <w:cols w:space="425"/>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406AF2" w14:textId="77777777" w:rsidR="001D5BEC" w:rsidRDefault="001D5BEC">
      <w:r>
        <w:separator/>
      </w:r>
    </w:p>
  </w:endnote>
  <w:endnote w:type="continuationSeparator" w:id="0">
    <w:p w14:paraId="4DB233FF" w14:textId="77777777" w:rsidR="001D5BEC" w:rsidRDefault="001D5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方正剪纸简体">
    <w:altName w:val="宋体"/>
    <w:panose1 w:val="00000000000000000000"/>
    <w:charset w:val="86"/>
    <w:family w:val="roman"/>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font>
  <w:font w:name="新宋体">
    <w:panose1 w:val="02010609030101010101"/>
    <w:charset w:val="86"/>
    <w:family w:val="modern"/>
    <w:pitch w:val="fixed"/>
    <w:sig w:usb0="00000003" w:usb1="080E0000" w:usb2="00000010"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隶书">
    <w:panose1 w:val="02010509060101010101"/>
    <w:charset w:val="86"/>
    <w:family w:val="modern"/>
    <w:pitch w:val="fixed"/>
    <w:sig w:usb0="00000001" w:usb1="080E0000" w:usb2="00000010" w:usb3="00000000" w:csb0="00040000" w:csb1="00000000"/>
  </w:font>
  <w:font w:name="Adobe 黑体 Std R">
    <w:altName w:val="微软雅黑"/>
    <w:panose1 w:val="00000000000000000000"/>
    <w:charset w:val="86"/>
    <w:family w:val="swiss"/>
    <w:notTrueType/>
    <w:pitch w:val="variable"/>
    <w:sig w:usb0="00000000" w:usb1="0A0F181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等线">
    <w:altName w:val="Arial Unicode MS"/>
    <w:charset w:val="86"/>
    <w:family w:val="auto"/>
    <w:pitch w:val="variable"/>
    <w:sig w:usb0="00000000" w:usb1="38CF7CFA" w:usb2="00000016" w:usb3="00000000" w:csb0="0004000F" w:csb1="00000000"/>
  </w:font>
  <w:font w:name="方正黑体简体">
    <w:altName w:val="微软雅黑"/>
    <w:charset w:val="86"/>
    <w:family w:val="auto"/>
    <w:pitch w:val="variable"/>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CE139" w14:textId="77777777" w:rsidR="00F54C48" w:rsidRDefault="00F54C48">
    <w:pPr>
      <w:pStyle w:val="a3"/>
      <w:pBdr>
        <w:bottom w:val="none" w:sz="0" w:space="0" w:color="auto"/>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55482" w14:textId="77777777" w:rsidR="00F54C48" w:rsidRDefault="00F54C48">
    <w:pPr>
      <w:pStyle w:val="a3"/>
      <w:pBdr>
        <w:bottom w:val="none" w:sz="0" w:space="0" w:color="auto"/>
      </w:pBd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D290B" w14:textId="77777777" w:rsidR="00F54C48" w:rsidRPr="005B21CF" w:rsidRDefault="00F54C48" w:rsidP="009B0B0F">
    <w:pPr>
      <w:pStyle w:val="a3"/>
      <w:pBdr>
        <w:top w:val="single" w:sz="4" w:space="1" w:color="auto"/>
        <w:bottom w:val="none" w:sz="0" w:space="0" w:color="auto"/>
      </w:pBdr>
      <w:jc w:val="center"/>
      <w:rPr>
        <w:rFonts w:ascii="Arial" w:hAnsi="Arial" w:cs="Arial"/>
      </w:rPr>
    </w:pPr>
    <w:r w:rsidRPr="005B21CF">
      <w:rPr>
        <w:rStyle w:val="a4"/>
        <w:rFonts w:ascii="Arial" w:hAnsi="Arial" w:cs="Arial"/>
      </w:rPr>
      <w:fldChar w:fldCharType="begin"/>
    </w:r>
    <w:r w:rsidRPr="005B21CF">
      <w:rPr>
        <w:rStyle w:val="a4"/>
        <w:rFonts w:ascii="Arial" w:hAnsi="Arial" w:cs="Arial"/>
      </w:rPr>
      <w:instrText xml:space="preserve"> PAGE </w:instrText>
    </w:r>
    <w:r w:rsidRPr="005B21CF">
      <w:rPr>
        <w:rStyle w:val="a4"/>
        <w:rFonts w:ascii="Arial" w:hAnsi="Arial" w:cs="Arial"/>
      </w:rPr>
      <w:fldChar w:fldCharType="separate"/>
    </w:r>
    <w:r w:rsidR="00794B11">
      <w:rPr>
        <w:rStyle w:val="a4"/>
        <w:rFonts w:ascii="Arial" w:hAnsi="Arial" w:cs="Arial"/>
        <w:noProof/>
      </w:rPr>
      <w:t>75</w:t>
    </w:r>
    <w:r w:rsidRPr="005B21CF">
      <w:rPr>
        <w:rStyle w:val="a4"/>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E2E5C" w14:textId="77777777" w:rsidR="00F54C48" w:rsidRPr="006D7B2E" w:rsidRDefault="00F54C48" w:rsidP="009B0B0F">
    <w:pPr>
      <w:pStyle w:val="a3"/>
      <w:pBdr>
        <w:top w:val="single" w:sz="4" w:space="1" w:color="auto"/>
        <w:bottom w:val="none" w:sz="0" w:space="0" w:color="auto"/>
      </w:pBdr>
      <w:jc w:val="center"/>
      <w:rPr>
        <w:rFonts w:ascii="Arial" w:hAnsi="Arial" w:cs="Arial"/>
      </w:rPr>
    </w:pPr>
    <w:r w:rsidRPr="006D7B2E">
      <w:rPr>
        <w:rStyle w:val="a4"/>
        <w:rFonts w:ascii="Arial" w:hAnsi="Arial" w:cs="Arial"/>
      </w:rPr>
      <w:fldChar w:fldCharType="begin"/>
    </w:r>
    <w:r w:rsidRPr="006D7B2E">
      <w:rPr>
        <w:rStyle w:val="a4"/>
        <w:rFonts w:ascii="Arial" w:hAnsi="Arial" w:cs="Arial"/>
      </w:rPr>
      <w:instrText xml:space="preserve"> PAGE </w:instrText>
    </w:r>
    <w:r w:rsidRPr="006D7B2E">
      <w:rPr>
        <w:rStyle w:val="a4"/>
        <w:rFonts w:ascii="Arial" w:hAnsi="Arial" w:cs="Arial"/>
      </w:rPr>
      <w:fldChar w:fldCharType="separate"/>
    </w:r>
    <w:r w:rsidR="00794B11">
      <w:rPr>
        <w:rStyle w:val="a4"/>
        <w:rFonts w:ascii="Arial" w:hAnsi="Arial" w:cs="Arial"/>
        <w:noProof/>
      </w:rPr>
      <w:t>74</w:t>
    </w:r>
    <w:r w:rsidRPr="006D7B2E">
      <w:rPr>
        <w:rStyle w:val="a4"/>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F37919" w14:textId="77777777" w:rsidR="001D5BEC" w:rsidRDefault="001D5BEC">
      <w:r>
        <w:separator/>
      </w:r>
    </w:p>
  </w:footnote>
  <w:footnote w:type="continuationSeparator" w:id="0">
    <w:p w14:paraId="38D06233" w14:textId="77777777" w:rsidR="001D5BEC" w:rsidRDefault="001D5B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F54B3" w14:textId="554C0CF2" w:rsidR="00F54C48" w:rsidRDefault="00F54C48">
    <w:pPr>
      <w:pStyle w:val="a5"/>
    </w:pPr>
    <w:r>
      <w:rPr>
        <w:noProof/>
      </w:rPr>
      <w:pict w14:anchorId="28B225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8104" o:spid="_x0000_s2050" type="#_x0000_t136" style="position:absolute;left:0;text-align:left;margin-left:0;margin-top:0;width:436.95pt;height:218.45pt;rotation:315;z-index:-251653120;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95979" w14:textId="78014D12" w:rsidR="00F54C48" w:rsidRDefault="00F54C48">
    <w:pPr>
      <w:pStyle w:val="a5"/>
    </w:pPr>
    <w:r>
      <w:rPr>
        <w:noProof/>
      </w:rPr>
      <w:pict w14:anchorId="18FB33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8113" o:spid="_x0000_s2059" type="#_x0000_t136" style="position:absolute;left:0;text-align:left;margin-left:0;margin-top:0;width:436.95pt;height:218.45pt;rotation:315;z-index:-251634688;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E56D0" w14:textId="29F7169A" w:rsidR="00F54C48" w:rsidRDefault="00F54C48">
    <w:pPr>
      <w:pStyle w:val="a5"/>
    </w:pPr>
    <w:r>
      <w:rPr>
        <w:noProof/>
      </w:rPr>
      <w:pict w14:anchorId="7B6342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8114" o:spid="_x0000_s2060" type="#_x0000_t136" style="position:absolute;left:0;text-align:left;margin-left:0;margin-top:0;width:436.95pt;height:218.45pt;rotation:315;z-index:-251632640;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A5D00" w14:textId="4229081B" w:rsidR="00F54C48" w:rsidRPr="00500171" w:rsidRDefault="00F54C48" w:rsidP="009B0B0F">
    <w:pPr>
      <w:pStyle w:val="a5"/>
      <w:pBdr>
        <w:bottom w:val="none" w:sz="0" w:space="0" w:color="auto"/>
      </w:pBdr>
    </w:pPr>
    <w:r>
      <w:rPr>
        <w:noProof/>
      </w:rPr>
      <w:pict w14:anchorId="10CDCC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8112" o:spid="_x0000_s2058" type="#_x0000_t136" style="position:absolute;left:0;text-align:left;margin-left:0;margin-top:0;width:436.95pt;height:218.45pt;rotation:315;z-index:-251636736;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w:drawing>
        <wp:inline distT="0" distB="0" distL="0" distR="0" wp14:anchorId="29011CE9" wp14:editId="2ABECEC4">
          <wp:extent cx="5899785" cy="286385"/>
          <wp:effectExtent l="0" t="0" r="5715" b="0"/>
          <wp:docPr id="5157" name="图片 5157"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9E2AE" w14:textId="0FB20069" w:rsidR="00F54C48" w:rsidRDefault="00F54C48">
    <w:pPr>
      <w:pStyle w:val="a5"/>
    </w:pPr>
    <w:r>
      <w:rPr>
        <w:noProof/>
      </w:rPr>
      <w:pict w14:anchorId="1CB2BA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8116" o:spid="_x0000_s2062" type="#_x0000_t136" style="position:absolute;left:0;text-align:left;margin-left:0;margin-top:0;width:436.95pt;height:218.45pt;rotation:315;z-index:-251628544;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mc:AlternateContent>
        <mc:Choice Requires="wps">
          <w:drawing>
            <wp:anchor distT="0" distB="0" distL="114300" distR="114300" simplePos="0" relativeHeight="251659776" behindDoc="1" locked="0" layoutInCell="0" allowOverlap="1" wp14:anchorId="15595575" wp14:editId="1F301CD5">
              <wp:simplePos x="0" y="0"/>
              <wp:positionH relativeFrom="margin">
                <wp:align>center</wp:align>
              </wp:positionH>
              <wp:positionV relativeFrom="margin">
                <wp:align>center</wp:align>
              </wp:positionV>
              <wp:extent cx="5549265" cy="2774315"/>
              <wp:effectExtent l="0" t="1066800" r="0" b="997585"/>
              <wp:wrapNone/>
              <wp:docPr id="5"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49265" cy="27743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376E12" w14:textId="77777777" w:rsidR="00F54C48" w:rsidRDefault="00F54C48" w:rsidP="007D1F59">
                          <w:pPr>
                            <w:jc w:val="center"/>
                          </w:pPr>
                          <w:r>
                            <w:rPr>
                              <w:rFonts w:hint="eastAsia"/>
                              <w:color w:val="C0C0C0"/>
                              <w:sz w:val="2"/>
                              <w:szCs w:val="2"/>
                              <w14:textFill>
                                <w14:solidFill>
                                  <w14:srgbClr w14:val="C0C0C0">
                                    <w14:alpha w14:val="50000"/>
                                  </w14:srgbClr>
                                </w14:solidFill>
                              </w14:textFill>
                            </w:rPr>
                            <w:t>初稿</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3" o:spid="_x0000_s1026" type="#_x0000_t202" style="position:absolute;left:0;text-align:left;margin-left:0;margin-top:0;width:436.95pt;height:218.45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" o:allowincell="f" filled="f" stroked="f">
              <v:stroke joinstyle="round"/>
              <o:lock v:ext="edit" text="t" shapetype="t"/>
              <v:textbox style="mso-fit-shape-to-text:t">
                <w:txbxContent>
                  <w:p w14:paraId="5F376E12" w14:textId="77777777" w:rsidR="00F54C48" w:rsidRDefault="00F54C48" w:rsidP="007D1F59">
                    <w:pPr>
                      <w:jc w:val="center"/>
                    </w:pPr>
                    <w:r>
                      <w:rPr>
                        <w:rFonts w:hint="eastAsia"/>
                        <w:color w:val="C0C0C0"/>
                        <w:sz w:val="2"/>
                        <w:szCs w:val="2"/>
                        <w14:textFill>
                          <w14:solidFill>
                            <w14:srgbClr w14:val="C0C0C0">
                              <w14:alpha w14:val="50000"/>
                            </w14:srgbClr>
                          </w14:solidFill>
                        </w14:textFill>
                      </w:rPr>
                      <w:t>初稿</w:t>
                    </w:r>
                  </w:p>
                </w:txbxContent>
              </v:textbox>
              <w10:wrap anchorx="margin" anchory="margin"/>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79BF5" w14:textId="54C9665A" w:rsidR="00F54C48" w:rsidRDefault="00F54C48">
    <w:pPr>
      <w:pStyle w:val="a5"/>
    </w:pPr>
    <w:r>
      <w:rPr>
        <w:noProof/>
      </w:rPr>
      <w:pict w14:anchorId="01988F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8117" o:spid="_x0000_s2063" type="#_x0000_t136" style="position:absolute;left:0;text-align:left;margin-left:0;margin-top:0;width:436.95pt;height:218.45pt;rotation:315;z-index:-251626496;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w:drawing>
        <wp:inline distT="0" distB="0" distL="0" distR="0" wp14:anchorId="13CEDB1E" wp14:editId="01B8C92C">
          <wp:extent cx="5899785" cy="286385"/>
          <wp:effectExtent l="0" t="0" r="5715" b="0"/>
          <wp:docPr id="5161" name="图片 516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6DB08" w14:textId="66066E6C" w:rsidR="00F54C48" w:rsidRPr="00500171" w:rsidRDefault="00F54C48" w:rsidP="007D1F59">
    <w:pPr>
      <w:pStyle w:val="a5"/>
      <w:pBdr>
        <w:bottom w:val="none" w:sz="0" w:space="0" w:color="auto"/>
      </w:pBdr>
    </w:pPr>
    <w:r>
      <w:rPr>
        <w:noProof/>
      </w:rPr>
      <w:pict w14:anchorId="069039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8115" o:spid="_x0000_s2061" type="#_x0000_t136" style="position:absolute;left:0;text-align:left;margin-left:0;margin-top:0;width:436.95pt;height:218.45pt;rotation:315;z-index:-251630592;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w:drawing>
        <wp:inline distT="0" distB="0" distL="0" distR="0" wp14:anchorId="290A4419" wp14:editId="09E345E2">
          <wp:extent cx="5899785" cy="286385"/>
          <wp:effectExtent l="0" t="0" r="5715" b="0"/>
          <wp:docPr id="5163" name="图片 5163"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C9142" w14:textId="2F423182" w:rsidR="00F54C48" w:rsidRDefault="00F54C48">
    <w:pPr>
      <w:pStyle w:val="a5"/>
    </w:pPr>
    <w:r>
      <w:rPr>
        <w:noProof/>
      </w:rPr>
      <w:pict w14:anchorId="59E487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8119" o:spid="_x0000_s2065" type="#_x0000_t136" style="position:absolute;left:0;text-align:left;margin-left:0;margin-top:0;width:436.95pt;height:218.45pt;rotation:315;z-index:-251622400;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C3703" w14:textId="3BE9C495" w:rsidR="00F54C48" w:rsidRDefault="00F54C48">
    <w:pPr>
      <w:pStyle w:val="a5"/>
    </w:pPr>
    <w:r>
      <w:rPr>
        <w:noProof/>
      </w:rPr>
      <w:pict w14:anchorId="1BD7AB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8120" o:spid="_x0000_s2066" type="#_x0000_t136" style="position:absolute;left:0;text-align:left;margin-left:0;margin-top:0;width:436.95pt;height:218.45pt;rotation:315;z-index:-251620352;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EE49E" w14:textId="2572491D" w:rsidR="00F54C48" w:rsidRPr="00500171" w:rsidRDefault="00F54C48" w:rsidP="009B0B0F">
    <w:pPr>
      <w:pStyle w:val="a5"/>
      <w:pBdr>
        <w:bottom w:val="none" w:sz="0" w:space="0" w:color="auto"/>
      </w:pBdr>
    </w:pPr>
    <w:r>
      <w:rPr>
        <w:noProof/>
      </w:rPr>
      <w:pict w14:anchorId="5B6DFC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8118" o:spid="_x0000_s2064" type="#_x0000_t136" style="position:absolute;left:0;text-align:left;margin-left:0;margin-top:0;width:436.95pt;height:218.45pt;rotation:315;z-index:-251624448;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w:drawing>
        <wp:inline distT="0" distB="0" distL="0" distR="0" wp14:anchorId="3BA723CC" wp14:editId="16150CFF">
          <wp:extent cx="5899785" cy="286385"/>
          <wp:effectExtent l="0" t="0" r="5715" b="0"/>
          <wp:docPr id="5160" name="图片 516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D2E3C" w14:textId="0473DBA0" w:rsidR="00F54C48" w:rsidRDefault="00F54C48">
    <w:pPr>
      <w:pStyle w:val="a5"/>
    </w:pPr>
    <w:r>
      <w:rPr>
        <w:noProof/>
      </w:rPr>
      <w:pict w14:anchorId="0C21B6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8122" o:spid="_x0000_s2068" type="#_x0000_t136" style="position:absolute;left:0;text-align:left;margin-left:0;margin-top:0;width:436.95pt;height:218.45pt;rotation:315;z-index:-251616256;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66234" w14:textId="6C17D13F" w:rsidR="00F54C48" w:rsidRPr="00D3274A" w:rsidRDefault="00F54C48" w:rsidP="009B0B0F">
    <w:pPr>
      <w:pStyle w:val="a5"/>
      <w:pBdr>
        <w:bottom w:val="none" w:sz="0" w:space="0" w:color="auto"/>
      </w:pBdr>
      <w:rPr>
        <w:b/>
        <w:bCs/>
        <w:sz w:val="24"/>
      </w:rPr>
    </w:pPr>
    <w:r>
      <w:rPr>
        <w:noProof/>
      </w:rPr>
      <w:pict w14:anchorId="357532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8105" o:spid="_x0000_s2051" type="#_x0000_t136" style="position:absolute;left:0;text-align:left;margin-left:0;margin-top:0;width:436.95pt;height:218.45pt;rotation:315;z-index:-251651072;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w:drawing>
        <wp:inline distT="0" distB="0" distL="0" distR="0" wp14:anchorId="425BFFA9" wp14:editId="5E6BBB2D">
          <wp:extent cx="5899785" cy="286385"/>
          <wp:effectExtent l="0" t="0" r="5715" b="0"/>
          <wp:docPr id="20" name="图片 2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D4621" w14:textId="59148230" w:rsidR="00F54C48" w:rsidRPr="00D3274A" w:rsidRDefault="00F54C48" w:rsidP="009B0B0F">
    <w:pPr>
      <w:pStyle w:val="a5"/>
      <w:pBdr>
        <w:bottom w:val="none" w:sz="0" w:space="0" w:color="auto"/>
      </w:pBdr>
      <w:rPr>
        <w:b/>
        <w:bCs/>
        <w:sz w:val="24"/>
      </w:rPr>
    </w:pPr>
    <w:r>
      <w:rPr>
        <w:noProof/>
      </w:rPr>
      <w:pict w14:anchorId="2FD9FE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8123" o:spid="_x0000_s2069" type="#_x0000_t136" style="position:absolute;left:0;text-align:left;margin-left:0;margin-top:0;width:436.95pt;height:218.45pt;rotation:315;z-index:-251614208;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w:drawing>
        <wp:inline distT="0" distB="0" distL="0" distR="0" wp14:anchorId="40A05BD8" wp14:editId="62F032B3">
          <wp:extent cx="5899785" cy="286385"/>
          <wp:effectExtent l="0" t="0" r="5715" b="0"/>
          <wp:docPr id="33" name="图片 33"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B03AD" w14:textId="01575D9A" w:rsidR="00F54C48" w:rsidRDefault="00F54C48">
    <w:pPr>
      <w:pStyle w:val="a5"/>
    </w:pPr>
    <w:r>
      <w:rPr>
        <w:noProof/>
      </w:rPr>
      <w:pict w14:anchorId="28F2B0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8121" o:spid="_x0000_s2067" type="#_x0000_t136" style="position:absolute;left:0;text-align:left;margin-left:0;margin-top:0;width:436.95pt;height:218.45pt;rotation:315;z-index:-251618304;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CA136" w14:textId="5698C444" w:rsidR="00F54C48" w:rsidRDefault="00F54C48">
    <w:pPr>
      <w:pStyle w:val="a5"/>
    </w:pPr>
    <w:r>
      <w:rPr>
        <w:noProof/>
      </w:rPr>
      <w:pict w14:anchorId="0DC4EB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8125" o:spid="_x0000_s2071" type="#_x0000_t136" style="position:absolute;left:0;text-align:left;margin-left:0;margin-top:0;width:436.95pt;height:218.45pt;rotation:315;z-index:-251610112;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72AD2" w14:textId="68DE2BCE" w:rsidR="00F54C48" w:rsidRDefault="00F54C48">
    <w:pPr>
      <w:pStyle w:val="a5"/>
    </w:pPr>
    <w:r>
      <w:rPr>
        <w:noProof/>
      </w:rPr>
      <w:pict w14:anchorId="466341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8126" o:spid="_x0000_s2072" type="#_x0000_t136" style="position:absolute;left:0;text-align:left;margin-left:0;margin-top:0;width:436.95pt;height:218.45pt;rotation:315;z-index:-251608064;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6421E" w14:textId="4A7BFE5B" w:rsidR="00F54C48" w:rsidRPr="00500171" w:rsidRDefault="00F54C48" w:rsidP="009B0B0F">
    <w:pPr>
      <w:pStyle w:val="a5"/>
      <w:pBdr>
        <w:bottom w:val="none" w:sz="0" w:space="0" w:color="auto"/>
      </w:pBdr>
    </w:pPr>
    <w:r>
      <w:rPr>
        <w:noProof/>
      </w:rPr>
      <w:pict w14:anchorId="644F1F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8124" o:spid="_x0000_s2070" type="#_x0000_t136" style="position:absolute;left:0;text-align:left;margin-left:0;margin-top:0;width:436.95pt;height:218.45pt;rotation:315;z-index:-251612160;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w:drawing>
        <wp:inline distT="0" distB="0" distL="0" distR="0" wp14:anchorId="08094C99" wp14:editId="67CC41DA">
          <wp:extent cx="5899785" cy="286385"/>
          <wp:effectExtent l="0" t="0" r="5715" b="0"/>
          <wp:docPr id="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68C85" w14:textId="7DCF7FAF" w:rsidR="00F54C48" w:rsidRDefault="00F54C48">
    <w:pPr>
      <w:pStyle w:val="a5"/>
    </w:pPr>
    <w:r>
      <w:rPr>
        <w:noProof/>
      </w:rPr>
      <w:pict w14:anchorId="237FED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8128" o:spid="_x0000_s2074" type="#_x0000_t136" style="position:absolute;left:0;text-align:left;margin-left:0;margin-top:0;width:436.95pt;height:218.45pt;rotation:315;z-index:-251603968;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2429F" w14:textId="3428AFA9" w:rsidR="00F54C48" w:rsidRDefault="00F54C48">
    <w:pPr>
      <w:pStyle w:val="a5"/>
    </w:pPr>
    <w:r>
      <w:rPr>
        <w:noProof/>
      </w:rPr>
      <w:pict w14:anchorId="1FD11B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8129" o:spid="_x0000_s2075" type="#_x0000_t136" style="position:absolute;left:0;text-align:left;margin-left:0;margin-top:0;width:436.95pt;height:218.45pt;rotation:315;z-index:-251601920;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B89C3" w14:textId="6D2434AC" w:rsidR="00F54C48" w:rsidRPr="00500171" w:rsidRDefault="00F54C48" w:rsidP="009B0B0F">
    <w:pPr>
      <w:pStyle w:val="a5"/>
      <w:pBdr>
        <w:bottom w:val="none" w:sz="0" w:space="0" w:color="auto"/>
      </w:pBdr>
    </w:pPr>
    <w:r>
      <w:rPr>
        <w:noProof/>
      </w:rPr>
      <w:pict w14:anchorId="55A670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8127" o:spid="_x0000_s2073" type="#_x0000_t136" style="position:absolute;left:0;text-align:left;margin-left:0;margin-top:0;width:436.95pt;height:218.45pt;rotation:315;z-index:-251606016;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w:drawing>
        <wp:inline distT="0" distB="0" distL="0" distR="0" wp14:anchorId="33D5F6F0" wp14:editId="326F1CF8">
          <wp:extent cx="5899785" cy="286385"/>
          <wp:effectExtent l="0" t="0" r="5715" b="0"/>
          <wp:docPr id="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2C7A6" w14:textId="115CD9B9" w:rsidR="00F54C48" w:rsidRPr="009B0B0F" w:rsidRDefault="00F54C48" w:rsidP="009B0B0F">
    <w:pPr>
      <w:pStyle w:val="a5"/>
      <w:pBdr>
        <w:bottom w:val="none" w:sz="0" w:space="0" w:color="auto"/>
      </w:pBdr>
    </w:pPr>
    <w:r>
      <w:rPr>
        <w:noProof/>
      </w:rPr>
      <w:pict w14:anchorId="031D2D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8103" o:spid="_x0000_s2049" type="#_x0000_t136" style="position:absolute;left:0;text-align:left;margin-left:0;margin-top:0;width:436.95pt;height:218.45pt;rotation:315;z-index:-251655168;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D93B5" w14:textId="0E5C5025" w:rsidR="00F54C48" w:rsidRDefault="00F54C48">
    <w:pPr>
      <w:pStyle w:val="a5"/>
    </w:pPr>
    <w:r>
      <w:rPr>
        <w:noProof/>
      </w:rPr>
      <w:pict w14:anchorId="29BB37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8107" o:spid="_x0000_s2053" type="#_x0000_t136" style="position:absolute;left:0;text-align:left;margin-left:0;margin-top:0;width:436.95pt;height:218.45pt;rotation:315;z-index:-251646976;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02D0C" w14:textId="62CDE9D5" w:rsidR="00F54C48" w:rsidRDefault="00F54C48">
    <w:pPr>
      <w:pStyle w:val="a5"/>
    </w:pPr>
    <w:r>
      <w:rPr>
        <w:noProof/>
      </w:rPr>
      <w:pict w14:anchorId="0BA562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8108" o:spid="_x0000_s2054" type="#_x0000_t136" style="position:absolute;left:0;text-align:left;margin-left:0;margin-top:0;width:436.95pt;height:218.45pt;rotation:315;z-index:-251644928;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14579" w14:textId="6C6D363A" w:rsidR="00F54C48" w:rsidRPr="00B82767" w:rsidRDefault="00F54C48" w:rsidP="009B0B0F">
    <w:pPr>
      <w:pStyle w:val="a5"/>
      <w:pBdr>
        <w:bottom w:val="none" w:sz="0" w:space="0" w:color="auto"/>
      </w:pBdr>
      <w:rPr>
        <w:b/>
        <w:bCs/>
        <w:sz w:val="24"/>
      </w:rPr>
    </w:pPr>
    <w:r>
      <w:rPr>
        <w:noProof/>
      </w:rPr>
      <w:pict w14:anchorId="17BDEE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8106" o:spid="_x0000_s2052" type="#_x0000_t136" style="position:absolute;left:0;text-align:left;margin-left:0;margin-top:0;width:436.95pt;height:218.45pt;rotation:315;z-index:-251649024;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r>
      <w:rPr>
        <w:noProof/>
      </w:rPr>
      <w:drawing>
        <wp:inline distT="0" distB="0" distL="0" distR="0" wp14:anchorId="65F8A3CF" wp14:editId="0EB11CB6">
          <wp:extent cx="5899785" cy="286385"/>
          <wp:effectExtent l="0" t="0" r="5715" b="0"/>
          <wp:docPr id="22" name="图片 2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785" cy="286385"/>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42485" w14:textId="765CC09F" w:rsidR="00F54C48" w:rsidRDefault="00F54C48">
    <w:pPr>
      <w:pStyle w:val="a5"/>
    </w:pPr>
    <w:r>
      <w:rPr>
        <w:noProof/>
      </w:rPr>
      <w:pict w14:anchorId="356B74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8110" o:spid="_x0000_s2056" type="#_x0000_t136" style="position:absolute;left:0;text-align:left;margin-left:0;margin-top:0;width:436.95pt;height:218.45pt;rotation:315;z-index:-251640832;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825E7" w14:textId="68DCDC9A" w:rsidR="00F54C48" w:rsidRDefault="00F54C48">
    <w:pPr>
      <w:pStyle w:val="a5"/>
    </w:pPr>
    <w:r>
      <w:rPr>
        <w:noProof/>
      </w:rPr>
      <w:pict w14:anchorId="0A3D33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8111" o:spid="_x0000_s2057" type="#_x0000_t136" style="position:absolute;left:0;text-align:left;margin-left:0;margin-top:0;width:436.95pt;height:218.45pt;rotation:315;z-index:-251638784;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0DC41" w14:textId="4B578CA0" w:rsidR="00F54C48" w:rsidRDefault="00F54C48">
    <w:pPr>
      <w:pStyle w:val="a5"/>
    </w:pPr>
    <w:r>
      <w:rPr>
        <w:noProof/>
      </w:rPr>
      <w:pict w14:anchorId="5872E8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28109" o:spid="_x0000_s2055" type="#_x0000_t136" style="position:absolute;left:0;text-align:left;margin-left:0;margin-top:0;width:436.95pt;height:218.45pt;rotation:315;z-index:-251642880;mso-position-horizontal:center;mso-position-horizontal-relative:margin;mso-position-vertical:center;mso-position-vertical-relative:margin" o:allowincell="f" fillcolor="silver" stroked="f">
          <v:fill opacity=".5"/>
          <v:textpath style="font-family:&quot;宋体&quot;;font-size:1pt" string="初稿"/>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4DCD"/>
    <w:multiLevelType w:val="hybridMultilevel"/>
    <w:tmpl w:val="D56E7F90"/>
    <w:lvl w:ilvl="0" w:tplc="C986A83C">
      <w:start w:val="6"/>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D7742A4"/>
    <w:multiLevelType w:val="hybridMultilevel"/>
    <w:tmpl w:val="97F641AA"/>
    <w:lvl w:ilvl="0" w:tplc="EA649548">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2FC7B19"/>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213946DA"/>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30C35B10"/>
    <w:multiLevelType w:val="hybridMultilevel"/>
    <w:tmpl w:val="BD82C8CE"/>
    <w:lvl w:ilvl="0" w:tplc="B1EE62F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36F816A6"/>
    <w:multiLevelType w:val="multilevel"/>
    <w:tmpl w:val="3C1EC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BCE0746"/>
    <w:multiLevelType w:val="hybridMultilevel"/>
    <w:tmpl w:val="5C4645D0"/>
    <w:lvl w:ilvl="0" w:tplc="D99E40D4">
      <w:start w:val="1"/>
      <w:numFmt w:val="decimal"/>
      <w:lvlText w:val="（%1）"/>
      <w:lvlJc w:val="left"/>
      <w:pPr>
        <w:ind w:left="1140" w:hanging="720"/>
      </w:pPr>
      <w:rPr>
        <w:rFonts w:hint="default"/>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4A2C3515"/>
    <w:multiLevelType w:val="hybridMultilevel"/>
    <w:tmpl w:val="A0CC64CC"/>
    <w:lvl w:ilvl="0" w:tplc="C986A83C">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4AAB55D4"/>
    <w:multiLevelType w:val="hybridMultilevel"/>
    <w:tmpl w:val="00AC397C"/>
    <w:lvl w:ilvl="0" w:tplc="066E25EA">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4B5F3B9C"/>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51393E2A"/>
    <w:multiLevelType w:val="hybridMultilevel"/>
    <w:tmpl w:val="EE92036E"/>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nsid w:val="546F7345"/>
    <w:multiLevelType w:val="hybridMultilevel"/>
    <w:tmpl w:val="20A01450"/>
    <w:lvl w:ilvl="0" w:tplc="97FE5974">
      <w:start w:val="1"/>
      <w:numFmt w:val="decimal"/>
      <w:lvlText w:val="%1."/>
      <w:lvlJc w:val="left"/>
      <w:pPr>
        <w:ind w:left="928"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12">
    <w:nsid w:val="5F0B6C66"/>
    <w:multiLevelType w:val="hybridMultilevel"/>
    <w:tmpl w:val="3A02BBCC"/>
    <w:lvl w:ilvl="0" w:tplc="23C82FB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62EB1E03"/>
    <w:multiLevelType w:val="hybridMultilevel"/>
    <w:tmpl w:val="268E817E"/>
    <w:lvl w:ilvl="0" w:tplc="4AB43808">
      <w:start w:val="1"/>
      <w:numFmt w:val="bullet"/>
      <w:lvlText w:val="l"/>
      <w:lvlJc w:val="left"/>
      <w:pPr>
        <w:tabs>
          <w:tab w:val="num" w:pos="720"/>
        </w:tabs>
        <w:ind w:left="720" w:hanging="360"/>
      </w:pPr>
      <w:rPr>
        <w:rFonts w:ascii="Wingdings" w:hAnsi="Wingdings" w:hint="default"/>
      </w:rPr>
    </w:lvl>
    <w:lvl w:ilvl="1" w:tplc="DACEA2CE" w:tentative="1">
      <w:start w:val="1"/>
      <w:numFmt w:val="bullet"/>
      <w:lvlText w:val="l"/>
      <w:lvlJc w:val="left"/>
      <w:pPr>
        <w:tabs>
          <w:tab w:val="num" w:pos="1440"/>
        </w:tabs>
        <w:ind w:left="1440" w:hanging="360"/>
      </w:pPr>
      <w:rPr>
        <w:rFonts w:ascii="Wingdings" w:hAnsi="Wingdings" w:hint="default"/>
      </w:rPr>
    </w:lvl>
    <w:lvl w:ilvl="2" w:tplc="5D001E6C" w:tentative="1">
      <w:start w:val="1"/>
      <w:numFmt w:val="bullet"/>
      <w:lvlText w:val="l"/>
      <w:lvlJc w:val="left"/>
      <w:pPr>
        <w:tabs>
          <w:tab w:val="num" w:pos="2160"/>
        </w:tabs>
        <w:ind w:left="2160" w:hanging="360"/>
      </w:pPr>
      <w:rPr>
        <w:rFonts w:ascii="Wingdings" w:hAnsi="Wingdings" w:hint="default"/>
      </w:rPr>
    </w:lvl>
    <w:lvl w:ilvl="3" w:tplc="8B7C9920" w:tentative="1">
      <w:start w:val="1"/>
      <w:numFmt w:val="bullet"/>
      <w:lvlText w:val="l"/>
      <w:lvlJc w:val="left"/>
      <w:pPr>
        <w:tabs>
          <w:tab w:val="num" w:pos="2880"/>
        </w:tabs>
        <w:ind w:left="2880" w:hanging="360"/>
      </w:pPr>
      <w:rPr>
        <w:rFonts w:ascii="Wingdings" w:hAnsi="Wingdings" w:hint="default"/>
      </w:rPr>
    </w:lvl>
    <w:lvl w:ilvl="4" w:tplc="F1E80222" w:tentative="1">
      <w:start w:val="1"/>
      <w:numFmt w:val="bullet"/>
      <w:lvlText w:val="l"/>
      <w:lvlJc w:val="left"/>
      <w:pPr>
        <w:tabs>
          <w:tab w:val="num" w:pos="3600"/>
        </w:tabs>
        <w:ind w:left="3600" w:hanging="360"/>
      </w:pPr>
      <w:rPr>
        <w:rFonts w:ascii="Wingdings" w:hAnsi="Wingdings" w:hint="default"/>
      </w:rPr>
    </w:lvl>
    <w:lvl w:ilvl="5" w:tplc="093CA95E" w:tentative="1">
      <w:start w:val="1"/>
      <w:numFmt w:val="bullet"/>
      <w:lvlText w:val="l"/>
      <w:lvlJc w:val="left"/>
      <w:pPr>
        <w:tabs>
          <w:tab w:val="num" w:pos="4320"/>
        </w:tabs>
        <w:ind w:left="4320" w:hanging="360"/>
      </w:pPr>
      <w:rPr>
        <w:rFonts w:ascii="Wingdings" w:hAnsi="Wingdings" w:hint="default"/>
      </w:rPr>
    </w:lvl>
    <w:lvl w:ilvl="6" w:tplc="F80C965E" w:tentative="1">
      <w:start w:val="1"/>
      <w:numFmt w:val="bullet"/>
      <w:lvlText w:val="l"/>
      <w:lvlJc w:val="left"/>
      <w:pPr>
        <w:tabs>
          <w:tab w:val="num" w:pos="5040"/>
        </w:tabs>
        <w:ind w:left="5040" w:hanging="360"/>
      </w:pPr>
      <w:rPr>
        <w:rFonts w:ascii="Wingdings" w:hAnsi="Wingdings" w:hint="default"/>
      </w:rPr>
    </w:lvl>
    <w:lvl w:ilvl="7" w:tplc="02EECE8C" w:tentative="1">
      <w:start w:val="1"/>
      <w:numFmt w:val="bullet"/>
      <w:lvlText w:val="l"/>
      <w:lvlJc w:val="left"/>
      <w:pPr>
        <w:tabs>
          <w:tab w:val="num" w:pos="5760"/>
        </w:tabs>
        <w:ind w:left="5760" w:hanging="360"/>
      </w:pPr>
      <w:rPr>
        <w:rFonts w:ascii="Wingdings" w:hAnsi="Wingdings" w:hint="default"/>
      </w:rPr>
    </w:lvl>
    <w:lvl w:ilvl="8" w:tplc="47F851C0" w:tentative="1">
      <w:start w:val="1"/>
      <w:numFmt w:val="bullet"/>
      <w:lvlText w:val="l"/>
      <w:lvlJc w:val="left"/>
      <w:pPr>
        <w:tabs>
          <w:tab w:val="num" w:pos="6480"/>
        </w:tabs>
        <w:ind w:left="6480" w:hanging="360"/>
      </w:pPr>
      <w:rPr>
        <w:rFonts w:ascii="Wingdings" w:hAnsi="Wingdings" w:hint="default"/>
      </w:rPr>
    </w:lvl>
  </w:abstractNum>
  <w:abstractNum w:abstractNumId="14">
    <w:nsid w:val="6B072E86"/>
    <w:multiLevelType w:val="multilevel"/>
    <w:tmpl w:val="039E3B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0D97887"/>
    <w:multiLevelType w:val="multilevel"/>
    <w:tmpl w:val="AE26943C"/>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6">
    <w:nsid w:val="7A1C44C0"/>
    <w:multiLevelType w:val="hybridMultilevel"/>
    <w:tmpl w:val="08C2359C"/>
    <w:lvl w:ilvl="0" w:tplc="5B7AC076">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5"/>
  </w:num>
  <w:num w:numId="2">
    <w:abstractNumId w:val="2"/>
  </w:num>
  <w:num w:numId="3">
    <w:abstractNumId w:val="9"/>
  </w:num>
  <w:num w:numId="4">
    <w:abstractNumId w:val="3"/>
  </w:num>
  <w:num w:numId="5">
    <w:abstractNumId w:val="4"/>
  </w:num>
  <w:num w:numId="6">
    <w:abstractNumId w:val="5"/>
  </w:num>
  <w:num w:numId="7">
    <w:abstractNumId w:val="14"/>
  </w:num>
  <w:num w:numId="8">
    <w:abstractNumId w:val="8"/>
  </w:num>
  <w:num w:numId="9">
    <w:abstractNumId w:val="13"/>
  </w:num>
  <w:num w:numId="10">
    <w:abstractNumId w:val="11"/>
  </w:num>
  <w:num w:numId="11">
    <w:abstractNumId w:val="7"/>
  </w:num>
  <w:num w:numId="12">
    <w:abstractNumId w:val="0"/>
  </w:num>
  <w:num w:numId="13">
    <w:abstractNumId w:val="10"/>
  </w:num>
  <w:num w:numId="14">
    <w:abstractNumId w:val="12"/>
  </w:num>
  <w:num w:numId="15">
    <w:abstractNumId w:val="6"/>
  </w:num>
  <w:num w:numId="16">
    <w:abstractNumId w:val="16"/>
  </w:num>
  <w:num w:numId="1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76"/>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3E1"/>
    <w:rsid w:val="000002C5"/>
    <w:rsid w:val="00000424"/>
    <w:rsid w:val="000004B4"/>
    <w:rsid w:val="00000CCF"/>
    <w:rsid w:val="00001189"/>
    <w:rsid w:val="00001676"/>
    <w:rsid w:val="00001F90"/>
    <w:rsid w:val="00002DCA"/>
    <w:rsid w:val="000035EF"/>
    <w:rsid w:val="0000370A"/>
    <w:rsid w:val="00003FE6"/>
    <w:rsid w:val="0000468C"/>
    <w:rsid w:val="0000529D"/>
    <w:rsid w:val="00005A03"/>
    <w:rsid w:val="000064E1"/>
    <w:rsid w:val="00007423"/>
    <w:rsid w:val="00007472"/>
    <w:rsid w:val="000075D4"/>
    <w:rsid w:val="00007E5A"/>
    <w:rsid w:val="00007F0C"/>
    <w:rsid w:val="00007F2A"/>
    <w:rsid w:val="0001066F"/>
    <w:rsid w:val="00010B76"/>
    <w:rsid w:val="00011127"/>
    <w:rsid w:val="00011420"/>
    <w:rsid w:val="00012196"/>
    <w:rsid w:val="00012414"/>
    <w:rsid w:val="000127AA"/>
    <w:rsid w:val="0001375E"/>
    <w:rsid w:val="00014124"/>
    <w:rsid w:val="000142E0"/>
    <w:rsid w:val="00014499"/>
    <w:rsid w:val="000145B9"/>
    <w:rsid w:val="00014905"/>
    <w:rsid w:val="00014AA0"/>
    <w:rsid w:val="00014BD4"/>
    <w:rsid w:val="000151DF"/>
    <w:rsid w:val="00015F39"/>
    <w:rsid w:val="0001628F"/>
    <w:rsid w:val="00016C1E"/>
    <w:rsid w:val="00020450"/>
    <w:rsid w:val="0002047B"/>
    <w:rsid w:val="000209F4"/>
    <w:rsid w:val="00020C0A"/>
    <w:rsid w:val="00020C20"/>
    <w:rsid w:val="00020DD3"/>
    <w:rsid w:val="00021525"/>
    <w:rsid w:val="0002178F"/>
    <w:rsid w:val="00021959"/>
    <w:rsid w:val="00021EBD"/>
    <w:rsid w:val="00022525"/>
    <w:rsid w:val="00023918"/>
    <w:rsid w:val="00023B24"/>
    <w:rsid w:val="00023DE8"/>
    <w:rsid w:val="00023F98"/>
    <w:rsid w:val="000242AC"/>
    <w:rsid w:val="0002439D"/>
    <w:rsid w:val="000247C0"/>
    <w:rsid w:val="00025942"/>
    <w:rsid w:val="00025FB0"/>
    <w:rsid w:val="000260EC"/>
    <w:rsid w:val="00026174"/>
    <w:rsid w:val="0002666D"/>
    <w:rsid w:val="0002667B"/>
    <w:rsid w:val="00026B61"/>
    <w:rsid w:val="0002728F"/>
    <w:rsid w:val="0003009E"/>
    <w:rsid w:val="000309BC"/>
    <w:rsid w:val="00030A9A"/>
    <w:rsid w:val="00030ABE"/>
    <w:rsid w:val="00030F6C"/>
    <w:rsid w:val="000314AC"/>
    <w:rsid w:val="00031A7F"/>
    <w:rsid w:val="00032562"/>
    <w:rsid w:val="00032BB6"/>
    <w:rsid w:val="00032BC4"/>
    <w:rsid w:val="0003394A"/>
    <w:rsid w:val="0003423C"/>
    <w:rsid w:val="00034629"/>
    <w:rsid w:val="000346A4"/>
    <w:rsid w:val="00034D11"/>
    <w:rsid w:val="000350FA"/>
    <w:rsid w:val="0003619E"/>
    <w:rsid w:val="00036D83"/>
    <w:rsid w:val="00037AD4"/>
    <w:rsid w:val="00037E4A"/>
    <w:rsid w:val="000407C1"/>
    <w:rsid w:val="00040C27"/>
    <w:rsid w:val="00040DD3"/>
    <w:rsid w:val="00040E94"/>
    <w:rsid w:val="00040F3F"/>
    <w:rsid w:val="00041196"/>
    <w:rsid w:val="000419CC"/>
    <w:rsid w:val="000423AA"/>
    <w:rsid w:val="00042A62"/>
    <w:rsid w:val="00042DF1"/>
    <w:rsid w:val="000430BF"/>
    <w:rsid w:val="00043202"/>
    <w:rsid w:val="00043FD6"/>
    <w:rsid w:val="00044FCC"/>
    <w:rsid w:val="000452AF"/>
    <w:rsid w:val="00045525"/>
    <w:rsid w:val="00045B1D"/>
    <w:rsid w:val="00046072"/>
    <w:rsid w:val="0004642F"/>
    <w:rsid w:val="00046807"/>
    <w:rsid w:val="00046D3B"/>
    <w:rsid w:val="00047018"/>
    <w:rsid w:val="0004711B"/>
    <w:rsid w:val="00047433"/>
    <w:rsid w:val="00047A13"/>
    <w:rsid w:val="00047C7E"/>
    <w:rsid w:val="000500E6"/>
    <w:rsid w:val="000506EB"/>
    <w:rsid w:val="00050972"/>
    <w:rsid w:val="00051B10"/>
    <w:rsid w:val="00051BC4"/>
    <w:rsid w:val="00051FF2"/>
    <w:rsid w:val="000527AC"/>
    <w:rsid w:val="0005292F"/>
    <w:rsid w:val="00052B1D"/>
    <w:rsid w:val="00052E9B"/>
    <w:rsid w:val="00053A26"/>
    <w:rsid w:val="00053BDA"/>
    <w:rsid w:val="00053CD4"/>
    <w:rsid w:val="000540CB"/>
    <w:rsid w:val="000541F3"/>
    <w:rsid w:val="00054222"/>
    <w:rsid w:val="00054591"/>
    <w:rsid w:val="0005466B"/>
    <w:rsid w:val="00054AEC"/>
    <w:rsid w:val="00055316"/>
    <w:rsid w:val="000555A0"/>
    <w:rsid w:val="00055D83"/>
    <w:rsid w:val="0005622D"/>
    <w:rsid w:val="00056442"/>
    <w:rsid w:val="000567D4"/>
    <w:rsid w:val="000572EC"/>
    <w:rsid w:val="000576E8"/>
    <w:rsid w:val="00060E6D"/>
    <w:rsid w:val="000612E6"/>
    <w:rsid w:val="000616AD"/>
    <w:rsid w:val="00061DE9"/>
    <w:rsid w:val="0006291D"/>
    <w:rsid w:val="000629BF"/>
    <w:rsid w:val="00062A00"/>
    <w:rsid w:val="000638BB"/>
    <w:rsid w:val="000638FC"/>
    <w:rsid w:val="0006391E"/>
    <w:rsid w:val="000641F2"/>
    <w:rsid w:val="0006425C"/>
    <w:rsid w:val="00064565"/>
    <w:rsid w:val="00064796"/>
    <w:rsid w:val="0006487E"/>
    <w:rsid w:val="00065363"/>
    <w:rsid w:val="00065499"/>
    <w:rsid w:val="00065656"/>
    <w:rsid w:val="00065DD4"/>
    <w:rsid w:val="00065FA9"/>
    <w:rsid w:val="00066E08"/>
    <w:rsid w:val="00067581"/>
    <w:rsid w:val="000705CC"/>
    <w:rsid w:val="000707B2"/>
    <w:rsid w:val="00070A93"/>
    <w:rsid w:val="00071684"/>
    <w:rsid w:val="00072331"/>
    <w:rsid w:val="00072BF1"/>
    <w:rsid w:val="00072D88"/>
    <w:rsid w:val="0007316F"/>
    <w:rsid w:val="000733B0"/>
    <w:rsid w:val="000737B4"/>
    <w:rsid w:val="00073B2B"/>
    <w:rsid w:val="000742FC"/>
    <w:rsid w:val="0007467C"/>
    <w:rsid w:val="00074EA7"/>
    <w:rsid w:val="0007521D"/>
    <w:rsid w:val="00075534"/>
    <w:rsid w:val="00075729"/>
    <w:rsid w:val="00076022"/>
    <w:rsid w:val="0007639A"/>
    <w:rsid w:val="0007663C"/>
    <w:rsid w:val="000767B6"/>
    <w:rsid w:val="000767C8"/>
    <w:rsid w:val="00076E7E"/>
    <w:rsid w:val="0007774B"/>
    <w:rsid w:val="00077A4C"/>
    <w:rsid w:val="00077D15"/>
    <w:rsid w:val="00080199"/>
    <w:rsid w:val="000803D1"/>
    <w:rsid w:val="000816A6"/>
    <w:rsid w:val="00081769"/>
    <w:rsid w:val="00081E9D"/>
    <w:rsid w:val="00081F3F"/>
    <w:rsid w:val="0008230F"/>
    <w:rsid w:val="00082956"/>
    <w:rsid w:val="000835E4"/>
    <w:rsid w:val="00083B6A"/>
    <w:rsid w:val="00083DE7"/>
    <w:rsid w:val="00083F00"/>
    <w:rsid w:val="0008415D"/>
    <w:rsid w:val="0008453F"/>
    <w:rsid w:val="00084FDD"/>
    <w:rsid w:val="0008550D"/>
    <w:rsid w:val="000864B1"/>
    <w:rsid w:val="00086543"/>
    <w:rsid w:val="000878A8"/>
    <w:rsid w:val="00090AB1"/>
    <w:rsid w:val="00090D4C"/>
    <w:rsid w:val="00090F21"/>
    <w:rsid w:val="00091C43"/>
    <w:rsid w:val="00091CE3"/>
    <w:rsid w:val="0009256F"/>
    <w:rsid w:val="0009263F"/>
    <w:rsid w:val="00093234"/>
    <w:rsid w:val="000933F9"/>
    <w:rsid w:val="00093627"/>
    <w:rsid w:val="000944DF"/>
    <w:rsid w:val="00094602"/>
    <w:rsid w:val="000947A6"/>
    <w:rsid w:val="000948EB"/>
    <w:rsid w:val="00094955"/>
    <w:rsid w:val="000952ED"/>
    <w:rsid w:val="000966E8"/>
    <w:rsid w:val="00096862"/>
    <w:rsid w:val="00096F07"/>
    <w:rsid w:val="00097120"/>
    <w:rsid w:val="0009755D"/>
    <w:rsid w:val="000A026A"/>
    <w:rsid w:val="000A08C7"/>
    <w:rsid w:val="000A0990"/>
    <w:rsid w:val="000A0F5C"/>
    <w:rsid w:val="000A2E5B"/>
    <w:rsid w:val="000A30A9"/>
    <w:rsid w:val="000A334D"/>
    <w:rsid w:val="000A350F"/>
    <w:rsid w:val="000A361D"/>
    <w:rsid w:val="000A37AA"/>
    <w:rsid w:val="000A3A7B"/>
    <w:rsid w:val="000A3F1E"/>
    <w:rsid w:val="000A4781"/>
    <w:rsid w:val="000A530D"/>
    <w:rsid w:val="000A5AD5"/>
    <w:rsid w:val="000A5F96"/>
    <w:rsid w:val="000A62C6"/>
    <w:rsid w:val="000A6A49"/>
    <w:rsid w:val="000A6B90"/>
    <w:rsid w:val="000A6D60"/>
    <w:rsid w:val="000A729F"/>
    <w:rsid w:val="000A7548"/>
    <w:rsid w:val="000A7699"/>
    <w:rsid w:val="000A7E0E"/>
    <w:rsid w:val="000B035C"/>
    <w:rsid w:val="000B0F38"/>
    <w:rsid w:val="000B1126"/>
    <w:rsid w:val="000B159F"/>
    <w:rsid w:val="000B1946"/>
    <w:rsid w:val="000B21A8"/>
    <w:rsid w:val="000B3841"/>
    <w:rsid w:val="000B3928"/>
    <w:rsid w:val="000B43EB"/>
    <w:rsid w:val="000B457B"/>
    <w:rsid w:val="000B7071"/>
    <w:rsid w:val="000C04AD"/>
    <w:rsid w:val="000C083C"/>
    <w:rsid w:val="000C0884"/>
    <w:rsid w:val="000C0C33"/>
    <w:rsid w:val="000C178A"/>
    <w:rsid w:val="000C239F"/>
    <w:rsid w:val="000C23AD"/>
    <w:rsid w:val="000C2528"/>
    <w:rsid w:val="000C3504"/>
    <w:rsid w:val="000C3DF9"/>
    <w:rsid w:val="000C44D8"/>
    <w:rsid w:val="000C468E"/>
    <w:rsid w:val="000C4896"/>
    <w:rsid w:val="000C4D0F"/>
    <w:rsid w:val="000C4E68"/>
    <w:rsid w:val="000C5694"/>
    <w:rsid w:val="000C587A"/>
    <w:rsid w:val="000C5995"/>
    <w:rsid w:val="000C5CC2"/>
    <w:rsid w:val="000C6487"/>
    <w:rsid w:val="000C731A"/>
    <w:rsid w:val="000C7329"/>
    <w:rsid w:val="000C7C26"/>
    <w:rsid w:val="000D0DCE"/>
    <w:rsid w:val="000D0E3A"/>
    <w:rsid w:val="000D0F68"/>
    <w:rsid w:val="000D106E"/>
    <w:rsid w:val="000D1305"/>
    <w:rsid w:val="000D1803"/>
    <w:rsid w:val="000D1CD5"/>
    <w:rsid w:val="000D2304"/>
    <w:rsid w:val="000D2F12"/>
    <w:rsid w:val="000D3871"/>
    <w:rsid w:val="000D38C8"/>
    <w:rsid w:val="000D4629"/>
    <w:rsid w:val="000D4B73"/>
    <w:rsid w:val="000D5139"/>
    <w:rsid w:val="000D5574"/>
    <w:rsid w:val="000D5981"/>
    <w:rsid w:val="000D5F95"/>
    <w:rsid w:val="000D6279"/>
    <w:rsid w:val="000D68FA"/>
    <w:rsid w:val="000D6A74"/>
    <w:rsid w:val="000D6AF7"/>
    <w:rsid w:val="000D6D21"/>
    <w:rsid w:val="000D6FA7"/>
    <w:rsid w:val="000D71BB"/>
    <w:rsid w:val="000D71C8"/>
    <w:rsid w:val="000D72B7"/>
    <w:rsid w:val="000E0C20"/>
    <w:rsid w:val="000E0D23"/>
    <w:rsid w:val="000E1527"/>
    <w:rsid w:val="000E166D"/>
    <w:rsid w:val="000E18F6"/>
    <w:rsid w:val="000E1D3E"/>
    <w:rsid w:val="000E2099"/>
    <w:rsid w:val="000E238C"/>
    <w:rsid w:val="000E31F9"/>
    <w:rsid w:val="000E3416"/>
    <w:rsid w:val="000E3484"/>
    <w:rsid w:val="000E371E"/>
    <w:rsid w:val="000E395C"/>
    <w:rsid w:val="000E3AF2"/>
    <w:rsid w:val="000E493A"/>
    <w:rsid w:val="000E52C2"/>
    <w:rsid w:val="000E642E"/>
    <w:rsid w:val="000E6693"/>
    <w:rsid w:val="000E69BA"/>
    <w:rsid w:val="000E775F"/>
    <w:rsid w:val="000E783B"/>
    <w:rsid w:val="000E7B77"/>
    <w:rsid w:val="000E7C1F"/>
    <w:rsid w:val="000E7E90"/>
    <w:rsid w:val="000F086C"/>
    <w:rsid w:val="000F0EC1"/>
    <w:rsid w:val="000F128D"/>
    <w:rsid w:val="000F13E7"/>
    <w:rsid w:val="000F17E5"/>
    <w:rsid w:val="000F23D3"/>
    <w:rsid w:val="000F256D"/>
    <w:rsid w:val="000F2DEA"/>
    <w:rsid w:val="000F30A8"/>
    <w:rsid w:val="000F3303"/>
    <w:rsid w:val="000F37C6"/>
    <w:rsid w:val="000F448D"/>
    <w:rsid w:val="000F4786"/>
    <w:rsid w:val="000F4878"/>
    <w:rsid w:val="000F488A"/>
    <w:rsid w:val="000F5F0A"/>
    <w:rsid w:val="000F6091"/>
    <w:rsid w:val="000F61C8"/>
    <w:rsid w:val="000F6617"/>
    <w:rsid w:val="000F6AA2"/>
    <w:rsid w:val="000F6F1D"/>
    <w:rsid w:val="000F7A93"/>
    <w:rsid w:val="00100CD6"/>
    <w:rsid w:val="00100D4E"/>
    <w:rsid w:val="00101078"/>
    <w:rsid w:val="001016D6"/>
    <w:rsid w:val="00101996"/>
    <w:rsid w:val="00101C22"/>
    <w:rsid w:val="00101D5D"/>
    <w:rsid w:val="00102CE6"/>
    <w:rsid w:val="00103670"/>
    <w:rsid w:val="00104B95"/>
    <w:rsid w:val="00104F62"/>
    <w:rsid w:val="00105A74"/>
    <w:rsid w:val="00105DA2"/>
    <w:rsid w:val="00106152"/>
    <w:rsid w:val="001061A6"/>
    <w:rsid w:val="0010681F"/>
    <w:rsid w:val="00107646"/>
    <w:rsid w:val="001078B4"/>
    <w:rsid w:val="001106AA"/>
    <w:rsid w:val="00111B84"/>
    <w:rsid w:val="00111FF3"/>
    <w:rsid w:val="0011292D"/>
    <w:rsid w:val="001134C7"/>
    <w:rsid w:val="00113626"/>
    <w:rsid w:val="00113DFC"/>
    <w:rsid w:val="00114344"/>
    <w:rsid w:val="0011445C"/>
    <w:rsid w:val="00114894"/>
    <w:rsid w:val="00114CA0"/>
    <w:rsid w:val="00114DE1"/>
    <w:rsid w:val="00115160"/>
    <w:rsid w:val="001151F5"/>
    <w:rsid w:val="00115EA6"/>
    <w:rsid w:val="00116056"/>
    <w:rsid w:val="001160D1"/>
    <w:rsid w:val="00116749"/>
    <w:rsid w:val="00116AAB"/>
    <w:rsid w:val="00116B48"/>
    <w:rsid w:val="00116D3C"/>
    <w:rsid w:val="00117A37"/>
    <w:rsid w:val="00117BD3"/>
    <w:rsid w:val="00117C00"/>
    <w:rsid w:val="00117EB8"/>
    <w:rsid w:val="00120783"/>
    <w:rsid w:val="00121BB7"/>
    <w:rsid w:val="00121C8A"/>
    <w:rsid w:val="001221F7"/>
    <w:rsid w:val="0012276F"/>
    <w:rsid w:val="0012277F"/>
    <w:rsid w:val="00122CBC"/>
    <w:rsid w:val="0012340F"/>
    <w:rsid w:val="00123F51"/>
    <w:rsid w:val="00124BFC"/>
    <w:rsid w:val="00124CCA"/>
    <w:rsid w:val="00125331"/>
    <w:rsid w:val="00125409"/>
    <w:rsid w:val="001255BB"/>
    <w:rsid w:val="00125A12"/>
    <w:rsid w:val="00125AC7"/>
    <w:rsid w:val="00125E7E"/>
    <w:rsid w:val="00126562"/>
    <w:rsid w:val="001266D3"/>
    <w:rsid w:val="001269E4"/>
    <w:rsid w:val="00126A17"/>
    <w:rsid w:val="00126F76"/>
    <w:rsid w:val="001272E7"/>
    <w:rsid w:val="00127798"/>
    <w:rsid w:val="00127C21"/>
    <w:rsid w:val="00130315"/>
    <w:rsid w:val="00130326"/>
    <w:rsid w:val="00130A23"/>
    <w:rsid w:val="00130A78"/>
    <w:rsid w:val="00130E64"/>
    <w:rsid w:val="00131AB8"/>
    <w:rsid w:val="00131D4A"/>
    <w:rsid w:val="001339AA"/>
    <w:rsid w:val="00134130"/>
    <w:rsid w:val="00134A52"/>
    <w:rsid w:val="00134B98"/>
    <w:rsid w:val="001354D8"/>
    <w:rsid w:val="00135A89"/>
    <w:rsid w:val="00135AA1"/>
    <w:rsid w:val="00135E67"/>
    <w:rsid w:val="00135FAE"/>
    <w:rsid w:val="001361BE"/>
    <w:rsid w:val="001364AE"/>
    <w:rsid w:val="001367F2"/>
    <w:rsid w:val="001367F8"/>
    <w:rsid w:val="00136846"/>
    <w:rsid w:val="001369B2"/>
    <w:rsid w:val="00136E2D"/>
    <w:rsid w:val="0013757A"/>
    <w:rsid w:val="0013772C"/>
    <w:rsid w:val="00137880"/>
    <w:rsid w:val="00137E79"/>
    <w:rsid w:val="001402BC"/>
    <w:rsid w:val="001403A9"/>
    <w:rsid w:val="0014064E"/>
    <w:rsid w:val="001410A6"/>
    <w:rsid w:val="001410AF"/>
    <w:rsid w:val="00141716"/>
    <w:rsid w:val="0014171A"/>
    <w:rsid w:val="00141A92"/>
    <w:rsid w:val="0014266D"/>
    <w:rsid w:val="00143157"/>
    <w:rsid w:val="00143475"/>
    <w:rsid w:val="001436F7"/>
    <w:rsid w:val="0014424B"/>
    <w:rsid w:val="001447F5"/>
    <w:rsid w:val="0014547A"/>
    <w:rsid w:val="00146360"/>
    <w:rsid w:val="0014665B"/>
    <w:rsid w:val="00146B86"/>
    <w:rsid w:val="00146B8F"/>
    <w:rsid w:val="00147250"/>
    <w:rsid w:val="001475E1"/>
    <w:rsid w:val="00150D48"/>
    <w:rsid w:val="00151F24"/>
    <w:rsid w:val="00151FA0"/>
    <w:rsid w:val="0015220A"/>
    <w:rsid w:val="00152567"/>
    <w:rsid w:val="001526E1"/>
    <w:rsid w:val="00152E7D"/>
    <w:rsid w:val="00153969"/>
    <w:rsid w:val="0015420A"/>
    <w:rsid w:val="00154313"/>
    <w:rsid w:val="001547C5"/>
    <w:rsid w:val="001548D6"/>
    <w:rsid w:val="00154A26"/>
    <w:rsid w:val="00156535"/>
    <w:rsid w:val="00156D8A"/>
    <w:rsid w:val="00157B69"/>
    <w:rsid w:val="00157FA6"/>
    <w:rsid w:val="0016021F"/>
    <w:rsid w:val="00160923"/>
    <w:rsid w:val="00160F3A"/>
    <w:rsid w:val="00161235"/>
    <w:rsid w:val="00161AFF"/>
    <w:rsid w:val="00161C87"/>
    <w:rsid w:val="00161FA4"/>
    <w:rsid w:val="00162071"/>
    <w:rsid w:val="0016244A"/>
    <w:rsid w:val="001628E5"/>
    <w:rsid w:val="00162E78"/>
    <w:rsid w:val="00162F44"/>
    <w:rsid w:val="0016334F"/>
    <w:rsid w:val="00164098"/>
    <w:rsid w:val="001641F1"/>
    <w:rsid w:val="001642B1"/>
    <w:rsid w:val="0016443F"/>
    <w:rsid w:val="0016448E"/>
    <w:rsid w:val="0016467E"/>
    <w:rsid w:val="00164C63"/>
    <w:rsid w:val="00165B61"/>
    <w:rsid w:val="00165E47"/>
    <w:rsid w:val="0016676A"/>
    <w:rsid w:val="00166FE7"/>
    <w:rsid w:val="001670A7"/>
    <w:rsid w:val="00167B4E"/>
    <w:rsid w:val="00167BD9"/>
    <w:rsid w:val="00167DC9"/>
    <w:rsid w:val="001703E6"/>
    <w:rsid w:val="00170932"/>
    <w:rsid w:val="00170E11"/>
    <w:rsid w:val="00171301"/>
    <w:rsid w:val="00171632"/>
    <w:rsid w:val="001719BE"/>
    <w:rsid w:val="00172359"/>
    <w:rsid w:val="00172483"/>
    <w:rsid w:val="001725DB"/>
    <w:rsid w:val="001726EF"/>
    <w:rsid w:val="00172E78"/>
    <w:rsid w:val="00172FD6"/>
    <w:rsid w:val="0017327D"/>
    <w:rsid w:val="001735CA"/>
    <w:rsid w:val="00173921"/>
    <w:rsid w:val="001743AF"/>
    <w:rsid w:val="00174848"/>
    <w:rsid w:val="00174AE9"/>
    <w:rsid w:val="00174B3F"/>
    <w:rsid w:val="00174F1B"/>
    <w:rsid w:val="0017577D"/>
    <w:rsid w:val="001757B3"/>
    <w:rsid w:val="0017581F"/>
    <w:rsid w:val="00175B2F"/>
    <w:rsid w:val="001765CD"/>
    <w:rsid w:val="00176B49"/>
    <w:rsid w:val="00177553"/>
    <w:rsid w:val="00177671"/>
    <w:rsid w:val="0018016E"/>
    <w:rsid w:val="001805D5"/>
    <w:rsid w:val="0018130A"/>
    <w:rsid w:val="00181557"/>
    <w:rsid w:val="00181BA4"/>
    <w:rsid w:val="0018264F"/>
    <w:rsid w:val="0018295F"/>
    <w:rsid w:val="00183032"/>
    <w:rsid w:val="00183347"/>
    <w:rsid w:val="001834AE"/>
    <w:rsid w:val="001835FE"/>
    <w:rsid w:val="001836A6"/>
    <w:rsid w:val="00184671"/>
    <w:rsid w:val="00184C01"/>
    <w:rsid w:val="00186506"/>
    <w:rsid w:val="001865A1"/>
    <w:rsid w:val="00186637"/>
    <w:rsid w:val="00186CFC"/>
    <w:rsid w:val="0018740B"/>
    <w:rsid w:val="00187439"/>
    <w:rsid w:val="00187CF8"/>
    <w:rsid w:val="00187EF5"/>
    <w:rsid w:val="00187F43"/>
    <w:rsid w:val="001918B3"/>
    <w:rsid w:val="001921AF"/>
    <w:rsid w:val="00192211"/>
    <w:rsid w:val="001923F0"/>
    <w:rsid w:val="00192411"/>
    <w:rsid w:val="00192674"/>
    <w:rsid w:val="00192B83"/>
    <w:rsid w:val="00193396"/>
    <w:rsid w:val="00193414"/>
    <w:rsid w:val="00193BA5"/>
    <w:rsid w:val="00193D5F"/>
    <w:rsid w:val="00194466"/>
    <w:rsid w:val="001945EF"/>
    <w:rsid w:val="00195032"/>
    <w:rsid w:val="00195102"/>
    <w:rsid w:val="00195702"/>
    <w:rsid w:val="00195DDF"/>
    <w:rsid w:val="00195E0A"/>
    <w:rsid w:val="001966A1"/>
    <w:rsid w:val="00196866"/>
    <w:rsid w:val="0019693A"/>
    <w:rsid w:val="0019702A"/>
    <w:rsid w:val="0019740C"/>
    <w:rsid w:val="00197508"/>
    <w:rsid w:val="00197570"/>
    <w:rsid w:val="00197F5C"/>
    <w:rsid w:val="001A020E"/>
    <w:rsid w:val="001A03EA"/>
    <w:rsid w:val="001A077B"/>
    <w:rsid w:val="001A1359"/>
    <w:rsid w:val="001A1480"/>
    <w:rsid w:val="001A18BD"/>
    <w:rsid w:val="001A1E42"/>
    <w:rsid w:val="001A1E76"/>
    <w:rsid w:val="001A251C"/>
    <w:rsid w:val="001A2BDC"/>
    <w:rsid w:val="001A3967"/>
    <w:rsid w:val="001A3B57"/>
    <w:rsid w:val="001A3E4A"/>
    <w:rsid w:val="001A3E67"/>
    <w:rsid w:val="001A427B"/>
    <w:rsid w:val="001A44F1"/>
    <w:rsid w:val="001A4719"/>
    <w:rsid w:val="001A4C74"/>
    <w:rsid w:val="001A4E9C"/>
    <w:rsid w:val="001A614C"/>
    <w:rsid w:val="001A6559"/>
    <w:rsid w:val="001A7ADB"/>
    <w:rsid w:val="001B00B2"/>
    <w:rsid w:val="001B00FA"/>
    <w:rsid w:val="001B0117"/>
    <w:rsid w:val="001B0547"/>
    <w:rsid w:val="001B08DF"/>
    <w:rsid w:val="001B0A7D"/>
    <w:rsid w:val="001B0EC8"/>
    <w:rsid w:val="001B139F"/>
    <w:rsid w:val="001B168C"/>
    <w:rsid w:val="001B18FF"/>
    <w:rsid w:val="001B1B00"/>
    <w:rsid w:val="001B28E8"/>
    <w:rsid w:val="001B2EA7"/>
    <w:rsid w:val="001B3874"/>
    <w:rsid w:val="001B3A65"/>
    <w:rsid w:val="001B3C28"/>
    <w:rsid w:val="001B3C2E"/>
    <w:rsid w:val="001B3ED0"/>
    <w:rsid w:val="001B3EFD"/>
    <w:rsid w:val="001B4097"/>
    <w:rsid w:val="001B4AC9"/>
    <w:rsid w:val="001B4C59"/>
    <w:rsid w:val="001B54A7"/>
    <w:rsid w:val="001B5BD4"/>
    <w:rsid w:val="001B5CF8"/>
    <w:rsid w:val="001B6482"/>
    <w:rsid w:val="001B67E8"/>
    <w:rsid w:val="001B6EC7"/>
    <w:rsid w:val="001B70BB"/>
    <w:rsid w:val="001B798D"/>
    <w:rsid w:val="001C00D6"/>
    <w:rsid w:val="001C037D"/>
    <w:rsid w:val="001C0B08"/>
    <w:rsid w:val="001C12BA"/>
    <w:rsid w:val="001C17BC"/>
    <w:rsid w:val="001C1A80"/>
    <w:rsid w:val="001C1DBE"/>
    <w:rsid w:val="001C1E91"/>
    <w:rsid w:val="001C1EC0"/>
    <w:rsid w:val="001C228B"/>
    <w:rsid w:val="001C235A"/>
    <w:rsid w:val="001C274F"/>
    <w:rsid w:val="001C2939"/>
    <w:rsid w:val="001C2B39"/>
    <w:rsid w:val="001C2C17"/>
    <w:rsid w:val="001C2CC8"/>
    <w:rsid w:val="001C4FFC"/>
    <w:rsid w:val="001C5FF3"/>
    <w:rsid w:val="001C62EA"/>
    <w:rsid w:val="001C637A"/>
    <w:rsid w:val="001C66A5"/>
    <w:rsid w:val="001C6C78"/>
    <w:rsid w:val="001C7D0A"/>
    <w:rsid w:val="001C7D97"/>
    <w:rsid w:val="001D0B1C"/>
    <w:rsid w:val="001D1EE4"/>
    <w:rsid w:val="001D2F88"/>
    <w:rsid w:val="001D35CC"/>
    <w:rsid w:val="001D362E"/>
    <w:rsid w:val="001D39E1"/>
    <w:rsid w:val="001D4315"/>
    <w:rsid w:val="001D43B2"/>
    <w:rsid w:val="001D4B77"/>
    <w:rsid w:val="001D4C16"/>
    <w:rsid w:val="001D4DB5"/>
    <w:rsid w:val="001D4EE3"/>
    <w:rsid w:val="001D5BEC"/>
    <w:rsid w:val="001D5C1F"/>
    <w:rsid w:val="001D5F1C"/>
    <w:rsid w:val="001D6189"/>
    <w:rsid w:val="001D633E"/>
    <w:rsid w:val="001D63E1"/>
    <w:rsid w:val="001D6699"/>
    <w:rsid w:val="001D7092"/>
    <w:rsid w:val="001D773C"/>
    <w:rsid w:val="001E047B"/>
    <w:rsid w:val="001E0F4A"/>
    <w:rsid w:val="001E129D"/>
    <w:rsid w:val="001E196C"/>
    <w:rsid w:val="001E1ABD"/>
    <w:rsid w:val="001E1CBB"/>
    <w:rsid w:val="001E1D5A"/>
    <w:rsid w:val="001E2021"/>
    <w:rsid w:val="001E2811"/>
    <w:rsid w:val="001E3440"/>
    <w:rsid w:val="001E3F52"/>
    <w:rsid w:val="001E45C0"/>
    <w:rsid w:val="001E5916"/>
    <w:rsid w:val="001E5AA5"/>
    <w:rsid w:val="001E631E"/>
    <w:rsid w:val="001E636E"/>
    <w:rsid w:val="001E6871"/>
    <w:rsid w:val="001E6A63"/>
    <w:rsid w:val="001E6B89"/>
    <w:rsid w:val="001E703C"/>
    <w:rsid w:val="001E75CA"/>
    <w:rsid w:val="001E7620"/>
    <w:rsid w:val="001E7B03"/>
    <w:rsid w:val="001E7F52"/>
    <w:rsid w:val="001F0057"/>
    <w:rsid w:val="001F1341"/>
    <w:rsid w:val="001F15D9"/>
    <w:rsid w:val="001F17C3"/>
    <w:rsid w:val="001F2001"/>
    <w:rsid w:val="001F2B4C"/>
    <w:rsid w:val="001F34B1"/>
    <w:rsid w:val="001F3FF3"/>
    <w:rsid w:val="001F456C"/>
    <w:rsid w:val="001F4C99"/>
    <w:rsid w:val="001F5150"/>
    <w:rsid w:val="001F5179"/>
    <w:rsid w:val="001F6393"/>
    <w:rsid w:val="001F6C7C"/>
    <w:rsid w:val="001F7BF1"/>
    <w:rsid w:val="002009DF"/>
    <w:rsid w:val="00200DDF"/>
    <w:rsid w:val="00201585"/>
    <w:rsid w:val="00201B58"/>
    <w:rsid w:val="00202345"/>
    <w:rsid w:val="00202A60"/>
    <w:rsid w:val="00202FF6"/>
    <w:rsid w:val="0020310D"/>
    <w:rsid w:val="00203FC9"/>
    <w:rsid w:val="00204284"/>
    <w:rsid w:val="00204285"/>
    <w:rsid w:val="00204BE9"/>
    <w:rsid w:val="002053D2"/>
    <w:rsid w:val="00205C49"/>
    <w:rsid w:val="00206119"/>
    <w:rsid w:val="00206309"/>
    <w:rsid w:val="00206699"/>
    <w:rsid w:val="0020686D"/>
    <w:rsid w:val="00206C31"/>
    <w:rsid w:val="00207214"/>
    <w:rsid w:val="002079CE"/>
    <w:rsid w:val="00207AB1"/>
    <w:rsid w:val="00207FB5"/>
    <w:rsid w:val="00210170"/>
    <w:rsid w:val="00210265"/>
    <w:rsid w:val="00210D51"/>
    <w:rsid w:val="00211083"/>
    <w:rsid w:val="002111BD"/>
    <w:rsid w:val="002112BA"/>
    <w:rsid w:val="002119B7"/>
    <w:rsid w:val="00211BA3"/>
    <w:rsid w:val="00211BEB"/>
    <w:rsid w:val="00211C95"/>
    <w:rsid w:val="00211C97"/>
    <w:rsid w:val="00212211"/>
    <w:rsid w:val="00212559"/>
    <w:rsid w:val="002125AB"/>
    <w:rsid w:val="002128E3"/>
    <w:rsid w:val="002134A2"/>
    <w:rsid w:val="00213AE8"/>
    <w:rsid w:val="00213B6E"/>
    <w:rsid w:val="002156DE"/>
    <w:rsid w:val="00216087"/>
    <w:rsid w:val="002164FF"/>
    <w:rsid w:val="00216B32"/>
    <w:rsid w:val="00216B7B"/>
    <w:rsid w:val="0021721B"/>
    <w:rsid w:val="00220202"/>
    <w:rsid w:val="002210AC"/>
    <w:rsid w:val="00221814"/>
    <w:rsid w:val="00221DDD"/>
    <w:rsid w:val="002220AA"/>
    <w:rsid w:val="002223E2"/>
    <w:rsid w:val="00223382"/>
    <w:rsid w:val="0022340A"/>
    <w:rsid w:val="002235BA"/>
    <w:rsid w:val="00223918"/>
    <w:rsid w:val="00223AE9"/>
    <w:rsid w:val="002243A5"/>
    <w:rsid w:val="002245BD"/>
    <w:rsid w:val="00224EC2"/>
    <w:rsid w:val="002250EF"/>
    <w:rsid w:val="0022543D"/>
    <w:rsid w:val="002266D3"/>
    <w:rsid w:val="0022713F"/>
    <w:rsid w:val="0022739C"/>
    <w:rsid w:val="002275DA"/>
    <w:rsid w:val="00227B27"/>
    <w:rsid w:val="00227C1F"/>
    <w:rsid w:val="00230D57"/>
    <w:rsid w:val="00231216"/>
    <w:rsid w:val="00231387"/>
    <w:rsid w:val="002328F0"/>
    <w:rsid w:val="0023359B"/>
    <w:rsid w:val="002335D5"/>
    <w:rsid w:val="00233764"/>
    <w:rsid w:val="00233936"/>
    <w:rsid w:val="002344C1"/>
    <w:rsid w:val="00234785"/>
    <w:rsid w:val="002351AD"/>
    <w:rsid w:val="0023591B"/>
    <w:rsid w:val="00235B5C"/>
    <w:rsid w:val="00236043"/>
    <w:rsid w:val="00236C32"/>
    <w:rsid w:val="0023735C"/>
    <w:rsid w:val="002403E7"/>
    <w:rsid w:val="002405F3"/>
    <w:rsid w:val="002413C2"/>
    <w:rsid w:val="0024173B"/>
    <w:rsid w:val="00242273"/>
    <w:rsid w:val="002422FB"/>
    <w:rsid w:val="00242352"/>
    <w:rsid w:val="002426CD"/>
    <w:rsid w:val="00242771"/>
    <w:rsid w:val="0024388E"/>
    <w:rsid w:val="0024415F"/>
    <w:rsid w:val="00244196"/>
    <w:rsid w:val="00244514"/>
    <w:rsid w:val="00244804"/>
    <w:rsid w:val="00244882"/>
    <w:rsid w:val="00244A97"/>
    <w:rsid w:val="0024542A"/>
    <w:rsid w:val="00245A52"/>
    <w:rsid w:val="00245BED"/>
    <w:rsid w:val="00245D18"/>
    <w:rsid w:val="00246B2C"/>
    <w:rsid w:val="00246D6A"/>
    <w:rsid w:val="00247672"/>
    <w:rsid w:val="00250022"/>
    <w:rsid w:val="002500EF"/>
    <w:rsid w:val="0025027B"/>
    <w:rsid w:val="002505B1"/>
    <w:rsid w:val="002509D0"/>
    <w:rsid w:val="00251253"/>
    <w:rsid w:val="00251469"/>
    <w:rsid w:val="0025154D"/>
    <w:rsid w:val="002517EA"/>
    <w:rsid w:val="00251DA5"/>
    <w:rsid w:val="00252616"/>
    <w:rsid w:val="00253128"/>
    <w:rsid w:val="002531DE"/>
    <w:rsid w:val="00253EFA"/>
    <w:rsid w:val="00254357"/>
    <w:rsid w:val="00254AE1"/>
    <w:rsid w:val="002553F5"/>
    <w:rsid w:val="00255400"/>
    <w:rsid w:val="00255C9B"/>
    <w:rsid w:val="002565D6"/>
    <w:rsid w:val="00256AE0"/>
    <w:rsid w:val="0025736C"/>
    <w:rsid w:val="00257813"/>
    <w:rsid w:val="00257AFA"/>
    <w:rsid w:val="00261C1B"/>
    <w:rsid w:val="00261FBB"/>
    <w:rsid w:val="00262211"/>
    <w:rsid w:val="002622B7"/>
    <w:rsid w:val="00262C30"/>
    <w:rsid w:val="00262D2D"/>
    <w:rsid w:val="002634B4"/>
    <w:rsid w:val="002636F9"/>
    <w:rsid w:val="002638F2"/>
    <w:rsid w:val="00263D01"/>
    <w:rsid w:val="00263D38"/>
    <w:rsid w:val="0026418A"/>
    <w:rsid w:val="002641A4"/>
    <w:rsid w:val="002646C1"/>
    <w:rsid w:val="00264BC7"/>
    <w:rsid w:val="00264D08"/>
    <w:rsid w:val="00264DE9"/>
    <w:rsid w:val="00265684"/>
    <w:rsid w:val="0026594B"/>
    <w:rsid w:val="00265ABE"/>
    <w:rsid w:val="00265E83"/>
    <w:rsid w:val="002660B0"/>
    <w:rsid w:val="00267FAD"/>
    <w:rsid w:val="00270410"/>
    <w:rsid w:val="00270BE9"/>
    <w:rsid w:val="00270E61"/>
    <w:rsid w:val="00270EE1"/>
    <w:rsid w:val="00271913"/>
    <w:rsid w:val="00271ABC"/>
    <w:rsid w:val="002727AF"/>
    <w:rsid w:val="002730C2"/>
    <w:rsid w:val="00273747"/>
    <w:rsid w:val="00274017"/>
    <w:rsid w:val="0027447B"/>
    <w:rsid w:val="002744C9"/>
    <w:rsid w:val="00274892"/>
    <w:rsid w:val="00275008"/>
    <w:rsid w:val="0027544A"/>
    <w:rsid w:val="00275C97"/>
    <w:rsid w:val="0027633B"/>
    <w:rsid w:val="002763FE"/>
    <w:rsid w:val="002768AA"/>
    <w:rsid w:val="002769EF"/>
    <w:rsid w:val="00276FAE"/>
    <w:rsid w:val="0027722E"/>
    <w:rsid w:val="002775AA"/>
    <w:rsid w:val="00277834"/>
    <w:rsid w:val="00277884"/>
    <w:rsid w:val="0028059E"/>
    <w:rsid w:val="00281252"/>
    <w:rsid w:val="002813E0"/>
    <w:rsid w:val="0028149A"/>
    <w:rsid w:val="00281B02"/>
    <w:rsid w:val="00281B7F"/>
    <w:rsid w:val="00282207"/>
    <w:rsid w:val="002822C1"/>
    <w:rsid w:val="002823AC"/>
    <w:rsid w:val="002828C1"/>
    <w:rsid w:val="002829AA"/>
    <w:rsid w:val="00282A4A"/>
    <w:rsid w:val="00282AAF"/>
    <w:rsid w:val="00282DBE"/>
    <w:rsid w:val="00282EE0"/>
    <w:rsid w:val="0028332A"/>
    <w:rsid w:val="00284BC9"/>
    <w:rsid w:val="00284C48"/>
    <w:rsid w:val="002851DC"/>
    <w:rsid w:val="00285301"/>
    <w:rsid w:val="002853B3"/>
    <w:rsid w:val="00285B2D"/>
    <w:rsid w:val="00285CB1"/>
    <w:rsid w:val="00285E99"/>
    <w:rsid w:val="0028622B"/>
    <w:rsid w:val="00286603"/>
    <w:rsid w:val="00286B0D"/>
    <w:rsid w:val="00286D58"/>
    <w:rsid w:val="00287F23"/>
    <w:rsid w:val="00290265"/>
    <w:rsid w:val="00290BC0"/>
    <w:rsid w:val="00291643"/>
    <w:rsid w:val="002916AD"/>
    <w:rsid w:val="002923D5"/>
    <w:rsid w:val="00292EE6"/>
    <w:rsid w:val="002931A0"/>
    <w:rsid w:val="00293FFE"/>
    <w:rsid w:val="00294BAA"/>
    <w:rsid w:val="00295483"/>
    <w:rsid w:val="002961DE"/>
    <w:rsid w:val="00296461"/>
    <w:rsid w:val="00296C0E"/>
    <w:rsid w:val="00297795"/>
    <w:rsid w:val="00297A36"/>
    <w:rsid w:val="00297AF6"/>
    <w:rsid w:val="002A01F0"/>
    <w:rsid w:val="002A077E"/>
    <w:rsid w:val="002A0B8C"/>
    <w:rsid w:val="002A0BB3"/>
    <w:rsid w:val="002A0EAD"/>
    <w:rsid w:val="002A1743"/>
    <w:rsid w:val="002A17E3"/>
    <w:rsid w:val="002A289F"/>
    <w:rsid w:val="002A294A"/>
    <w:rsid w:val="002A35D5"/>
    <w:rsid w:val="002A3614"/>
    <w:rsid w:val="002A39D7"/>
    <w:rsid w:val="002A44A4"/>
    <w:rsid w:val="002A4510"/>
    <w:rsid w:val="002A4B49"/>
    <w:rsid w:val="002A65E2"/>
    <w:rsid w:val="002A6912"/>
    <w:rsid w:val="002A6D14"/>
    <w:rsid w:val="002A71C5"/>
    <w:rsid w:val="002A75F9"/>
    <w:rsid w:val="002A76AA"/>
    <w:rsid w:val="002B030B"/>
    <w:rsid w:val="002B1D05"/>
    <w:rsid w:val="002B1FFC"/>
    <w:rsid w:val="002B284A"/>
    <w:rsid w:val="002B2942"/>
    <w:rsid w:val="002B2F98"/>
    <w:rsid w:val="002B3643"/>
    <w:rsid w:val="002B47CF"/>
    <w:rsid w:val="002B488A"/>
    <w:rsid w:val="002B4B3D"/>
    <w:rsid w:val="002B4E57"/>
    <w:rsid w:val="002B4EB2"/>
    <w:rsid w:val="002B5445"/>
    <w:rsid w:val="002B5548"/>
    <w:rsid w:val="002B5B29"/>
    <w:rsid w:val="002B6580"/>
    <w:rsid w:val="002B6993"/>
    <w:rsid w:val="002B6BB0"/>
    <w:rsid w:val="002C004F"/>
    <w:rsid w:val="002C00FF"/>
    <w:rsid w:val="002C02E5"/>
    <w:rsid w:val="002C0FE2"/>
    <w:rsid w:val="002C1599"/>
    <w:rsid w:val="002C2037"/>
    <w:rsid w:val="002C210B"/>
    <w:rsid w:val="002C22A9"/>
    <w:rsid w:val="002C2588"/>
    <w:rsid w:val="002C2964"/>
    <w:rsid w:val="002C2A86"/>
    <w:rsid w:val="002C3059"/>
    <w:rsid w:val="002C3202"/>
    <w:rsid w:val="002C3A0A"/>
    <w:rsid w:val="002C3AA2"/>
    <w:rsid w:val="002C3B14"/>
    <w:rsid w:val="002C4467"/>
    <w:rsid w:val="002C5076"/>
    <w:rsid w:val="002C54E2"/>
    <w:rsid w:val="002C640A"/>
    <w:rsid w:val="002C6646"/>
    <w:rsid w:val="002C6866"/>
    <w:rsid w:val="002C6AD9"/>
    <w:rsid w:val="002C73A9"/>
    <w:rsid w:val="002C745E"/>
    <w:rsid w:val="002D0926"/>
    <w:rsid w:val="002D0E10"/>
    <w:rsid w:val="002D1235"/>
    <w:rsid w:val="002D18C8"/>
    <w:rsid w:val="002D1C9E"/>
    <w:rsid w:val="002D1FD0"/>
    <w:rsid w:val="002D2363"/>
    <w:rsid w:val="002D256D"/>
    <w:rsid w:val="002D2C27"/>
    <w:rsid w:val="002D2F1E"/>
    <w:rsid w:val="002D39AE"/>
    <w:rsid w:val="002D3D0A"/>
    <w:rsid w:val="002D4A9C"/>
    <w:rsid w:val="002D4AF7"/>
    <w:rsid w:val="002D4BB4"/>
    <w:rsid w:val="002D4C99"/>
    <w:rsid w:val="002D5589"/>
    <w:rsid w:val="002D56C6"/>
    <w:rsid w:val="002D5AC7"/>
    <w:rsid w:val="002D5BE0"/>
    <w:rsid w:val="002D6084"/>
    <w:rsid w:val="002D6223"/>
    <w:rsid w:val="002D63F2"/>
    <w:rsid w:val="002D6720"/>
    <w:rsid w:val="002D7AA9"/>
    <w:rsid w:val="002E054E"/>
    <w:rsid w:val="002E0815"/>
    <w:rsid w:val="002E13EE"/>
    <w:rsid w:val="002E22C1"/>
    <w:rsid w:val="002E2F46"/>
    <w:rsid w:val="002E387B"/>
    <w:rsid w:val="002E38CB"/>
    <w:rsid w:val="002E39D4"/>
    <w:rsid w:val="002E3CFC"/>
    <w:rsid w:val="002E4356"/>
    <w:rsid w:val="002E4366"/>
    <w:rsid w:val="002E45EF"/>
    <w:rsid w:val="002E543B"/>
    <w:rsid w:val="002E54D7"/>
    <w:rsid w:val="002E5761"/>
    <w:rsid w:val="002E5DF6"/>
    <w:rsid w:val="002E5E51"/>
    <w:rsid w:val="002E600D"/>
    <w:rsid w:val="002E64D6"/>
    <w:rsid w:val="002F0164"/>
    <w:rsid w:val="002F03F8"/>
    <w:rsid w:val="002F04CE"/>
    <w:rsid w:val="002F05CA"/>
    <w:rsid w:val="002F0F05"/>
    <w:rsid w:val="002F123A"/>
    <w:rsid w:val="002F1256"/>
    <w:rsid w:val="002F153A"/>
    <w:rsid w:val="002F1602"/>
    <w:rsid w:val="002F1CBB"/>
    <w:rsid w:val="002F1EAD"/>
    <w:rsid w:val="002F2008"/>
    <w:rsid w:val="002F2063"/>
    <w:rsid w:val="002F225B"/>
    <w:rsid w:val="002F2448"/>
    <w:rsid w:val="002F24C4"/>
    <w:rsid w:val="002F2872"/>
    <w:rsid w:val="002F322A"/>
    <w:rsid w:val="002F3920"/>
    <w:rsid w:val="002F445B"/>
    <w:rsid w:val="002F53AD"/>
    <w:rsid w:val="002F550D"/>
    <w:rsid w:val="002F5DD8"/>
    <w:rsid w:val="002F6324"/>
    <w:rsid w:val="002F6E1A"/>
    <w:rsid w:val="002F6F20"/>
    <w:rsid w:val="002F73B7"/>
    <w:rsid w:val="002F79B6"/>
    <w:rsid w:val="002F7BDC"/>
    <w:rsid w:val="002F7DEE"/>
    <w:rsid w:val="002F7DFF"/>
    <w:rsid w:val="003001AC"/>
    <w:rsid w:val="0030048D"/>
    <w:rsid w:val="00300559"/>
    <w:rsid w:val="00300DDE"/>
    <w:rsid w:val="0030116B"/>
    <w:rsid w:val="00301415"/>
    <w:rsid w:val="00301923"/>
    <w:rsid w:val="00301AB4"/>
    <w:rsid w:val="00301B48"/>
    <w:rsid w:val="003027BF"/>
    <w:rsid w:val="00302A8B"/>
    <w:rsid w:val="00302FD2"/>
    <w:rsid w:val="00304338"/>
    <w:rsid w:val="003050A0"/>
    <w:rsid w:val="0030554B"/>
    <w:rsid w:val="00305FF4"/>
    <w:rsid w:val="003061FA"/>
    <w:rsid w:val="0030679C"/>
    <w:rsid w:val="003070CF"/>
    <w:rsid w:val="0030796B"/>
    <w:rsid w:val="00307C08"/>
    <w:rsid w:val="003103FB"/>
    <w:rsid w:val="003107B5"/>
    <w:rsid w:val="0031143E"/>
    <w:rsid w:val="003117AE"/>
    <w:rsid w:val="00311824"/>
    <w:rsid w:val="00311F92"/>
    <w:rsid w:val="00312BFB"/>
    <w:rsid w:val="00313AB1"/>
    <w:rsid w:val="00313BF2"/>
    <w:rsid w:val="00313CC1"/>
    <w:rsid w:val="00313D17"/>
    <w:rsid w:val="0031411F"/>
    <w:rsid w:val="00314FD0"/>
    <w:rsid w:val="0031525A"/>
    <w:rsid w:val="003162F0"/>
    <w:rsid w:val="00316A2D"/>
    <w:rsid w:val="00316B40"/>
    <w:rsid w:val="003174C0"/>
    <w:rsid w:val="003175F5"/>
    <w:rsid w:val="0031781F"/>
    <w:rsid w:val="00317A5A"/>
    <w:rsid w:val="00317C4F"/>
    <w:rsid w:val="00317C65"/>
    <w:rsid w:val="00317F8A"/>
    <w:rsid w:val="00320D28"/>
    <w:rsid w:val="0032131B"/>
    <w:rsid w:val="00321577"/>
    <w:rsid w:val="00322111"/>
    <w:rsid w:val="00322137"/>
    <w:rsid w:val="003222CD"/>
    <w:rsid w:val="00323AA5"/>
    <w:rsid w:val="00323DAA"/>
    <w:rsid w:val="00323EA4"/>
    <w:rsid w:val="00323FE3"/>
    <w:rsid w:val="0032409B"/>
    <w:rsid w:val="003243EA"/>
    <w:rsid w:val="0032461D"/>
    <w:rsid w:val="00324A8F"/>
    <w:rsid w:val="00325CA2"/>
    <w:rsid w:val="00325D95"/>
    <w:rsid w:val="003262C3"/>
    <w:rsid w:val="003266F4"/>
    <w:rsid w:val="00326707"/>
    <w:rsid w:val="00326A58"/>
    <w:rsid w:val="00326C5C"/>
    <w:rsid w:val="00327000"/>
    <w:rsid w:val="003278A2"/>
    <w:rsid w:val="003278C5"/>
    <w:rsid w:val="00327EC3"/>
    <w:rsid w:val="0033062A"/>
    <w:rsid w:val="003309C0"/>
    <w:rsid w:val="00331AE8"/>
    <w:rsid w:val="003320E6"/>
    <w:rsid w:val="0033213D"/>
    <w:rsid w:val="00332141"/>
    <w:rsid w:val="00332322"/>
    <w:rsid w:val="003323F1"/>
    <w:rsid w:val="00332788"/>
    <w:rsid w:val="00332BDF"/>
    <w:rsid w:val="00333530"/>
    <w:rsid w:val="00333AA6"/>
    <w:rsid w:val="00334366"/>
    <w:rsid w:val="003344C9"/>
    <w:rsid w:val="00334BB8"/>
    <w:rsid w:val="00334CB2"/>
    <w:rsid w:val="00334F63"/>
    <w:rsid w:val="0033560D"/>
    <w:rsid w:val="003359C3"/>
    <w:rsid w:val="00336312"/>
    <w:rsid w:val="0033674D"/>
    <w:rsid w:val="00336814"/>
    <w:rsid w:val="0033705D"/>
    <w:rsid w:val="00337441"/>
    <w:rsid w:val="003376A1"/>
    <w:rsid w:val="00337DEC"/>
    <w:rsid w:val="00340946"/>
    <w:rsid w:val="00340DBE"/>
    <w:rsid w:val="003421A7"/>
    <w:rsid w:val="003421B3"/>
    <w:rsid w:val="00342844"/>
    <w:rsid w:val="00342B30"/>
    <w:rsid w:val="00343478"/>
    <w:rsid w:val="003439DA"/>
    <w:rsid w:val="00343FC3"/>
    <w:rsid w:val="00344A39"/>
    <w:rsid w:val="00345056"/>
    <w:rsid w:val="003463E9"/>
    <w:rsid w:val="00347736"/>
    <w:rsid w:val="00347E7F"/>
    <w:rsid w:val="00350924"/>
    <w:rsid w:val="00350A93"/>
    <w:rsid w:val="00350D4E"/>
    <w:rsid w:val="003517C6"/>
    <w:rsid w:val="003519A0"/>
    <w:rsid w:val="0035303D"/>
    <w:rsid w:val="00353586"/>
    <w:rsid w:val="00353F85"/>
    <w:rsid w:val="003541B9"/>
    <w:rsid w:val="003546E4"/>
    <w:rsid w:val="00354B31"/>
    <w:rsid w:val="003555B9"/>
    <w:rsid w:val="00355775"/>
    <w:rsid w:val="00355830"/>
    <w:rsid w:val="0035629F"/>
    <w:rsid w:val="00356AF3"/>
    <w:rsid w:val="0035723F"/>
    <w:rsid w:val="00357A66"/>
    <w:rsid w:val="00357BE3"/>
    <w:rsid w:val="00357E55"/>
    <w:rsid w:val="003602F6"/>
    <w:rsid w:val="00361230"/>
    <w:rsid w:val="003617C1"/>
    <w:rsid w:val="00362443"/>
    <w:rsid w:val="00362F29"/>
    <w:rsid w:val="00363095"/>
    <w:rsid w:val="00363AB9"/>
    <w:rsid w:val="00363AE6"/>
    <w:rsid w:val="00363B0B"/>
    <w:rsid w:val="00363D34"/>
    <w:rsid w:val="00364A4C"/>
    <w:rsid w:val="003650AE"/>
    <w:rsid w:val="0036631B"/>
    <w:rsid w:val="0036690F"/>
    <w:rsid w:val="00366D92"/>
    <w:rsid w:val="00366E61"/>
    <w:rsid w:val="00366F2B"/>
    <w:rsid w:val="00367052"/>
    <w:rsid w:val="00370B86"/>
    <w:rsid w:val="003716B1"/>
    <w:rsid w:val="00372557"/>
    <w:rsid w:val="003727D2"/>
    <w:rsid w:val="0037391A"/>
    <w:rsid w:val="003739FA"/>
    <w:rsid w:val="00373A54"/>
    <w:rsid w:val="00373DB5"/>
    <w:rsid w:val="003743A1"/>
    <w:rsid w:val="00376461"/>
    <w:rsid w:val="00376773"/>
    <w:rsid w:val="00377441"/>
    <w:rsid w:val="003774C0"/>
    <w:rsid w:val="003775AB"/>
    <w:rsid w:val="00377730"/>
    <w:rsid w:val="00381158"/>
    <w:rsid w:val="003819AC"/>
    <w:rsid w:val="00381A93"/>
    <w:rsid w:val="003822CA"/>
    <w:rsid w:val="00382432"/>
    <w:rsid w:val="00382623"/>
    <w:rsid w:val="003829D9"/>
    <w:rsid w:val="00382A2F"/>
    <w:rsid w:val="00382F75"/>
    <w:rsid w:val="00383018"/>
    <w:rsid w:val="003832BB"/>
    <w:rsid w:val="003833B6"/>
    <w:rsid w:val="00383791"/>
    <w:rsid w:val="0038498F"/>
    <w:rsid w:val="00384DF8"/>
    <w:rsid w:val="003857C6"/>
    <w:rsid w:val="0038592D"/>
    <w:rsid w:val="003862C4"/>
    <w:rsid w:val="00386A27"/>
    <w:rsid w:val="00386B12"/>
    <w:rsid w:val="00387318"/>
    <w:rsid w:val="0038749D"/>
    <w:rsid w:val="0038757C"/>
    <w:rsid w:val="00387AA3"/>
    <w:rsid w:val="00387C33"/>
    <w:rsid w:val="00392898"/>
    <w:rsid w:val="00393377"/>
    <w:rsid w:val="0039428A"/>
    <w:rsid w:val="00394A12"/>
    <w:rsid w:val="00395DA4"/>
    <w:rsid w:val="00395DCB"/>
    <w:rsid w:val="00397424"/>
    <w:rsid w:val="003975E0"/>
    <w:rsid w:val="00397A28"/>
    <w:rsid w:val="00397CC8"/>
    <w:rsid w:val="003A0480"/>
    <w:rsid w:val="003A19B5"/>
    <w:rsid w:val="003A1EF6"/>
    <w:rsid w:val="003A2BCE"/>
    <w:rsid w:val="003A2F6C"/>
    <w:rsid w:val="003A4333"/>
    <w:rsid w:val="003A47FD"/>
    <w:rsid w:val="003A4845"/>
    <w:rsid w:val="003A5255"/>
    <w:rsid w:val="003A540E"/>
    <w:rsid w:val="003A5F6D"/>
    <w:rsid w:val="003A5FBD"/>
    <w:rsid w:val="003A6BAA"/>
    <w:rsid w:val="003A6C56"/>
    <w:rsid w:val="003A71BF"/>
    <w:rsid w:val="003A7605"/>
    <w:rsid w:val="003B08D9"/>
    <w:rsid w:val="003B1481"/>
    <w:rsid w:val="003B1518"/>
    <w:rsid w:val="003B18B6"/>
    <w:rsid w:val="003B1E62"/>
    <w:rsid w:val="003B1EF0"/>
    <w:rsid w:val="003B2004"/>
    <w:rsid w:val="003B295C"/>
    <w:rsid w:val="003B2B09"/>
    <w:rsid w:val="003B2EB7"/>
    <w:rsid w:val="003B32F6"/>
    <w:rsid w:val="003B3639"/>
    <w:rsid w:val="003B4385"/>
    <w:rsid w:val="003B5B29"/>
    <w:rsid w:val="003B5CE8"/>
    <w:rsid w:val="003B6320"/>
    <w:rsid w:val="003B64EA"/>
    <w:rsid w:val="003B6550"/>
    <w:rsid w:val="003B66E3"/>
    <w:rsid w:val="003B7137"/>
    <w:rsid w:val="003B78B9"/>
    <w:rsid w:val="003B7B90"/>
    <w:rsid w:val="003B7BB6"/>
    <w:rsid w:val="003B7BB8"/>
    <w:rsid w:val="003C00DA"/>
    <w:rsid w:val="003C02DD"/>
    <w:rsid w:val="003C035F"/>
    <w:rsid w:val="003C085D"/>
    <w:rsid w:val="003C0E3B"/>
    <w:rsid w:val="003C0E71"/>
    <w:rsid w:val="003C106C"/>
    <w:rsid w:val="003C129C"/>
    <w:rsid w:val="003C12B8"/>
    <w:rsid w:val="003C2416"/>
    <w:rsid w:val="003C26F2"/>
    <w:rsid w:val="003C3155"/>
    <w:rsid w:val="003C3204"/>
    <w:rsid w:val="003C3249"/>
    <w:rsid w:val="003C4AB2"/>
    <w:rsid w:val="003C4ED6"/>
    <w:rsid w:val="003C51E9"/>
    <w:rsid w:val="003C627B"/>
    <w:rsid w:val="003C695C"/>
    <w:rsid w:val="003C6E01"/>
    <w:rsid w:val="003C7F49"/>
    <w:rsid w:val="003C7F5E"/>
    <w:rsid w:val="003D0565"/>
    <w:rsid w:val="003D083F"/>
    <w:rsid w:val="003D1565"/>
    <w:rsid w:val="003D1B1A"/>
    <w:rsid w:val="003D1C10"/>
    <w:rsid w:val="003D1F5B"/>
    <w:rsid w:val="003D2233"/>
    <w:rsid w:val="003D2D3F"/>
    <w:rsid w:val="003D38C4"/>
    <w:rsid w:val="003D3AB6"/>
    <w:rsid w:val="003D3EAB"/>
    <w:rsid w:val="003D3F07"/>
    <w:rsid w:val="003D3FD5"/>
    <w:rsid w:val="003D474D"/>
    <w:rsid w:val="003D4992"/>
    <w:rsid w:val="003D4A88"/>
    <w:rsid w:val="003D532F"/>
    <w:rsid w:val="003D5CB1"/>
    <w:rsid w:val="003D5DFC"/>
    <w:rsid w:val="003D6618"/>
    <w:rsid w:val="003D6CC3"/>
    <w:rsid w:val="003D6D65"/>
    <w:rsid w:val="003D7579"/>
    <w:rsid w:val="003D78E8"/>
    <w:rsid w:val="003D7CCE"/>
    <w:rsid w:val="003D7DD7"/>
    <w:rsid w:val="003E00FD"/>
    <w:rsid w:val="003E094F"/>
    <w:rsid w:val="003E0DE4"/>
    <w:rsid w:val="003E0FC5"/>
    <w:rsid w:val="003E2401"/>
    <w:rsid w:val="003E2D83"/>
    <w:rsid w:val="003E3706"/>
    <w:rsid w:val="003E37FC"/>
    <w:rsid w:val="003E3859"/>
    <w:rsid w:val="003E3FC3"/>
    <w:rsid w:val="003E3FDE"/>
    <w:rsid w:val="003E43E0"/>
    <w:rsid w:val="003E4775"/>
    <w:rsid w:val="003E4BDC"/>
    <w:rsid w:val="003E4D3C"/>
    <w:rsid w:val="003E4F86"/>
    <w:rsid w:val="003E5DFA"/>
    <w:rsid w:val="003E5FD1"/>
    <w:rsid w:val="003E608B"/>
    <w:rsid w:val="003E67ED"/>
    <w:rsid w:val="003E75AC"/>
    <w:rsid w:val="003E77A2"/>
    <w:rsid w:val="003F009D"/>
    <w:rsid w:val="003F022C"/>
    <w:rsid w:val="003F0B27"/>
    <w:rsid w:val="003F11E5"/>
    <w:rsid w:val="003F11F4"/>
    <w:rsid w:val="003F1331"/>
    <w:rsid w:val="003F197E"/>
    <w:rsid w:val="003F2404"/>
    <w:rsid w:val="003F2644"/>
    <w:rsid w:val="003F2AEB"/>
    <w:rsid w:val="003F2B29"/>
    <w:rsid w:val="003F3158"/>
    <w:rsid w:val="003F40A2"/>
    <w:rsid w:val="003F4216"/>
    <w:rsid w:val="003F4415"/>
    <w:rsid w:val="003F4ACB"/>
    <w:rsid w:val="003F4EDC"/>
    <w:rsid w:val="003F50DE"/>
    <w:rsid w:val="003F51EA"/>
    <w:rsid w:val="003F5574"/>
    <w:rsid w:val="003F5F7F"/>
    <w:rsid w:val="003F70DE"/>
    <w:rsid w:val="003F74DC"/>
    <w:rsid w:val="003F7D97"/>
    <w:rsid w:val="00400E95"/>
    <w:rsid w:val="00401166"/>
    <w:rsid w:val="00401342"/>
    <w:rsid w:val="0040146F"/>
    <w:rsid w:val="0040159E"/>
    <w:rsid w:val="004017E7"/>
    <w:rsid w:val="00401890"/>
    <w:rsid w:val="00401AE2"/>
    <w:rsid w:val="00401D4F"/>
    <w:rsid w:val="00402211"/>
    <w:rsid w:val="0040287A"/>
    <w:rsid w:val="00402B96"/>
    <w:rsid w:val="00402EA8"/>
    <w:rsid w:val="004032F9"/>
    <w:rsid w:val="004033AB"/>
    <w:rsid w:val="004041CF"/>
    <w:rsid w:val="00404416"/>
    <w:rsid w:val="00404553"/>
    <w:rsid w:val="00404651"/>
    <w:rsid w:val="00405045"/>
    <w:rsid w:val="00405188"/>
    <w:rsid w:val="00405E51"/>
    <w:rsid w:val="004061C6"/>
    <w:rsid w:val="00407315"/>
    <w:rsid w:val="004078E6"/>
    <w:rsid w:val="00407B6A"/>
    <w:rsid w:val="00407CD4"/>
    <w:rsid w:val="004102E8"/>
    <w:rsid w:val="004107BA"/>
    <w:rsid w:val="00411EEC"/>
    <w:rsid w:val="004123B9"/>
    <w:rsid w:val="004125AE"/>
    <w:rsid w:val="0041265B"/>
    <w:rsid w:val="004126E9"/>
    <w:rsid w:val="00412EAC"/>
    <w:rsid w:val="004132C3"/>
    <w:rsid w:val="00413CF2"/>
    <w:rsid w:val="00413D32"/>
    <w:rsid w:val="00414421"/>
    <w:rsid w:val="00414D7E"/>
    <w:rsid w:val="00414DD8"/>
    <w:rsid w:val="00414E5F"/>
    <w:rsid w:val="00415DED"/>
    <w:rsid w:val="00416A6E"/>
    <w:rsid w:val="00416AE3"/>
    <w:rsid w:val="00416C62"/>
    <w:rsid w:val="00416C84"/>
    <w:rsid w:val="00417230"/>
    <w:rsid w:val="0041725C"/>
    <w:rsid w:val="0041779E"/>
    <w:rsid w:val="00417B4F"/>
    <w:rsid w:val="00417E67"/>
    <w:rsid w:val="00417F5F"/>
    <w:rsid w:val="00420053"/>
    <w:rsid w:val="00420057"/>
    <w:rsid w:val="0042032A"/>
    <w:rsid w:val="004204A1"/>
    <w:rsid w:val="00420640"/>
    <w:rsid w:val="00421974"/>
    <w:rsid w:val="00421E08"/>
    <w:rsid w:val="00422312"/>
    <w:rsid w:val="00422689"/>
    <w:rsid w:val="004226A2"/>
    <w:rsid w:val="0042327F"/>
    <w:rsid w:val="00423C87"/>
    <w:rsid w:val="00423F32"/>
    <w:rsid w:val="00423F69"/>
    <w:rsid w:val="00424497"/>
    <w:rsid w:val="00424639"/>
    <w:rsid w:val="004246FC"/>
    <w:rsid w:val="00424A53"/>
    <w:rsid w:val="00425265"/>
    <w:rsid w:val="00425322"/>
    <w:rsid w:val="00425763"/>
    <w:rsid w:val="004259AE"/>
    <w:rsid w:val="0042652C"/>
    <w:rsid w:val="00426DEC"/>
    <w:rsid w:val="00427F40"/>
    <w:rsid w:val="0043027C"/>
    <w:rsid w:val="00430EB8"/>
    <w:rsid w:val="00430F18"/>
    <w:rsid w:val="00431497"/>
    <w:rsid w:val="0043188B"/>
    <w:rsid w:val="00431C42"/>
    <w:rsid w:val="0043212C"/>
    <w:rsid w:val="004322A4"/>
    <w:rsid w:val="004325C3"/>
    <w:rsid w:val="0043275B"/>
    <w:rsid w:val="00432EEC"/>
    <w:rsid w:val="004336D1"/>
    <w:rsid w:val="0043377A"/>
    <w:rsid w:val="00433AE7"/>
    <w:rsid w:val="00433AE8"/>
    <w:rsid w:val="00434566"/>
    <w:rsid w:val="00434840"/>
    <w:rsid w:val="0043530B"/>
    <w:rsid w:val="00435F7C"/>
    <w:rsid w:val="004361FD"/>
    <w:rsid w:val="004367DF"/>
    <w:rsid w:val="00436C39"/>
    <w:rsid w:val="00436F80"/>
    <w:rsid w:val="004370AB"/>
    <w:rsid w:val="004371F5"/>
    <w:rsid w:val="00437219"/>
    <w:rsid w:val="00437335"/>
    <w:rsid w:val="0043795D"/>
    <w:rsid w:val="00437F1C"/>
    <w:rsid w:val="004401EF"/>
    <w:rsid w:val="00440311"/>
    <w:rsid w:val="004405B0"/>
    <w:rsid w:val="00440C45"/>
    <w:rsid w:val="00440EA2"/>
    <w:rsid w:val="00440FB4"/>
    <w:rsid w:val="0044107B"/>
    <w:rsid w:val="004417F6"/>
    <w:rsid w:val="00441A7B"/>
    <w:rsid w:val="00442087"/>
    <w:rsid w:val="00443576"/>
    <w:rsid w:val="0044378F"/>
    <w:rsid w:val="00443F05"/>
    <w:rsid w:val="00444163"/>
    <w:rsid w:val="0044419C"/>
    <w:rsid w:val="00444420"/>
    <w:rsid w:val="00445798"/>
    <w:rsid w:val="00445D11"/>
    <w:rsid w:val="0044646A"/>
    <w:rsid w:val="0044697A"/>
    <w:rsid w:val="00446BD0"/>
    <w:rsid w:val="00446E4E"/>
    <w:rsid w:val="00447873"/>
    <w:rsid w:val="00447C2B"/>
    <w:rsid w:val="00447C9F"/>
    <w:rsid w:val="00447D46"/>
    <w:rsid w:val="00447E01"/>
    <w:rsid w:val="00447E08"/>
    <w:rsid w:val="00447F62"/>
    <w:rsid w:val="004500C0"/>
    <w:rsid w:val="00450394"/>
    <w:rsid w:val="00450A1F"/>
    <w:rsid w:val="00450A92"/>
    <w:rsid w:val="00450E4E"/>
    <w:rsid w:val="00451B92"/>
    <w:rsid w:val="00452148"/>
    <w:rsid w:val="0045269D"/>
    <w:rsid w:val="00452EF7"/>
    <w:rsid w:val="00453036"/>
    <w:rsid w:val="00453185"/>
    <w:rsid w:val="00453287"/>
    <w:rsid w:val="004532E4"/>
    <w:rsid w:val="004534CE"/>
    <w:rsid w:val="004538BB"/>
    <w:rsid w:val="00453A51"/>
    <w:rsid w:val="00453C60"/>
    <w:rsid w:val="00453D37"/>
    <w:rsid w:val="00453E53"/>
    <w:rsid w:val="004540F9"/>
    <w:rsid w:val="00454583"/>
    <w:rsid w:val="004549FA"/>
    <w:rsid w:val="00454DA7"/>
    <w:rsid w:val="00454E4E"/>
    <w:rsid w:val="00455021"/>
    <w:rsid w:val="00455218"/>
    <w:rsid w:val="004552BC"/>
    <w:rsid w:val="00455BA8"/>
    <w:rsid w:val="00455C59"/>
    <w:rsid w:val="004561E8"/>
    <w:rsid w:val="00456782"/>
    <w:rsid w:val="0045698B"/>
    <w:rsid w:val="00456B4E"/>
    <w:rsid w:val="0045782E"/>
    <w:rsid w:val="00457C31"/>
    <w:rsid w:val="00457C68"/>
    <w:rsid w:val="00457E53"/>
    <w:rsid w:val="00460257"/>
    <w:rsid w:val="004602A6"/>
    <w:rsid w:val="00460665"/>
    <w:rsid w:val="00460E73"/>
    <w:rsid w:val="004610AC"/>
    <w:rsid w:val="00461244"/>
    <w:rsid w:val="004612B6"/>
    <w:rsid w:val="00461504"/>
    <w:rsid w:val="00461CE7"/>
    <w:rsid w:val="00461D90"/>
    <w:rsid w:val="00462824"/>
    <w:rsid w:val="00462E1C"/>
    <w:rsid w:val="004631C7"/>
    <w:rsid w:val="00463529"/>
    <w:rsid w:val="00463BDC"/>
    <w:rsid w:val="00463F26"/>
    <w:rsid w:val="0046405A"/>
    <w:rsid w:val="0046405B"/>
    <w:rsid w:val="0046460D"/>
    <w:rsid w:val="004651D9"/>
    <w:rsid w:val="00465568"/>
    <w:rsid w:val="00465AB2"/>
    <w:rsid w:val="00465B4E"/>
    <w:rsid w:val="004664DF"/>
    <w:rsid w:val="00466515"/>
    <w:rsid w:val="00466AE2"/>
    <w:rsid w:val="00466DB2"/>
    <w:rsid w:val="0046718F"/>
    <w:rsid w:val="00467510"/>
    <w:rsid w:val="0047035F"/>
    <w:rsid w:val="00470CA4"/>
    <w:rsid w:val="00471A6E"/>
    <w:rsid w:val="00471BE0"/>
    <w:rsid w:val="004722EE"/>
    <w:rsid w:val="0047243C"/>
    <w:rsid w:val="004725CC"/>
    <w:rsid w:val="00472F2B"/>
    <w:rsid w:val="00473482"/>
    <w:rsid w:val="004737F8"/>
    <w:rsid w:val="00473F56"/>
    <w:rsid w:val="00474A2F"/>
    <w:rsid w:val="00474E13"/>
    <w:rsid w:val="00474F6A"/>
    <w:rsid w:val="00474FB1"/>
    <w:rsid w:val="004750F2"/>
    <w:rsid w:val="00475A37"/>
    <w:rsid w:val="00475D7B"/>
    <w:rsid w:val="004760A8"/>
    <w:rsid w:val="004763A1"/>
    <w:rsid w:val="00476BB2"/>
    <w:rsid w:val="00477A3D"/>
    <w:rsid w:val="004800E3"/>
    <w:rsid w:val="004813FF"/>
    <w:rsid w:val="0048183C"/>
    <w:rsid w:val="004823F1"/>
    <w:rsid w:val="0048240E"/>
    <w:rsid w:val="00482F20"/>
    <w:rsid w:val="004837D6"/>
    <w:rsid w:val="00483920"/>
    <w:rsid w:val="00483DB3"/>
    <w:rsid w:val="00485172"/>
    <w:rsid w:val="0048540E"/>
    <w:rsid w:val="00485C38"/>
    <w:rsid w:val="00485F42"/>
    <w:rsid w:val="0048657D"/>
    <w:rsid w:val="004874F8"/>
    <w:rsid w:val="00487AA0"/>
    <w:rsid w:val="00487D9A"/>
    <w:rsid w:val="00491160"/>
    <w:rsid w:val="00491431"/>
    <w:rsid w:val="0049160C"/>
    <w:rsid w:val="00491BE7"/>
    <w:rsid w:val="00491D60"/>
    <w:rsid w:val="004926B1"/>
    <w:rsid w:val="00493067"/>
    <w:rsid w:val="00493288"/>
    <w:rsid w:val="00493963"/>
    <w:rsid w:val="00493D02"/>
    <w:rsid w:val="00494183"/>
    <w:rsid w:val="004942C8"/>
    <w:rsid w:val="00495181"/>
    <w:rsid w:val="00495678"/>
    <w:rsid w:val="004957BC"/>
    <w:rsid w:val="00495F9C"/>
    <w:rsid w:val="00496323"/>
    <w:rsid w:val="00496827"/>
    <w:rsid w:val="00496A8F"/>
    <w:rsid w:val="00496EA3"/>
    <w:rsid w:val="00497004"/>
    <w:rsid w:val="004977C2"/>
    <w:rsid w:val="00497826"/>
    <w:rsid w:val="00497D18"/>
    <w:rsid w:val="00497F64"/>
    <w:rsid w:val="004A06ED"/>
    <w:rsid w:val="004A0A33"/>
    <w:rsid w:val="004A11C4"/>
    <w:rsid w:val="004A1359"/>
    <w:rsid w:val="004A19AE"/>
    <w:rsid w:val="004A1ED6"/>
    <w:rsid w:val="004A20EA"/>
    <w:rsid w:val="004A2185"/>
    <w:rsid w:val="004A218A"/>
    <w:rsid w:val="004A2BE5"/>
    <w:rsid w:val="004A3E04"/>
    <w:rsid w:val="004A40AF"/>
    <w:rsid w:val="004A4381"/>
    <w:rsid w:val="004A5367"/>
    <w:rsid w:val="004A580C"/>
    <w:rsid w:val="004A61BB"/>
    <w:rsid w:val="004A6700"/>
    <w:rsid w:val="004A6E14"/>
    <w:rsid w:val="004A6E9B"/>
    <w:rsid w:val="004A718A"/>
    <w:rsid w:val="004A7A07"/>
    <w:rsid w:val="004B0389"/>
    <w:rsid w:val="004B03E2"/>
    <w:rsid w:val="004B0C0D"/>
    <w:rsid w:val="004B132E"/>
    <w:rsid w:val="004B168B"/>
    <w:rsid w:val="004B1874"/>
    <w:rsid w:val="004B1B29"/>
    <w:rsid w:val="004B1C8C"/>
    <w:rsid w:val="004B1EBE"/>
    <w:rsid w:val="004B2931"/>
    <w:rsid w:val="004B2C78"/>
    <w:rsid w:val="004B2F4B"/>
    <w:rsid w:val="004B32F9"/>
    <w:rsid w:val="004B38A6"/>
    <w:rsid w:val="004B3991"/>
    <w:rsid w:val="004B3C37"/>
    <w:rsid w:val="004B482E"/>
    <w:rsid w:val="004B4AE3"/>
    <w:rsid w:val="004B4FF7"/>
    <w:rsid w:val="004B5B4F"/>
    <w:rsid w:val="004B6341"/>
    <w:rsid w:val="004B6F68"/>
    <w:rsid w:val="004B7C6B"/>
    <w:rsid w:val="004B7F99"/>
    <w:rsid w:val="004C0298"/>
    <w:rsid w:val="004C056D"/>
    <w:rsid w:val="004C062D"/>
    <w:rsid w:val="004C0856"/>
    <w:rsid w:val="004C093F"/>
    <w:rsid w:val="004C0EFA"/>
    <w:rsid w:val="004C106B"/>
    <w:rsid w:val="004C12E3"/>
    <w:rsid w:val="004C1526"/>
    <w:rsid w:val="004C17A5"/>
    <w:rsid w:val="004C1A93"/>
    <w:rsid w:val="004C20F9"/>
    <w:rsid w:val="004C2A83"/>
    <w:rsid w:val="004C335E"/>
    <w:rsid w:val="004C3563"/>
    <w:rsid w:val="004C36A7"/>
    <w:rsid w:val="004C396B"/>
    <w:rsid w:val="004C3B6D"/>
    <w:rsid w:val="004C3CE4"/>
    <w:rsid w:val="004C3EF2"/>
    <w:rsid w:val="004C49C4"/>
    <w:rsid w:val="004C4EE2"/>
    <w:rsid w:val="004C5FC5"/>
    <w:rsid w:val="004C6507"/>
    <w:rsid w:val="004C69F1"/>
    <w:rsid w:val="004C6D44"/>
    <w:rsid w:val="004C6E30"/>
    <w:rsid w:val="004C7223"/>
    <w:rsid w:val="004C72BC"/>
    <w:rsid w:val="004C7799"/>
    <w:rsid w:val="004C7CC0"/>
    <w:rsid w:val="004D04A9"/>
    <w:rsid w:val="004D07E5"/>
    <w:rsid w:val="004D09F9"/>
    <w:rsid w:val="004D143A"/>
    <w:rsid w:val="004D1741"/>
    <w:rsid w:val="004D1A30"/>
    <w:rsid w:val="004D2339"/>
    <w:rsid w:val="004D2583"/>
    <w:rsid w:val="004D28BB"/>
    <w:rsid w:val="004D2CF0"/>
    <w:rsid w:val="004D3221"/>
    <w:rsid w:val="004D324D"/>
    <w:rsid w:val="004D3D5C"/>
    <w:rsid w:val="004D3E31"/>
    <w:rsid w:val="004D3EDF"/>
    <w:rsid w:val="004D4530"/>
    <w:rsid w:val="004D5CB0"/>
    <w:rsid w:val="004D5D8E"/>
    <w:rsid w:val="004D5FB4"/>
    <w:rsid w:val="004D68EA"/>
    <w:rsid w:val="004D692B"/>
    <w:rsid w:val="004D6B73"/>
    <w:rsid w:val="004D7577"/>
    <w:rsid w:val="004D7E23"/>
    <w:rsid w:val="004E017F"/>
    <w:rsid w:val="004E04AC"/>
    <w:rsid w:val="004E06C1"/>
    <w:rsid w:val="004E09E2"/>
    <w:rsid w:val="004E0C0B"/>
    <w:rsid w:val="004E17FE"/>
    <w:rsid w:val="004E1932"/>
    <w:rsid w:val="004E2412"/>
    <w:rsid w:val="004E2E66"/>
    <w:rsid w:val="004E40FD"/>
    <w:rsid w:val="004E4912"/>
    <w:rsid w:val="004E4B58"/>
    <w:rsid w:val="004E4F3F"/>
    <w:rsid w:val="004E5F0C"/>
    <w:rsid w:val="004E6556"/>
    <w:rsid w:val="004E760C"/>
    <w:rsid w:val="004F0BE0"/>
    <w:rsid w:val="004F10F0"/>
    <w:rsid w:val="004F11CA"/>
    <w:rsid w:val="004F20BD"/>
    <w:rsid w:val="004F20EE"/>
    <w:rsid w:val="004F2512"/>
    <w:rsid w:val="004F273E"/>
    <w:rsid w:val="004F34FD"/>
    <w:rsid w:val="004F36E4"/>
    <w:rsid w:val="004F3E87"/>
    <w:rsid w:val="004F3ED5"/>
    <w:rsid w:val="004F3F91"/>
    <w:rsid w:val="004F494A"/>
    <w:rsid w:val="004F4A90"/>
    <w:rsid w:val="004F4B84"/>
    <w:rsid w:val="004F5A88"/>
    <w:rsid w:val="004F5AD4"/>
    <w:rsid w:val="004F5B90"/>
    <w:rsid w:val="004F5F34"/>
    <w:rsid w:val="004F7121"/>
    <w:rsid w:val="004F79EB"/>
    <w:rsid w:val="004F7E82"/>
    <w:rsid w:val="00500171"/>
    <w:rsid w:val="00500543"/>
    <w:rsid w:val="0050095A"/>
    <w:rsid w:val="00501697"/>
    <w:rsid w:val="00501782"/>
    <w:rsid w:val="00501AD1"/>
    <w:rsid w:val="00502EB3"/>
    <w:rsid w:val="00503E72"/>
    <w:rsid w:val="005041B7"/>
    <w:rsid w:val="0050471D"/>
    <w:rsid w:val="0050516E"/>
    <w:rsid w:val="0050557F"/>
    <w:rsid w:val="00505805"/>
    <w:rsid w:val="00505B5D"/>
    <w:rsid w:val="00505CFB"/>
    <w:rsid w:val="00505F30"/>
    <w:rsid w:val="0050764C"/>
    <w:rsid w:val="00507F01"/>
    <w:rsid w:val="00510C4C"/>
    <w:rsid w:val="00511B7B"/>
    <w:rsid w:val="00511DEB"/>
    <w:rsid w:val="005124DD"/>
    <w:rsid w:val="005128A0"/>
    <w:rsid w:val="0051376E"/>
    <w:rsid w:val="00515933"/>
    <w:rsid w:val="00516623"/>
    <w:rsid w:val="00516968"/>
    <w:rsid w:val="00516A50"/>
    <w:rsid w:val="00516F12"/>
    <w:rsid w:val="0051744C"/>
    <w:rsid w:val="005178F9"/>
    <w:rsid w:val="00517DD7"/>
    <w:rsid w:val="005200F3"/>
    <w:rsid w:val="00520B7F"/>
    <w:rsid w:val="00520E27"/>
    <w:rsid w:val="00520F7D"/>
    <w:rsid w:val="00522BF1"/>
    <w:rsid w:val="00524257"/>
    <w:rsid w:val="0052444F"/>
    <w:rsid w:val="005251F5"/>
    <w:rsid w:val="005252BC"/>
    <w:rsid w:val="00525553"/>
    <w:rsid w:val="005258C4"/>
    <w:rsid w:val="00525DE7"/>
    <w:rsid w:val="00525DFF"/>
    <w:rsid w:val="00530BF9"/>
    <w:rsid w:val="005317B7"/>
    <w:rsid w:val="005318AF"/>
    <w:rsid w:val="00531CC0"/>
    <w:rsid w:val="005321F3"/>
    <w:rsid w:val="00532D89"/>
    <w:rsid w:val="00532ECD"/>
    <w:rsid w:val="00533B3D"/>
    <w:rsid w:val="0053429E"/>
    <w:rsid w:val="005349C4"/>
    <w:rsid w:val="00534F80"/>
    <w:rsid w:val="00535DA8"/>
    <w:rsid w:val="0053718B"/>
    <w:rsid w:val="005372A1"/>
    <w:rsid w:val="0054039E"/>
    <w:rsid w:val="00540519"/>
    <w:rsid w:val="005408FC"/>
    <w:rsid w:val="00541A3F"/>
    <w:rsid w:val="00541B18"/>
    <w:rsid w:val="00542307"/>
    <w:rsid w:val="0054253B"/>
    <w:rsid w:val="00542582"/>
    <w:rsid w:val="005426BF"/>
    <w:rsid w:val="00542C3A"/>
    <w:rsid w:val="00543265"/>
    <w:rsid w:val="005433EA"/>
    <w:rsid w:val="00543681"/>
    <w:rsid w:val="00543EBB"/>
    <w:rsid w:val="00543F11"/>
    <w:rsid w:val="005442D7"/>
    <w:rsid w:val="00545C15"/>
    <w:rsid w:val="00545CF1"/>
    <w:rsid w:val="005460B8"/>
    <w:rsid w:val="00546219"/>
    <w:rsid w:val="0054631E"/>
    <w:rsid w:val="00546357"/>
    <w:rsid w:val="00546426"/>
    <w:rsid w:val="005465F9"/>
    <w:rsid w:val="00546BFC"/>
    <w:rsid w:val="00546DB0"/>
    <w:rsid w:val="0054706A"/>
    <w:rsid w:val="00547757"/>
    <w:rsid w:val="00547B0A"/>
    <w:rsid w:val="00547C06"/>
    <w:rsid w:val="0055053E"/>
    <w:rsid w:val="00550739"/>
    <w:rsid w:val="0055079D"/>
    <w:rsid w:val="00550809"/>
    <w:rsid w:val="005516AA"/>
    <w:rsid w:val="00551D14"/>
    <w:rsid w:val="00552A4E"/>
    <w:rsid w:val="00552A99"/>
    <w:rsid w:val="00553501"/>
    <w:rsid w:val="0055354D"/>
    <w:rsid w:val="00553E09"/>
    <w:rsid w:val="00554538"/>
    <w:rsid w:val="00554D10"/>
    <w:rsid w:val="00555605"/>
    <w:rsid w:val="00555ADE"/>
    <w:rsid w:val="00555FD4"/>
    <w:rsid w:val="00555FF3"/>
    <w:rsid w:val="00556B22"/>
    <w:rsid w:val="00556CBD"/>
    <w:rsid w:val="00557029"/>
    <w:rsid w:val="005572B5"/>
    <w:rsid w:val="0055734C"/>
    <w:rsid w:val="00557BA2"/>
    <w:rsid w:val="00557E42"/>
    <w:rsid w:val="00557E85"/>
    <w:rsid w:val="00560E63"/>
    <w:rsid w:val="00561195"/>
    <w:rsid w:val="0056142D"/>
    <w:rsid w:val="005616F7"/>
    <w:rsid w:val="005617E2"/>
    <w:rsid w:val="00561A43"/>
    <w:rsid w:val="00561CC0"/>
    <w:rsid w:val="00562031"/>
    <w:rsid w:val="00562E0C"/>
    <w:rsid w:val="0056305B"/>
    <w:rsid w:val="005630C0"/>
    <w:rsid w:val="005632FC"/>
    <w:rsid w:val="00563C10"/>
    <w:rsid w:val="005654DD"/>
    <w:rsid w:val="005656F1"/>
    <w:rsid w:val="00565C15"/>
    <w:rsid w:val="00565CE2"/>
    <w:rsid w:val="00566191"/>
    <w:rsid w:val="005667EB"/>
    <w:rsid w:val="00567806"/>
    <w:rsid w:val="00570E51"/>
    <w:rsid w:val="0057106B"/>
    <w:rsid w:val="005712EE"/>
    <w:rsid w:val="0057130C"/>
    <w:rsid w:val="005715EF"/>
    <w:rsid w:val="00571BE3"/>
    <w:rsid w:val="005720E3"/>
    <w:rsid w:val="00572981"/>
    <w:rsid w:val="00572CBC"/>
    <w:rsid w:val="00572D05"/>
    <w:rsid w:val="005737B6"/>
    <w:rsid w:val="00573EB7"/>
    <w:rsid w:val="00574A16"/>
    <w:rsid w:val="00574B70"/>
    <w:rsid w:val="00574DED"/>
    <w:rsid w:val="005765AD"/>
    <w:rsid w:val="00576EF1"/>
    <w:rsid w:val="00576FFE"/>
    <w:rsid w:val="005773B8"/>
    <w:rsid w:val="00577571"/>
    <w:rsid w:val="005776B7"/>
    <w:rsid w:val="0057772D"/>
    <w:rsid w:val="00577768"/>
    <w:rsid w:val="00577D74"/>
    <w:rsid w:val="005802C8"/>
    <w:rsid w:val="00580468"/>
    <w:rsid w:val="00580903"/>
    <w:rsid w:val="00580BDA"/>
    <w:rsid w:val="00581453"/>
    <w:rsid w:val="00581797"/>
    <w:rsid w:val="00581CFB"/>
    <w:rsid w:val="00582259"/>
    <w:rsid w:val="005840F8"/>
    <w:rsid w:val="0058481A"/>
    <w:rsid w:val="00584E3F"/>
    <w:rsid w:val="00585135"/>
    <w:rsid w:val="00585423"/>
    <w:rsid w:val="005854B0"/>
    <w:rsid w:val="00585996"/>
    <w:rsid w:val="005862A4"/>
    <w:rsid w:val="00586634"/>
    <w:rsid w:val="00586C09"/>
    <w:rsid w:val="00590045"/>
    <w:rsid w:val="00590A81"/>
    <w:rsid w:val="0059124A"/>
    <w:rsid w:val="005914C8"/>
    <w:rsid w:val="00591670"/>
    <w:rsid w:val="00591745"/>
    <w:rsid w:val="005919B3"/>
    <w:rsid w:val="0059243E"/>
    <w:rsid w:val="00592C04"/>
    <w:rsid w:val="0059323F"/>
    <w:rsid w:val="00594065"/>
    <w:rsid w:val="00594A7B"/>
    <w:rsid w:val="00594DD9"/>
    <w:rsid w:val="00595526"/>
    <w:rsid w:val="00595794"/>
    <w:rsid w:val="00595AF7"/>
    <w:rsid w:val="00595F9C"/>
    <w:rsid w:val="00595FDF"/>
    <w:rsid w:val="005963FA"/>
    <w:rsid w:val="00596AE0"/>
    <w:rsid w:val="00597074"/>
    <w:rsid w:val="00597BC3"/>
    <w:rsid w:val="005A02FB"/>
    <w:rsid w:val="005A0353"/>
    <w:rsid w:val="005A044E"/>
    <w:rsid w:val="005A0935"/>
    <w:rsid w:val="005A1161"/>
    <w:rsid w:val="005A1361"/>
    <w:rsid w:val="005A182D"/>
    <w:rsid w:val="005A1B4A"/>
    <w:rsid w:val="005A1C72"/>
    <w:rsid w:val="005A201C"/>
    <w:rsid w:val="005A2095"/>
    <w:rsid w:val="005A3A95"/>
    <w:rsid w:val="005A3C9C"/>
    <w:rsid w:val="005A3E47"/>
    <w:rsid w:val="005A3F46"/>
    <w:rsid w:val="005A4122"/>
    <w:rsid w:val="005A4293"/>
    <w:rsid w:val="005A479F"/>
    <w:rsid w:val="005A4825"/>
    <w:rsid w:val="005A4A87"/>
    <w:rsid w:val="005A5EF4"/>
    <w:rsid w:val="005A5F1F"/>
    <w:rsid w:val="005A6156"/>
    <w:rsid w:val="005A64E5"/>
    <w:rsid w:val="005A66EE"/>
    <w:rsid w:val="005A68DA"/>
    <w:rsid w:val="005A6DEF"/>
    <w:rsid w:val="005A7247"/>
    <w:rsid w:val="005A782F"/>
    <w:rsid w:val="005B04A3"/>
    <w:rsid w:val="005B1899"/>
    <w:rsid w:val="005B1B45"/>
    <w:rsid w:val="005B1C78"/>
    <w:rsid w:val="005B1EA2"/>
    <w:rsid w:val="005B21CF"/>
    <w:rsid w:val="005B25CD"/>
    <w:rsid w:val="005B2981"/>
    <w:rsid w:val="005B2A97"/>
    <w:rsid w:val="005B2D4D"/>
    <w:rsid w:val="005B2EE7"/>
    <w:rsid w:val="005B3194"/>
    <w:rsid w:val="005B3F31"/>
    <w:rsid w:val="005B51E0"/>
    <w:rsid w:val="005B5380"/>
    <w:rsid w:val="005B5C02"/>
    <w:rsid w:val="005B7CAE"/>
    <w:rsid w:val="005B7E82"/>
    <w:rsid w:val="005C05E4"/>
    <w:rsid w:val="005C1386"/>
    <w:rsid w:val="005C1A2A"/>
    <w:rsid w:val="005C1D00"/>
    <w:rsid w:val="005C23AC"/>
    <w:rsid w:val="005C2857"/>
    <w:rsid w:val="005C2A63"/>
    <w:rsid w:val="005C2A6B"/>
    <w:rsid w:val="005C3606"/>
    <w:rsid w:val="005C36BB"/>
    <w:rsid w:val="005C3E6A"/>
    <w:rsid w:val="005C45B8"/>
    <w:rsid w:val="005C49B1"/>
    <w:rsid w:val="005C4A24"/>
    <w:rsid w:val="005C629B"/>
    <w:rsid w:val="005C68AD"/>
    <w:rsid w:val="005C6D06"/>
    <w:rsid w:val="005C6F19"/>
    <w:rsid w:val="005C7327"/>
    <w:rsid w:val="005C7805"/>
    <w:rsid w:val="005C7A9D"/>
    <w:rsid w:val="005C7B9D"/>
    <w:rsid w:val="005C7BBC"/>
    <w:rsid w:val="005D00D4"/>
    <w:rsid w:val="005D080A"/>
    <w:rsid w:val="005D0C20"/>
    <w:rsid w:val="005D0DBF"/>
    <w:rsid w:val="005D152E"/>
    <w:rsid w:val="005D1600"/>
    <w:rsid w:val="005D1794"/>
    <w:rsid w:val="005D19FA"/>
    <w:rsid w:val="005D1B4A"/>
    <w:rsid w:val="005D1BEB"/>
    <w:rsid w:val="005D222A"/>
    <w:rsid w:val="005D2983"/>
    <w:rsid w:val="005D2F91"/>
    <w:rsid w:val="005D420A"/>
    <w:rsid w:val="005D49F0"/>
    <w:rsid w:val="005D4D88"/>
    <w:rsid w:val="005D5FE6"/>
    <w:rsid w:val="005D61DF"/>
    <w:rsid w:val="005D626C"/>
    <w:rsid w:val="005D67A6"/>
    <w:rsid w:val="005D7587"/>
    <w:rsid w:val="005D75AA"/>
    <w:rsid w:val="005D7B4C"/>
    <w:rsid w:val="005E1BCC"/>
    <w:rsid w:val="005E21CF"/>
    <w:rsid w:val="005E2305"/>
    <w:rsid w:val="005E2C47"/>
    <w:rsid w:val="005E2F78"/>
    <w:rsid w:val="005E32BE"/>
    <w:rsid w:val="005E3DD3"/>
    <w:rsid w:val="005E401E"/>
    <w:rsid w:val="005E43AD"/>
    <w:rsid w:val="005E448D"/>
    <w:rsid w:val="005E45FC"/>
    <w:rsid w:val="005E4CAB"/>
    <w:rsid w:val="005E4CF8"/>
    <w:rsid w:val="005E5223"/>
    <w:rsid w:val="005E53FD"/>
    <w:rsid w:val="005E5FE2"/>
    <w:rsid w:val="005E69EB"/>
    <w:rsid w:val="005E6A60"/>
    <w:rsid w:val="005E6AE0"/>
    <w:rsid w:val="005E6B8A"/>
    <w:rsid w:val="005E7389"/>
    <w:rsid w:val="005F03D8"/>
    <w:rsid w:val="005F0F6F"/>
    <w:rsid w:val="005F1041"/>
    <w:rsid w:val="005F1447"/>
    <w:rsid w:val="005F1AE0"/>
    <w:rsid w:val="005F205A"/>
    <w:rsid w:val="005F22D3"/>
    <w:rsid w:val="005F2477"/>
    <w:rsid w:val="005F2C17"/>
    <w:rsid w:val="005F2E26"/>
    <w:rsid w:val="005F3061"/>
    <w:rsid w:val="005F31C0"/>
    <w:rsid w:val="005F356A"/>
    <w:rsid w:val="005F380F"/>
    <w:rsid w:val="005F3991"/>
    <w:rsid w:val="005F4767"/>
    <w:rsid w:val="005F49BB"/>
    <w:rsid w:val="005F4B80"/>
    <w:rsid w:val="005F4E24"/>
    <w:rsid w:val="005F534B"/>
    <w:rsid w:val="005F5633"/>
    <w:rsid w:val="005F571A"/>
    <w:rsid w:val="005F58D2"/>
    <w:rsid w:val="005F6108"/>
    <w:rsid w:val="005F698E"/>
    <w:rsid w:val="005F6AEF"/>
    <w:rsid w:val="005F74F1"/>
    <w:rsid w:val="005F76FD"/>
    <w:rsid w:val="005F7710"/>
    <w:rsid w:val="006004C0"/>
    <w:rsid w:val="00600C81"/>
    <w:rsid w:val="00600FD0"/>
    <w:rsid w:val="00600FE5"/>
    <w:rsid w:val="006013AC"/>
    <w:rsid w:val="00601BD2"/>
    <w:rsid w:val="0060234A"/>
    <w:rsid w:val="006025F8"/>
    <w:rsid w:val="00602E85"/>
    <w:rsid w:val="00602F28"/>
    <w:rsid w:val="006032CA"/>
    <w:rsid w:val="006039AE"/>
    <w:rsid w:val="00603D38"/>
    <w:rsid w:val="00604667"/>
    <w:rsid w:val="00604CB8"/>
    <w:rsid w:val="006056C6"/>
    <w:rsid w:val="00605D7D"/>
    <w:rsid w:val="00605E16"/>
    <w:rsid w:val="006069C5"/>
    <w:rsid w:val="00606DD6"/>
    <w:rsid w:val="00607491"/>
    <w:rsid w:val="00607C85"/>
    <w:rsid w:val="00610BFD"/>
    <w:rsid w:val="0061159F"/>
    <w:rsid w:val="00611FA9"/>
    <w:rsid w:val="00612083"/>
    <w:rsid w:val="00612CEC"/>
    <w:rsid w:val="00612F1E"/>
    <w:rsid w:val="006133B9"/>
    <w:rsid w:val="0061396C"/>
    <w:rsid w:val="00613B33"/>
    <w:rsid w:val="00613E2A"/>
    <w:rsid w:val="0061430A"/>
    <w:rsid w:val="0061439A"/>
    <w:rsid w:val="00614B22"/>
    <w:rsid w:val="00614DA3"/>
    <w:rsid w:val="00614F6B"/>
    <w:rsid w:val="0061594C"/>
    <w:rsid w:val="00615E93"/>
    <w:rsid w:val="00615F8D"/>
    <w:rsid w:val="00616076"/>
    <w:rsid w:val="00616709"/>
    <w:rsid w:val="00616783"/>
    <w:rsid w:val="00617269"/>
    <w:rsid w:val="00617886"/>
    <w:rsid w:val="0061790A"/>
    <w:rsid w:val="00617971"/>
    <w:rsid w:val="006179AD"/>
    <w:rsid w:val="00617ADD"/>
    <w:rsid w:val="00617CAF"/>
    <w:rsid w:val="006209A8"/>
    <w:rsid w:val="00620AD5"/>
    <w:rsid w:val="00620CC8"/>
    <w:rsid w:val="00620D20"/>
    <w:rsid w:val="00621025"/>
    <w:rsid w:val="006214F2"/>
    <w:rsid w:val="00621C43"/>
    <w:rsid w:val="00621CEC"/>
    <w:rsid w:val="00622FF7"/>
    <w:rsid w:val="00623160"/>
    <w:rsid w:val="00623193"/>
    <w:rsid w:val="00623295"/>
    <w:rsid w:val="00623EF2"/>
    <w:rsid w:val="00624555"/>
    <w:rsid w:val="00624F85"/>
    <w:rsid w:val="00625244"/>
    <w:rsid w:val="0062524E"/>
    <w:rsid w:val="00625B02"/>
    <w:rsid w:val="00626084"/>
    <w:rsid w:val="00626793"/>
    <w:rsid w:val="00626ECA"/>
    <w:rsid w:val="006275AC"/>
    <w:rsid w:val="006302DE"/>
    <w:rsid w:val="00630475"/>
    <w:rsid w:val="00630D67"/>
    <w:rsid w:val="0063113B"/>
    <w:rsid w:val="00631421"/>
    <w:rsid w:val="0063144A"/>
    <w:rsid w:val="0063178A"/>
    <w:rsid w:val="00631ABD"/>
    <w:rsid w:val="0063244A"/>
    <w:rsid w:val="006325B0"/>
    <w:rsid w:val="006325D5"/>
    <w:rsid w:val="00633146"/>
    <w:rsid w:val="006335AD"/>
    <w:rsid w:val="00633E6D"/>
    <w:rsid w:val="006345C3"/>
    <w:rsid w:val="0063487E"/>
    <w:rsid w:val="006349B8"/>
    <w:rsid w:val="00634B32"/>
    <w:rsid w:val="00634D37"/>
    <w:rsid w:val="00634EC4"/>
    <w:rsid w:val="00635337"/>
    <w:rsid w:val="0063541B"/>
    <w:rsid w:val="00635468"/>
    <w:rsid w:val="006354D1"/>
    <w:rsid w:val="00635EE1"/>
    <w:rsid w:val="00636109"/>
    <w:rsid w:val="00636CAE"/>
    <w:rsid w:val="0063710F"/>
    <w:rsid w:val="00637969"/>
    <w:rsid w:val="00640614"/>
    <w:rsid w:val="00641143"/>
    <w:rsid w:val="00641384"/>
    <w:rsid w:val="006418A0"/>
    <w:rsid w:val="00641B59"/>
    <w:rsid w:val="006424AD"/>
    <w:rsid w:val="00642649"/>
    <w:rsid w:val="00642AD8"/>
    <w:rsid w:val="00642D49"/>
    <w:rsid w:val="006430D8"/>
    <w:rsid w:val="00643D3E"/>
    <w:rsid w:val="00644696"/>
    <w:rsid w:val="00644851"/>
    <w:rsid w:val="00644B73"/>
    <w:rsid w:val="00644D20"/>
    <w:rsid w:val="00645830"/>
    <w:rsid w:val="00645AD5"/>
    <w:rsid w:val="00646FA9"/>
    <w:rsid w:val="00647C62"/>
    <w:rsid w:val="00650633"/>
    <w:rsid w:val="00651C48"/>
    <w:rsid w:val="00651E6B"/>
    <w:rsid w:val="00651F25"/>
    <w:rsid w:val="00652282"/>
    <w:rsid w:val="006527FD"/>
    <w:rsid w:val="006531A4"/>
    <w:rsid w:val="006534F0"/>
    <w:rsid w:val="00653573"/>
    <w:rsid w:val="00653679"/>
    <w:rsid w:val="00654227"/>
    <w:rsid w:val="006549B5"/>
    <w:rsid w:val="0065547D"/>
    <w:rsid w:val="0065619A"/>
    <w:rsid w:val="006563D0"/>
    <w:rsid w:val="00656585"/>
    <w:rsid w:val="0065680D"/>
    <w:rsid w:val="00657105"/>
    <w:rsid w:val="00657394"/>
    <w:rsid w:val="0065792B"/>
    <w:rsid w:val="0066067F"/>
    <w:rsid w:val="00661849"/>
    <w:rsid w:val="006619D9"/>
    <w:rsid w:val="0066296A"/>
    <w:rsid w:val="00662B80"/>
    <w:rsid w:val="00662EE1"/>
    <w:rsid w:val="00663BB5"/>
    <w:rsid w:val="00663C47"/>
    <w:rsid w:val="00663D63"/>
    <w:rsid w:val="00663D81"/>
    <w:rsid w:val="00664938"/>
    <w:rsid w:val="006649A1"/>
    <w:rsid w:val="00664D0E"/>
    <w:rsid w:val="00664D4C"/>
    <w:rsid w:val="00665171"/>
    <w:rsid w:val="006651FF"/>
    <w:rsid w:val="0066695E"/>
    <w:rsid w:val="00666A35"/>
    <w:rsid w:val="006678CE"/>
    <w:rsid w:val="00670006"/>
    <w:rsid w:val="00670FDC"/>
    <w:rsid w:val="00671649"/>
    <w:rsid w:val="0067164C"/>
    <w:rsid w:val="00671C8F"/>
    <w:rsid w:val="00671EC1"/>
    <w:rsid w:val="00672189"/>
    <w:rsid w:val="00672505"/>
    <w:rsid w:val="006726E4"/>
    <w:rsid w:val="006730A8"/>
    <w:rsid w:val="0067324D"/>
    <w:rsid w:val="0067346D"/>
    <w:rsid w:val="00673784"/>
    <w:rsid w:val="00673C7E"/>
    <w:rsid w:val="00674EF7"/>
    <w:rsid w:val="00675224"/>
    <w:rsid w:val="00675AD0"/>
    <w:rsid w:val="00675B65"/>
    <w:rsid w:val="00675B9F"/>
    <w:rsid w:val="00675D2E"/>
    <w:rsid w:val="00675EF3"/>
    <w:rsid w:val="006762B7"/>
    <w:rsid w:val="006763CA"/>
    <w:rsid w:val="00676515"/>
    <w:rsid w:val="00676A81"/>
    <w:rsid w:val="00676ABC"/>
    <w:rsid w:val="00676ED3"/>
    <w:rsid w:val="006770F3"/>
    <w:rsid w:val="00677701"/>
    <w:rsid w:val="00677BDE"/>
    <w:rsid w:val="00677BEC"/>
    <w:rsid w:val="00681409"/>
    <w:rsid w:val="0068168C"/>
    <w:rsid w:val="0068187B"/>
    <w:rsid w:val="006819BA"/>
    <w:rsid w:val="00681C2C"/>
    <w:rsid w:val="00681C76"/>
    <w:rsid w:val="00682279"/>
    <w:rsid w:val="00683293"/>
    <w:rsid w:val="00683506"/>
    <w:rsid w:val="00683647"/>
    <w:rsid w:val="00683C12"/>
    <w:rsid w:val="00683EED"/>
    <w:rsid w:val="00684159"/>
    <w:rsid w:val="006843AA"/>
    <w:rsid w:val="00684621"/>
    <w:rsid w:val="00684C1E"/>
    <w:rsid w:val="006850FC"/>
    <w:rsid w:val="00687B09"/>
    <w:rsid w:val="00687EFB"/>
    <w:rsid w:val="00690029"/>
    <w:rsid w:val="006904A3"/>
    <w:rsid w:val="00690E5D"/>
    <w:rsid w:val="00691217"/>
    <w:rsid w:val="00691500"/>
    <w:rsid w:val="006915C0"/>
    <w:rsid w:val="006922FF"/>
    <w:rsid w:val="00693235"/>
    <w:rsid w:val="00693BDA"/>
    <w:rsid w:val="00694D40"/>
    <w:rsid w:val="00694D74"/>
    <w:rsid w:val="00695765"/>
    <w:rsid w:val="00695900"/>
    <w:rsid w:val="00696356"/>
    <w:rsid w:val="0069639F"/>
    <w:rsid w:val="00696A9A"/>
    <w:rsid w:val="00697960"/>
    <w:rsid w:val="00697A73"/>
    <w:rsid w:val="00697CCF"/>
    <w:rsid w:val="006A0885"/>
    <w:rsid w:val="006A0901"/>
    <w:rsid w:val="006A0AE6"/>
    <w:rsid w:val="006A0CBC"/>
    <w:rsid w:val="006A1AB2"/>
    <w:rsid w:val="006A2FAD"/>
    <w:rsid w:val="006A37BD"/>
    <w:rsid w:val="006A3A37"/>
    <w:rsid w:val="006A3BF3"/>
    <w:rsid w:val="006A3ED5"/>
    <w:rsid w:val="006A4087"/>
    <w:rsid w:val="006A445B"/>
    <w:rsid w:val="006A4498"/>
    <w:rsid w:val="006A4A08"/>
    <w:rsid w:val="006A544F"/>
    <w:rsid w:val="006A5573"/>
    <w:rsid w:val="006A56AF"/>
    <w:rsid w:val="006A6082"/>
    <w:rsid w:val="006A6220"/>
    <w:rsid w:val="006A62EE"/>
    <w:rsid w:val="006A75A9"/>
    <w:rsid w:val="006A76D7"/>
    <w:rsid w:val="006A772D"/>
    <w:rsid w:val="006A7CFD"/>
    <w:rsid w:val="006B0F51"/>
    <w:rsid w:val="006B0F92"/>
    <w:rsid w:val="006B1C74"/>
    <w:rsid w:val="006B25EF"/>
    <w:rsid w:val="006B2794"/>
    <w:rsid w:val="006B29EE"/>
    <w:rsid w:val="006B2AEC"/>
    <w:rsid w:val="006B30B4"/>
    <w:rsid w:val="006B30D9"/>
    <w:rsid w:val="006B337C"/>
    <w:rsid w:val="006B3F93"/>
    <w:rsid w:val="006B41F4"/>
    <w:rsid w:val="006B4804"/>
    <w:rsid w:val="006B49E8"/>
    <w:rsid w:val="006B4A7B"/>
    <w:rsid w:val="006B5121"/>
    <w:rsid w:val="006B51CA"/>
    <w:rsid w:val="006B538E"/>
    <w:rsid w:val="006B5411"/>
    <w:rsid w:val="006B589B"/>
    <w:rsid w:val="006B58D8"/>
    <w:rsid w:val="006B60FA"/>
    <w:rsid w:val="006B68F1"/>
    <w:rsid w:val="006B69E8"/>
    <w:rsid w:val="006B6F40"/>
    <w:rsid w:val="006B708D"/>
    <w:rsid w:val="006B711D"/>
    <w:rsid w:val="006B715F"/>
    <w:rsid w:val="006B72DD"/>
    <w:rsid w:val="006B74CC"/>
    <w:rsid w:val="006C0D86"/>
    <w:rsid w:val="006C0EA6"/>
    <w:rsid w:val="006C15DA"/>
    <w:rsid w:val="006C1890"/>
    <w:rsid w:val="006C1BC1"/>
    <w:rsid w:val="006C1BC2"/>
    <w:rsid w:val="006C1DDE"/>
    <w:rsid w:val="006C462D"/>
    <w:rsid w:val="006C4701"/>
    <w:rsid w:val="006C5322"/>
    <w:rsid w:val="006C5377"/>
    <w:rsid w:val="006C5771"/>
    <w:rsid w:val="006C5872"/>
    <w:rsid w:val="006C5A10"/>
    <w:rsid w:val="006C5BF8"/>
    <w:rsid w:val="006C5F99"/>
    <w:rsid w:val="006C6A57"/>
    <w:rsid w:val="006C703B"/>
    <w:rsid w:val="006C7478"/>
    <w:rsid w:val="006C78BE"/>
    <w:rsid w:val="006C797A"/>
    <w:rsid w:val="006D03F1"/>
    <w:rsid w:val="006D077A"/>
    <w:rsid w:val="006D0961"/>
    <w:rsid w:val="006D0D86"/>
    <w:rsid w:val="006D0D8B"/>
    <w:rsid w:val="006D15B9"/>
    <w:rsid w:val="006D17CC"/>
    <w:rsid w:val="006D3003"/>
    <w:rsid w:val="006D31B6"/>
    <w:rsid w:val="006D32DE"/>
    <w:rsid w:val="006D3A74"/>
    <w:rsid w:val="006D3CA9"/>
    <w:rsid w:val="006D42A6"/>
    <w:rsid w:val="006D449D"/>
    <w:rsid w:val="006D537A"/>
    <w:rsid w:val="006D5435"/>
    <w:rsid w:val="006D5537"/>
    <w:rsid w:val="006D5B58"/>
    <w:rsid w:val="006D5D1B"/>
    <w:rsid w:val="006D5DF9"/>
    <w:rsid w:val="006D5FF8"/>
    <w:rsid w:val="006D6A07"/>
    <w:rsid w:val="006D6E53"/>
    <w:rsid w:val="006D6F67"/>
    <w:rsid w:val="006D6FC9"/>
    <w:rsid w:val="006D7B2E"/>
    <w:rsid w:val="006E01FE"/>
    <w:rsid w:val="006E025C"/>
    <w:rsid w:val="006E05B5"/>
    <w:rsid w:val="006E09D2"/>
    <w:rsid w:val="006E1156"/>
    <w:rsid w:val="006E1AF8"/>
    <w:rsid w:val="006E1E02"/>
    <w:rsid w:val="006E1F02"/>
    <w:rsid w:val="006E2843"/>
    <w:rsid w:val="006E2BD5"/>
    <w:rsid w:val="006E333D"/>
    <w:rsid w:val="006E33E1"/>
    <w:rsid w:val="006E35F3"/>
    <w:rsid w:val="006E37AC"/>
    <w:rsid w:val="006E402A"/>
    <w:rsid w:val="006E40C4"/>
    <w:rsid w:val="006E4367"/>
    <w:rsid w:val="006E48F3"/>
    <w:rsid w:val="006E5580"/>
    <w:rsid w:val="006E5715"/>
    <w:rsid w:val="006E60A9"/>
    <w:rsid w:val="006E63B5"/>
    <w:rsid w:val="006E66FE"/>
    <w:rsid w:val="006E6F93"/>
    <w:rsid w:val="006E7055"/>
    <w:rsid w:val="006E7282"/>
    <w:rsid w:val="006E7619"/>
    <w:rsid w:val="006E7A87"/>
    <w:rsid w:val="006E7D3F"/>
    <w:rsid w:val="006E7DBB"/>
    <w:rsid w:val="006E7E8A"/>
    <w:rsid w:val="006F0081"/>
    <w:rsid w:val="006F077B"/>
    <w:rsid w:val="006F07BF"/>
    <w:rsid w:val="006F140C"/>
    <w:rsid w:val="006F16A7"/>
    <w:rsid w:val="006F16E5"/>
    <w:rsid w:val="006F3547"/>
    <w:rsid w:val="006F3F03"/>
    <w:rsid w:val="006F41F1"/>
    <w:rsid w:val="006F43E0"/>
    <w:rsid w:val="006F456A"/>
    <w:rsid w:val="006F4817"/>
    <w:rsid w:val="006F4A5B"/>
    <w:rsid w:val="006F501E"/>
    <w:rsid w:val="006F508B"/>
    <w:rsid w:val="006F566A"/>
    <w:rsid w:val="006F57FB"/>
    <w:rsid w:val="006F5A64"/>
    <w:rsid w:val="006F5BE2"/>
    <w:rsid w:val="006F61E7"/>
    <w:rsid w:val="006F6DC9"/>
    <w:rsid w:val="006F7202"/>
    <w:rsid w:val="006F73AB"/>
    <w:rsid w:val="006F78DD"/>
    <w:rsid w:val="006F7FE7"/>
    <w:rsid w:val="007000A2"/>
    <w:rsid w:val="00700240"/>
    <w:rsid w:val="007005FD"/>
    <w:rsid w:val="007016D2"/>
    <w:rsid w:val="00701EE8"/>
    <w:rsid w:val="007020CD"/>
    <w:rsid w:val="00702C22"/>
    <w:rsid w:val="00703500"/>
    <w:rsid w:val="00703A67"/>
    <w:rsid w:val="00703C12"/>
    <w:rsid w:val="00704A8C"/>
    <w:rsid w:val="00704D25"/>
    <w:rsid w:val="007055CF"/>
    <w:rsid w:val="00705691"/>
    <w:rsid w:val="007058B6"/>
    <w:rsid w:val="00705E93"/>
    <w:rsid w:val="007061D9"/>
    <w:rsid w:val="007068B2"/>
    <w:rsid w:val="00706B9D"/>
    <w:rsid w:val="007071A3"/>
    <w:rsid w:val="00707201"/>
    <w:rsid w:val="00707D4C"/>
    <w:rsid w:val="00710610"/>
    <w:rsid w:val="0071072F"/>
    <w:rsid w:val="00711E1B"/>
    <w:rsid w:val="007126A1"/>
    <w:rsid w:val="007130BF"/>
    <w:rsid w:val="007142E2"/>
    <w:rsid w:val="00714D20"/>
    <w:rsid w:val="00715E0F"/>
    <w:rsid w:val="007162AE"/>
    <w:rsid w:val="00716597"/>
    <w:rsid w:val="00717207"/>
    <w:rsid w:val="0071724E"/>
    <w:rsid w:val="00717388"/>
    <w:rsid w:val="007176C4"/>
    <w:rsid w:val="007177D4"/>
    <w:rsid w:val="007179CE"/>
    <w:rsid w:val="00717C8C"/>
    <w:rsid w:val="007200D5"/>
    <w:rsid w:val="0072064E"/>
    <w:rsid w:val="00720F7E"/>
    <w:rsid w:val="00721059"/>
    <w:rsid w:val="00722065"/>
    <w:rsid w:val="00723926"/>
    <w:rsid w:val="00723C25"/>
    <w:rsid w:val="00724488"/>
    <w:rsid w:val="007245A7"/>
    <w:rsid w:val="00724D10"/>
    <w:rsid w:val="00725E53"/>
    <w:rsid w:val="00725EB5"/>
    <w:rsid w:val="00725F91"/>
    <w:rsid w:val="007260B8"/>
    <w:rsid w:val="00726224"/>
    <w:rsid w:val="0072700B"/>
    <w:rsid w:val="00727249"/>
    <w:rsid w:val="00727417"/>
    <w:rsid w:val="007276E4"/>
    <w:rsid w:val="00727A94"/>
    <w:rsid w:val="00727B9D"/>
    <w:rsid w:val="00727FA8"/>
    <w:rsid w:val="00730DDC"/>
    <w:rsid w:val="00731A4C"/>
    <w:rsid w:val="00731B64"/>
    <w:rsid w:val="00731B77"/>
    <w:rsid w:val="00731DCD"/>
    <w:rsid w:val="00732864"/>
    <w:rsid w:val="00732C16"/>
    <w:rsid w:val="00733CAA"/>
    <w:rsid w:val="00734170"/>
    <w:rsid w:val="00734404"/>
    <w:rsid w:val="00735261"/>
    <w:rsid w:val="00735C11"/>
    <w:rsid w:val="00735E4E"/>
    <w:rsid w:val="007373DA"/>
    <w:rsid w:val="007378BD"/>
    <w:rsid w:val="0073798A"/>
    <w:rsid w:val="00737E1A"/>
    <w:rsid w:val="007404DD"/>
    <w:rsid w:val="0074067D"/>
    <w:rsid w:val="00741EF0"/>
    <w:rsid w:val="007420E7"/>
    <w:rsid w:val="0074243B"/>
    <w:rsid w:val="0074246F"/>
    <w:rsid w:val="0074274A"/>
    <w:rsid w:val="007429F4"/>
    <w:rsid w:val="00742CFE"/>
    <w:rsid w:val="00742DCC"/>
    <w:rsid w:val="007433E1"/>
    <w:rsid w:val="00743594"/>
    <w:rsid w:val="00744800"/>
    <w:rsid w:val="00744B75"/>
    <w:rsid w:val="00744DF2"/>
    <w:rsid w:val="00745CCC"/>
    <w:rsid w:val="00745F32"/>
    <w:rsid w:val="007461D6"/>
    <w:rsid w:val="0074657B"/>
    <w:rsid w:val="0074685D"/>
    <w:rsid w:val="00746AF7"/>
    <w:rsid w:val="00746D5B"/>
    <w:rsid w:val="00747283"/>
    <w:rsid w:val="00747969"/>
    <w:rsid w:val="00747CCE"/>
    <w:rsid w:val="00747E16"/>
    <w:rsid w:val="00747F1F"/>
    <w:rsid w:val="00750E67"/>
    <w:rsid w:val="007513B7"/>
    <w:rsid w:val="0075203B"/>
    <w:rsid w:val="007523F7"/>
    <w:rsid w:val="0075271E"/>
    <w:rsid w:val="00752AD4"/>
    <w:rsid w:val="00753468"/>
    <w:rsid w:val="00753478"/>
    <w:rsid w:val="007547AF"/>
    <w:rsid w:val="00754936"/>
    <w:rsid w:val="00754FCC"/>
    <w:rsid w:val="00755582"/>
    <w:rsid w:val="00755C63"/>
    <w:rsid w:val="0075712C"/>
    <w:rsid w:val="00757D9F"/>
    <w:rsid w:val="00757E3C"/>
    <w:rsid w:val="00760B8E"/>
    <w:rsid w:val="007611B9"/>
    <w:rsid w:val="00762014"/>
    <w:rsid w:val="007623FA"/>
    <w:rsid w:val="007626E1"/>
    <w:rsid w:val="007627C6"/>
    <w:rsid w:val="007632C8"/>
    <w:rsid w:val="00763639"/>
    <w:rsid w:val="00763685"/>
    <w:rsid w:val="00764707"/>
    <w:rsid w:val="0076479C"/>
    <w:rsid w:val="00764B5C"/>
    <w:rsid w:val="00764D9A"/>
    <w:rsid w:val="00765009"/>
    <w:rsid w:val="007651A0"/>
    <w:rsid w:val="00765819"/>
    <w:rsid w:val="007659C9"/>
    <w:rsid w:val="0076793D"/>
    <w:rsid w:val="00767D7F"/>
    <w:rsid w:val="00767F26"/>
    <w:rsid w:val="00770829"/>
    <w:rsid w:val="007709E2"/>
    <w:rsid w:val="00770DC3"/>
    <w:rsid w:val="00771865"/>
    <w:rsid w:val="0077256A"/>
    <w:rsid w:val="007729E9"/>
    <w:rsid w:val="00773144"/>
    <w:rsid w:val="0077320C"/>
    <w:rsid w:val="0077334F"/>
    <w:rsid w:val="007745CA"/>
    <w:rsid w:val="007746EE"/>
    <w:rsid w:val="00774CF7"/>
    <w:rsid w:val="00774D9A"/>
    <w:rsid w:val="007752AB"/>
    <w:rsid w:val="007752B8"/>
    <w:rsid w:val="007758BB"/>
    <w:rsid w:val="00775A65"/>
    <w:rsid w:val="00775AE0"/>
    <w:rsid w:val="00776177"/>
    <w:rsid w:val="007762F6"/>
    <w:rsid w:val="00776A5A"/>
    <w:rsid w:val="00776AFA"/>
    <w:rsid w:val="007778B6"/>
    <w:rsid w:val="00777B8E"/>
    <w:rsid w:val="00777C35"/>
    <w:rsid w:val="00777E1C"/>
    <w:rsid w:val="00780A5D"/>
    <w:rsid w:val="0078139B"/>
    <w:rsid w:val="007815FF"/>
    <w:rsid w:val="00781BFC"/>
    <w:rsid w:val="00782190"/>
    <w:rsid w:val="0078224F"/>
    <w:rsid w:val="00783472"/>
    <w:rsid w:val="007836FE"/>
    <w:rsid w:val="00783907"/>
    <w:rsid w:val="00783C52"/>
    <w:rsid w:val="00783EBA"/>
    <w:rsid w:val="00784967"/>
    <w:rsid w:val="00785386"/>
    <w:rsid w:val="007854F2"/>
    <w:rsid w:val="0078573E"/>
    <w:rsid w:val="007857FB"/>
    <w:rsid w:val="00785A02"/>
    <w:rsid w:val="0078607F"/>
    <w:rsid w:val="00786482"/>
    <w:rsid w:val="007868E8"/>
    <w:rsid w:val="00786A01"/>
    <w:rsid w:val="00786FBE"/>
    <w:rsid w:val="0078717B"/>
    <w:rsid w:val="0078746A"/>
    <w:rsid w:val="007875EF"/>
    <w:rsid w:val="00787CDB"/>
    <w:rsid w:val="00790143"/>
    <w:rsid w:val="007902AD"/>
    <w:rsid w:val="007917C4"/>
    <w:rsid w:val="00791C44"/>
    <w:rsid w:val="00791C71"/>
    <w:rsid w:val="00791D0C"/>
    <w:rsid w:val="00792347"/>
    <w:rsid w:val="00792450"/>
    <w:rsid w:val="00792EBF"/>
    <w:rsid w:val="00793438"/>
    <w:rsid w:val="007935B6"/>
    <w:rsid w:val="007938C8"/>
    <w:rsid w:val="007938F7"/>
    <w:rsid w:val="00793C00"/>
    <w:rsid w:val="00793D27"/>
    <w:rsid w:val="00793DE9"/>
    <w:rsid w:val="0079401B"/>
    <w:rsid w:val="007940AC"/>
    <w:rsid w:val="007946E2"/>
    <w:rsid w:val="00794B11"/>
    <w:rsid w:val="00794DD8"/>
    <w:rsid w:val="00794FCE"/>
    <w:rsid w:val="00795312"/>
    <w:rsid w:val="00795EB1"/>
    <w:rsid w:val="00795F20"/>
    <w:rsid w:val="007964C9"/>
    <w:rsid w:val="00796858"/>
    <w:rsid w:val="00796EDC"/>
    <w:rsid w:val="00796F6D"/>
    <w:rsid w:val="00796FFC"/>
    <w:rsid w:val="0079726E"/>
    <w:rsid w:val="00797DA3"/>
    <w:rsid w:val="00797F23"/>
    <w:rsid w:val="007A01A4"/>
    <w:rsid w:val="007A076E"/>
    <w:rsid w:val="007A08F2"/>
    <w:rsid w:val="007A0B4C"/>
    <w:rsid w:val="007A0FDD"/>
    <w:rsid w:val="007A22EA"/>
    <w:rsid w:val="007A3080"/>
    <w:rsid w:val="007A308C"/>
    <w:rsid w:val="007A372B"/>
    <w:rsid w:val="007A38C3"/>
    <w:rsid w:val="007A392C"/>
    <w:rsid w:val="007A3B25"/>
    <w:rsid w:val="007A41EE"/>
    <w:rsid w:val="007A44F6"/>
    <w:rsid w:val="007A51EE"/>
    <w:rsid w:val="007A6178"/>
    <w:rsid w:val="007A6821"/>
    <w:rsid w:val="007A6CB1"/>
    <w:rsid w:val="007A6D6B"/>
    <w:rsid w:val="007B0BAC"/>
    <w:rsid w:val="007B0CBB"/>
    <w:rsid w:val="007B0D56"/>
    <w:rsid w:val="007B0DD9"/>
    <w:rsid w:val="007B19CD"/>
    <w:rsid w:val="007B1BF3"/>
    <w:rsid w:val="007B1F51"/>
    <w:rsid w:val="007B2275"/>
    <w:rsid w:val="007B25B9"/>
    <w:rsid w:val="007B2FD5"/>
    <w:rsid w:val="007B33D1"/>
    <w:rsid w:val="007B343A"/>
    <w:rsid w:val="007B36F5"/>
    <w:rsid w:val="007B4CA8"/>
    <w:rsid w:val="007B5C1B"/>
    <w:rsid w:val="007B6607"/>
    <w:rsid w:val="007B6EBF"/>
    <w:rsid w:val="007B7E7D"/>
    <w:rsid w:val="007C087A"/>
    <w:rsid w:val="007C0C78"/>
    <w:rsid w:val="007C1339"/>
    <w:rsid w:val="007C1445"/>
    <w:rsid w:val="007C185B"/>
    <w:rsid w:val="007C209E"/>
    <w:rsid w:val="007C23B0"/>
    <w:rsid w:val="007C2C6D"/>
    <w:rsid w:val="007C2F7B"/>
    <w:rsid w:val="007C32E1"/>
    <w:rsid w:val="007C44D7"/>
    <w:rsid w:val="007C46C5"/>
    <w:rsid w:val="007C517B"/>
    <w:rsid w:val="007C562F"/>
    <w:rsid w:val="007C692C"/>
    <w:rsid w:val="007C6E54"/>
    <w:rsid w:val="007C7224"/>
    <w:rsid w:val="007C7B77"/>
    <w:rsid w:val="007C7D62"/>
    <w:rsid w:val="007D0E7E"/>
    <w:rsid w:val="007D0F02"/>
    <w:rsid w:val="007D14A0"/>
    <w:rsid w:val="007D16C4"/>
    <w:rsid w:val="007D18B6"/>
    <w:rsid w:val="007D1B6B"/>
    <w:rsid w:val="007D1F59"/>
    <w:rsid w:val="007D2059"/>
    <w:rsid w:val="007D2098"/>
    <w:rsid w:val="007D28A8"/>
    <w:rsid w:val="007D2CF4"/>
    <w:rsid w:val="007D3A9B"/>
    <w:rsid w:val="007D3FA8"/>
    <w:rsid w:val="007D4A77"/>
    <w:rsid w:val="007D4C28"/>
    <w:rsid w:val="007D5FEC"/>
    <w:rsid w:val="007D60A2"/>
    <w:rsid w:val="007D6396"/>
    <w:rsid w:val="007D642C"/>
    <w:rsid w:val="007D6461"/>
    <w:rsid w:val="007D6B33"/>
    <w:rsid w:val="007D6D37"/>
    <w:rsid w:val="007D6DE7"/>
    <w:rsid w:val="007D6ECF"/>
    <w:rsid w:val="007D74AB"/>
    <w:rsid w:val="007D77DB"/>
    <w:rsid w:val="007D793C"/>
    <w:rsid w:val="007D7E20"/>
    <w:rsid w:val="007E01E5"/>
    <w:rsid w:val="007E04B8"/>
    <w:rsid w:val="007E1D04"/>
    <w:rsid w:val="007E21A9"/>
    <w:rsid w:val="007E2475"/>
    <w:rsid w:val="007E2975"/>
    <w:rsid w:val="007E299F"/>
    <w:rsid w:val="007E2B7A"/>
    <w:rsid w:val="007E3071"/>
    <w:rsid w:val="007E378E"/>
    <w:rsid w:val="007E3905"/>
    <w:rsid w:val="007E43E0"/>
    <w:rsid w:val="007E480A"/>
    <w:rsid w:val="007E56E8"/>
    <w:rsid w:val="007E5AB8"/>
    <w:rsid w:val="007F051B"/>
    <w:rsid w:val="007F0830"/>
    <w:rsid w:val="007F139C"/>
    <w:rsid w:val="007F1620"/>
    <w:rsid w:val="007F1BEA"/>
    <w:rsid w:val="007F1C6D"/>
    <w:rsid w:val="007F1E2E"/>
    <w:rsid w:val="007F1F4A"/>
    <w:rsid w:val="007F2173"/>
    <w:rsid w:val="007F256B"/>
    <w:rsid w:val="007F2951"/>
    <w:rsid w:val="007F33A7"/>
    <w:rsid w:val="007F3844"/>
    <w:rsid w:val="007F3F06"/>
    <w:rsid w:val="007F4152"/>
    <w:rsid w:val="007F4691"/>
    <w:rsid w:val="007F46DA"/>
    <w:rsid w:val="007F4962"/>
    <w:rsid w:val="007F4B35"/>
    <w:rsid w:val="007F4E66"/>
    <w:rsid w:val="007F5352"/>
    <w:rsid w:val="007F54DD"/>
    <w:rsid w:val="007F5795"/>
    <w:rsid w:val="007F5AE8"/>
    <w:rsid w:val="007F63B2"/>
    <w:rsid w:val="007F7498"/>
    <w:rsid w:val="007F754C"/>
    <w:rsid w:val="007F7A58"/>
    <w:rsid w:val="008007F3"/>
    <w:rsid w:val="00800B09"/>
    <w:rsid w:val="00801122"/>
    <w:rsid w:val="008013F7"/>
    <w:rsid w:val="00801F4F"/>
    <w:rsid w:val="00802894"/>
    <w:rsid w:val="00802C5C"/>
    <w:rsid w:val="0080409B"/>
    <w:rsid w:val="008046F5"/>
    <w:rsid w:val="0080516F"/>
    <w:rsid w:val="00805190"/>
    <w:rsid w:val="008052A9"/>
    <w:rsid w:val="008052DE"/>
    <w:rsid w:val="008054B6"/>
    <w:rsid w:val="00805B00"/>
    <w:rsid w:val="00805FAC"/>
    <w:rsid w:val="00806390"/>
    <w:rsid w:val="00806671"/>
    <w:rsid w:val="00806B3D"/>
    <w:rsid w:val="00807818"/>
    <w:rsid w:val="008101A6"/>
    <w:rsid w:val="00810C69"/>
    <w:rsid w:val="00810D09"/>
    <w:rsid w:val="00810D2C"/>
    <w:rsid w:val="00812509"/>
    <w:rsid w:val="008126C6"/>
    <w:rsid w:val="00812703"/>
    <w:rsid w:val="00813A1D"/>
    <w:rsid w:val="00813D28"/>
    <w:rsid w:val="00813FB8"/>
    <w:rsid w:val="00813FDF"/>
    <w:rsid w:val="00814193"/>
    <w:rsid w:val="00814560"/>
    <w:rsid w:val="008150CD"/>
    <w:rsid w:val="0081532A"/>
    <w:rsid w:val="00815847"/>
    <w:rsid w:val="00816336"/>
    <w:rsid w:val="00816883"/>
    <w:rsid w:val="00817738"/>
    <w:rsid w:val="00817A7E"/>
    <w:rsid w:val="00817B2D"/>
    <w:rsid w:val="00820B1F"/>
    <w:rsid w:val="00820B36"/>
    <w:rsid w:val="008210F3"/>
    <w:rsid w:val="00821A67"/>
    <w:rsid w:val="00821F51"/>
    <w:rsid w:val="00822408"/>
    <w:rsid w:val="008224EE"/>
    <w:rsid w:val="008225FD"/>
    <w:rsid w:val="00822FAD"/>
    <w:rsid w:val="008232F0"/>
    <w:rsid w:val="008233A8"/>
    <w:rsid w:val="00823C75"/>
    <w:rsid w:val="00824053"/>
    <w:rsid w:val="008242C7"/>
    <w:rsid w:val="00824543"/>
    <w:rsid w:val="00824CFC"/>
    <w:rsid w:val="0082569B"/>
    <w:rsid w:val="00826811"/>
    <w:rsid w:val="00826ECF"/>
    <w:rsid w:val="00827605"/>
    <w:rsid w:val="00827922"/>
    <w:rsid w:val="00827CB1"/>
    <w:rsid w:val="00827E44"/>
    <w:rsid w:val="00830372"/>
    <w:rsid w:val="008305AE"/>
    <w:rsid w:val="00830DAA"/>
    <w:rsid w:val="00830E07"/>
    <w:rsid w:val="008310D3"/>
    <w:rsid w:val="00831BBA"/>
    <w:rsid w:val="008320BB"/>
    <w:rsid w:val="00832268"/>
    <w:rsid w:val="00832458"/>
    <w:rsid w:val="008332AB"/>
    <w:rsid w:val="0083365C"/>
    <w:rsid w:val="008340CF"/>
    <w:rsid w:val="0083438C"/>
    <w:rsid w:val="00834C58"/>
    <w:rsid w:val="0083538E"/>
    <w:rsid w:val="00835DF3"/>
    <w:rsid w:val="00835E9F"/>
    <w:rsid w:val="00835F36"/>
    <w:rsid w:val="008363F9"/>
    <w:rsid w:val="008365C3"/>
    <w:rsid w:val="008365E9"/>
    <w:rsid w:val="008366D4"/>
    <w:rsid w:val="0083674B"/>
    <w:rsid w:val="0083712E"/>
    <w:rsid w:val="008373D6"/>
    <w:rsid w:val="008377E9"/>
    <w:rsid w:val="00837F3E"/>
    <w:rsid w:val="0084090B"/>
    <w:rsid w:val="00840AFC"/>
    <w:rsid w:val="00840BD2"/>
    <w:rsid w:val="00840CE7"/>
    <w:rsid w:val="00840E20"/>
    <w:rsid w:val="00843E0D"/>
    <w:rsid w:val="008440F2"/>
    <w:rsid w:val="00844125"/>
    <w:rsid w:val="008445CB"/>
    <w:rsid w:val="008448A7"/>
    <w:rsid w:val="008450AA"/>
    <w:rsid w:val="0084510A"/>
    <w:rsid w:val="00846231"/>
    <w:rsid w:val="00846541"/>
    <w:rsid w:val="00846BF9"/>
    <w:rsid w:val="00846F2B"/>
    <w:rsid w:val="00847229"/>
    <w:rsid w:val="00847587"/>
    <w:rsid w:val="00847B6D"/>
    <w:rsid w:val="00847FEE"/>
    <w:rsid w:val="00850D13"/>
    <w:rsid w:val="008515F1"/>
    <w:rsid w:val="00851E01"/>
    <w:rsid w:val="00852BAB"/>
    <w:rsid w:val="0085314F"/>
    <w:rsid w:val="008539C8"/>
    <w:rsid w:val="00853BC0"/>
    <w:rsid w:val="00853F1A"/>
    <w:rsid w:val="00854274"/>
    <w:rsid w:val="008542E8"/>
    <w:rsid w:val="00854579"/>
    <w:rsid w:val="0085476B"/>
    <w:rsid w:val="00854DCC"/>
    <w:rsid w:val="00855274"/>
    <w:rsid w:val="008553DC"/>
    <w:rsid w:val="008555BB"/>
    <w:rsid w:val="00856845"/>
    <w:rsid w:val="008569EA"/>
    <w:rsid w:val="00857238"/>
    <w:rsid w:val="0085792D"/>
    <w:rsid w:val="00861CA8"/>
    <w:rsid w:val="00861E13"/>
    <w:rsid w:val="00862270"/>
    <w:rsid w:val="008624DE"/>
    <w:rsid w:val="008633B4"/>
    <w:rsid w:val="0086362E"/>
    <w:rsid w:val="00863F3D"/>
    <w:rsid w:val="00864424"/>
    <w:rsid w:val="0086465D"/>
    <w:rsid w:val="00864900"/>
    <w:rsid w:val="00864F62"/>
    <w:rsid w:val="008656F4"/>
    <w:rsid w:val="008658E4"/>
    <w:rsid w:val="00865DC6"/>
    <w:rsid w:val="00866109"/>
    <w:rsid w:val="00866158"/>
    <w:rsid w:val="00866ADF"/>
    <w:rsid w:val="00867783"/>
    <w:rsid w:val="00867BCC"/>
    <w:rsid w:val="00867C87"/>
    <w:rsid w:val="0087013E"/>
    <w:rsid w:val="00870978"/>
    <w:rsid w:val="00870A9D"/>
    <w:rsid w:val="00870ADF"/>
    <w:rsid w:val="008711F7"/>
    <w:rsid w:val="0087125F"/>
    <w:rsid w:val="0087181B"/>
    <w:rsid w:val="008722AB"/>
    <w:rsid w:val="00872533"/>
    <w:rsid w:val="00872C3C"/>
    <w:rsid w:val="0087311F"/>
    <w:rsid w:val="00873658"/>
    <w:rsid w:val="008737EC"/>
    <w:rsid w:val="00873D7D"/>
    <w:rsid w:val="00873F04"/>
    <w:rsid w:val="00874049"/>
    <w:rsid w:val="00874A7E"/>
    <w:rsid w:val="008753CC"/>
    <w:rsid w:val="0087546F"/>
    <w:rsid w:val="008755F0"/>
    <w:rsid w:val="00876321"/>
    <w:rsid w:val="00876568"/>
    <w:rsid w:val="00876867"/>
    <w:rsid w:val="00876B33"/>
    <w:rsid w:val="00877240"/>
    <w:rsid w:val="0087728B"/>
    <w:rsid w:val="008776FA"/>
    <w:rsid w:val="00877729"/>
    <w:rsid w:val="00877BCA"/>
    <w:rsid w:val="00877D0F"/>
    <w:rsid w:val="00877F5D"/>
    <w:rsid w:val="00880C8E"/>
    <w:rsid w:val="00880F21"/>
    <w:rsid w:val="00881327"/>
    <w:rsid w:val="00881BE8"/>
    <w:rsid w:val="00881D00"/>
    <w:rsid w:val="008827C3"/>
    <w:rsid w:val="00882AF5"/>
    <w:rsid w:val="00882DC3"/>
    <w:rsid w:val="008831F1"/>
    <w:rsid w:val="00883AA8"/>
    <w:rsid w:val="00884765"/>
    <w:rsid w:val="00884B67"/>
    <w:rsid w:val="00884E58"/>
    <w:rsid w:val="008850C7"/>
    <w:rsid w:val="008850E3"/>
    <w:rsid w:val="008853B3"/>
    <w:rsid w:val="0088595E"/>
    <w:rsid w:val="0088685B"/>
    <w:rsid w:val="00886AFD"/>
    <w:rsid w:val="00887030"/>
    <w:rsid w:val="008873A3"/>
    <w:rsid w:val="00887541"/>
    <w:rsid w:val="008902FE"/>
    <w:rsid w:val="008911CF"/>
    <w:rsid w:val="008915A2"/>
    <w:rsid w:val="008918CF"/>
    <w:rsid w:val="00891DA1"/>
    <w:rsid w:val="00892990"/>
    <w:rsid w:val="00892D36"/>
    <w:rsid w:val="00893F72"/>
    <w:rsid w:val="00894A99"/>
    <w:rsid w:val="0089518A"/>
    <w:rsid w:val="00895353"/>
    <w:rsid w:val="008956C6"/>
    <w:rsid w:val="00895FDE"/>
    <w:rsid w:val="0089627A"/>
    <w:rsid w:val="00896314"/>
    <w:rsid w:val="0089689D"/>
    <w:rsid w:val="00896FB6"/>
    <w:rsid w:val="00897689"/>
    <w:rsid w:val="008977CB"/>
    <w:rsid w:val="00897DD1"/>
    <w:rsid w:val="008A0D82"/>
    <w:rsid w:val="008A0DC0"/>
    <w:rsid w:val="008A15BF"/>
    <w:rsid w:val="008A1CEB"/>
    <w:rsid w:val="008A1D5F"/>
    <w:rsid w:val="008A2194"/>
    <w:rsid w:val="008A27C6"/>
    <w:rsid w:val="008A2EA5"/>
    <w:rsid w:val="008A3BCA"/>
    <w:rsid w:val="008A4286"/>
    <w:rsid w:val="008A47D1"/>
    <w:rsid w:val="008A4BE9"/>
    <w:rsid w:val="008A4F81"/>
    <w:rsid w:val="008A5269"/>
    <w:rsid w:val="008A577E"/>
    <w:rsid w:val="008A5799"/>
    <w:rsid w:val="008A646E"/>
    <w:rsid w:val="008A6CAD"/>
    <w:rsid w:val="008A7D12"/>
    <w:rsid w:val="008B050E"/>
    <w:rsid w:val="008B15CA"/>
    <w:rsid w:val="008B221A"/>
    <w:rsid w:val="008B2C43"/>
    <w:rsid w:val="008B3257"/>
    <w:rsid w:val="008B3482"/>
    <w:rsid w:val="008B56FC"/>
    <w:rsid w:val="008B57DE"/>
    <w:rsid w:val="008B5E91"/>
    <w:rsid w:val="008B5FD1"/>
    <w:rsid w:val="008B7434"/>
    <w:rsid w:val="008C0F27"/>
    <w:rsid w:val="008C1C02"/>
    <w:rsid w:val="008C3929"/>
    <w:rsid w:val="008C3DF3"/>
    <w:rsid w:val="008C4058"/>
    <w:rsid w:val="008C472B"/>
    <w:rsid w:val="008C51D1"/>
    <w:rsid w:val="008C5465"/>
    <w:rsid w:val="008C55C5"/>
    <w:rsid w:val="008C582B"/>
    <w:rsid w:val="008C5C1C"/>
    <w:rsid w:val="008C6324"/>
    <w:rsid w:val="008C75C7"/>
    <w:rsid w:val="008D002B"/>
    <w:rsid w:val="008D0133"/>
    <w:rsid w:val="008D0670"/>
    <w:rsid w:val="008D09D2"/>
    <w:rsid w:val="008D1463"/>
    <w:rsid w:val="008D18DD"/>
    <w:rsid w:val="008D1C13"/>
    <w:rsid w:val="008D1D8F"/>
    <w:rsid w:val="008D24EF"/>
    <w:rsid w:val="008D258B"/>
    <w:rsid w:val="008D25C8"/>
    <w:rsid w:val="008D2AAC"/>
    <w:rsid w:val="008D3014"/>
    <w:rsid w:val="008D354B"/>
    <w:rsid w:val="008D3610"/>
    <w:rsid w:val="008D37FB"/>
    <w:rsid w:val="008D3DA0"/>
    <w:rsid w:val="008D4B99"/>
    <w:rsid w:val="008D5110"/>
    <w:rsid w:val="008D53EE"/>
    <w:rsid w:val="008D6071"/>
    <w:rsid w:val="008D6140"/>
    <w:rsid w:val="008D7564"/>
    <w:rsid w:val="008D75A7"/>
    <w:rsid w:val="008D75C3"/>
    <w:rsid w:val="008D7743"/>
    <w:rsid w:val="008D79A1"/>
    <w:rsid w:val="008D7B9A"/>
    <w:rsid w:val="008D7E0A"/>
    <w:rsid w:val="008E02F4"/>
    <w:rsid w:val="008E16D5"/>
    <w:rsid w:val="008E3361"/>
    <w:rsid w:val="008E34FC"/>
    <w:rsid w:val="008E3B5D"/>
    <w:rsid w:val="008E4AFB"/>
    <w:rsid w:val="008E4D0E"/>
    <w:rsid w:val="008E5144"/>
    <w:rsid w:val="008E5E91"/>
    <w:rsid w:val="008E5EEA"/>
    <w:rsid w:val="008E64D8"/>
    <w:rsid w:val="008E6BD2"/>
    <w:rsid w:val="008E6C10"/>
    <w:rsid w:val="008E6CDF"/>
    <w:rsid w:val="008E73B6"/>
    <w:rsid w:val="008E7621"/>
    <w:rsid w:val="008E77E8"/>
    <w:rsid w:val="008E7D88"/>
    <w:rsid w:val="008F05CC"/>
    <w:rsid w:val="008F060B"/>
    <w:rsid w:val="008F067C"/>
    <w:rsid w:val="008F148A"/>
    <w:rsid w:val="008F23C9"/>
    <w:rsid w:val="008F2685"/>
    <w:rsid w:val="008F2739"/>
    <w:rsid w:val="008F2A51"/>
    <w:rsid w:val="008F2F39"/>
    <w:rsid w:val="008F2F83"/>
    <w:rsid w:val="008F3A5A"/>
    <w:rsid w:val="008F3E0E"/>
    <w:rsid w:val="008F41A3"/>
    <w:rsid w:val="008F534E"/>
    <w:rsid w:val="008F58AD"/>
    <w:rsid w:val="008F63D0"/>
    <w:rsid w:val="008F77F8"/>
    <w:rsid w:val="008F77FC"/>
    <w:rsid w:val="00900613"/>
    <w:rsid w:val="00900924"/>
    <w:rsid w:val="009010C7"/>
    <w:rsid w:val="00901647"/>
    <w:rsid w:val="00901895"/>
    <w:rsid w:val="00901C70"/>
    <w:rsid w:val="00901EC4"/>
    <w:rsid w:val="0090212F"/>
    <w:rsid w:val="00902475"/>
    <w:rsid w:val="00902E38"/>
    <w:rsid w:val="009031BB"/>
    <w:rsid w:val="0090322A"/>
    <w:rsid w:val="009032B7"/>
    <w:rsid w:val="00903CD3"/>
    <w:rsid w:val="00903F7B"/>
    <w:rsid w:val="00904133"/>
    <w:rsid w:val="00905469"/>
    <w:rsid w:val="0090558C"/>
    <w:rsid w:val="00905931"/>
    <w:rsid w:val="00905F71"/>
    <w:rsid w:val="0090606F"/>
    <w:rsid w:val="009061A9"/>
    <w:rsid w:val="0090687E"/>
    <w:rsid w:val="00906ED9"/>
    <w:rsid w:val="009078D8"/>
    <w:rsid w:val="00907B81"/>
    <w:rsid w:val="00907CE3"/>
    <w:rsid w:val="00907D38"/>
    <w:rsid w:val="00911C9D"/>
    <w:rsid w:val="00913925"/>
    <w:rsid w:val="00913A8B"/>
    <w:rsid w:val="00913B89"/>
    <w:rsid w:val="009149CB"/>
    <w:rsid w:val="00914A68"/>
    <w:rsid w:val="00914F12"/>
    <w:rsid w:val="00914FDA"/>
    <w:rsid w:val="009151F4"/>
    <w:rsid w:val="009155D8"/>
    <w:rsid w:val="00915AF8"/>
    <w:rsid w:val="00916021"/>
    <w:rsid w:val="009164D0"/>
    <w:rsid w:val="00917539"/>
    <w:rsid w:val="00917747"/>
    <w:rsid w:val="009178B6"/>
    <w:rsid w:val="00917BF0"/>
    <w:rsid w:val="00917CBB"/>
    <w:rsid w:val="00920621"/>
    <w:rsid w:val="009209F4"/>
    <w:rsid w:val="00920F74"/>
    <w:rsid w:val="0092109D"/>
    <w:rsid w:val="00921A36"/>
    <w:rsid w:val="00921BED"/>
    <w:rsid w:val="00921C83"/>
    <w:rsid w:val="00922315"/>
    <w:rsid w:val="00922465"/>
    <w:rsid w:val="00922C70"/>
    <w:rsid w:val="00922CF7"/>
    <w:rsid w:val="00922D92"/>
    <w:rsid w:val="009230B3"/>
    <w:rsid w:val="00923342"/>
    <w:rsid w:val="00923354"/>
    <w:rsid w:val="00923548"/>
    <w:rsid w:val="00923BB0"/>
    <w:rsid w:val="0092454D"/>
    <w:rsid w:val="00924696"/>
    <w:rsid w:val="0092478F"/>
    <w:rsid w:val="00924F96"/>
    <w:rsid w:val="00925BAB"/>
    <w:rsid w:val="009262B8"/>
    <w:rsid w:val="009266C5"/>
    <w:rsid w:val="0092717C"/>
    <w:rsid w:val="00927659"/>
    <w:rsid w:val="009276CC"/>
    <w:rsid w:val="009279F7"/>
    <w:rsid w:val="00927BFC"/>
    <w:rsid w:val="00930154"/>
    <w:rsid w:val="0093045A"/>
    <w:rsid w:val="0093060A"/>
    <w:rsid w:val="00930896"/>
    <w:rsid w:val="00931257"/>
    <w:rsid w:val="00931E79"/>
    <w:rsid w:val="0093206F"/>
    <w:rsid w:val="0093213B"/>
    <w:rsid w:val="00932468"/>
    <w:rsid w:val="009324BB"/>
    <w:rsid w:val="00932AED"/>
    <w:rsid w:val="00932DBC"/>
    <w:rsid w:val="00932EAD"/>
    <w:rsid w:val="00932F8E"/>
    <w:rsid w:val="0093347F"/>
    <w:rsid w:val="00933CC9"/>
    <w:rsid w:val="00934098"/>
    <w:rsid w:val="0093416B"/>
    <w:rsid w:val="009351C0"/>
    <w:rsid w:val="00935393"/>
    <w:rsid w:val="00936287"/>
    <w:rsid w:val="00936DB4"/>
    <w:rsid w:val="009373C6"/>
    <w:rsid w:val="00940181"/>
    <w:rsid w:val="009409C6"/>
    <w:rsid w:val="00940A12"/>
    <w:rsid w:val="00941068"/>
    <w:rsid w:val="00941228"/>
    <w:rsid w:val="009413FD"/>
    <w:rsid w:val="009416CF"/>
    <w:rsid w:val="00941812"/>
    <w:rsid w:val="00941D27"/>
    <w:rsid w:val="00941DCB"/>
    <w:rsid w:val="00941E60"/>
    <w:rsid w:val="00942A2A"/>
    <w:rsid w:val="00942F91"/>
    <w:rsid w:val="0094319F"/>
    <w:rsid w:val="0094397D"/>
    <w:rsid w:val="009439A9"/>
    <w:rsid w:val="00943AB3"/>
    <w:rsid w:val="00943E70"/>
    <w:rsid w:val="00944263"/>
    <w:rsid w:val="009442ED"/>
    <w:rsid w:val="009448E7"/>
    <w:rsid w:val="0094538B"/>
    <w:rsid w:val="0094543C"/>
    <w:rsid w:val="00945D08"/>
    <w:rsid w:val="009460A1"/>
    <w:rsid w:val="00946A5C"/>
    <w:rsid w:val="00946B95"/>
    <w:rsid w:val="00946E98"/>
    <w:rsid w:val="00947359"/>
    <w:rsid w:val="0094799D"/>
    <w:rsid w:val="00950F70"/>
    <w:rsid w:val="00950FB9"/>
    <w:rsid w:val="00950FF1"/>
    <w:rsid w:val="00951959"/>
    <w:rsid w:val="009519F9"/>
    <w:rsid w:val="00952631"/>
    <w:rsid w:val="00952A9C"/>
    <w:rsid w:val="00953059"/>
    <w:rsid w:val="00953896"/>
    <w:rsid w:val="00953899"/>
    <w:rsid w:val="0095446B"/>
    <w:rsid w:val="009548F9"/>
    <w:rsid w:val="00954CB9"/>
    <w:rsid w:val="009550C4"/>
    <w:rsid w:val="00955530"/>
    <w:rsid w:val="00955B27"/>
    <w:rsid w:val="00955EE7"/>
    <w:rsid w:val="0095659E"/>
    <w:rsid w:val="00956A63"/>
    <w:rsid w:val="00956E10"/>
    <w:rsid w:val="0095765B"/>
    <w:rsid w:val="00960448"/>
    <w:rsid w:val="00960BB1"/>
    <w:rsid w:val="00960FA5"/>
    <w:rsid w:val="0096133D"/>
    <w:rsid w:val="00961D4C"/>
    <w:rsid w:val="00962067"/>
    <w:rsid w:val="00962B23"/>
    <w:rsid w:val="0096318A"/>
    <w:rsid w:val="0096382A"/>
    <w:rsid w:val="00963D9C"/>
    <w:rsid w:val="00964A87"/>
    <w:rsid w:val="00964DA2"/>
    <w:rsid w:val="009650F4"/>
    <w:rsid w:val="00965AF5"/>
    <w:rsid w:val="00965FC1"/>
    <w:rsid w:val="00966249"/>
    <w:rsid w:val="00966AEE"/>
    <w:rsid w:val="00967142"/>
    <w:rsid w:val="00967757"/>
    <w:rsid w:val="00967D94"/>
    <w:rsid w:val="00967F20"/>
    <w:rsid w:val="009702EB"/>
    <w:rsid w:val="009708CF"/>
    <w:rsid w:val="009709B0"/>
    <w:rsid w:val="00971686"/>
    <w:rsid w:val="00971C78"/>
    <w:rsid w:val="00971D4A"/>
    <w:rsid w:val="00972371"/>
    <w:rsid w:val="009728E6"/>
    <w:rsid w:val="009733D1"/>
    <w:rsid w:val="00973C53"/>
    <w:rsid w:val="00973D8E"/>
    <w:rsid w:val="00973DB8"/>
    <w:rsid w:val="00973F8B"/>
    <w:rsid w:val="00974426"/>
    <w:rsid w:val="009747CB"/>
    <w:rsid w:val="00974F47"/>
    <w:rsid w:val="009757D1"/>
    <w:rsid w:val="009766B3"/>
    <w:rsid w:val="009769DB"/>
    <w:rsid w:val="00976B7D"/>
    <w:rsid w:val="0097703E"/>
    <w:rsid w:val="009770DE"/>
    <w:rsid w:val="00977961"/>
    <w:rsid w:val="00977F1A"/>
    <w:rsid w:val="0098095E"/>
    <w:rsid w:val="00980AD3"/>
    <w:rsid w:val="00980BEF"/>
    <w:rsid w:val="009813A7"/>
    <w:rsid w:val="00981763"/>
    <w:rsid w:val="009819F6"/>
    <w:rsid w:val="009819FF"/>
    <w:rsid w:val="00981C8B"/>
    <w:rsid w:val="00982259"/>
    <w:rsid w:val="00982C43"/>
    <w:rsid w:val="0098330B"/>
    <w:rsid w:val="00983C7D"/>
    <w:rsid w:val="0098468D"/>
    <w:rsid w:val="009851DF"/>
    <w:rsid w:val="0098531B"/>
    <w:rsid w:val="00985627"/>
    <w:rsid w:val="00985808"/>
    <w:rsid w:val="009861C0"/>
    <w:rsid w:val="0098628B"/>
    <w:rsid w:val="00986910"/>
    <w:rsid w:val="00986A53"/>
    <w:rsid w:val="00986DA1"/>
    <w:rsid w:val="009902AF"/>
    <w:rsid w:val="00990728"/>
    <w:rsid w:val="00991662"/>
    <w:rsid w:val="00991AAD"/>
    <w:rsid w:val="00991B86"/>
    <w:rsid w:val="00991C45"/>
    <w:rsid w:val="00991DC1"/>
    <w:rsid w:val="00992B8F"/>
    <w:rsid w:val="00992CE6"/>
    <w:rsid w:val="009932D1"/>
    <w:rsid w:val="009934D7"/>
    <w:rsid w:val="00993726"/>
    <w:rsid w:val="0099389D"/>
    <w:rsid w:val="00993DB1"/>
    <w:rsid w:val="00994B2A"/>
    <w:rsid w:val="00994EE6"/>
    <w:rsid w:val="00997188"/>
    <w:rsid w:val="0099779D"/>
    <w:rsid w:val="009A08BD"/>
    <w:rsid w:val="009A0E32"/>
    <w:rsid w:val="009A102C"/>
    <w:rsid w:val="009A1CA1"/>
    <w:rsid w:val="009A1DD6"/>
    <w:rsid w:val="009A1E07"/>
    <w:rsid w:val="009A231C"/>
    <w:rsid w:val="009A2850"/>
    <w:rsid w:val="009A2E66"/>
    <w:rsid w:val="009A2FFB"/>
    <w:rsid w:val="009A3A50"/>
    <w:rsid w:val="009A4521"/>
    <w:rsid w:val="009A470A"/>
    <w:rsid w:val="009A481C"/>
    <w:rsid w:val="009A4D6E"/>
    <w:rsid w:val="009A4F7B"/>
    <w:rsid w:val="009A5732"/>
    <w:rsid w:val="009A6D89"/>
    <w:rsid w:val="009A71A9"/>
    <w:rsid w:val="009A7490"/>
    <w:rsid w:val="009A79F6"/>
    <w:rsid w:val="009A7CBD"/>
    <w:rsid w:val="009A7CD3"/>
    <w:rsid w:val="009B0B0F"/>
    <w:rsid w:val="009B0D56"/>
    <w:rsid w:val="009B104C"/>
    <w:rsid w:val="009B161D"/>
    <w:rsid w:val="009B19C8"/>
    <w:rsid w:val="009B223D"/>
    <w:rsid w:val="009B291F"/>
    <w:rsid w:val="009B3122"/>
    <w:rsid w:val="009B3D87"/>
    <w:rsid w:val="009B4419"/>
    <w:rsid w:val="009B45D0"/>
    <w:rsid w:val="009B4A98"/>
    <w:rsid w:val="009B52FC"/>
    <w:rsid w:val="009B55B3"/>
    <w:rsid w:val="009B64F7"/>
    <w:rsid w:val="009B7485"/>
    <w:rsid w:val="009B7916"/>
    <w:rsid w:val="009B7D41"/>
    <w:rsid w:val="009B7F91"/>
    <w:rsid w:val="009C02A4"/>
    <w:rsid w:val="009C0460"/>
    <w:rsid w:val="009C074B"/>
    <w:rsid w:val="009C108B"/>
    <w:rsid w:val="009C1D61"/>
    <w:rsid w:val="009C1FB3"/>
    <w:rsid w:val="009C2E57"/>
    <w:rsid w:val="009C35D4"/>
    <w:rsid w:val="009C364B"/>
    <w:rsid w:val="009C3E4B"/>
    <w:rsid w:val="009C4036"/>
    <w:rsid w:val="009C438C"/>
    <w:rsid w:val="009C4AD5"/>
    <w:rsid w:val="009C4B05"/>
    <w:rsid w:val="009C4DD0"/>
    <w:rsid w:val="009C5376"/>
    <w:rsid w:val="009C56C3"/>
    <w:rsid w:val="009C5AA4"/>
    <w:rsid w:val="009C615D"/>
    <w:rsid w:val="009C6867"/>
    <w:rsid w:val="009C6B74"/>
    <w:rsid w:val="009C6D60"/>
    <w:rsid w:val="009C6DB7"/>
    <w:rsid w:val="009C7B38"/>
    <w:rsid w:val="009C7CF7"/>
    <w:rsid w:val="009D0154"/>
    <w:rsid w:val="009D0665"/>
    <w:rsid w:val="009D0850"/>
    <w:rsid w:val="009D0AC7"/>
    <w:rsid w:val="009D138B"/>
    <w:rsid w:val="009D14D3"/>
    <w:rsid w:val="009D15F4"/>
    <w:rsid w:val="009D1A63"/>
    <w:rsid w:val="009D1D4D"/>
    <w:rsid w:val="009D1EF2"/>
    <w:rsid w:val="009D29B0"/>
    <w:rsid w:val="009D2B35"/>
    <w:rsid w:val="009D2CCD"/>
    <w:rsid w:val="009D2D5E"/>
    <w:rsid w:val="009D2EB2"/>
    <w:rsid w:val="009D3057"/>
    <w:rsid w:val="009D321C"/>
    <w:rsid w:val="009D3278"/>
    <w:rsid w:val="009D367D"/>
    <w:rsid w:val="009D3EAB"/>
    <w:rsid w:val="009D41A9"/>
    <w:rsid w:val="009D516B"/>
    <w:rsid w:val="009D53C0"/>
    <w:rsid w:val="009D553D"/>
    <w:rsid w:val="009D5C40"/>
    <w:rsid w:val="009D6077"/>
    <w:rsid w:val="009D627F"/>
    <w:rsid w:val="009D6328"/>
    <w:rsid w:val="009D695E"/>
    <w:rsid w:val="009D6AD0"/>
    <w:rsid w:val="009D7EA9"/>
    <w:rsid w:val="009E022A"/>
    <w:rsid w:val="009E0269"/>
    <w:rsid w:val="009E06AA"/>
    <w:rsid w:val="009E083F"/>
    <w:rsid w:val="009E0EE8"/>
    <w:rsid w:val="009E1CF4"/>
    <w:rsid w:val="009E1D0B"/>
    <w:rsid w:val="009E1D80"/>
    <w:rsid w:val="009E1EBD"/>
    <w:rsid w:val="009E3693"/>
    <w:rsid w:val="009E40FA"/>
    <w:rsid w:val="009E413F"/>
    <w:rsid w:val="009E4455"/>
    <w:rsid w:val="009E45D9"/>
    <w:rsid w:val="009E48A2"/>
    <w:rsid w:val="009E50F8"/>
    <w:rsid w:val="009E654C"/>
    <w:rsid w:val="009E6721"/>
    <w:rsid w:val="009E6BE9"/>
    <w:rsid w:val="009E6D3E"/>
    <w:rsid w:val="009E6F8C"/>
    <w:rsid w:val="009E7255"/>
    <w:rsid w:val="009E7418"/>
    <w:rsid w:val="009E74DC"/>
    <w:rsid w:val="009E7608"/>
    <w:rsid w:val="009E779E"/>
    <w:rsid w:val="009E7BA9"/>
    <w:rsid w:val="009F1050"/>
    <w:rsid w:val="009F1422"/>
    <w:rsid w:val="009F2007"/>
    <w:rsid w:val="009F2010"/>
    <w:rsid w:val="009F2FEF"/>
    <w:rsid w:val="009F31BA"/>
    <w:rsid w:val="009F35A5"/>
    <w:rsid w:val="009F371A"/>
    <w:rsid w:val="009F381E"/>
    <w:rsid w:val="009F4151"/>
    <w:rsid w:val="009F465B"/>
    <w:rsid w:val="009F49E2"/>
    <w:rsid w:val="009F4C88"/>
    <w:rsid w:val="009F5526"/>
    <w:rsid w:val="009F55CB"/>
    <w:rsid w:val="009F5933"/>
    <w:rsid w:val="009F5A5D"/>
    <w:rsid w:val="009F633E"/>
    <w:rsid w:val="009F76BC"/>
    <w:rsid w:val="009F7D5F"/>
    <w:rsid w:val="00A00720"/>
    <w:rsid w:val="00A01702"/>
    <w:rsid w:val="00A01C83"/>
    <w:rsid w:val="00A02075"/>
    <w:rsid w:val="00A02140"/>
    <w:rsid w:val="00A0233D"/>
    <w:rsid w:val="00A02562"/>
    <w:rsid w:val="00A02BFE"/>
    <w:rsid w:val="00A0312D"/>
    <w:rsid w:val="00A0339C"/>
    <w:rsid w:val="00A03A45"/>
    <w:rsid w:val="00A03C35"/>
    <w:rsid w:val="00A040E5"/>
    <w:rsid w:val="00A04A19"/>
    <w:rsid w:val="00A04B3F"/>
    <w:rsid w:val="00A05056"/>
    <w:rsid w:val="00A054C3"/>
    <w:rsid w:val="00A05A24"/>
    <w:rsid w:val="00A05A2C"/>
    <w:rsid w:val="00A05F18"/>
    <w:rsid w:val="00A06022"/>
    <w:rsid w:val="00A06268"/>
    <w:rsid w:val="00A0636E"/>
    <w:rsid w:val="00A06EB8"/>
    <w:rsid w:val="00A071B9"/>
    <w:rsid w:val="00A075C3"/>
    <w:rsid w:val="00A07883"/>
    <w:rsid w:val="00A079D5"/>
    <w:rsid w:val="00A07B72"/>
    <w:rsid w:val="00A07D86"/>
    <w:rsid w:val="00A111B9"/>
    <w:rsid w:val="00A1176A"/>
    <w:rsid w:val="00A119F8"/>
    <w:rsid w:val="00A128D8"/>
    <w:rsid w:val="00A134DA"/>
    <w:rsid w:val="00A1353B"/>
    <w:rsid w:val="00A13989"/>
    <w:rsid w:val="00A13B23"/>
    <w:rsid w:val="00A13D69"/>
    <w:rsid w:val="00A13ED9"/>
    <w:rsid w:val="00A142A4"/>
    <w:rsid w:val="00A144E0"/>
    <w:rsid w:val="00A16176"/>
    <w:rsid w:val="00A16942"/>
    <w:rsid w:val="00A16FF6"/>
    <w:rsid w:val="00A1700B"/>
    <w:rsid w:val="00A1744E"/>
    <w:rsid w:val="00A17C61"/>
    <w:rsid w:val="00A17EB4"/>
    <w:rsid w:val="00A205DE"/>
    <w:rsid w:val="00A20907"/>
    <w:rsid w:val="00A20E17"/>
    <w:rsid w:val="00A211BE"/>
    <w:rsid w:val="00A21F4C"/>
    <w:rsid w:val="00A22449"/>
    <w:rsid w:val="00A2248C"/>
    <w:rsid w:val="00A22B17"/>
    <w:rsid w:val="00A22C49"/>
    <w:rsid w:val="00A22E23"/>
    <w:rsid w:val="00A2316B"/>
    <w:rsid w:val="00A2393D"/>
    <w:rsid w:val="00A240B9"/>
    <w:rsid w:val="00A25036"/>
    <w:rsid w:val="00A25301"/>
    <w:rsid w:val="00A258A7"/>
    <w:rsid w:val="00A26634"/>
    <w:rsid w:val="00A2667F"/>
    <w:rsid w:val="00A266A1"/>
    <w:rsid w:val="00A268AC"/>
    <w:rsid w:val="00A26BCB"/>
    <w:rsid w:val="00A26CAD"/>
    <w:rsid w:val="00A26EB5"/>
    <w:rsid w:val="00A274E6"/>
    <w:rsid w:val="00A27658"/>
    <w:rsid w:val="00A27C23"/>
    <w:rsid w:val="00A27C7E"/>
    <w:rsid w:val="00A27D6D"/>
    <w:rsid w:val="00A27E6F"/>
    <w:rsid w:val="00A3130C"/>
    <w:rsid w:val="00A31722"/>
    <w:rsid w:val="00A31D46"/>
    <w:rsid w:val="00A3259A"/>
    <w:rsid w:val="00A32C84"/>
    <w:rsid w:val="00A32D37"/>
    <w:rsid w:val="00A32E91"/>
    <w:rsid w:val="00A32F2D"/>
    <w:rsid w:val="00A338C3"/>
    <w:rsid w:val="00A33CDC"/>
    <w:rsid w:val="00A340DC"/>
    <w:rsid w:val="00A34383"/>
    <w:rsid w:val="00A34428"/>
    <w:rsid w:val="00A34D5F"/>
    <w:rsid w:val="00A34DAC"/>
    <w:rsid w:val="00A34E5B"/>
    <w:rsid w:val="00A34F51"/>
    <w:rsid w:val="00A3550F"/>
    <w:rsid w:val="00A3559C"/>
    <w:rsid w:val="00A35853"/>
    <w:rsid w:val="00A359D5"/>
    <w:rsid w:val="00A36178"/>
    <w:rsid w:val="00A364C9"/>
    <w:rsid w:val="00A36970"/>
    <w:rsid w:val="00A369DF"/>
    <w:rsid w:val="00A373C3"/>
    <w:rsid w:val="00A37644"/>
    <w:rsid w:val="00A37685"/>
    <w:rsid w:val="00A376DA"/>
    <w:rsid w:val="00A377F8"/>
    <w:rsid w:val="00A37935"/>
    <w:rsid w:val="00A40111"/>
    <w:rsid w:val="00A40D88"/>
    <w:rsid w:val="00A415DE"/>
    <w:rsid w:val="00A4184D"/>
    <w:rsid w:val="00A41A41"/>
    <w:rsid w:val="00A41ECD"/>
    <w:rsid w:val="00A423A1"/>
    <w:rsid w:val="00A42D4B"/>
    <w:rsid w:val="00A44424"/>
    <w:rsid w:val="00A444B5"/>
    <w:rsid w:val="00A45565"/>
    <w:rsid w:val="00A456F6"/>
    <w:rsid w:val="00A4584F"/>
    <w:rsid w:val="00A458B4"/>
    <w:rsid w:val="00A458BB"/>
    <w:rsid w:val="00A45B36"/>
    <w:rsid w:val="00A45BA0"/>
    <w:rsid w:val="00A45E34"/>
    <w:rsid w:val="00A467D9"/>
    <w:rsid w:val="00A469A4"/>
    <w:rsid w:val="00A4715F"/>
    <w:rsid w:val="00A472F9"/>
    <w:rsid w:val="00A4755D"/>
    <w:rsid w:val="00A47648"/>
    <w:rsid w:val="00A47A7F"/>
    <w:rsid w:val="00A47AEA"/>
    <w:rsid w:val="00A47CE5"/>
    <w:rsid w:val="00A5002D"/>
    <w:rsid w:val="00A50553"/>
    <w:rsid w:val="00A50DC3"/>
    <w:rsid w:val="00A51540"/>
    <w:rsid w:val="00A51DCD"/>
    <w:rsid w:val="00A52463"/>
    <w:rsid w:val="00A528DE"/>
    <w:rsid w:val="00A529B3"/>
    <w:rsid w:val="00A53114"/>
    <w:rsid w:val="00A534D5"/>
    <w:rsid w:val="00A534F2"/>
    <w:rsid w:val="00A542FD"/>
    <w:rsid w:val="00A54C94"/>
    <w:rsid w:val="00A54EA4"/>
    <w:rsid w:val="00A553E3"/>
    <w:rsid w:val="00A56508"/>
    <w:rsid w:val="00A569C8"/>
    <w:rsid w:val="00A57699"/>
    <w:rsid w:val="00A57909"/>
    <w:rsid w:val="00A60541"/>
    <w:rsid w:val="00A60AAE"/>
    <w:rsid w:val="00A60CE9"/>
    <w:rsid w:val="00A611A5"/>
    <w:rsid w:val="00A615E2"/>
    <w:rsid w:val="00A61B76"/>
    <w:rsid w:val="00A622AC"/>
    <w:rsid w:val="00A62C39"/>
    <w:rsid w:val="00A63290"/>
    <w:rsid w:val="00A63392"/>
    <w:rsid w:val="00A63C58"/>
    <w:rsid w:val="00A64A69"/>
    <w:rsid w:val="00A64E69"/>
    <w:rsid w:val="00A6548B"/>
    <w:rsid w:val="00A65E48"/>
    <w:rsid w:val="00A65F6B"/>
    <w:rsid w:val="00A66009"/>
    <w:rsid w:val="00A665AF"/>
    <w:rsid w:val="00A668EF"/>
    <w:rsid w:val="00A66D60"/>
    <w:rsid w:val="00A67225"/>
    <w:rsid w:val="00A67340"/>
    <w:rsid w:val="00A6740B"/>
    <w:rsid w:val="00A67707"/>
    <w:rsid w:val="00A67726"/>
    <w:rsid w:val="00A67997"/>
    <w:rsid w:val="00A67B7B"/>
    <w:rsid w:val="00A67FB2"/>
    <w:rsid w:val="00A67FB8"/>
    <w:rsid w:val="00A700CC"/>
    <w:rsid w:val="00A71544"/>
    <w:rsid w:val="00A716FB"/>
    <w:rsid w:val="00A71813"/>
    <w:rsid w:val="00A719B7"/>
    <w:rsid w:val="00A729A6"/>
    <w:rsid w:val="00A72E86"/>
    <w:rsid w:val="00A73110"/>
    <w:rsid w:val="00A73304"/>
    <w:rsid w:val="00A74385"/>
    <w:rsid w:val="00A7451F"/>
    <w:rsid w:val="00A74746"/>
    <w:rsid w:val="00A749E6"/>
    <w:rsid w:val="00A75B6D"/>
    <w:rsid w:val="00A75DC4"/>
    <w:rsid w:val="00A7655F"/>
    <w:rsid w:val="00A76944"/>
    <w:rsid w:val="00A76C10"/>
    <w:rsid w:val="00A77656"/>
    <w:rsid w:val="00A77DA3"/>
    <w:rsid w:val="00A77F3E"/>
    <w:rsid w:val="00A801A7"/>
    <w:rsid w:val="00A803DD"/>
    <w:rsid w:val="00A818A7"/>
    <w:rsid w:val="00A8191D"/>
    <w:rsid w:val="00A8193E"/>
    <w:rsid w:val="00A81988"/>
    <w:rsid w:val="00A81AE2"/>
    <w:rsid w:val="00A81FB2"/>
    <w:rsid w:val="00A8235E"/>
    <w:rsid w:val="00A829B7"/>
    <w:rsid w:val="00A82FA5"/>
    <w:rsid w:val="00A83BEE"/>
    <w:rsid w:val="00A83F44"/>
    <w:rsid w:val="00A84089"/>
    <w:rsid w:val="00A8481D"/>
    <w:rsid w:val="00A84C93"/>
    <w:rsid w:val="00A8505E"/>
    <w:rsid w:val="00A85215"/>
    <w:rsid w:val="00A852B4"/>
    <w:rsid w:val="00A8543D"/>
    <w:rsid w:val="00A863F9"/>
    <w:rsid w:val="00A8646C"/>
    <w:rsid w:val="00A8693B"/>
    <w:rsid w:val="00A86F1D"/>
    <w:rsid w:val="00A87019"/>
    <w:rsid w:val="00A871A5"/>
    <w:rsid w:val="00A90750"/>
    <w:rsid w:val="00A9088D"/>
    <w:rsid w:val="00A90EC7"/>
    <w:rsid w:val="00A916F7"/>
    <w:rsid w:val="00A919E1"/>
    <w:rsid w:val="00A91C50"/>
    <w:rsid w:val="00A92100"/>
    <w:rsid w:val="00A92BB1"/>
    <w:rsid w:val="00A92E51"/>
    <w:rsid w:val="00A9357A"/>
    <w:rsid w:val="00A937E6"/>
    <w:rsid w:val="00A94104"/>
    <w:rsid w:val="00A946AC"/>
    <w:rsid w:val="00A947DB"/>
    <w:rsid w:val="00A94F60"/>
    <w:rsid w:val="00A95883"/>
    <w:rsid w:val="00A95D96"/>
    <w:rsid w:val="00A95FF7"/>
    <w:rsid w:val="00A96843"/>
    <w:rsid w:val="00A96AFE"/>
    <w:rsid w:val="00A96CF8"/>
    <w:rsid w:val="00A96CFB"/>
    <w:rsid w:val="00A9701F"/>
    <w:rsid w:val="00A975A5"/>
    <w:rsid w:val="00A978FA"/>
    <w:rsid w:val="00A97F43"/>
    <w:rsid w:val="00AA03F7"/>
    <w:rsid w:val="00AA0A92"/>
    <w:rsid w:val="00AA0E67"/>
    <w:rsid w:val="00AA12FA"/>
    <w:rsid w:val="00AA132E"/>
    <w:rsid w:val="00AA13FA"/>
    <w:rsid w:val="00AA14D4"/>
    <w:rsid w:val="00AA19EE"/>
    <w:rsid w:val="00AA2496"/>
    <w:rsid w:val="00AA2638"/>
    <w:rsid w:val="00AA2760"/>
    <w:rsid w:val="00AA299A"/>
    <w:rsid w:val="00AA2B62"/>
    <w:rsid w:val="00AA2D78"/>
    <w:rsid w:val="00AA3665"/>
    <w:rsid w:val="00AA39AD"/>
    <w:rsid w:val="00AA3BDE"/>
    <w:rsid w:val="00AA426A"/>
    <w:rsid w:val="00AA45EA"/>
    <w:rsid w:val="00AA49A8"/>
    <w:rsid w:val="00AA4BE9"/>
    <w:rsid w:val="00AA5220"/>
    <w:rsid w:val="00AA5226"/>
    <w:rsid w:val="00AA5829"/>
    <w:rsid w:val="00AB0677"/>
    <w:rsid w:val="00AB0C24"/>
    <w:rsid w:val="00AB0C31"/>
    <w:rsid w:val="00AB0D10"/>
    <w:rsid w:val="00AB0EFF"/>
    <w:rsid w:val="00AB147E"/>
    <w:rsid w:val="00AB17A7"/>
    <w:rsid w:val="00AB1DD4"/>
    <w:rsid w:val="00AB2988"/>
    <w:rsid w:val="00AB2A97"/>
    <w:rsid w:val="00AB33E6"/>
    <w:rsid w:val="00AB3B07"/>
    <w:rsid w:val="00AB3CC7"/>
    <w:rsid w:val="00AB3DE9"/>
    <w:rsid w:val="00AB4B82"/>
    <w:rsid w:val="00AB51CA"/>
    <w:rsid w:val="00AB54CF"/>
    <w:rsid w:val="00AB58DF"/>
    <w:rsid w:val="00AB5FF8"/>
    <w:rsid w:val="00AB644A"/>
    <w:rsid w:val="00AB66DF"/>
    <w:rsid w:val="00AB71E6"/>
    <w:rsid w:val="00AC046F"/>
    <w:rsid w:val="00AC05B1"/>
    <w:rsid w:val="00AC0A7F"/>
    <w:rsid w:val="00AC0B98"/>
    <w:rsid w:val="00AC1EB8"/>
    <w:rsid w:val="00AC1F23"/>
    <w:rsid w:val="00AC20F5"/>
    <w:rsid w:val="00AC24BD"/>
    <w:rsid w:val="00AC2538"/>
    <w:rsid w:val="00AC253D"/>
    <w:rsid w:val="00AC26B9"/>
    <w:rsid w:val="00AC2B3F"/>
    <w:rsid w:val="00AC3C27"/>
    <w:rsid w:val="00AC3EE4"/>
    <w:rsid w:val="00AC4054"/>
    <w:rsid w:val="00AC405F"/>
    <w:rsid w:val="00AC4668"/>
    <w:rsid w:val="00AC46E6"/>
    <w:rsid w:val="00AC5441"/>
    <w:rsid w:val="00AC580B"/>
    <w:rsid w:val="00AC5AD2"/>
    <w:rsid w:val="00AC6056"/>
    <w:rsid w:val="00AC60F4"/>
    <w:rsid w:val="00AC71B6"/>
    <w:rsid w:val="00AC7630"/>
    <w:rsid w:val="00AC78E9"/>
    <w:rsid w:val="00AC7A5D"/>
    <w:rsid w:val="00AC7F51"/>
    <w:rsid w:val="00AC7F7B"/>
    <w:rsid w:val="00AD0703"/>
    <w:rsid w:val="00AD0961"/>
    <w:rsid w:val="00AD0C93"/>
    <w:rsid w:val="00AD12C1"/>
    <w:rsid w:val="00AD1AF4"/>
    <w:rsid w:val="00AD21DF"/>
    <w:rsid w:val="00AD26D0"/>
    <w:rsid w:val="00AD328C"/>
    <w:rsid w:val="00AD344A"/>
    <w:rsid w:val="00AD36E6"/>
    <w:rsid w:val="00AD37E0"/>
    <w:rsid w:val="00AD3C14"/>
    <w:rsid w:val="00AD3E40"/>
    <w:rsid w:val="00AD4B2C"/>
    <w:rsid w:val="00AD511C"/>
    <w:rsid w:val="00AD5218"/>
    <w:rsid w:val="00AD528C"/>
    <w:rsid w:val="00AD54E5"/>
    <w:rsid w:val="00AD58D4"/>
    <w:rsid w:val="00AD5D12"/>
    <w:rsid w:val="00AD64F7"/>
    <w:rsid w:val="00AD66FB"/>
    <w:rsid w:val="00AD6A2C"/>
    <w:rsid w:val="00AD72B4"/>
    <w:rsid w:val="00AD764B"/>
    <w:rsid w:val="00AD765A"/>
    <w:rsid w:val="00AD76D8"/>
    <w:rsid w:val="00AD78DD"/>
    <w:rsid w:val="00AD7AA0"/>
    <w:rsid w:val="00AE001F"/>
    <w:rsid w:val="00AE05DA"/>
    <w:rsid w:val="00AE08C6"/>
    <w:rsid w:val="00AE0EBE"/>
    <w:rsid w:val="00AE1168"/>
    <w:rsid w:val="00AE1485"/>
    <w:rsid w:val="00AE1992"/>
    <w:rsid w:val="00AE26CB"/>
    <w:rsid w:val="00AE26F3"/>
    <w:rsid w:val="00AE2D9F"/>
    <w:rsid w:val="00AE3630"/>
    <w:rsid w:val="00AE4142"/>
    <w:rsid w:val="00AE4826"/>
    <w:rsid w:val="00AE4B16"/>
    <w:rsid w:val="00AE5174"/>
    <w:rsid w:val="00AE5D6F"/>
    <w:rsid w:val="00AE5DD1"/>
    <w:rsid w:val="00AE6166"/>
    <w:rsid w:val="00AE6359"/>
    <w:rsid w:val="00AE66F4"/>
    <w:rsid w:val="00AE6C57"/>
    <w:rsid w:val="00AE6E12"/>
    <w:rsid w:val="00AE7015"/>
    <w:rsid w:val="00AE704E"/>
    <w:rsid w:val="00AE7271"/>
    <w:rsid w:val="00AE7275"/>
    <w:rsid w:val="00AE72FD"/>
    <w:rsid w:val="00AE77D7"/>
    <w:rsid w:val="00AE7841"/>
    <w:rsid w:val="00AE7B2A"/>
    <w:rsid w:val="00AF07D8"/>
    <w:rsid w:val="00AF0F66"/>
    <w:rsid w:val="00AF11D9"/>
    <w:rsid w:val="00AF1567"/>
    <w:rsid w:val="00AF15F5"/>
    <w:rsid w:val="00AF18F5"/>
    <w:rsid w:val="00AF19CC"/>
    <w:rsid w:val="00AF220D"/>
    <w:rsid w:val="00AF2305"/>
    <w:rsid w:val="00AF2778"/>
    <w:rsid w:val="00AF2FD4"/>
    <w:rsid w:val="00AF3918"/>
    <w:rsid w:val="00AF396B"/>
    <w:rsid w:val="00AF3C6C"/>
    <w:rsid w:val="00AF3EF9"/>
    <w:rsid w:val="00AF41F7"/>
    <w:rsid w:val="00AF421D"/>
    <w:rsid w:val="00AF453B"/>
    <w:rsid w:val="00AF45EB"/>
    <w:rsid w:val="00AF47A3"/>
    <w:rsid w:val="00AF5150"/>
    <w:rsid w:val="00AF538D"/>
    <w:rsid w:val="00AF5A64"/>
    <w:rsid w:val="00AF5D83"/>
    <w:rsid w:val="00AF62D6"/>
    <w:rsid w:val="00AF7022"/>
    <w:rsid w:val="00AF74B8"/>
    <w:rsid w:val="00AF7886"/>
    <w:rsid w:val="00B003F4"/>
    <w:rsid w:val="00B007E4"/>
    <w:rsid w:val="00B00B3F"/>
    <w:rsid w:val="00B01D7F"/>
    <w:rsid w:val="00B02927"/>
    <w:rsid w:val="00B02ED6"/>
    <w:rsid w:val="00B036BA"/>
    <w:rsid w:val="00B03BCA"/>
    <w:rsid w:val="00B0406E"/>
    <w:rsid w:val="00B04160"/>
    <w:rsid w:val="00B0444D"/>
    <w:rsid w:val="00B05731"/>
    <w:rsid w:val="00B05C2B"/>
    <w:rsid w:val="00B05CC4"/>
    <w:rsid w:val="00B05FE3"/>
    <w:rsid w:val="00B06528"/>
    <w:rsid w:val="00B06577"/>
    <w:rsid w:val="00B06662"/>
    <w:rsid w:val="00B07614"/>
    <w:rsid w:val="00B0796E"/>
    <w:rsid w:val="00B10F8B"/>
    <w:rsid w:val="00B11009"/>
    <w:rsid w:val="00B11670"/>
    <w:rsid w:val="00B12316"/>
    <w:rsid w:val="00B12942"/>
    <w:rsid w:val="00B12EAB"/>
    <w:rsid w:val="00B13318"/>
    <w:rsid w:val="00B13444"/>
    <w:rsid w:val="00B136A1"/>
    <w:rsid w:val="00B13994"/>
    <w:rsid w:val="00B14BC0"/>
    <w:rsid w:val="00B154C2"/>
    <w:rsid w:val="00B15682"/>
    <w:rsid w:val="00B1571D"/>
    <w:rsid w:val="00B16573"/>
    <w:rsid w:val="00B16881"/>
    <w:rsid w:val="00B17036"/>
    <w:rsid w:val="00B17563"/>
    <w:rsid w:val="00B17CB2"/>
    <w:rsid w:val="00B2000B"/>
    <w:rsid w:val="00B2087D"/>
    <w:rsid w:val="00B21103"/>
    <w:rsid w:val="00B213A1"/>
    <w:rsid w:val="00B21712"/>
    <w:rsid w:val="00B2174B"/>
    <w:rsid w:val="00B21766"/>
    <w:rsid w:val="00B21D4D"/>
    <w:rsid w:val="00B2204B"/>
    <w:rsid w:val="00B22133"/>
    <w:rsid w:val="00B224DE"/>
    <w:rsid w:val="00B225C2"/>
    <w:rsid w:val="00B232DE"/>
    <w:rsid w:val="00B236B7"/>
    <w:rsid w:val="00B23A34"/>
    <w:rsid w:val="00B241BB"/>
    <w:rsid w:val="00B245A7"/>
    <w:rsid w:val="00B24AB9"/>
    <w:rsid w:val="00B255AD"/>
    <w:rsid w:val="00B25E43"/>
    <w:rsid w:val="00B2666C"/>
    <w:rsid w:val="00B26699"/>
    <w:rsid w:val="00B26A00"/>
    <w:rsid w:val="00B26A3A"/>
    <w:rsid w:val="00B274C1"/>
    <w:rsid w:val="00B277A6"/>
    <w:rsid w:val="00B27ACF"/>
    <w:rsid w:val="00B301E2"/>
    <w:rsid w:val="00B3069F"/>
    <w:rsid w:val="00B30A62"/>
    <w:rsid w:val="00B314B6"/>
    <w:rsid w:val="00B31A12"/>
    <w:rsid w:val="00B31B2F"/>
    <w:rsid w:val="00B31C00"/>
    <w:rsid w:val="00B31F40"/>
    <w:rsid w:val="00B3252E"/>
    <w:rsid w:val="00B325BA"/>
    <w:rsid w:val="00B3292D"/>
    <w:rsid w:val="00B33535"/>
    <w:rsid w:val="00B335CC"/>
    <w:rsid w:val="00B33770"/>
    <w:rsid w:val="00B33C9E"/>
    <w:rsid w:val="00B33FFD"/>
    <w:rsid w:val="00B3405A"/>
    <w:rsid w:val="00B34569"/>
    <w:rsid w:val="00B346F4"/>
    <w:rsid w:val="00B34819"/>
    <w:rsid w:val="00B35BF2"/>
    <w:rsid w:val="00B36549"/>
    <w:rsid w:val="00B366A5"/>
    <w:rsid w:val="00B372DF"/>
    <w:rsid w:val="00B37427"/>
    <w:rsid w:val="00B40737"/>
    <w:rsid w:val="00B40AB9"/>
    <w:rsid w:val="00B417FD"/>
    <w:rsid w:val="00B41C0B"/>
    <w:rsid w:val="00B42395"/>
    <w:rsid w:val="00B42761"/>
    <w:rsid w:val="00B42880"/>
    <w:rsid w:val="00B42D3A"/>
    <w:rsid w:val="00B42D41"/>
    <w:rsid w:val="00B42D84"/>
    <w:rsid w:val="00B43196"/>
    <w:rsid w:val="00B432DD"/>
    <w:rsid w:val="00B43708"/>
    <w:rsid w:val="00B438FE"/>
    <w:rsid w:val="00B441D6"/>
    <w:rsid w:val="00B44B87"/>
    <w:rsid w:val="00B44F65"/>
    <w:rsid w:val="00B4523B"/>
    <w:rsid w:val="00B45346"/>
    <w:rsid w:val="00B45647"/>
    <w:rsid w:val="00B45BD7"/>
    <w:rsid w:val="00B45DB9"/>
    <w:rsid w:val="00B460DF"/>
    <w:rsid w:val="00B46ACA"/>
    <w:rsid w:val="00B472D1"/>
    <w:rsid w:val="00B47EFD"/>
    <w:rsid w:val="00B47F90"/>
    <w:rsid w:val="00B50135"/>
    <w:rsid w:val="00B506D2"/>
    <w:rsid w:val="00B507F8"/>
    <w:rsid w:val="00B50ABB"/>
    <w:rsid w:val="00B50C90"/>
    <w:rsid w:val="00B51363"/>
    <w:rsid w:val="00B51A6B"/>
    <w:rsid w:val="00B51A7B"/>
    <w:rsid w:val="00B51BA5"/>
    <w:rsid w:val="00B51D23"/>
    <w:rsid w:val="00B51D52"/>
    <w:rsid w:val="00B52D07"/>
    <w:rsid w:val="00B530DD"/>
    <w:rsid w:val="00B533D4"/>
    <w:rsid w:val="00B5364D"/>
    <w:rsid w:val="00B53734"/>
    <w:rsid w:val="00B5424F"/>
    <w:rsid w:val="00B54984"/>
    <w:rsid w:val="00B54A24"/>
    <w:rsid w:val="00B54F73"/>
    <w:rsid w:val="00B553FD"/>
    <w:rsid w:val="00B55DA7"/>
    <w:rsid w:val="00B56059"/>
    <w:rsid w:val="00B5657F"/>
    <w:rsid w:val="00B56865"/>
    <w:rsid w:val="00B56F00"/>
    <w:rsid w:val="00B5708A"/>
    <w:rsid w:val="00B5784F"/>
    <w:rsid w:val="00B6005A"/>
    <w:rsid w:val="00B6024B"/>
    <w:rsid w:val="00B6063B"/>
    <w:rsid w:val="00B60FE5"/>
    <w:rsid w:val="00B614E6"/>
    <w:rsid w:val="00B617CA"/>
    <w:rsid w:val="00B618E5"/>
    <w:rsid w:val="00B619E1"/>
    <w:rsid w:val="00B61F2E"/>
    <w:rsid w:val="00B61FBC"/>
    <w:rsid w:val="00B63558"/>
    <w:rsid w:val="00B63837"/>
    <w:rsid w:val="00B63991"/>
    <w:rsid w:val="00B639D8"/>
    <w:rsid w:val="00B64219"/>
    <w:rsid w:val="00B64311"/>
    <w:rsid w:val="00B644D5"/>
    <w:rsid w:val="00B64D9A"/>
    <w:rsid w:val="00B65AEE"/>
    <w:rsid w:val="00B65E11"/>
    <w:rsid w:val="00B6623F"/>
    <w:rsid w:val="00B66378"/>
    <w:rsid w:val="00B663AD"/>
    <w:rsid w:val="00B669D0"/>
    <w:rsid w:val="00B66E65"/>
    <w:rsid w:val="00B67201"/>
    <w:rsid w:val="00B67E63"/>
    <w:rsid w:val="00B67EBE"/>
    <w:rsid w:val="00B701BC"/>
    <w:rsid w:val="00B7069A"/>
    <w:rsid w:val="00B71076"/>
    <w:rsid w:val="00B710E1"/>
    <w:rsid w:val="00B712AD"/>
    <w:rsid w:val="00B7189D"/>
    <w:rsid w:val="00B71903"/>
    <w:rsid w:val="00B71BA0"/>
    <w:rsid w:val="00B71F77"/>
    <w:rsid w:val="00B72371"/>
    <w:rsid w:val="00B72492"/>
    <w:rsid w:val="00B72862"/>
    <w:rsid w:val="00B7291F"/>
    <w:rsid w:val="00B72F80"/>
    <w:rsid w:val="00B73022"/>
    <w:rsid w:val="00B73A31"/>
    <w:rsid w:val="00B73AB9"/>
    <w:rsid w:val="00B73BAA"/>
    <w:rsid w:val="00B7450B"/>
    <w:rsid w:val="00B745F9"/>
    <w:rsid w:val="00B75213"/>
    <w:rsid w:val="00B75632"/>
    <w:rsid w:val="00B75800"/>
    <w:rsid w:val="00B758B3"/>
    <w:rsid w:val="00B7699D"/>
    <w:rsid w:val="00B76AF3"/>
    <w:rsid w:val="00B8045B"/>
    <w:rsid w:val="00B80463"/>
    <w:rsid w:val="00B80832"/>
    <w:rsid w:val="00B80EF7"/>
    <w:rsid w:val="00B82107"/>
    <w:rsid w:val="00B82532"/>
    <w:rsid w:val="00B82767"/>
    <w:rsid w:val="00B82A63"/>
    <w:rsid w:val="00B82BEE"/>
    <w:rsid w:val="00B82C6A"/>
    <w:rsid w:val="00B83A44"/>
    <w:rsid w:val="00B84844"/>
    <w:rsid w:val="00B84B86"/>
    <w:rsid w:val="00B85404"/>
    <w:rsid w:val="00B854FD"/>
    <w:rsid w:val="00B85589"/>
    <w:rsid w:val="00B858B9"/>
    <w:rsid w:val="00B85AF4"/>
    <w:rsid w:val="00B86381"/>
    <w:rsid w:val="00B8716A"/>
    <w:rsid w:val="00B8730B"/>
    <w:rsid w:val="00B87BA8"/>
    <w:rsid w:val="00B87DA5"/>
    <w:rsid w:val="00B90160"/>
    <w:rsid w:val="00B9027B"/>
    <w:rsid w:val="00B9044A"/>
    <w:rsid w:val="00B90B8E"/>
    <w:rsid w:val="00B90BC9"/>
    <w:rsid w:val="00B91D99"/>
    <w:rsid w:val="00B91DBC"/>
    <w:rsid w:val="00B91DE8"/>
    <w:rsid w:val="00B93D43"/>
    <w:rsid w:val="00B93E30"/>
    <w:rsid w:val="00B94B3B"/>
    <w:rsid w:val="00B94C14"/>
    <w:rsid w:val="00B9534E"/>
    <w:rsid w:val="00B95B16"/>
    <w:rsid w:val="00B95D3C"/>
    <w:rsid w:val="00B95DEE"/>
    <w:rsid w:val="00B95FBC"/>
    <w:rsid w:val="00B9629F"/>
    <w:rsid w:val="00B964C1"/>
    <w:rsid w:val="00B96C7F"/>
    <w:rsid w:val="00B96F71"/>
    <w:rsid w:val="00B9759B"/>
    <w:rsid w:val="00B97DCF"/>
    <w:rsid w:val="00B97E04"/>
    <w:rsid w:val="00BA0582"/>
    <w:rsid w:val="00BA0F54"/>
    <w:rsid w:val="00BA1278"/>
    <w:rsid w:val="00BA27A1"/>
    <w:rsid w:val="00BA2FA3"/>
    <w:rsid w:val="00BA35A3"/>
    <w:rsid w:val="00BA35CE"/>
    <w:rsid w:val="00BA3861"/>
    <w:rsid w:val="00BA3BFB"/>
    <w:rsid w:val="00BA47CE"/>
    <w:rsid w:val="00BA48D8"/>
    <w:rsid w:val="00BA48DA"/>
    <w:rsid w:val="00BA4D6A"/>
    <w:rsid w:val="00BA4E0C"/>
    <w:rsid w:val="00BA50AF"/>
    <w:rsid w:val="00BA72EE"/>
    <w:rsid w:val="00BA7855"/>
    <w:rsid w:val="00BA7A15"/>
    <w:rsid w:val="00BA7F5B"/>
    <w:rsid w:val="00BA7F6B"/>
    <w:rsid w:val="00BB00C0"/>
    <w:rsid w:val="00BB070A"/>
    <w:rsid w:val="00BB09EE"/>
    <w:rsid w:val="00BB0A2F"/>
    <w:rsid w:val="00BB0DF2"/>
    <w:rsid w:val="00BB10D4"/>
    <w:rsid w:val="00BB1811"/>
    <w:rsid w:val="00BB1F58"/>
    <w:rsid w:val="00BB228A"/>
    <w:rsid w:val="00BB3163"/>
    <w:rsid w:val="00BB3586"/>
    <w:rsid w:val="00BB37B3"/>
    <w:rsid w:val="00BB3D34"/>
    <w:rsid w:val="00BB3D78"/>
    <w:rsid w:val="00BB3FFB"/>
    <w:rsid w:val="00BB47A5"/>
    <w:rsid w:val="00BB49DE"/>
    <w:rsid w:val="00BB4BA2"/>
    <w:rsid w:val="00BB53A4"/>
    <w:rsid w:val="00BB5571"/>
    <w:rsid w:val="00BB5842"/>
    <w:rsid w:val="00BB5DC4"/>
    <w:rsid w:val="00BB675E"/>
    <w:rsid w:val="00BB6C73"/>
    <w:rsid w:val="00BB71EA"/>
    <w:rsid w:val="00BB7417"/>
    <w:rsid w:val="00BB7723"/>
    <w:rsid w:val="00BB77C8"/>
    <w:rsid w:val="00BC059D"/>
    <w:rsid w:val="00BC059F"/>
    <w:rsid w:val="00BC0F77"/>
    <w:rsid w:val="00BC1140"/>
    <w:rsid w:val="00BC14E8"/>
    <w:rsid w:val="00BC16B3"/>
    <w:rsid w:val="00BC28F2"/>
    <w:rsid w:val="00BC2D69"/>
    <w:rsid w:val="00BC397C"/>
    <w:rsid w:val="00BC4C4E"/>
    <w:rsid w:val="00BC6295"/>
    <w:rsid w:val="00BC65D1"/>
    <w:rsid w:val="00BC6B2C"/>
    <w:rsid w:val="00BC6D9E"/>
    <w:rsid w:val="00BC77B3"/>
    <w:rsid w:val="00BC7A04"/>
    <w:rsid w:val="00BC7BD9"/>
    <w:rsid w:val="00BC7F08"/>
    <w:rsid w:val="00BD0688"/>
    <w:rsid w:val="00BD0D5B"/>
    <w:rsid w:val="00BD116E"/>
    <w:rsid w:val="00BD2071"/>
    <w:rsid w:val="00BD2171"/>
    <w:rsid w:val="00BD2548"/>
    <w:rsid w:val="00BD2D57"/>
    <w:rsid w:val="00BD2E9C"/>
    <w:rsid w:val="00BD2EA2"/>
    <w:rsid w:val="00BD30E0"/>
    <w:rsid w:val="00BD3788"/>
    <w:rsid w:val="00BD3887"/>
    <w:rsid w:val="00BD38A7"/>
    <w:rsid w:val="00BD44E4"/>
    <w:rsid w:val="00BD4885"/>
    <w:rsid w:val="00BD4E8E"/>
    <w:rsid w:val="00BD553F"/>
    <w:rsid w:val="00BD5929"/>
    <w:rsid w:val="00BD5E6A"/>
    <w:rsid w:val="00BD60C4"/>
    <w:rsid w:val="00BD69A7"/>
    <w:rsid w:val="00BD6E80"/>
    <w:rsid w:val="00BD6F33"/>
    <w:rsid w:val="00BD7201"/>
    <w:rsid w:val="00BD75B7"/>
    <w:rsid w:val="00BE0393"/>
    <w:rsid w:val="00BE03EC"/>
    <w:rsid w:val="00BE087C"/>
    <w:rsid w:val="00BE0A74"/>
    <w:rsid w:val="00BE0FA1"/>
    <w:rsid w:val="00BE154D"/>
    <w:rsid w:val="00BE2225"/>
    <w:rsid w:val="00BE23E4"/>
    <w:rsid w:val="00BE2413"/>
    <w:rsid w:val="00BE264B"/>
    <w:rsid w:val="00BE2715"/>
    <w:rsid w:val="00BE2857"/>
    <w:rsid w:val="00BE293F"/>
    <w:rsid w:val="00BE2DD5"/>
    <w:rsid w:val="00BE2F17"/>
    <w:rsid w:val="00BE32CC"/>
    <w:rsid w:val="00BE3E76"/>
    <w:rsid w:val="00BE4484"/>
    <w:rsid w:val="00BE470B"/>
    <w:rsid w:val="00BE4A8B"/>
    <w:rsid w:val="00BE4D7D"/>
    <w:rsid w:val="00BE4EE6"/>
    <w:rsid w:val="00BE5B51"/>
    <w:rsid w:val="00BE6697"/>
    <w:rsid w:val="00BE68C0"/>
    <w:rsid w:val="00BE6972"/>
    <w:rsid w:val="00BE6FE2"/>
    <w:rsid w:val="00BE78E2"/>
    <w:rsid w:val="00BE7DF5"/>
    <w:rsid w:val="00BF0265"/>
    <w:rsid w:val="00BF0567"/>
    <w:rsid w:val="00BF0579"/>
    <w:rsid w:val="00BF0B10"/>
    <w:rsid w:val="00BF0F26"/>
    <w:rsid w:val="00BF1061"/>
    <w:rsid w:val="00BF1B45"/>
    <w:rsid w:val="00BF270A"/>
    <w:rsid w:val="00BF2A75"/>
    <w:rsid w:val="00BF2C7E"/>
    <w:rsid w:val="00BF3242"/>
    <w:rsid w:val="00BF342B"/>
    <w:rsid w:val="00BF427B"/>
    <w:rsid w:val="00BF48E5"/>
    <w:rsid w:val="00BF49BF"/>
    <w:rsid w:val="00BF530A"/>
    <w:rsid w:val="00BF5928"/>
    <w:rsid w:val="00BF5F90"/>
    <w:rsid w:val="00BF6B3E"/>
    <w:rsid w:val="00BF6C33"/>
    <w:rsid w:val="00BF6CC6"/>
    <w:rsid w:val="00BF71B4"/>
    <w:rsid w:val="00BF7242"/>
    <w:rsid w:val="00BF7350"/>
    <w:rsid w:val="00BF7769"/>
    <w:rsid w:val="00BF7A11"/>
    <w:rsid w:val="00BF7EC3"/>
    <w:rsid w:val="00C006E1"/>
    <w:rsid w:val="00C00A8B"/>
    <w:rsid w:val="00C0192D"/>
    <w:rsid w:val="00C0198F"/>
    <w:rsid w:val="00C01DB8"/>
    <w:rsid w:val="00C02099"/>
    <w:rsid w:val="00C03182"/>
    <w:rsid w:val="00C03F4F"/>
    <w:rsid w:val="00C03F9E"/>
    <w:rsid w:val="00C04902"/>
    <w:rsid w:val="00C04904"/>
    <w:rsid w:val="00C050EB"/>
    <w:rsid w:val="00C0516F"/>
    <w:rsid w:val="00C051BD"/>
    <w:rsid w:val="00C05AD4"/>
    <w:rsid w:val="00C05D10"/>
    <w:rsid w:val="00C06760"/>
    <w:rsid w:val="00C06B7D"/>
    <w:rsid w:val="00C06C4D"/>
    <w:rsid w:val="00C076B9"/>
    <w:rsid w:val="00C07D5B"/>
    <w:rsid w:val="00C07E04"/>
    <w:rsid w:val="00C07FAD"/>
    <w:rsid w:val="00C1006C"/>
    <w:rsid w:val="00C102E3"/>
    <w:rsid w:val="00C10460"/>
    <w:rsid w:val="00C10ED4"/>
    <w:rsid w:val="00C110D0"/>
    <w:rsid w:val="00C12A11"/>
    <w:rsid w:val="00C12A9D"/>
    <w:rsid w:val="00C12DFB"/>
    <w:rsid w:val="00C13256"/>
    <w:rsid w:val="00C141A3"/>
    <w:rsid w:val="00C14317"/>
    <w:rsid w:val="00C14680"/>
    <w:rsid w:val="00C14925"/>
    <w:rsid w:val="00C15102"/>
    <w:rsid w:val="00C15CEB"/>
    <w:rsid w:val="00C15E7A"/>
    <w:rsid w:val="00C16E89"/>
    <w:rsid w:val="00C172C5"/>
    <w:rsid w:val="00C178C1"/>
    <w:rsid w:val="00C1795B"/>
    <w:rsid w:val="00C17B28"/>
    <w:rsid w:val="00C216F1"/>
    <w:rsid w:val="00C21E9D"/>
    <w:rsid w:val="00C22056"/>
    <w:rsid w:val="00C228D0"/>
    <w:rsid w:val="00C22D28"/>
    <w:rsid w:val="00C22FF7"/>
    <w:rsid w:val="00C23092"/>
    <w:rsid w:val="00C234D9"/>
    <w:rsid w:val="00C2352B"/>
    <w:rsid w:val="00C23789"/>
    <w:rsid w:val="00C248E9"/>
    <w:rsid w:val="00C24A69"/>
    <w:rsid w:val="00C24E3D"/>
    <w:rsid w:val="00C24EB7"/>
    <w:rsid w:val="00C24EFE"/>
    <w:rsid w:val="00C25002"/>
    <w:rsid w:val="00C254C9"/>
    <w:rsid w:val="00C25864"/>
    <w:rsid w:val="00C26DA9"/>
    <w:rsid w:val="00C27135"/>
    <w:rsid w:val="00C2737D"/>
    <w:rsid w:val="00C275C4"/>
    <w:rsid w:val="00C276CF"/>
    <w:rsid w:val="00C3016C"/>
    <w:rsid w:val="00C30448"/>
    <w:rsid w:val="00C30AB2"/>
    <w:rsid w:val="00C30FF1"/>
    <w:rsid w:val="00C313C7"/>
    <w:rsid w:val="00C31AE0"/>
    <w:rsid w:val="00C32046"/>
    <w:rsid w:val="00C32067"/>
    <w:rsid w:val="00C32584"/>
    <w:rsid w:val="00C329A7"/>
    <w:rsid w:val="00C32D5F"/>
    <w:rsid w:val="00C336C0"/>
    <w:rsid w:val="00C33884"/>
    <w:rsid w:val="00C33D6A"/>
    <w:rsid w:val="00C33FC1"/>
    <w:rsid w:val="00C3406C"/>
    <w:rsid w:val="00C34447"/>
    <w:rsid w:val="00C34656"/>
    <w:rsid w:val="00C34AC6"/>
    <w:rsid w:val="00C3501E"/>
    <w:rsid w:val="00C3508B"/>
    <w:rsid w:val="00C351E0"/>
    <w:rsid w:val="00C35263"/>
    <w:rsid w:val="00C354F3"/>
    <w:rsid w:val="00C36278"/>
    <w:rsid w:val="00C3628D"/>
    <w:rsid w:val="00C36D90"/>
    <w:rsid w:val="00C370B2"/>
    <w:rsid w:val="00C376A4"/>
    <w:rsid w:val="00C37DB7"/>
    <w:rsid w:val="00C406B1"/>
    <w:rsid w:val="00C40755"/>
    <w:rsid w:val="00C40FD0"/>
    <w:rsid w:val="00C415B3"/>
    <w:rsid w:val="00C41FA9"/>
    <w:rsid w:val="00C4298A"/>
    <w:rsid w:val="00C42D00"/>
    <w:rsid w:val="00C43C41"/>
    <w:rsid w:val="00C44277"/>
    <w:rsid w:val="00C4467A"/>
    <w:rsid w:val="00C44AD5"/>
    <w:rsid w:val="00C4539F"/>
    <w:rsid w:val="00C456D7"/>
    <w:rsid w:val="00C45C49"/>
    <w:rsid w:val="00C463B3"/>
    <w:rsid w:val="00C47446"/>
    <w:rsid w:val="00C47668"/>
    <w:rsid w:val="00C47AE8"/>
    <w:rsid w:val="00C47C24"/>
    <w:rsid w:val="00C47D5E"/>
    <w:rsid w:val="00C5006C"/>
    <w:rsid w:val="00C50BBB"/>
    <w:rsid w:val="00C51563"/>
    <w:rsid w:val="00C51AAF"/>
    <w:rsid w:val="00C51D98"/>
    <w:rsid w:val="00C5207E"/>
    <w:rsid w:val="00C523A3"/>
    <w:rsid w:val="00C5346D"/>
    <w:rsid w:val="00C54147"/>
    <w:rsid w:val="00C54656"/>
    <w:rsid w:val="00C548DA"/>
    <w:rsid w:val="00C54F93"/>
    <w:rsid w:val="00C55152"/>
    <w:rsid w:val="00C551ED"/>
    <w:rsid w:val="00C5609A"/>
    <w:rsid w:val="00C57EA9"/>
    <w:rsid w:val="00C60C2F"/>
    <w:rsid w:val="00C60DBE"/>
    <w:rsid w:val="00C61334"/>
    <w:rsid w:val="00C613F4"/>
    <w:rsid w:val="00C615E9"/>
    <w:rsid w:val="00C61712"/>
    <w:rsid w:val="00C61877"/>
    <w:rsid w:val="00C619F8"/>
    <w:rsid w:val="00C61B01"/>
    <w:rsid w:val="00C61FD2"/>
    <w:rsid w:val="00C626F9"/>
    <w:rsid w:val="00C62EC9"/>
    <w:rsid w:val="00C631F1"/>
    <w:rsid w:val="00C63293"/>
    <w:rsid w:val="00C632EE"/>
    <w:rsid w:val="00C63A28"/>
    <w:rsid w:val="00C63F9B"/>
    <w:rsid w:val="00C64801"/>
    <w:rsid w:val="00C65240"/>
    <w:rsid w:val="00C65666"/>
    <w:rsid w:val="00C6663A"/>
    <w:rsid w:val="00C6696D"/>
    <w:rsid w:val="00C67DAF"/>
    <w:rsid w:val="00C67FB0"/>
    <w:rsid w:val="00C700D6"/>
    <w:rsid w:val="00C7012B"/>
    <w:rsid w:val="00C7018F"/>
    <w:rsid w:val="00C70407"/>
    <w:rsid w:val="00C70414"/>
    <w:rsid w:val="00C7087F"/>
    <w:rsid w:val="00C70A10"/>
    <w:rsid w:val="00C70DC0"/>
    <w:rsid w:val="00C710C1"/>
    <w:rsid w:val="00C714B9"/>
    <w:rsid w:val="00C717C9"/>
    <w:rsid w:val="00C718F7"/>
    <w:rsid w:val="00C71929"/>
    <w:rsid w:val="00C71F51"/>
    <w:rsid w:val="00C7299D"/>
    <w:rsid w:val="00C729D2"/>
    <w:rsid w:val="00C72FC7"/>
    <w:rsid w:val="00C7327C"/>
    <w:rsid w:val="00C73700"/>
    <w:rsid w:val="00C7455C"/>
    <w:rsid w:val="00C74629"/>
    <w:rsid w:val="00C74BC4"/>
    <w:rsid w:val="00C75761"/>
    <w:rsid w:val="00C764CF"/>
    <w:rsid w:val="00C767A1"/>
    <w:rsid w:val="00C767CC"/>
    <w:rsid w:val="00C77A77"/>
    <w:rsid w:val="00C803B6"/>
    <w:rsid w:val="00C80C97"/>
    <w:rsid w:val="00C80FF1"/>
    <w:rsid w:val="00C81260"/>
    <w:rsid w:val="00C817CA"/>
    <w:rsid w:val="00C81BF4"/>
    <w:rsid w:val="00C823B9"/>
    <w:rsid w:val="00C82508"/>
    <w:rsid w:val="00C82830"/>
    <w:rsid w:val="00C829A6"/>
    <w:rsid w:val="00C834F4"/>
    <w:rsid w:val="00C84337"/>
    <w:rsid w:val="00C84FC8"/>
    <w:rsid w:val="00C8539D"/>
    <w:rsid w:val="00C85CCE"/>
    <w:rsid w:val="00C876B8"/>
    <w:rsid w:val="00C87766"/>
    <w:rsid w:val="00C90D5A"/>
    <w:rsid w:val="00C9115F"/>
    <w:rsid w:val="00C9207B"/>
    <w:rsid w:val="00C92131"/>
    <w:rsid w:val="00C92725"/>
    <w:rsid w:val="00C92960"/>
    <w:rsid w:val="00C9363C"/>
    <w:rsid w:val="00C9380C"/>
    <w:rsid w:val="00C93DCC"/>
    <w:rsid w:val="00C949C4"/>
    <w:rsid w:val="00C94AE8"/>
    <w:rsid w:val="00C95913"/>
    <w:rsid w:val="00C95C05"/>
    <w:rsid w:val="00C962F2"/>
    <w:rsid w:val="00C96AD8"/>
    <w:rsid w:val="00C96B2B"/>
    <w:rsid w:val="00C96C27"/>
    <w:rsid w:val="00C96DA1"/>
    <w:rsid w:val="00C96E05"/>
    <w:rsid w:val="00C97171"/>
    <w:rsid w:val="00C9734F"/>
    <w:rsid w:val="00C97DCF"/>
    <w:rsid w:val="00C97E14"/>
    <w:rsid w:val="00CA0076"/>
    <w:rsid w:val="00CA00A0"/>
    <w:rsid w:val="00CA0157"/>
    <w:rsid w:val="00CA131A"/>
    <w:rsid w:val="00CA255D"/>
    <w:rsid w:val="00CA2597"/>
    <w:rsid w:val="00CA28D9"/>
    <w:rsid w:val="00CA2A2E"/>
    <w:rsid w:val="00CA2DF1"/>
    <w:rsid w:val="00CA3228"/>
    <w:rsid w:val="00CA3825"/>
    <w:rsid w:val="00CA3D36"/>
    <w:rsid w:val="00CA40EC"/>
    <w:rsid w:val="00CA4379"/>
    <w:rsid w:val="00CA498C"/>
    <w:rsid w:val="00CA4A31"/>
    <w:rsid w:val="00CA4C30"/>
    <w:rsid w:val="00CA52AD"/>
    <w:rsid w:val="00CA599F"/>
    <w:rsid w:val="00CA59F2"/>
    <w:rsid w:val="00CA5A7A"/>
    <w:rsid w:val="00CA5BCC"/>
    <w:rsid w:val="00CA5CBE"/>
    <w:rsid w:val="00CA5DF8"/>
    <w:rsid w:val="00CA6376"/>
    <w:rsid w:val="00CA646F"/>
    <w:rsid w:val="00CA664D"/>
    <w:rsid w:val="00CA67C8"/>
    <w:rsid w:val="00CA6D60"/>
    <w:rsid w:val="00CA6DEB"/>
    <w:rsid w:val="00CA7430"/>
    <w:rsid w:val="00CA796B"/>
    <w:rsid w:val="00CB0285"/>
    <w:rsid w:val="00CB040A"/>
    <w:rsid w:val="00CB0AC6"/>
    <w:rsid w:val="00CB1308"/>
    <w:rsid w:val="00CB1446"/>
    <w:rsid w:val="00CB15DC"/>
    <w:rsid w:val="00CB16B3"/>
    <w:rsid w:val="00CB1931"/>
    <w:rsid w:val="00CB2719"/>
    <w:rsid w:val="00CB3C05"/>
    <w:rsid w:val="00CB3C8F"/>
    <w:rsid w:val="00CB3D66"/>
    <w:rsid w:val="00CB4059"/>
    <w:rsid w:val="00CB4088"/>
    <w:rsid w:val="00CB48C1"/>
    <w:rsid w:val="00CB4C71"/>
    <w:rsid w:val="00CB4DA9"/>
    <w:rsid w:val="00CB522C"/>
    <w:rsid w:val="00CB54AE"/>
    <w:rsid w:val="00CB60B5"/>
    <w:rsid w:val="00CB6653"/>
    <w:rsid w:val="00CB7450"/>
    <w:rsid w:val="00CB7C15"/>
    <w:rsid w:val="00CB7E44"/>
    <w:rsid w:val="00CC0B89"/>
    <w:rsid w:val="00CC0C33"/>
    <w:rsid w:val="00CC12CB"/>
    <w:rsid w:val="00CC13AA"/>
    <w:rsid w:val="00CC147F"/>
    <w:rsid w:val="00CC180D"/>
    <w:rsid w:val="00CC2275"/>
    <w:rsid w:val="00CC2382"/>
    <w:rsid w:val="00CC2558"/>
    <w:rsid w:val="00CC3056"/>
    <w:rsid w:val="00CC3160"/>
    <w:rsid w:val="00CC3997"/>
    <w:rsid w:val="00CC3A40"/>
    <w:rsid w:val="00CC45BB"/>
    <w:rsid w:val="00CC4B5C"/>
    <w:rsid w:val="00CC55AB"/>
    <w:rsid w:val="00CC5ADC"/>
    <w:rsid w:val="00CC5D67"/>
    <w:rsid w:val="00CC5FDE"/>
    <w:rsid w:val="00CC72A9"/>
    <w:rsid w:val="00CC7B3F"/>
    <w:rsid w:val="00CC7C9B"/>
    <w:rsid w:val="00CC7E35"/>
    <w:rsid w:val="00CC7FAF"/>
    <w:rsid w:val="00CC7FEC"/>
    <w:rsid w:val="00CD0235"/>
    <w:rsid w:val="00CD13E8"/>
    <w:rsid w:val="00CD1F94"/>
    <w:rsid w:val="00CD2063"/>
    <w:rsid w:val="00CD2589"/>
    <w:rsid w:val="00CD26AD"/>
    <w:rsid w:val="00CD2AF1"/>
    <w:rsid w:val="00CD309B"/>
    <w:rsid w:val="00CD313C"/>
    <w:rsid w:val="00CD39F8"/>
    <w:rsid w:val="00CD4476"/>
    <w:rsid w:val="00CD4B1C"/>
    <w:rsid w:val="00CD53FB"/>
    <w:rsid w:val="00CD560B"/>
    <w:rsid w:val="00CD56FA"/>
    <w:rsid w:val="00CD5837"/>
    <w:rsid w:val="00CD5B3A"/>
    <w:rsid w:val="00CD5F7C"/>
    <w:rsid w:val="00CD69FA"/>
    <w:rsid w:val="00CD6CA7"/>
    <w:rsid w:val="00CD7452"/>
    <w:rsid w:val="00CE0141"/>
    <w:rsid w:val="00CE067B"/>
    <w:rsid w:val="00CE0B0B"/>
    <w:rsid w:val="00CE0F74"/>
    <w:rsid w:val="00CE142C"/>
    <w:rsid w:val="00CE1506"/>
    <w:rsid w:val="00CE1E5F"/>
    <w:rsid w:val="00CE3892"/>
    <w:rsid w:val="00CE3D1F"/>
    <w:rsid w:val="00CE4680"/>
    <w:rsid w:val="00CE4709"/>
    <w:rsid w:val="00CE4D60"/>
    <w:rsid w:val="00CE5D37"/>
    <w:rsid w:val="00CE618C"/>
    <w:rsid w:val="00CE6365"/>
    <w:rsid w:val="00CE6616"/>
    <w:rsid w:val="00CE7A9B"/>
    <w:rsid w:val="00CE7BC2"/>
    <w:rsid w:val="00CE7F10"/>
    <w:rsid w:val="00CF0450"/>
    <w:rsid w:val="00CF0746"/>
    <w:rsid w:val="00CF09F6"/>
    <w:rsid w:val="00CF0AFC"/>
    <w:rsid w:val="00CF1571"/>
    <w:rsid w:val="00CF1E2E"/>
    <w:rsid w:val="00CF26CA"/>
    <w:rsid w:val="00CF2E29"/>
    <w:rsid w:val="00CF3498"/>
    <w:rsid w:val="00CF34E9"/>
    <w:rsid w:val="00CF3667"/>
    <w:rsid w:val="00CF3B2B"/>
    <w:rsid w:val="00CF3ED0"/>
    <w:rsid w:val="00CF471D"/>
    <w:rsid w:val="00CF4845"/>
    <w:rsid w:val="00CF4B83"/>
    <w:rsid w:val="00CF4EBC"/>
    <w:rsid w:val="00CF55F2"/>
    <w:rsid w:val="00CF5C5F"/>
    <w:rsid w:val="00CF6493"/>
    <w:rsid w:val="00CF66C9"/>
    <w:rsid w:val="00CF6E69"/>
    <w:rsid w:val="00CF7094"/>
    <w:rsid w:val="00CF78F7"/>
    <w:rsid w:val="00CF7C03"/>
    <w:rsid w:val="00D003F2"/>
    <w:rsid w:val="00D00D48"/>
    <w:rsid w:val="00D00E52"/>
    <w:rsid w:val="00D01F7C"/>
    <w:rsid w:val="00D02321"/>
    <w:rsid w:val="00D023E3"/>
    <w:rsid w:val="00D02771"/>
    <w:rsid w:val="00D02773"/>
    <w:rsid w:val="00D027B5"/>
    <w:rsid w:val="00D02B6D"/>
    <w:rsid w:val="00D02C6C"/>
    <w:rsid w:val="00D02F03"/>
    <w:rsid w:val="00D031EE"/>
    <w:rsid w:val="00D03499"/>
    <w:rsid w:val="00D03E0B"/>
    <w:rsid w:val="00D04631"/>
    <w:rsid w:val="00D04EC0"/>
    <w:rsid w:val="00D04EED"/>
    <w:rsid w:val="00D050B4"/>
    <w:rsid w:val="00D0552E"/>
    <w:rsid w:val="00D0625E"/>
    <w:rsid w:val="00D06943"/>
    <w:rsid w:val="00D07104"/>
    <w:rsid w:val="00D07242"/>
    <w:rsid w:val="00D07401"/>
    <w:rsid w:val="00D0754D"/>
    <w:rsid w:val="00D07941"/>
    <w:rsid w:val="00D10702"/>
    <w:rsid w:val="00D10C39"/>
    <w:rsid w:val="00D10E18"/>
    <w:rsid w:val="00D11D73"/>
    <w:rsid w:val="00D124C8"/>
    <w:rsid w:val="00D125C3"/>
    <w:rsid w:val="00D13135"/>
    <w:rsid w:val="00D1394F"/>
    <w:rsid w:val="00D1411D"/>
    <w:rsid w:val="00D143F1"/>
    <w:rsid w:val="00D14414"/>
    <w:rsid w:val="00D144A7"/>
    <w:rsid w:val="00D1498D"/>
    <w:rsid w:val="00D14DDC"/>
    <w:rsid w:val="00D1514B"/>
    <w:rsid w:val="00D15412"/>
    <w:rsid w:val="00D1541D"/>
    <w:rsid w:val="00D15A40"/>
    <w:rsid w:val="00D15A82"/>
    <w:rsid w:val="00D15AC0"/>
    <w:rsid w:val="00D16539"/>
    <w:rsid w:val="00D17947"/>
    <w:rsid w:val="00D20603"/>
    <w:rsid w:val="00D21394"/>
    <w:rsid w:val="00D21CB8"/>
    <w:rsid w:val="00D21D6D"/>
    <w:rsid w:val="00D2204F"/>
    <w:rsid w:val="00D22107"/>
    <w:rsid w:val="00D225CE"/>
    <w:rsid w:val="00D22D8B"/>
    <w:rsid w:val="00D22F05"/>
    <w:rsid w:val="00D233E1"/>
    <w:rsid w:val="00D2343B"/>
    <w:rsid w:val="00D23656"/>
    <w:rsid w:val="00D237E9"/>
    <w:rsid w:val="00D239DD"/>
    <w:rsid w:val="00D243CD"/>
    <w:rsid w:val="00D24437"/>
    <w:rsid w:val="00D2476D"/>
    <w:rsid w:val="00D2496D"/>
    <w:rsid w:val="00D2533B"/>
    <w:rsid w:val="00D2561C"/>
    <w:rsid w:val="00D2674A"/>
    <w:rsid w:val="00D26D86"/>
    <w:rsid w:val="00D2704C"/>
    <w:rsid w:val="00D272AF"/>
    <w:rsid w:val="00D273E2"/>
    <w:rsid w:val="00D27B13"/>
    <w:rsid w:val="00D3020D"/>
    <w:rsid w:val="00D30328"/>
    <w:rsid w:val="00D30607"/>
    <w:rsid w:val="00D307A8"/>
    <w:rsid w:val="00D31F1D"/>
    <w:rsid w:val="00D3200B"/>
    <w:rsid w:val="00D3274A"/>
    <w:rsid w:val="00D32C45"/>
    <w:rsid w:val="00D32D95"/>
    <w:rsid w:val="00D331C9"/>
    <w:rsid w:val="00D334F6"/>
    <w:rsid w:val="00D33684"/>
    <w:rsid w:val="00D33B78"/>
    <w:rsid w:val="00D33F4D"/>
    <w:rsid w:val="00D34088"/>
    <w:rsid w:val="00D342CC"/>
    <w:rsid w:val="00D344DE"/>
    <w:rsid w:val="00D34815"/>
    <w:rsid w:val="00D351EB"/>
    <w:rsid w:val="00D354DC"/>
    <w:rsid w:val="00D375CB"/>
    <w:rsid w:val="00D3783A"/>
    <w:rsid w:val="00D403F4"/>
    <w:rsid w:val="00D40481"/>
    <w:rsid w:val="00D40E12"/>
    <w:rsid w:val="00D41ACC"/>
    <w:rsid w:val="00D41D78"/>
    <w:rsid w:val="00D426C9"/>
    <w:rsid w:val="00D42C09"/>
    <w:rsid w:val="00D42F72"/>
    <w:rsid w:val="00D43CDE"/>
    <w:rsid w:val="00D4400E"/>
    <w:rsid w:val="00D440A0"/>
    <w:rsid w:val="00D443E7"/>
    <w:rsid w:val="00D44A80"/>
    <w:rsid w:val="00D45496"/>
    <w:rsid w:val="00D454B9"/>
    <w:rsid w:val="00D45C26"/>
    <w:rsid w:val="00D45F33"/>
    <w:rsid w:val="00D468AE"/>
    <w:rsid w:val="00D46D67"/>
    <w:rsid w:val="00D47C75"/>
    <w:rsid w:val="00D50BE9"/>
    <w:rsid w:val="00D51114"/>
    <w:rsid w:val="00D51354"/>
    <w:rsid w:val="00D51C23"/>
    <w:rsid w:val="00D52472"/>
    <w:rsid w:val="00D52803"/>
    <w:rsid w:val="00D53185"/>
    <w:rsid w:val="00D5383D"/>
    <w:rsid w:val="00D541A7"/>
    <w:rsid w:val="00D547D7"/>
    <w:rsid w:val="00D54AC9"/>
    <w:rsid w:val="00D54D76"/>
    <w:rsid w:val="00D54EA2"/>
    <w:rsid w:val="00D55214"/>
    <w:rsid w:val="00D5641B"/>
    <w:rsid w:val="00D568D8"/>
    <w:rsid w:val="00D56F80"/>
    <w:rsid w:val="00D573E7"/>
    <w:rsid w:val="00D5786E"/>
    <w:rsid w:val="00D579DB"/>
    <w:rsid w:val="00D57AA7"/>
    <w:rsid w:val="00D57E52"/>
    <w:rsid w:val="00D607DF"/>
    <w:rsid w:val="00D60BCE"/>
    <w:rsid w:val="00D60E52"/>
    <w:rsid w:val="00D61250"/>
    <w:rsid w:val="00D61C68"/>
    <w:rsid w:val="00D61E4D"/>
    <w:rsid w:val="00D622A1"/>
    <w:rsid w:val="00D6275D"/>
    <w:rsid w:val="00D62A07"/>
    <w:rsid w:val="00D62ABC"/>
    <w:rsid w:val="00D62BE7"/>
    <w:rsid w:val="00D62DC9"/>
    <w:rsid w:val="00D631D9"/>
    <w:rsid w:val="00D63265"/>
    <w:rsid w:val="00D63666"/>
    <w:rsid w:val="00D65176"/>
    <w:rsid w:val="00D653E2"/>
    <w:rsid w:val="00D658B7"/>
    <w:rsid w:val="00D65C76"/>
    <w:rsid w:val="00D65DAA"/>
    <w:rsid w:val="00D66209"/>
    <w:rsid w:val="00D66441"/>
    <w:rsid w:val="00D66D97"/>
    <w:rsid w:val="00D67C79"/>
    <w:rsid w:val="00D700AC"/>
    <w:rsid w:val="00D70567"/>
    <w:rsid w:val="00D7078D"/>
    <w:rsid w:val="00D709CC"/>
    <w:rsid w:val="00D71BCE"/>
    <w:rsid w:val="00D71C54"/>
    <w:rsid w:val="00D720F2"/>
    <w:rsid w:val="00D72107"/>
    <w:rsid w:val="00D72487"/>
    <w:rsid w:val="00D726F9"/>
    <w:rsid w:val="00D73020"/>
    <w:rsid w:val="00D730B1"/>
    <w:rsid w:val="00D74224"/>
    <w:rsid w:val="00D742F4"/>
    <w:rsid w:val="00D7487E"/>
    <w:rsid w:val="00D74C86"/>
    <w:rsid w:val="00D75198"/>
    <w:rsid w:val="00D75D2A"/>
    <w:rsid w:val="00D75F94"/>
    <w:rsid w:val="00D7690E"/>
    <w:rsid w:val="00D76BF5"/>
    <w:rsid w:val="00D76ED3"/>
    <w:rsid w:val="00D77257"/>
    <w:rsid w:val="00D77259"/>
    <w:rsid w:val="00D80392"/>
    <w:rsid w:val="00D80657"/>
    <w:rsid w:val="00D80D18"/>
    <w:rsid w:val="00D819EE"/>
    <w:rsid w:val="00D82595"/>
    <w:rsid w:val="00D83175"/>
    <w:rsid w:val="00D835A3"/>
    <w:rsid w:val="00D8390F"/>
    <w:rsid w:val="00D840C1"/>
    <w:rsid w:val="00D84325"/>
    <w:rsid w:val="00D84CC7"/>
    <w:rsid w:val="00D8505D"/>
    <w:rsid w:val="00D857B4"/>
    <w:rsid w:val="00D85CAE"/>
    <w:rsid w:val="00D8604E"/>
    <w:rsid w:val="00D86360"/>
    <w:rsid w:val="00D86833"/>
    <w:rsid w:val="00D871DB"/>
    <w:rsid w:val="00D87EAB"/>
    <w:rsid w:val="00D90267"/>
    <w:rsid w:val="00D90C21"/>
    <w:rsid w:val="00D915A1"/>
    <w:rsid w:val="00D91C6A"/>
    <w:rsid w:val="00D91D91"/>
    <w:rsid w:val="00D921D3"/>
    <w:rsid w:val="00D93823"/>
    <w:rsid w:val="00D93AF3"/>
    <w:rsid w:val="00D946C7"/>
    <w:rsid w:val="00D95120"/>
    <w:rsid w:val="00D951B0"/>
    <w:rsid w:val="00D958C1"/>
    <w:rsid w:val="00D95C75"/>
    <w:rsid w:val="00D95FE4"/>
    <w:rsid w:val="00D9632E"/>
    <w:rsid w:val="00D966C3"/>
    <w:rsid w:val="00D96745"/>
    <w:rsid w:val="00D96DC7"/>
    <w:rsid w:val="00D9738F"/>
    <w:rsid w:val="00DA01B5"/>
    <w:rsid w:val="00DA059D"/>
    <w:rsid w:val="00DA069A"/>
    <w:rsid w:val="00DA08C8"/>
    <w:rsid w:val="00DA090A"/>
    <w:rsid w:val="00DA0977"/>
    <w:rsid w:val="00DA17F7"/>
    <w:rsid w:val="00DA19D8"/>
    <w:rsid w:val="00DA1BDF"/>
    <w:rsid w:val="00DA2002"/>
    <w:rsid w:val="00DA23D0"/>
    <w:rsid w:val="00DA24CE"/>
    <w:rsid w:val="00DA25F8"/>
    <w:rsid w:val="00DA2799"/>
    <w:rsid w:val="00DA2D65"/>
    <w:rsid w:val="00DA2E5C"/>
    <w:rsid w:val="00DA36A6"/>
    <w:rsid w:val="00DA37C8"/>
    <w:rsid w:val="00DA3E76"/>
    <w:rsid w:val="00DA3EBD"/>
    <w:rsid w:val="00DA42C0"/>
    <w:rsid w:val="00DA4873"/>
    <w:rsid w:val="00DA5524"/>
    <w:rsid w:val="00DA62B0"/>
    <w:rsid w:val="00DA660B"/>
    <w:rsid w:val="00DA6AD3"/>
    <w:rsid w:val="00DA6DA4"/>
    <w:rsid w:val="00DA721E"/>
    <w:rsid w:val="00DA73C1"/>
    <w:rsid w:val="00DA78D5"/>
    <w:rsid w:val="00DB018E"/>
    <w:rsid w:val="00DB0D85"/>
    <w:rsid w:val="00DB0F91"/>
    <w:rsid w:val="00DB1038"/>
    <w:rsid w:val="00DB2DAC"/>
    <w:rsid w:val="00DB3673"/>
    <w:rsid w:val="00DB3D09"/>
    <w:rsid w:val="00DB49A6"/>
    <w:rsid w:val="00DB4CA0"/>
    <w:rsid w:val="00DB4E3E"/>
    <w:rsid w:val="00DB5284"/>
    <w:rsid w:val="00DB5593"/>
    <w:rsid w:val="00DB5A23"/>
    <w:rsid w:val="00DB608E"/>
    <w:rsid w:val="00DB65E2"/>
    <w:rsid w:val="00DB6735"/>
    <w:rsid w:val="00DB7255"/>
    <w:rsid w:val="00DB759B"/>
    <w:rsid w:val="00DB75F3"/>
    <w:rsid w:val="00DB795E"/>
    <w:rsid w:val="00DB7B4A"/>
    <w:rsid w:val="00DC037A"/>
    <w:rsid w:val="00DC147D"/>
    <w:rsid w:val="00DC1D61"/>
    <w:rsid w:val="00DC24F3"/>
    <w:rsid w:val="00DC2639"/>
    <w:rsid w:val="00DC30D7"/>
    <w:rsid w:val="00DC33D8"/>
    <w:rsid w:val="00DC3442"/>
    <w:rsid w:val="00DC3B23"/>
    <w:rsid w:val="00DC3C78"/>
    <w:rsid w:val="00DC4097"/>
    <w:rsid w:val="00DC4428"/>
    <w:rsid w:val="00DC4AEB"/>
    <w:rsid w:val="00DC5128"/>
    <w:rsid w:val="00DC53B9"/>
    <w:rsid w:val="00DC618B"/>
    <w:rsid w:val="00DC68FE"/>
    <w:rsid w:val="00DC69ED"/>
    <w:rsid w:val="00DC6BFD"/>
    <w:rsid w:val="00DC6EE8"/>
    <w:rsid w:val="00DC6F7E"/>
    <w:rsid w:val="00DC7057"/>
    <w:rsid w:val="00DC70BB"/>
    <w:rsid w:val="00DC7266"/>
    <w:rsid w:val="00DC759F"/>
    <w:rsid w:val="00DD0123"/>
    <w:rsid w:val="00DD04E2"/>
    <w:rsid w:val="00DD0586"/>
    <w:rsid w:val="00DD0E94"/>
    <w:rsid w:val="00DD14BF"/>
    <w:rsid w:val="00DD1C10"/>
    <w:rsid w:val="00DD1DB1"/>
    <w:rsid w:val="00DD2172"/>
    <w:rsid w:val="00DD22FB"/>
    <w:rsid w:val="00DD2ED1"/>
    <w:rsid w:val="00DD2F58"/>
    <w:rsid w:val="00DD5B20"/>
    <w:rsid w:val="00DD604F"/>
    <w:rsid w:val="00DD6050"/>
    <w:rsid w:val="00DD611C"/>
    <w:rsid w:val="00DD6A5C"/>
    <w:rsid w:val="00DD6AFF"/>
    <w:rsid w:val="00DD6F6B"/>
    <w:rsid w:val="00DD71A6"/>
    <w:rsid w:val="00DD79BF"/>
    <w:rsid w:val="00DD7DE7"/>
    <w:rsid w:val="00DD7E28"/>
    <w:rsid w:val="00DD7EE8"/>
    <w:rsid w:val="00DD7FBC"/>
    <w:rsid w:val="00DE052C"/>
    <w:rsid w:val="00DE07E5"/>
    <w:rsid w:val="00DE0D29"/>
    <w:rsid w:val="00DE0FD9"/>
    <w:rsid w:val="00DE10AD"/>
    <w:rsid w:val="00DE13BA"/>
    <w:rsid w:val="00DE1504"/>
    <w:rsid w:val="00DE1C14"/>
    <w:rsid w:val="00DE20CB"/>
    <w:rsid w:val="00DE310D"/>
    <w:rsid w:val="00DE3116"/>
    <w:rsid w:val="00DE3C22"/>
    <w:rsid w:val="00DE3DEE"/>
    <w:rsid w:val="00DE45E4"/>
    <w:rsid w:val="00DE4886"/>
    <w:rsid w:val="00DE48E2"/>
    <w:rsid w:val="00DE4B1E"/>
    <w:rsid w:val="00DE4E25"/>
    <w:rsid w:val="00DE67F8"/>
    <w:rsid w:val="00DE7021"/>
    <w:rsid w:val="00DE717E"/>
    <w:rsid w:val="00DE7AC4"/>
    <w:rsid w:val="00DF05D2"/>
    <w:rsid w:val="00DF090E"/>
    <w:rsid w:val="00DF1080"/>
    <w:rsid w:val="00DF17D6"/>
    <w:rsid w:val="00DF18BA"/>
    <w:rsid w:val="00DF1A01"/>
    <w:rsid w:val="00DF1BFC"/>
    <w:rsid w:val="00DF220F"/>
    <w:rsid w:val="00DF2536"/>
    <w:rsid w:val="00DF34B5"/>
    <w:rsid w:val="00DF3751"/>
    <w:rsid w:val="00DF3E09"/>
    <w:rsid w:val="00DF41C1"/>
    <w:rsid w:val="00DF48A8"/>
    <w:rsid w:val="00DF4967"/>
    <w:rsid w:val="00DF4A06"/>
    <w:rsid w:val="00DF4C25"/>
    <w:rsid w:val="00DF5128"/>
    <w:rsid w:val="00DF56E1"/>
    <w:rsid w:val="00DF62B0"/>
    <w:rsid w:val="00DF6479"/>
    <w:rsid w:val="00DF6DFD"/>
    <w:rsid w:val="00DF6E43"/>
    <w:rsid w:val="00DF6F41"/>
    <w:rsid w:val="00DF7EF5"/>
    <w:rsid w:val="00E00016"/>
    <w:rsid w:val="00E00A87"/>
    <w:rsid w:val="00E00E94"/>
    <w:rsid w:val="00E0114B"/>
    <w:rsid w:val="00E01150"/>
    <w:rsid w:val="00E015E4"/>
    <w:rsid w:val="00E01611"/>
    <w:rsid w:val="00E0170A"/>
    <w:rsid w:val="00E01C7F"/>
    <w:rsid w:val="00E02645"/>
    <w:rsid w:val="00E02873"/>
    <w:rsid w:val="00E03033"/>
    <w:rsid w:val="00E03060"/>
    <w:rsid w:val="00E03754"/>
    <w:rsid w:val="00E03E43"/>
    <w:rsid w:val="00E03EB1"/>
    <w:rsid w:val="00E0425C"/>
    <w:rsid w:val="00E04276"/>
    <w:rsid w:val="00E042FF"/>
    <w:rsid w:val="00E05368"/>
    <w:rsid w:val="00E069BE"/>
    <w:rsid w:val="00E06BA6"/>
    <w:rsid w:val="00E06C63"/>
    <w:rsid w:val="00E07F17"/>
    <w:rsid w:val="00E10B93"/>
    <w:rsid w:val="00E10C73"/>
    <w:rsid w:val="00E10E39"/>
    <w:rsid w:val="00E11147"/>
    <w:rsid w:val="00E11973"/>
    <w:rsid w:val="00E11A52"/>
    <w:rsid w:val="00E11B9F"/>
    <w:rsid w:val="00E11DE5"/>
    <w:rsid w:val="00E12F86"/>
    <w:rsid w:val="00E13017"/>
    <w:rsid w:val="00E13678"/>
    <w:rsid w:val="00E14CCD"/>
    <w:rsid w:val="00E15354"/>
    <w:rsid w:val="00E1548D"/>
    <w:rsid w:val="00E15DDE"/>
    <w:rsid w:val="00E15E64"/>
    <w:rsid w:val="00E1640F"/>
    <w:rsid w:val="00E168C3"/>
    <w:rsid w:val="00E16907"/>
    <w:rsid w:val="00E16E10"/>
    <w:rsid w:val="00E1747F"/>
    <w:rsid w:val="00E17597"/>
    <w:rsid w:val="00E175DC"/>
    <w:rsid w:val="00E177C7"/>
    <w:rsid w:val="00E1797C"/>
    <w:rsid w:val="00E179CA"/>
    <w:rsid w:val="00E20082"/>
    <w:rsid w:val="00E20326"/>
    <w:rsid w:val="00E206EF"/>
    <w:rsid w:val="00E20CA4"/>
    <w:rsid w:val="00E20D1B"/>
    <w:rsid w:val="00E215C9"/>
    <w:rsid w:val="00E2164E"/>
    <w:rsid w:val="00E2235A"/>
    <w:rsid w:val="00E23C30"/>
    <w:rsid w:val="00E24143"/>
    <w:rsid w:val="00E24927"/>
    <w:rsid w:val="00E250E7"/>
    <w:rsid w:val="00E25211"/>
    <w:rsid w:val="00E25555"/>
    <w:rsid w:val="00E25752"/>
    <w:rsid w:val="00E25CE1"/>
    <w:rsid w:val="00E25D9A"/>
    <w:rsid w:val="00E26611"/>
    <w:rsid w:val="00E26A75"/>
    <w:rsid w:val="00E26CBC"/>
    <w:rsid w:val="00E26DF7"/>
    <w:rsid w:val="00E27163"/>
    <w:rsid w:val="00E27404"/>
    <w:rsid w:val="00E27CE6"/>
    <w:rsid w:val="00E27D22"/>
    <w:rsid w:val="00E301C4"/>
    <w:rsid w:val="00E301C9"/>
    <w:rsid w:val="00E30406"/>
    <w:rsid w:val="00E30907"/>
    <w:rsid w:val="00E3214E"/>
    <w:rsid w:val="00E3226F"/>
    <w:rsid w:val="00E3233B"/>
    <w:rsid w:val="00E33111"/>
    <w:rsid w:val="00E33724"/>
    <w:rsid w:val="00E33B7D"/>
    <w:rsid w:val="00E3432E"/>
    <w:rsid w:val="00E352F7"/>
    <w:rsid w:val="00E35D09"/>
    <w:rsid w:val="00E35F51"/>
    <w:rsid w:val="00E36773"/>
    <w:rsid w:val="00E369C2"/>
    <w:rsid w:val="00E36B3A"/>
    <w:rsid w:val="00E37127"/>
    <w:rsid w:val="00E3785B"/>
    <w:rsid w:val="00E400CE"/>
    <w:rsid w:val="00E4091F"/>
    <w:rsid w:val="00E41314"/>
    <w:rsid w:val="00E419C5"/>
    <w:rsid w:val="00E41E15"/>
    <w:rsid w:val="00E43050"/>
    <w:rsid w:val="00E43402"/>
    <w:rsid w:val="00E43891"/>
    <w:rsid w:val="00E43986"/>
    <w:rsid w:val="00E448CE"/>
    <w:rsid w:val="00E44E67"/>
    <w:rsid w:val="00E45197"/>
    <w:rsid w:val="00E451C7"/>
    <w:rsid w:val="00E454BB"/>
    <w:rsid w:val="00E45808"/>
    <w:rsid w:val="00E45B96"/>
    <w:rsid w:val="00E45DB4"/>
    <w:rsid w:val="00E462EF"/>
    <w:rsid w:val="00E4659D"/>
    <w:rsid w:val="00E466B5"/>
    <w:rsid w:val="00E46CA3"/>
    <w:rsid w:val="00E46CB0"/>
    <w:rsid w:val="00E47188"/>
    <w:rsid w:val="00E47528"/>
    <w:rsid w:val="00E47DE8"/>
    <w:rsid w:val="00E50130"/>
    <w:rsid w:val="00E50273"/>
    <w:rsid w:val="00E50597"/>
    <w:rsid w:val="00E5072C"/>
    <w:rsid w:val="00E50A9B"/>
    <w:rsid w:val="00E50E74"/>
    <w:rsid w:val="00E50F98"/>
    <w:rsid w:val="00E51A7E"/>
    <w:rsid w:val="00E5202F"/>
    <w:rsid w:val="00E520BE"/>
    <w:rsid w:val="00E525F8"/>
    <w:rsid w:val="00E528AA"/>
    <w:rsid w:val="00E52A40"/>
    <w:rsid w:val="00E5344C"/>
    <w:rsid w:val="00E5389A"/>
    <w:rsid w:val="00E53FE2"/>
    <w:rsid w:val="00E5424B"/>
    <w:rsid w:val="00E54423"/>
    <w:rsid w:val="00E54436"/>
    <w:rsid w:val="00E54615"/>
    <w:rsid w:val="00E5468D"/>
    <w:rsid w:val="00E548F5"/>
    <w:rsid w:val="00E55CA6"/>
    <w:rsid w:val="00E55E7A"/>
    <w:rsid w:val="00E56759"/>
    <w:rsid w:val="00E56EC3"/>
    <w:rsid w:val="00E570C8"/>
    <w:rsid w:val="00E574A3"/>
    <w:rsid w:val="00E60204"/>
    <w:rsid w:val="00E60576"/>
    <w:rsid w:val="00E615A5"/>
    <w:rsid w:val="00E617E5"/>
    <w:rsid w:val="00E61CC9"/>
    <w:rsid w:val="00E61D00"/>
    <w:rsid w:val="00E61ED8"/>
    <w:rsid w:val="00E62991"/>
    <w:rsid w:val="00E630C4"/>
    <w:rsid w:val="00E63364"/>
    <w:rsid w:val="00E6393A"/>
    <w:rsid w:val="00E64D1F"/>
    <w:rsid w:val="00E65BCE"/>
    <w:rsid w:val="00E66093"/>
    <w:rsid w:val="00E66678"/>
    <w:rsid w:val="00E668FA"/>
    <w:rsid w:val="00E66962"/>
    <w:rsid w:val="00E66A69"/>
    <w:rsid w:val="00E705E5"/>
    <w:rsid w:val="00E707B0"/>
    <w:rsid w:val="00E7152C"/>
    <w:rsid w:val="00E7228E"/>
    <w:rsid w:val="00E72EA5"/>
    <w:rsid w:val="00E73276"/>
    <w:rsid w:val="00E73330"/>
    <w:rsid w:val="00E73539"/>
    <w:rsid w:val="00E73AFC"/>
    <w:rsid w:val="00E73BE2"/>
    <w:rsid w:val="00E74688"/>
    <w:rsid w:val="00E74AEC"/>
    <w:rsid w:val="00E753CB"/>
    <w:rsid w:val="00E75E07"/>
    <w:rsid w:val="00E75F44"/>
    <w:rsid w:val="00E76346"/>
    <w:rsid w:val="00E763AA"/>
    <w:rsid w:val="00E76548"/>
    <w:rsid w:val="00E77097"/>
    <w:rsid w:val="00E77702"/>
    <w:rsid w:val="00E80A24"/>
    <w:rsid w:val="00E80C85"/>
    <w:rsid w:val="00E80E34"/>
    <w:rsid w:val="00E810F1"/>
    <w:rsid w:val="00E81311"/>
    <w:rsid w:val="00E817ED"/>
    <w:rsid w:val="00E818C4"/>
    <w:rsid w:val="00E81B98"/>
    <w:rsid w:val="00E81C1D"/>
    <w:rsid w:val="00E8208A"/>
    <w:rsid w:val="00E82C38"/>
    <w:rsid w:val="00E82FFE"/>
    <w:rsid w:val="00E8386F"/>
    <w:rsid w:val="00E83C11"/>
    <w:rsid w:val="00E8418D"/>
    <w:rsid w:val="00E8420A"/>
    <w:rsid w:val="00E849A4"/>
    <w:rsid w:val="00E84B4E"/>
    <w:rsid w:val="00E84C38"/>
    <w:rsid w:val="00E84DD6"/>
    <w:rsid w:val="00E8564A"/>
    <w:rsid w:val="00E85A98"/>
    <w:rsid w:val="00E85E7F"/>
    <w:rsid w:val="00E861AD"/>
    <w:rsid w:val="00E863D2"/>
    <w:rsid w:val="00E864EA"/>
    <w:rsid w:val="00E865F4"/>
    <w:rsid w:val="00E86C6F"/>
    <w:rsid w:val="00E8758E"/>
    <w:rsid w:val="00E8765E"/>
    <w:rsid w:val="00E87D71"/>
    <w:rsid w:val="00E900EE"/>
    <w:rsid w:val="00E90185"/>
    <w:rsid w:val="00E90DEC"/>
    <w:rsid w:val="00E91374"/>
    <w:rsid w:val="00E91A0A"/>
    <w:rsid w:val="00E91A6E"/>
    <w:rsid w:val="00E91B54"/>
    <w:rsid w:val="00E9273D"/>
    <w:rsid w:val="00E93279"/>
    <w:rsid w:val="00E93456"/>
    <w:rsid w:val="00E936EF"/>
    <w:rsid w:val="00E93804"/>
    <w:rsid w:val="00E938C5"/>
    <w:rsid w:val="00E93B6E"/>
    <w:rsid w:val="00E93E27"/>
    <w:rsid w:val="00E93F1F"/>
    <w:rsid w:val="00E94C2A"/>
    <w:rsid w:val="00E950AB"/>
    <w:rsid w:val="00E95743"/>
    <w:rsid w:val="00E95767"/>
    <w:rsid w:val="00E95CE1"/>
    <w:rsid w:val="00E95EF9"/>
    <w:rsid w:val="00E95F82"/>
    <w:rsid w:val="00E960F1"/>
    <w:rsid w:val="00E96749"/>
    <w:rsid w:val="00E979A4"/>
    <w:rsid w:val="00E97ADF"/>
    <w:rsid w:val="00EA02CB"/>
    <w:rsid w:val="00EA0580"/>
    <w:rsid w:val="00EA07D4"/>
    <w:rsid w:val="00EA081E"/>
    <w:rsid w:val="00EA10DC"/>
    <w:rsid w:val="00EA168A"/>
    <w:rsid w:val="00EA1889"/>
    <w:rsid w:val="00EA1E6D"/>
    <w:rsid w:val="00EA20F4"/>
    <w:rsid w:val="00EA235C"/>
    <w:rsid w:val="00EA2737"/>
    <w:rsid w:val="00EA31F2"/>
    <w:rsid w:val="00EA3A32"/>
    <w:rsid w:val="00EA405D"/>
    <w:rsid w:val="00EA4A89"/>
    <w:rsid w:val="00EA4BE3"/>
    <w:rsid w:val="00EA4DBD"/>
    <w:rsid w:val="00EA4E66"/>
    <w:rsid w:val="00EA4E6D"/>
    <w:rsid w:val="00EA51BA"/>
    <w:rsid w:val="00EA5445"/>
    <w:rsid w:val="00EA5A76"/>
    <w:rsid w:val="00EA6052"/>
    <w:rsid w:val="00EA638C"/>
    <w:rsid w:val="00EA7287"/>
    <w:rsid w:val="00EA7B3B"/>
    <w:rsid w:val="00EA7E47"/>
    <w:rsid w:val="00EB04BF"/>
    <w:rsid w:val="00EB0C08"/>
    <w:rsid w:val="00EB0C53"/>
    <w:rsid w:val="00EB23FD"/>
    <w:rsid w:val="00EB31EA"/>
    <w:rsid w:val="00EB3BA4"/>
    <w:rsid w:val="00EB3C9E"/>
    <w:rsid w:val="00EB42FE"/>
    <w:rsid w:val="00EB44FD"/>
    <w:rsid w:val="00EB4B14"/>
    <w:rsid w:val="00EB4F01"/>
    <w:rsid w:val="00EB513A"/>
    <w:rsid w:val="00EB5698"/>
    <w:rsid w:val="00EB56E5"/>
    <w:rsid w:val="00EB57E0"/>
    <w:rsid w:val="00EB6238"/>
    <w:rsid w:val="00EB6398"/>
    <w:rsid w:val="00EB746C"/>
    <w:rsid w:val="00EB7F6C"/>
    <w:rsid w:val="00EC0099"/>
    <w:rsid w:val="00EC029D"/>
    <w:rsid w:val="00EC03CA"/>
    <w:rsid w:val="00EC0B7C"/>
    <w:rsid w:val="00EC146A"/>
    <w:rsid w:val="00EC1FA9"/>
    <w:rsid w:val="00EC22AF"/>
    <w:rsid w:val="00EC2517"/>
    <w:rsid w:val="00EC26AD"/>
    <w:rsid w:val="00EC2FC3"/>
    <w:rsid w:val="00EC3515"/>
    <w:rsid w:val="00EC4E4D"/>
    <w:rsid w:val="00EC5712"/>
    <w:rsid w:val="00EC5900"/>
    <w:rsid w:val="00EC5E04"/>
    <w:rsid w:val="00EC7362"/>
    <w:rsid w:val="00EC7937"/>
    <w:rsid w:val="00EC7FCA"/>
    <w:rsid w:val="00ED01AF"/>
    <w:rsid w:val="00ED035B"/>
    <w:rsid w:val="00ED0ADE"/>
    <w:rsid w:val="00ED0B1B"/>
    <w:rsid w:val="00ED0F27"/>
    <w:rsid w:val="00ED0FA8"/>
    <w:rsid w:val="00ED12E0"/>
    <w:rsid w:val="00ED1D03"/>
    <w:rsid w:val="00ED273B"/>
    <w:rsid w:val="00ED2CDC"/>
    <w:rsid w:val="00ED2FF3"/>
    <w:rsid w:val="00ED342E"/>
    <w:rsid w:val="00ED385D"/>
    <w:rsid w:val="00ED3A0D"/>
    <w:rsid w:val="00ED3E2F"/>
    <w:rsid w:val="00ED44A6"/>
    <w:rsid w:val="00ED47D6"/>
    <w:rsid w:val="00ED4B03"/>
    <w:rsid w:val="00ED5317"/>
    <w:rsid w:val="00ED547D"/>
    <w:rsid w:val="00ED5971"/>
    <w:rsid w:val="00ED5A14"/>
    <w:rsid w:val="00ED5F4D"/>
    <w:rsid w:val="00ED6D97"/>
    <w:rsid w:val="00ED6F95"/>
    <w:rsid w:val="00ED7135"/>
    <w:rsid w:val="00ED715C"/>
    <w:rsid w:val="00ED74C6"/>
    <w:rsid w:val="00ED7B48"/>
    <w:rsid w:val="00EE002F"/>
    <w:rsid w:val="00EE01B1"/>
    <w:rsid w:val="00EE05E8"/>
    <w:rsid w:val="00EE0CB7"/>
    <w:rsid w:val="00EE1452"/>
    <w:rsid w:val="00EE1A41"/>
    <w:rsid w:val="00EE1A6C"/>
    <w:rsid w:val="00EE2102"/>
    <w:rsid w:val="00EE23E5"/>
    <w:rsid w:val="00EE2D74"/>
    <w:rsid w:val="00EE3B7D"/>
    <w:rsid w:val="00EE3D10"/>
    <w:rsid w:val="00EE3F17"/>
    <w:rsid w:val="00EE3F6A"/>
    <w:rsid w:val="00EE4330"/>
    <w:rsid w:val="00EE4CDE"/>
    <w:rsid w:val="00EE4D5A"/>
    <w:rsid w:val="00EE4F9B"/>
    <w:rsid w:val="00EE5944"/>
    <w:rsid w:val="00EE6570"/>
    <w:rsid w:val="00EE7610"/>
    <w:rsid w:val="00EE7FA3"/>
    <w:rsid w:val="00EF0505"/>
    <w:rsid w:val="00EF0AAC"/>
    <w:rsid w:val="00EF1867"/>
    <w:rsid w:val="00EF1990"/>
    <w:rsid w:val="00EF1CA4"/>
    <w:rsid w:val="00EF21C9"/>
    <w:rsid w:val="00EF29E9"/>
    <w:rsid w:val="00EF2FE6"/>
    <w:rsid w:val="00EF35EA"/>
    <w:rsid w:val="00EF36C1"/>
    <w:rsid w:val="00EF38F3"/>
    <w:rsid w:val="00EF4229"/>
    <w:rsid w:val="00EF4450"/>
    <w:rsid w:val="00EF45CD"/>
    <w:rsid w:val="00EF5286"/>
    <w:rsid w:val="00EF52B4"/>
    <w:rsid w:val="00EF5B78"/>
    <w:rsid w:val="00EF6161"/>
    <w:rsid w:val="00EF6166"/>
    <w:rsid w:val="00EF6209"/>
    <w:rsid w:val="00EF659B"/>
    <w:rsid w:val="00EF6B3C"/>
    <w:rsid w:val="00F00A41"/>
    <w:rsid w:val="00F00AA0"/>
    <w:rsid w:val="00F00D67"/>
    <w:rsid w:val="00F01571"/>
    <w:rsid w:val="00F01618"/>
    <w:rsid w:val="00F01962"/>
    <w:rsid w:val="00F01ADB"/>
    <w:rsid w:val="00F02A7D"/>
    <w:rsid w:val="00F03C22"/>
    <w:rsid w:val="00F03CFF"/>
    <w:rsid w:val="00F040F5"/>
    <w:rsid w:val="00F04230"/>
    <w:rsid w:val="00F0433E"/>
    <w:rsid w:val="00F05B4A"/>
    <w:rsid w:val="00F05DAD"/>
    <w:rsid w:val="00F060C3"/>
    <w:rsid w:val="00F067F7"/>
    <w:rsid w:val="00F06F13"/>
    <w:rsid w:val="00F07117"/>
    <w:rsid w:val="00F07793"/>
    <w:rsid w:val="00F07F96"/>
    <w:rsid w:val="00F10352"/>
    <w:rsid w:val="00F1070D"/>
    <w:rsid w:val="00F11E48"/>
    <w:rsid w:val="00F122A9"/>
    <w:rsid w:val="00F123A0"/>
    <w:rsid w:val="00F12B74"/>
    <w:rsid w:val="00F12BF0"/>
    <w:rsid w:val="00F12ECE"/>
    <w:rsid w:val="00F1310A"/>
    <w:rsid w:val="00F1345D"/>
    <w:rsid w:val="00F13590"/>
    <w:rsid w:val="00F13972"/>
    <w:rsid w:val="00F14342"/>
    <w:rsid w:val="00F14D6C"/>
    <w:rsid w:val="00F1509B"/>
    <w:rsid w:val="00F15322"/>
    <w:rsid w:val="00F156A3"/>
    <w:rsid w:val="00F16712"/>
    <w:rsid w:val="00F16726"/>
    <w:rsid w:val="00F1681C"/>
    <w:rsid w:val="00F16C96"/>
    <w:rsid w:val="00F16F92"/>
    <w:rsid w:val="00F17122"/>
    <w:rsid w:val="00F17414"/>
    <w:rsid w:val="00F175A2"/>
    <w:rsid w:val="00F17D46"/>
    <w:rsid w:val="00F2005C"/>
    <w:rsid w:val="00F20091"/>
    <w:rsid w:val="00F2129E"/>
    <w:rsid w:val="00F219AE"/>
    <w:rsid w:val="00F22172"/>
    <w:rsid w:val="00F2252F"/>
    <w:rsid w:val="00F22F7A"/>
    <w:rsid w:val="00F2311B"/>
    <w:rsid w:val="00F24983"/>
    <w:rsid w:val="00F24D31"/>
    <w:rsid w:val="00F25229"/>
    <w:rsid w:val="00F253CC"/>
    <w:rsid w:val="00F25F56"/>
    <w:rsid w:val="00F27048"/>
    <w:rsid w:val="00F27482"/>
    <w:rsid w:val="00F2762F"/>
    <w:rsid w:val="00F27882"/>
    <w:rsid w:val="00F27A6B"/>
    <w:rsid w:val="00F27DC0"/>
    <w:rsid w:val="00F30178"/>
    <w:rsid w:val="00F3137F"/>
    <w:rsid w:val="00F319A6"/>
    <w:rsid w:val="00F31CF0"/>
    <w:rsid w:val="00F31DC4"/>
    <w:rsid w:val="00F32141"/>
    <w:rsid w:val="00F3262A"/>
    <w:rsid w:val="00F32903"/>
    <w:rsid w:val="00F339C9"/>
    <w:rsid w:val="00F33BE6"/>
    <w:rsid w:val="00F33ED4"/>
    <w:rsid w:val="00F344DC"/>
    <w:rsid w:val="00F34860"/>
    <w:rsid w:val="00F35110"/>
    <w:rsid w:val="00F356F4"/>
    <w:rsid w:val="00F35BFA"/>
    <w:rsid w:val="00F361DF"/>
    <w:rsid w:val="00F373A1"/>
    <w:rsid w:val="00F373E7"/>
    <w:rsid w:val="00F374DA"/>
    <w:rsid w:val="00F37744"/>
    <w:rsid w:val="00F37DE5"/>
    <w:rsid w:val="00F37F87"/>
    <w:rsid w:val="00F406DB"/>
    <w:rsid w:val="00F4093D"/>
    <w:rsid w:val="00F40E0A"/>
    <w:rsid w:val="00F410E1"/>
    <w:rsid w:val="00F41705"/>
    <w:rsid w:val="00F41715"/>
    <w:rsid w:val="00F41747"/>
    <w:rsid w:val="00F41A5F"/>
    <w:rsid w:val="00F4270D"/>
    <w:rsid w:val="00F42810"/>
    <w:rsid w:val="00F42A9F"/>
    <w:rsid w:val="00F42DBE"/>
    <w:rsid w:val="00F4325B"/>
    <w:rsid w:val="00F4346E"/>
    <w:rsid w:val="00F43717"/>
    <w:rsid w:val="00F437EB"/>
    <w:rsid w:val="00F438D0"/>
    <w:rsid w:val="00F43B36"/>
    <w:rsid w:val="00F43D75"/>
    <w:rsid w:val="00F448F1"/>
    <w:rsid w:val="00F45002"/>
    <w:rsid w:val="00F4577D"/>
    <w:rsid w:val="00F45CAE"/>
    <w:rsid w:val="00F467BB"/>
    <w:rsid w:val="00F47DB1"/>
    <w:rsid w:val="00F47FF0"/>
    <w:rsid w:val="00F50954"/>
    <w:rsid w:val="00F50BC6"/>
    <w:rsid w:val="00F50C13"/>
    <w:rsid w:val="00F50F0C"/>
    <w:rsid w:val="00F51231"/>
    <w:rsid w:val="00F5158E"/>
    <w:rsid w:val="00F51EBC"/>
    <w:rsid w:val="00F525FF"/>
    <w:rsid w:val="00F529FF"/>
    <w:rsid w:val="00F52E6C"/>
    <w:rsid w:val="00F542A5"/>
    <w:rsid w:val="00F544AA"/>
    <w:rsid w:val="00F54530"/>
    <w:rsid w:val="00F54A2B"/>
    <w:rsid w:val="00F54C48"/>
    <w:rsid w:val="00F55082"/>
    <w:rsid w:val="00F553A9"/>
    <w:rsid w:val="00F55750"/>
    <w:rsid w:val="00F56221"/>
    <w:rsid w:val="00F571D4"/>
    <w:rsid w:val="00F57B03"/>
    <w:rsid w:val="00F60BE1"/>
    <w:rsid w:val="00F60E2B"/>
    <w:rsid w:val="00F6120C"/>
    <w:rsid w:val="00F61873"/>
    <w:rsid w:val="00F61D46"/>
    <w:rsid w:val="00F61D7C"/>
    <w:rsid w:val="00F62252"/>
    <w:rsid w:val="00F6313B"/>
    <w:rsid w:val="00F6335A"/>
    <w:rsid w:val="00F63668"/>
    <w:rsid w:val="00F63E9E"/>
    <w:rsid w:val="00F64049"/>
    <w:rsid w:val="00F642A9"/>
    <w:rsid w:val="00F6461E"/>
    <w:rsid w:val="00F646FA"/>
    <w:rsid w:val="00F65248"/>
    <w:rsid w:val="00F655EF"/>
    <w:rsid w:val="00F658D1"/>
    <w:rsid w:val="00F65AE5"/>
    <w:rsid w:val="00F66454"/>
    <w:rsid w:val="00F66D70"/>
    <w:rsid w:val="00F66F48"/>
    <w:rsid w:val="00F66F9C"/>
    <w:rsid w:val="00F678C9"/>
    <w:rsid w:val="00F679DC"/>
    <w:rsid w:val="00F70ACE"/>
    <w:rsid w:val="00F71C78"/>
    <w:rsid w:val="00F7207A"/>
    <w:rsid w:val="00F720E5"/>
    <w:rsid w:val="00F72E50"/>
    <w:rsid w:val="00F73920"/>
    <w:rsid w:val="00F739D3"/>
    <w:rsid w:val="00F73E6D"/>
    <w:rsid w:val="00F7411B"/>
    <w:rsid w:val="00F74425"/>
    <w:rsid w:val="00F744D0"/>
    <w:rsid w:val="00F74886"/>
    <w:rsid w:val="00F7490C"/>
    <w:rsid w:val="00F74952"/>
    <w:rsid w:val="00F754A2"/>
    <w:rsid w:val="00F7592E"/>
    <w:rsid w:val="00F76095"/>
    <w:rsid w:val="00F7694B"/>
    <w:rsid w:val="00F76D77"/>
    <w:rsid w:val="00F77186"/>
    <w:rsid w:val="00F779D3"/>
    <w:rsid w:val="00F77AEA"/>
    <w:rsid w:val="00F8015A"/>
    <w:rsid w:val="00F80F75"/>
    <w:rsid w:val="00F81B86"/>
    <w:rsid w:val="00F81BF2"/>
    <w:rsid w:val="00F820DD"/>
    <w:rsid w:val="00F829B3"/>
    <w:rsid w:val="00F82F9A"/>
    <w:rsid w:val="00F83599"/>
    <w:rsid w:val="00F8360F"/>
    <w:rsid w:val="00F839C9"/>
    <w:rsid w:val="00F839E8"/>
    <w:rsid w:val="00F83C18"/>
    <w:rsid w:val="00F83DAD"/>
    <w:rsid w:val="00F83E35"/>
    <w:rsid w:val="00F84A23"/>
    <w:rsid w:val="00F84D7F"/>
    <w:rsid w:val="00F8500B"/>
    <w:rsid w:val="00F85B1C"/>
    <w:rsid w:val="00F85C84"/>
    <w:rsid w:val="00F85FA5"/>
    <w:rsid w:val="00F863EB"/>
    <w:rsid w:val="00F8659C"/>
    <w:rsid w:val="00F868A7"/>
    <w:rsid w:val="00F869F8"/>
    <w:rsid w:val="00F876D1"/>
    <w:rsid w:val="00F90360"/>
    <w:rsid w:val="00F9065C"/>
    <w:rsid w:val="00F9077E"/>
    <w:rsid w:val="00F90A0F"/>
    <w:rsid w:val="00F90AF8"/>
    <w:rsid w:val="00F90B5A"/>
    <w:rsid w:val="00F90F80"/>
    <w:rsid w:val="00F91077"/>
    <w:rsid w:val="00F91CE9"/>
    <w:rsid w:val="00F92000"/>
    <w:rsid w:val="00F921BE"/>
    <w:rsid w:val="00F923A7"/>
    <w:rsid w:val="00F925CE"/>
    <w:rsid w:val="00F92AE6"/>
    <w:rsid w:val="00F93DAC"/>
    <w:rsid w:val="00F93DB5"/>
    <w:rsid w:val="00F947EE"/>
    <w:rsid w:val="00F9491B"/>
    <w:rsid w:val="00F94A2D"/>
    <w:rsid w:val="00F95A39"/>
    <w:rsid w:val="00F95D3F"/>
    <w:rsid w:val="00F95E4E"/>
    <w:rsid w:val="00F96A40"/>
    <w:rsid w:val="00F96AC3"/>
    <w:rsid w:val="00F97409"/>
    <w:rsid w:val="00F976D1"/>
    <w:rsid w:val="00F97A55"/>
    <w:rsid w:val="00F97BB6"/>
    <w:rsid w:val="00F97E8A"/>
    <w:rsid w:val="00F97EDF"/>
    <w:rsid w:val="00FA042B"/>
    <w:rsid w:val="00FA1587"/>
    <w:rsid w:val="00FA17EB"/>
    <w:rsid w:val="00FA1B88"/>
    <w:rsid w:val="00FA1E5C"/>
    <w:rsid w:val="00FA22CD"/>
    <w:rsid w:val="00FA25C4"/>
    <w:rsid w:val="00FA2742"/>
    <w:rsid w:val="00FA284E"/>
    <w:rsid w:val="00FA3BDA"/>
    <w:rsid w:val="00FA4319"/>
    <w:rsid w:val="00FA439A"/>
    <w:rsid w:val="00FA4C2D"/>
    <w:rsid w:val="00FA4C3E"/>
    <w:rsid w:val="00FA5564"/>
    <w:rsid w:val="00FA5B09"/>
    <w:rsid w:val="00FA5C22"/>
    <w:rsid w:val="00FA5F4E"/>
    <w:rsid w:val="00FA6811"/>
    <w:rsid w:val="00FA6C2A"/>
    <w:rsid w:val="00FA7A8E"/>
    <w:rsid w:val="00FB0657"/>
    <w:rsid w:val="00FB16B3"/>
    <w:rsid w:val="00FB228A"/>
    <w:rsid w:val="00FB29C1"/>
    <w:rsid w:val="00FB2D69"/>
    <w:rsid w:val="00FB2ED7"/>
    <w:rsid w:val="00FB2F92"/>
    <w:rsid w:val="00FB303E"/>
    <w:rsid w:val="00FB304A"/>
    <w:rsid w:val="00FB3068"/>
    <w:rsid w:val="00FB3290"/>
    <w:rsid w:val="00FB36A9"/>
    <w:rsid w:val="00FB3908"/>
    <w:rsid w:val="00FB3D4B"/>
    <w:rsid w:val="00FB501E"/>
    <w:rsid w:val="00FB5433"/>
    <w:rsid w:val="00FB607C"/>
    <w:rsid w:val="00FB6C29"/>
    <w:rsid w:val="00FB6C7E"/>
    <w:rsid w:val="00FB7BC8"/>
    <w:rsid w:val="00FB7DCB"/>
    <w:rsid w:val="00FB7F5A"/>
    <w:rsid w:val="00FC014B"/>
    <w:rsid w:val="00FC04F2"/>
    <w:rsid w:val="00FC0B11"/>
    <w:rsid w:val="00FC0FD6"/>
    <w:rsid w:val="00FC10BD"/>
    <w:rsid w:val="00FC14EB"/>
    <w:rsid w:val="00FC16E0"/>
    <w:rsid w:val="00FC16F1"/>
    <w:rsid w:val="00FC1A20"/>
    <w:rsid w:val="00FC2241"/>
    <w:rsid w:val="00FC2467"/>
    <w:rsid w:val="00FC271F"/>
    <w:rsid w:val="00FC2C89"/>
    <w:rsid w:val="00FC2F17"/>
    <w:rsid w:val="00FC3015"/>
    <w:rsid w:val="00FC3325"/>
    <w:rsid w:val="00FC3A47"/>
    <w:rsid w:val="00FC3E24"/>
    <w:rsid w:val="00FC4160"/>
    <w:rsid w:val="00FC4336"/>
    <w:rsid w:val="00FC45E2"/>
    <w:rsid w:val="00FC479E"/>
    <w:rsid w:val="00FC49E3"/>
    <w:rsid w:val="00FC5723"/>
    <w:rsid w:val="00FC5955"/>
    <w:rsid w:val="00FC6C08"/>
    <w:rsid w:val="00FC6E95"/>
    <w:rsid w:val="00FC7185"/>
    <w:rsid w:val="00FC73B3"/>
    <w:rsid w:val="00FC78D7"/>
    <w:rsid w:val="00FC793E"/>
    <w:rsid w:val="00FC7AC0"/>
    <w:rsid w:val="00FD00BE"/>
    <w:rsid w:val="00FD0243"/>
    <w:rsid w:val="00FD05E6"/>
    <w:rsid w:val="00FD125B"/>
    <w:rsid w:val="00FD17E1"/>
    <w:rsid w:val="00FD1B04"/>
    <w:rsid w:val="00FD258B"/>
    <w:rsid w:val="00FD2729"/>
    <w:rsid w:val="00FD2B65"/>
    <w:rsid w:val="00FD3091"/>
    <w:rsid w:val="00FD3356"/>
    <w:rsid w:val="00FD3DE4"/>
    <w:rsid w:val="00FD44E3"/>
    <w:rsid w:val="00FD4CCA"/>
    <w:rsid w:val="00FD4F3F"/>
    <w:rsid w:val="00FD4F69"/>
    <w:rsid w:val="00FD553A"/>
    <w:rsid w:val="00FD5C85"/>
    <w:rsid w:val="00FD6000"/>
    <w:rsid w:val="00FD6277"/>
    <w:rsid w:val="00FD69CD"/>
    <w:rsid w:val="00FD6D33"/>
    <w:rsid w:val="00FD6E1C"/>
    <w:rsid w:val="00FD6F3F"/>
    <w:rsid w:val="00FD74F5"/>
    <w:rsid w:val="00FD7C35"/>
    <w:rsid w:val="00FE02DE"/>
    <w:rsid w:val="00FE0351"/>
    <w:rsid w:val="00FE0EDE"/>
    <w:rsid w:val="00FE14BD"/>
    <w:rsid w:val="00FE1884"/>
    <w:rsid w:val="00FE2904"/>
    <w:rsid w:val="00FE2E57"/>
    <w:rsid w:val="00FE2FAA"/>
    <w:rsid w:val="00FE384D"/>
    <w:rsid w:val="00FE3DA8"/>
    <w:rsid w:val="00FE4104"/>
    <w:rsid w:val="00FE44B5"/>
    <w:rsid w:val="00FE4532"/>
    <w:rsid w:val="00FE4C3F"/>
    <w:rsid w:val="00FE4DE6"/>
    <w:rsid w:val="00FE539B"/>
    <w:rsid w:val="00FE59C6"/>
    <w:rsid w:val="00FE5D09"/>
    <w:rsid w:val="00FE60F8"/>
    <w:rsid w:val="00FE6399"/>
    <w:rsid w:val="00FE63AE"/>
    <w:rsid w:val="00FE6860"/>
    <w:rsid w:val="00FE703E"/>
    <w:rsid w:val="00FE75C1"/>
    <w:rsid w:val="00FE76E9"/>
    <w:rsid w:val="00FE7C77"/>
    <w:rsid w:val="00FF0839"/>
    <w:rsid w:val="00FF0A31"/>
    <w:rsid w:val="00FF103D"/>
    <w:rsid w:val="00FF17F1"/>
    <w:rsid w:val="00FF1B21"/>
    <w:rsid w:val="00FF1B22"/>
    <w:rsid w:val="00FF22F9"/>
    <w:rsid w:val="00FF23D3"/>
    <w:rsid w:val="00FF28AC"/>
    <w:rsid w:val="00FF2BB7"/>
    <w:rsid w:val="00FF2CE0"/>
    <w:rsid w:val="00FF2D1F"/>
    <w:rsid w:val="00FF2FA8"/>
    <w:rsid w:val="00FF30BF"/>
    <w:rsid w:val="00FF32FC"/>
    <w:rsid w:val="00FF3D5C"/>
    <w:rsid w:val="00FF3FDE"/>
    <w:rsid w:val="00FF4CF5"/>
    <w:rsid w:val="00FF5278"/>
    <w:rsid w:val="00FF5A5B"/>
    <w:rsid w:val="00FF6132"/>
    <w:rsid w:val="00FF645A"/>
    <w:rsid w:val="00FF6967"/>
    <w:rsid w:val="00FF6ACF"/>
    <w:rsid w:val="00FF6BFF"/>
    <w:rsid w:val="00FF702B"/>
    <w:rsid w:val="00FF7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6"/>
    <o:shapelayout v:ext="edit">
      <o:idmap v:ext="edit" data="1"/>
    </o:shapelayout>
  </w:shapeDefaults>
  <w:decimalSymbol w:val="."/>
  <w:listSeparator w:val=","/>
  <w14:docId w14:val="2B041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annotation text" w:uiPriority="99"/>
    <w:lsdException w:name="header" w:uiPriority="99"/>
    <w:lsdException w:name="footer"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682"/>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uiPriority w:val="99"/>
    <w:rsid w:val="003E3FC3"/>
    <w:rPr>
      <w:sz w:val="21"/>
      <w:szCs w:val="21"/>
    </w:rPr>
  </w:style>
  <w:style w:type="paragraph" w:styleId="aff0">
    <w:name w:val="annotation text"/>
    <w:basedOn w:val="a"/>
    <w:link w:val="Char8"/>
    <w:uiPriority w:val="99"/>
    <w:rsid w:val="003E3FC3"/>
  </w:style>
  <w:style w:type="character" w:customStyle="1" w:styleId="Char8">
    <w:name w:val="批注文字 Char"/>
    <w:link w:val="aff0"/>
    <w:uiPriority w:val="99"/>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annotation text" w:uiPriority="99"/>
    <w:lsdException w:name="header" w:uiPriority="99"/>
    <w:lsdException w:name="footer" w:uiPriority="99"/>
    <w:lsdException w:name="caption"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682"/>
    <w:rPr>
      <w:rFonts w:ascii="宋体" w:hAnsi="宋体" w:cs="宋体"/>
      <w:sz w:val="24"/>
      <w:szCs w:val="24"/>
    </w:rPr>
  </w:style>
  <w:style w:type="paragraph" w:styleId="1">
    <w:name w:val="heading 1"/>
    <w:basedOn w:val="a"/>
    <w:next w:val="a"/>
    <w:link w:val="1Char"/>
    <w:uiPriority w:val="9"/>
    <w:qFormat/>
    <w:pPr>
      <w:keepNext/>
      <w:keepLines/>
      <w:adjustRightInd w:val="0"/>
      <w:snapToGrid w:val="0"/>
      <w:spacing w:before="600" w:after="240" w:line="360" w:lineRule="auto"/>
      <w:jc w:val="center"/>
      <w:outlineLvl w:val="0"/>
    </w:pPr>
    <w:rPr>
      <w:b/>
      <w:kern w:val="44"/>
      <w:sz w:val="44"/>
      <w:szCs w:val="20"/>
    </w:rPr>
  </w:style>
  <w:style w:type="paragraph" w:styleId="2">
    <w:name w:val="heading 2"/>
    <w:aliases w:val="Body Text (Reset numbering),标题 2 Char Char,标题 2 Char Char Char Char1 Char,标题 2 Char Char Char Char Char Char,标题 2 Char"/>
    <w:basedOn w:val="a"/>
    <w:next w:val="a"/>
    <w:uiPriority w:val="9"/>
    <w:qFormat/>
    <w:pPr>
      <w:keepNext/>
      <w:keepLines/>
      <w:adjustRightInd w:val="0"/>
      <w:spacing w:before="240" w:after="240" w:line="360" w:lineRule="auto"/>
      <w:outlineLvl w:val="1"/>
    </w:pPr>
    <w:rPr>
      <w:rFonts w:ascii="Arial" w:eastAsia="黑体" w:hAnsi="Arial"/>
      <w:b/>
      <w:sz w:val="32"/>
      <w:szCs w:val="20"/>
    </w:rPr>
  </w:style>
  <w:style w:type="paragraph" w:styleId="3">
    <w:name w:val="heading 3"/>
    <w:basedOn w:val="a"/>
    <w:next w:val="a"/>
    <w:link w:val="3Char"/>
    <w:uiPriority w:val="9"/>
    <w:qFormat/>
    <w:pPr>
      <w:keepNext/>
      <w:keepLines/>
      <w:adjustRightInd w:val="0"/>
      <w:spacing w:before="240" w:after="240" w:line="360" w:lineRule="auto"/>
      <w:outlineLvl w:val="2"/>
    </w:pPr>
    <w:rPr>
      <w:rFonts w:eastAsia="楷体_GB2312"/>
      <w:b/>
      <w:sz w:val="32"/>
      <w:szCs w:val="20"/>
    </w:rPr>
  </w:style>
  <w:style w:type="paragraph" w:styleId="4">
    <w:name w:val="heading 4"/>
    <w:basedOn w:val="a"/>
    <w:next w:val="a"/>
    <w:link w:val="4Char"/>
    <w:uiPriority w:val="9"/>
    <w:qFormat/>
    <w:pPr>
      <w:keepNext/>
      <w:keepLines/>
      <w:numPr>
        <w:ilvl w:val="3"/>
        <w:numId w:val="1"/>
      </w:numPr>
      <w:adjustRightInd w:val="0"/>
      <w:spacing w:before="280" w:after="290" w:line="376" w:lineRule="auto"/>
      <w:ind w:firstLineChars="200" w:firstLine="200"/>
      <w:outlineLvl w:val="3"/>
    </w:pPr>
    <w:rPr>
      <w:rFonts w:ascii="Arial" w:eastAsia="黑体" w:hAnsi="Arial"/>
      <w:b/>
      <w:sz w:val="28"/>
      <w:szCs w:val="20"/>
    </w:rPr>
  </w:style>
  <w:style w:type="paragraph" w:styleId="5">
    <w:name w:val="heading 5"/>
    <w:basedOn w:val="a"/>
    <w:next w:val="a"/>
    <w:link w:val="5Char"/>
    <w:uiPriority w:val="9"/>
    <w:qFormat/>
    <w:pPr>
      <w:keepNext/>
      <w:keepLines/>
      <w:numPr>
        <w:ilvl w:val="4"/>
        <w:numId w:val="1"/>
      </w:numPr>
      <w:adjustRightInd w:val="0"/>
      <w:spacing w:before="280" w:after="290" w:line="376" w:lineRule="auto"/>
      <w:ind w:firstLineChars="200" w:firstLine="200"/>
      <w:outlineLvl w:val="4"/>
    </w:pPr>
    <w:rPr>
      <w:b/>
      <w:sz w:val="28"/>
      <w:szCs w:val="20"/>
    </w:rPr>
  </w:style>
  <w:style w:type="paragraph" w:styleId="6">
    <w:name w:val="heading 6"/>
    <w:basedOn w:val="a"/>
    <w:next w:val="a"/>
    <w:link w:val="6Char"/>
    <w:uiPriority w:val="9"/>
    <w:qFormat/>
    <w:pPr>
      <w:keepNext/>
      <w:keepLines/>
      <w:numPr>
        <w:ilvl w:val="5"/>
        <w:numId w:val="1"/>
      </w:numPr>
      <w:adjustRightInd w:val="0"/>
      <w:spacing w:before="240" w:after="64" w:line="320" w:lineRule="auto"/>
      <w:ind w:firstLineChars="200" w:firstLine="200"/>
      <w:outlineLvl w:val="5"/>
    </w:pPr>
    <w:rPr>
      <w:rFonts w:ascii="Arial" w:eastAsia="黑体" w:hAnsi="Arial"/>
      <w:b/>
      <w:szCs w:val="20"/>
    </w:rPr>
  </w:style>
  <w:style w:type="paragraph" w:styleId="7">
    <w:name w:val="heading 7"/>
    <w:basedOn w:val="a"/>
    <w:next w:val="a"/>
    <w:link w:val="7Char"/>
    <w:uiPriority w:val="9"/>
    <w:qFormat/>
    <w:pPr>
      <w:keepNext/>
      <w:keepLines/>
      <w:numPr>
        <w:ilvl w:val="6"/>
        <w:numId w:val="1"/>
      </w:numPr>
      <w:adjustRightInd w:val="0"/>
      <w:spacing w:before="240" w:after="64" w:line="320" w:lineRule="auto"/>
      <w:ind w:firstLineChars="200" w:firstLine="200"/>
      <w:outlineLvl w:val="6"/>
    </w:pPr>
    <w:rPr>
      <w:b/>
      <w:szCs w:val="20"/>
    </w:rPr>
  </w:style>
  <w:style w:type="paragraph" w:styleId="8">
    <w:name w:val="heading 8"/>
    <w:basedOn w:val="a"/>
    <w:next w:val="a"/>
    <w:link w:val="8Char"/>
    <w:uiPriority w:val="9"/>
    <w:qFormat/>
    <w:pPr>
      <w:keepNext/>
      <w:keepLines/>
      <w:numPr>
        <w:ilvl w:val="7"/>
        <w:numId w:val="1"/>
      </w:numPr>
      <w:adjustRightInd w:val="0"/>
      <w:spacing w:before="240" w:after="64" w:line="320" w:lineRule="auto"/>
      <w:ind w:firstLineChars="200" w:firstLine="200"/>
      <w:outlineLvl w:val="7"/>
    </w:pPr>
    <w:rPr>
      <w:rFonts w:ascii="Arial" w:eastAsia="黑体" w:hAnsi="Arial"/>
      <w:szCs w:val="20"/>
    </w:rPr>
  </w:style>
  <w:style w:type="paragraph" w:styleId="9">
    <w:name w:val="heading 9"/>
    <w:basedOn w:val="a"/>
    <w:next w:val="a"/>
    <w:link w:val="9Char"/>
    <w:uiPriority w:val="9"/>
    <w:qFormat/>
    <w:pPr>
      <w:keepNext/>
      <w:keepLines/>
      <w:numPr>
        <w:ilvl w:val="8"/>
        <w:numId w:val="1"/>
      </w:numPr>
      <w:adjustRightInd w:val="0"/>
      <w:spacing w:before="240" w:after="64" w:line="320" w:lineRule="auto"/>
      <w:ind w:firstLineChars="200" w:firstLine="200"/>
      <w:outlineLvl w:val="8"/>
    </w:pPr>
    <w:rPr>
      <w:rFonts w:ascii="Arial" w:eastAsia="黑体"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8D5110"/>
    <w:rPr>
      <w:rFonts w:eastAsia="宋体"/>
      <w:b/>
      <w:kern w:val="44"/>
      <w:sz w:val="44"/>
      <w:lang w:val="en-US" w:eastAsia="zh-CN" w:bidi="ar-SA"/>
    </w:rPr>
  </w:style>
  <w:style w:type="character" w:customStyle="1" w:styleId="3Char">
    <w:name w:val="标题 3 Char"/>
    <w:link w:val="3"/>
    <w:uiPriority w:val="9"/>
    <w:rsid w:val="00FE4DE6"/>
    <w:rPr>
      <w:rFonts w:eastAsia="楷体_GB2312"/>
      <w:b/>
      <w:kern w:val="2"/>
      <w:sz w:val="32"/>
    </w:rPr>
  </w:style>
  <w:style w:type="character" w:customStyle="1" w:styleId="4Char">
    <w:name w:val="标题 4 Char"/>
    <w:link w:val="4"/>
    <w:uiPriority w:val="9"/>
    <w:rsid w:val="00FE4DE6"/>
    <w:rPr>
      <w:rFonts w:ascii="Arial" w:eastAsia="黑体" w:hAnsi="Arial"/>
      <w:b/>
      <w:kern w:val="2"/>
      <w:sz w:val="28"/>
    </w:rPr>
  </w:style>
  <w:style w:type="character" w:customStyle="1" w:styleId="5Char">
    <w:name w:val="标题 5 Char"/>
    <w:link w:val="5"/>
    <w:uiPriority w:val="9"/>
    <w:rsid w:val="00FE4DE6"/>
    <w:rPr>
      <w:b/>
      <w:kern w:val="2"/>
      <w:sz w:val="28"/>
    </w:rPr>
  </w:style>
  <w:style w:type="character" w:customStyle="1" w:styleId="6Char">
    <w:name w:val="标题 6 Char"/>
    <w:link w:val="6"/>
    <w:uiPriority w:val="9"/>
    <w:rsid w:val="00FE4DE6"/>
    <w:rPr>
      <w:rFonts w:ascii="Arial" w:eastAsia="黑体" w:hAnsi="Arial"/>
      <w:b/>
      <w:kern w:val="2"/>
      <w:sz w:val="24"/>
    </w:rPr>
  </w:style>
  <w:style w:type="character" w:customStyle="1" w:styleId="7Char">
    <w:name w:val="标题 7 Char"/>
    <w:link w:val="7"/>
    <w:uiPriority w:val="9"/>
    <w:rsid w:val="00FE4DE6"/>
    <w:rPr>
      <w:b/>
      <w:kern w:val="2"/>
      <w:sz w:val="24"/>
    </w:rPr>
  </w:style>
  <w:style w:type="character" w:customStyle="1" w:styleId="8Char">
    <w:name w:val="标题 8 Char"/>
    <w:link w:val="8"/>
    <w:uiPriority w:val="9"/>
    <w:rsid w:val="00FE4DE6"/>
    <w:rPr>
      <w:rFonts w:ascii="Arial" w:eastAsia="黑体" w:hAnsi="Arial"/>
      <w:kern w:val="2"/>
      <w:sz w:val="24"/>
    </w:rPr>
  </w:style>
  <w:style w:type="character" w:customStyle="1" w:styleId="9Char">
    <w:name w:val="标题 9 Char"/>
    <w:link w:val="9"/>
    <w:uiPriority w:val="9"/>
    <w:rsid w:val="00FE4DE6"/>
    <w:rPr>
      <w:rFonts w:ascii="Arial" w:eastAsia="黑体" w:hAnsi="Arial"/>
      <w:kern w:val="2"/>
      <w:sz w:val="28"/>
    </w:rPr>
  </w:style>
  <w:style w:type="paragraph" w:styleId="a3">
    <w:name w:val="footer"/>
    <w:basedOn w:val="a"/>
    <w:link w:val="Char"/>
    <w:uiPriority w:val="99"/>
    <w:pPr>
      <w:pBdr>
        <w:bottom w:val="double" w:sz="4" w:space="1" w:color="auto"/>
      </w:pBdr>
      <w:tabs>
        <w:tab w:val="center" w:pos="4153"/>
        <w:tab w:val="right" w:pos="8306"/>
      </w:tabs>
      <w:snapToGrid w:val="0"/>
    </w:pPr>
    <w:rPr>
      <w:sz w:val="18"/>
      <w:szCs w:val="18"/>
    </w:rPr>
  </w:style>
  <w:style w:type="character" w:customStyle="1" w:styleId="Char">
    <w:name w:val="页脚 Char"/>
    <w:link w:val="a3"/>
    <w:uiPriority w:val="99"/>
    <w:rsid w:val="00FE4DE6"/>
    <w:rPr>
      <w:kern w:val="2"/>
      <w:sz w:val="18"/>
      <w:szCs w:val="18"/>
    </w:rPr>
  </w:style>
  <w:style w:type="character" w:styleId="a4">
    <w:name w:val="page number"/>
    <w:rPr>
      <w:bdr w:val="none" w:sz="0" w:space="0" w:color="auto"/>
    </w:rPr>
  </w:style>
  <w:style w:type="paragraph" w:styleId="a5">
    <w:name w:val="header"/>
    <w:basedOn w:val="a"/>
    <w:link w:val="Char0"/>
    <w:uiPriority w:val="99"/>
    <w:pPr>
      <w:pBdr>
        <w:bottom w:val="single" w:sz="12"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FE4DE6"/>
    <w:rPr>
      <w:kern w:val="2"/>
      <w:sz w:val="18"/>
      <w:szCs w:val="18"/>
    </w:rPr>
  </w:style>
  <w:style w:type="paragraph" w:styleId="10">
    <w:name w:val="toc 1"/>
    <w:basedOn w:val="a"/>
    <w:next w:val="a"/>
    <w:autoRedefine/>
    <w:uiPriority w:val="39"/>
    <w:rsid w:val="009B0B0F"/>
    <w:pPr>
      <w:tabs>
        <w:tab w:val="right" w:leader="dot" w:pos="8302"/>
      </w:tabs>
      <w:spacing w:before="120" w:after="240"/>
      <w:jc w:val="center"/>
    </w:pPr>
    <w:rPr>
      <w:rFonts w:ascii="Arial" w:hAnsi="Arial" w:cs="Arial"/>
      <w:b/>
      <w:bCs/>
      <w:caps/>
      <w:noProof/>
      <w:szCs w:val="21"/>
    </w:rPr>
  </w:style>
  <w:style w:type="paragraph" w:styleId="20">
    <w:name w:val="toc 2"/>
    <w:basedOn w:val="a"/>
    <w:next w:val="a"/>
    <w:autoRedefine/>
    <w:uiPriority w:val="39"/>
    <w:rsid w:val="000F128D"/>
    <w:pPr>
      <w:tabs>
        <w:tab w:val="right" w:leader="dot" w:pos="8302"/>
      </w:tabs>
      <w:ind w:left="210"/>
    </w:pPr>
    <w:rPr>
      <w:rFonts w:ascii="仿宋_GB2312" w:eastAsia="仿宋_GB2312"/>
      <w:smallCaps/>
      <w:noProof/>
      <w:szCs w:val="32"/>
    </w:rPr>
  </w:style>
  <w:style w:type="paragraph" w:styleId="30">
    <w:name w:val="toc 3"/>
    <w:basedOn w:val="a"/>
    <w:next w:val="a"/>
    <w:autoRedefine/>
    <w:semiHidden/>
    <w:pPr>
      <w:ind w:left="420"/>
    </w:pPr>
    <w:rPr>
      <w:i/>
      <w:iCs/>
    </w:rPr>
  </w:style>
  <w:style w:type="character" w:customStyle="1" w:styleId="a6">
    <w:name w:val="已访问的超链接"/>
    <w:rPr>
      <w:color w:val="800080"/>
      <w:u w:val="single"/>
    </w:rPr>
  </w:style>
  <w:style w:type="character" w:styleId="a7">
    <w:name w:val="Hyperlink"/>
    <w:uiPriority w:val="99"/>
    <w:rPr>
      <w:color w:val="0000FF"/>
      <w:u w:val="single"/>
    </w:rPr>
  </w:style>
  <w:style w:type="paragraph" w:customStyle="1" w:styleId="11">
    <w:name w:val="纯文本1"/>
    <w:basedOn w:val="a"/>
    <w:pPr>
      <w:autoSpaceDE w:val="0"/>
      <w:autoSpaceDN w:val="0"/>
      <w:adjustRightInd w:val="0"/>
    </w:pPr>
    <w:rPr>
      <w:szCs w:val="20"/>
    </w:rPr>
  </w:style>
  <w:style w:type="paragraph" w:styleId="a8">
    <w:name w:val="Body Text"/>
    <w:basedOn w:val="a"/>
    <w:pPr>
      <w:adjustRightInd w:val="0"/>
      <w:spacing w:line="360" w:lineRule="auto"/>
    </w:pPr>
    <w:rPr>
      <w:color w:val="FF0000"/>
      <w:sz w:val="28"/>
      <w:szCs w:val="20"/>
    </w:rPr>
  </w:style>
  <w:style w:type="paragraph" w:styleId="a9">
    <w:name w:val="Body Text Indent"/>
    <w:basedOn w:val="a"/>
    <w:pPr>
      <w:ind w:firstLineChars="200" w:firstLine="560"/>
    </w:pPr>
    <w:rPr>
      <w:sz w:val="28"/>
    </w:rPr>
  </w:style>
  <w:style w:type="paragraph" w:styleId="31">
    <w:name w:val="Body Text Indent 3"/>
    <w:basedOn w:val="a"/>
    <w:pPr>
      <w:adjustRightInd w:val="0"/>
      <w:snapToGrid w:val="0"/>
      <w:spacing w:line="360" w:lineRule="auto"/>
      <w:ind w:firstLine="570"/>
    </w:pPr>
    <w:rPr>
      <w:sz w:val="28"/>
    </w:rPr>
  </w:style>
  <w:style w:type="character" w:customStyle="1" w:styleId="p11">
    <w:name w:val="p11"/>
    <w:rPr>
      <w:rFonts w:ascii="宋体" w:eastAsia="宋体" w:hAnsi="宋体" w:hint="eastAsia"/>
      <w:sz w:val="18"/>
      <w:szCs w:val="18"/>
    </w:rPr>
  </w:style>
  <w:style w:type="paragraph" w:styleId="21">
    <w:name w:val="Body Text Indent 2"/>
    <w:basedOn w:val="a"/>
    <w:pPr>
      <w:adjustRightInd w:val="0"/>
      <w:snapToGrid w:val="0"/>
      <w:spacing w:line="360" w:lineRule="auto"/>
      <w:ind w:firstLine="570"/>
    </w:pPr>
    <w:rPr>
      <w:color w:val="000000"/>
      <w:spacing w:val="15"/>
      <w:sz w:val="28"/>
    </w:rPr>
  </w:style>
  <w:style w:type="paragraph" w:styleId="aa">
    <w:name w:val="Normal Indent"/>
    <w:basedOn w:val="a"/>
    <w:pPr>
      <w:ind w:firstLineChars="200" w:firstLine="560"/>
    </w:pPr>
    <w:rPr>
      <w:rFonts w:eastAsia="GungsuhChe"/>
      <w:color w:val="FF0000"/>
      <w:sz w:val="28"/>
    </w:rPr>
  </w:style>
  <w:style w:type="paragraph" w:styleId="ab">
    <w:name w:val="Normal (Web)"/>
    <w:basedOn w:val="a"/>
    <w:uiPriority w:val="99"/>
    <w:pPr>
      <w:spacing w:before="100" w:beforeAutospacing="1" w:after="100" w:afterAutospacing="1"/>
    </w:pPr>
  </w:style>
  <w:style w:type="paragraph" w:styleId="ac">
    <w:name w:val="Document Map"/>
    <w:basedOn w:val="a"/>
    <w:semiHidden/>
    <w:pPr>
      <w:shd w:val="clear" w:color="auto" w:fill="000080"/>
    </w:pPr>
  </w:style>
  <w:style w:type="paragraph" w:styleId="ad">
    <w:name w:val="Balloon Text"/>
    <w:basedOn w:val="a"/>
    <w:link w:val="Char1"/>
    <w:uiPriority w:val="99"/>
    <w:rPr>
      <w:sz w:val="18"/>
      <w:szCs w:val="18"/>
    </w:rPr>
  </w:style>
  <w:style w:type="character" w:customStyle="1" w:styleId="Char1">
    <w:name w:val="批注框文本 Char"/>
    <w:link w:val="ad"/>
    <w:uiPriority w:val="99"/>
    <w:rsid w:val="00FE4DE6"/>
    <w:rPr>
      <w:kern w:val="2"/>
      <w:sz w:val="18"/>
      <w:szCs w:val="18"/>
    </w:rPr>
  </w:style>
  <w:style w:type="paragraph" w:styleId="70">
    <w:name w:val="toc 7"/>
    <w:basedOn w:val="a"/>
    <w:next w:val="a"/>
    <w:autoRedefine/>
    <w:semiHidden/>
    <w:pPr>
      <w:adjustRightInd w:val="0"/>
      <w:spacing w:line="360" w:lineRule="auto"/>
      <w:ind w:firstLineChars="200" w:firstLine="200"/>
    </w:pPr>
    <w:rPr>
      <w:sz w:val="28"/>
      <w:szCs w:val="26"/>
    </w:rPr>
  </w:style>
  <w:style w:type="character" w:styleId="ae">
    <w:name w:val="Strong"/>
    <w:uiPriority w:val="22"/>
    <w:qFormat/>
    <w:rPr>
      <w:b/>
      <w:bCs/>
    </w:rPr>
  </w:style>
  <w:style w:type="character" w:customStyle="1" w:styleId="yqlink">
    <w:name w:val="yqlink"/>
    <w:basedOn w:val="a0"/>
  </w:style>
  <w:style w:type="paragraph" w:styleId="z-">
    <w:name w:val="HTML Top of Form"/>
    <w:basedOn w:val="a"/>
    <w:next w:val="a"/>
    <w:hidden/>
    <w:pPr>
      <w:pBdr>
        <w:bottom w:val="single" w:sz="6" w:space="1" w:color="auto"/>
      </w:pBdr>
      <w:jc w:val="center"/>
    </w:pPr>
    <w:rPr>
      <w:rFonts w:ascii="Arial" w:hAnsi="Arial" w:cs="Arial"/>
      <w:vanish/>
      <w:sz w:val="16"/>
      <w:szCs w:val="16"/>
    </w:rPr>
  </w:style>
  <w:style w:type="paragraph" w:styleId="z-0">
    <w:name w:val="HTML Bottom of Form"/>
    <w:basedOn w:val="a"/>
    <w:next w:val="a"/>
    <w:hidden/>
    <w:pPr>
      <w:pBdr>
        <w:top w:val="single" w:sz="6" w:space="1" w:color="auto"/>
      </w:pBdr>
      <w:jc w:val="center"/>
    </w:pPr>
    <w:rPr>
      <w:rFonts w:ascii="Arial" w:hAnsi="Arial" w:cs="Arial"/>
      <w:vanish/>
      <w:sz w:val="16"/>
      <w:szCs w:val="16"/>
    </w:rPr>
  </w:style>
  <w:style w:type="character" w:customStyle="1" w:styleId="font1">
    <w:name w:val="font1"/>
    <w:rPr>
      <w:sz w:val="18"/>
      <w:szCs w:val="18"/>
    </w:rPr>
  </w:style>
  <w:style w:type="character" w:customStyle="1" w:styleId="style21">
    <w:name w:val="style21"/>
    <w:rPr>
      <w:rFonts w:ascii="方正剪纸简体" w:eastAsia="方正剪纸简体" w:hint="eastAsia"/>
      <w:sz w:val="36"/>
      <w:szCs w:val="36"/>
    </w:rPr>
  </w:style>
  <w:style w:type="character" w:customStyle="1" w:styleId="demo05">
    <w:name w:val="demo05"/>
    <w:rPr>
      <w:rFonts w:hint="default"/>
      <w:color w:val="000000"/>
      <w:sz w:val="20"/>
      <w:szCs w:val="20"/>
    </w:rPr>
  </w:style>
  <w:style w:type="character" w:customStyle="1" w:styleId="unnamed21">
    <w:name w:val="unnamed21"/>
    <w:rPr>
      <w:color w:val="003366"/>
      <w:sz w:val="28"/>
      <w:szCs w:val="28"/>
    </w:rPr>
  </w:style>
  <w:style w:type="paragraph" w:styleId="22">
    <w:name w:val="Body Text 2"/>
    <w:basedOn w:val="a"/>
    <w:pPr>
      <w:autoSpaceDE w:val="0"/>
      <w:autoSpaceDN w:val="0"/>
      <w:adjustRightInd w:val="0"/>
      <w:spacing w:line="440" w:lineRule="exact"/>
      <w:textAlignment w:val="baseline"/>
    </w:pPr>
    <w:rPr>
      <w:rFonts w:ascii="仿宋_GB2312" w:eastAsia="仿宋_GB2312" w:hAnsi="Arial"/>
      <w:sz w:val="28"/>
      <w:szCs w:val="20"/>
    </w:rPr>
  </w:style>
  <w:style w:type="character" w:customStyle="1" w:styleId="text1">
    <w:name w:val="text1"/>
    <w:rPr>
      <w:spacing w:val="10"/>
      <w:sz w:val="28"/>
      <w:szCs w:val="28"/>
    </w:rPr>
  </w:style>
  <w:style w:type="paragraph" w:customStyle="1" w:styleId="font5">
    <w:name w:val="font5"/>
    <w:basedOn w:val="a"/>
    <w:pPr>
      <w:spacing w:before="100" w:beforeAutospacing="1" w:after="100" w:afterAutospacing="1"/>
    </w:pPr>
    <w:rPr>
      <w:rFonts w:cs="Arial Unicode MS" w:hint="eastAsia"/>
      <w:sz w:val="18"/>
      <w:szCs w:val="18"/>
    </w:rPr>
  </w:style>
  <w:style w:type="paragraph" w:customStyle="1" w:styleId="font6">
    <w:name w:val="font6"/>
    <w:basedOn w:val="a"/>
    <w:pPr>
      <w:spacing w:before="100" w:beforeAutospacing="1" w:after="100" w:afterAutospacing="1"/>
    </w:pPr>
    <w:rPr>
      <w:rFonts w:cs="Arial Unicode MS" w:hint="eastAsia"/>
    </w:rPr>
  </w:style>
  <w:style w:type="paragraph" w:customStyle="1" w:styleId="xl26">
    <w:name w:val="xl26"/>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rPr>
  </w:style>
  <w:style w:type="paragraph" w:customStyle="1" w:styleId="xl27">
    <w:name w:val="xl27"/>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Unicode MS" w:eastAsia="Arial Unicode MS" w:hAnsi="Arial Unicode MS" w:cs="Arial Unicode MS"/>
    </w:rPr>
  </w:style>
  <w:style w:type="paragraph" w:customStyle="1" w:styleId="xl29">
    <w:name w:val="xl29"/>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b/>
      <w:bCs/>
      <w:color w:val="000000"/>
    </w:rPr>
  </w:style>
  <w:style w:type="paragraph" w:customStyle="1" w:styleId="xl30">
    <w:name w:val="xl30"/>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2">
    <w:name w:val="xl32"/>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color w:val="000000"/>
    </w:rPr>
  </w:style>
  <w:style w:type="paragraph" w:customStyle="1" w:styleId="xl33">
    <w:name w:val="xl33"/>
    <w:basedOn w:val="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4">
    <w:name w:val="xl34"/>
    <w:basedOn w:val="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font7">
    <w:name w:val="font7"/>
    <w:basedOn w:val="a"/>
    <w:pPr>
      <w:spacing w:before="100" w:beforeAutospacing="1" w:after="100" w:afterAutospacing="1"/>
    </w:pPr>
    <w:rPr>
      <w:rFonts w:cs="Arial Unicode MS" w:hint="eastAsia"/>
      <w:sz w:val="20"/>
      <w:szCs w:val="20"/>
    </w:rPr>
  </w:style>
  <w:style w:type="paragraph" w:customStyle="1" w:styleId="xl37">
    <w:name w:val="xl37"/>
    <w:basedOn w:val="a"/>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szCs w:val="20"/>
    </w:rPr>
  </w:style>
  <w:style w:type="paragraph" w:customStyle="1" w:styleId="xl40">
    <w:name w:val="xl40"/>
    <w:basedOn w:val="a"/>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character" w:customStyle="1" w:styleId="style11">
    <w:name w:val="style11"/>
    <w:rPr>
      <w:sz w:val="28"/>
      <w:szCs w:val="28"/>
    </w:rPr>
  </w:style>
  <w:style w:type="character" w:customStyle="1" w:styleId="line121">
    <w:name w:val="line121"/>
  </w:style>
  <w:style w:type="paragraph" w:customStyle="1" w:styleId="aa0">
    <w:name w:val="aa"/>
    <w:basedOn w:val="a"/>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pPr>
      <w:spacing w:before="100" w:beforeAutospacing="1" w:after="100" w:afterAutospacing="1"/>
    </w:pPr>
    <w:rPr>
      <w:rFonts w:ascii="Arial Unicode MS" w:eastAsia="Arial Unicode MS" w:hAnsi="Arial Unicode MS" w:cs="Arial Unicode MS"/>
    </w:rPr>
  </w:style>
  <w:style w:type="paragraph" w:customStyle="1" w:styleId="d1">
    <w:name w:val="d1"/>
    <w:basedOn w:val="a"/>
    <w:pPr>
      <w:spacing w:before="100" w:beforeAutospacing="1" w:after="100" w:afterAutospacing="1"/>
    </w:pPr>
    <w:rPr>
      <w:rFonts w:ascii="Arial Unicode MS" w:eastAsia="Arial Unicode MS" w:hAnsi="Arial Unicode MS" w:cs="Arial Unicode MS"/>
    </w:rPr>
  </w:style>
  <w:style w:type="paragraph" w:customStyle="1" w:styleId="p1">
    <w:name w:val="p1"/>
    <w:basedOn w:val="a"/>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pPr>
      <w:spacing w:before="100" w:beforeAutospacing="1" w:after="100" w:afterAutospacing="1"/>
    </w:pPr>
    <w:rPr>
      <w:rFonts w:ascii="Arial Unicode MS" w:eastAsia="Arial Unicode MS" w:hAnsi="Arial Unicode MS" w:cs="Arial Unicode MS"/>
    </w:rPr>
  </w:style>
  <w:style w:type="paragraph" w:customStyle="1" w:styleId="p4">
    <w:name w:val="p4"/>
    <w:basedOn w:val="a"/>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pPr>
      <w:spacing w:before="100" w:beforeAutospacing="1" w:after="100" w:afterAutospacing="1"/>
    </w:pPr>
    <w:rPr>
      <w:rFonts w:ascii="Arial" w:eastAsia="Arial Unicode MS" w:hAnsi="Arial" w:cs="Arial"/>
      <w:sz w:val="15"/>
      <w:szCs w:val="15"/>
    </w:rPr>
  </w:style>
  <w:style w:type="paragraph" w:customStyle="1" w:styleId="p6">
    <w:name w:val="p6"/>
    <w:basedOn w:val="a"/>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pPr>
      <w:spacing w:before="100" w:beforeAutospacing="1" w:after="100" w:afterAutospacing="1" w:line="360" w:lineRule="auto"/>
    </w:pPr>
    <w:rPr>
      <w:rFonts w:eastAsia="Arial Unicode MS"/>
      <w:b/>
      <w:bCs/>
      <w:color w:val="FD6602"/>
    </w:rPr>
  </w:style>
  <w:style w:type="paragraph" w:customStyle="1" w:styleId="pw">
    <w:name w:val="pw"/>
    <w:basedOn w:val="a"/>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0">
    <w:name w:val="11"/>
    <w:basedOn w:val="a"/>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basedOn w:val="a0"/>
  </w:style>
  <w:style w:type="character" w:customStyle="1" w:styleId="title14">
    <w:name w:val="title14"/>
    <w:basedOn w:val="a0"/>
  </w:style>
  <w:style w:type="paragraph" w:styleId="32">
    <w:name w:val="Body Text 3"/>
    <w:basedOn w:val="a"/>
    <w:pPr>
      <w:spacing w:line="360" w:lineRule="auto"/>
    </w:pPr>
    <w:rPr>
      <w:rFonts w:ascii="仿宋_GB2312" w:eastAsia="仿宋_GB2312"/>
      <w:sz w:val="30"/>
    </w:rPr>
  </w:style>
  <w:style w:type="paragraph" w:styleId="af">
    <w:name w:val="Plain Text"/>
    <w:basedOn w:val="a"/>
    <w:rPr>
      <w:rFonts w:hAnsi="Courier New" w:cs="Courier New"/>
      <w:szCs w:val="21"/>
    </w:rPr>
  </w:style>
  <w:style w:type="paragraph" w:customStyle="1" w:styleId="Char2">
    <w:name w:val="Char"/>
    <w:basedOn w:val="a"/>
    <w:rsid w:val="00D96DC7"/>
    <w:rPr>
      <w:rFonts w:cs="Courier New"/>
      <w:sz w:val="32"/>
      <w:szCs w:val="32"/>
    </w:rPr>
  </w:style>
  <w:style w:type="character" w:customStyle="1" w:styleId="hei141">
    <w:name w:val="hei141"/>
    <w:rsid w:val="000D0DCE"/>
    <w:rPr>
      <w:color w:val="000000"/>
      <w:sz w:val="28"/>
      <w:szCs w:val="28"/>
    </w:rPr>
  </w:style>
  <w:style w:type="table" w:styleId="af0">
    <w:name w:val="Table Grid"/>
    <w:basedOn w:val="a1"/>
    <w:uiPriority w:val="39"/>
    <w:rsid w:val="00E15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F90B5A"/>
    <w:pPr>
      <w:ind w:firstLineChars="200" w:firstLine="420"/>
    </w:pPr>
  </w:style>
  <w:style w:type="character" w:customStyle="1" w:styleId="currentpricefontstylesp">
    <w:name w:val="currentprice fontstyle_sp"/>
    <w:basedOn w:val="a0"/>
    <w:rsid w:val="00985627"/>
  </w:style>
  <w:style w:type="paragraph" w:customStyle="1" w:styleId="Char10">
    <w:name w:val="Char1"/>
    <w:basedOn w:val="a"/>
    <w:rsid w:val="00577571"/>
    <w:rPr>
      <w:rFonts w:ascii="Tahoma" w:hAnsi="Tahoma"/>
      <w:szCs w:val="20"/>
    </w:rPr>
  </w:style>
  <w:style w:type="paragraph" w:customStyle="1" w:styleId="yiv73721737msonormal">
    <w:name w:val="yiv73721737msonormal"/>
    <w:basedOn w:val="a"/>
    <w:rsid w:val="00B63837"/>
    <w:pPr>
      <w:spacing w:before="100" w:beforeAutospacing="1" w:after="100" w:afterAutospacing="1"/>
    </w:pPr>
  </w:style>
  <w:style w:type="character" w:customStyle="1" w:styleId="apple-style-span">
    <w:name w:val="apple-style-span"/>
    <w:basedOn w:val="a0"/>
    <w:rsid w:val="00D6275D"/>
  </w:style>
  <w:style w:type="paragraph" w:customStyle="1" w:styleId="yiv409727469msonormal">
    <w:name w:val="yiv409727469msonormal"/>
    <w:basedOn w:val="a"/>
    <w:rsid w:val="00767F26"/>
    <w:pPr>
      <w:spacing w:before="100" w:beforeAutospacing="1" w:after="100" w:afterAutospacing="1"/>
    </w:pPr>
  </w:style>
  <w:style w:type="paragraph" w:customStyle="1" w:styleId="largefont">
    <w:name w:val="largefont"/>
    <w:basedOn w:val="a"/>
    <w:rsid w:val="00D87EAB"/>
    <w:pPr>
      <w:spacing w:before="100" w:beforeAutospacing="1" w:after="100" w:afterAutospacing="1" w:line="360" w:lineRule="auto"/>
      <w:ind w:firstLine="480"/>
    </w:pPr>
  </w:style>
  <w:style w:type="paragraph" w:customStyle="1" w:styleId="yiv129177480msonormal">
    <w:name w:val="yiv129177480msonormal"/>
    <w:basedOn w:val="a"/>
    <w:rsid w:val="00960448"/>
    <w:pPr>
      <w:spacing w:before="100" w:beforeAutospacing="1" w:after="100" w:afterAutospacing="1"/>
    </w:pPr>
  </w:style>
  <w:style w:type="character" w:customStyle="1" w:styleId="apple-converted-space">
    <w:name w:val="apple-converted-space"/>
    <w:basedOn w:val="a0"/>
    <w:rsid w:val="00960448"/>
  </w:style>
  <w:style w:type="paragraph" w:customStyle="1" w:styleId="12">
    <w:name w:val="列出段落1"/>
    <w:basedOn w:val="a"/>
    <w:uiPriority w:val="99"/>
    <w:rsid w:val="00255C9B"/>
    <w:pPr>
      <w:ind w:firstLineChars="200" w:firstLine="420"/>
    </w:pPr>
    <w:rPr>
      <w:rFonts w:ascii="Calibri" w:hAnsi="Calibri"/>
      <w:szCs w:val="22"/>
    </w:rPr>
  </w:style>
  <w:style w:type="character" w:customStyle="1" w:styleId="HeaderChar">
    <w:name w:val="Header Char"/>
    <w:uiPriority w:val="99"/>
    <w:semiHidden/>
    <w:locked/>
    <w:rsid w:val="00FE4DE6"/>
    <w:rPr>
      <w:rFonts w:cs="Times New Roman"/>
      <w:sz w:val="18"/>
      <w:szCs w:val="18"/>
    </w:rPr>
  </w:style>
  <w:style w:type="character" w:customStyle="1" w:styleId="FooterChar">
    <w:name w:val="Footer Char"/>
    <w:uiPriority w:val="99"/>
    <w:semiHidden/>
    <w:locked/>
    <w:rsid w:val="00FE4DE6"/>
    <w:rPr>
      <w:rFonts w:cs="Times New Roman"/>
      <w:sz w:val="18"/>
      <w:szCs w:val="18"/>
    </w:rPr>
  </w:style>
  <w:style w:type="character" w:customStyle="1" w:styleId="BalloonTextChar">
    <w:name w:val="Balloon Text Char"/>
    <w:uiPriority w:val="99"/>
    <w:semiHidden/>
    <w:locked/>
    <w:rsid w:val="00FE4DE6"/>
    <w:rPr>
      <w:rFonts w:cs="Times New Roman"/>
      <w:sz w:val="2"/>
    </w:rPr>
  </w:style>
  <w:style w:type="character" w:customStyle="1" w:styleId="13">
    <w:name w:val="已访问的超链接1"/>
    <w:uiPriority w:val="99"/>
    <w:rsid w:val="00FE4DE6"/>
    <w:rPr>
      <w:rFonts w:cs="Times New Roman"/>
      <w:color w:val="800080"/>
      <w:u w:val="single"/>
    </w:rPr>
  </w:style>
  <w:style w:type="paragraph" w:styleId="af2">
    <w:name w:val="caption"/>
    <w:basedOn w:val="a"/>
    <w:next w:val="a"/>
    <w:uiPriority w:val="99"/>
    <w:rsid w:val="00FE4DE6"/>
    <w:rPr>
      <w:rFonts w:ascii="Cambria" w:eastAsia="黑体" w:hAnsi="Cambria"/>
      <w:sz w:val="20"/>
      <w:szCs w:val="20"/>
    </w:rPr>
  </w:style>
  <w:style w:type="character" w:customStyle="1" w:styleId="scol41">
    <w:name w:val="s_col41"/>
    <w:rsid w:val="00FE4DE6"/>
    <w:rPr>
      <w:color w:val="CC0104"/>
    </w:rPr>
  </w:style>
  <w:style w:type="character" w:styleId="af3">
    <w:name w:val="Emphasis"/>
    <w:uiPriority w:val="20"/>
    <w:qFormat/>
    <w:rsid w:val="00FE4DE6"/>
    <w:rPr>
      <w:rFonts w:ascii="Calibri" w:hAnsi="Calibri"/>
      <w:b/>
      <w:i/>
      <w:iCs/>
    </w:rPr>
  </w:style>
  <w:style w:type="character" w:customStyle="1" w:styleId="zib">
    <w:name w:val="zib"/>
    <w:rsid w:val="00FE4DE6"/>
  </w:style>
  <w:style w:type="paragraph" w:customStyle="1" w:styleId="Default">
    <w:name w:val="Default"/>
    <w:rsid w:val="00FE4DE6"/>
    <w:pPr>
      <w:widowControl w:val="0"/>
      <w:autoSpaceDE w:val="0"/>
      <w:autoSpaceDN w:val="0"/>
      <w:adjustRightInd w:val="0"/>
    </w:pPr>
    <w:rPr>
      <w:rFonts w:ascii="Wingdings" w:hAnsi="Wingdings" w:cs="Wingdings"/>
      <w:color w:val="000000"/>
      <w:sz w:val="24"/>
      <w:szCs w:val="24"/>
    </w:rPr>
  </w:style>
  <w:style w:type="paragraph" w:styleId="af4">
    <w:name w:val="Date"/>
    <w:basedOn w:val="a"/>
    <w:next w:val="a"/>
    <w:link w:val="Char3"/>
    <w:uiPriority w:val="99"/>
    <w:unhideWhenUsed/>
    <w:rsid w:val="00FE4DE6"/>
    <w:pPr>
      <w:ind w:leftChars="2500" w:left="100"/>
    </w:pPr>
    <w:rPr>
      <w:rFonts w:ascii="Calibri" w:hAnsi="Calibri"/>
    </w:rPr>
  </w:style>
  <w:style w:type="character" w:customStyle="1" w:styleId="Char3">
    <w:name w:val="日期 Char"/>
    <w:link w:val="af4"/>
    <w:uiPriority w:val="99"/>
    <w:rsid w:val="00FE4DE6"/>
    <w:rPr>
      <w:rFonts w:ascii="Calibri" w:hAnsi="Calibri"/>
      <w:sz w:val="24"/>
      <w:szCs w:val="24"/>
    </w:rPr>
  </w:style>
  <w:style w:type="paragraph" w:styleId="af5">
    <w:name w:val="Title"/>
    <w:basedOn w:val="a"/>
    <w:next w:val="a"/>
    <w:link w:val="Char4"/>
    <w:uiPriority w:val="10"/>
    <w:qFormat/>
    <w:rsid w:val="00FE4DE6"/>
    <w:pPr>
      <w:spacing w:before="240" w:after="60"/>
      <w:jc w:val="center"/>
      <w:outlineLvl w:val="0"/>
    </w:pPr>
    <w:rPr>
      <w:rFonts w:ascii="Cambria" w:hAnsi="Cambria"/>
      <w:b/>
      <w:bCs/>
      <w:kern w:val="28"/>
      <w:sz w:val="32"/>
      <w:szCs w:val="32"/>
    </w:rPr>
  </w:style>
  <w:style w:type="character" w:customStyle="1" w:styleId="Char4">
    <w:name w:val="标题 Char"/>
    <w:link w:val="af5"/>
    <w:uiPriority w:val="10"/>
    <w:rsid w:val="00FE4DE6"/>
    <w:rPr>
      <w:rFonts w:ascii="Cambria" w:hAnsi="Cambria"/>
      <w:b/>
      <w:bCs/>
      <w:kern w:val="28"/>
      <w:sz w:val="32"/>
      <w:szCs w:val="32"/>
    </w:rPr>
  </w:style>
  <w:style w:type="paragraph" w:styleId="af6">
    <w:name w:val="Subtitle"/>
    <w:basedOn w:val="a"/>
    <w:next w:val="a"/>
    <w:link w:val="Char5"/>
    <w:uiPriority w:val="11"/>
    <w:qFormat/>
    <w:rsid w:val="00FE4DE6"/>
    <w:pPr>
      <w:spacing w:after="60"/>
      <w:jc w:val="center"/>
      <w:outlineLvl w:val="1"/>
    </w:pPr>
    <w:rPr>
      <w:rFonts w:ascii="Cambria" w:hAnsi="Cambria"/>
    </w:rPr>
  </w:style>
  <w:style w:type="character" w:customStyle="1" w:styleId="Char5">
    <w:name w:val="副标题 Char"/>
    <w:link w:val="af6"/>
    <w:uiPriority w:val="11"/>
    <w:rsid w:val="00FE4DE6"/>
    <w:rPr>
      <w:rFonts w:ascii="Cambria" w:hAnsi="Cambria"/>
      <w:sz w:val="24"/>
      <w:szCs w:val="24"/>
    </w:rPr>
  </w:style>
  <w:style w:type="paragraph" w:styleId="af7">
    <w:name w:val="No Spacing"/>
    <w:basedOn w:val="a"/>
    <w:uiPriority w:val="1"/>
    <w:qFormat/>
    <w:rsid w:val="00FE4DE6"/>
    <w:rPr>
      <w:rFonts w:ascii="Calibri" w:hAnsi="Calibri"/>
      <w:szCs w:val="32"/>
    </w:rPr>
  </w:style>
  <w:style w:type="paragraph" w:styleId="af8">
    <w:name w:val="Quote"/>
    <w:basedOn w:val="a"/>
    <w:next w:val="a"/>
    <w:link w:val="Char6"/>
    <w:uiPriority w:val="29"/>
    <w:qFormat/>
    <w:rsid w:val="00FE4DE6"/>
    <w:rPr>
      <w:rFonts w:ascii="Calibri" w:hAnsi="Calibri"/>
      <w:i/>
    </w:rPr>
  </w:style>
  <w:style w:type="character" w:customStyle="1" w:styleId="Char6">
    <w:name w:val="引用 Char"/>
    <w:link w:val="af8"/>
    <w:uiPriority w:val="29"/>
    <w:rsid w:val="00FE4DE6"/>
    <w:rPr>
      <w:rFonts w:ascii="Calibri" w:hAnsi="Calibri"/>
      <w:i/>
      <w:sz w:val="24"/>
      <w:szCs w:val="24"/>
    </w:rPr>
  </w:style>
  <w:style w:type="paragraph" w:styleId="af9">
    <w:name w:val="Intense Quote"/>
    <w:basedOn w:val="a"/>
    <w:next w:val="a"/>
    <w:link w:val="Char7"/>
    <w:uiPriority w:val="30"/>
    <w:qFormat/>
    <w:rsid w:val="00FE4DE6"/>
    <w:pPr>
      <w:ind w:left="720" w:right="720"/>
    </w:pPr>
    <w:rPr>
      <w:rFonts w:ascii="Calibri" w:hAnsi="Calibri"/>
      <w:b/>
      <w:i/>
      <w:szCs w:val="22"/>
    </w:rPr>
  </w:style>
  <w:style w:type="character" w:customStyle="1" w:styleId="Char7">
    <w:name w:val="明显引用 Char"/>
    <w:link w:val="af9"/>
    <w:uiPriority w:val="30"/>
    <w:rsid w:val="00FE4DE6"/>
    <w:rPr>
      <w:rFonts w:ascii="Calibri" w:hAnsi="Calibri"/>
      <w:b/>
      <w:i/>
      <w:sz w:val="24"/>
      <w:szCs w:val="22"/>
    </w:rPr>
  </w:style>
  <w:style w:type="character" w:styleId="afa">
    <w:name w:val="Subtle Emphasis"/>
    <w:uiPriority w:val="19"/>
    <w:qFormat/>
    <w:rsid w:val="00FE4DE6"/>
    <w:rPr>
      <w:i/>
      <w:color w:val="5A5A5A"/>
    </w:rPr>
  </w:style>
  <w:style w:type="character" w:styleId="afb">
    <w:name w:val="Intense Emphasis"/>
    <w:uiPriority w:val="21"/>
    <w:qFormat/>
    <w:rsid w:val="00FE4DE6"/>
    <w:rPr>
      <w:b/>
      <w:i/>
      <w:sz w:val="24"/>
      <w:szCs w:val="24"/>
      <w:u w:val="single"/>
    </w:rPr>
  </w:style>
  <w:style w:type="character" w:styleId="afc">
    <w:name w:val="Subtle Reference"/>
    <w:uiPriority w:val="31"/>
    <w:qFormat/>
    <w:rsid w:val="00FE4DE6"/>
    <w:rPr>
      <w:sz w:val="24"/>
      <w:szCs w:val="24"/>
      <w:u w:val="single"/>
    </w:rPr>
  </w:style>
  <w:style w:type="character" w:styleId="afd">
    <w:name w:val="Intense Reference"/>
    <w:uiPriority w:val="32"/>
    <w:qFormat/>
    <w:rsid w:val="00FE4DE6"/>
    <w:rPr>
      <w:b/>
      <w:sz w:val="24"/>
      <w:u w:val="single"/>
    </w:rPr>
  </w:style>
  <w:style w:type="character" w:styleId="afe">
    <w:name w:val="Book Title"/>
    <w:uiPriority w:val="33"/>
    <w:qFormat/>
    <w:rsid w:val="00FE4DE6"/>
    <w:rPr>
      <w:rFonts w:ascii="Cambria" w:eastAsia="宋体" w:hAnsi="Cambria"/>
      <w:b/>
      <w:i/>
      <w:sz w:val="24"/>
      <w:szCs w:val="24"/>
    </w:rPr>
  </w:style>
  <w:style w:type="paragraph" w:styleId="TOC">
    <w:name w:val="TOC Heading"/>
    <w:basedOn w:val="1"/>
    <w:next w:val="a"/>
    <w:uiPriority w:val="39"/>
    <w:semiHidden/>
    <w:unhideWhenUsed/>
    <w:qFormat/>
    <w:rsid w:val="00FE4DE6"/>
    <w:pPr>
      <w:keepLines w:val="0"/>
      <w:adjustRightInd/>
      <w:snapToGrid/>
      <w:spacing w:before="240" w:after="60" w:line="240" w:lineRule="auto"/>
      <w:jc w:val="left"/>
      <w:outlineLvl w:val="9"/>
    </w:pPr>
    <w:rPr>
      <w:rFonts w:ascii="Cambria" w:hAnsi="Cambria"/>
      <w:bCs/>
      <w:kern w:val="32"/>
      <w:sz w:val="32"/>
      <w:szCs w:val="32"/>
    </w:rPr>
  </w:style>
  <w:style w:type="paragraph" w:customStyle="1" w:styleId="secpagenrtitle">
    <w:name w:val="sec_page_nr_title"/>
    <w:basedOn w:val="a"/>
    <w:rsid w:val="00FE4DE6"/>
    <w:pPr>
      <w:spacing w:before="100" w:beforeAutospacing="1" w:after="115" w:line="360" w:lineRule="auto"/>
      <w:jc w:val="center"/>
    </w:pPr>
    <w:rPr>
      <w:b/>
      <w:bCs/>
      <w:color w:val="005FBE"/>
      <w:sz w:val="23"/>
      <w:szCs w:val="23"/>
    </w:rPr>
  </w:style>
  <w:style w:type="character" w:styleId="aff">
    <w:name w:val="annotation reference"/>
    <w:uiPriority w:val="99"/>
    <w:rsid w:val="003E3FC3"/>
    <w:rPr>
      <w:sz w:val="21"/>
      <w:szCs w:val="21"/>
    </w:rPr>
  </w:style>
  <w:style w:type="paragraph" w:styleId="aff0">
    <w:name w:val="annotation text"/>
    <w:basedOn w:val="a"/>
    <w:link w:val="Char8"/>
    <w:uiPriority w:val="99"/>
    <w:rsid w:val="003E3FC3"/>
  </w:style>
  <w:style w:type="character" w:customStyle="1" w:styleId="Char8">
    <w:name w:val="批注文字 Char"/>
    <w:link w:val="aff0"/>
    <w:uiPriority w:val="99"/>
    <w:rsid w:val="003E3FC3"/>
    <w:rPr>
      <w:kern w:val="2"/>
      <w:sz w:val="21"/>
      <w:szCs w:val="24"/>
    </w:rPr>
  </w:style>
  <w:style w:type="paragraph" w:styleId="aff1">
    <w:name w:val="annotation subject"/>
    <w:basedOn w:val="aff0"/>
    <w:next w:val="aff0"/>
    <w:link w:val="Char9"/>
    <w:rsid w:val="003E3FC3"/>
    <w:rPr>
      <w:b/>
      <w:bCs/>
    </w:rPr>
  </w:style>
  <w:style w:type="character" w:customStyle="1" w:styleId="Char9">
    <w:name w:val="批注主题 Char"/>
    <w:link w:val="aff1"/>
    <w:rsid w:val="003E3FC3"/>
    <w:rPr>
      <w:b/>
      <w:bCs/>
      <w:kern w:val="2"/>
      <w:sz w:val="21"/>
      <w:szCs w:val="24"/>
    </w:rPr>
  </w:style>
  <w:style w:type="paragraph" w:styleId="aff2">
    <w:name w:val="Revision"/>
    <w:hidden/>
    <w:uiPriority w:val="99"/>
    <w:semiHidden/>
    <w:rsid w:val="006A0CBC"/>
    <w:rPr>
      <w:kern w:val="2"/>
      <w:sz w:val="21"/>
      <w:szCs w:val="24"/>
    </w:rPr>
  </w:style>
  <w:style w:type="table" w:styleId="14">
    <w:name w:val="Table Classic 1"/>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1"/>
    <w:rsid w:val="0023591B"/>
    <w:pPr>
      <w:widowControl w:val="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Classic 2"/>
    <w:basedOn w:val="a1"/>
    <w:rsid w:val="0023591B"/>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F646F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未处理的提及1"/>
    <w:uiPriority w:val="99"/>
    <w:semiHidden/>
    <w:unhideWhenUsed/>
    <w:rsid w:val="00B13994"/>
    <w:rPr>
      <w:color w:val="605E5C"/>
      <w:shd w:val="clear" w:color="auto" w:fill="E1DFDD"/>
    </w:rPr>
  </w:style>
  <w:style w:type="paragraph" w:customStyle="1" w:styleId="section">
    <w:name w:val="section"/>
    <w:basedOn w:val="a"/>
    <w:rsid w:val="009A481C"/>
    <w:pPr>
      <w:spacing w:before="100" w:beforeAutospacing="1" w:after="100" w:afterAutospacing="1"/>
    </w:pPr>
  </w:style>
  <w:style w:type="character" w:customStyle="1" w:styleId="lingraydarknoline1">
    <w:name w:val="lingraydark_noline1"/>
    <w:rsid w:val="00717207"/>
    <w:rPr>
      <w:color w:val="33333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4248">
      <w:bodyDiv w:val="1"/>
      <w:marLeft w:val="0"/>
      <w:marRight w:val="0"/>
      <w:marTop w:val="0"/>
      <w:marBottom w:val="0"/>
      <w:divBdr>
        <w:top w:val="none" w:sz="0" w:space="0" w:color="auto"/>
        <w:left w:val="none" w:sz="0" w:space="0" w:color="auto"/>
        <w:bottom w:val="none" w:sz="0" w:space="0" w:color="auto"/>
        <w:right w:val="none" w:sz="0" w:space="0" w:color="auto"/>
      </w:divBdr>
      <w:divsChild>
        <w:div w:id="489906967">
          <w:marLeft w:val="0"/>
          <w:marRight w:val="0"/>
          <w:marTop w:val="0"/>
          <w:marBottom w:val="0"/>
          <w:divBdr>
            <w:top w:val="none" w:sz="0" w:space="0" w:color="auto"/>
            <w:left w:val="none" w:sz="0" w:space="0" w:color="auto"/>
            <w:bottom w:val="none" w:sz="0" w:space="0" w:color="auto"/>
            <w:right w:val="none" w:sz="0" w:space="0" w:color="auto"/>
          </w:divBdr>
          <w:divsChild>
            <w:div w:id="219638752">
              <w:marLeft w:val="0"/>
              <w:marRight w:val="0"/>
              <w:marTop w:val="0"/>
              <w:marBottom w:val="0"/>
              <w:divBdr>
                <w:top w:val="none" w:sz="0" w:space="0" w:color="auto"/>
                <w:left w:val="none" w:sz="0" w:space="0" w:color="auto"/>
                <w:bottom w:val="none" w:sz="0" w:space="0" w:color="auto"/>
                <w:right w:val="none" w:sz="0" w:space="0" w:color="auto"/>
              </w:divBdr>
              <w:divsChild>
                <w:div w:id="1444303731">
                  <w:marLeft w:val="0"/>
                  <w:marRight w:val="0"/>
                  <w:marTop w:val="0"/>
                  <w:marBottom w:val="0"/>
                  <w:divBdr>
                    <w:top w:val="none" w:sz="0" w:space="0" w:color="auto"/>
                    <w:left w:val="none" w:sz="0" w:space="0" w:color="auto"/>
                    <w:bottom w:val="none" w:sz="0" w:space="0" w:color="auto"/>
                    <w:right w:val="none" w:sz="0" w:space="0" w:color="auto"/>
                  </w:divBdr>
                  <w:divsChild>
                    <w:div w:id="403189011">
                      <w:marLeft w:val="0"/>
                      <w:marRight w:val="0"/>
                      <w:marTop w:val="0"/>
                      <w:marBottom w:val="0"/>
                      <w:divBdr>
                        <w:top w:val="single" w:sz="8" w:space="0" w:color="AEAEAE"/>
                        <w:left w:val="single" w:sz="8" w:space="0" w:color="AEAEAE"/>
                        <w:bottom w:val="single" w:sz="8" w:space="0" w:color="AEAEAE"/>
                        <w:right w:val="single" w:sz="8" w:space="0" w:color="AEAEAE"/>
                      </w:divBdr>
                      <w:divsChild>
                        <w:div w:id="1345009094">
                          <w:marLeft w:val="0"/>
                          <w:marRight w:val="0"/>
                          <w:marTop w:val="0"/>
                          <w:marBottom w:val="0"/>
                          <w:divBdr>
                            <w:top w:val="none" w:sz="0" w:space="0" w:color="auto"/>
                            <w:left w:val="none" w:sz="0" w:space="0" w:color="auto"/>
                            <w:bottom w:val="none" w:sz="0" w:space="0" w:color="auto"/>
                            <w:right w:val="none" w:sz="0" w:space="0" w:color="auto"/>
                          </w:divBdr>
                          <w:divsChild>
                            <w:div w:id="707224652">
                              <w:marLeft w:val="0"/>
                              <w:marRight w:val="0"/>
                              <w:marTop w:val="0"/>
                              <w:marBottom w:val="0"/>
                              <w:divBdr>
                                <w:top w:val="none" w:sz="0" w:space="0" w:color="auto"/>
                                <w:left w:val="none" w:sz="0" w:space="0" w:color="auto"/>
                                <w:bottom w:val="none" w:sz="0" w:space="0" w:color="auto"/>
                                <w:right w:val="none" w:sz="0" w:space="0" w:color="auto"/>
                              </w:divBdr>
                              <w:divsChild>
                                <w:div w:id="1889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9302">
      <w:bodyDiv w:val="1"/>
      <w:marLeft w:val="0"/>
      <w:marRight w:val="0"/>
      <w:marTop w:val="0"/>
      <w:marBottom w:val="0"/>
      <w:divBdr>
        <w:top w:val="none" w:sz="0" w:space="0" w:color="auto"/>
        <w:left w:val="none" w:sz="0" w:space="0" w:color="auto"/>
        <w:bottom w:val="none" w:sz="0" w:space="0" w:color="auto"/>
        <w:right w:val="none" w:sz="0" w:space="0" w:color="auto"/>
      </w:divBdr>
    </w:div>
    <w:div w:id="21519373">
      <w:bodyDiv w:val="1"/>
      <w:marLeft w:val="0"/>
      <w:marRight w:val="0"/>
      <w:marTop w:val="0"/>
      <w:marBottom w:val="0"/>
      <w:divBdr>
        <w:top w:val="none" w:sz="0" w:space="0" w:color="auto"/>
        <w:left w:val="none" w:sz="0" w:space="0" w:color="auto"/>
        <w:bottom w:val="none" w:sz="0" w:space="0" w:color="auto"/>
        <w:right w:val="none" w:sz="0" w:space="0" w:color="auto"/>
      </w:divBdr>
    </w:div>
    <w:div w:id="25564983">
      <w:bodyDiv w:val="1"/>
      <w:marLeft w:val="0"/>
      <w:marRight w:val="0"/>
      <w:marTop w:val="0"/>
      <w:marBottom w:val="0"/>
      <w:divBdr>
        <w:top w:val="none" w:sz="0" w:space="0" w:color="auto"/>
        <w:left w:val="none" w:sz="0" w:space="0" w:color="auto"/>
        <w:bottom w:val="none" w:sz="0" w:space="0" w:color="auto"/>
        <w:right w:val="none" w:sz="0" w:space="0" w:color="auto"/>
      </w:divBdr>
      <w:divsChild>
        <w:div w:id="1014917234">
          <w:marLeft w:val="0"/>
          <w:marRight w:val="0"/>
          <w:marTop w:val="0"/>
          <w:marBottom w:val="0"/>
          <w:divBdr>
            <w:top w:val="none" w:sz="0" w:space="0" w:color="auto"/>
            <w:left w:val="none" w:sz="0" w:space="0" w:color="auto"/>
            <w:bottom w:val="none" w:sz="0" w:space="0" w:color="auto"/>
            <w:right w:val="none" w:sz="0" w:space="0" w:color="auto"/>
          </w:divBdr>
          <w:divsChild>
            <w:div w:id="1348868429">
              <w:marLeft w:val="0"/>
              <w:marRight w:val="0"/>
              <w:marTop w:val="411"/>
              <w:marBottom w:val="0"/>
              <w:divBdr>
                <w:top w:val="none" w:sz="0" w:space="0" w:color="auto"/>
                <w:left w:val="none" w:sz="0" w:space="0" w:color="auto"/>
                <w:bottom w:val="none" w:sz="0" w:space="0" w:color="auto"/>
                <w:right w:val="none" w:sz="0" w:space="0" w:color="auto"/>
              </w:divBdr>
              <w:divsChild>
                <w:div w:id="1672952888">
                  <w:marLeft w:val="0"/>
                  <w:marRight w:val="0"/>
                  <w:marTop w:val="0"/>
                  <w:marBottom w:val="0"/>
                  <w:divBdr>
                    <w:top w:val="none" w:sz="0" w:space="0" w:color="auto"/>
                    <w:left w:val="none" w:sz="0" w:space="0" w:color="auto"/>
                    <w:bottom w:val="none" w:sz="0" w:space="0" w:color="auto"/>
                    <w:right w:val="none" w:sz="0" w:space="0" w:color="auto"/>
                  </w:divBdr>
                  <w:divsChild>
                    <w:div w:id="704870971">
                      <w:marLeft w:val="79"/>
                      <w:marRight w:val="79"/>
                      <w:marTop w:val="0"/>
                      <w:marBottom w:val="0"/>
                      <w:divBdr>
                        <w:top w:val="none" w:sz="0" w:space="0" w:color="auto"/>
                        <w:left w:val="none" w:sz="0" w:space="0" w:color="auto"/>
                        <w:bottom w:val="none" w:sz="0" w:space="0" w:color="auto"/>
                        <w:right w:val="none" w:sz="0" w:space="0" w:color="auto"/>
                      </w:divBdr>
                      <w:divsChild>
                        <w:div w:id="1592009111">
                          <w:marLeft w:val="0"/>
                          <w:marRight w:val="0"/>
                          <w:marTop w:val="0"/>
                          <w:marBottom w:val="0"/>
                          <w:divBdr>
                            <w:top w:val="dashed" w:sz="6" w:space="0" w:color="DDDDDD"/>
                            <w:left w:val="none" w:sz="0" w:space="0" w:color="auto"/>
                            <w:bottom w:val="none" w:sz="0" w:space="0" w:color="auto"/>
                            <w:right w:val="none" w:sz="0" w:space="0" w:color="auto"/>
                          </w:divBdr>
                          <w:divsChild>
                            <w:div w:id="1452557496">
                              <w:marLeft w:val="0"/>
                              <w:marRight w:val="0"/>
                              <w:marTop w:val="0"/>
                              <w:marBottom w:val="0"/>
                              <w:divBdr>
                                <w:top w:val="none" w:sz="0" w:space="0" w:color="auto"/>
                                <w:left w:val="none" w:sz="0" w:space="0" w:color="auto"/>
                                <w:bottom w:val="none" w:sz="0" w:space="0" w:color="auto"/>
                                <w:right w:val="none" w:sz="0" w:space="0" w:color="auto"/>
                              </w:divBdr>
                              <w:divsChild>
                                <w:div w:id="1058210952">
                                  <w:marLeft w:val="0"/>
                                  <w:marRight w:val="0"/>
                                  <w:marTop w:val="79"/>
                                  <w:marBottom w:val="79"/>
                                  <w:divBdr>
                                    <w:top w:val="none" w:sz="0" w:space="0" w:color="auto"/>
                                    <w:left w:val="none" w:sz="0" w:space="0" w:color="auto"/>
                                    <w:bottom w:val="none" w:sz="0" w:space="0" w:color="auto"/>
                                    <w:right w:val="none" w:sz="0" w:space="0" w:color="auto"/>
                                  </w:divBdr>
                                  <w:divsChild>
                                    <w:div w:id="865026011">
                                      <w:marLeft w:val="0"/>
                                      <w:marRight w:val="0"/>
                                      <w:marTop w:val="0"/>
                                      <w:marBottom w:val="0"/>
                                      <w:divBdr>
                                        <w:top w:val="none" w:sz="0" w:space="0" w:color="auto"/>
                                        <w:left w:val="none" w:sz="0" w:space="0" w:color="auto"/>
                                        <w:bottom w:val="none" w:sz="0" w:space="0" w:color="auto"/>
                                        <w:right w:val="none" w:sz="0" w:space="0" w:color="auto"/>
                                      </w:divBdr>
                                      <w:divsChild>
                                        <w:div w:id="701783908">
                                          <w:marLeft w:val="554"/>
                                          <w:marRight w:val="0"/>
                                          <w:marTop w:val="0"/>
                                          <w:marBottom w:val="0"/>
                                          <w:divBdr>
                                            <w:top w:val="none" w:sz="0" w:space="0" w:color="auto"/>
                                            <w:left w:val="none" w:sz="0" w:space="0" w:color="auto"/>
                                            <w:bottom w:val="none" w:sz="0" w:space="0" w:color="auto"/>
                                            <w:right w:val="none" w:sz="0" w:space="0" w:color="auto"/>
                                          </w:divBdr>
                                          <w:divsChild>
                                            <w:div w:id="5872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745830">
      <w:bodyDiv w:val="1"/>
      <w:marLeft w:val="0"/>
      <w:marRight w:val="0"/>
      <w:marTop w:val="0"/>
      <w:marBottom w:val="0"/>
      <w:divBdr>
        <w:top w:val="none" w:sz="0" w:space="0" w:color="auto"/>
        <w:left w:val="none" w:sz="0" w:space="0" w:color="auto"/>
        <w:bottom w:val="none" w:sz="0" w:space="0" w:color="auto"/>
        <w:right w:val="none" w:sz="0" w:space="0" w:color="auto"/>
      </w:divBdr>
    </w:div>
    <w:div w:id="41515499">
      <w:bodyDiv w:val="1"/>
      <w:marLeft w:val="0"/>
      <w:marRight w:val="0"/>
      <w:marTop w:val="0"/>
      <w:marBottom w:val="0"/>
      <w:divBdr>
        <w:top w:val="none" w:sz="0" w:space="0" w:color="auto"/>
        <w:left w:val="none" w:sz="0" w:space="0" w:color="auto"/>
        <w:bottom w:val="none" w:sz="0" w:space="0" w:color="auto"/>
        <w:right w:val="none" w:sz="0" w:space="0" w:color="auto"/>
      </w:divBdr>
    </w:div>
    <w:div w:id="46613781">
      <w:bodyDiv w:val="1"/>
      <w:marLeft w:val="0"/>
      <w:marRight w:val="0"/>
      <w:marTop w:val="0"/>
      <w:marBottom w:val="0"/>
      <w:divBdr>
        <w:top w:val="none" w:sz="0" w:space="0" w:color="auto"/>
        <w:left w:val="none" w:sz="0" w:space="0" w:color="auto"/>
        <w:bottom w:val="none" w:sz="0" w:space="0" w:color="auto"/>
        <w:right w:val="none" w:sz="0" w:space="0" w:color="auto"/>
      </w:divBdr>
      <w:divsChild>
        <w:div w:id="662127234">
          <w:marLeft w:val="0"/>
          <w:marRight w:val="0"/>
          <w:marTop w:val="0"/>
          <w:marBottom w:val="0"/>
          <w:divBdr>
            <w:top w:val="none" w:sz="0" w:space="0" w:color="auto"/>
            <w:left w:val="none" w:sz="0" w:space="0" w:color="auto"/>
            <w:bottom w:val="none" w:sz="0" w:space="0" w:color="auto"/>
            <w:right w:val="none" w:sz="0" w:space="0" w:color="auto"/>
          </w:divBdr>
        </w:div>
      </w:divsChild>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54860935">
      <w:bodyDiv w:val="1"/>
      <w:marLeft w:val="0"/>
      <w:marRight w:val="0"/>
      <w:marTop w:val="0"/>
      <w:marBottom w:val="0"/>
      <w:divBdr>
        <w:top w:val="none" w:sz="0" w:space="0" w:color="auto"/>
        <w:left w:val="none" w:sz="0" w:space="0" w:color="auto"/>
        <w:bottom w:val="none" w:sz="0" w:space="0" w:color="auto"/>
        <w:right w:val="none" w:sz="0" w:space="0" w:color="auto"/>
      </w:divBdr>
    </w:div>
    <w:div w:id="76026673">
      <w:bodyDiv w:val="1"/>
      <w:marLeft w:val="0"/>
      <w:marRight w:val="0"/>
      <w:marTop w:val="0"/>
      <w:marBottom w:val="0"/>
      <w:divBdr>
        <w:top w:val="none" w:sz="0" w:space="0" w:color="auto"/>
        <w:left w:val="none" w:sz="0" w:space="0" w:color="auto"/>
        <w:bottom w:val="none" w:sz="0" w:space="0" w:color="auto"/>
        <w:right w:val="none" w:sz="0" w:space="0" w:color="auto"/>
      </w:divBdr>
      <w:divsChild>
        <w:div w:id="2059936076">
          <w:marLeft w:val="0"/>
          <w:marRight w:val="0"/>
          <w:marTop w:val="0"/>
          <w:marBottom w:val="0"/>
          <w:divBdr>
            <w:top w:val="none" w:sz="0" w:space="0" w:color="auto"/>
            <w:left w:val="none" w:sz="0" w:space="0" w:color="auto"/>
            <w:bottom w:val="none" w:sz="0" w:space="0" w:color="auto"/>
            <w:right w:val="none" w:sz="0" w:space="0" w:color="auto"/>
          </w:divBdr>
          <w:divsChild>
            <w:div w:id="1023363384">
              <w:marLeft w:val="0"/>
              <w:marRight w:val="0"/>
              <w:marTop w:val="411"/>
              <w:marBottom w:val="0"/>
              <w:divBdr>
                <w:top w:val="none" w:sz="0" w:space="0" w:color="auto"/>
                <w:left w:val="none" w:sz="0" w:space="0" w:color="auto"/>
                <w:bottom w:val="none" w:sz="0" w:space="0" w:color="auto"/>
                <w:right w:val="none" w:sz="0" w:space="0" w:color="auto"/>
              </w:divBdr>
              <w:divsChild>
                <w:div w:id="1022974146">
                  <w:marLeft w:val="0"/>
                  <w:marRight w:val="0"/>
                  <w:marTop w:val="0"/>
                  <w:marBottom w:val="0"/>
                  <w:divBdr>
                    <w:top w:val="none" w:sz="0" w:space="0" w:color="auto"/>
                    <w:left w:val="none" w:sz="0" w:space="0" w:color="auto"/>
                    <w:bottom w:val="none" w:sz="0" w:space="0" w:color="auto"/>
                    <w:right w:val="none" w:sz="0" w:space="0" w:color="auto"/>
                  </w:divBdr>
                  <w:divsChild>
                    <w:div w:id="736172619">
                      <w:marLeft w:val="79"/>
                      <w:marRight w:val="79"/>
                      <w:marTop w:val="0"/>
                      <w:marBottom w:val="0"/>
                      <w:divBdr>
                        <w:top w:val="none" w:sz="0" w:space="0" w:color="auto"/>
                        <w:left w:val="none" w:sz="0" w:space="0" w:color="auto"/>
                        <w:bottom w:val="none" w:sz="0" w:space="0" w:color="auto"/>
                        <w:right w:val="none" w:sz="0" w:space="0" w:color="auto"/>
                      </w:divBdr>
                      <w:divsChild>
                        <w:div w:id="1585725492">
                          <w:marLeft w:val="0"/>
                          <w:marRight w:val="0"/>
                          <w:marTop w:val="0"/>
                          <w:marBottom w:val="0"/>
                          <w:divBdr>
                            <w:top w:val="dashed" w:sz="6" w:space="0" w:color="DDDDDD"/>
                            <w:left w:val="none" w:sz="0" w:space="0" w:color="auto"/>
                            <w:bottom w:val="none" w:sz="0" w:space="0" w:color="auto"/>
                            <w:right w:val="none" w:sz="0" w:space="0" w:color="auto"/>
                          </w:divBdr>
                          <w:divsChild>
                            <w:div w:id="1702394517">
                              <w:marLeft w:val="0"/>
                              <w:marRight w:val="0"/>
                              <w:marTop w:val="0"/>
                              <w:marBottom w:val="0"/>
                              <w:divBdr>
                                <w:top w:val="none" w:sz="0" w:space="0" w:color="auto"/>
                                <w:left w:val="none" w:sz="0" w:space="0" w:color="auto"/>
                                <w:bottom w:val="none" w:sz="0" w:space="0" w:color="auto"/>
                                <w:right w:val="none" w:sz="0" w:space="0" w:color="auto"/>
                              </w:divBdr>
                              <w:divsChild>
                                <w:div w:id="1363019228">
                                  <w:marLeft w:val="0"/>
                                  <w:marRight w:val="0"/>
                                  <w:marTop w:val="79"/>
                                  <w:marBottom w:val="79"/>
                                  <w:divBdr>
                                    <w:top w:val="none" w:sz="0" w:space="0" w:color="auto"/>
                                    <w:left w:val="none" w:sz="0" w:space="0" w:color="auto"/>
                                    <w:bottom w:val="none" w:sz="0" w:space="0" w:color="auto"/>
                                    <w:right w:val="none" w:sz="0" w:space="0" w:color="auto"/>
                                  </w:divBdr>
                                  <w:divsChild>
                                    <w:div w:id="1047606768">
                                      <w:marLeft w:val="0"/>
                                      <w:marRight w:val="0"/>
                                      <w:marTop w:val="0"/>
                                      <w:marBottom w:val="0"/>
                                      <w:divBdr>
                                        <w:top w:val="none" w:sz="0" w:space="0" w:color="auto"/>
                                        <w:left w:val="none" w:sz="0" w:space="0" w:color="auto"/>
                                        <w:bottom w:val="none" w:sz="0" w:space="0" w:color="auto"/>
                                        <w:right w:val="none" w:sz="0" w:space="0" w:color="auto"/>
                                      </w:divBdr>
                                      <w:divsChild>
                                        <w:div w:id="1843273912">
                                          <w:marLeft w:val="554"/>
                                          <w:marRight w:val="0"/>
                                          <w:marTop w:val="0"/>
                                          <w:marBottom w:val="0"/>
                                          <w:divBdr>
                                            <w:top w:val="none" w:sz="0" w:space="0" w:color="auto"/>
                                            <w:left w:val="none" w:sz="0" w:space="0" w:color="auto"/>
                                            <w:bottom w:val="none" w:sz="0" w:space="0" w:color="auto"/>
                                            <w:right w:val="none" w:sz="0" w:space="0" w:color="auto"/>
                                          </w:divBdr>
                                          <w:divsChild>
                                            <w:div w:id="8428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568585">
      <w:bodyDiv w:val="1"/>
      <w:marLeft w:val="0"/>
      <w:marRight w:val="0"/>
      <w:marTop w:val="0"/>
      <w:marBottom w:val="0"/>
      <w:divBdr>
        <w:top w:val="none" w:sz="0" w:space="0" w:color="auto"/>
        <w:left w:val="none" w:sz="0" w:space="0" w:color="auto"/>
        <w:bottom w:val="none" w:sz="0" w:space="0" w:color="auto"/>
        <w:right w:val="none" w:sz="0" w:space="0" w:color="auto"/>
      </w:divBdr>
      <w:divsChild>
        <w:div w:id="525141692">
          <w:marLeft w:val="461"/>
          <w:marRight w:val="0"/>
          <w:marTop w:val="0"/>
          <w:marBottom w:val="0"/>
          <w:divBdr>
            <w:top w:val="none" w:sz="0" w:space="0" w:color="auto"/>
            <w:left w:val="none" w:sz="0" w:space="0" w:color="auto"/>
            <w:bottom w:val="none" w:sz="0" w:space="0" w:color="auto"/>
            <w:right w:val="none" w:sz="0" w:space="0" w:color="auto"/>
          </w:divBdr>
        </w:div>
        <w:div w:id="1342733946">
          <w:marLeft w:val="461"/>
          <w:marRight w:val="0"/>
          <w:marTop w:val="0"/>
          <w:marBottom w:val="0"/>
          <w:divBdr>
            <w:top w:val="none" w:sz="0" w:space="0" w:color="auto"/>
            <w:left w:val="none" w:sz="0" w:space="0" w:color="auto"/>
            <w:bottom w:val="none" w:sz="0" w:space="0" w:color="auto"/>
            <w:right w:val="none" w:sz="0" w:space="0" w:color="auto"/>
          </w:divBdr>
        </w:div>
        <w:div w:id="1470198919">
          <w:marLeft w:val="461"/>
          <w:marRight w:val="0"/>
          <w:marTop w:val="0"/>
          <w:marBottom w:val="0"/>
          <w:divBdr>
            <w:top w:val="none" w:sz="0" w:space="0" w:color="auto"/>
            <w:left w:val="none" w:sz="0" w:space="0" w:color="auto"/>
            <w:bottom w:val="none" w:sz="0" w:space="0" w:color="auto"/>
            <w:right w:val="none" w:sz="0" w:space="0" w:color="auto"/>
          </w:divBdr>
        </w:div>
      </w:divsChild>
    </w:div>
    <w:div w:id="80611376">
      <w:bodyDiv w:val="1"/>
      <w:marLeft w:val="0"/>
      <w:marRight w:val="0"/>
      <w:marTop w:val="0"/>
      <w:marBottom w:val="0"/>
      <w:divBdr>
        <w:top w:val="none" w:sz="0" w:space="0" w:color="auto"/>
        <w:left w:val="none" w:sz="0" w:space="0" w:color="auto"/>
        <w:bottom w:val="none" w:sz="0" w:space="0" w:color="auto"/>
        <w:right w:val="none" w:sz="0" w:space="0" w:color="auto"/>
      </w:divBdr>
      <w:divsChild>
        <w:div w:id="274365319">
          <w:marLeft w:val="0"/>
          <w:marRight w:val="0"/>
          <w:marTop w:val="0"/>
          <w:marBottom w:val="0"/>
          <w:divBdr>
            <w:top w:val="none" w:sz="0" w:space="0" w:color="auto"/>
            <w:left w:val="none" w:sz="0" w:space="0" w:color="auto"/>
            <w:bottom w:val="none" w:sz="0" w:space="0" w:color="auto"/>
            <w:right w:val="none" w:sz="0" w:space="0" w:color="auto"/>
          </w:divBdr>
          <w:divsChild>
            <w:div w:id="1092163232">
              <w:marLeft w:val="0"/>
              <w:marRight w:val="0"/>
              <w:marTop w:val="15"/>
              <w:marBottom w:val="0"/>
              <w:divBdr>
                <w:top w:val="none" w:sz="0" w:space="0" w:color="auto"/>
                <w:left w:val="none" w:sz="0" w:space="0" w:color="auto"/>
                <w:bottom w:val="none" w:sz="0" w:space="0" w:color="auto"/>
                <w:right w:val="none" w:sz="0" w:space="0" w:color="auto"/>
              </w:divBdr>
              <w:divsChild>
                <w:div w:id="823660930">
                  <w:marLeft w:val="0"/>
                  <w:marRight w:val="0"/>
                  <w:marTop w:val="0"/>
                  <w:marBottom w:val="0"/>
                  <w:divBdr>
                    <w:top w:val="none" w:sz="0" w:space="0" w:color="auto"/>
                    <w:left w:val="single" w:sz="6" w:space="0" w:color="B5B5B5"/>
                    <w:bottom w:val="none" w:sz="0" w:space="0" w:color="auto"/>
                    <w:right w:val="single" w:sz="6" w:space="0" w:color="B5B5B5"/>
                  </w:divBdr>
                  <w:divsChild>
                    <w:div w:id="1077558584">
                      <w:marLeft w:val="75"/>
                      <w:marRight w:val="75"/>
                      <w:marTop w:val="0"/>
                      <w:marBottom w:val="0"/>
                      <w:divBdr>
                        <w:top w:val="none" w:sz="0" w:space="0" w:color="auto"/>
                        <w:left w:val="none" w:sz="0" w:space="0" w:color="auto"/>
                        <w:bottom w:val="none" w:sz="0" w:space="0" w:color="auto"/>
                        <w:right w:val="none" w:sz="0" w:space="0" w:color="auto"/>
                      </w:divBdr>
                      <w:divsChild>
                        <w:div w:id="796336349">
                          <w:marLeft w:val="0"/>
                          <w:marRight w:val="0"/>
                          <w:marTop w:val="0"/>
                          <w:marBottom w:val="0"/>
                          <w:divBdr>
                            <w:top w:val="dotted" w:sz="6" w:space="0" w:color="B5B5B5"/>
                            <w:left w:val="none" w:sz="0" w:space="0" w:color="auto"/>
                            <w:bottom w:val="none" w:sz="0" w:space="0" w:color="auto"/>
                            <w:right w:val="none" w:sz="0" w:space="0" w:color="auto"/>
                          </w:divBdr>
                          <w:divsChild>
                            <w:div w:id="1203053145">
                              <w:marLeft w:val="0"/>
                              <w:marRight w:val="0"/>
                              <w:marTop w:val="75"/>
                              <w:marBottom w:val="0"/>
                              <w:divBdr>
                                <w:top w:val="none" w:sz="0" w:space="0" w:color="auto"/>
                                <w:left w:val="none" w:sz="0" w:space="0" w:color="auto"/>
                                <w:bottom w:val="none" w:sz="0" w:space="0" w:color="auto"/>
                                <w:right w:val="none" w:sz="0" w:space="0" w:color="auto"/>
                              </w:divBdr>
                              <w:divsChild>
                                <w:div w:id="166016776">
                                  <w:marLeft w:val="0"/>
                                  <w:marRight w:val="0"/>
                                  <w:marTop w:val="0"/>
                                  <w:marBottom w:val="0"/>
                                  <w:divBdr>
                                    <w:top w:val="none" w:sz="0" w:space="0" w:color="auto"/>
                                    <w:left w:val="none" w:sz="0" w:space="0" w:color="auto"/>
                                    <w:bottom w:val="none" w:sz="0" w:space="0" w:color="auto"/>
                                    <w:right w:val="none" w:sz="0" w:space="0" w:color="auto"/>
                                  </w:divBdr>
                                  <w:divsChild>
                                    <w:div w:id="1876455442">
                                      <w:marLeft w:val="0"/>
                                      <w:marRight w:val="0"/>
                                      <w:marTop w:val="0"/>
                                      <w:marBottom w:val="0"/>
                                      <w:divBdr>
                                        <w:top w:val="none" w:sz="0" w:space="0" w:color="auto"/>
                                        <w:left w:val="none" w:sz="0" w:space="0" w:color="auto"/>
                                        <w:bottom w:val="none" w:sz="0" w:space="0" w:color="auto"/>
                                        <w:right w:val="none" w:sz="0" w:space="0" w:color="auto"/>
                                      </w:divBdr>
                                      <w:divsChild>
                                        <w:div w:id="1483885523">
                                          <w:marLeft w:val="525"/>
                                          <w:marRight w:val="0"/>
                                          <w:marTop w:val="0"/>
                                          <w:marBottom w:val="0"/>
                                          <w:divBdr>
                                            <w:top w:val="none" w:sz="0" w:space="0" w:color="auto"/>
                                            <w:left w:val="none" w:sz="0" w:space="0" w:color="auto"/>
                                            <w:bottom w:val="none" w:sz="0" w:space="0" w:color="auto"/>
                                            <w:right w:val="none" w:sz="0" w:space="0" w:color="auto"/>
                                          </w:divBdr>
                                          <w:divsChild>
                                            <w:div w:id="16959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881599">
      <w:bodyDiv w:val="1"/>
      <w:marLeft w:val="0"/>
      <w:marRight w:val="0"/>
      <w:marTop w:val="0"/>
      <w:marBottom w:val="0"/>
      <w:divBdr>
        <w:top w:val="none" w:sz="0" w:space="0" w:color="auto"/>
        <w:left w:val="none" w:sz="0" w:space="0" w:color="auto"/>
        <w:bottom w:val="none" w:sz="0" w:space="0" w:color="auto"/>
        <w:right w:val="none" w:sz="0" w:space="0" w:color="auto"/>
      </w:divBdr>
    </w:div>
    <w:div w:id="89662984">
      <w:bodyDiv w:val="1"/>
      <w:marLeft w:val="0"/>
      <w:marRight w:val="0"/>
      <w:marTop w:val="0"/>
      <w:marBottom w:val="0"/>
      <w:divBdr>
        <w:top w:val="none" w:sz="0" w:space="0" w:color="auto"/>
        <w:left w:val="none" w:sz="0" w:space="0" w:color="auto"/>
        <w:bottom w:val="none" w:sz="0" w:space="0" w:color="auto"/>
        <w:right w:val="none" w:sz="0" w:space="0" w:color="auto"/>
      </w:divBdr>
    </w:div>
    <w:div w:id="91434611">
      <w:bodyDiv w:val="1"/>
      <w:marLeft w:val="0"/>
      <w:marRight w:val="0"/>
      <w:marTop w:val="0"/>
      <w:marBottom w:val="0"/>
      <w:divBdr>
        <w:top w:val="none" w:sz="0" w:space="0" w:color="auto"/>
        <w:left w:val="none" w:sz="0" w:space="0" w:color="auto"/>
        <w:bottom w:val="none" w:sz="0" w:space="0" w:color="auto"/>
        <w:right w:val="none" w:sz="0" w:space="0" w:color="auto"/>
      </w:divBdr>
    </w:div>
    <w:div w:id="97139507">
      <w:bodyDiv w:val="1"/>
      <w:marLeft w:val="0"/>
      <w:marRight w:val="0"/>
      <w:marTop w:val="0"/>
      <w:marBottom w:val="0"/>
      <w:divBdr>
        <w:top w:val="none" w:sz="0" w:space="0" w:color="auto"/>
        <w:left w:val="none" w:sz="0" w:space="0" w:color="auto"/>
        <w:bottom w:val="none" w:sz="0" w:space="0" w:color="auto"/>
        <w:right w:val="none" w:sz="0" w:space="0" w:color="auto"/>
      </w:divBdr>
    </w:div>
    <w:div w:id="100152431">
      <w:bodyDiv w:val="1"/>
      <w:marLeft w:val="0"/>
      <w:marRight w:val="0"/>
      <w:marTop w:val="0"/>
      <w:marBottom w:val="0"/>
      <w:divBdr>
        <w:top w:val="none" w:sz="0" w:space="0" w:color="auto"/>
        <w:left w:val="none" w:sz="0" w:space="0" w:color="auto"/>
        <w:bottom w:val="none" w:sz="0" w:space="0" w:color="auto"/>
        <w:right w:val="none" w:sz="0" w:space="0" w:color="auto"/>
      </w:divBdr>
    </w:div>
    <w:div w:id="104932200">
      <w:bodyDiv w:val="1"/>
      <w:marLeft w:val="0"/>
      <w:marRight w:val="0"/>
      <w:marTop w:val="0"/>
      <w:marBottom w:val="0"/>
      <w:divBdr>
        <w:top w:val="none" w:sz="0" w:space="0" w:color="auto"/>
        <w:left w:val="none" w:sz="0" w:space="0" w:color="auto"/>
        <w:bottom w:val="none" w:sz="0" w:space="0" w:color="auto"/>
        <w:right w:val="none" w:sz="0" w:space="0" w:color="auto"/>
      </w:divBdr>
    </w:div>
    <w:div w:id="106702892">
      <w:bodyDiv w:val="1"/>
      <w:marLeft w:val="0"/>
      <w:marRight w:val="0"/>
      <w:marTop w:val="0"/>
      <w:marBottom w:val="0"/>
      <w:divBdr>
        <w:top w:val="none" w:sz="0" w:space="0" w:color="auto"/>
        <w:left w:val="none" w:sz="0" w:space="0" w:color="auto"/>
        <w:bottom w:val="none" w:sz="0" w:space="0" w:color="auto"/>
        <w:right w:val="none" w:sz="0" w:space="0" w:color="auto"/>
      </w:divBdr>
    </w:div>
    <w:div w:id="106897355">
      <w:bodyDiv w:val="1"/>
      <w:marLeft w:val="0"/>
      <w:marRight w:val="0"/>
      <w:marTop w:val="0"/>
      <w:marBottom w:val="0"/>
      <w:divBdr>
        <w:top w:val="none" w:sz="0" w:space="0" w:color="auto"/>
        <w:left w:val="none" w:sz="0" w:space="0" w:color="auto"/>
        <w:bottom w:val="none" w:sz="0" w:space="0" w:color="auto"/>
        <w:right w:val="none" w:sz="0" w:space="0" w:color="auto"/>
      </w:divBdr>
    </w:div>
    <w:div w:id="113329822">
      <w:bodyDiv w:val="1"/>
      <w:marLeft w:val="0"/>
      <w:marRight w:val="0"/>
      <w:marTop w:val="0"/>
      <w:marBottom w:val="0"/>
      <w:divBdr>
        <w:top w:val="none" w:sz="0" w:space="0" w:color="auto"/>
        <w:left w:val="none" w:sz="0" w:space="0" w:color="auto"/>
        <w:bottom w:val="none" w:sz="0" w:space="0" w:color="auto"/>
        <w:right w:val="none" w:sz="0" w:space="0" w:color="auto"/>
      </w:divBdr>
    </w:div>
    <w:div w:id="120851961">
      <w:bodyDiv w:val="1"/>
      <w:marLeft w:val="0"/>
      <w:marRight w:val="0"/>
      <w:marTop w:val="0"/>
      <w:marBottom w:val="0"/>
      <w:divBdr>
        <w:top w:val="none" w:sz="0" w:space="0" w:color="auto"/>
        <w:left w:val="none" w:sz="0" w:space="0" w:color="auto"/>
        <w:bottom w:val="none" w:sz="0" w:space="0" w:color="auto"/>
        <w:right w:val="none" w:sz="0" w:space="0" w:color="auto"/>
      </w:divBdr>
    </w:div>
    <w:div w:id="128130953">
      <w:bodyDiv w:val="1"/>
      <w:marLeft w:val="0"/>
      <w:marRight w:val="0"/>
      <w:marTop w:val="0"/>
      <w:marBottom w:val="0"/>
      <w:divBdr>
        <w:top w:val="none" w:sz="0" w:space="0" w:color="auto"/>
        <w:left w:val="none" w:sz="0" w:space="0" w:color="auto"/>
        <w:bottom w:val="none" w:sz="0" w:space="0" w:color="auto"/>
        <w:right w:val="none" w:sz="0" w:space="0" w:color="auto"/>
      </w:divBdr>
    </w:div>
    <w:div w:id="129134282">
      <w:bodyDiv w:val="1"/>
      <w:marLeft w:val="0"/>
      <w:marRight w:val="0"/>
      <w:marTop w:val="0"/>
      <w:marBottom w:val="0"/>
      <w:divBdr>
        <w:top w:val="none" w:sz="0" w:space="0" w:color="auto"/>
        <w:left w:val="none" w:sz="0" w:space="0" w:color="auto"/>
        <w:bottom w:val="none" w:sz="0" w:space="0" w:color="auto"/>
        <w:right w:val="none" w:sz="0" w:space="0" w:color="auto"/>
      </w:divBdr>
    </w:div>
    <w:div w:id="130364643">
      <w:bodyDiv w:val="1"/>
      <w:marLeft w:val="0"/>
      <w:marRight w:val="0"/>
      <w:marTop w:val="0"/>
      <w:marBottom w:val="0"/>
      <w:divBdr>
        <w:top w:val="none" w:sz="0" w:space="0" w:color="auto"/>
        <w:left w:val="none" w:sz="0" w:space="0" w:color="auto"/>
        <w:bottom w:val="none" w:sz="0" w:space="0" w:color="auto"/>
        <w:right w:val="none" w:sz="0" w:space="0" w:color="auto"/>
      </w:divBdr>
    </w:div>
    <w:div w:id="130445548">
      <w:bodyDiv w:val="1"/>
      <w:marLeft w:val="0"/>
      <w:marRight w:val="0"/>
      <w:marTop w:val="0"/>
      <w:marBottom w:val="0"/>
      <w:divBdr>
        <w:top w:val="none" w:sz="0" w:space="0" w:color="auto"/>
        <w:left w:val="none" w:sz="0" w:space="0" w:color="auto"/>
        <w:bottom w:val="none" w:sz="0" w:space="0" w:color="auto"/>
        <w:right w:val="none" w:sz="0" w:space="0" w:color="auto"/>
      </w:divBdr>
    </w:div>
    <w:div w:id="131093523">
      <w:bodyDiv w:val="1"/>
      <w:marLeft w:val="0"/>
      <w:marRight w:val="0"/>
      <w:marTop w:val="0"/>
      <w:marBottom w:val="0"/>
      <w:divBdr>
        <w:top w:val="none" w:sz="0" w:space="0" w:color="auto"/>
        <w:left w:val="none" w:sz="0" w:space="0" w:color="auto"/>
        <w:bottom w:val="none" w:sz="0" w:space="0" w:color="auto"/>
        <w:right w:val="none" w:sz="0" w:space="0" w:color="auto"/>
      </w:divBdr>
    </w:div>
    <w:div w:id="134571949">
      <w:bodyDiv w:val="1"/>
      <w:marLeft w:val="0"/>
      <w:marRight w:val="0"/>
      <w:marTop w:val="0"/>
      <w:marBottom w:val="0"/>
      <w:divBdr>
        <w:top w:val="none" w:sz="0" w:space="0" w:color="auto"/>
        <w:left w:val="none" w:sz="0" w:space="0" w:color="auto"/>
        <w:bottom w:val="none" w:sz="0" w:space="0" w:color="auto"/>
        <w:right w:val="none" w:sz="0" w:space="0" w:color="auto"/>
      </w:divBdr>
    </w:div>
    <w:div w:id="137384288">
      <w:bodyDiv w:val="1"/>
      <w:marLeft w:val="0"/>
      <w:marRight w:val="0"/>
      <w:marTop w:val="0"/>
      <w:marBottom w:val="0"/>
      <w:divBdr>
        <w:top w:val="none" w:sz="0" w:space="0" w:color="auto"/>
        <w:left w:val="none" w:sz="0" w:space="0" w:color="auto"/>
        <w:bottom w:val="none" w:sz="0" w:space="0" w:color="auto"/>
        <w:right w:val="none" w:sz="0" w:space="0" w:color="auto"/>
      </w:divBdr>
    </w:div>
    <w:div w:id="137500997">
      <w:bodyDiv w:val="1"/>
      <w:marLeft w:val="0"/>
      <w:marRight w:val="0"/>
      <w:marTop w:val="0"/>
      <w:marBottom w:val="0"/>
      <w:divBdr>
        <w:top w:val="none" w:sz="0" w:space="0" w:color="auto"/>
        <w:left w:val="none" w:sz="0" w:space="0" w:color="auto"/>
        <w:bottom w:val="none" w:sz="0" w:space="0" w:color="auto"/>
        <w:right w:val="none" w:sz="0" w:space="0" w:color="auto"/>
      </w:divBdr>
    </w:div>
    <w:div w:id="147523410">
      <w:bodyDiv w:val="1"/>
      <w:marLeft w:val="0"/>
      <w:marRight w:val="0"/>
      <w:marTop w:val="0"/>
      <w:marBottom w:val="0"/>
      <w:divBdr>
        <w:top w:val="none" w:sz="0" w:space="0" w:color="auto"/>
        <w:left w:val="none" w:sz="0" w:space="0" w:color="auto"/>
        <w:bottom w:val="none" w:sz="0" w:space="0" w:color="auto"/>
        <w:right w:val="none" w:sz="0" w:space="0" w:color="auto"/>
      </w:divBdr>
    </w:div>
    <w:div w:id="150487443">
      <w:bodyDiv w:val="1"/>
      <w:marLeft w:val="0"/>
      <w:marRight w:val="0"/>
      <w:marTop w:val="0"/>
      <w:marBottom w:val="0"/>
      <w:divBdr>
        <w:top w:val="none" w:sz="0" w:space="0" w:color="auto"/>
        <w:left w:val="none" w:sz="0" w:space="0" w:color="auto"/>
        <w:bottom w:val="none" w:sz="0" w:space="0" w:color="auto"/>
        <w:right w:val="none" w:sz="0" w:space="0" w:color="auto"/>
      </w:divBdr>
    </w:div>
    <w:div w:id="151407014">
      <w:bodyDiv w:val="1"/>
      <w:marLeft w:val="0"/>
      <w:marRight w:val="0"/>
      <w:marTop w:val="0"/>
      <w:marBottom w:val="0"/>
      <w:divBdr>
        <w:top w:val="none" w:sz="0" w:space="0" w:color="auto"/>
        <w:left w:val="none" w:sz="0" w:space="0" w:color="auto"/>
        <w:bottom w:val="none" w:sz="0" w:space="0" w:color="auto"/>
        <w:right w:val="none" w:sz="0" w:space="0" w:color="auto"/>
      </w:divBdr>
    </w:div>
    <w:div w:id="151601052">
      <w:bodyDiv w:val="1"/>
      <w:marLeft w:val="0"/>
      <w:marRight w:val="0"/>
      <w:marTop w:val="0"/>
      <w:marBottom w:val="0"/>
      <w:divBdr>
        <w:top w:val="none" w:sz="0" w:space="0" w:color="auto"/>
        <w:left w:val="none" w:sz="0" w:space="0" w:color="auto"/>
        <w:bottom w:val="none" w:sz="0" w:space="0" w:color="auto"/>
        <w:right w:val="none" w:sz="0" w:space="0" w:color="auto"/>
      </w:divBdr>
    </w:div>
    <w:div w:id="152456662">
      <w:bodyDiv w:val="1"/>
      <w:marLeft w:val="0"/>
      <w:marRight w:val="0"/>
      <w:marTop w:val="0"/>
      <w:marBottom w:val="0"/>
      <w:divBdr>
        <w:top w:val="none" w:sz="0" w:space="0" w:color="auto"/>
        <w:left w:val="none" w:sz="0" w:space="0" w:color="auto"/>
        <w:bottom w:val="none" w:sz="0" w:space="0" w:color="auto"/>
        <w:right w:val="none" w:sz="0" w:space="0" w:color="auto"/>
      </w:divBdr>
    </w:div>
    <w:div w:id="156532665">
      <w:bodyDiv w:val="1"/>
      <w:marLeft w:val="0"/>
      <w:marRight w:val="0"/>
      <w:marTop w:val="0"/>
      <w:marBottom w:val="0"/>
      <w:divBdr>
        <w:top w:val="none" w:sz="0" w:space="0" w:color="auto"/>
        <w:left w:val="none" w:sz="0" w:space="0" w:color="auto"/>
        <w:bottom w:val="none" w:sz="0" w:space="0" w:color="auto"/>
        <w:right w:val="none" w:sz="0" w:space="0" w:color="auto"/>
      </w:divBdr>
    </w:div>
    <w:div w:id="157037941">
      <w:bodyDiv w:val="1"/>
      <w:marLeft w:val="0"/>
      <w:marRight w:val="0"/>
      <w:marTop w:val="0"/>
      <w:marBottom w:val="0"/>
      <w:divBdr>
        <w:top w:val="none" w:sz="0" w:space="0" w:color="auto"/>
        <w:left w:val="none" w:sz="0" w:space="0" w:color="auto"/>
        <w:bottom w:val="none" w:sz="0" w:space="0" w:color="auto"/>
        <w:right w:val="none" w:sz="0" w:space="0" w:color="auto"/>
      </w:divBdr>
    </w:div>
    <w:div w:id="158932835">
      <w:bodyDiv w:val="1"/>
      <w:marLeft w:val="0"/>
      <w:marRight w:val="0"/>
      <w:marTop w:val="0"/>
      <w:marBottom w:val="0"/>
      <w:divBdr>
        <w:top w:val="none" w:sz="0" w:space="0" w:color="auto"/>
        <w:left w:val="none" w:sz="0" w:space="0" w:color="auto"/>
        <w:bottom w:val="none" w:sz="0" w:space="0" w:color="auto"/>
        <w:right w:val="none" w:sz="0" w:space="0" w:color="auto"/>
      </w:divBdr>
    </w:div>
    <w:div w:id="166478864">
      <w:bodyDiv w:val="1"/>
      <w:marLeft w:val="0"/>
      <w:marRight w:val="0"/>
      <w:marTop w:val="0"/>
      <w:marBottom w:val="0"/>
      <w:divBdr>
        <w:top w:val="none" w:sz="0" w:space="0" w:color="auto"/>
        <w:left w:val="none" w:sz="0" w:space="0" w:color="auto"/>
        <w:bottom w:val="none" w:sz="0" w:space="0" w:color="auto"/>
        <w:right w:val="none" w:sz="0" w:space="0" w:color="auto"/>
      </w:divBdr>
    </w:div>
    <w:div w:id="168066960">
      <w:bodyDiv w:val="1"/>
      <w:marLeft w:val="0"/>
      <w:marRight w:val="0"/>
      <w:marTop w:val="0"/>
      <w:marBottom w:val="0"/>
      <w:divBdr>
        <w:top w:val="none" w:sz="0" w:space="0" w:color="auto"/>
        <w:left w:val="none" w:sz="0" w:space="0" w:color="auto"/>
        <w:bottom w:val="none" w:sz="0" w:space="0" w:color="auto"/>
        <w:right w:val="none" w:sz="0" w:space="0" w:color="auto"/>
      </w:divBdr>
    </w:div>
    <w:div w:id="169611237">
      <w:bodyDiv w:val="1"/>
      <w:marLeft w:val="0"/>
      <w:marRight w:val="0"/>
      <w:marTop w:val="0"/>
      <w:marBottom w:val="0"/>
      <w:divBdr>
        <w:top w:val="none" w:sz="0" w:space="0" w:color="auto"/>
        <w:left w:val="none" w:sz="0" w:space="0" w:color="auto"/>
        <w:bottom w:val="none" w:sz="0" w:space="0" w:color="auto"/>
        <w:right w:val="none" w:sz="0" w:space="0" w:color="auto"/>
      </w:divBdr>
    </w:div>
    <w:div w:id="172500219">
      <w:bodyDiv w:val="1"/>
      <w:marLeft w:val="0"/>
      <w:marRight w:val="0"/>
      <w:marTop w:val="0"/>
      <w:marBottom w:val="0"/>
      <w:divBdr>
        <w:top w:val="none" w:sz="0" w:space="0" w:color="auto"/>
        <w:left w:val="none" w:sz="0" w:space="0" w:color="auto"/>
        <w:bottom w:val="none" w:sz="0" w:space="0" w:color="auto"/>
        <w:right w:val="none" w:sz="0" w:space="0" w:color="auto"/>
      </w:divBdr>
    </w:div>
    <w:div w:id="178782951">
      <w:bodyDiv w:val="1"/>
      <w:marLeft w:val="0"/>
      <w:marRight w:val="0"/>
      <w:marTop w:val="0"/>
      <w:marBottom w:val="0"/>
      <w:divBdr>
        <w:top w:val="none" w:sz="0" w:space="0" w:color="auto"/>
        <w:left w:val="none" w:sz="0" w:space="0" w:color="auto"/>
        <w:bottom w:val="none" w:sz="0" w:space="0" w:color="auto"/>
        <w:right w:val="none" w:sz="0" w:space="0" w:color="auto"/>
      </w:divBdr>
    </w:div>
    <w:div w:id="179006550">
      <w:bodyDiv w:val="1"/>
      <w:marLeft w:val="0"/>
      <w:marRight w:val="0"/>
      <w:marTop w:val="0"/>
      <w:marBottom w:val="0"/>
      <w:divBdr>
        <w:top w:val="none" w:sz="0" w:space="0" w:color="auto"/>
        <w:left w:val="none" w:sz="0" w:space="0" w:color="auto"/>
        <w:bottom w:val="none" w:sz="0" w:space="0" w:color="auto"/>
        <w:right w:val="none" w:sz="0" w:space="0" w:color="auto"/>
      </w:divBdr>
    </w:div>
    <w:div w:id="184372599">
      <w:bodyDiv w:val="1"/>
      <w:marLeft w:val="0"/>
      <w:marRight w:val="0"/>
      <w:marTop w:val="0"/>
      <w:marBottom w:val="0"/>
      <w:divBdr>
        <w:top w:val="none" w:sz="0" w:space="0" w:color="auto"/>
        <w:left w:val="none" w:sz="0" w:space="0" w:color="auto"/>
        <w:bottom w:val="none" w:sz="0" w:space="0" w:color="auto"/>
        <w:right w:val="none" w:sz="0" w:space="0" w:color="auto"/>
      </w:divBdr>
    </w:div>
    <w:div w:id="193688914">
      <w:bodyDiv w:val="1"/>
      <w:marLeft w:val="0"/>
      <w:marRight w:val="0"/>
      <w:marTop w:val="0"/>
      <w:marBottom w:val="0"/>
      <w:divBdr>
        <w:top w:val="none" w:sz="0" w:space="0" w:color="auto"/>
        <w:left w:val="none" w:sz="0" w:space="0" w:color="auto"/>
        <w:bottom w:val="none" w:sz="0" w:space="0" w:color="auto"/>
        <w:right w:val="none" w:sz="0" w:space="0" w:color="auto"/>
      </w:divBdr>
    </w:div>
    <w:div w:id="195050396">
      <w:bodyDiv w:val="1"/>
      <w:marLeft w:val="0"/>
      <w:marRight w:val="0"/>
      <w:marTop w:val="0"/>
      <w:marBottom w:val="0"/>
      <w:divBdr>
        <w:top w:val="none" w:sz="0" w:space="0" w:color="auto"/>
        <w:left w:val="none" w:sz="0" w:space="0" w:color="auto"/>
        <w:bottom w:val="none" w:sz="0" w:space="0" w:color="auto"/>
        <w:right w:val="none" w:sz="0" w:space="0" w:color="auto"/>
      </w:divBdr>
    </w:div>
    <w:div w:id="198398063">
      <w:bodyDiv w:val="1"/>
      <w:marLeft w:val="0"/>
      <w:marRight w:val="0"/>
      <w:marTop w:val="0"/>
      <w:marBottom w:val="0"/>
      <w:divBdr>
        <w:top w:val="none" w:sz="0" w:space="0" w:color="auto"/>
        <w:left w:val="none" w:sz="0" w:space="0" w:color="auto"/>
        <w:bottom w:val="none" w:sz="0" w:space="0" w:color="auto"/>
        <w:right w:val="none" w:sz="0" w:space="0" w:color="auto"/>
      </w:divBdr>
    </w:div>
    <w:div w:id="200361218">
      <w:bodyDiv w:val="1"/>
      <w:marLeft w:val="0"/>
      <w:marRight w:val="0"/>
      <w:marTop w:val="0"/>
      <w:marBottom w:val="0"/>
      <w:divBdr>
        <w:top w:val="none" w:sz="0" w:space="0" w:color="auto"/>
        <w:left w:val="none" w:sz="0" w:space="0" w:color="auto"/>
        <w:bottom w:val="none" w:sz="0" w:space="0" w:color="auto"/>
        <w:right w:val="none" w:sz="0" w:space="0" w:color="auto"/>
      </w:divBdr>
    </w:div>
    <w:div w:id="200674451">
      <w:bodyDiv w:val="1"/>
      <w:marLeft w:val="0"/>
      <w:marRight w:val="0"/>
      <w:marTop w:val="0"/>
      <w:marBottom w:val="0"/>
      <w:divBdr>
        <w:top w:val="none" w:sz="0" w:space="0" w:color="auto"/>
        <w:left w:val="none" w:sz="0" w:space="0" w:color="auto"/>
        <w:bottom w:val="none" w:sz="0" w:space="0" w:color="auto"/>
        <w:right w:val="none" w:sz="0" w:space="0" w:color="auto"/>
      </w:divBdr>
    </w:div>
    <w:div w:id="204829644">
      <w:bodyDiv w:val="1"/>
      <w:marLeft w:val="0"/>
      <w:marRight w:val="0"/>
      <w:marTop w:val="0"/>
      <w:marBottom w:val="0"/>
      <w:divBdr>
        <w:top w:val="none" w:sz="0" w:space="0" w:color="auto"/>
        <w:left w:val="none" w:sz="0" w:space="0" w:color="auto"/>
        <w:bottom w:val="none" w:sz="0" w:space="0" w:color="auto"/>
        <w:right w:val="none" w:sz="0" w:space="0" w:color="auto"/>
      </w:divBdr>
    </w:div>
    <w:div w:id="208493332">
      <w:bodyDiv w:val="1"/>
      <w:marLeft w:val="0"/>
      <w:marRight w:val="0"/>
      <w:marTop w:val="0"/>
      <w:marBottom w:val="0"/>
      <w:divBdr>
        <w:top w:val="none" w:sz="0" w:space="0" w:color="auto"/>
        <w:left w:val="none" w:sz="0" w:space="0" w:color="auto"/>
        <w:bottom w:val="none" w:sz="0" w:space="0" w:color="auto"/>
        <w:right w:val="none" w:sz="0" w:space="0" w:color="auto"/>
      </w:divBdr>
    </w:div>
    <w:div w:id="208761864">
      <w:bodyDiv w:val="1"/>
      <w:marLeft w:val="0"/>
      <w:marRight w:val="0"/>
      <w:marTop w:val="0"/>
      <w:marBottom w:val="0"/>
      <w:divBdr>
        <w:top w:val="none" w:sz="0" w:space="0" w:color="auto"/>
        <w:left w:val="none" w:sz="0" w:space="0" w:color="auto"/>
        <w:bottom w:val="none" w:sz="0" w:space="0" w:color="auto"/>
        <w:right w:val="none" w:sz="0" w:space="0" w:color="auto"/>
      </w:divBdr>
    </w:div>
    <w:div w:id="209461744">
      <w:bodyDiv w:val="1"/>
      <w:marLeft w:val="0"/>
      <w:marRight w:val="0"/>
      <w:marTop w:val="0"/>
      <w:marBottom w:val="0"/>
      <w:divBdr>
        <w:top w:val="none" w:sz="0" w:space="0" w:color="auto"/>
        <w:left w:val="none" w:sz="0" w:space="0" w:color="auto"/>
        <w:bottom w:val="none" w:sz="0" w:space="0" w:color="auto"/>
        <w:right w:val="none" w:sz="0" w:space="0" w:color="auto"/>
      </w:divBdr>
    </w:div>
    <w:div w:id="211354527">
      <w:bodyDiv w:val="1"/>
      <w:marLeft w:val="0"/>
      <w:marRight w:val="0"/>
      <w:marTop w:val="0"/>
      <w:marBottom w:val="0"/>
      <w:divBdr>
        <w:top w:val="none" w:sz="0" w:space="0" w:color="auto"/>
        <w:left w:val="none" w:sz="0" w:space="0" w:color="auto"/>
        <w:bottom w:val="none" w:sz="0" w:space="0" w:color="auto"/>
        <w:right w:val="none" w:sz="0" w:space="0" w:color="auto"/>
      </w:divBdr>
    </w:div>
    <w:div w:id="212351372">
      <w:bodyDiv w:val="1"/>
      <w:marLeft w:val="0"/>
      <w:marRight w:val="0"/>
      <w:marTop w:val="0"/>
      <w:marBottom w:val="0"/>
      <w:divBdr>
        <w:top w:val="none" w:sz="0" w:space="0" w:color="auto"/>
        <w:left w:val="none" w:sz="0" w:space="0" w:color="auto"/>
        <w:bottom w:val="none" w:sz="0" w:space="0" w:color="auto"/>
        <w:right w:val="none" w:sz="0" w:space="0" w:color="auto"/>
      </w:divBdr>
    </w:div>
    <w:div w:id="216666083">
      <w:bodyDiv w:val="1"/>
      <w:marLeft w:val="0"/>
      <w:marRight w:val="0"/>
      <w:marTop w:val="0"/>
      <w:marBottom w:val="0"/>
      <w:divBdr>
        <w:top w:val="none" w:sz="0" w:space="0" w:color="auto"/>
        <w:left w:val="none" w:sz="0" w:space="0" w:color="auto"/>
        <w:bottom w:val="none" w:sz="0" w:space="0" w:color="auto"/>
        <w:right w:val="none" w:sz="0" w:space="0" w:color="auto"/>
      </w:divBdr>
    </w:div>
    <w:div w:id="220599847">
      <w:bodyDiv w:val="1"/>
      <w:marLeft w:val="0"/>
      <w:marRight w:val="0"/>
      <w:marTop w:val="0"/>
      <w:marBottom w:val="0"/>
      <w:divBdr>
        <w:top w:val="none" w:sz="0" w:space="0" w:color="auto"/>
        <w:left w:val="none" w:sz="0" w:space="0" w:color="auto"/>
        <w:bottom w:val="none" w:sz="0" w:space="0" w:color="auto"/>
        <w:right w:val="none" w:sz="0" w:space="0" w:color="auto"/>
      </w:divBdr>
    </w:div>
    <w:div w:id="225144042">
      <w:bodyDiv w:val="1"/>
      <w:marLeft w:val="0"/>
      <w:marRight w:val="0"/>
      <w:marTop w:val="0"/>
      <w:marBottom w:val="0"/>
      <w:divBdr>
        <w:top w:val="none" w:sz="0" w:space="0" w:color="auto"/>
        <w:left w:val="none" w:sz="0" w:space="0" w:color="auto"/>
        <w:bottom w:val="none" w:sz="0" w:space="0" w:color="auto"/>
        <w:right w:val="none" w:sz="0" w:space="0" w:color="auto"/>
      </w:divBdr>
    </w:div>
    <w:div w:id="225992263">
      <w:bodyDiv w:val="1"/>
      <w:marLeft w:val="0"/>
      <w:marRight w:val="0"/>
      <w:marTop w:val="0"/>
      <w:marBottom w:val="0"/>
      <w:divBdr>
        <w:top w:val="none" w:sz="0" w:space="0" w:color="auto"/>
        <w:left w:val="none" w:sz="0" w:space="0" w:color="auto"/>
        <w:bottom w:val="none" w:sz="0" w:space="0" w:color="auto"/>
        <w:right w:val="none" w:sz="0" w:space="0" w:color="auto"/>
      </w:divBdr>
    </w:div>
    <w:div w:id="226770280">
      <w:bodyDiv w:val="1"/>
      <w:marLeft w:val="0"/>
      <w:marRight w:val="0"/>
      <w:marTop w:val="0"/>
      <w:marBottom w:val="0"/>
      <w:divBdr>
        <w:top w:val="none" w:sz="0" w:space="0" w:color="auto"/>
        <w:left w:val="none" w:sz="0" w:space="0" w:color="auto"/>
        <w:bottom w:val="none" w:sz="0" w:space="0" w:color="auto"/>
        <w:right w:val="none" w:sz="0" w:space="0" w:color="auto"/>
      </w:divBdr>
    </w:div>
    <w:div w:id="227156749">
      <w:bodyDiv w:val="1"/>
      <w:marLeft w:val="0"/>
      <w:marRight w:val="0"/>
      <w:marTop w:val="0"/>
      <w:marBottom w:val="0"/>
      <w:divBdr>
        <w:top w:val="none" w:sz="0" w:space="0" w:color="auto"/>
        <w:left w:val="none" w:sz="0" w:space="0" w:color="auto"/>
        <w:bottom w:val="none" w:sz="0" w:space="0" w:color="auto"/>
        <w:right w:val="none" w:sz="0" w:space="0" w:color="auto"/>
      </w:divBdr>
    </w:div>
    <w:div w:id="228079720">
      <w:bodyDiv w:val="1"/>
      <w:marLeft w:val="0"/>
      <w:marRight w:val="0"/>
      <w:marTop w:val="0"/>
      <w:marBottom w:val="0"/>
      <w:divBdr>
        <w:top w:val="none" w:sz="0" w:space="0" w:color="auto"/>
        <w:left w:val="none" w:sz="0" w:space="0" w:color="auto"/>
        <w:bottom w:val="none" w:sz="0" w:space="0" w:color="auto"/>
        <w:right w:val="none" w:sz="0" w:space="0" w:color="auto"/>
      </w:divBdr>
    </w:div>
    <w:div w:id="231309026">
      <w:bodyDiv w:val="1"/>
      <w:marLeft w:val="0"/>
      <w:marRight w:val="0"/>
      <w:marTop w:val="0"/>
      <w:marBottom w:val="0"/>
      <w:divBdr>
        <w:top w:val="none" w:sz="0" w:space="0" w:color="auto"/>
        <w:left w:val="none" w:sz="0" w:space="0" w:color="auto"/>
        <w:bottom w:val="none" w:sz="0" w:space="0" w:color="auto"/>
        <w:right w:val="none" w:sz="0" w:space="0" w:color="auto"/>
      </w:divBdr>
    </w:div>
    <w:div w:id="231814860">
      <w:bodyDiv w:val="1"/>
      <w:marLeft w:val="0"/>
      <w:marRight w:val="0"/>
      <w:marTop w:val="0"/>
      <w:marBottom w:val="0"/>
      <w:divBdr>
        <w:top w:val="none" w:sz="0" w:space="0" w:color="auto"/>
        <w:left w:val="none" w:sz="0" w:space="0" w:color="auto"/>
        <w:bottom w:val="none" w:sz="0" w:space="0" w:color="auto"/>
        <w:right w:val="none" w:sz="0" w:space="0" w:color="auto"/>
      </w:divBdr>
    </w:div>
    <w:div w:id="234514547">
      <w:bodyDiv w:val="1"/>
      <w:marLeft w:val="0"/>
      <w:marRight w:val="0"/>
      <w:marTop w:val="0"/>
      <w:marBottom w:val="0"/>
      <w:divBdr>
        <w:top w:val="none" w:sz="0" w:space="0" w:color="auto"/>
        <w:left w:val="none" w:sz="0" w:space="0" w:color="auto"/>
        <w:bottom w:val="none" w:sz="0" w:space="0" w:color="auto"/>
        <w:right w:val="none" w:sz="0" w:space="0" w:color="auto"/>
      </w:divBdr>
    </w:div>
    <w:div w:id="245964029">
      <w:bodyDiv w:val="1"/>
      <w:marLeft w:val="0"/>
      <w:marRight w:val="0"/>
      <w:marTop w:val="0"/>
      <w:marBottom w:val="0"/>
      <w:divBdr>
        <w:top w:val="none" w:sz="0" w:space="0" w:color="auto"/>
        <w:left w:val="none" w:sz="0" w:space="0" w:color="auto"/>
        <w:bottom w:val="none" w:sz="0" w:space="0" w:color="auto"/>
        <w:right w:val="none" w:sz="0" w:space="0" w:color="auto"/>
      </w:divBdr>
    </w:div>
    <w:div w:id="249117639">
      <w:bodyDiv w:val="1"/>
      <w:marLeft w:val="0"/>
      <w:marRight w:val="0"/>
      <w:marTop w:val="0"/>
      <w:marBottom w:val="0"/>
      <w:divBdr>
        <w:top w:val="none" w:sz="0" w:space="0" w:color="auto"/>
        <w:left w:val="none" w:sz="0" w:space="0" w:color="auto"/>
        <w:bottom w:val="none" w:sz="0" w:space="0" w:color="auto"/>
        <w:right w:val="none" w:sz="0" w:space="0" w:color="auto"/>
      </w:divBdr>
    </w:div>
    <w:div w:id="255407295">
      <w:bodyDiv w:val="1"/>
      <w:marLeft w:val="0"/>
      <w:marRight w:val="0"/>
      <w:marTop w:val="0"/>
      <w:marBottom w:val="0"/>
      <w:divBdr>
        <w:top w:val="none" w:sz="0" w:space="0" w:color="auto"/>
        <w:left w:val="none" w:sz="0" w:space="0" w:color="auto"/>
        <w:bottom w:val="none" w:sz="0" w:space="0" w:color="auto"/>
        <w:right w:val="none" w:sz="0" w:space="0" w:color="auto"/>
      </w:divBdr>
    </w:div>
    <w:div w:id="260453171">
      <w:bodyDiv w:val="1"/>
      <w:marLeft w:val="0"/>
      <w:marRight w:val="0"/>
      <w:marTop w:val="0"/>
      <w:marBottom w:val="0"/>
      <w:divBdr>
        <w:top w:val="none" w:sz="0" w:space="0" w:color="auto"/>
        <w:left w:val="none" w:sz="0" w:space="0" w:color="auto"/>
        <w:bottom w:val="none" w:sz="0" w:space="0" w:color="auto"/>
        <w:right w:val="none" w:sz="0" w:space="0" w:color="auto"/>
      </w:divBdr>
    </w:div>
    <w:div w:id="261500946">
      <w:bodyDiv w:val="1"/>
      <w:marLeft w:val="0"/>
      <w:marRight w:val="0"/>
      <w:marTop w:val="0"/>
      <w:marBottom w:val="0"/>
      <w:divBdr>
        <w:top w:val="none" w:sz="0" w:space="0" w:color="auto"/>
        <w:left w:val="none" w:sz="0" w:space="0" w:color="auto"/>
        <w:bottom w:val="none" w:sz="0" w:space="0" w:color="auto"/>
        <w:right w:val="none" w:sz="0" w:space="0" w:color="auto"/>
      </w:divBdr>
    </w:div>
    <w:div w:id="261883496">
      <w:bodyDiv w:val="1"/>
      <w:marLeft w:val="0"/>
      <w:marRight w:val="0"/>
      <w:marTop w:val="0"/>
      <w:marBottom w:val="0"/>
      <w:divBdr>
        <w:top w:val="none" w:sz="0" w:space="0" w:color="auto"/>
        <w:left w:val="none" w:sz="0" w:space="0" w:color="auto"/>
        <w:bottom w:val="none" w:sz="0" w:space="0" w:color="auto"/>
        <w:right w:val="none" w:sz="0" w:space="0" w:color="auto"/>
      </w:divBdr>
    </w:div>
    <w:div w:id="266960305">
      <w:bodyDiv w:val="1"/>
      <w:marLeft w:val="0"/>
      <w:marRight w:val="0"/>
      <w:marTop w:val="0"/>
      <w:marBottom w:val="0"/>
      <w:divBdr>
        <w:top w:val="none" w:sz="0" w:space="0" w:color="auto"/>
        <w:left w:val="none" w:sz="0" w:space="0" w:color="auto"/>
        <w:bottom w:val="none" w:sz="0" w:space="0" w:color="auto"/>
        <w:right w:val="none" w:sz="0" w:space="0" w:color="auto"/>
      </w:divBdr>
    </w:div>
    <w:div w:id="270935293">
      <w:bodyDiv w:val="1"/>
      <w:marLeft w:val="0"/>
      <w:marRight w:val="0"/>
      <w:marTop w:val="0"/>
      <w:marBottom w:val="0"/>
      <w:divBdr>
        <w:top w:val="none" w:sz="0" w:space="0" w:color="auto"/>
        <w:left w:val="none" w:sz="0" w:space="0" w:color="auto"/>
        <w:bottom w:val="none" w:sz="0" w:space="0" w:color="auto"/>
        <w:right w:val="none" w:sz="0" w:space="0" w:color="auto"/>
      </w:divBdr>
    </w:div>
    <w:div w:id="272130963">
      <w:bodyDiv w:val="1"/>
      <w:marLeft w:val="0"/>
      <w:marRight w:val="0"/>
      <w:marTop w:val="0"/>
      <w:marBottom w:val="0"/>
      <w:divBdr>
        <w:top w:val="none" w:sz="0" w:space="0" w:color="auto"/>
        <w:left w:val="none" w:sz="0" w:space="0" w:color="auto"/>
        <w:bottom w:val="none" w:sz="0" w:space="0" w:color="auto"/>
        <w:right w:val="none" w:sz="0" w:space="0" w:color="auto"/>
      </w:divBdr>
    </w:div>
    <w:div w:id="272246449">
      <w:bodyDiv w:val="1"/>
      <w:marLeft w:val="0"/>
      <w:marRight w:val="0"/>
      <w:marTop w:val="0"/>
      <w:marBottom w:val="0"/>
      <w:divBdr>
        <w:top w:val="none" w:sz="0" w:space="0" w:color="auto"/>
        <w:left w:val="none" w:sz="0" w:space="0" w:color="auto"/>
        <w:bottom w:val="none" w:sz="0" w:space="0" w:color="auto"/>
        <w:right w:val="none" w:sz="0" w:space="0" w:color="auto"/>
      </w:divBdr>
    </w:div>
    <w:div w:id="274562006">
      <w:bodyDiv w:val="1"/>
      <w:marLeft w:val="0"/>
      <w:marRight w:val="0"/>
      <w:marTop w:val="0"/>
      <w:marBottom w:val="0"/>
      <w:divBdr>
        <w:top w:val="none" w:sz="0" w:space="0" w:color="auto"/>
        <w:left w:val="none" w:sz="0" w:space="0" w:color="auto"/>
        <w:bottom w:val="none" w:sz="0" w:space="0" w:color="auto"/>
        <w:right w:val="none" w:sz="0" w:space="0" w:color="auto"/>
      </w:divBdr>
    </w:div>
    <w:div w:id="276065633">
      <w:bodyDiv w:val="1"/>
      <w:marLeft w:val="0"/>
      <w:marRight w:val="0"/>
      <w:marTop w:val="0"/>
      <w:marBottom w:val="0"/>
      <w:divBdr>
        <w:top w:val="none" w:sz="0" w:space="0" w:color="auto"/>
        <w:left w:val="none" w:sz="0" w:space="0" w:color="auto"/>
        <w:bottom w:val="none" w:sz="0" w:space="0" w:color="auto"/>
        <w:right w:val="none" w:sz="0" w:space="0" w:color="auto"/>
      </w:divBdr>
      <w:divsChild>
        <w:div w:id="1187019935">
          <w:marLeft w:val="0"/>
          <w:marRight w:val="0"/>
          <w:marTop w:val="0"/>
          <w:marBottom w:val="0"/>
          <w:divBdr>
            <w:top w:val="none" w:sz="0" w:space="0" w:color="auto"/>
            <w:left w:val="none" w:sz="0" w:space="0" w:color="auto"/>
            <w:bottom w:val="none" w:sz="0" w:space="0" w:color="auto"/>
            <w:right w:val="none" w:sz="0" w:space="0" w:color="auto"/>
          </w:divBdr>
          <w:divsChild>
            <w:div w:id="1032539714">
              <w:marLeft w:val="0"/>
              <w:marRight w:val="0"/>
              <w:marTop w:val="0"/>
              <w:marBottom w:val="0"/>
              <w:divBdr>
                <w:top w:val="none" w:sz="0" w:space="0" w:color="auto"/>
                <w:left w:val="none" w:sz="0" w:space="0" w:color="auto"/>
                <w:bottom w:val="none" w:sz="0" w:space="0" w:color="auto"/>
                <w:right w:val="none" w:sz="0" w:space="0" w:color="auto"/>
              </w:divBdr>
              <w:divsChild>
                <w:div w:id="1155994510">
                  <w:marLeft w:val="0"/>
                  <w:marRight w:val="0"/>
                  <w:marTop w:val="0"/>
                  <w:marBottom w:val="0"/>
                  <w:divBdr>
                    <w:top w:val="none" w:sz="0" w:space="0" w:color="auto"/>
                    <w:left w:val="none" w:sz="0" w:space="0" w:color="auto"/>
                    <w:bottom w:val="none" w:sz="0" w:space="0" w:color="auto"/>
                    <w:right w:val="none" w:sz="0" w:space="0" w:color="auto"/>
                  </w:divBdr>
                  <w:divsChild>
                    <w:div w:id="61291115">
                      <w:marLeft w:val="0"/>
                      <w:marRight w:val="0"/>
                      <w:marTop w:val="0"/>
                      <w:marBottom w:val="0"/>
                      <w:divBdr>
                        <w:top w:val="none" w:sz="0" w:space="0" w:color="auto"/>
                        <w:left w:val="none" w:sz="0" w:space="0" w:color="auto"/>
                        <w:bottom w:val="none" w:sz="0" w:space="0" w:color="auto"/>
                        <w:right w:val="none" w:sz="0" w:space="0" w:color="auto"/>
                      </w:divBdr>
                      <w:divsChild>
                        <w:div w:id="1812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688303">
      <w:bodyDiv w:val="1"/>
      <w:marLeft w:val="0"/>
      <w:marRight w:val="0"/>
      <w:marTop w:val="0"/>
      <w:marBottom w:val="0"/>
      <w:divBdr>
        <w:top w:val="none" w:sz="0" w:space="0" w:color="auto"/>
        <w:left w:val="none" w:sz="0" w:space="0" w:color="auto"/>
        <w:bottom w:val="none" w:sz="0" w:space="0" w:color="auto"/>
        <w:right w:val="none" w:sz="0" w:space="0" w:color="auto"/>
      </w:divBdr>
      <w:divsChild>
        <w:div w:id="2116828351">
          <w:marLeft w:val="0"/>
          <w:marRight w:val="0"/>
          <w:marTop w:val="0"/>
          <w:marBottom w:val="0"/>
          <w:divBdr>
            <w:top w:val="none" w:sz="0" w:space="0" w:color="auto"/>
            <w:left w:val="none" w:sz="0" w:space="0" w:color="auto"/>
            <w:bottom w:val="none" w:sz="0" w:space="0" w:color="auto"/>
            <w:right w:val="none" w:sz="0" w:space="0" w:color="auto"/>
          </w:divBdr>
          <w:divsChild>
            <w:div w:id="1397435458">
              <w:marLeft w:val="0"/>
              <w:marRight w:val="0"/>
              <w:marTop w:val="411"/>
              <w:marBottom w:val="0"/>
              <w:divBdr>
                <w:top w:val="none" w:sz="0" w:space="0" w:color="auto"/>
                <w:left w:val="none" w:sz="0" w:space="0" w:color="auto"/>
                <w:bottom w:val="none" w:sz="0" w:space="0" w:color="auto"/>
                <w:right w:val="none" w:sz="0" w:space="0" w:color="auto"/>
              </w:divBdr>
              <w:divsChild>
                <w:div w:id="570194734">
                  <w:marLeft w:val="0"/>
                  <w:marRight w:val="0"/>
                  <w:marTop w:val="0"/>
                  <w:marBottom w:val="0"/>
                  <w:divBdr>
                    <w:top w:val="none" w:sz="0" w:space="0" w:color="auto"/>
                    <w:left w:val="none" w:sz="0" w:space="0" w:color="auto"/>
                    <w:bottom w:val="none" w:sz="0" w:space="0" w:color="auto"/>
                    <w:right w:val="none" w:sz="0" w:space="0" w:color="auto"/>
                  </w:divBdr>
                  <w:divsChild>
                    <w:div w:id="1996300104">
                      <w:marLeft w:val="79"/>
                      <w:marRight w:val="79"/>
                      <w:marTop w:val="0"/>
                      <w:marBottom w:val="0"/>
                      <w:divBdr>
                        <w:top w:val="none" w:sz="0" w:space="0" w:color="auto"/>
                        <w:left w:val="none" w:sz="0" w:space="0" w:color="auto"/>
                        <w:bottom w:val="none" w:sz="0" w:space="0" w:color="auto"/>
                        <w:right w:val="none" w:sz="0" w:space="0" w:color="auto"/>
                      </w:divBdr>
                      <w:divsChild>
                        <w:div w:id="178738702">
                          <w:marLeft w:val="0"/>
                          <w:marRight w:val="0"/>
                          <w:marTop w:val="0"/>
                          <w:marBottom w:val="0"/>
                          <w:divBdr>
                            <w:top w:val="dashed" w:sz="6" w:space="0" w:color="DDDDDD"/>
                            <w:left w:val="none" w:sz="0" w:space="0" w:color="auto"/>
                            <w:bottom w:val="none" w:sz="0" w:space="0" w:color="auto"/>
                            <w:right w:val="none" w:sz="0" w:space="0" w:color="auto"/>
                          </w:divBdr>
                          <w:divsChild>
                            <w:div w:id="293410477">
                              <w:marLeft w:val="0"/>
                              <w:marRight w:val="0"/>
                              <w:marTop w:val="0"/>
                              <w:marBottom w:val="0"/>
                              <w:divBdr>
                                <w:top w:val="none" w:sz="0" w:space="0" w:color="auto"/>
                                <w:left w:val="none" w:sz="0" w:space="0" w:color="auto"/>
                                <w:bottom w:val="none" w:sz="0" w:space="0" w:color="auto"/>
                                <w:right w:val="none" w:sz="0" w:space="0" w:color="auto"/>
                              </w:divBdr>
                              <w:divsChild>
                                <w:div w:id="1213494451">
                                  <w:marLeft w:val="0"/>
                                  <w:marRight w:val="0"/>
                                  <w:marTop w:val="79"/>
                                  <w:marBottom w:val="79"/>
                                  <w:divBdr>
                                    <w:top w:val="none" w:sz="0" w:space="0" w:color="auto"/>
                                    <w:left w:val="none" w:sz="0" w:space="0" w:color="auto"/>
                                    <w:bottom w:val="none" w:sz="0" w:space="0" w:color="auto"/>
                                    <w:right w:val="none" w:sz="0" w:space="0" w:color="auto"/>
                                  </w:divBdr>
                                  <w:divsChild>
                                    <w:div w:id="2044861947">
                                      <w:marLeft w:val="0"/>
                                      <w:marRight w:val="0"/>
                                      <w:marTop w:val="0"/>
                                      <w:marBottom w:val="0"/>
                                      <w:divBdr>
                                        <w:top w:val="none" w:sz="0" w:space="0" w:color="auto"/>
                                        <w:left w:val="none" w:sz="0" w:space="0" w:color="auto"/>
                                        <w:bottom w:val="none" w:sz="0" w:space="0" w:color="auto"/>
                                        <w:right w:val="none" w:sz="0" w:space="0" w:color="auto"/>
                                      </w:divBdr>
                                      <w:divsChild>
                                        <w:div w:id="941063163">
                                          <w:marLeft w:val="554"/>
                                          <w:marRight w:val="0"/>
                                          <w:marTop w:val="0"/>
                                          <w:marBottom w:val="0"/>
                                          <w:divBdr>
                                            <w:top w:val="none" w:sz="0" w:space="0" w:color="auto"/>
                                            <w:left w:val="none" w:sz="0" w:space="0" w:color="auto"/>
                                            <w:bottom w:val="none" w:sz="0" w:space="0" w:color="auto"/>
                                            <w:right w:val="none" w:sz="0" w:space="0" w:color="auto"/>
                                          </w:divBdr>
                                          <w:divsChild>
                                            <w:div w:id="10092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8877080">
      <w:bodyDiv w:val="1"/>
      <w:marLeft w:val="0"/>
      <w:marRight w:val="0"/>
      <w:marTop w:val="0"/>
      <w:marBottom w:val="0"/>
      <w:divBdr>
        <w:top w:val="none" w:sz="0" w:space="0" w:color="auto"/>
        <w:left w:val="none" w:sz="0" w:space="0" w:color="auto"/>
        <w:bottom w:val="none" w:sz="0" w:space="0" w:color="auto"/>
        <w:right w:val="none" w:sz="0" w:space="0" w:color="auto"/>
      </w:divBdr>
    </w:div>
    <w:div w:id="286856532">
      <w:bodyDiv w:val="1"/>
      <w:marLeft w:val="0"/>
      <w:marRight w:val="0"/>
      <w:marTop w:val="0"/>
      <w:marBottom w:val="0"/>
      <w:divBdr>
        <w:top w:val="none" w:sz="0" w:space="0" w:color="auto"/>
        <w:left w:val="none" w:sz="0" w:space="0" w:color="auto"/>
        <w:bottom w:val="none" w:sz="0" w:space="0" w:color="auto"/>
        <w:right w:val="none" w:sz="0" w:space="0" w:color="auto"/>
      </w:divBdr>
    </w:div>
    <w:div w:id="290131335">
      <w:bodyDiv w:val="1"/>
      <w:marLeft w:val="0"/>
      <w:marRight w:val="0"/>
      <w:marTop w:val="0"/>
      <w:marBottom w:val="0"/>
      <w:divBdr>
        <w:top w:val="none" w:sz="0" w:space="0" w:color="auto"/>
        <w:left w:val="none" w:sz="0" w:space="0" w:color="auto"/>
        <w:bottom w:val="none" w:sz="0" w:space="0" w:color="auto"/>
        <w:right w:val="none" w:sz="0" w:space="0" w:color="auto"/>
      </w:divBdr>
    </w:div>
    <w:div w:id="300960959">
      <w:bodyDiv w:val="1"/>
      <w:marLeft w:val="0"/>
      <w:marRight w:val="0"/>
      <w:marTop w:val="0"/>
      <w:marBottom w:val="0"/>
      <w:divBdr>
        <w:top w:val="none" w:sz="0" w:space="0" w:color="auto"/>
        <w:left w:val="none" w:sz="0" w:space="0" w:color="auto"/>
        <w:bottom w:val="none" w:sz="0" w:space="0" w:color="auto"/>
        <w:right w:val="none" w:sz="0" w:space="0" w:color="auto"/>
      </w:divBdr>
    </w:div>
    <w:div w:id="302276354">
      <w:bodyDiv w:val="1"/>
      <w:marLeft w:val="0"/>
      <w:marRight w:val="0"/>
      <w:marTop w:val="0"/>
      <w:marBottom w:val="0"/>
      <w:divBdr>
        <w:top w:val="none" w:sz="0" w:space="0" w:color="auto"/>
        <w:left w:val="none" w:sz="0" w:space="0" w:color="auto"/>
        <w:bottom w:val="none" w:sz="0" w:space="0" w:color="auto"/>
        <w:right w:val="none" w:sz="0" w:space="0" w:color="auto"/>
      </w:divBdr>
    </w:div>
    <w:div w:id="305356600">
      <w:bodyDiv w:val="1"/>
      <w:marLeft w:val="0"/>
      <w:marRight w:val="0"/>
      <w:marTop w:val="0"/>
      <w:marBottom w:val="0"/>
      <w:divBdr>
        <w:top w:val="none" w:sz="0" w:space="0" w:color="auto"/>
        <w:left w:val="none" w:sz="0" w:space="0" w:color="auto"/>
        <w:bottom w:val="none" w:sz="0" w:space="0" w:color="auto"/>
        <w:right w:val="none" w:sz="0" w:space="0" w:color="auto"/>
      </w:divBdr>
    </w:div>
    <w:div w:id="305866482">
      <w:bodyDiv w:val="1"/>
      <w:marLeft w:val="0"/>
      <w:marRight w:val="0"/>
      <w:marTop w:val="0"/>
      <w:marBottom w:val="0"/>
      <w:divBdr>
        <w:top w:val="none" w:sz="0" w:space="0" w:color="auto"/>
        <w:left w:val="none" w:sz="0" w:space="0" w:color="auto"/>
        <w:bottom w:val="none" w:sz="0" w:space="0" w:color="auto"/>
        <w:right w:val="none" w:sz="0" w:space="0" w:color="auto"/>
      </w:divBdr>
      <w:divsChild>
        <w:div w:id="649135625">
          <w:marLeft w:val="0"/>
          <w:marRight w:val="0"/>
          <w:marTop w:val="0"/>
          <w:marBottom w:val="0"/>
          <w:divBdr>
            <w:top w:val="none" w:sz="0" w:space="0" w:color="auto"/>
            <w:left w:val="none" w:sz="0" w:space="0" w:color="auto"/>
            <w:bottom w:val="none" w:sz="0" w:space="0" w:color="auto"/>
            <w:right w:val="none" w:sz="0" w:space="0" w:color="auto"/>
          </w:divBdr>
        </w:div>
      </w:divsChild>
    </w:div>
    <w:div w:id="306513037">
      <w:bodyDiv w:val="1"/>
      <w:marLeft w:val="0"/>
      <w:marRight w:val="0"/>
      <w:marTop w:val="0"/>
      <w:marBottom w:val="0"/>
      <w:divBdr>
        <w:top w:val="none" w:sz="0" w:space="0" w:color="auto"/>
        <w:left w:val="none" w:sz="0" w:space="0" w:color="auto"/>
        <w:bottom w:val="none" w:sz="0" w:space="0" w:color="auto"/>
        <w:right w:val="none" w:sz="0" w:space="0" w:color="auto"/>
      </w:divBdr>
    </w:div>
    <w:div w:id="308483120">
      <w:bodyDiv w:val="1"/>
      <w:marLeft w:val="0"/>
      <w:marRight w:val="0"/>
      <w:marTop w:val="0"/>
      <w:marBottom w:val="0"/>
      <w:divBdr>
        <w:top w:val="none" w:sz="0" w:space="0" w:color="auto"/>
        <w:left w:val="none" w:sz="0" w:space="0" w:color="auto"/>
        <w:bottom w:val="none" w:sz="0" w:space="0" w:color="auto"/>
        <w:right w:val="none" w:sz="0" w:space="0" w:color="auto"/>
      </w:divBdr>
    </w:div>
    <w:div w:id="313724787">
      <w:bodyDiv w:val="1"/>
      <w:marLeft w:val="0"/>
      <w:marRight w:val="0"/>
      <w:marTop w:val="0"/>
      <w:marBottom w:val="0"/>
      <w:divBdr>
        <w:top w:val="none" w:sz="0" w:space="0" w:color="auto"/>
        <w:left w:val="none" w:sz="0" w:space="0" w:color="auto"/>
        <w:bottom w:val="none" w:sz="0" w:space="0" w:color="auto"/>
        <w:right w:val="none" w:sz="0" w:space="0" w:color="auto"/>
      </w:divBdr>
    </w:div>
    <w:div w:id="320281789">
      <w:bodyDiv w:val="1"/>
      <w:marLeft w:val="0"/>
      <w:marRight w:val="0"/>
      <w:marTop w:val="0"/>
      <w:marBottom w:val="0"/>
      <w:divBdr>
        <w:top w:val="none" w:sz="0" w:space="0" w:color="auto"/>
        <w:left w:val="none" w:sz="0" w:space="0" w:color="auto"/>
        <w:bottom w:val="none" w:sz="0" w:space="0" w:color="auto"/>
        <w:right w:val="none" w:sz="0" w:space="0" w:color="auto"/>
      </w:divBdr>
    </w:div>
    <w:div w:id="320544341">
      <w:bodyDiv w:val="1"/>
      <w:marLeft w:val="0"/>
      <w:marRight w:val="0"/>
      <w:marTop w:val="0"/>
      <w:marBottom w:val="0"/>
      <w:divBdr>
        <w:top w:val="none" w:sz="0" w:space="0" w:color="auto"/>
        <w:left w:val="none" w:sz="0" w:space="0" w:color="auto"/>
        <w:bottom w:val="none" w:sz="0" w:space="0" w:color="auto"/>
        <w:right w:val="none" w:sz="0" w:space="0" w:color="auto"/>
      </w:divBdr>
    </w:div>
    <w:div w:id="322709755">
      <w:bodyDiv w:val="1"/>
      <w:marLeft w:val="0"/>
      <w:marRight w:val="0"/>
      <w:marTop w:val="0"/>
      <w:marBottom w:val="0"/>
      <w:divBdr>
        <w:top w:val="none" w:sz="0" w:space="0" w:color="auto"/>
        <w:left w:val="none" w:sz="0" w:space="0" w:color="auto"/>
        <w:bottom w:val="none" w:sz="0" w:space="0" w:color="auto"/>
        <w:right w:val="none" w:sz="0" w:space="0" w:color="auto"/>
      </w:divBdr>
    </w:div>
    <w:div w:id="324018674">
      <w:bodyDiv w:val="1"/>
      <w:marLeft w:val="0"/>
      <w:marRight w:val="0"/>
      <w:marTop w:val="0"/>
      <w:marBottom w:val="0"/>
      <w:divBdr>
        <w:top w:val="none" w:sz="0" w:space="0" w:color="auto"/>
        <w:left w:val="none" w:sz="0" w:space="0" w:color="auto"/>
        <w:bottom w:val="none" w:sz="0" w:space="0" w:color="auto"/>
        <w:right w:val="none" w:sz="0" w:space="0" w:color="auto"/>
      </w:divBdr>
    </w:div>
    <w:div w:id="331613377">
      <w:bodyDiv w:val="1"/>
      <w:marLeft w:val="0"/>
      <w:marRight w:val="0"/>
      <w:marTop w:val="0"/>
      <w:marBottom w:val="0"/>
      <w:divBdr>
        <w:top w:val="none" w:sz="0" w:space="0" w:color="auto"/>
        <w:left w:val="none" w:sz="0" w:space="0" w:color="auto"/>
        <w:bottom w:val="none" w:sz="0" w:space="0" w:color="auto"/>
        <w:right w:val="none" w:sz="0" w:space="0" w:color="auto"/>
      </w:divBdr>
    </w:div>
    <w:div w:id="332071138">
      <w:bodyDiv w:val="1"/>
      <w:marLeft w:val="0"/>
      <w:marRight w:val="0"/>
      <w:marTop w:val="0"/>
      <w:marBottom w:val="0"/>
      <w:divBdr>
        <w:top w:val="none" w:sz="0" w:space="0" w:color="auto"/>
        <w:left w:val="none" w:sz="0" w:space="0" w:color="auto"/>
        <w:bottom w:val="none" w:sz="0" w:space="0" w:color="auto"/>
        <w:right w:val="none" w:sz="0" w:space="0" w:color="auto"/>
      </w:divBdr>
    </w:div>
    <w:div w:id="334109393">
      <w:bodyDiv w:val="1"/>
      <w:marLeft w:val="0"/>
      <w:marRight w:val="0"/>
      <w:marTop w:val="0"/>
      <w:marBottom w:val="0"/>
      <w:divBdr>
        <w:top w:val="none" w:sz="0" w:space="0" w:color="auto"/>
        <w:left w:val="none" w:sz="0" w:space="0" w:color="auto"/>
        <w:bottom w:val="none" w:sz="0" w:space="0" w:color="auto"/>
        <w:right w:val="none" w:sz="0" w:space="0" w:color="auto"/>
      </w:divBdr>
    </w:div>
    <w:div w:id="337927393">
      <w:bodyDiv w:val="1"/>
      <w:marLeft w:val="0"/>
      <w:marRight w:val="0"/>
      <w:marTop w:val="0"/>
      <w:marBottom w:val="0"/>
      <w:divBdr>
        <w:top w:val="none" w:sz="0" w:space="0" w:color="auto"/>
        <w:left w:val="none" w:sz="0" w:space="0" w:color="auto"/>
        <w:bottom w:val="none" w:sz="0" w:space="0" w:color="auto"/>
        <w:right w:val="none" w:sz="0" w:space="0" w:color="auto"/>
      </w:divBdr>
    </w:div>
    <w:div w:id="338193308">
      <w:bodyDiv w:val="1"/>
      <w:marLeft w:val="0"/>
      <w:marRight w:val="0"/>
      <w:marTop w:val="0"/>
      <w:marBottom w:val="0"/>
      <w:divBdr>
        <w:top w:val="none" w:sz="0" w:space="0" w:color="auto"/>
        <w:left w:val="none" w:sz="0" w:space="0" w:color="auto"/>
        <w:bottom w:val="none" w:sz="0" w:space="0" w:color="auto"/>
        <w:right w:val="none" w:sz="0" w:space="0" w:color="auto"/>
      </w:divBdr>
      <w:divsChild>
        <w:div w:id="1779565886">
          <w:marLeft w:val="0"/>
          <w:marRight w:val="0"/>
          <w:marTop w:val="0"/>
          <w:marBottom w:val="0"/>
          <w:divBdr>
            <w:top w:val="none" w:sz="0" w:space="0" w:color="auto"/>
            <w:left w:val="none" w:sz="0" w:space="0" w:color="auto"/>
            <w:bottom w:val="none" w:sz="0" w:space="0" w:color="auto"/>
            <w:right w:val="none" w:sz="0" w:space="0" w:color="auto"/>
          </w:divBdr>
          <w:divsChild>
            <w:div w:id="1769885844">
              <w:marLeft w:val="0"/>
              <w:marRight w:val="0"/>
              <w:marTop w:val="411"/>
              <w:marBottom w:val="0"/>
              <w:divBdr>
                <w:top w:val="none" w:sz="0" w:space="0" w:color="auto"/>
                <w:left w:val="none" w:sz="0" w:space="0" w:color="auto"/>
                <w:bottom w:val="none" w:sz="0" w:space="0" w:color="auto"/>
                <w:right w:val="none" w:sz="0" w:space="0" w:color="auto"/>
              </w:divBdr>
              <w:divsChild>
                <w:div w:id="2122217556">
                  <w:marLeft w:val="0"/>
                  <w:marRight w:val="0"/>
                  <w:marTop w:val="0"/>
                  <w:marBottom w:val="0"/>
                  <w:divBdr>
                    <w:top w:val="none" w:sz="0" w:space="0" w:color="auto"/>
                    <w:left w:val="none" w:sz="0" w:space="0" w:color="auto"/>
                    <w:bottom w:val="none" w:sz="0" w:space="0" w:color="auto"/>
                    <w:right w:val="none" w:sz="0" w:space="0" w:color="auto"/>
                  </w:divBdr>
                  <w:divsChild>
                    <w:div w:id="840389498">
                      <w:marLeft w:val="79"/>
                      <w:marRight w:val="79"/>
                      <w:marTop w:val="0"/>
                      <w:marBottom w:val="0"/>
                      <w:divBdr>
                        <w:top w:val="none" w:sz="0" w:space="0" w:color="auto"/>
                        <w:left w:val="none" w:sz="0" w:space="0" w:color="auto"/>
                        <w:bottom w:val="none" w:sz="0" w:space="0" w:color="auto"/>
                        <w:right w:val="none" w:sz="0" w:space="0" w:color="auto"/>
                      </w:divBdr>
                      <w:divsChild>
                        <w:div w:id="2097050086">
                          <w:marLeft w:val="0"/>
                          <w:marRight w:val="0"/>
                          <w:marTop w:val="0"/>
                          <w:marBottom w:val="0"/>
                          <w:divBdr>
                            <w:top w:val="dashed" w:sz="6" w:space="0" w:color="DDDDDD"/>
                            <w:left w:val="none" w:sz="0" w:space="0" w:color="auto"/>
                            <w:bottom w:val="none" w:sz="0" w:space="0" w:color="auto"/>
                            <w:right w:val="none" w:sz="0" w:space="0" w:color="auto"/>
                          </w:divBdr>
                          <w:divsChild>
                            <w:div w:id="394012164">
                              <w:marLeft w:val="0"/>
                              <w:marRight w:val="0"/>
                              <w:marTop w:val="0"/>
                              <w:marBottom w:val="0"/>
                              <w:divBdr>
                                <w:top w:val="none" w:sz="0" w:space="0" w:color="auto"/>
                                <w:left w:val="none" w:sz="0" w:space="0" w:color="auto"/>
                                <w:bottom w:val="none" w:sz="0" w:space="0" w:color="auto"/>
                                <w:right w:val="none" w:sz="0" w:space="0" w:color="auto"/>
                              </w:divBdr>
                              <w:divsChild>
                                <w:div w:id="1636253754">
                                  <w:marLeft w:val="0"/>
                                  <w:marRight w:val="0"/>
                                  <w:marTop w:val="79"/>
                                  <w:marBottom w:val="79"/>
                                  <w:divBdr>
                                    <w:top w:val="none" w:sz="0" w:space="0" w:color="auto"/>
                                    <w:left w:val="none" w:sz="0" w:space="0" w:color="auto"/>
                                    <w:bottom w:val="none" w:sz="0" w:space="0" w:color="auto"/>
                                    <w:right w:val="none" w:sz="0" w:space="0" w:color="auto"/>
                                  </w:divBdr>
                                  <w:divsChild>
                                    <w:div w:id="1297103014">
                                      <w:marLeft w:val="0"/>
                                      <w:marRight w:val="0"/>
                                      <w:marTop w:val="0"/>
                                      <w:marBottom w:val="0"/>
                                      <w:divBdr>
                                        <w:top w:val="none" w:sz="0" w:space="0" w:color="auto"/>
                                        <w:left w:val="none" w:sz="0" w:space="0" w:color="auto"/>
                                        <w:bottom w:val="none" w:sz="0" w:space="0" w:color="auto"/>
                                        <w:right w:val="none" w:sz="0" w:space="0" w:color="auto"/>
                                      </w:divBdr>
                                      <w:divsChild>
                                        <w:div w:id="973215107">
                                          <w:marLeft w:val="554"/>
                                          <w:marRight w:val="0"/>
                                          <w:marTop w:val="0"/>
                                          <w:marBottom w:val="0"/>
                                          <w:divBdr>
                                            <w:top w:val="none" w:sz="0" w:space="0" w:color="auto"/>
                                            <w:left w:val="none" w:sz="0" w:space="0" w:color="auto"/>
                                            <w:bottom w:val="none" w:sz="0" w:space="0" w:color="auto"/>
                                            <w:right w:val="none" w:sz="0" w:space="0" w:color="auto"/>
                                          </w:divBdr>
                                          <w:divsChild>
                                            <w:div w:id="6977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3283785">
      <w:bodyDiv w:val="1"/>
      <w:marLeft w:val="0"/>
      <w:marRight w:val="0"/>
      <w:marTop w:val="0"/>
      <w:marBottom w:val="0"/>
      <w:divBdr>
        <w:top w:val="none" w:sz="0" w:space="0" w:color="auto"/>
        <w:left w:val="none" w:sz="0" w:space="0" w:color="auto"/>
        <w:bottom w:val="none" w:sz="0" w:space="0" w:color="auto"/>
        <w:right w:val="none" w:sz="0" w:space="0" w:color="auto"/>
      </w:divBdr>
    </w:div>
    <w:div w:id="343941522">
      <w:bodyDiv w:val="1"/>
      <w:marLeft w:val="0"/>
      <w:marRight w:val="0"/>
      <w:marTop w:val="0"/>
      <w:marBottom w:val="0"/>
      <w:divBdr>
        <w:top w:val="none" w:sz="0" w:space="0" w:color="auto"/>
        <w:left w:val="none" w:sz="0" w:space="0" w:color="auto"/>
        <w:bottom w:val="none" w:sz="0" w:space="0" w:color="auto"/>
        <w:right w:val="none" w:sz="0" w:space="0" w:color="auto"/>
      </w:divBdr>
    </w:div>
    <w:div w:id="344283600">
      <w:bodyDiv w:val="1"/>
      <w:marLeft w:val="0"/>
      <w:marRight w:val="0"/>
      <w:marTop w:val="0"/>
      <w:marBottom w:val="0"/>
      <w:divBdr>
        <w:top w:val="none" w:sz="0" w:space="0" w:color="auto"/>
        <w:left w:val="none" w:sz="0" w:space="0" w:color="auto"/>
        <w:bottom w:val="none" w:sz="0" w:space="0" w:color="auto"/>
        <w:right w:val="none" w:sz="0" w:space="0" w:color="auto"/>
      </w:divBdr>
    </w:div>
    <w:div w:id="344551946">
      <w:bodyDiv w:val="1"/>
      <w:marLeft w:val="0"/>
      <w:marRight w:val="0"/>
      <w:marTop w:val="0"/>
      <w:marBottom w:val="0"/>
      <w:divBdr>
        <w:top w:val="none" w:sz="0" w:space="0" w:color="auto"/>
        <w:left w:val="none" w:sz="0" w:space="0" w:color="auto"/>
        <w:bottom w:val="none" w:sz="0" w:space="0" w:color="auto"/>
        <w:right w:val="none" w:sz="0" w:space="0" w:color="auto"/>
      </w:divBdr>
    </w:div>
    <w:div w:id="349838199">
      <w:bodyDiv w:val="1"/>
      <w:marLeft w:val="0"/>
      <w:marRight w:val="0"/>
      <w:marTop w:val="0"/>
      <w:marBottom w:val="0"/>
      <w:divBdr>
        <w:top w:val="none" w:sz="0" w:space="0" w:color="auto"/>
        <w:left w:val="none" w:sz="0" w:space="0" w:color="auto"/>
        <w:bottom w:val="none" w:sz="0" w:space="0" w:color="auto"/>
        <w:right w:val="none" w:sz="0" w:space="0" w:color="auto"/>
      </w:divBdr>
    </w:div>
    <w:div w:id="352610002">
      <w:bodyDiv w:val="1"/>
      <w:marLeft w:val="0"/>
      <w:marRight w:val="0"/>
      <w:marTop w:val="0"/>
      <w:marBottom w:val="0"/>
      <w:divBdr>
        <w:top w:val="none" w:sz="0" w:space="0" w:color="auto"/>
        <w:left w:val="none" w:sz="0" w:space="0" w:color="auto"/>
        <w:bottom w:val="none" w:sz="0" w:space="0" w:color="auto"/>
        <w:right w:val="none" w:sz="0" w:space="0" w:color="auto"/>
      </w:divBdr>
    </w:div>
    <w:div w:id="353769761">
      <w:bodyDiv w:val="1"/>
      <w:marLeft w:val="0"/>
      <w:marRight w:val="0"/>
      <w:marTop w:val="0"/>
      <w:marBottom w:val="0"/>
      <w:divBdr>
        <w:top w:val="none" w:sz="0" w:space="0" w:color="auto"/>
        <w:left w:val="none" w:sz="0" w:space="0" w:color="auto"/>
        <w:bottom w:val="none" w:sz="0" w:space="0" w:color="auto"/>
        <w:right w:val="none" w:sz="0" w:space="0" w:color="auto"/>
      </w:divBdr>
    </w:div>
    <w:div w:id="354163210">
      <w:bodyDiv w:val="1"/>
      <w:marLeft w:val="0"/>
      <w:marRight w:val="0"/>
      <w:marTop w:val="0"/>
      <w:marBottom w:val="0"/>
      <w:divBdr>
        <w:top w:val="none" w:sz="0" w:space="0" w:color="auto"/>
        <w:left w:val="none" w:sz="0" w:space="0" w:color="auto"/>
        <w:bottom w:val="none" w:sz="0" w:space="0" w:color="auto"/>
        <w:right w:val="none" w:sz="0" w:space="0" w:color="auto"/>
      </w:divBdr>
    </w:div>
    <w:div w:id="360404006">
      <w:bodyDiv w:val="1"/>
      <w:marLeft w:val="0"/>
      <w:marRight w:val="0"/>
      <w:marTop w:val="0"/>
      <w:marBottom w:val="0"/>
      <w:divBdr>
        <w:top w:val="none" w:sz="0" w:space="0" w:color="auto"/>
        <w:left w:val="none" w:sz="0" w:space="0" w:color="auto"/>
        <w:bottom w:val="none" w:sz="0" w:space="0" w:color="auto"/>
        <w:right w:val="none" w:sz="0" w:space="0" w:color="auto"/>
      </w:divBdr>
    </w:div>
    <w:div w:id="362945157">
      <w:bodyDiv w:val="1"/>
      <w:marLeft w:val="0"/>
      <w:marRight w:val="0"/>
      <w:marTop w:val="0"/>
      <w:marBottom w:val="0"/>
      <w:divBdr>
        <w:top w:val="none" w:sz="0" w:space="0" w:color="auto"/>
        <w:left w:val="none" w:sz="0" w:space="0" w:color="auto"/>
        <w:bottom w:val="none" w:sz="0" w:space="0" w:color="auto"/>
        <w:right w:val="none" w:sz="0" w:space="0" w:color="auto"/>
      </w:divBdr>
      <w:divsChild>
        <w:div w:id="222757277">
          <w:marLeft w:val="0"/>
          <w:marRight w:val="0"/>
          <w:marTop w:val="0"/>
          <w:marBottom w:val="0"/>
          <w:divBdr>
            <w:top w:val="none" w:sz="0" w:space="0" w:color="auto"/>
            <w:left w:val="none" w:sz="0" w:space="0" w:color="auto"/>
            <w:bottom w:val="none" w:sz="0" w:space="0" w:color="auto"/>
            <w:right w:val="none" w:sz="0" w:space="0" w:color="auto"/>
          </w:divBdr>
        </w:div>
        <w:div w:id="231694381">
          <w:marLeft w:val="0"/>
          <w:marRight w:val="0"/>
          <w:marTop w:val="0"/>
          <w:marBottom w:val="0"/>
          <w:divBdr>
            <w:top w:val="none" w:sz="0" w:space="0" w:color="auto"/>
            <w:left w:val="none" w:sz="0" w:space="0" w:color="auto"/>
            <w:bottom w:val="none" w:sz="0" w:space="0" w:color="auto"/>
            <w:right w:val="none" w:sz="0" w:space="0" w:color="auto"/>
          </w:divBdr>
        </w:div>
        <w:div w:id="307515024">
          <w:marLeft w:val="0"/>
          <w:marRight w:val="0"/>
          <w:marTop w:val="0"/>
          <w:marBottom w:val="0"/>
          <w:divBdr>
            <w:top w:val="none" w:sz="0" w:space="0" w:color="auto"/>
            <w:left w:val="none" w:sz="0" w:space="0" w:color="auto"/>
            <w:bottom w:val="none" w:sz="0" w:space="0" w:color="auto"/>
            <w:right w:val="none" w:sz="0" w:space="0" w:color="auto"/>
          </w:divBdr>
        </w:div>
        <w:div w:id="355890653">
          <w:marLeft w:val="0"/>
          <w:marRight w:val="0"/>
          <w:marTop w:val="0"/>
          <w:marBottom w:val="0"/>
          <w:divBdr>
            <w:top w:val="none" w:sz="0" w:space="0" w:color="auto"/>
            <w:left w:val="none" w:sz="0" w:space="0" w:color="auto"/>
            <w:bottom w:val="none" w:sz="0" w:space="0" w:color="auto"/>
            <w:right w:val="none" w:sz="0" w:space="0" w:color="auto"/>
          </w:divBdr>
        </w:div>
        <w:div w:id="481391313">
          <w:marLeft w:val="0"/>
          <w:marRight w:val="0"/>
          <w:marTop w:val="0"/>
          <w:marBottom w:val="0"/>
          <w:divBdr>
            <w:top w:val="none" w:sz="0" w:space="0" w:color="auto"/>
            <w:left w:val="none" w:sz="0" w:space="0" w:color="auto"/>
            <w:bottom w:val="none" w:sz="0" w:space="0" w:color="auto"/>
            <w:right w:val="none" w:sz="0" w:space="0" w:color="auto"/>
          </w:divBdr>
        </w:div>
        <w:div w:id="551814729">
          <w:marLeft w:val="0"/>
          <w:marRight w:val="0"/>
          <w:marTop w:val="0"/>
          <w:marBottom w:val="0"/>
          <w:divBdr>
            <w:top w:val="none" w:sz="0" w:space="0" w:color="auto"/>
            <w:left w:val="none" w:sz="0" w:space="0" w:color="auto"/>
            <w:bottom w:val="none" w:sz="0" w:space="0" w:color="auto"/>
            <w:right w:val="none" w:sz="0" w:space="0" w:color="auto"/>
          </w:divBdr>
        </w:div>
        <w:div w:id="615648105">
          <w:marLeft w:val="0"/>
          <w:marRight w:val="0"/>
          <w:marTop w:val="0"/>
          <w:marBottom w:val="0"/>
          <w:divBdr>
            <w:top w:val="none" w:sz="0" w:space="0" w:color="auto"/>
            <w:left w:val="none" w:sz="0" w:space="0" w:color="auto"/>
            <w:bottom w:val="none" w:sz="0" w:space="0" w:color="auto"/>
            <w:right w:val="none" w:sz="0" w:space="0" w:color="auto"/>
          </w:divBdr>
        </w:div>
        <w:div w:id="665859594">
          <w:marLeft w:val="0"/>
          <w:marRight w:val="0"/>
          <w:marTop w:val="0"/>
          <w:marBottom w:val="0"/>
          <w:divBdr>
            <w:top w:val="none" w:sz="0" w:space="0" w:color="auto"/>
            <w:left w:val="none" w:sz="0" w:space="0" w:color="auto"/>
            <w:bottom w:val="none" w:sz="0" w:space="0" w:color="auto"/>
            <w:right w:val="none" w:sz="0" w:space="0" w:color="auto"/>
          </w:divBdr>
        </w:div>
        <w:div w:id="691222580">
          <w:marLeft w:val="0"/>
          <w:marRight w:val="0"/>
          <w:marTop w:val="0"/>
          <w:marBottom w:val="0"/>
          <w:divBdr>
            <w:top w:val="none" w:sz="0" w:space="0" w:color="auto"/>
            <w:left w:val="none" w:sz="0" w:space="0" w:color="auto"/>
            <w:bottom w:val="none" w:sz="0" w:space="0" w:color="auto"/>
            <w:right w:val="none" w:sz="0" w:space="0" w:color="auto"/>
          </w:divBdr>
        </w:div>
        <w:div w:id="700210926">
          <w:marLeft w:val="0"/>
          <w:marRight w:val="0"/>
          <w:marTop w:val="0"/>
          <w:marBottom w:val="0"/>
          <w:divBdr>
            <w:top w:val="none" w:sz="0" w:space="0" w:color="auto"/>
            <w:left w:val="none" w:sz="0" w:space="0" w:color="auto"/>
            <w:bottom w:val="none" w:sz="0" w:space="0" w:color="auto"/>
            <w:right w:val="none" w:sz="0" w:space="0" w:color="auto"/>
          </w:divBdr>
        </w:div>
        <w:div w:id="745612078">
          <w:marLeft w:val="0"/>
          <w:marRight w:val="0"/>
          <w:marTop w:val="0"/>
          <w:marBottom w:val="0"/>
          <w:divBdr>
            <w:top w:val="none" w:sz="0" w:space="0" w:color="auto"/>
            <w:left w:val="none" w:sz="0" w:space="0" w:color="auto"/>
            <w:bottom w:val="none" w:sz="0" w:space="0" w:color="auto"/>
            <w:right w:val="none" w:sz="0" w:space="0" w:color="auto"/>
          </w:divBdr>
        </w:div>
        <w:div w:id="815610560">
          <w:marLeft w:val="0"/>
          <w:marRight w:val="0"/>
          <w:marTop w:val="0"/>
          <w:marBottom w:val="0"/>
          <w:divBdr>
            <w:top w:val="none" w:sz="0" w:space="0" w:color="auto"/>
            <w:left w:val="none" w:sz="0" w:space="0" w:color="auto"/>
            <w:bottom w:val="none" w:sz="0" w:space="0" w:color="auto"/>
            <w:right w:val="none" w:sz="0" w:space="0" w:color="auto"/>
          </w:divBdr>
        </w:div>
        <w:div w:id="888104411">
          <w:marLeft w:val="0"/>
          <w:marRight w:val="0"/>
          <w:marTop w:val="0"/>
          <w:marBottom w:val="0"/>
          <w:divBdr>
            <w:top w:val="none" w:sz="0" w:space="0" w:color="auto"/>
            <w:left w:val="none" w:sz="0" w:space="0" w:color="auto"/>
            <w:bottom w:val="none" w:sz="0" w:space="0" w:color="auto"/>
            <w:right w:val="none" w:sz="0" w:space="0" w:color="auto"/>
          </w:divBdr>
        </w:div>
        <w:div w:id="893270816">
          <w:marLeft w:val="0"/>
          <w:marRight w:val="0"/>
          <w:marTop w:val="0"/>
          <w:marBottom w:val="0"/>
          <w:divBdr>
            <w:top w:val="none" w:sz="0" w:space="0" w:color="auto"/>
            <w:left w:val="none" w:sz="0" w:space="0" w:color="auto"/>
            <w:bottom w:val="none" w:sz="0" w:space="0" w:color="auto"/>
            <w:right w:val="none" w:sz="0" w:space="0" w:color="auto"/>
          </w:divBdr>
        </w:div>
        <w:div w:id="922910446">
          <w:marLeft w:val="0"/>
          <w:marRight w:val="0"/>
          <w:marTop w:val="0"/>
          <w:marBottom w:val="0"/>
          <w:divBdr>
            <w:top w:val="none" w:sz="0" w:space="0" w:color="auto"/>
            <w:left w:val="none" w:sz="0" w:space="0" w:color="auto"/>
            <w:bottom w:val="none" w:sz="0" w:space="0" w:color="auto"/>
            <w:right w:val="none" w:sz="0" w:space="0" w:color="auto"/>
          </w:divBdr>
        </w:div>
        <w:div w:id="939946016">
          <w:marLeft w:val="0"/>
          <w:marRight w:val="0"/>
          <w:marTop w:val="0"/>
          <w:marBottom w:val="0"/>
          <w:divBdr>
            <w:top w:val="none" w:sz="0" w:space="0" w:color="auto"/>
            <w:left w:val="none" w:sz="0" w:space="0" w:color="auto"/>
            <w:bottom w:val="none" w:sz="0" w:space="0" w:color="auto"/>
            <w:right w:val="none" w:sz="0" w:space="0" w:color="auto"/>
          </w:divBdr>
        </w:div>
        <w:div w:id="941104355">
          <w:marLeft w:val="0"/>
          <w:marRight w:val="0"/>
          <w:marTop w:val="0"/>
          <w:marBottom w:val="0"/>
          <w:divBdr>
            <w:top w:val="none" w:sz="0" w:space="0" w:color="auto"/>
            <w:left w:val="none" w:sz="0" w:space="0" w:color="auto"/>
            <w:bottom w:val="none" w:sz="0" w:space="0" w:color="auto"/>
            <w:right w:val="none" w:sz="0" w:space="0" w:color="auto"/>
          </w:divBdr>
        </w:div>
        <w:div w:id="971441838">
          <w:marLeft w:val="0"/>
          <w:marRight w:val="0"/>
          <w:marTop w:val="0"/>
          <w:marBottom w:val="0"/>
          <w:divBdr>
            <w:top w:val="none" w:sz="0" w:space="0" w:color="auto"/>
            <w:left w:val="none" w:sz="0" w:space="0" w:color="auto"/>
            <w:bottom w:val="none" w:sz="0" w:space="0" w:color="auto"/>
            <w:right w:val="none" w:sz="0" w:space="0" w:color="auto"/>
          </w:divBdr>
        </w:div>
        <w:div w:id="973563937">
          <w:marLeft w:val="0"/>
          <w:marRight w:val="0"/>
          <w:marTop w:val="0"/>
          <w:marBottom w:val="0"/>
          <w:divBdr>
            <w:top w:val="none" w:sz="0" w:space="0" w:color="auto"/>
            <w:left w:val="none" w:sz="0" w:space="0" w:color="auto"/>
            <w:bottom w:val="none" w:sz="0" w:space="0" w:color="auto"/>
            <w:right w:val="none" w:sz="0" w:space="0" w:color="auto"/>
          </w:divBdr>
        </w:div>
        <w:div w:id="1024549933">
          <w:marLeft w:val="0"/>
          <w:marRight w:val="0"/>
          <w:marTop w:val="0"/>
          <w:marBottom w:val="0"/>
          <w:divBdr>
            <w:top w:val="none" w:sz="0" w:space="0" w:color="auto"/>
            <w:left w:val="none" w:sz="0" w:space="0" w:color="auto"/>
            <w:bottom w:val="none" w:sz="0" w:space="0" w:color="auto"/>
            <w:right w:val="none" w:sz="0" w:space="0" w:color="auto"/>
          </w:divBdr>
        </w:div>
        <w:div w:id="1037776416">
          <w:marLeft w:val="0"/>
          <w:marRight w:val="0"/>
          <w:marTop w:val="0"/>
          <w:marBottom w:val="0"/>
          <w:divBdr>
            <w:top w:val="none" w:sz="0" w:space="0" w:color="auto"/>
            <w:left w:val="none" w:sz="0" w:space="0" w:color="auto"/>
            <w:bottom w:val="none" w:sz="0" w:space="0" w:color="auto"/>
            <w:right w:val="none" w:sz="0" w:space="0" w:color="auto"/>
          </w:divBdr>
        </w:div>
        <w:div w:id="1087339745">
          <w:marLeft w:val="0"/>
          <w:marRight w:val="0"/>
          <w:marTop w:val="0"/>
          <w:marBottom w:val="0"/>
          <w:divBdr>
            <w:top w:val="none" w:sz="0" w:space="0" w:color="auto"/>
            <w:left w:val="none" w:sz="0" w:space="0" w:color="auto"/>
            <w:bottom w:val="none" w:sz="0" w:space="0" w:color="auto"/>
            <w:right w:val="none" w:sz="0" w:space="0" w:color="auto"/>
          </w:divBdr>
        </w:div>
        <w:div w:id="1097289866">
          <w:marLeft w:val="0"/>
          <w:marRight w:val="0"/>
          <w:marTop w:val="0"/>
          <w:marBottom w:val="0"/>
          <w:divBdr>
            <w:top w:val="none" w:sz="0" w:space="0" w:color="auto"/>
            <w:left w:val="none" w:sz="0" w:space="0" w:color="auto"/>
            <w:bottom w:val="none" w:sz="0" w:space="0" w:color="auto"/>
            <w:right w:val="none" w:sz="0" w:space="0" w:color="auto"/>
          </w:divBdr>
        </w:div>
        <w:div w:id="1154224764">
          <w:marLeft w:val="0"/>
          <w:marRight w:val="0"/>
          <w:marTop w:val="0"/>
          <w:marBottom w:val="0"/>
          <w:divBdr>
            <w:top w:val="none" w:sz="0" w:space="0" w:color="auto"/>
            <w:left w:val="none" w:sz="0" w:space="0" w:color="auto"/>
            <w:bottom w:val="none" w:sz="0" w:space="0" w:color="auto"/>
            <w:right w:val="none" w:sz="0" w:space="0" w:color="auto"/>
          </w:divBdr>
        </w:div>
        <w:div w:id="1184902268">
          <w:marLeft w:val="0"/>
          <w:marRight w:val="0"/>
          <w:marTop w:val="0"/>
          <w:marBottom w:val="0"/>
          <w:divBdr>
            <w:top w:val="none" w:sz="0" w:space="0" w:color="auto"/>
            <w:left w:val="none" w:sz="0" w:space="0" w:color="auto"/>
            <w:bottom w:val="none" w:sz="0" w:space="0" w:color="auto"/>
            <w:right w:val="none" w:sz="0" w:space="0" w:color="auto"/>
          </w:divBdr>
        </w:div>
        <w:div w:id="1190214922">
          <w:marLeft w:val="0"/>
          <w:marRight w:val="0"/>
          <w:marTop w:val="0"/>
          <w:marBottom w:val="0"/>
          <w:divBdr>
            <w:top w:val="none" w:sz="0" w:space="0" w:color="auto"/>
            <w:left w:val="none" w:sz="0" w:space="0" w:color="auto"/>
            <w:bottom w:val="none" w:sz="0" w:space="0" w:color="auto"/>
            <w:right w:val="none" w:sz="0" w:space="0" w:color="auto"/>
          </w:divBdr>
        </w:div>
        <w:div w:id="1265846687">
          <w:marLeft w:val="0"/>
          <w:marRight w:val="0"/>
          <w:marTop w:val="0"/>
          <w:marBottom w:val="0"/>
          <w:divBdr>
            <w:top w:val="none" w:sz="0" w:space="0" w:color="auto"/>
            <w:left w:val="none" w:sz="0" w:space="0" w:color="auto"/>
            <w:bottom w:val="none" w:sz="0" w:space="0" w:color="auto"/>
            <w:right w:val="none" w:sz="0" w:space="0" w:color="auto"/>
          </w:divBdr>
        </w:div>
        <w:div w:id="1291322461">
          <w:marLeft w:val="0"/>
          <w:marRight w:val="0"/>
          <w:marTop w:val="0"/>
          <w:marBottom w:val="0"/>
          <w:divBdr>
            <w:top w:val="none" w:sz="0" w:space="0" w:color="auto"/>
            <w:left w:val="none" w:sz="0" w:space="0" w:color="auto"/>
            <w:bottom w:val="none" w:sz="0" w:space="0" w:color="auto"/>
            <w:right w:val="none" w:sz="0" w:space="0" w:color="auto"/>
          </w:divBdr>
        </w:div>
        <w:div w:id="1292596086">
          <w:marLeft w:val="0"/>
          <w:marRight w:val="0"/>
          <w:marTop w:val="0"/>
          <w:marBottom w:val="0"/>
          <w:divBdr>
            <w:top w:val="none" w:sz="0" w:space="0" w:color="auto"/>
            <w:left w:val="none" w:sz="0" w:space="0" w:color="auto"/>
            <w:bottom w:val="none" w:sz="0" w:space="0" w:color="auto"/>
            <w:right w:val="none" w:sz="0" w:space="0" w:color="auto"/>
          </w:divBdr>
        </w:div>
        <w:div w:id="1392657838">
          <w:marLeft w:val="0"/>
          <w:marRight w:val="0"/>
          <w:marTop w:val="0"/>
          <w:marBottom w:val="0"/>
          <w:divBdr>
            <w:top w:val="none" w:sz="0" w:space="0" w:color="auto"/>
            <w:left w:val="none" w:sz="0" w:space="0" w:color="auto"/>
            <w:bottom w:val="none" w:sz="0" w:space="0" w:color="auto"/>
            <w:right w:val="none" w:sz="0" w:space="0" w:color="auto"/>
          </w:divBdr>
        </w:div>
        <w:div w:id="1441995920">
          <w:marLeft w:val="0"/>
          <w:marRight w:val="0"/>
          <w:marTop w:val="0"/>
          <w:marBottom w:val="0"/>
          <w:divBdr>
            <w:top w:val="none" w:sz="0" w:space="0" w:color="auto"/>
            <w:left w:val="none" w:sz="0" w:space="0" w:color="auto"/>
            <w:bottom w:val="none" w:sz="0" w:space="0" w:color="auto"/>
            <w:right w:val="none" w:sz="0" w:space="0" w:color="auto"/>
          </w:divBdr>
        </w:div>
        <w:div w:id="1458992262">
          <w:marLeft w:val="0"/>
          <w:marRight w:val="0"/>
          <w:marTop w:val="0"/>
          <w:marBottom w:val="0"/>
          <w:divBdr>
            <w:top w:val="none" w:sz="0" w:space="0" w:color="auto"/>
            <w:left w:val="none" w:sz="0" w:space="0" w:color="auto"/>
            <w:bottom w:val="none" w:sz="0" w:space="0" w:color="auto"/>
            <w:right w:val="none" w:sz="0" w:space="0" w:color="auto"/>
          </w:divBdr>
        </w:div>
        <w:div w:id="1470170081">
          <w:marLeft w:val="0"/>
          <w:marRight w:val="0"/>
          <w:marTop w:val="0"/>
          <w:marBottom w:val="0"/>
          <w:divBdr>
            <w:top w:val="none" w:sz="0" w:space="0" w:color="auto"/>
            <w:left w:val="none" w:sz="0" w:space="0" w:color="auto"/>
            <w:bottom w:val="none" w:sz="0" w:space="0" w:color="auto"/>
            <w:right w:val="none" w:sz="0" w:space="0" w:color="auto"/>
          </w:divBdr>
        </w:div>
        <w:div w:id="1475950713">
          <w:marLeft w:val="0"/>
          <w:marRight w:val="0"/>
          <w:marTop w:val="0"/>
          <w:marBottom w:val="0"/>
          <w:divBdr>
            <w:top w:val="none" w:sz="0" w:space="0" w:color="auto"/>
            <w:left w:val="none" w:sz="0" w:space="0" w:color="auto"/>
            <w:bottom w:val="none" w:sz="0" w:space="0" w:color="auto"/>
            <w:right w:val="none" w:sz="0" w:space="0" w:color="auto"/>
          </w:divBdr>
        </w:div>
        <w:div w:id="1516336378">
          <w:marLeft w:val="0"/>
          <w:marRight w:val="0"/>
          <w:marTop w:val="0"/>
          <w:marBottom w:val="0"/>
          <w:divBdr>
            <w:top w:val="none" w:sz="0" w:space="0" w:color="auto"/>
            <w:left w:val="none" w:sz="0" w:space="0" w:color="auto"/>
            <w:bottom w:val="none" w:sz="0" w:space="0" w:color="auto"/>
            <w:right w:val="none" w:sz="0" w:space="0" w:color="auto"/>
          </w:divBdr>
        </w:div>
        <w:div w:id="1540315745">
          <w:marLeft w:val="0"/>
          <w:marRight w:val="0"/>
          <w:marTop w:val="0"/>
          <w:marBottom w:val="0"/>
          <w:divBdr>
            <w:top w:val="none" w:sz="0" w:space="0" w:color="auto"/>
            <w:left w:val="none" w:sz="0" w:space="0" w:color="auto"/>
            <w:bottom w:val="none" w:sz="0" w:space="0" w:color="auto"/>
            <w:right w:val="none" w:sz="0" w:space="0" w:color="auto"/>
          </w:divBdr>
        </w:div>
        <w:div w:id="1614828688">
          <w:marLeft w:val="0"/>
          <w:marRight w:val="0"/>
          <w:marTop w:val="0"/>
          <w:marBottom w:val="0"/>
          <w:divBdr>
            <w:top w:val="none" w:sz="0" w:space="0" w:color="auto"/>
            <w:left w:val="none" w:sz="0" w:space="0" w:color="auto"/>
            <w:bottom w:val="none" w:sz="0" w:space="0" w:color="auto"/>
            <w:right w:val="none" w:sz="0" w:space="0" w:color="auto"/>
          </w:divBdr>
        </w:div>
        <w:div w:id="1696078921">
          <w:marLeft w:val="0"/>
          <w:marRight w:val="0"/>
          <w:marTop w:val="0"/>
          <w:marBottom w:val="0"/>
          <w:divBdr>
            <w:top w:val="none" w:sz="0" w:space="0" w:color="auto"/>
            <w:left w:val="none" w:sz="0" w:space="0" w:color="auto"/>
            <w:bottom w:val="none" w:sz="0" w:space="0" w:color="auto"/>
            <w:right w:val="none" w:sz="0" w:space="0" w:color="auto"/>
          </w:divBdr>
        </w:div>
        <w:div w:id="1717389929">
          <w:marLeft w:val="0"/>
          <w:marRight w:val="0"/>
          <w:marTop w:val="0"/>
          <w:marBottom w:val="0"/>
          <w:divBdr>
            <w:top w:val="none" w:sz="0" w:space="0" w:color="auto"/>
            <w:left w:val="none" w:sz="0" w:space="0" w:color="auto"/>
            <w:bottom w:val="none" w:sz="0" w:space="0" w:color="auto"/>
            <w:right w:val="none" w:sz="0" w:space="0" w:color="auto"/>
          </w:divBdr>
        </w:div>
        <w:div w:id="1746952360">
          <w:marLeft w:val="0"/>
          <w:marRight w:val="0"/>
          <w:marTop w:val="0"/>
          <w:marBottom w:val="0"/>
          <w:divBdr>
            <w:top w:val="none" w:sz="0" w:space="0" w:color="auto"/>
            <w:left w:val="none" w:sz="0" w:space="0" w:color="auto"/>
            <w:bottom w:val="none" w:sz="0" w:space="0" w:color="auto"/>
            <w:right w:val="none" w:sz="0" w:space="0" w:color="auto"/>
          </w:divBdr>
        </w:div>
        <w:div w:id="1758474392">
          <w:marLeft w:val="0"/>
          <w:marRight w:val="0"/>
          <w:marTop w:val="0"/>
          <w:marBottom w:val="0"/>
          <w:divBdr>
            <w:top w:val="none" w:sz="0" w:space="0" w:color="auto"/>
            <w:left w:val="none" w:sz="0" w:space="0" w:color="auto"/>
            <w:bottom w:val="none" w:sz="0" w:space="0" w:color="auto"/>
            <w:right w:val="none" w:sz="0" w:space="0" w:color="auto"/>
          </w:divBdr>
        </w:div>
        <w:div w:id="1809473745">
          <w:marLeft w:val="0"/>
          <w:marRight w:val="0"/>
          <w:marTop w:val="0"/>
          <w:marBottom w:val="0"/>
          <w:divBdr>
            <w:top w:val="none" w:sz="0" w:space="0" w:color="auto"/>
            <w:left w:val="none" w:sz="0" w:space="0" w:color="auto"/>
            <w:bottom w:val="none" w:sz="0" w:space="0" w:color="auto"/>
            <w:right w:val="none" w:sz="0" w:space="0" w:color="auto"/>
          </w:divBdr>
        </w:div>
        <w:div w:id="1812595359">
          <w:marLeft w:val="0"/>
          <w:marRight w:val="0"/>
          <w:marTop w:val="0"/>
          <w:marBottom w:val="0"/>
          <w:divBdr>
            <w:top w:val="none" w:sz="0" w:space="0" w:color="auto"/>
            <w:left w:val="none" w:sz="0" w:space="0" w:color="auto"/>
            <w:bottom w:val="none" w:sz="0" w:space="0" w:color="auto"/>
            <w:right w:val="none" w:sz="0" w:space="0" w:color="auto"/>
          </w:divBdr>
        </w:div>
        <w:div w:id="1899784156">
          <w:marLeft w:val="0"/>
          <w:marRight w:val="0"/>
          <w:marTop w:val="0"/>
          <w:marBottom w:val="0"/>
          <w:divBdr>
            <w:top w:val="none" w:sz="0" w:space="0" w:color="auto"/>
            <w:left w:val="none" w:sz="0" w:space="0" w:color="auto"/>
            <w:bottom w:val="none" w:sz="0" w:space="0" w:color="auto"/>
            <w:right w:val="none" w:sz="0" w:space="0" w:color="auto"/>
          </w:divBdr>
        </w:div>
        <w:div w:id="1925526961">
          <w:marLeft w:val="0"/>
          <w:marRight w:val="0"/>
          <w:marTop w:val="0"/>
          <w:marBottom w:val="0"/>
          <w:divBdr>
            <w:top w:val="none" w:sz="0" w:space="0" w:color="auto"/>
            <w:left w:val="none" w:sz="0" w:space="0" w:color="auto"/>
            <w:bottom w:val="none" w:sz="0" w:space="0" w:color="auto"/>
            <w:right w:val="none" w:sz="0" w:space="0" w:color="auto"/>
          </w:divBdr>
        </w:div>
        <w:div w:id="1929387866">
          <w:marLeft w:val="0"/>
          <w:marRight w:val="0"/>
          <w:marTop w:val="0"/>
          <w:marBottom w:val="0"/>
          <w:divBdr>
            <w:top w:val="none" w:sz="0" w:space="0" w:color="auto"/>
            <w:left w:val="none" w:sz="0" w:space="0" w:color="auto"/>
            <w:bottom w:val="none" w:sz="0" w:space="0" w:color="auto"/>
            <w:right w:val="none" w:sz="0" w:space="0" w:color="auto"/>
          </w:divBdr>
        </w:div>
        <w:div w:id="2031643311">
          <w:marLeft w:val="0"/>
          <w:marRight w:val="0"/>
          <w:marTop w:val="0"/>
          <w:marBottom w:val="0"/>
          <w:divBdr>
            <w:top w:val="none" w:sz="0" w:space="0" w:color="auto"/>
            <w:left w:val="none" w:sz="0" w:space="0" w:color="auto"/>
            <w:bottom w:val="none" w:sz="0" w:space="0" w:color="auto"/>
            <w:right w:val="none" w:sz="0" w:space="0" w:color="auto"/>
          </w:divBdr>
        </w:div>
      </w:divsChild>
    </w:div>
    <w:div w:id="369260215">
      <w:bodyDiv w:val="1"/>
      <w:marLeft w:val="0"/>
      <w:marRight w:val="0"/>
      <w:marTop w:val="0"/>
      <w:marBottom w:val="0"/>
      <w:divBdr>
        <w:top w:val="none" w:sz="0" w:space="0" w:color="auto"/>
        <w:left w:val="none" w:sz="0" w:space="0" w:color="auto"/>
        <w:bottom w:val="none" w:sz="0" w:space="0" w:color="auto"/>
        <w:right w:val="none" w:sz="0" w:space="0" w:color="auto"/>
      </w:divBdr>
    </w:div>
    <w:div w:id="370812466">
      <w:bodyDiv w:val="1"/>
      <w:marLeft w:val="0"/>
      <w:marRight w:val="0"/>
      <w:marTop w:val="0"/>
      <w:marBottom w:val="0"/>
      <w:divBdr>
        <w:top w:val="none" w:sz="0" w:space="0" w:color="auto"/>
        <w:left w:val="none" w:sz="0" w:space="0" w:color="auto"/>
        <w:bottom w:val="none" w:sz="0" w:space="0" w:color="auto"/>
        <w:right w:val="none" w:sz="0" w:space="0" w:color="auto"/>
      </w:divBdr>
    </w:div>
    <w:div w:id="371883355">
      <w:bodyDiv w:val="1"/>
      <w:marLeft w:val="0"/>
      <w:marRight w:val="0"/>
      <w:marTop w:val="0"/>
      <w:marBottom w:val="0"/>
      <w:divBdr>
        <w:top w:val="none" w:sz="0" w:space="0" w:color="auto"/>
        <w:left w:val="none" w:sz="0" w:space="0" w:color="auto"/>
        <w:bottom w:val="none" w:sz="0" w:space="0" w:color="auto"/>
        <w:right w:val="none" w:sz="0" w:space="0" w:color="auto"/>
      </w:divBdr>
    </w:div>
    <w:div w:id="373506898">
      <w:bodyDiv w:val="1"/>
      <w:marLeft w:val="0"/>
      <w:marRight w:val="0"/>
      <w:marTop w:val="0"/>
      <w:marBottom w:val="0"/>
      <w:divBdr>
        <w:top w:val="none" w:sz="0" w:space="0" w:color="auto"/>
        <w:left w:val="none" w:sz="0" w:space="0" w:color="auto"/>
        <w:bottom w:val="none" w:sz="0" w:space="0" w:color="auto"/>
        <w:right w:val="none" w:sz="0" w:space="0" w:color="auto"/>
      </w:divBdr>
      <w:divsChild>
        <w:div w:id="1518038504">
          <w:marLeft w:val="0"/>
          <w:marRight w:val="0"/>
          <w:marTop w:val="0"/>
          <w:marBottom w:val="0"/>
          <w:divBdr>
            <w:top w:val="none" w:sz="0" w:space="0" w:color="auto"/>
            <w:left w:val="none" w:sz="0" w:space="0" w:color="auto"/>
            <w:bottom w:val="none" w:sz="0" w:space="0" w:color="auto"/>
            <w:right w:val="none" w:sz="0" w:space="0" w:color="auto"/>
          </w:divBdr>
          <w:divsChild>
            <w:div w:id="587927362">
              <w:marLeft w:val="0"/>
              <w:marRight w:val="0"/>
              <w:marTop w:val="0"/>
              <w:marBottom w:val="0"/>
              <w:divBdr>
                <w:top w:val="none" w:sz="0" w:space="0" w:color="auto"/>
                <w:left w:val="none" w:sz="0" w:space="0" w:color="auto"/>
                <w:bottom w:val="none" w:sz="0" w:space="0" w:color="auto"/>
                <w:right w:val="none" w:sz="0" w:space="0" w:color="auto"/>
              </w:divBdr>
              <w:divsChild>
                <w:div w:id="19159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675">
      <w:bodyDiv w:val="1"/>
      <w:marLeft w:val="0"/>
      <w:marRight w:val="0"/>
      <w:marTop w:val="0"/>
      <w:marBottom w:val="0"/>
      <w:divBdr>
        <w:top w:val="none" w:sz="0" w:space="0" w:color="auto"/>
        <w:left w:val="none" w:sz="0" w:space="0" w:color="auto"/>
        <w:bottom w:val="none" w:sz="0" w:space="0" w:color="auto"/>
        <w:right w:val="none" w:sz="0" w:space="0" w:color="auto"/>
      </w:divBdr>
      <w:divsChild>
        <w:div w:id="1598514150">
          <w:marLeft w:val="0"/>
          <w:marRight w:val="0"/>
          <w:marTop w:val="0"/>
          <w:marBottom w:val="0"/>
          <w:divBdr>
            <w:top w:val="none" w:sz="0" w:space="0" w:color="auto"/>
            <w:left w:val="none" w:sz="0" w:space="0" w:color="auto"/>
            <w:bottom w:val="none" w:sz="0" w:space="0" w:color="auto"/>
            <w:right w:val="none" w:sz="0" w:space="0" w:color="auto"/>
          </w:divBdr>
          <w:divsChild>
            <w:div w:id="1238400678">
              <w:marLeft w:val="0"/>
              <w:marRight w:val="0"/>
              <w:marTop w:val="411"/>
              <w:marBottom w:val="0"/>
              <w:divBdr>
                <w:top w:val="none" w:sz="0" w:space="0" w:color="auto"/>
                <w:left w:val="none" w:sz="0" w:space="0" w:color="auto"/>
                <w:bottom w:val="none" w:sz="0" w:space="0" w:color="auto"/>
                <w:right w:val="none" w:sz="0" w:space="0" w:color="auto"/>
              </w:divBdr>
              <w:divsChild>
                <w:div w:id="990062940">
                  <w:marLeft w:val="0"/>
                  <w:marRight w:val="0"/>
                  <w:marTop w:val="0"/>
                  <w:marBottom w:val="0"/>
                  <w:divBdr>
                    <w:top w:val="none" w:sz="0" w:space="0" w:color="auto"/>
                    <w:left w:val="none" w:sz="0" w:space="0" w:color="auto"/>
                    <w:bottom w:val="none" w:sz="0" w:space="0" w:color="auto"/>
                    <w:right w:val="none" w:sz="0" w:space="0" w:color="auto"/>
                  </w:divBdr>
                  <w:divsChild>
                    <w:div w:id="1172335588">
                      <w:marLeft w:val="79"/>
                      <w:marRight w:val="79"/>
                      <w:marTop w:val="0"/>
                      <w:marBottom w:val="0"/>
                      <w:divBdr>
                        <w:top w:val="none" w:sz="0" w:space="0" w:color="auto"/>
                        <w:left w:val="none" w:sz="0" w:space="0" w:color="auto"/>
                        <w:bottom w:val="none" w:sz="0" w:space="0" w:color="auto"/>
                        <w:right w:val="none" w:sz="0" w:space="0" w:color="auto"/>
                      </w:divBdr>
                      <w:divsChild>
                        <w:div w:id="1712462571">
                          <w:marLeft w:val="0"/>
                          <w:marRight w:val="0"/>
                          <w:marTop w:val="0"/>
                          <w:marBottom w:val="0"/>
                          <w:divBdr>
                            <w:top w:val="dashed" w:sz="6" w:space="0" w:color="DDDDDD"/>
                            <w:left w:val="none" w:sz="0" w:space="0" w:color="auto"/>
                            <w:bottom w:val="none" w:sz="0" w:space="0" w:color="auto"/>
                            <w:right w:val="none" w:sz="0" w:space="0" w:color="auto"/>
                          </w:divBdr>
                          <w:divsChild>
                            <w:div w:id="1902211306">
                              <w:marLeft w:val="0"/>
                              <w:marRight w:val="0"/>
                              <w:marTop w:val="0"/>
                              <w:marBottom w:val="0"/>
                              <w:divBdr>
                                <w:top w:val="none" w:sz="0" w:space="0" w:color="auto"/>
                                <w:left w:val="none" w:sz="0" w:space="0" w:color="auto"/>
                                <w:bottom w:val="none" w:sz="0" w:space="0" w:color="auto"/>
                                <w:right w:val="none" w:sz="0" w:space="0" w:color="auto"/>
                              </w:divBdr>
                              <w:divsChild>
                                <w:div w:id="843127713">
                                  <w:marLeft w:val="0"/>
                                  <w:marRight w:val="0"/>
                                  <w:marTop w:val="79"/>
                                  <w:marBottom w:val="79"/>
                                  <w:divBdr>
                                    <w:top w:val="none" w:sz="0" w:space="0" w:color="auto"/>
                                    <w:left w:val="none" w:sz="0" w:space="0" w:color="auto"/>
                                    <w:bottom w:val="none" w:sz="0" w:space="0" w:color="auto"/>
                                    <w:right w:val="none" w:sz="0" w:space="0" w:color="auto"/>
                                  </w:divBdr>
                                  <w:divsChild>
                                    <w:div w:id="1292445650">
                                      <w:marLeft w:val="0"/>
                                      <w:marRight w:val="0"/>
                                      <w:marTop w:val="0"/>
                                      <w:marBottom w:val="0"/>
                                      <w:divBdr>
                                        <w:top w:val="none" w:sz="0" w:space="0" w:color="auto"/>
                                        <w:left w:val="none" w:sz="0" w:space="0" w:color="auto"/>
                                        <w:bottom w:val="none" w:sz="0" w:space="0" w:color="auto"/>
                                        <w:right w:val="none" w:sz="0" w:space="0" w:color="auto"/>
                                      </w:divBdr>
                                      <w:divsChild>
                                        <w:div w:id="1103959100">
                                          <w:marLeft w:val="554"/>
                                          <w:marRight w:val="0"/>
                                          <w:marTop w:val="0"/>
                                          <w:marBottom w:val="0"/>
                                          <w:divBdr>
                                            <w:top w:val="none" w:sz="0" w:space="0" w:color="auto"/>
                                            <w:left w:val="none" w:sz="0" w:space="0" w:color="auto"/>
                                            <w:bottom w:val="none" w:sz="0" w:space="0" w:color="auto"/>
                                            <w:right w:val="none" w:sz="0" w:space="0" w:color="auto"/>
                                          </w:divBdr>
                                          <w:divsChild>
                                            <w:div w:id="7622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736750">
      <w:bodyDiv w:val="1"/>
      <w:marLeft w:val="0"/>
      <w:marRight w:val="0"/>
      <w:marTop w:val="0"/>
      <w:marBottom w:val="0"/>
      <w:divBdr>
        <w:top w:val="none" w:sz="0" w:space="0" w:color="auto"/>
        <w:left w:val="none" w:sz="0" w:space="0" w:color="auto"/>
        <w:bottom w:val="none" w:sz="0" w:space="0" w:color="auto"/>
        <w:right w:val="none" w:sz="0" w:space="0" w:color="auto"/>
      </w:divBdr>
    </w:div>
    <w:div w:id="375743780">
      <w:bodyDiv w:val="1"/>
      <w:marLeft w:val="0"/>
      <w:marRight w:val="0"/>
      <w:marTop w:val="0"/>
      <w:marBottom w:val="0"/>
      <w:divBdr>
        <w:top w:val="none" w:sz="0" w:space="0" w:color="auto"/>
        <w:left w:val="none" w:sz="0" w:space="0" w:color="auto"/>
        <w:bottom w:val="none" w:sz="0" w:space="0" w:color="auto"/>
        <w:right w:val="none" w:sz="0" w:space="0" w:color="auto"/>
      </w:divBdr>
      <w:divsChild>
        <w:div w:id="1252012730">
          <w:marLeft w:val="0"/>
          <w:marRight w:val="0"/>
          <w:marTop w:val="0"/>
          <w:marBottom w:val="0"/>
          <w:divBdr>
            <w:top w:val="none" w:sz="0" w:space="0" w:color="auto"/>
            <w:left w:val="none" w:sz="0" w:space="0" w:color="auto"/>
            <w:bottom w:val="none" w:sz="0" w:space="0" w:color="auto"/>
            <w:right w:val="none" w:sz="0" w:space="0" w:color="auto"/>
          </w:divBdr>
          <w:divsChild>
            <w:div w:id="734666606">
              <w:marLeft w:val="0"/>
              <w:marRight w:val="0"/>
              <w:marTop w:val="411"/>
              <w:marBottom w:val="0"/>
              <w:divBdr>
                <w:top w:val="none" w:sz="0" w:space="0" w:color="auto"/>
                <w:left w:val="none" w:sz="0" w:space="0" w:color="auto"/>
                <w:bottom w:val="none" w:sz="0" w:space="0" w:color="auto"/>
                <w:right w:val="none" w:sz="0" w:space="0" w:color="auto"/>
              </w:divBdr>
              <w:divsChild>
                <w:div w:id="46488623">
                  <w:marLeft w:val="0"/>
                  <w:marRight w:val="0"/>
                  <w:marTop w:val="0"/>
                  <w:marBottom w:val="0"/>
                  <w:divBdr>
                    <w:top w:val="none" w:sz="0" w:space="0" w:color="auto"/>
                    <w:left w:val="none" w:sz="0" w:space="0" w:color="auto"/>
                    <w:bottom w:val="none" w:sz="0" w:space="0" w:color="auto"/>
                    <w:right w:val="none" w:sz="0" w:space="0" w:color="auto"/>
                  </w:divBdr>
                  <w:divsChild>
                    <w:div w:id="205798397">
                      <w:marLeft w:val="79"/>
                      <w:marRight w:val="79"/>
                      <w:marTop w:val="0"/>
                      <w:marBottom w:val="0"/>
                      <w:divBdr>
                        <w:top w:val="none" w:sz="0" w:space="0" w:color="auto"/>
                        <w:left w:val="none" w:sz="0" w:space="0" w:color="auto"/>
                        <w:bottom w:val="none" w:sz="0" w:space="0" w:color="auto"/>
                        <w:right w:val="none" w:sz="0" w:space="0" w:color="auto"/>
                      </w:divBdr>
                      <w:divsChild>
                        <w:div w:id="797450466">
                          <w:marLeft w:val="0"/>
                          <w:marRight w:val="0"/>
                          <w:marTop w:val="0"/>
                          <w:marBottom w:val="0"/>
                          <w:divBdr>
                            <w:top w:val="dashed" w:sz="6" w:space="0" w:color="DDDDDD"/>
                            <w:left w:val="none" w:sz="0" w:space="0" w:color="auto"/>
                            <w:bottom w:val="none" w:sz="0" w:space="0" w:color="auto"/>
                            <w:right w:val="none" w:sz="0" w:space="0" w:color="auto"/>
                          </w:divBdr>
                          <w:divsChild>
                            <w:div w:id="1084569155">
                              <w:marLeft w:val="0"/>
                              <w:marRight w:val="0"/>
                              <w:marTop w:val="0"/>
                              <w:marBottom w:val="0"/>
                              <w:divBdr>
                                <w:top w:val="none" w:sz="0" w:space="0" w:color="auto"/>
                                <w:left w:val="none" w:sz="0" w:space="0" w:color="auto"/>
                                <w:bottom w:val="none" w:sz="0" w:space="0" w:color="auto"/>
                                <w:right w:val="none" w:sz="0" w:space="0" w:color="auto"/>
                              </w:divBdr>
                              <w:divsChild>
                                <w:div w:id="1320159341">
                                  <w:marLeft w:val="0"/>
                                  <w:marRight w:val="0"/>
                                  <w:marTop w:val="79"/>
                                  <w:marBottom w:val="79"/>
                                  <w:divBdr>
                                    <w:top w:val="none" w:sz="0" w:space="0" w:color="auto"/>
                                    <w:left w:val="none" w:sz="0" w:space="0" w:color="auto"/>
                                    <w:bottom w:val="none" w:sz="0" w:space="0" w:color="auto"/>
                                    <w:right w:val="none" w:sz="0" w:space="0" w:color="auto"/>
                                  </w:divBdr>
                                  <w:divsChild>
                                    <w:div w:id="1285191106">
                                      <w:marLeft w:val="0"/>
                                      <w:marRight w:val="0"/>
                                      <w:marTop w:val="0"/>
                                      <w:marBottom w:val="0"/>
                                      <w:divBdr>
                                        <w:top w:val="none" w:sz="0" w:space="0" w:color="auto"/>
                                        <w:left w:val="none" w:sz="0" w:space="0" w:color="auto"/>
                                        <w:bottom w:val="none" w:sz="0" w:space="0" w:color="auto"/>
                                        <w:right w:val="none" w:sz="0" w:space="0" w:color="auto"/>
                                      </w:divBdr>
                                      <w:divsChild>
                                        <w:div w:id="708380608">
                                          <w:marLeft w:val="554"/>
                                          <w:marRight w:val="0"/>
                                          <w:marTop w:val="0"/>
                                          <w:marBottom w:val="0"/>
                                          <w:divBdr>
                                            <w:top w:val="none" w:sz="0" w:space="0" w:color="auto"/>
                                            <w:left w:val="none" w:sz="0" w:space="0" w:color="auto"/>
                                            <w:bottom w:val="none" w:sz="0" w:space="0" w:color="auto"/>
                                            <w:right w:val="none" w:sz="0" w:space="0" w:color="auto"/>
                                          </w:divBdr>
                                          <w:divsChild>
                                            <w:div w:id="18913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9523727">
      <w:bodyDiv w:val="1"/>
      <w:marLeft w:val="0"/>
      <w:marRight w:val="0"/>
      <w:marTop w:val="0"/>
      <w:marBottom w:val="0"/>
      <w:divBdr>
        <w:top w:val="none" w:sz="0" w:space="0" w:color="auto"/>
        <w:left w:val="none" w:sz="0" w:space="0" w:color="auto"/>
        <w:bottom w:val="none" w:sz="0" w:space="0" w:color="auto"/>
        <w:right w:val="none" w:sz="0" w:space="0" w:color="auto"/>
      </w:divBdr>
    </w:div>
    <w:div w:id="379597320">
      <w:bodyDiv w:val="1"/>
      <w:marLeft w:val="0"/>
      <w:marRight w:val="0"/>
      <w:marTop w:val="0"/>
      <w:marBottom w:val="0"/>
      <w:divBdr>
        <w:top w:val="none" w:sz="0" w:space="0" w:color="auto"/>
        <w:left w:val="none" w:sz="0" w:space="0" w:color="auto"/>
        <w:bottom w:val="none" w:sz="0" w:space="0" w:color="auto"/>
        <w:right w:val="none" w:sz="0" w:space="0" w:color="auto"/>
      </w:divBdr>
    </w:div>
    <w:div w:id="380447598">
      <w:bodyDiv w:val="1"/>
      <w:marLeft w:val="0"/>
      <w:marRight w:val="0"/>
      <w:marTop w:val="0"/>
      <w:marBottom w:val="0"/>
      <w:divBdr>
        <w:top w:val="none" w:sz="0" w:space="0" w:color="auto"/>
        <w:left w:val="none" w:sz="0" w:space="0" w:color="auto"/>
        <w:bottom w:val="none" w:sz="0" w:space="0" w:color="auto"/>
        <w:right w:val="none" w:sz="0" w:space="0" w:color="auto"/>
      </w:divBdr>
    </w:div>
    <w:div w:id="381558925">
      <w:bodyDiv w:val="1"/>
      <w:marLeft w:val="0"/>
      <w:marRight w:val="0"/>
      <w:marTop w:val="0"/>
      <w:marBottom w:val="0"/>
      <w:divBdr>
        <w:top w:val="none" w:sz="0" w:space="0" w:color="auto"/>
        <w:left w:val="none" w:sz="0" w:space="0" w:color="auto"/>
        <w:bottom w:val="none" w:sz="0" w:space="0" w:color="auto"/>
        <w:right w:val="none" w:sz="0" w:space="0" w:color="auto"/>
      </w:divBdr>
      <w:divsChild>
        <w:div w:id="935751258">
          <w:marLeft w:val="0"/>
          <w:marRight w:val="0"/>
          <w:marTop w:val="0"/>
          <w:marBottom w:val="0"/>
          <w:divBdr>
            <w:top w:val="none" w:sz="0" w:space="0" w:color="auto"/>
            <w:left w:val="none" w:sz="0" w:space="0" w:color="auto"/>
            <w:bottom w:val="none" w:sz="0" w:space="0" w:color="auto"/>
            <w:right w:val="none" w:sz="0" w:space="0" w:color="auto"/>
          </w:divBdr>
          <w:divsChild>
            <w:div w:id="1184510984">
              <w:marLeft w:val="0"/>
              <w:marRight w:val="0"/>
              <w:marTop w:val="411"/>
              <w:marBottom w:val="0"/>
              <w:divBdr>
                <w:top w:val="none" w:sz="0" w:space="0" w:color="auto"/>
                <w:left w:val="none" w:sz="0" w:space="0" w:color="auto"/>
                <w:bottom w:val="none" w:sz="0" w:space="0" w:color="auto"/>
                <w:right w:val="none" w:sz="0" w:space="0" w:color="auto"/>
              </w:divBdr>
              <w:divsChild>
                <w:div w:id="478887725">
                  <w:marLeft w:val="0"/>
                  <w:marRight w:val="0"/>
                  <w:marTop w:val="0"/>
                  <w:marBottom w:val="0"/>
                  <w:divBdr>
                    <w:top w:val="none" w:sz="0" w:space="0" w:color="auto"/>
                    <w:left w:val="none" w:sz="0" w:space="0" w:color="auto"/>
                    <w:bottom w:val="none" w:sz="0" w:space="0" w:color="auto"/>
                    <w:right w:val="none" w:sz="0" w:space="0" w:color="auto"/>
                  </w:divBdr>
                  <w:divsChild>
                    <w:div w:id="421030273">
                      <w:marLeft w:val="79"/>
                      <w:marRight w:val="79"/>
                      <w:marTop w:val="0"/>
                      <w:marBottom w:val="0"/>
                      <w:divBdr>
                        <w:top w:val="none" w:sz="0" w:space="0" w:color="auto"/>
                        <w:left w:val="none" w:sz="0" w:space="0" w:color="auto"/>
                        <w:bottom w:val="none" w:sz="0" w:space="0" w:color="auto"/>
                        <w:right w:val="none" w:sz="0" w:space="0" w:color="auto"/>
                      </w:divBdr>
                      <w:divsChild>
                        <w:div w:id="1638607555">
                          <w:marLeft w:val="0"/>
                          <w:marRight w:val="0"/>
                          <w:marTop w:val="0"/>
                          <w:marBottom w:val="0"/>
                          <w:divBdr>
                            <w:top w:val="dashed" w:sz="6" w:space="0" w:color="DDDDDD"/>
                            <w:left w:val="none" w:sz="0" w:space="0" w:color="auto"/>
                            <w:bottom w:val="none" w:sz="0" w:space="0" w:color="auto"/>
                            <w:right w:val="none" w:sz="0" w:space="0" w:color="auto"/>
                          </w:divBdr>
                          <w:divsChild>
                            <w:div w:id="526910347">
                              <w:marLeft w:val="0"/>
                              <w:marRight w:val="0"/>
                              <w:marTop w:val="0"/>
                              <w:marBottom w:val="0"/>
                              <w:divBdr>
                                <w:top w:val="none" w:sz="0" w:space="0" w:color="auto"/>
                                <w:left w:val="none" w:sz="0" w:space="0" w:color="auto"/>
                                <w:bottom w:val="none" w:sz="0" w:space="0" w:color="auto"/>
                                <w:right w:val="none" w:sz="0" w:space="0" w:color="auto"/>
                              </w:divBdr>
                              <w:divsChild>
                                <w:div w:id="2129816568">
                                  <w:marLeft w:val="0"/>
                                  <w:marRight w:val="0"/>
                                  <w:marTop w:val="79"/>
                                  <w:marBottom w:val="79"/>
                                  <w:divBdr>
                                    <w:top w:val="none" w:sz="0" w:space="0" w:color="auto"/>
                                    <w:left w:val="none" w:sz="0" w:space="0" w:color="auto"/>
                                    <w:bottom w:val="none" w:sz="0" w:space="0" w:color="auto"/>
                                    <w:right w:val="none" w:sz="0" w:space="0" w:color="auto"/>
                                  </w:divBdr>
                                  <w:divsChild>
                                    <w:div w:id="242954717">
                                      <w:marLeft w:val="0"/>
                                      <w:marRight w:val="0"/>
                                      <w:marTop w:val="0"/>
                                      <w:marBottom w:val="0"/>
                                      <w:divBdr>
                                        <w:top w:val="none" w:sz="0" w:space="0" w:color="auto"/>
                                        <w:left w:val="none" w:sz="0" w:space="0" w:color="auto"/>
                                        <w:bottom w:val="none" w:sz="0" w:space="0" w:color="auto"/>
                                        <w:right w:val="none" w:sz="0" w:space="0" w:color="auto"/>
                                      </w:divBdr>
                                      <w:divsChild>
                                        <w:div w:id="1801223684">
                                          <w:marLeft w:val="554"/>
                                          <w:marRight w:val="0"/>
                                          <w:marTop w:val="0"/>
                                          <w:marBottom w:val="0"/>
                                          <w:divBdr>
                                            <w:top w:val="none" w:sz="0" w:space="0" w:color="auto"/>
                                            <w:left w:val="none" w:sz="0" w:space="0" w:color="auto"/>
                                            <w:bottom w:val="none" w:sz="0" w:space="0" w:color="auto"/>
                                            <w:right w:val="none" w:sz="0" w:space="0" w:color="auto"/>
                                          </w:divBdr>
                                          <w:divsChild>
                                            <w:div w:id="4102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3218262">
      <w:bodyDiv w:val="1"/>
      <w:marLeft w:val="0"/>
      <w:marRight w:val="0"/>
      <w:marTop w:val="0"/>
      <w:marBottom w:val="0"/>
      <w:divBdr>
        <w:top w:val="none" w:sz="0" w:space="0" w:color="auto"/>
        <w:left w:val="none" w:sz="0" w:space="0" w:color="auto"/>
        <w:bottom w:val="none" w:sz="0" w:space="0" w:color="auto"/>
        <w:right w:val="none" w:sz="0" w:space="0" w:color="auto"/>
      </w:divBdr>
      <w:divsChild>
        <w:div w:id="790048785">
          <w:marLeft w:val="0"/>
          <w:marRight w:val="0"/>
          <w:marTop w:val="0"/>
          <w:marBottom w:val="0"/>
          <w:divBdr>
            <w:top w:val="none" w:sz="0" w:space="0" w:color="auto"/>
            <w:left w:val="none" w:sz="0" w:space="0" w:color="auto"/>
            <w:bottom w:val="none" w:sz="0" w:space="0" w:color="auto"/>
            <w:right w:val="none" w:sz="0" w:space="0" w:color="auto"/>
          </w:divBdr>
          <w:divsChild>
            <w:div w:id="531767880">
              <w:marLeft w:val="0"/>
              <w:marRight w:val="0"/>
              <w:marTop w:val="0"/>
              <w:marBottom w:val="0"/>
              <w:divBdr>
                <w:top w:val="none" w:sz="0" w:space="0" w:color="auto"/>
                <w:left w:val="none" w:sz="0" w:space="0" w:color="auto"/>
                <w:bottom w:val="none" w:sz="0" w:space="0" w:color="auto"/>
                <w:right w:val="none" w:sz="0" w:space="0" w:color="auto"/>
              </w:divBdr>
              <w:divsChild>
                <w:div w:id="938879270">
                  <w:marLeft w:val="0"/>
                  <w:marRight w:val="0"/>
                  <w:marTop w:val="0"/>
                  <w:marBottom w:val="0"/>
                  <w:divBdr>
                    <w:top w:val="none" w:sz="0" w:space="0" w:color="auto"/>
                    <w:left w:val="none" w:sz="0" w:space="0" w:color="auto"/>
                    <w:bottom w:val="none" w:sz="0" w:space="0" w:color="auto"/>
                    <w:right w:val="none" w:sz="0" w:space="0" w:color="auto"/>
                  </w:divBdr>
                  <w:divsChild>
                    <w:div w:id="12434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86955">
      <w:bodyDiv w:val="1"/>
      <w:marLeft w:val="0"/>
      <w:marRight w:val="0"/>
      <w:marTop w:val="0"/>
      <w:marBottom w:val="0"/>
      <w:divBdr>
        <w:top w:val="none" w:sz="0" w:space="0" w:color="auto"/>
        <w:left w:val="none" w:sz="0" w:space="0" w:color="auto"/>
        <w:bottom w:val="none" w:sz="0" w:space="0" w:color="auto"/>
        <w:right w:val="none" w:sz="0" w:space="0" w:color="auto"/>
      </w:divBdr>
    </w:div>
    <w:div w:id="384259815">
      <w:bodyDiv w:val="1"/>
      <w:marLeft w:val="0"/>
      <w:marRight w:val="0"/>
      <w:marTop w:val="0"/>
      <w:marBottom w:val="0"/>
      <w:divBdr>
        <w:top w:val="none" w:sz="0" w:space="0" w:color="auto"/>
        <w:left w:val="none" w:sz="0" w:space="0" w:color="auto"/>
        <w:bottom w:val="none" w:sz="0" w:space="0" w:color="auto"/>
        <w:right w:val="none" w:sz="0" w:space="0" w:color="auto"/>
      </w:divBdr>
    </w:div>
    <w:div w:id="385494921">
      <w:bodyDiv w:val="1"/>
      <w:marLeft w:val="0"/>
      <w:marRight w:val="0"/>
      <w:marTop w:val="0"/>
      <w:marBottom w:val="0"/>
      <w:divBdr>
        <w:top w:val="none" w:sz="0" w:space="0" w:color="auto"/>
        <w:left w:val="none" w:sz="0" w:space="0" w:color="auto"/>
        <w:bottom w:val="none" w:sz="0" w:space="0" w:color="auto"/>
        <w:right w:val="none" w:sz="0" w:space="0" w:color="auto"/>
      </w:divBdr>
    </w:div>
    <w:div w:id="394356492">
      <w:bodyDiv w:val="1"/>
      <w:marLeft w:val="0"/>
      <w:marRight w:val="0"/>
      <w:marTop w:val="0"/>
      <w:marBottom w:val="0"/>
      <w:divBdr>
        <w:top w:val="none" w:sz="0" w:space="0" w:color="auto"/>
        <w:left w:val="none" w:sz="0" w:space="0" w:color="auto"/>
        <w:bottom w:val="none" w:sz="0" w:space="0" w:color="auto"/>
        <w:right w:val="none" w:sz="0" w:space="0" w:color="auto"/>
      </w:divBdr>
      <w:divsChild>
        <w:div w:id="1565600221">
          <w:marLeft w:val="0"/>
          <w:marRight w:val="0"/>
          <w:marTop w:val="0"/>
          <w:marBottom w:val="0"/>
          <w:divBdr>
            <w:top w:val="none" w:sz="0" w:space="0" w:color="auto"/>
            <w:left w:val="none" w:sz="0" w:space="0" w:color="auto"/>
            <w:bottom w:val="none" w:sz="0" w:space="0" w:color="auto"/>
            <w:right w:val="none" w:sz="0" w:space="0" w:color="auto"/>
          </w:divBdr>
          <w:divsChild>
            <w:div w:id="1707022280">
              <w:marLeft w:val="0"/>
              <w:marRight w:val="0"/>
              <w:marTop w:val="411"/>
              <w:marBottom w:val="0"/>
              <w:divBdr>
                <w:top w:val="none" w:sz="0" w:space="0" w:color="auto"/>
                <w:left w:val="none" w:sz="0" w:space="0" w:color="auto"/>
                <w:bottom w:val="none" w:sz="0" w:space="0" w:color="auto"/>
                <w:right w:val="none" w:sz="0" w:space="0" w:color="auto"/>
              </w:divBdr>
              <w:divsChild>
                <w:div w:id="923421467">
                  <w:marLeft w:val="0"/>
                  <w:marRight w:val="0"/>
                  <w:marTop w:val="0"/>
                  <w:marBottom w:val="0"/>
                  <w:divBdr>
                    <w:top w:val="none" w:sz="0" w:space="0" w:color="auto"/>
                    <w:left w:val="none" w:sz="0" w:space="0" w:color="auto"/>
                    <w:bottom w:val="none" w:sz="0" w:space="0" w:color="auto"/>
                    <w:right w:val="none" w:sz="0" w:space="0" w:color="auto"/>
                  </w:divBdr>
                  <w:divsChild>
                    <w:div w:id="960303417">
                      <w:marLeft w:val="79"/>
                      <w:marRight w:val="79"/>
                      <w:marTop w:val="0"/>
                      <w:marBottom w:val="0"/>
                      <w:divBdr>
                        <w:top w:val="none" w:sz="0" w:space="0" w:color="auto"/>
                        <w:left w:val="none" w:sz="0" w:space="0" w:color="auto"/>
                        <w:bottom w:val="none" w:sz="0" w:space="0" w:color="auto"/>
                        <w:right w:val="none" w:sz="0" w:space="0" w:color="auto"/>
                      </w:divBdr>
                      <w:divsChild>
                        <w:div w:id="1455438130">
                          <w:marLeft w:val="0"/>
                          <w:marRight w:val="0"/>
                          <w:marTop w:val="0"/>
                          <w:marBottom w:val="0"/>
                          <w:divBdr>
                            <w:top w:val="dashed" w:sz="6" w:space="0" w:color="DDDDDD"/>
                            <w:left w:val="none" w:sz="0" w:space="0" w:color="auto"/>
                            <w:bottom w:val="none" w:sz="0" w:space="0" w:color="auto"/>
                            <w:right w:val="none" w:sz="0" w:space="0" w:color="auto"/>
                          </w:divBdr>
                          <w:divsChild>
                            <w:div w:id="588150498">
                              <w:marLeft w:val="0"/>
                              <w:marRight w:val="0"/>
                              <w:marTop w:val="0"/>
                              <w:marBottom w:val="0"/>
                              <w:divBdr>
                                <w:top w:val="none" w:sz="0" w:space="0" w:color="auto"/>
                                <w:left w:val="none" w:sz="0" w:space="0" w:color="auto"/>
                                <w:bottom w:val="none" w:sz="0" w:space="0" w:color="auto"/>
                                <w:right w:val="none" w:sz="0" w:space="0" w:color="auto"/>
                              </w:divBdr>
                              <w:divsChild>
                                <w:div w:id="1962881382">
                                  <w:marLeft w:val="0"/>
                                  <w:marRight w:val="0"/>
                                  <w:marTop w:val="79"/>
                                  <w:marBottom w:val="79"/>
                                  <w:divBdr>
                                    <w:top w:val="none" w:sz="0" w:space="0" w:color="auto"/>
                                    <w:left w:val="none" w:sz="0" w:space="0" w:color="auto"/>
                                    <w:bottom w:val="none" w:sz="0" w:space="0" w:color="auto"/>
                                    <w:right w:val="none" w:sz="0" w:space="0" w:color="auto"/>
                                  </w:divBdr>
                                  <w:divsChild>
                                    <w:div w:id="1940723620">
                                      <w:marLeft w:val="0"/>
                                      <w:marRight w:val="0"/>
                                      <w:marTop w:val="0"/>
                                      <w:marBottom w:val="0"/>
                                      <w:divBdr>
                                        <w:top w:val="none" w:sz="0" w:space="0" w:color="auto"/>
                                        <w:left w:val="none" w:sz="0" w:space="0" w:color="auto"/>
                                        <w:bottom w:val="none" w:sz="0" w:space="0" w:color="auto"/>
                                        <w:right w:val="none" w:sz="0" w:space="0" w:color="auto"/>
                                      </w:divBdr>
                                      <w:divsChild>
                                        <w:div w:id="613639415">
                                          <w:marLeft w:val="554"/>
                                          <w:marRight w:val="0"/>
                                          <w:marTop w:val="0"/>
                                          <w:marBottom w:val="0"/>
                                          <w:divBdr>
                                            <w:top w:val="none" w:sz="0" w:space="0" w:color="auto"/>
                                            <w:left w:val="none" w:sz="0" w:space="0" w:color="auto"/>
                                            <w:bottom w:val="none" w:sz="0" w:space="0" w:color="auto"/>
                                            <w:right w:val="none" w:sz="0" w:space="0" w:color="auto"/>
                                          </w:divBdr>
                                          <w:divsChild>
                                            <w:div w:id="155192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588647">
      <w:bodyDiv w:val="1"/>
      <w:marLeft w:val="0"/>
      <w:marRight w:val="0"/>
      <w:marTop w:val="0"/>
      <w:marBottom w:val="0"/>
      <w:divBdr>
        <w:top w:val="none" w:sz="0" w:space="0" w:color="auto"/>
        <w:left w:val="none" w:sz="0" w:space="0" w:color="auto"/>
        <w:bottom w:val="none" w:sz="0" w:space="0" w:color="auto"/>
        <w:right w:val="none" w:sz="0" w:space="0" w:color="auto"/>
      </w:divBdr>
      <w:divsChild>
        <w:div w:id="1448767520">
          <w:marLeft w:val="0"/>
          <w:marRight w:val="0"/>
          <w:marTop w:val="0"/>
          <w:marBottom w:val="0"/>
          <w:divBdr>
            <w:top w:val="none" w:sz="0" w:space="0" w:color="auto"/>
            <w:left w:val="none" w:sz="0" w:space="0" w:color="auto"/>
            <w:bottom w:val="none" w:sz="0" w:space="0" w:color="auto"/>
            <w:right w:val="none" w:sz="0" w:space="0" w:color="auto"/>
          </w:divBdr>
          <w:divsChild>
            <w:div w:id="234583417">
              <w:marLeft w:val="0"/>
              <w:marRight w:val="0"/>
              <w:marTop w:val="0"/>
              <w:marBottom w:val="0"/>
              <w:divBdr>
                <w:top w:val="none" w:sz="0" w:space="0" w:color="auto"/>
                <w:left w:val="none" w:sz="0" w:space="0" w:color="auto"/>
                <w:bottom w:val="none" w:sz="0" w:space="0" w:color="auto"/>
                <w:right w:val="none" w:sz="0" w:space="0" w:color="auto"/>
              </w:divBdr>
              <w:divsChild>
                <w:div w:id="1604191683">
                  <w:marLeft w:val="0"/>
                  <w:marRight w:val="0"/>
                  <w:marTop w:val="0"/>
                  <w:marBottom w:val="0"/>
                  <w:divBdr>
                    <w:top w:val="none" w:sz="0" w:space="0" w:color="auto"/>
                    <w:left w:val="none" w:sz="0" w:space="0" w:color="auto"/>
                    <w:bottom w:val="none" w:sz="0" w:space="0" w:color="auto"/>
                    <w:right w:val="none" w:sz="0" w:space="0" w:color="auto"/>
                  </w:divBdr>
                  <w:divsChild>
                    <w:div w:id="950282455">
                      <w:marLeft w:val="0"/>
                      <w:marRight w:val="0"/>
                      <w:marTop w:val="0"/>
                      <w:marBottom w:val="0"/>
                      <w:divBdr>
                        <w:top w:val="none" w:sz="0" w:space="0" w:color="auto"/>
                        <w:left w:val="none" w:sz="0" w:space="0" w:color="auto"/>
                        <w:bottom w:val="none" w:sz="0" w:space="0" w:color="auto"/>
                        <w:right w:val="none" w:sz="0" w:space="0" w:color="auto"/>
                      </w:divBdr>
                      <w:divsChild>
                        <w:div w:id="377050690">
                          <w:marLeft w:val="0"/>
                          <w:marRight w:val="0"/>
                          <w:marTop w:val="0"/>
                          <w:marBottom w:val="0"/>
                          <w:divBdr>
                            <w:top w:val="none" w:sz="0" w:space="0" w:color="auto"/>
                            <w:left w:val="none" w:sz="0" w:space="0" w:color="auto"/>
                            <w:bottom w:val="none" w:sz="0" w:space="0" w:color="auto"/>
                            <w:right w:val="none" w:sz="0" w:space="0" w:color="auto"/>
                          </w:divBdr>
                          <w:divsChild>
                            <w:div w:id="1480419719">
                              <w:marLeft w:val="0"/>
                              <w:marRight w:val="0"/>
                              <w:marTop w:val="0"/>
                              <w:marBottom w:val="0"/>
                              <w:divBdr>
                                <w:top w:val="none" w:sz="0" w:space="0" w:color="auto"/>
                                <w:left w:val="none" w:sz="0" w:space="0" w:color="auto"/>
                                <w:bottom w:val="none" w:sz="0" w:space="0" w:color="auto"/>
                                <w:right w:val="none" w:sz="0" w:space="0" w:color="auto"/>
                              </w:divBdr>
                              <w:divsChild>
                                <w:div w:id="587155063">
                                  <w:marLeft w:val="0"/>
                                  <w:marRight w:val="0"/>
                                  <w:marTop w:val="0"/>
                                  <w:marBottom w:val="0"/>
                                  <w:divBdr>
                                    <w:top w:val="none" w:sz="0" w:space="0" w:color="auto"/>
                                    <w:left w:val="none" w:sz="0" w:space="0" w:color="auto"/>
                                    <w:bottom w:val="none" w:sz="0" w:space="0" w:color="auto"/>
                                    <w:right w:val="none" w:sz="0" w:space="0" w:color="auto"/>
                                  </w:divBdr>
                                  <w:divsChild>
                                    <w:div w:id="8898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6516985">
      <w:bodyDiv w:val="1"/>
      <w:marLeft w:val="0"/>
      <w:marRight w:val="0"/>
      <w:marTop w:val="0"/>
      <w:marBottom w:val="0"/>
      <w:divBdr>
        <w:top w:val="none" w:sz="0" w:space="0" w:color="auto"/>
        <w:left w:val="none" w:sz="0" w:space="0" w:color="auto"/>
        <w:bottom w:val="none" w:sz="0" w:space="0" w:color="auto"/>
        <w:right w:val="none" w:sz="0" w:space="0" w:color="auto"/>
      </w:divBdr>
    </w:div>
    <w:div w:id="397093144">
      <w:bodyDiv w:val="1"/>
      <w:marLeft w:val="0"/>
      <w:marRight w:val="0"/>
      <w:marTop w:val="0"/>
      <w:marBottom w:val="0"/>
      <w:divBdr>
        <w:top w:val="none" w:sz="0" w:space="0" w:color="auto"/>
        <w:left w:val="none" w:sz="0" w:space="0" w:color="auto"/>
        <w:bottom w:val="none" w:sz="0" w:space="0" w:color="auto"/>
        <w:right w:val="none" w:sz="0" w:space="0" w:color="auto"/>
      </w:divBdr>
    </w:div>
    <w:div w:id="397872862">
      <w:bodyDiv w:val="1"/>
      <w:marLeft w:val="0"/>
      <w:marRight w:val="0"/>
      <w:marTop w:val="0"/>
      <w:marBottom w:val="0"/>
      <w:divBdr>
        <w:top w:val="none" w:sz="0" w:space="0" w:color="auto"/>
        <w:left w:val="none" w:sz="0" w:space="0" w:color="auto"/>
        <w:bottom w:val="none" w:sz="0" w:space="0" w:color="auto"/>
        <w:right w:val="none" w:sz="0" w:space="0" w:color="auto"/>
      </w:divBdr>
    </w:div>
    <w:div w:id="398140982">
      <w:bodyDiv w:val="1"/>
      <w:marLeft w:val="0"/>
      <w:marRight w:val="0"/>
      <w:marTop w:val="0"/>
      <w:marBottom w:val="0"/>
      <w:divBdr>
        <w:top w:val="none" w:sz="0" w:space="0" w:color="auto"/>
        <w:left w:val="none" w:sz="0" w:space="0" w:color="auto"/>
        <w:bottom w:val="none" w:sz="0" w:space="0" w:color="auto"/>
        <w:right w:val="none" w:sz="0" w:space="0" w:color="auto"/>
      </w:divBdr>
    </w:div>
    <w:div w:id="398288645">
      <w:bodyDiv w:val="1"/>
      <w:marLeft w:val="0"/>
      <w:marRight w:val="0"/>
      <w:marTop w:val="0"/>
      <w:marBottom w:val="0"/>
      <w:divBdr>
        <w:top w:val="none" w:sz="0" w:space="0" w:color="auto"/>
        <w:left w:val="none" w:sz="0" w:space="0" w:color="auto"/>
        <w:bottom w:val="none" w:sz="0" w:space="0" w:color="auto"/>
        <w:right w:val="none" w:sz="0" w:space="0" w:color="auto"/>
      </w:divBdr>
    </w:div>
    <w:div w:id="399448046">
      <w:bodyDiv w:val="1"/>
      <w:marLeft w:val="0"/>
      <w:marRight w:val="0"/>
      <w:marTop w:val="0"/>
      <w:marBottom w:val="0"/>
      <w:divBdr>
        <w:top w:val="none" w:sz="0" w:space="0" w:color="auto"/>
        <w:left w:val="none" w:sz="0" w:space="0" w:color="auto"/>
        <w:bottom w:val="none" w:sz="0" w:space="0" w:color="auto"/>
        <w:right w:val="none" w:sz="0" w:space="0" w:color="auto"/>
      </w:divBdr>
    </w:div>
    <w:div w:id="405996387">
      <w:bodyDiv w:val="1"/>
      <w:marLeft w:val="0"/>
      <w:marRight w:val="0"/>
      <w:marTop w:val="0"/>
      <w:marBottom w:val="0"/>
      <w:divBdr>
        <w:top w:val="none" w:sz="0" w:space="0" w:color="auto"/>
        <w:left w:val="none" w:sz="0" w:space="0" w:color="auto"/>
        <w:bottom w:val="none" w:sz="0" w:space="0" w:color="auto"/>
        <w:right w:val="none" w:sz="0" w:space="0" w:color="auto"/>
      </w:divBdr>
    </w:div>
    <w:div w:id="412119908">
      <w:bodyDiv w:val="1"/>
      <w:marLeft w:val="0"/>
      <w:marRight w:val="0"/>
      <w:marTop w:val="0"/>
      <w:marBottom w:val="0"/>
      <w:divBdr>
        <w:top w:val="none" w:sz="0" w:space="0" w:color="auto"/>
        <w:left w:val="none" w:sz="0" w:space="0" w:color="auto"/>
        <w:bottom w:val="none" w:sz="0" w:space="0" w:color="auto"/>
        <w:right w:val="none" w:sz="0" w:space="0" w:color="auto"/>
      </w:divBdr>
    </w:div>
    <w:div w:id="413012604">
      <w:bodyDiv w:val="1"/>
      <w:marLeft w:val="0"/>
      <w:marRight w:val="0"/>
      <w:marTop w:val="0"/>
      <w:marBottom w:val="0"/>
      <w:divBdr>
        <w:top w:val="none" w:sz="0" w:space="0" w:color="auto"/>
        <w:left w:val="none" w:sz="0" w:space="0" w:color="auto"/>
        <w:bottom w:val="none" w:sz="0" w:space="0" w:color="auto"/>
        <w:right w:val="none" w:sz="0" w:space="0" w:color="auto"/>
      </w:divBdr>
    </w:div>
    <w:div w:id="413019538">
      <w:bodyDiv w:val="1"/>
      <w:marLeft w:val="0"/>
      <w:marRight w:val="0"/>
      <w:marTop w:val="0"/>
      <w:marBottom w:val="0"/>
      <w:divBdr>
        <w:top w:val="none" w:sz="0" w:space="0" w:color="auto"/>
        <w:left w:val="none" w:sz="0" w:space="0" w:color="auto"/>
        <w:bottom w:val="none" w:sz="0" w:space="0" w:color="auto"/>
        <w:right w:val="none" w:sz="0" w:space="0" w:color="auto"/>
      </w:divBdr>
    </w:div>
    <w:div w:id="415052213">
      <w:bodyDiv w:val="1"/>
      <w:marLeft w:val="0"/>
      <w:marRight w:val="0"/>
      <w:marTop w:val="0"/>
      <w:marBottom w:val="0"/>
      <w:divBdr>
        <w:top w:val="none" w:sz="0" w:space="0" w:color="auto"/>
        <w:left w:val="none" w:sz="0" w:space="0" w:color="auto"/>
        <w:bottom w:val="none" w:sz="0" w:space="0" w:color="auto"/>
        <w:right w:val="none" w:sz="0" w:space="0" w:color="auto"/>
      </w:divBdr>
    </w:div>
    <w:div w:id="415591141">
      <w:bodyDiv w:val="1"/>
      <w:marLeft w:val="0"/>
      <w:marRight w:val="0"/>
      <w:marTop w:val="0"/>
      <w:marBottom w:val="0"/>
      <w:divBdr>
        <w:top w:val="none" w:sz="0" w:space="0" w:color="auto"/>
        <w:left w:val="none" w:sz="0" w:space="0" w:color="auto"/>
        <w:bottom w:val="none" w:sz="0" w:space="0" w:color="auto"/>
        <w:right w:val="none" w:sz="0" w:space="0" w:color="auto"/>
      </w:divBdr>
    </w:div>
    <w:div w:id="417486533">
      <w:bodyDiv w:val="1"/>
      <w:marLeft w:val="0"/>
      <w:marRight w:val="0"/>
      <w:marTop w:val="0"/>
      <w:marBottom w:val="0"/>
      <w:divBdr>
        <w:top w:val="none" w:sz="0" w:space="0" w:color="auto"/>
        <w:left w:val="none" w:sz="0" w:space="0" w:color="auto"/>
        <w:bottom w:val="none" w:sz="0" w:space="0" w:color="auto"/>
        <w:right w:val="none" w:sz="0" w:space="0" w:color="auto"/>
      </w:divBdr>
      <w:divsChild>
        <w:div w:id="1335649338">
          <w:marLeft w:val="0"/>
          <w:marRight w:val="0"/>
          <w:marTop w:val="0"/>
          <w:marBottom w:val="0"/>
          <w:divBdr>
            <w:top w:val="none" w:sz="0" w:space="0" w:color="auto"/>
            <w:left w:val="none" w:sz="0" w:space="0" w:color="auto"/>
            <w:bottom w:val="none" w:sz="0" w:space="0" w:color="auto"/>
            <w:right w:val="none" w:sz="0" w:space="0" w:color="auto"/>
          </w:divBdr>
          <w:divsChild>
            <w:div w:id="873888105">
              <w:marLeft w:val="0"/>
              <w:marRight w:val="0"/>
              <w:marTop w:val="0"/>
              <w:marBottom w:val="0"/>
              <w:divBdr>
                <w:top w:val="none" w:sz="0" w:space="0" w:color="auto"/>
                <w:left w:val="none" w:sz="0" w:space="0" w:color="auto"/>
                <w:bottom w:val="none" w:sz="0" w:space="0" w:color="auto"/>
                <w:right w:val="none" w:sz="0" w:space="0" w:color="auto"/>
              </w:divBdr>
              <w:divsChild>
                <w:div w:id="1553691494">
                  <w:marLeft w:val="0"/>
                  <w:marRight w:val="0"/>
                  <w:marTop w:val="0"/>
                  <w:marBottom w:val="0"/>
                  <w:divBdr>
                    <w:top w:val="none" w:sz="0" w:space="0" w:color="auto"/>
                    <w:left w:val="none" w:sz="0" w:space="0" w:color="auto"/>
                    <w:bottom w:val="none" w:sz="0" w:space="0" w:color="auto"/>
                    <w:right w:val="none" w:sz="0" w:space="0" w:color="auto"/>
                  </w:divBdr>
                  <w:divsChild>
                    <w:div w:id="1411612259">
                      <w:marLeft w:val="0"/>
                      <w:marRight w:val="0"/>
                      <w:marTop w:val="0"/>
                      <w:marBottom w:val="0"/>
                      <w:divBdr>
                        <w:top w:val="none" w:sz="0" w:space="0" w:color="auto"/>
                        <w:left w:val="none" w:sz="0" w:space="0" w:color="auto"/>
                        <w:bottom w:val="none" w:sz="0" w:space="0" w:color="auto"/>
                        <w:right w:val="none" w:sz="0" w:space="0" w:color="auto"/>
                      </w:divBdr>
                      <w:divsChild>
                        <w:div w:id="1091240115">
                          <w:marLeft w:val="0"/>
                          <w:marRight w:val="0"/>
                          <w:marTop w:val="0"/>
                          <w:marBottom w:val="0"/>
                          <w:divBdr>
                            <w:top w:val="none" w:sz="0" w:space="0" w:color="auto"/>
                            <w:left w:val="none" w:sz="0" w:space="0" w:color="auto"/>
                            <w:bottom w:val="none" w:sz="0" w:space="0" w:color="auto"/>
                            <w:right w:val="none" w:sz="0" w:space="0" w:color="auto"/>
                          </w:divBdr>
                          <w:divsChild>
                            <w:div w:id="20652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840378">
      <w:bodyDiv w:val="1"/>
      <w:marLeft w:val="0"/>
      <w:marRight w:val="0"/>
      <w:marTop w:val="0"/>
      <w:marBottom w:val="0"/>
      <w:divBdr>
        <w:top w:val="none" w:sz="0" w:space="0" w:color="auto"/>
        <w:left w:val="none" w:sz="0" w:space="0" w:color="auto"/>
        <w:bottom w:val="none" w:sz="0" w:space="0" w:color="auto"/>
        <w:right w:val="none" w:sz="0" w:space="0" w:color="auto"/>
      </w:divBdr>
    </w:div>
    <w:div w:id="420759843">
      <w:bodyDiv w:val="1"/>
      <w:marLeft w:val="0"/>
      <w:marRight w:val="0"/>
      <w:marTop w:val="0"/>
      <w:marBottom w:val="0"/>
      <w:divBdr>
        <w:top w:val="none" w:sz="0" w:space="0" w:color="auto"/>
        <w:left w:val="none" w:sz="0" w:space="0" w:color="auto"/>
        <w:bottom w:val="none" w:sz="0" w:space="0" w:color="auto"/>
        <w:right w:val="none" w:sz="0" w:space="0" w:color="auto"/>
      </w:divBdr>
    </w:div>
    <w:div w:id="424425295">
      <w:bodyDiv w:val="1"/>
      <w:marLeft w:val="0"/>
      <w:marRight w:val="0"/>
      <w:marTop w:val="0"/>
      <w:marBottom w:val="0"/>
      <w:divBdr>
        <w:top w:val="none" w:sz="0" w:space="0" w:color="auto"/>
        <w:left w:val="none" w:sz="0" w:space="0" w:color="auto"/>
        <w:bottom w:val="none" w:sz="0" w:space="0" w:color="auto"/>
        <w:right w:val="none" w:sz="0" w:space="0" w:color="auto"/>
      </w:divBdr>
    </w:div>
    <w:div w:id="424770499">
      <w:bodyDiv w:val="1"/>
      <w:marLeft w:val="0"/>
      <w:marRight w:val="0"/>
      <w:marTop w:val="0"/>
      <w:marBottom w:val="0"/>
      <w:divBdr>
        <w:top w:val="none" w:sz="0" w:space="0" w:color="auto"/>
        <w:left w:val="none" w:sz="0" w:space="0" w:color="auto"/>
        <w:bottom w:val="none" w:sz="0" w:space="0" w:color="auto"/>
        <w:right w:val="none" w:sz="0" w:space="0" w:color="auto"/>
      </w:divBdr>
    </w:div>
    <w:div w:id="427388917">
      <w:bodyDiv w:val="1"/>
      <w:marLeft w:val="0"/>
      <w:marRight w:val="0"/>
      <w:marTop w:val="0"/>
      <w:marBottom w:val="0"/>
      <w:divBdr>
        <w:top w:val="none" w:sz="0" w:space="0" w:color="auto"/>
        <w:left w:val="none" w:sz="0" w:space="0" w:color="auto"/>
        <w:bottom w:val="none" w:sz="0" w:space="0" w:color="auto"/>
        <w:right w:val="none" w:sz="0" w:space="0" w:color="auto"/>
      </w:divBdr>
      <w:divsChild>
        <w:div w:id="2105492515">
          <w:marLeft w:val="0"/>
          <w:marRight w:val="0"/>
          <w:marTop w:val="0"/>
          <w:marBottom w:val="0"/>
          <w:divBdr>
            <w:top w:val="none" w:sz="0" w:space="0" w:color="auto"/>
            <w:left w:val="none" w:sz="0" w:space="0" w:color="auto"/>
            <w:bottom w:val="none" w:sz="0" w:space="0" w:color="auto"/>
            <w:right w:val="none" w:sz="0" w:space="0" w:color="auto"/>
          </w:divBdr>
          <w:divsChild>
            <w:div w:id="2055083580">
              <w:marLeft w:val="0"/>
              <w:marRight w:val="0"/>
              <w:marTop w:val="0"/>
              <w:marBottom w:val="0"/>
              <w:divBdr>
                <w:top w:val="none" w:sz="0" w:space="0" w:color="auto"/>
                <w:left w:val="none" w:sz="0" w:space="0" w:color="auto"/>
                <w:bottom w:val="none" w:sz="0" w:space="0" w:color="auto"/>
                <w:right w:val="none" w:sz="0" w:space="0" w:color="auto"/>
              </w:divBdr>
              <w:divsChild>
                <w:div w:id="1145396530">
                  <w:marLeft w:val="0"/>
                  <w:marRight w:val="0"/>
                  <w:marTop w:val="0"/>
                  <w:marBottom w:val="0"/>
                  <w:divBdr>
                    <w:top w:val="none" w:sz="0" w:space="0" w:color="auto"/>
                    <w:left w:val="none" w:sz="0" w:space="0" w:color="auto"/>
                    <w:bottom w:val="none" w:sz="0" w:space="0" w:color="auto"/>
                    <w:right w:val="none" w:sz="0" w:space="0" w:color="auto"/>
                  </w:divBdr>
                  <w:divsChild>
                    <w:div w:id="1100100820">
                      <w:marLeft w:val="0"/>
                      <w:marRight w:val="0"/>
                      <w:marTop w:val="0"/>
                      <w:marBottom w:val="0"/>
                      <w:divBdr>
                        <w:top w:val="none" w:sz="0" w:space="0" w:color="auto"/>
                        <w:left w:val="none" w:sz="0" w:space="0" w:color="auto"/>
                        <w:bottom w:val="none" w:sz="0" w:space="0" w:color="auto"/>
                        <w:right w:val="none" w:sz="0" w:space="0" w:color="auto"/>
                      </w:divBdr>
                      <w:divsChild>
                        <w:div w:id="41826810">
                          <w:marLeft w:val="0"/>
                          <w:marRight w:val="0"/>
                          <w:marTop w:val="0"/>
                          <w:marBottom w:val="0"/>
                          <w:divBdr>
                            <w:top w:val="none" w:sz="0" w:space="0" w:color="auto"/>
                            <w:left w:val="none" w:sz="0" w:space="0" w:color="auto"/>
                            <w:bottom w:val="none" w:sz="0" w:space="0" w:color="auto"/>
                            <w:right w:val="none" w:sz="0" w:space="0" w:color="auto"/>
                          </w:divBdr>
                          <w:divsChild>
                            <w:div w:id="9633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164601">
      <w:bodyDiv w:val="1"/>
      <w:marLeft w:val="0"/>
      <w:marRight w:val="0"/>
      <w:marTop w:val="0"/>
      <w:marBottom w:val="0"/>
      <w:divBdr>
        <w:top w:val="none" w:sz="0" w:space="0" w:color="auto"/>
        <w:left w:val="none" w:sz="0" w:space="0" w:color="auto"/>
        <w:bottom w:val="none" w:sz="0" w:space="0" w:color="auto"/>
        <w:right w:val="none" w:sz="0" w:space="0" w:color="auto"/>
      </w:divBdr>
    </w:div>
    <w:div w:id="432669182">
      <w:bodyDiv w:val="1"/>
      <w:marLeft w:val="0"/>
      <w:marRight w:val="0"/>
      <w:marTop w:val="0"/>
      <w:marBottom w:val="0"/>
      <w:divBdr>
        <w:top w:val="none" w:sz="0" w:space="0" w:color="auto"/>
        <w:left w:val="none" w:sz="0" w:space="0" w:color="auto"/>
        <w:bottom w:val="none" w:sz="0" w:space="0" w:color="auto"/>
        <w:right w:val="none" w:sz="0" w:space="0" w:color="auto"/>
      </w:divBdr>
    </w:div>
    <w:div w:id="433400384">
      <w:bodyDiv w:val="1"/>
      <w:marLeft w:val="0"/>
      <w:marRight w:val="0"/>
      <w:marTop w:val="0"/>
      <w:marBottom w:val="0"/>
      <w:divBdr>
        <w:top w:val="none" w:sz="0" w:space="0" w:color="auto"/>
        <w:left w:val="none" w:sz="0" w:space="0" w:color="auto"/>
        <w:bottom w:val="none" w:sz="0" w:space="0" w:color="auto"/>
        <w:right w:val="none" w:sz="0" w:space="0" w:color="auto"/>
      </w:divBdr>
    </w:div>
    <w:div w:id="438330137">
      <w:bodyDiv w:val="1"/>
      <w:marLeft w:val="0"/>
      <w:marRight w:val="0"/>
      <w:marTop w:val="0"/>
      <w:marBottom w:val="0"/>
      <w:divBdr>
        <w:top w:val="none" w:sz="0" w:space="0" w:color="auto"/>
        <w:left w:val="none" w:sz="0" w:space="0" w:color="auto"/>
        <w:bottom w:val="none" w:sz="0" w:space="0" w:color="auto"/>
        <w:right w:val="none" w:sz="0" w:space="0" w:color="auto"/>
      </w:divBdr>
    </w:div>
    <w:div w:id="438532062">
      <w:bodyDiv w:val="1"/>
      <w:marLeft w:val="0"/>
      <w:marRight w:val="0"/>
      <w:marTop w:val="0"/>
      <w:marBottom w:val="0"/>
      <w:divBdr>
        <w:top w:val="none" w:sz="0" w:space="0" w:color="auto"/>
        <w:left w:val="none" w:sz="0" w:space="0" w:color="auto"/>
        <w:bottom w:val="none" w:sz="0" w:space="0" w:color="auto"/>
        <w:right w:val="none" w:sz="0" w:space="0" w:color="auto"/>
      </w:divBdr>
    </w:div>
    <w:div w:id="439029243">
      <w:bodyDiv w:val="1"/>
      <w:marLeft w:val="0"/>
      <w:marRight w:val="0"/>
      <w:marTop w:val="0"/>
      <w:marBottom w:val="0"/>
      <w:divBdr>
        <w:top w:val="none" w:sz="0" w:space="0" w:color="auto"/>
        <w:left w:val="none" w:sz="0" w:space="0" w:color="auto"/>
        <w:bottom w:val="none" w:sz="0" w:space="0" w:color="auto"/>
        <w:right w:val="none" w:sz="0" w:space="0" w:color="auto"/>
      </w:divBdr>
      <w:divsChild>
        <w:div w:id="630018047">
          <w:marLeft w:val="0"/>
          <w:marRight w:val="0"/>
          <w:marTop w:val="0"/>
          <w:marBottom w:val="0"/>
          <w:divBdr>
            <w:top w:val="none" w:sz="0" w:space="0" w:color="auto"/>
            <w:left w:val="none" w:sz="0" w:space="0" w:color="auto"/>
            <w:bottom w:val="none" w:sz="0" w:space="0" w:color="auto"/>
            <w:right w:val="none" w:sz="0" w:space="0" w:color="auto"/>
          </w:divBdr>
          <w:divsChild>
            <w:div w:id="1999381461">
              <w:marLeft w:val="0"/>
              <w:marRight w:val="0"/>
              <w:marTop w:val="411"/>
              <w:marBottom w:val="0"/>
              <w:divBdr>
                <w:top w:val="none" w:sz="0" w:space="0" w:color="auto"/>
                <w:left w:val="none" w:sz="0" w:space="0" w:color="auto"/>
                <w:bottom w:val="none" w:sz="0" w:space="0" w:color="auto"/>
                <w:right w:val="none" w:sz="0" w:space="0" w:color="auto"/>
              </w:divBdr>
              <w:divsChild>
                <w:div w:id="1601722377">
                  <w:marLeft w:val="0"/>
                  <w:marRight w:val="0"/>
                  <w:marTop w:val="0"/>
                  <w:marBottom w:val="0"/>
                  <w:divBdr>
                    <w:top w:val="none" w:sz="0" w:space="0" w:color="auto"/>
                    <w:left w:val="none" w:sz="0" w:space="0" w:color="auto"/>
                    <w:bottom w:val="none" w:sz="0" w:space="0" w:color="auto"/>
                    <w:right w:val="none" w:sz="0" w:space="0" w:color="auto"/>
                  </w:divBdr>
                  <w:divsChild>
                    <w:div w:id="981226678">
                      <w:marLeft w:val="79"/>
                      <w:marRight w:val="79"/>
                      <w:marTop w:val="0"/>
                      <w:marBottom w:val="0"/>
                      <w:divBdr>
                        <w:top w:val="none" w:sz="0" w:space="0" w:color="auto"/>
                        <w:left w:val="none" w:sz="0" w:space="0" w:color="auto"/>
                        <w:bottom w:val="none" w:sz="0" w:space="0" w:color="auto"/>
                        <w:right w:val="none" w:sz="0" w:space="0" w:color="auto"/>
                      </w:divBdr>
                      <w:divsChild>
                        <w:div w:id="28527763">
                          <w:marLeft w:val="0"/>
                          <w:marRight w:val="0"/>
                          <w:marTop w:val="0"/>
                          <w:marBottom w:val="0"/>
                          <w:divBdr>
                            <w:top w:val="dashed" w:sz="6" w:space="0" w:color="DDDDDD"/>
                            <w:left w:val="none" w:sz="0" w:space="0" w:color="auto"/>
                            <w:bottom w:val="none" w:sz="0" w:space="0" w:color="auto"/>
                            <w:right w:val="none" w:sz="0" w:space="0" w:color="auto"/>
                          </w:divBdr>
                          <w:divsChild>
                            <w:div w:id="351420894">
                              <w:marLeft w:val="0"/>
                              <w:marRight w:val="0"/>
                              <w:marTop w:val="0"/>
                              <w:marBottom w:val="0"/>
                              <w:divBdr>
                                <w:top w:val="none" w:sz="0" w:space="0" w:color="auto"/>
                                <w:left w:val="none" w:sz="0" w:space="0" w:color="auto"/>
                                <w:bottom w:val="none" w:sz="0" w:space="0" w:color="auto"/>
                                <w:right w:val="none" w:sz="0" w:space="0" w:color="auto"/>
                              </w:divBdr>
                              <w:divsChild>
                                <w:div w:id="885877715">
                                  <w:marLeft w:val="0"/>
                                  <w:marRight w:val="0"/>
                                  <w:marTop w:val="79"/>
                                  <w:marBottom w:val="79"/>
                                  <w:divBdr>
                                    <w:top w:val="none" w:sz="0" w:space="0" w:color="auto"/>
                                    <w:left w:val="none" w:sz="0" w:space="0" w:color="auto"/>
                                    <w:bottom w:val="none" w:sz="0" w:space="0" w:color="auto"/>
                                    <w:right w:val="none" w:sz="0" w:space="0" w:color="auto"/>
                                  </w:divBdr>
                                  <w:divsChild>
                                    <w:div w:id="284433214">
                                      <w:marLeft w:val="0"/>
                                      <w:marRight w:val="0"/>
                                      <w:marTop w:val="0"/>
                                      <w:marBottom w:val="0"/>
                                      <w:divBdr>
                                        <w:top w:val="none" w:sz="0" w:space="0" w:color="auto"/>
                                        <w:left w:val="none" w:sz="0" w:space="0" w:color="auto"/>
                                        <w:bottom w:val="none" w:sz="0" w:space="0" w:color="auto"/>
                                        <w:right w:val="none" w:sz="0" w:space="0" w:color="auto"/>
                                      </w:divBdr>
                                      <w:divsChild>
                                        <w:div w:id="787704042">
                                          <w:marLeft w:val="554"/>
                                          <w:marRight w:val="0"/>
                                          <w:marTop w:val="0"/>
                                          <w:marBottom w:val="0"/>
                                          <w:divBdr>
                                            <w:top w:val="none" w:sz="0" w:space="0" w:color="auto"/>
                                            <w:left w:val="none" w:sz="0" w:space="0" w:color="auto"/>
                                            <w:bottom w:val="none" w:sz="0" w:space="0" w:color="auto"/>
                                            <w:right w:val="none" w:sz="0" w:space="0" w:color="auto"/>
                                          </w:divBdr>
                                          <w:divsChild>
                                            <w:div w:id="11841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1652194">
      <w:bodyDiv w:val="1"/>
      <w:marLeft w:val="0"/>
      <w:marRight w:val="0"/>
      <w:marTop w:val="0"/>
      <w:marBottom w:val="0"/>
      <w:divBdr>
        <w:top w:val="none" w:sz="0" w:space="0" w:color="auto"/>
        <w:left w:val="none" w:sz="0" w:space="0" w:color="auto"/>
        <w:bottom w:val="none" w:sz="0" w:space="0" w:color="auto"/>
        <w:right w:val="none" w:sz="0" w:space="0" w:color="auto"/>
      </w:divBdr>
    </w:div>
    <w:div w:id="442385003">
      <w:bodyDiv w:val="1"/>
      <w:marLeft w:val="0"/>
      <w:marRight w:val="0"/>
      <w:marTop w:val="0"/>
      <w:marBottom w:val="0"/>
      <w:divBdr>
        <w:top w:val="none" w:sz="0" w:space="0" w:color="auto"/>
        <w:left w:val="none" w:sz="0" w:space="0" w:color="auto"/>
        <w:bottom w:val="none" w:sz="0" w:space="0" w:color="auto"/>
        <w:right w:val="none" w:sz="0" w:space="0" w:color="auto"/>
      </w:divBdr>
    </w:div>
    <w:div w:id="444689562">
      <w:bodyDiv w:val="1"/>
      <w:marLeft w:val="0"/>
      <w:marRight w:val="0"/>
      <w:marTop w:val="0"/>
      <w:marBottom w:val="0"/>
      <w:divBdr>
        <w:top w:val="none" w:sz="0" w:space="0" w:color="auto"/>
        <w:left w:val="none" w:sz="0" w:space="0" w:color="auto"/>
        <w:bottom w:val="none" w:sz="0" w:space="0" w:color="auto"/>
        <w:right w:val="none" w:sz="0" w:space="0" w:color="auto"/>
      </w:divBdr>
    </w:div>
    <w:div w:id="456144310">
      <w:bodyDiv w:val="1"/>
      <w:marLeft w:val="0"/>
      <w:marRight w:val="0"/>
      <w:marTop w:val="0"/>
      <w:marBottom w:val="0"/>
      <w:divBdr>
        <w:top w:val="none" w:sz="0" w:space="0" w:color="auto"/>
        <w:left w:val="none" w:sz="0" w:space="0" w:color="auto"/>
        <w:bottom w:val="none" w:sz="0" w:space="0" w:color="auto"/>
        <w:right w:val="none" w:sz="0" w:space="0" w:color="auto"/>
      </w:divBdr>
    </w:div>
    <w:div w:id="456527950">
      <w:bodyDiv w:val="1"/>
      <w:marLeft w:val="0"/>
      <w:marRight w:val="0"/>
      <w:marTop w:val="0"/>
      <w:marBottom w:val="0"/>
      <w:divBdr>
        <w:top w:val="none" w:sz="0" w:space="0" w:color="auto"/>
        <w:left w:val="none" w:sz="0" w:space="0" w:color="auto"/>
        <w:bottom w:val="none" w:sz="0" w:space="0" w:color="auto"/>
        <w:right w:val="none" w:sz="0" w:space="0" w:color="auto"/>
      </w:divBdr>
    </w:div>
    <w:div w:id="458644539">
      <w:bodyDiv w:val="1"/>
      <w:marLeft w:val="0"/>
      <w:marRight w:val="0"/>
      <w:marTop w:val="0"/>
      <w:marBottom w:val="0"/>
      <w:divBdr>
        <w:top w:val="none" w:sz="0" w:space="0" w:color="auto"/>
        <w:left w:val="none" w:sz="0" w:space="0" w:color="auto"/>
        <w:bottom w:val="none" w:sz="0" w:space="0" w:color="auto"/>
        <w:right w:val="none" w:sz="0" w:space="0" w:color="auto"/>
      </w:divBdr>
    </w:div>
    <w:div w:id="463810455">
      <w:bodyDiv w:val="1"/>
      <w:marLeft w:val="0"/>
      <w:marRight w:val="0"/>
      <w:marTop w:val="0"/>
      <w:marBottom w:val="0"/>
      <w:divBdr>
        <w:top w:val="none" w:sz="0" w:space="0" w:color="auto"/>
        <w:left w:val="none" w:sz="0" w:space="0" w:color="auto"/>
        <w:bottom w:val="none" w:sz="0" w:space="0" w:color="auto"/>
        <w:right w:val="none" w:sz="0" w:space="0" w:color="auto"/>
      </w:divBdr>
    </w:div>
    <w:div w:id="464354515">
      <w:bodyDiv w:val="1"/>
      <w:marLeft w:val="0"/>
      <w:marRight w:val="0"/>
      <w:marTop w:val="0"/>
      <w:marBottom w:val="0"/>
      <w:divBdr>
        <w:top w:val="none" w:sz="0" w:space="0" w:color="auto"/>
        <w:left w:val="none" w:sz="0" w:space="0" w:color="auto"/>
        <w:bottom w:val="none" w:sz="0" w:space="0" w:color="auto"/>
        <w:right w:val="none" w:sz="0" w:space="0" w:color="auto"/>
      </w:divBdr>
    </w:div>
    <w:div w:id="478037189">
      <w:bodyDiv w:val="1"/>
      <w:marLeft w:val="0"/>
      <w:marRight w:val="0"/>
      <w:marTop w:val="0"/>
      <w:marBottom w:val="0"/>
      <w:divBdr>
        <w:top w:val="none" w:sz="0" w:space="0" w:color="auto"/>
        <w:left w:val="none" w:sz="0" w:space="0" w:color="auto"/>
        <w:bottom w:val="none" w:sz="0" w:space="0" w:color="auto"/>
        <w:right w:val="none" w:sz="0" w:space="0" w:color="auto"/>
      </w:divBdr>
    </w:div>
    <w:div w:id="478150958">
      <w:bodyDiv w:val="1"/>
      <w:marLeft w:val="0"/>
      <w:marRight w:val="0"/>
      <w:marTop w:val="0"/>
      <w:marBottom w:val="0"/>
      <w:divBdr>
        <w:top w:val="none" w:sz="0" w:space="0" w:color="auto"/>
        <w:left w:val="none" w:sz="0" w:space="0" w:color="auto"/>
        <w:bottom w:val="none" w:sz="0" w:space="0" w:color="auto"/>
        <w:right w:val="none" w:sz="0" w:space="0" w:color="auto"/>
      </w:divBdr>
    </w:div>
    <w:div w:id="483163335">
      <w:bodyDiv w:val="1"/>
      <w:marLeft w:val="0"/>
      <w:marRight w:val="0"/>
      <w:marTop w:val="0"/>
      <w:marBottom w:val="0"/>
      <w:divBdr>
        <w:top w:val="none" w:sz="0" w:space="0" w:color="auto"/>
        <w:left w:val="none" w:sz="0" w:space="0" w:color="auto"/>
        <w:bottom w:val="none" w:sz="0" w:space="0" w:color="auto"/>
        <w:right w:val="none" w:sz="0" w:space="0" w:color="auto"/>
      </w:divBdr>
    </w:div>
    <w:div w:id="483475001">
      <w:bodyDiv w:val="1"/>
      <w:marLeft w:val="0"/>
      <w:marRight w:val="0"/>
      <w:marTop w:val="0"/>
      <w:marBottom w:val="0"/>
      <w:divBdr>
        <w:top w:val="none" w:sz="0" w:space="0" w:color="auto"/>
        <w:left w:val="none" w:sz="0" w:space="0" w:color="auto"/>
        <w:bottom w:val="none" w:sz="0" w:space="0" w:color="auto"/>
        <w:right w:val="none" w:sz="0" w:space="0" w:color="auto"/>
      </w:divBdr>
    </w:div>
    <w:div w:id="483817959">
      <w:bodyDiv w:val="1"/>
      <w:marLeft w:val="0"/>
      <w:marRight w:val="0"/>
      <w:marTop w:val="0"/>
      <w:marBottom w:val="0"/>
      <w:divBdr>
        <w:top w:val="none" w:sz="0" w:space="0" w:color="auto"/>
        <w:left w:val="none" w:sz="0" w:space="0" w:color="auto"/>
        <w:bottom w:val="none" w:sz="0" w:space="0" w:color="auto"/>
        <w:right w:val="none" w:sz="0" w:space="0" w:color="auto"/>
      </w:divBdr>
    </w:div>
    <w:div w:id="486090320">
      <w:bodyDiv w:val="1"/>
      <w:marLeft w:val="0"/>
      <w:marRight w:val="0"/>
      <w:marTop w:val="0"/>
      <w:marBottom w:val="0"/>
      <w:divBdr>
        <w:top w:val="none" w:sz="0" w:space="0" w:color="auto"/>
        <w:left w:val="none" w:sz="0" w:space="0" w:color="auto"/>
        <w:bottom w:val="none" w:sz="0" w:space="0" w:color="auto"/>
        <w:right w:val="none" w:sz="0" w:space="0" w:color="auto"/>
      </w:divBdr>
    </w:div>
    <w:div w:id="486560471">
      <w:bodyDiv w:val="1"/>
      <w:marLeft w:val="0"/>
      <w:marRight w:val="0"/>
      <w:marTop w:val="0"/>
      <w:marBottom w:val="0"/>
      <w:divBdr>
        <w:top w:val="none" w:sz="0" w:space="0" w:color="auto"/>
        <w:left w:val="none" w:sz="0" w:space="0" w:color="auto"/>
        <w:bottom w:val="none" w:sz="0" w:space="0" w:color="auto"/>
        <w:right w:val="none" w:sz="0" w:space="0" w:color="auto"/>
      </w:divBdr>
    </w:div>
    <w:div w:id="488600981">
      <w:bodyDiv w:val="1"/>
      <w:marLeft w:val="0"/>
      <w:marRight w:val="0"/>
      <w:marTop w:val="0"/>
      <w:marBottom w:val="0"/>
      <w:divBdr>
        <w:top w:val="none" w:sz="0" w:space="0" w:color="auto"/>
        <w:left w:val="none" w:sz="0" w:space="0" w:color="auto"/>
        <w:bottom w:val="none" w:sz="0" w:space="0" w:color="auto"/>
        <w:right w:val="none" w:sz="0" w:space="0" w:color="auto"/>
      </w:divBdr>
    </w:div>
    <w:div w:id="489953257">
      <w:bodyDiv w:val="1"/>
      <w:marLeft w:val="0"/>
      <w:marRight w:val="0"/>
      <w:marTop w:val="0"/>
      <w:marBottom w:val="0"/>
      <w:divBdr>
        <w:top w:val="none" w:sz="0" w:space="0" w:color="auto"/>
        <w:left w:val="none" w:sz="0" w:space="0" w:color="auto"/>
        <w:bottom w:val="none" w:sz="0" w:space="0" w:color="auto"/>
        <w:right w:val="none" w:sz="0" w:space="0" w:color="auto"/>
      </w:divBdr>
    </w:div>
    <w:div w:id="504367564">
      <w:bodyDiv w:val="1"/>
      <w:marLeft w:val="0"/>
      <w:marRight w:val="0"/>
      <w:marTop w:val="0"/>
      <w:marBottom w:val="0"/>
      <w:divBdr>
        <w:top w:val="none" w:sz="0" w:space="0" w:color="auto"/>
        <w:left w:val="none" w:sz="0" w:space="0" w:color="auto"/>
        <w:bottom w:val="none" w:sz="0" w:space="0" w:color="auto"/>
        <w:right w:val="none" w:sz="0" w:space="0" w:color="auto"/>
      </w:divBdr>
      <w:divsChild>
        <w:div w:id="478768960">
          <w:marLeft w:val="446"/>
          <w:marRight w:val="0"/>
          <w:marTop w:val="0"/>
          <w:marBottom w:val="120"/>
          <w:divBdr>
            <w:top w:val="none" w:sz="0" w:space="0" w:color="auto"/>
            <w:left w:val="none" w:sz="0" w:space="0" w:color="auto"/>
            <w:bottom w:val="none" w:sz="0" w:space="0" w:color="auto"/>
            <w:right w:val="none" w:sz="0" w:space="0" w:color="auto"/>
          </w:divBdr>
        </w:div>
        <w:div w:id="746925136">
          <w:marLeft w:val="446"/>
          <w:marRight w:val="0"/>
          <w:marTop w:val="0"/>
          <w:marBottom w:val="120"/>
          <w:divBdr>
            <w:top w:val="none" w:sz="0" w:space="0" w:color="auto"/>
            <w:left w:val="none" w:sz="0" w:space="0" w:color="auto"/>
            <w:bottom w:val="none" w:sz="0" w:space="0" w:color="auto"/>
            <w:right w:val="none" w:sz="0" w:space="0" w:color="auto"/>
          </w:divBdr>
        </w:div>
      </w:divsChild>
    </w:div>
    <w:div w:id="504594371">
      <w:bodyDiv w:val="1"/>
      <w:marLeft w:val="0"/>
      <w:marRight w:val="0"/>
      <w:marTop w:val="0"/>
      <w:marBottom w:val="0"/>
      <w:divBdr>
        <w:top w:val="none" w:sz="0" w:space="0" w:color="auto"/>
        <w:left w:val="none" w:sz="0" w:space="0" w:color="auto"/>
        <w:bottom w:val="none" w:sz="0" w:space="0" w:color="auto"/>
        <w:right w:val="none" w:sz="0" w:space="0" w:color="auto"/>
      </w:divBdr>
    </w:div>
    <w:div w:id="505285793">
      <w:bodyDiv w:val="1"/>
      <w:marLeft w:val="0"/>
      <w:marRight w:val="0"/>
      <w:marTop w:val="0"/>
      <w:marBottom w:val="0"/>
      <w:divBdr>
        <w:top w:val="none" w:sz="0" w:space="0" w:color="auto"/>
        <w:left w:val="none" w:sz="0" w:space="0" w:color="auto"/>
        <w:bottom w:val="none" w:sz="0" w:space="0" w:color="auto"/>
        <w:right w:val="none" w:sz="0" w:space="0" w:color="auto"/>
      </w:divBdr>
    </w:div>
    <w:div w:id="509375215">
      <w:bodyDiv w:val="1"/>
      <w:marLeft w:val="0"/>
      <w:marRight w:val="0"/>
      <w:marTop w:val="0"/>
      <w:marBottom w:val="0"/>
      <w:divBdr>
        <w:top w:val="none" w:sz="0" w:space="0" w:color="auto"/>
        <w:left w:val="none" w:sz="0" w:space="0" w:color="auto"/>
        <w:bottom w:val="none" w:sz="0" w:space="0" w:color="auto"/>
        <w:right w:val="none" w:sz="0" w:space="0" w:color="auto"/>
      </w:divBdr>
    </w:div>
    <w:div w:id="511529522">
      <w:bodyDiv w:val="1"/>
      <w:marLeft w:val="0"/>
      <w:marRight w:val="0"/>
      <w:marTop w:val="0"/>
      <w:marBottom w:val="0"/>
      <w:divBdr>
        <w:top w:val="none" w:sz="0" w:space="0" w:color="auto"/>
        <w:left w:val="none" w:sz="0" w:space="0" w:color="auto"/>
        <w:bottom w:val="none" w:sz="0" w:space="0" w:color="auto"/>
        <w:right w:val="none" w:sz="0" w:space="0" w:color="auto"/>
      </w:divBdr>
    </w:div>
    <w:div w:id="512690377">
      <w:bodyDiv w:val="1"/>
      <w:marLeft w:val="0"/>
      <w:marRight w:val="0"/>
      <w:marTop w:val="0"/>
      <w:marBottom w:val="0"/>
      <w:divBdr>
        <w:top w:val="none" w:sz="0" w:space="0" w:color="auto"/>
        <w:left w:val="none" w:sz="0" w:space="0" w:color="auto"/>
        <w:bottom w:val="none" w:sz="0" w:space="0" w:color="auto"/>
        <w:right w:val="none" w:sz="0" w:space="0" w:color="auto"/>
      </w:divBdr>
      <w:divsChild>
        <w:div w:id="965157174">
          <w:marLeft w:val="0"/>
          <w:marRight w:val="0"/>
          <w:marTop w:val="0"/>
          <w:marBottom w:val="0"/>
          <w:divBdr>
            <w:top w:val="none" w:sz="0" w:space="0" w:color="auto"/>
            <w:left w:val="none" w:sz="0" w:space="0" w:color="auto"/>
            <w:bottom w:val="none" w:sz="0" w:space="0" w:color="auto"/>
            <w:right w:val="none" w:sz="0" w:space="0" w:color="auto"/>
          </w:divBdr>
          <w:divsChild>
            <w:div w:id="1115907094">
              <w:marLeft w:val="0"/>
              <w:marRight w:val="0"/>
              <w:marTop w:val="411"/>
              <w:marBottom w:val="0"/>
              <w:divBdr>
                <w:top w:val="none" w:sz="0" w:space="0" w:color="auto"/>
                <w:left w:val="none" w:sz="0" w:space="0" w:color="auto"/>
                <w:bottom w:val="none" w:sz="0" w:space="0" w:color="auto"/>
                <w:right w:val="none" w:sz="0" w:space="0" w:color="auto"/>
              </w:divBdr>
              <w:divsChild>
                <w:div w:id="1634600178">
                  <w:marLeft w:val="0"/>
                  <w:marRight w:val="0"/>
                  <w:marTop w:val="0"/>
                  <w:marBottom w:val="0"/>
                  <w:divBdr>
                    <w:top w:val="none" w:sz="0" w:space="0" w:color="auto"/>
                    <w:left w:val="none" w:sz="0" w:space="0" w:color="auto"/>
                    <w:bottom w:val="none" w:sz="0" w:space="0" w:color="auto"/>
                    <w:right w:val="none" w:sz="0" w:space="0" w:color="auto"/>
                  </w:divBdr>
                  <w:divsChild>
                    <w:div w:id="1947274280">
                      <w:marLeft w:val="79"/>
                      <w:marRight w:val="79"/>
                      <w:marTop w:val="0"/>
                      <w:marBottom w:val="0"/>
                      <w:divBdr>
                        <w:top w:val="none" w:sz="0" w:space="0" w:color="auto"/>
                        <w:left w:val="none" w:sz="0" w:space="0" w:color="auto"/>
                        <w:bottom w:val="none" w:sz="0" w:space="0" w:color="auto"/>
                        <w:right w:val="none" w:sz="0" w:space="0" w:color="auto"/>
                      </w:divBdr>
                      <w:divsChild>
                        <w:div w:id="132530330">
                          <w:marLeft w:val="0"/>
                          <w:marRight w:val="0"/>
                          <w:marTop w:val="0"/>
                          <w:marBottom w:val="0"/>
                          <w:divBdr>
                            <w:top w:val="dashed" w:sz="6" w:space="0" w:color="DDDDDD"/>
                            <w:left w:val="none" w:sz="0" w:space="0" w:color="auto"/>
                            <w:bottom w:val="none" w:sz="0" w:space="0" w:color="auto"/>
                            <w:right w:val="none" w:sz="0" w:space="0" w:color="auto"/>
                          </w:divBdr>
                          <w:divsChild>
                            <w:div w:id="1377199662">
                              <w:marLeft w:val="0"/>
                              <w:marRight w:val="0"/>
                              <w:marTop w:val="0"/>
                              <w:marBottom w:val="0"/>
                              <w:divBdr>
                                <w:top w:val="none" w:sz="0" w:space="0" w:color="auto"/>
                                <w:left w:val="none" w:sz="0" w:space="0" w:color="auto"/>
                                <w:bottom w:val="none" w:sz="0" w:space="0" w:color="auto"/>
                                <w:right w:val="none" w:sz="0" w:space="0" w:color="auto"/>
                              </w:divBdr>
                              <w:divsChild>
                                <w:div w:id="1624773122">
                                  <w:marLeft w:val="0"/>
                                  <w:marRight w:val="0"/>
                                  <w:marTop w:val="79"/>
                                  <w:marBottom w:val="79"/>
                                  <w:divBdr>
                                    <w:top w:val="none" w:sz="0" w:space="0" w:color="auto"/>
                                    <w:left w:val="none" w:sz="0" w:space="0" w:color="auto"/>
                                    <w:bottom w:val="none" w:sz="0" w:space="0" w:color="auto"/>
                                    <w:right w:val="none" w:sz="0" w:space="0" w:color="auto"/>
                                  </w:divBdr>
                                  <w:divsChild>
                                    <w:div w:id="184877515">
                                      <w:marLeft w:val="0"/>
                                      <w:marRight w:val="0"/>
                                      <w:marTop w:val="0"/>
                                      <w:marBottom w:val="0"/>
                                      <w:divBdr>
                                        <w:top w:val="none" w:sz="0" w:space="0" w:color="auto"/>
                                        <w:left w:val="none" w:sz="0" w:space="0" w:color="auto"/>
                                        <w:bottom w:val="none" w:sz="0" w:space="0" w:color="auto"/>
                                        <w:right w:val="none" w:sz="0" w:space="0" w:color="auto"/>
                                      </w:divBdr>
                                      <w:divsChild>
                                        <w:div w:id="1949001455">
                                          <w:marLeft w:val="554"/>
                                          <w:marRight w:val="0"/>
                                          <w:marTop w:val="0"/>
                                          <w:marBottom w:val="0"/>
                                          <w:divBdr>
                                            <w:top w:val="none" w:sz="0" w:space="0" w:color="auto"/>
                                            <w:left w:val="none" w:sz="0" w:space="0" w:color="auto"/>
                                            <w:bottom w:val="none" w:sz="0" w:space="0" w:color="auto"/>
                                            <w:right w:val="none" w:sz="0" w:space="0" w:color="auto"/>
                                          </w:divBdr>
                                          <w:divsChild>
                                            <w:div w:id="18318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4999046">
      <w:bodyDiv w:val="1"/>
      <w:marLeft w:val="0"/>
      <w:marRight w:val="0"/>
      <w:marTop w:val="0"/>
      <w:marBottom w:val="0"/>
      <w:divBdr>
        <w:top w:val="none" w:sz="0" w:space="0" w:color="auto"/>
        <w:left w:val="none" w:sz="0" w:space="0" w:color="auto"/>
        <w:bottom w:val="none" w:sz="0" w:space="0" w:color="auto"/>
        <w:right w:val="none" w:sz="0" w:space="0" w:color="auto"/>
      </w:divBdr>
    </w:div>
    <w:div w:id="521091211">
      <w:bodyDiv w:val="1"/>
      <w:marLeft w:val="0"/>
      <w:marRight w:val="0"/>
      <w:marTop w:val="0"/>
      <w:marBottom w:val="0"/>
      <w:divBdr>
        <w:top w:val="none" w:sz="0" w:space="0" w:color="auto"/>
        <w:left w:val="none" w:sz="0" w:space="0" w:color="auto"/>
        <w:bottom w:val="none" w:sz="0" w:space="0" w:color="auto"/>
        <w:right w:val="none" w:sz="0" w:space="0" w:color="auto"/>
      </w:divBdr>
      <w:divsChild>
        <w:div w:id="1562593833">
          <w:marLeft w:val="0"/>
          <w:marRight w:val="0"/>
          <w:marTop w:val="0"/>
          <w:marBottom w:val="0"/>
          <w:divBdr>
            <w:top w:val="none" w:sz="0" w:space="0" w:color="auto"/>
            <w:left w:val="none" w:sz="0" w:space="0" w:color="auto"/>
            <w:bottom w:val="none" w:sz="0" w:space="0" w:color="auto"/>
            <w:right w:val="none" w:sz="0" w:space="0" w:color="auto"/>
          </w:divBdr>
          <w:divsChild>
            <w:div w:id="2008900224">
              <w:marLeft w:val="0"/>
              <w:marRight w:val="0"/>
              <w:marTop w:val="15"/>
              <w:marBottom w:val="0"/>
              <w:divBdr>
                <w:top w:val="none" w:sz="0" w:space="0" w:color="auto"/>
                <w:left w:val="none" w:sz="0" w:space="0" w:color="auto"/>
                <w:bottom w:val="none" w:sz="0" w:space="0" w:color="auto"/>
                <w:right w:val="none" w:sz="0" w:space="0" w:color="auto"/>
              </w:divBdr>
              <w:divsChild>
                <w:div w:id="825436846">
                  <w:marLeft w:val="0"/>
                  <w:marRight w:val="0"/>
                  <w:marTop w:val="0"/>
                  <w:marBottom w:val="0"/>
                  <w:divBdr>
                    <w:top w:val="none" w:sz="0" w:space="0" w:color="auto"/>
                    <w:left w:val="single" w:sz="6" w:space="0" w:color="B5B5B5"/>
                    <w:bottom w:val="none" w:sz="0" w:space="0" w:color="auto"/>
                    <w:right w:val="single" w:sz="6" w:space="0" w:color="B5B5B5"/>
                  </w:divBdr>
                  <w:divsChild>
                    <w:div w:id="1728650126">
                      <w:marLeft w:val="75"/>
                      <w:marRight w:val="75"/>
                      <w:marTop w:val="0"/>
                      <w:marBottom w:val="0"/>
                      <w:divBdr>
                        <w:top w:val="none" w:sz="0" w:space="0" w:color="auto"/>
                        <w:left w:val="none" w:sz="0" w:space="0" w:color="auto"/>
                        <w:bottom w:val="none" w:sz="0" w:space="0" w:color="auto"/>
                        <w:right w:val="none" w:sz="0" w:space="0" w:color="auto"/>
                      </w:divBdr>
                      <w:divsChild>
                        <w:div w:id="574584389">
                          <w:marLeft w:val="0"/>
                          <w:marRight w:val="0"/>
                          <w:marTop w:val="0"/>
                          <w:marBottom w:val="0"/>
                          <w:divBdr>
                            <w:top w:val="dotted" w:sz="6" w:space="0" w:color="B5B5B5"/>
                            <w:left w:val="none" w:sz="0" w:space="0" w:color="auto"/>
                            <w:bottom w:val="none" w:sz="0" w:space="0" w:color="auto"/>
                            <w:right w:val="none" w:sz="0" w:space="0" w:color="auto"/>
                          </w:divBdr>
                          <w:divsChild>
                            <w:div w:id="177738170">
                              <w:marLeft w:val="0"/>
                              <w:marRight w:val="0"/>
                              <w:marTop w:val="75"/>
                              <w:marBottom w:val="0"/>
                              <w:divBdr>
                                <w:top w:val="none" w:sz="0" w:space="0" w:color="auto"/>
                                <w:left w:val="none" w:sz="0" w:space="0" w:color="auto"/>
                                <w:bottom w:val="none" w:sz="0" w:space="0" w:color="auto"/>
                                <w:right w:val="none" w:sz="0" w:space="0" w:color="auto"/>
                              </w:divBdr>
                              <w:divsChild>
                                <w:div w:id="249391265">
                                  <w:marLeft w:val="0"/>
                                  <w:marRight w:val="0"/>
                                  <w:marTop w:val="0"/>
                                  <w:marBottom w:val="0"/>
                                  <w:divBdr>
                                    <w:top w:val="none" w:sz="0" w:space="0" w:color="auto"/>
                                    <w:left w:val="none" w:sz="0" w:space="0" w:color="auto"/>
                                    <w:bottom w:val="none" w:sz="0" w:space="0" w:color="auto"/>
                                    <w:right w:val="none" w:sz="0" w:space="0" w:color="auto"/>
                                  </w:divBdr>
                                  <w:divsChild>
                                    <w:div w:id="1541942048">
                                      <w:marLeft w:val="0"/>
                                      <w:marRight w:val="0"/>
                                      <w:marTop w:val="0"/>
                                      <w:marBottom w:val="0"/>
                                      <w:divBdr>
                                        <w:top w:val="none" w:sz="0" w:space="0" w:color="auto"/>
                                        <w:left w:val="none" w:sz="0" w:space="0" w:color="auto"/>
                                        <w:bottom w:val="none" w:sz="0" w:space="0" w:color="auto"/>
                                        <w:right w:val="none" w:sz="0" w:space="0" w:color="auto"/>
                                      </w:divBdr>
                                      <w:divsChild>
                                        <w:div w:id="748884892">
                                          <w:marLeft w:val="525"/>
                                          <w:marRight w:val="0"/>
                                          <w:marTop w:val="0"/>
                                          <w:marBottom w:val="0"/>
                                          <w:divBdr>
                                            <w:top w:val="none" w:sz="0" w:space="0" w:color="auto"/>
                                            <w:left w:val="none" w:sz="0" w:space="0" w:color="auto"/>
                                            <w:bottom w:val="none" w:sz="0" w:space="0" w:color="auto"/>
                                            <w:right w:val="none" w:sz="0" w:space="0" w:color="auto"/>
                                          </w:divBdr>
                                          <w:divsChild>
                                            <w:div w:id="12848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1435895">
      <w:bodyDiv w:val="1"/>
      <w:marLeft w:val="0"/>
      <w:marRight w:val="0"/>
      <w:marTop w:val="0"/>
      <w:marBottom w:val="0"/>
      <w:divBdr>
        <w:top w:val="none" w:sz="0" w:space="0" w:color="auto"/>
        <w:left w:val="none" w:sz="0" w:space="0" w:color="auto"/>
        <w:bottom w:val="none" w:sz="0" w:space="0" w:color="auto"/>
        <w:right w:val="none" w:sz="0" w:space="0" w:color="auto"/>
      </w:divBdr>
    </w:div>
    <w:div w:id="527258287">
      <w:bodyDiv w:val="1"/>
      <w:marLeft w:val="0"/>
      <w:marRight w:val="0"/>
      <w:marTop w:val="0"/>
      <w:marBottom w:val="0"/>
      <w:divBdr>
        <w:top w:val="none" w:sz="0" w:space="0" w:color="auto"/>
        <w:left w:val="none" w:sz="0" w:space="0" w:color="auto"/>
        <w:bottom w:val="none" w:sz="0" w:space="0" w:color="auto"/>
        <w:right w:val="none" w:sz="0" w:space="0" w:color="auto"/>
      </w:divBdr>
      <w:divsChild>
        <w:div w:id="1412703719">
          <w:marLeft w:val="446"/>
          <w:marRight w:val="0"/>
          <w:marTop w:val="0"/>
          <w:marBottom w:val="0"/>
          <w:divBdr>
            <w:top w:val="none" w:sz="0" w:space="0" w:color="auto"/>
            <w:left w:val="none" w:sz="0" w:space="0" w:color="auto"/>
            <w:bottom w:val="none" w:sz="0" w:space="0" w:color="auto"/>
            <w:right w:val="none" w:sz="0" w:space="0" w:color="auto"/>
          </w:divBdr>
        </w:div>
      </w:divsChild>
    </w:div>
    <w:div w:id="531306090">
      <w:bodyDiv w:val="1"/>
      <w:marLeft w:val="0"/>
      <w:marRight w:val="0"/>
      <w:marTop w:val="0"/>
      <w:marBottom w:val="0"/>
      <w:divBdr>
        <w:top w:val="none" w:sz="0" w:space="0" w:color="auto"/>
        <w:left w:val="none" w:sz="0" w:space="0" w:color="auto"/>
        <w:bottom w:val="none" w:sz="0" w:space="0" w:color="auto"/>
        <w:right w:val="none" w:sz="0" w:space="0" w:color="auto"/>
      </w:divBdr>
    </w:div>
    <w:div w:id="534580835">
      <w:bodyDiv w:val="1"/>
      <w:marLeft w:val="0"/>
      <w:marRight w:val="0"/>
      <w:marTop w:val="0"/>
      <w:marBottom w:val="0"/>
      <w:divBdr>
        <w:top w:val="none" w:sz="0" w:space="0" w:color="auto"/>
        <w:left w:val="none" w:sz="0" w:space="0" w:color="auto"/>
        <w:bottom w:val="none" w:sz="0" w:space="0" w:color="auto"/>
        <w:right w:val="none" w:sz="0" w:space="0" w:color="auto"/>
      </w:divBdr>
    </w:div>
    <w:div w:id="536703458">
      <w:bodyDiv w:val="1"/>
      <w:marLeft w:val="0"/>
      <w:marRight w:val="0"/>
      <w:marTop w:val="0"/>
      <w:marBottom w:val="0"/>
      <w:divBdr>
        <w:top w:val="none" w:sz="0" w:space="0" w:color="auto"/>
        <w:left w:val="none" w:sz="0" w:space="0" w:color="auto"/>
        <w:bottom w:val="none" w:sz="0" w:space="0" w:color="auto"/>
        <w:right w:val="none" w:sz="0" w:space="0" w:color="auto"/>
      </w:divBdr>
      <w:divsChild>
        <w:div w:id="1227299569">
          <w:marLeft w:val="0"/>
          <w:marRight w:val="0"/>
          <w:marTop w:val="0"/>
          <w:marBottom w:val="0"/>
          <w:divBdr>
            <w:top w:val="none" w:sz="0" w:space="0" w:color="auto"/>
            <w:left w:val="none" w:sz="0" w:space="0" w:color="auto"/>
            <w:bottom w:val="none" w:sz="0" w:space="0" w:color="auto"/>
            <w:right w:val="none" w:sz="0" w:space="0" w:color="auto"/>
          </w:divBdr>
          <w:divsChild>
            <w:div w:id="1105270267">
              <w:marLeft w:val="0"/>
              <w:marRight w:val="0"/>
              <w:marTop w:val="411"/>
              <w:marBottom w:val="0"/>
              <w:divBdr>
                <w:top w:val="none" w:sz="0" w:space="0" w:color="auto"/>
                <w:left w:val="none" w:sz="0" w:space="0" w:color="auto"/>
                <w:bottom w:val="none" w:sz="0" w:space="0" w:color="auto"/>
                <w:right w:val="none" w:sz="0" w:space="0" w:color="auto"/>
              </w:divBdr>
              <w:divsChild>
                <w:div w:id="321392296">
                  <w:marLeft w:val="0"/>
                  <w:marRight w:val="0"/>
                  <w:marTop w:val="0"/>
                  <w:marBottom w:val="0"/>
                  <w:divBdr>
                    <w:top w:val="none" w:sz="0" w:space="0" w:color="auto"/>
                    <w:left w:val="none" w:sz="0" w:space="0" w:color="auto"/>
                    <w:bottom w:val="none" w:sz="0" w:space="0" w:color="auto"/>
                    <w:right w:val="none" w:sz="0" w:space="0" w:color="auto"/>
                  </w:divBdr>
                  <w:divsChild>
                    <w:div w:id="423497723">
                      <w:marLeft w:val="79"/>
                      <w:marRight w:val="79"/>
                      <w:marTop w:val="0"/>
                      <w:marBottom w:val="0"/>
                      <w:divBdr>
                        <w:top w:val="none" w:sz="0" w:space="0" w:color="auto"/>
                        <w:left w:val="none" w:sz="0" w:space="0" w:color="auto"/>
                        <w:bottom w:val="none" w:sz="0" w:space="0" w:color="auto"/>
                        <w:right w:val="none" w:sz="0" w:space="0" w:color="auto"/>
                      </w:divBdr>
                      <w:divsChild>
                        <w:div w:id="2015372014">
                          <w:marLeft w:val="0"/>
                          <w:marRight w:val="0"/>
                          <w:marTop w:val="0"/>
                          <w:marBottom w:val="0"/>
                          <w:divBdr>
                            <w:top w:val="dashed" w:sz="6" w:space="0" w:color="DDDDDD"/>
                            <w:left w:val="none" w:sz="0" w:space="0" w:color="auto"/>
                            <w:bottom w:val="none" w:sz="0" w:space="0" w:color="auto"/>
                            <w:right w:val="none" w:sz="0" w:space="0" w:color="auto"/>
                          </w:divBdr>
                          <w:divsChild>
                            <w:div w:id="1646470870">
                              <w:marLeft w:val="0"/>
                              <w:marRight w:val="0"/>
                              <w:marTop w:val="0"/>
                              <w:marBottom w:val="0"/>
                              <w:divBdr>
                                <w:top w:val="none" w:sz="0" w:space="0" w:color="auto"/>
                                <w:left w:val="none" w:sz="0" w:space="0" w:color="auto"/>
                                <w:bottom w:val="none" w:sz="0" w:space="0" w:color="auto"/>
                                <w:right w:val="none" w:sz="0" w:space="0" w:color="auto"/>
                              </w:divBdr>
                              <w:divsChild>
                                <w:div w:id="860823306">
                                  <w:marLeft w:val="0"/>
                                  <w:marRight w:val="0"/>
                                  <w:marTop w:val="79"/>
                                  <w:marBottom w:val="79"/>
                                  <w:divBdr>
                                    <w:top w:val="none" w:sz="0" w:space="0" w:color="auto"/>
                                    <w:left w:val="none" w:sz="0" w:space="0" w:color="auto"/>
                                    <w:bottom w:val="none" w:sz="0" w:space="0" w:color="auto"/>
                                    <w:right w:val="none" w:sz="0" w:space="0" w:color="auto"/>
                                  </w:divBdr>
                                  <w:divsChild>
                                    <w:div w:id="2030521431">
                                      <w:marLeft w:val="0"/>
                                      <w:marRight w:val="0"/>
                                      <w:marTop w:val="0"/>
                                      <w:marBottom w:val="0"/>
                                      <w:divBdr>
                                        <w:top w:val="none" w:sz="0" w:space="0" w:color="auto"/>
                                        <w:left w:val="none" w:sz="0" w:space="0" w:color="auto"/>
                                        <w:bottom w:val="none" w:sz="0" w:space="0" w:color="auto"/>
                                        <w:right w:val="none" w:sz="0" w:space="0" w:color="auto"/>
                                      </w:divBdr>
                                      <w:divsChild>
                                        <w:div w:id="2109082041">
                                          <w:marLeft w:val="554"/>
                                          <w:marRight w:val="0"/>
                                          <w:marTop w:val="0"/>
                                          <w:marBottom w:val="0"/>
                                          <w:divBdr>
                                            <w:top w:val="none" w:sz="0" w:space="0" w:color="auto"/>
                                            <w:left w:val="none" w:sz="0" w:space="0" w:color="auto"/>
                                            <w:bottom w:val="none" w:sz="0" w:space="0" w:color="auto"/>
                                            <w:right w:val="none" w:sz="0" w:space="0" w:color="auto"/>
                                          </w:divBdr>
                                          <w:divsChild>
                                            <w:div w:id="1327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588074">
      <w:bodyDiv w:val="1"/>
      <w:marLeft w:val="0"/>
      <w:marRight w:val="0"/>
      <w:marTop w:val="0"/>
      <w:marBottom w:val="0"/>
      <w:divBdr>
        <w:top w:val="none" w:sz="0" w:space="0" w:color="auto"/>
        <w:left w:val="none" w:sz="0" w:space="0" w:color="auto"/>
        <w:bottom w:val="none" w:sz="0" w:space="0" w:color="auto"/>
        <w:right w:val="none" w:sz="0" w:space="0" w:color="auto"/>
      </w:divBdr>
    </w:div>
    <w:div w:id="540476168">
      <w:bodyDiv w:val="1"/>
      <w:marLeft w:val="0"/>
      <w:marRight w:val="0"/>
      <w:marTop w:val="0"/>
      <w:marBottom w:val="0"/>
      <w:divBdr>
        <w:top w:val="none" w:sz="0" w:space="0" w:color="auto"/>
        <w:left w:val="none" w:sz="0" w:space="0" w:color="auto"/>
        <w:bottom w:val="none" w:sz="0" w:space="0" w:color="auto"/>
        <w:right w:val="none" w:sz="0" w:space="0" w:color="auto"/>
      </w:divBdr>
    </w:div>
    <w:div w:id="548690269">
      <w:bodyDiv w:val="1"/>
      <w:marLeft w:val="0"/>
      <w:marRight w:val="0"/>
      <w:marTop w:val="0"/>
      <w:marBottom w:val="0"/>
      <w:divBdr>
        <w:top w:val="none" w:sz="0" w:space="0" w:color="auto"/>
        <w:left w:val="none" w:sz="0" w:space="0" w:color="auto"/>
        <w:bottom w:val="none" w:sz="0" w:space="0" w:color="auto"/>
        <w:right w:val="none" w:sz="0" w:space="0" w:color="auto"/>
      </w:divBdr>
    </w:div>
    <w:div w:id="548690539">
      <w:bodyDiv w:val="1"/>
      <w:marLeft w:val="0"/>
      <w:marRight w:val="0"/>
      <w:marTop w:val="0"/>
      <w:marBottom w:val="0"/>
      <w:divBdr>
        <w:top w:val="none" w:sz="0" w:space="0" w:color="auto"/>
        <w:left w:val="none" w:sz="0" w:space="0" w:color="auto"/>
        <w:bottom w:val="none" w:sz="0" w:space="0" w:color="auto"/>
        <w:right w:val="none" w:sz="0" w:space="0" w:color="auto"/>
      </w:divBdr>
    </w:div>
    <w:div w:id="552692595">
      <w:bodyDiv w:val="1"/>
      <w:marLeft w:val="0"/>
      <w:marRight w:val="0"/>
      <w:marTop w:val="0"/>
      <w:marBottom w:val="0"/>
      <w:divBdr>
        <w:top w:val="none" w:sz="0" w:space="0" w:color="auto"/>
        <w:left w:val="none" w:sz="0" w:space="0" w:color="auto"/>
        <w:bottom w:val="none" w:sz="0" w:space="0" w:color="auto"/>
        <w:right w:val="none" w:sz="0" w:space="0" w:color="auto"/>
      </w:divBdr>
    </w:div>
    <w:div w:id="556353773">
      <w:bodyDiv w:val="1"/>
      <w:marLeft w:val="0"/>
      <w:marRight w:val="0"/>
      <w:marTop w:val="0"/>
      <w:marBottom w:val="0"/>
      <w:divBdr>
        <w:top w:val="none" w:sz="0" w:space="0" w:color="auto"/>
        <w:left w:val="none" w:sz="0" w:space="0" w:color="auto"/>
        <w:bottom w:val="none" w:sz="0" w:space="0" w:color="auto"/>
        <w:right w:val="none" w:sz="0" w:space="0" w:color="auto"/>
      </w:divBdr>
      <w:divsChild>
        <w:div w:id="28535595">
          <w:marLeft w:val="0"/>
          <w:marRight w:val="0"/>
          <w:marTop w:val="0"/>
          <w:marBottom w:val="0"/>
          <w:divBdr>
            <w:top w:val="none" w:sz="0" w:space="0" w:color="auto"/>
            <w:left w:val="none" w:sz="0" w:space="0" w:color="auto"/>
            <w:bottom w:val="none" w:sz="0" w:space="0" w:color="auto"/>
            <w:right w:val="none" w:sz="0" w:space="0" w:color="auto"/>
          </w:divBdr>
        </w:div>
        <w:div w:id="87119660">
          <w:marLeft w:val="0"/>
          <w:marRight w:val="0"/>
          <w:marTop w:val="0"/>
          <w:marBottom w:val="0"/>
          <w:divBdr>
            <w:top w:val="none" w:sz="0" w:space="0" w:color="auto"/>
            <w:left w:val="none" w:sz="0" w:space="0" w:color="auto"/>
            <w:bottom w:val="none" w:sz="0" w:space="0" w:color="auto"/>
            <w:right w:val="none" w:sz="0" w:space="0" w:color="auto"/>
          </w:divBdr>
        </w:div>
        <w:div w:id="194120704">
          <w:marLeft w:val="0"/>
          <w:marRight w:val="0"/>
          <w:marTop w:val="0"/>
          <w:marBottom w:val="0"/>
          <w:divBdr>
            <w:top w:val="none" w:sz="0" w:space="0" w:color="auto"/>
            <w:left w:val="none" w:sz="0" w:space="0" w:color="auto"/>
            <w:bottom w:val="none" w:sz="0" w:space="0" w:color="auto"/>
            <w:right w:val="none" w:sz="0" w:space="0" w:color="auto"/>
          </w:divBdr>
        </w:div>
        <w:div w:id="557476311">
          <w:marLeft w:val="0"/>
          <w:marRight w:val="0"/>
          <w:marTop w:val="0"/>
          <w:marBottom w:val="0"/>
          <w:divBdr>
            <w:top w:val="none" w:sz="0" w:space="0" w:color="auto"/>
            <w:left w:val="none" w:sz="0" w:space="0" w:color="auto"/>
            <w:bottom w:val="none" w:sz="0" w:space="0" w:color="auto"/>
            <w:right w:val="none" w:sz="0" w:space="0" w:color="auto"/>
          </w:divBdr>
        </w:div>
        <w:div w:id="675114610">
          <w:marLeft w:val="0"/>
          <w:marRight w:val="0"/>
          <w:marTop w:val="0"/>
          <w:marBottom w:val="0"/>
          <w:divBdr>
            <w:top w:val="none" w:sz="0" w:space="0" w:color="auto"/>
            <w:left w:val="none" w:sz="0" w:space="0" w:color="auto"/>
            <w:bottom w:val="none" w:sz="0" w:space="0" w:color="auto"/>
            <w:right w:val="none" w:sz="0" w:space="0" w:color="auto"/>
          </w:divBdr>
        </w:div>
        <w:div w:id="761073705">
          <w:marLeft w:val="0"/>
          <w:marRight w:val="0"/>
          <w:marTop w:val="0"/>
          <w:marBottom w:val="0"/>
          <w:divBdr>
            <w:top w:val="none" w:sz="0" w:space="0" w:color="auto"/>
            <w:left w:val="none" w:sz="0" w:space="0" w:color="auto"/>
            <w:bottom w:val="none" w:sz="0" w:space="0" w:color="auto"/>
            <w:right w:val="none" w:sz="0" w:space="0" w:color="auto"/>
          </w:divBdr>
        </w:div>
        <w:div w:id="795954278">
          <w:marLeft w:val="0"/>
          <w:marRight w:val="0"/>
          <w:marTop w:val="0"/>
          <w:marBottom w:val="0"/>
          <w:divBdr>
            <w:top w:val="none" w:sz="0" w:space="0" w:color="auto"/>
            <w:left w:val="none" w:sz="0" w:space="0" w:color="auto"/>
            <w:bottom w:val="none" w:sz="0" w:space="0" w:color="auto"/>
            <w:right w:val="none" w:sz="0" w:space="0" w:color="auto"/>
          </w:divBdr>
        </w:div>
        <w:div w:id="893391962">
          <w:marLeft w:val="0"/>
          <w:marRight w:val="0"/>
          <w:marTop w:val="0"/>
          <w:marBottom w:val="0"/>
          <w:divBdr>
            <w:top w:val="none" w:sz="0" w:space="0" w:color="auto"/>
            <w:left w:val="none" w:sz="0" w:space="0" w:color="auto"/>
            <w:bottom w:val="none" w:sz="0" w:space="0" w:color="auto"/>
            <w:right w:val="none" w:sz="0" w:space="0" w:color="auto"/>
          </w:divBdr>
        </w:div>
        <w:div w:id="978344914">
          <w:marLeft w:val="0"/>
          <w:marRight w:val="0"/>
          <w:marTop w:val="0"/>
          <w:marBottom w:val="0"/>
          <w:divBdr>
            <w:top w:val="none" w:sz="0" w:space="0" w:color="auto"/>
            <w:left w:val="none" w:sz="0" w:space="0" w:color="auto"/>
            <w:bottom w:val="none" w:sz="0" w:space="0" w:color="auto"/>
            <w:right w:val="none" w:sz="0" w:space="0" w:color="auto"/>
          </w:divBdr>
        </w:div>
        <w:div w:id="1047028142">
          <w:marLeft w:val="0"/>
          <w:marRight w:val="0"/>
          <w:marTop w:val="0"/>
          <w:marBottom w:val="0"/>
          <w:divBdr>
            <w:top w:val="none" w:sz="0" w:space="0" w:color="auto"/>
            <w:left w:val="none" w:sz="0" w:space="0" w:color="auto"/>
            <w:bottom w:val="none" w:sz="0" w:space="0" w:color="auto"/>
            <w:right w:val="none" w:sz="0" w:space="0" w:color="auto"/>
          </w:divBdr>
        </w:div>
        <w:div w:id="1062603839">
          <w:marLeft w:val="0"/>
          <w:marRight w:val="0"/>
          <w:marTop w:val="0"/>
          <w:marBottom w:val="0"/>
          <w:divBdr>
            <w:top w:val="none" w:sz="0" w:space="0" w:color="auto"/>
            <w:left w:val="none" w:sz="0" w:space="0" w:color="auto"/>
            <w:bottom w:val="none" w:sz="0" w:space="0" w:color="auto"/>
            <w:right w:val="none" w:sz="0" w:space="0" w:color="auto"/>
          </w:divBdr>
        </w:div>
        <w:div w:id="1070662474">
          <w:marLeft w:val="0"/>
          <w:marRight w:val="0"/>
          <w:marTop w:val="0"/>
          <w:marBottom w:val="0"/>
          <w:divBdr>
            <w:top w:val="none" w:sz="0" w:space="0" w:color="auto"/>
            <w:left w:val="none" w:sz="0" w:space="0" w:color="auto"/>
            <w:bottom w:val="none" w:sz="0" w:space="0" w:color="auto"/>
            <w:right w:val="none" w:sz="0" w:space="0" w:color="auto"/>
          </w:divBdr>
        </w:div>
        <w:div w:id="1082410338">
          <w:marLeft w:val="0"/>
          <w:marRight w:val="0"/>
          <w:marTop w:val="0"/>
          <w:marBottom w:val="0"/>
          <w:divBdr>
            <w:top w:val="none" w:sz="0" w:space="0" w:color="auto"/>
            <w:left w:val="none" w:sz="0" w:space="0" w:color="auto"/>
            <w:bottom w:val="none" w:sz="0" w:space="0" w:color="auto"/>
            <w:right w:val="none" w:sz="0" w:space="0" w:color="auto"/>
          </w:divBdr>
        </w:div>
        <w:div w:id="1107962948">
          <w:marLeft w:val="0"/>
          <w:marRight w:val="0"/>
          <w:marTop w:val="0"/>
          <w:marBottom w:val="0"/>
          <w:divBdr>
            <w:top w:val="none" w:sz="0" w:space="0" w:color="auto"/>
            <w:left w:val="none" w:sz="0" w:space="0" w:color="auto"/>
            <w:bottom w:val="none" w:sz="0" w:space="0" w:color="auto"/>
            <w:right w:val="none" w:sz="0" w:space="0" w:color="auto"/>
          </w:divBdr>
        </w:div>
        <w:div w:id="1123689065">
          <w:marLeft w:val="0"/>
          <w:marRight w:val="0"/>
          <w:marTop w:val="0"/>
          <w:marBottom w:val="0"/>
          <w:divBdr>
            <w:top w:val="none" w:sz="0" w:space="0" w:color="auto"/>
            <w:left w:val="none" w:sz="0" w:space="0" w:color="auto"/>
            <w:bottom w:val="none" w:sz="0" w:space="0" w:color="auto"/>
            <w:right w:val="none" w:sz="0" w:space="0" w:color="auto"/>
          </w:divBdr>
        </w:div>
        <w:div w:id="1204059761">
          <w:marLeft w:val="0"/>
          <w:marRight w:val="0"/>
          <w:marTop w:val="0"/>
          <w:marBottom w:val="0"/>
          <w:divBdr>
            <w:top w:val="none" w:sz="0" w:space="0" w:color="auto"/>
            <w:left w:val="none" w:sz="0" w:space="0" w:color="auto"/>
            <w:bottom w:val="none" w:sz="0" w:space="0" w:color="auto"/>
            <w:right w:val="none" w:sz="0" w:space="0" w:color="auto"/>
          </w:divBdr>
        </w:div>
        <w:div w:id="1232077386">
          <w:marLeft w:val="0"/>
          <w:marRight w:val="0"/>
          <w:marTop w:val="0"/>
          <w:marBottom w:val="0"/>
          <w:divBdr>
            <w:top w:val="none" w:sz="0" w:space="0" w:color="auto"/>
            <w:left w:val="none" w:sz="0" w:space="0" w:color="auto"/>
            <w:bottom w:val="none" w:sz="0" w:space="0" w:color="auto"/>
            <w:right w:val="none" w:sz="0" w:space="0" w:color="auto"/>
          </w:divBdr>
        </w:div>
        <w:div w:id="1247181384">
          <w:marLeft w:val="0"/>
          <w:marRight w:val="0"/>
          <w:marTop w:val="0"/>
          <w:marBottom w:val="0"/>
          <w:divBdr>
            <w:top w:val="none" w:sz="0" w:space="0" w:color="auto"/>
            <w:left w:val="none" w:sz="0" w:space="0" w:color="auto"/>
            <w:bottom w:val="none" w:sz="0" w:space="0" w:color="auto"/>
            <w:right w:val="none" w:sz="0" w:space="0" w:color="auto"/>
          </w:divBdr>
        </w:div>
        <w:div w:id="1251232750">
          <w:marLeft w:val="0"/>
          <w:marRight w:val="0"/>
          <w:marTop w:val="0"/>
          <w:marBottom w:val="0"/>
          <w:divBdr>
            <w:top w:val="none" w:sz="0" w:space="0" w:color="auto"/>
            <w:left w:val="none" w:sz="0" w:space="0" w:color="auto"/>
            <w:bottom w:val="none" w:sz="0" w:space="0" w:color="auto"/>
            <w:right w:val="none" w:sz="0" w:space="0" w:color="auto"/>
          </w:divBdr>
        </w:div>
        <w:div w:id="1333334463">
          <w:marLeft w:val="0"/>
          <w:marRight w:val="0"/>
          <w:marTop w:val="0"/>
          <w:marBottom w:val="0"/>
          <w:divBdr>
            <w:top w:val="none" w:sz="0" w:space="0" w:color="auto"/>
            <w:left w:val="none" w:sz="0" w:space="0" w:color="auto"/>
            <w:bottom w:val="none" w:sz="0" w:space="0" w:color="auto"/>
            <w:right w:val="none" w:sz="0" w:space="0" w:color="auto"/>
          </w:divBdr>
        </w:div>
        <w:div w:id="1366491704">
          <w:marLeft w:val="0"/>
          <w:marRight w:val="0"/>
          <w:marTop w:val="0"/>
          <w:marBottom w:val="0"/>
          <w:divBdr>
            <w:top w:val="none" w:sz="0" w:space="0" w:color="auto"/>
            <w:left w:val="none" w:sz="0" w:space="0" w:color="auto"/>
            <w:bottom w:val="none" w:sz="0" w:space="0" w:color="auto"/>
            <w:right w:val="none" w:sz="0" w:space="0" w:color="auto"/>
          </w:divBdr>
        </w:div>
        <w:div w:id="1397239106">
          <w:marLeft w:val="0"/>
          <w:marRight w:val="0"/>
          <w:marTop w:val="0"/>
          <w:marBottom w:val="0"/>
          <w:divBdr>
            <w:top w:val="none" w:sz="0" w:space="0" w:color="auto"/>
            <w:left w:val="none" w:sz="0" w:space="0" w:color="auto"/>
            <w:bottom w:val="none" w:sz="0" w:space="0" w:color="auto"/>
            <w:right w:val="none" w:sz="0" w:space="0" w:color="auto"/>
          </w:divBdr>
        </w:div>
        <w:div w:id="1401095570">
          <w:marLeft w:val="0"/>
          <w:marRight w:val="0"/>
          <w:marTop w:val="0"/>
          <w:marBottom w:val="0"/>
          <w:divBdr>
            <w:top w:val="none" w:sz="0" w:space="0" w:color="auto"/>
            <w:left w:val="none" w:sz="0" w:space="0" w:color="auto"/>
            <w:bottom w:val="none" w:sz="0" w:space="0" w:color="auto"/>
            <w:right w:val="none" w:sz="0" w:space="0" w:color="auto"/>
          </w:divBdr>
        </w:div>
        <w:div w:id="1404136938">
          <w:marLeft w:val="0"/>
          <w:marRight w:val="0"/>
          <w:marTop w:val="0"/>
          <w:marBottom w:val="0"/>
          <w:divBdr>
            <w:top w:val="none" w:sz="0" w:space="0" w:color="auto"/>
            <w:left w:val="none" w:sz="0" w:space="0" w:color="auto"/>
            <w:bottom w:val="none" w:sz="0" w:space="0" w:color="auto"/>
            <w:right w:val="none" w:sz="0" w:space="0" w:color="auto"/>
          </w:divBdr>
        </w:div>
        <w:div w:id="1416367543">
          <w:marLeft w:val="0"/>
          <w:marRight w:val="0"/>
          <w:marTop w:val="0"/>
          <w:marBottom w:val="0"/>
          <w:divBdr>
            <w:top w:val="none" w:sz="0" w:space="0" w:color="auto"/>
            <w:left w:val="none" w:sz="0" w:space="0" w:color="auto"/>
            <w:bottom w:val="none" w:sz="0" w:space="0" w:color="auto"/>
            <w:right w:val="none" w:sz="0" w:space="0" w:color="auto"/>
          </w:divBdr>
        </w:div>
        <w:div w:id="1496722671">
          <w:marLeft w:val="0"/>
          <w:marRight w:val="0"/>
          <w:marTop w:val="0"/>
          <w:marBottom w:val="0"/>
          <w:divBdr>
            <w:top w:val="none" w:sz="0" w:space="0" w:color="auto"/>
            <w:left w:val="none" w:sz="0" w:space="0" w:color="auto"/>
            <w:bottom w:val="none" w:sz="0" w:space="0" w:color="auto"/>
            <w:right w:val="none" w:sz="0" w:space="0" w:color="auto"/>
          </w:divBdr>
        </w:div>
        <w:div w:id="1565406917">
          <w:marLeft w:val="0"/>
          <w:marRight w:val="0"/>
          <w:marTop w:val="0"/>
          <w:marBottom w:val="0"/>
          <w:divBdr>
            <w:top w:val="none" w:sz="0" w:space="0" w:color="auto"/>
            <w:left w:val="none" w:sz="0" w:space="0" w:color="auto"/>
            <w:bottom w:val="none" w:sz="0" w:space="0" w:color="auto"/>
            <w:right w:val="none" w:sz="0" w:space="0" w:color="auto"/>
          </w:divBdr>
        </w:div>
        <w:div w:id="1604222493">
          <w:marLeft w:val="0"/>
          <w:marRight w:val="0"/>
          <w:marTop w:val="0"/>
          <w:marBottom w:val="0"/>
          <w:divBdr>
            <w:top w:val="none" w:sz="0" w:space="0" w:color="auto"/>
            <w:left w:val="none" w:sz="0" w:space="0" w:color="auto"/>
            <w:bottom w:val="none" w:sz="0" w:space="0" w:color="auto"/>
            <w:right w:val="none" w:sz="0" w:space="0" w:color="auto"/>
          </w:divBdr>
        </w:div>
        <w:div w:id="1713730563">
          <w:marLeft w:val="0"/>
          <w:marRight w:val="0"/>
          <w:marTop w:val="0"/>
          <w:marBottom w:val="0"/>
          <w:divBdr>
            <w:top w:val="none" w:sz="0" w:space="0" w:color="auto"/>
            <w:left w:val="none" w:sz="0" w:space="0" w:color="auto"/>
            <w:bottom w:val="none" w:sz="0" w:space="0" w:color="auto"/>
            <w:right w:val="none" w:sz="0" w:space="0" w:color="auto"/>
          </w:divBdr>
        </w:div>
        <w:div w:id="1905751444">
          <w:marLeft w:val="0"/>
          <w:marRight w:val="0"/>
          <w:marTop w:val="0"/>
          <w:marBottom w:val="0"/>
          <w:divBdr>
            <w:top w:val="none" w:sz="0" w:space="0" w:color="auto"/>
            <w:left w:val="none" w:sz="0" w:space="0" w:color="auto"/>
            <w:bottom w:val="none" w:sz="0" w:space="0" w:color="auto"/>
            <w:right w:val="none" w:sz="0" w:space="0" w:color="auto"/>
          </w:divBdr>
        </w:div>
        <w:div w:id="1988313152">
          <w:marLeft w:val="0"/>
          <w:marRight w:val="0"/>
          <w:marTop w:val="0"/>
          <w:marBottom w:val="0"/>
          <w:divBdr>
            <w:top w:val="none" w:sz="0" w:space="0" w:color="auto"/>
            <w:left w:val="none" w:sz="0" w:space="0" w:color="auto"/>
            <w:bottom w:val="none" w:sz="0" w:space="0" w:color="auto"/>
            <w:right w:val="none" w:sz="0" w:space="0" w:color="auto"/>
          </w:divBdr>
        </w:div>
        <w:div w:id="2007513260">
          <w:marLeft w:val="0"/>
          <w:marRight w:val="0"/>
          <w:marTop w:val="0"/>
          <w:marBottom w:val="0"/>
          <w:divBdr>
            <w:top w:val="none" w:sz="0" w:space="0" w:color="auto"/>
            <w:left w:val="none" w:sz="0" w:space="0" w:color="auto"/>
            <w:bottom w:val="none" w:sz="0" w:space="0" w:color="auto"/>
            <w:right w:val="none" w:sz="0" w:space="0" w:color="auto"/>
          </w:divBdr>
        </w:div>
        <w:div w:id="2056351613">
          <w:marLeft w:val="0"/>
          <w:marRight w:val="0"/>
          <w:marTop w:val="0"/>
          <w:marBottom w:val="0"/>
          <w:divBdr>
            <w:top w:val="none" w:sz="0" w:space="0" w:color="auto"/>
            <w:left w:val="none" w:sz="0" w:space="0" w:color="auto"/>
            <w:bottom w:val="none" w:sz="0" w:space="0" w:color="auto"/>
            <w:right w:val="none" w:sz="0" w:space="0" w:color="auto"/>
          </w:divBdr>
        </w:div>
      </w:divsChild>
    </w:div>
    <w:div w:id="556862506">
      <w:bodyDiv w:val="1"/>
      <w:marLeft w:val="0"/>
      <w:marRight w:val="0"/>
      <w:marTop w:val="0"/>
      <w:marBottom w:val="0"/>
      <w:divBdr>
        <w:top w:val="none" w:sz="0" w:space="0" w:color="auto"/>
        <w:left w:val="none" w:sz="0" w:space="0" w:color="auto"/>
        <w:bottom w:val="none" w:sz="0" w:space="0" w:color="auto"/>
        <w:right w:val="none" w:sz="0" w:space="0" w:color="auto"/>
      </w:divBdr>
    </w:div>
    <w:div w:id="559946957">
      <w:bodyDiv w:val="1"/>
      <w:marLeft w:val="0"/>
      <w:marRight w:val="0"/>
      <w:marTop w:val="0"/>
      <w:marBottom w:val="0"/>
      <w:divBdr>
        <w:top w:val="none" w:sz="0" w:space="0" w:color="auto"/>
        <w:left w:val="none" w:sz="0" w:space="0" w:color="auto"/>
        <w:bottom w:val="none" w:sz="0" w:space="0" w:color="auto"/>
        <w:right w:val="none" w:sz="0" w:space="0" w:color="auto"/>
      </w:divBdr>
    </w:div>
    <w:div w:id="571087221">
      <w:bodyDiv w:val="1"/>
      <w:marLeft w:val="0"/>
      <w:marRight w:val="0"/>
      <w:marTop w:val="0"/>
      <w:marBottom w:val="0"/>
      <w:divBdr>
        <w:top w:val="none" w:sz="0" w:space="0" w:color="auto"/>
        <w:left w:val="none" w:sz="0" w:space="0" w:color="auto"/>
        <w:bottom w:val="none" w:sz="0" w:space="0" w:color="auto"/>
        <w:right w:val="none" w:sz="0" w:space="0" w:color="auto"/>
      </w:divBdr>
      <w:divsChild>
        <w:div w:id="1966037966">
          <w:marLeft w:val="0"/>
          <w:marRight w:val="0"/>
          <w:marTop w:val="0"/>
          <w:marBottom w:val="0"/>
          <w:divBdr>
            <w:top w:val="none" w:sz="0" w:space="0" w:color="auto"/>
            <w:left w:val="none" w:sz="0" w:space="0" w:color="auto"/>
            <w:bottom w:val="none" w:sz="0" w:space="0" w:color="auto"/>
            <w:right w:val="none" w:sz="0" w:space="0" w:color="auto"/>
          </w:divBdr>
          <w:divsChild>
            <w:div w:id="1182012330">
              <w:marLeft w:val="0"/>
              <w:marRight w:val="0"/>
              <w:marTop w:val="411"/>
              <w:marBottom w:val="0"/>
              <w:divBdr>
                <w:top w:val="none" w:sz="0" w:space="0" w:color="auto"/>
                <w:left w:val="none" w:sz="0" w:space="0" w:color="auto"/>
                <w:bottom w:val="none" w:sz="0" w:space="0" w:color="auto"/>
                <w:right w:val="none" w:sz="0" w:space="0" w:color="auto"/>
              </w:divBdr>
              <w:divsChild>
                <w:div w:id="1425615273">
                  <w:marLeft w:val="0"/>
                  <w:marRight w:val="0"/>
                  <w:marTop w:val="0"/>
                  <w:marBottom w:val="0"/>
                  <w:divBdr>
                    <w:top w:val="none" w:sz="0" w:space="0" w:color="auto"/>
                    <w:left w:val="none" w:sz="0" w:space="0" w:color="auto"/>
                    <w:bottom w:val="none" w:sz="0" w:space="0" w:color="auto"/>
                    <w:right w:val="none" w:sz="0" w:space="0" w:color="auto"/>
                  </w:divBdr>
                  <w:divsChild>
                    <w:div w:id="1780030445">
                      <w:marLeft w:val="79"/>
                      <w:marRight w:val="79"/>
                      <w:marTop w:val="0"/>
                      <w:marBottom w:val="0"/>
                      <w:divBdr>
                        <w:top w:val="none" w:sz="0" w:space="0" w:color="auto"/>
                        <w:left w:val="none" w:sz="0" w:space="0" w:color="auto"/>
                        <w:bottom w:val="none" w:sz="0" w:space="0" w:color="auto"/>
                        <w:right w:val="none" w:sz="0" w:space="0" w:color="auto"/>
                      </w:divBdr>
                      <w:divsChild>
                        <w:div w:id="704670610">
                          <w:marLeft w:val="0"/>
                          <w:marRight w:val="0"/>
                          <w:marTop w:val="0"/>
                          <w:marBottom w:val="0"/>
                          <w:divBdr>
                            <w:top w:val="dashed" w:sz="6" w:space="0" w:color="DDDDDD"/>
                            <w:left w:val="none" w:sz="0" w:space="0" w:color="auto"/>
                            <w:bottom w:val="none" w:sz="0" w:space="0" w:color="auto"/>
                            <w:right w:val="none" w:sz="0" w:space="0" w:color="auto"/>
                          </w:divBdr>
                          <w:divsChild>
                            <w:div w:id="1052194247">
                              <w:marLeft w:val="0"/>
                              <w:marRight w:val="0"/>
                              <w:marTop w:val="0"/>
                              <w:marBottom w:val="0"/>
                              <w:divBdr>
                                <w:top w:val="none" w:sz="0" w:space="0" w:color="auto"/>
                                <w:left w:val="none" w:sz="0" w:space="0" w:color="auto"/>
                                <w:bottom w:val="none" w:sz="0" w:space="0" w:color="auto"/>
                                <w:right w:val="none" w:sz="0" w:space="0" w:color="auto"/>
                              </w:divBdr>
                              <w:divsChild>
                                <w:div w:id="1328746619">
                                  <w:marLeft w:val="0"/>
                                  <w:marRight w:val="0"/>
                                  <w:marTop w:val="79"/>
                                  <w:marBottom w:val="79"/>
                                  <w:divBdr>
                                    <w:top w:val="none" w:sz="0" w:space="0" w:color="auto"/>
                                    <w:left w:val="none" w:sz="0" w:space="0" w:color="auto"/>
                                    <w:bottom w:val="none" w:sz="0" w:space="0" w:color="auto"/>
                                    <w:right w:val="none" w:sz="0" w:space="0" w:color="auto"/>
                                  </w:divBdr>
                                  <w:divsChild>
                                    <w:div w:id="297075180">
                                      <w:marLeft w:val="0"/>
                                      <w:marRight w:val="0"/>
                                      <w:marTop w:val="0"/>
                                      <w:marBottom w:val="0"/>
                                      <w:divBdr>
                                        <w:top w:val="none" w:sz="0" w:space="0" w:color="auto"/>
                                        <w:left w:val="none" w:sz="0" w:space="0" w:color="auto"/>
                                        <w:bottom w:val="none" w:sz="0" w:space="0" w:color="auto"/>
                                        <w:right w:val="none" w:sz="0" w:space="0" w:color="auto"/>
                                      </w:divBdr>
                                      <w:divsChild>
                                        <w:div w:id="1381124148">
                                          <w:marLeft w:val="554"/>
                                          <w:marRight w:val="0"/>
                                          <w:marTop w:val="0"/>
                                          <w:marBottom w:val="0"/>
                                          <w:divBdr>
                                            <w:top w:val="none" w:sz="0" w:space="0" w:color="auto"/>
                                            <w:left w:val="none" w:sz="0" w:space="0" w:color="auto"/>
                                            <w:bottom w:val="none" w:sz="0" w:space="0" w:color="auto"/>
                                            <w:right w:val="none" w:sz="0" w:space="0" w:color="auto"/>
                                          </w:divBdr>
                                          <w:divsChild>
                                            <w:div w:id="6011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515393">
      <w:bodyDiv w:val="1"/>
      <w:marLeft w:val="0"/>
      <w:marRight w:val="0"/>
      <w:marTop w:val="0"/>
      <w:marBottom w:val="0"/>
      <w:divBdr>
        <w:top w:val="none" w:sz="0" w:space="0" w:color="auto"/>
        <w:left w:val="none" w:sz="0" w:space="0" w:color="auto"/>
        <w:bottom w:val="none" w:sz="0" w:space="0" w:color="auto"/>
        <w:right w:val="none" w:sz="0" w:space="0" w:color="auto"/>
      </w:divBdr>
    </w:div>
    <w:div w:id="578173193">
      <w:bodyDiv w:val="1"/>
      <w:marLeft w:val="0"/>
      <w:marRight w:val="0"/>
      <w:marTop w:val="0"/>
      <w:marBottom w:val="0"/>
      <w:divBdr>
        <w:top w:val="none" w:sz="0" w:space="0" w:color="auto"/>
        <w:left w:val="none" w:sz="0" w:space="0" w:color="auto"/>
        <w:bottom w:val="none" w:sz="0" w:space="0" w:color="auto"/>
        <w:right w:val="none" w:sz="0" w:space="0" w:color="auto"/>
      </w:divBdr>
    </w:div>
    <w:div w:id="578902705">
      <w:bodyDiv w:val="1"/>
      <w:marLeft w:val="0"/>
      <w:marRight w:val="0"/>
      <w:marTop w:val="0"/>
      <w:marBottom w:val="0"/>
      <w:divBdr>
        <w:top w:val="none" w:sz="0" w:space="0" w:color="auto"/>
        <w:left w:val="none" w:sz="0" w:space="0" w:color="auto"/>
        <w:bottom w:val="none" w:sz="0" w:space="0" w:color="auto"/>
        <w:right w:val="none" w:sz="0" w:space="0" w:color="auto"/>
      </w:divBdr>
    </w:div>
    <w:div w:id="580062265">
      <w:bodyDiv w:val="1"/>
      <w:marLeft w:val="0"/>
      <w:marRight w:val="0"/>
      <w:marTop w:val="0"/>
      <w:marBottom w:val="0"/>
      <w:divBdr>
        <w:top w:val="none" w:sz="0" w:space="0" w:color="auto"/>
        <w:left w:val="none" w:sz="0" w:space="0" w:color="auto"/>
        <w:bottom w:val="none" w:sz="0" w:space="0" w:color="auto"/>
        <w:right w:val="none" w:sz="0" w:space="0" w:color="auto"/>
      </w:divBdr>
      <w:divsChild>
        <w:div w:id="752162555">
          <w:marLeft w:val="0"/>
          <w:marRight w:val="0"/>
          <w:marTop w:val="0"/>
          <w:marBottom w:val="0"/>
          <w:divBdr>
            <w:top w:val="none" w:sz="0" w:space="0" w:color="auto"/>
            <w:left w:val="none" w:sz="0" w:space="0" w:color="auto"/>
            <w:bottom w:val="none" w:sz="0" w:space="0" w:color="auto"/>
            <w:right w:val="none" w:sz="0" w:space="0" w:color="auto"/>
          </w:divBdr>
          <w:divsChild>
            <w:div w:id="960765578">
              <w:marLeft w:val="0"/>
              <w:marRight w:val="0"/>
              <w:marTop w:val="411"/>
              <w:marBottom w:val="0"/>
              <w:divBdr>
                <w:top w:val="none" w:sz="0" w:space="0" w:color="auto"/>
                <w:left w:val="none" w:sz="0" w:space="0" w:color="auto"/>
                <w:bottom w:val="none" w:sz="0" w:space="0" w:color="auto"/>
                <w:right w:val="none" w:sz="0" w:space="0" w:color="auto"/>
              </w:divBdr>
              <w:divsChild>
                <w:div w:id="4987433">
                  <w:marLeft w:val="0"/>
                  <w:marRight w:val="0"/>
                  <w:marTop w:val="0"/>
                  <w:marBottom w:val="0"/>
                  <w:divBdr>
                    <w:top w:val="none" w:sz="0" w:space="0" w:color="auto"/>
                    <w:left w:val="none" w:sz="0" w:space="0" w:color="auto"/>
                    <w:bottom w:val="none" w:sz="0" w:space="0" w:color="auto"/>
                    <w:right w:val="none" w:sz="0" w:space="0" w:color="auto"/>
                  </w:divBdr>
                  <w:divsChild>
                    <w:div w:id="1182430970">
                      <w:marLeft w:val="79"/>
                      <w:marRight w:val="79"/>
                      <w:marTop w:val="0"/>
                      <w:marBottom w:val="0"/>
                      <w:divBdr>
                        <w:top w:val="none" w:sz="0" w:space="0" w:color="auto"/>
                        <w:left w:val="none" w:sz="0" w:space="0" w:color="auto"/>
                        <w:bottom w:val="none" w:sz="0" w:space="0" w:color="auto"/>
                        <w:right w:val="none" w:sz="0" w:space="0" w:color="auto"/>
                      </w:divBdr>
                      <w:divsChild>
                        <w:div w:id="697120974">
                          <w:marLeft w:val="0"/>
                          <w:marRight w:val="0"/>
                          <w:marTop w:val="0"/>
                          <w:marBottom w:val="0"/>
                          <w:divBdr>
                            <w:top w:val="dashed" w:sz="6" w:space="0" w:color="DDDDDD"/>
                            <w:left w:val="none" w:sz="0" w:space="0" w:color="auto"/>
                            <w:bottom w:val="none" w:sz="0" w:space="0" w:color="auto"/>
                            <w:right w:val="none" w:sz="0" w:space="0" w:color="auto"/>
                          </w:divBdr>
                          <w:divsChild>
                            <w:div w:id="695233671">
                              <w:marLeft w:val="0"/>
                              <w:marRight w:val="0"/>
                              <w:marTop w:val="0"/>
                              <w:marBottom w:val="0"/>
                              <w:divBdr>
                                <w:top w:val="none" w:sz="0" w:space="0" w:color="auto"/>
                                <w:left w:val="none" w:sz="0" w:space="0" w:color="auto"/>
                                <w:bottom w:val="none" w:sz="0" w:space="0" w:color="auto"/>
                                <w:right w:val="none" w:sz="0" w:space="0" w:color="auto"/>
                              </w:divBdr>
                              <w:divsChild>
                                <w:div w:id="2002542546">
                                  <w:marLeft w:val="0"/>
                                  <w:marRight w:val="0"/>
                                  <w:marTop w:val="79"/>
                                  <w:marBottom w:val="79"/>
                                  <w:divBdr>
                                    <w:top w:val="none" w:sz="0" w:space="0" w:color="auto"/>
                                    <w:left w:val="none" w:sz="0" w:space="0" w:color="auto"/>
                                    <w:bottom w:val="none" w:sz="0" w:space="0" w:color="auto"/>
                                    <w:right w:val="none" w:sz="0" w:space="0" w:color="auto"/>
                                  </w:divBdr>
                                  <w:divsChild>
                                    <w:div w:id="1250695736">
                                      <w:marLeft w:val="0"/>
                                      <w:marRight w:val="0"/>
                                      <w:marTop w:val="0"/>
                                      <w:marBottom w:val="0"/>
                                      <w:divBdr>
                                        <w:top w:val="none" w:sz="0" w:space="0" w:color="auto"/>
                                        <w:left w:val="none" w:sz="0" w:space="0" w:color="auto"/>
                                        <w:bottom w:val="none" w:sz="0" w:space="0" w:color="auto"/>
                                        <w:right w:val="none" w:sz="0" w:space="0" w:color="auto"/>
                                      </w:divBdr>
                                      <w:divsChild>
                                        <w:div w:id="422651905">
                                          <w:marLeft w:val="554"/>
                                          <w:marRight w:val="0"/>
                                          <w:marTop w:val="0"/>
                                          <w:marBottom w:val="0"/>
                                          <w:divBdr>
                                            <w:top w:val="none" w:sz="0" w:space="0" w:color="auto"/>
                                            <w:left w:val="none" w:sz="0" w:space="0" w:color="auto"/>
                                            <w:bottom w:val="none" w:sz="0" w:space="0" w:color="auto"/>
                                            <w:right w:val="none" w:sz="0" w:space="0" w:color="auto"/>
                                          </w:divBdr>
                                          <w:divsChild>
                                            <w:div w:id="9499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1989664">
      <w:bodyDiv w:val="1"/>
      <w:marLeft w:val="0"/>
      <w:marRight w:val="0"/>
      <w:marTop w:val="0"/>
      <w:marBottom w:val="0"/>
      <w:divBdr>
        <w:top w:val="none" w:sz="0" w:space="0" w:color="auto"/>
        <w:left w:val="none" w:sz="0" w:space="0" w:color="auto"/>
        <w:bottom w:val="none" w:sz="0" w:space="0" w:color="auto"/>
        <w:right w:val="none" w:sz="0" w:space="0" w:color="auto"/>
      </w:divBdr>
    </w:div>
    <w:div w:id="583342193">
      <w:bodyDiv w:val="1"/>
      <w:marLeft w:val="0"/>
      <w:marRight w:val="0"/>
      <w:marTop w:val="0"/>
      <w:marBottom w:val="0"/>
      <w:divBdr>
        <w:top w:val="none" w:sz="0" w:space="0" w:color="auto"/>
        <w:left w:val="none" w:sz="0" w:space="0" w:color="auto"/>
        <w:bottom w:val="none" w:sz="0" w:space="0" w:color="auto"/>
        <w:right w:val="none" w:sz="0" w:space="0" w:color="auto"/>
      </w:divBdr>
    </w:div>
    <w:div w:id="587542545">
      <w:bodyDiv w:val="1"/>
      <w:marLeft w:val="0"/>
      <w:marRight w:val="0"/>
      <w:marTop w:val="0"/>
      <w:marBottom w:val="0"/>
      <w:divBdr>
        <w:top w:val="none" w:sz="0" w:space="0" w:color="auto"/>
        <w:left w:val="none" w:sz="0" w:space="0" w:color="auto"/>
        <w:bottom w:val="none" w:sz="0" w:space="0" w:color="auto"/>
        <w:right w:val="none" w:sz="0" w:space="0" w:color="auto"/>
      </w:divBdr>
    </w:div>
    <w:div w:id="592860786">
      <w:bodyDiv w:val="1"/>
      <w:marLeft w:val="0"/>
      <w:marRight w:val="0"/>
      <w:marTop w:val="0"/>
      <w:marBottom w:val="0"/>
      <w:divBdr>
        <w:top w:val="none" w:sz="0" w:space="0" w:color="auto"/>
        <w:left w:val="none" w:sz="0" w:space="0" w:color="auto"/>
        <w:bottom w:val="none" w:sz="0" w:space="0" w:color="auto"/>
        <w:right w:val="none" w:sz="0" w:space="0" w:color="auto"/>
      </w:divBdr>
      <w:divsChild>
        <w:div w:id="92559942">
          <w:marLeft w:val="461"/>
          <w:marRight w:val="0"/>
          <w:marTop w:val="0"/>
          <w:marBottom w:val="0"/>
          <w:divBdr>
            <w:top w:val="none" w:sz="0" w:space="0" w:color="auto"/>
            <w:left w:val="none" w:sz="0" w:space="0" w:color="auto"/>
            <w:bottom w:val="none" w:sz="0" w:space="0" w:color="auto"/>
            <w:right w:val="none" w:sz="0" w:space="0" w:color="auto"/>
          </w:divBdr>
        </w:div>
        <w:div w:id="646477792">
          <w:marLeft w:val="461"/>
          <w:marRight w:val="0"/>
          <w:marTop w:val="0"/>
          <w:marBottom w:val="0"/>
          <w:divBdr>
            <w:top w:val="none" w:sz="0" w:space="0" w:color="auto"/>
            <w:left w:val="none" w:sz="0" w:space="0" w:color="auto"/>
            <w:bottom w:val="none" w:sz="0" w:space="0" w:color="auto"/>
            <w:right w:val="none" w:sz="0" w:space="0" w:color="auto"/>
          </w:divBdr>
        </w:div>
        <w:div w:id="676537047">
          <w:marLeft w:val="461"/>
          <w:marRight w:val="0"/>
          <w:marTop w:val="0"/>
          <w:marBottom w:val="0"/>
          <w:divBdr>
            <w:top w:val="none" w:sz="0" w:space="0" w:color="auto"/>
            <w:left w:val="none" w:sz="0" w:space="0" w:color="auto"/>
            <w:bottom w:val="none" w:sz="0" w:space="0" w:color="auto"/>
            <w:right w:val="none" w:sz="0" w:space="0" w:color="auto"/>
          </w:divBdr>
        </w:div>
      </w:divsChild>
    </w:div>
    <w:div w:id="593829643">
      <w:bodyDiv w:val="1"/>
      <w:marLeft w:val="0"/>
      <w:marRight w:val="0"/>
      <w:marTop w:val="0"/>
      <w:marBottom w:val="0"/>
      <w:divBdr>
        <w:top w:val="none" w:sz="0" w:space="0" w:color="auto"/>
        <w:left w:val="none" w:sz="0" w:space="0" w:color="auto"/>
        <w:bottom w:val="none" w:sz="0" w:space="0" w:color="auto"/>
        <w:right w:val="none" w:sz="0" w:space="0" w:color="auto"/>
      </w:divBdr>
    </w:div>
    <w:div w:id="597254190">
      <w:bodyDiv w:val="1"/>
      <w:marLeft w:val="0"/>
      <w:marRight w:val="0"/>
      <w:marTop w:val="0"/>
      <w:marBottom w:val="0"/>
      <w:divBdr>
        <w:top w:val="none" w:sz="0" w:space="0" w:color="auto"/>
        <w:left w:val="none" w:sz="0" w:space="0" w:color="auto"/>
        <w:bottom w:val="none" w:sz="0" w:space="0" w:color="auto"/>
        <w:right w:val="none" w:sz="0" w:space="0" w:color="auto"/>
      </w:divBdr>
    </w:div>
    <w:div w:id="597517647">
      <w:bodyDiv w:val="1"/>
      <w:marLeft w:val="0"/>
      <w:marRight w:val="0"/>
      <w:marTop w:val="0"/>
      <w:marBottom w:val="0"/>
      <w:divBdr>
        <w:top w:val="none" w:sz="0" w:space="0" w:color="auto"/>
        <w:left w:val="none" w:sz="0" w:space="0" w:color="auto"/>
        <w:bottom w:val="none" w:sz="0" w:space="0" w:color="auto"/>
        <w:right w:val="none" w:sz="0" w:space="0" w:color="auto"/>
      </w:divBdr>
    </w:div>
    <w:div w:id="601454307">
      <w:bodyDiv w:val="1"/>
      <w:marLeft w:val="0"/>
      <w:marRight w:val="0"/>
      <w:marTop w:val="0"/>
      <w:marBottom w:val="0"/>
      <w:divBdr>
        <w:top w:val="none" w:sz="0" w:space="0" w:color="auto"/>
        <w:left w:val="none" w:sz="0" w:space="0" w:color="auto"/>
        <w:bottom w:val="none" w:sz="0" w:space="0" w:color="auto"/>
        <w:right w:val="none" w:sz="0" w:space="0" w:color="auto"/>
      </w:divBdr>
    </w:div>
    <w:div w:id="602567416">
      <w:bodyDiv w:val="1"/>
      <w:marLeft w:val="0"/>
      <w:marRight w:val="0"/>
      <w:marTop w:val="0"/>
      <w:marBottom w:val="0"/>
      <w:divBdr>
        <w:top w:val="none" w:sz="0" w:space="0" w:color="auto"/>
        <w:left w:val="none" w:sz="0" w:space="0" w:color="auto"/>
        <w:bottom w:val="none" w:sz="0" w:space="0" w:color="auto"/>
        <w:right w:val="none" w:sz="0" w:space="0" w:color="auto"/>
      </w:divBdr>
    </w:div>
    <w:div w:id="605040018">
      <w:bodyDiv w:val="1"/>
      <w:marLeft w:val="0"/>
      <w:marRight w:val="0"/>
      <w:marTop w:val="0"/>
      <w:marBottom w:val="0"/>
      <w:divBdr>
        <w:top w:val="none" w:sz="0" w:space="0" w:color="auto"/>
        <w:left w:val="none" w:sz="0" w:space="0" w:color="auto"/>
        <w:bottom w:val="none" w:sz="0" w:space="0" w:color="auto"/>
        <w:right w:val="none" w:sz="0" w:space="0" w:color="auto"/>
      </w:divBdr>
    </w:div>
    <w:div w:id="605963818">
      <w:bodyDiv w:val="1"/>
      <w:marLeft w:val="0"/>
      <w:marRight w:val="0"/>
      <w:marTop w:val="0"/>
      <w:marBottom w:val="0"/>
      <w:divBdr>
        <w:top w:val="none" w:sz="0" w:space="0" w:color="auto"/>
        <w:left w:val="none" w:sz="0" w:space="0" w:color="auto"/>
        <w:bottom w:val="none" w:sz="0" w:space="0" w:color="auto"/>
        <w:right w:val="none" w:sz="0" w:space="0" w:color="auto"/>
      </w:divBdr>
    </w:div>
    <w:div w:id="606734152">
      <w:bodyDiv w:val="1"/>
      <w:marLeft w:val="0"/>
      <w:marRight w:val="0"/>
      <w:marTop w:val="0"/>
      <w:marBottom w:val="0"/>
      <w:divBdr>
        <w:top w:val="none" w:sz="0" w:space="0" w:color="auto"/>
        <w:left w:val="none" w:sz="0" w:space="0" w:color="auto"/>
        <w:bottom w:val="none" w:sz="0" w:space="0" w:color="auto"/>
        <w:right w:val="none" w:sz="0" w:space="0" w:color="auto"/>
      </w:divBdr>
    </w:div>
    <w:div w:id="609433552">
      <w:bodyDiv w:val="1"/>
      <w:marLeft w:val="0"/>
      <w:marRight w:val="0"/>
      <w:marTop w:val="0"/>
      <w:marBottom w:val="0"/>
      <w:divBdr>
        <w:top w:val="none" w:sz="0" w:space="0" w:color="auto"/>
        <w:left w:val="none" w:sz="0" w:space="0" w:color="auto"/>
        <w:bottom w:val="none" w:sz="0" w:space="0" w:color="auto"/>
        <w:right w:val="none" w:sz="0" w:space="0" w:color="auto"/>
      </w:divBdr>
    </w:div>
    <w:div w:id="610091447">
      <w:bodyDiv w:val="1"/>
      <w:marLeft w:val="0"/>
      <w:marRight w:val="0"/>
      <w:marTop w:val="0"/>
      <w:marBottom w:val="0"/>
      <w:divBdr>
        <w:top w:val="none" w:sz="0" w:space="0" w:color="auto"/>
        <w:left w:val="none" w:sz="0" w:space="0" w:color="auto"/>
        <w:bottom w:val="none" w:sz="0" w:space="0" w:color="auto"/>
        <w:right w:val="none" w:sz="0" w:space="0" w:color="auto"/>
      </w:divBdr>
      <w:divsChild>
        <w:div w:id="1951544228">
          <w:marLeft w:val="0"/>
          <w:marRight w:val="0"/>
          <w:marTop w:val="0"/>
          <w:marBottom w:val="0"/>
          <w:divBdr>
            <w:top w:val="none" w:sz="0" w:space="0" w:color="auto"/>
            <w:left w:val="none" w:sz="0" w:space="0" w:color="auto"/>
            <w:bottom w:val="none" w:sz="0" w:space="0" w:color="auto"/>
            <w:right w:val="none" w:sz="0" w:space="0" w:color="auto"/>
          </w:divBdr>
          <w:divsChild>
            <w:div w:id="649870120">
              <w:marLeft w:val="0"/>
              <w:marRight w:val="0"/>
              <w:marTop w:val="15"/>
              <w:marBottom w:val="0"/>
              <w:divBdr>
                <w:top w:val="none" w:sz="0" w:space="0" w:color="auto"/>
                <w:left w:val="none" w:sz="0" w:space="0" w:color="auto"/>
                <w:bottom w:val="none" w:sz="0" w:space="0" w:color="auto"/>
                <w:right w:val="none" w:sz="0" w:space="0" w:color="auto"/>
              </w:divBdr>
              <w:divsChild>
                <w:div w:id="191111608">
                  <w:marLeft w:val="0"/>
                  <w:marRight w:val="0"/>
                  <w:marTop w:val="0"/>
                  <w:marBottom w:val="0"/>
                  <w:divBdr>
                    <w:top w:val="none" w:sz="0" w:space="0" w:color="auto"/>
                    <w:left w:val="single" w:sz="6" w:space="0" w:color="B5B5B5"/>
                    <w:bottom w:val="none" w:sz="0" w:space="0" w:color="auto"/>
                    <w:right w:val="single" w:sz="6" w:space="0" w:color="B5B5B5"/>
                  </w:divBdr>
                  <w:divsChild>
                    <w:div w:id="1467819478">
                      <w:marLeft w:val="75"/>
                      <w:marRight w:val="75"/>
                      <w:marTop w:val="0"/>
                      <w:marBottom w:val="0"/>
                      <w:divBdr>
                        <w:top w:val="none" w:sz="0" w:space="0" w:color="auto"/>
                        <w:left w:val="none" w:sz="0" w:space="0" w:color="auto"/>
                        <w:bottom w:val="none" w:sz="0" w:space="0" w:color="auto"/>
                        <w:right w:val="none" w:sz="0" w:space="0" w:color="auto"/>
                      </w:divBdr>
                      <w:divsChild>
                        <w:div w:id="1594049596">
                          <w:marLeft w:val="0"/>
                          <w:marRight w:val="0"/>
                          <w:marTop w:val="0"/>
                          <w:marBottom w:val="0"/>
                          <w:divBdr>
                            <w:top w:val="dotted" w:sz="6" w:space="0" w:color="B5B5B5"/>
                            <w:left w:val="none" w:sz="0" w:space="0" w:color="auto"/>
                            <w:bottom w:val="none" w:sz="0" w:space="0" w:color="auto"/>
                            <w:right w:val="none" w:sz="0" w:space="0" w:color="auto"/>
                          </w:divBdr>
                          <w:divsChild>
                            <w:div w:id="570237216">
                              <w:marLeft w:val="0"/>
                              <w:marRight w:val="0"/>
                              <w:marTop w:val="75"/>
                              <w:marBottom w:val="0"/>
                              <w:divBdr>
                                <w:top w:val="none" w:sz="0" w:space="0" w:color="auto"/>
                                <w:left w:val="none" w:sz="0" w:space="0" w:color="auto"/>
                                <w:bottom w:val="none" w:sz="0" w:space="0" w:color="auto"/>
                                <w:right w:val="none" w:sz="0" w:space="0" w:color="auto"/>
                              </w:divBdr>
                              <w:divsChild>
                                <w:div w:id="1738700766">
                                  <w:marLeft w:val="0"/>
                                  <w:marRight w:val="0"/>
                                  <w:marTop w:val="0"/>
                                  <w:marBottom w:val="0"/>
                                  <w:divBdr>
                                    <w:top w:val="none" w:sz="0" w:space="0" w:color="auto"/>
                                    <w:left w:val="none" w:sz="0" w:space="0" w:color="auto"/>
                                    <w:bottom w:val="none" w:sz="0" w:space="0" w:color="auto"/>
                                    <w:right w:val="none" w:sz="0" w:space="0" w:color="auto"/>
                                  </w:divBdr>
                                  <w:divsChild>
                                    <w:div w:id="348069506">
                                      <w:marLeft w:val="0"/>
                                      <w:marRight w:val="0"/>
                                      <w:marTop w:val="0"/>
                                      <w:marBottom w:val="0"/>
                                      <w:divBdr>
                                        <w:top w:val="none" w:sz="0" w:space="0" w:color="auto"/>
                                        <w:left w:val="none" w:sz="0" w:space="0" w:color="auto"/>
                                        <w:bottom w:val="none" w:sz="0" w:space="0" w:color="auto"/>
                                        <w:right w:val="none" w:sz="0" w:space="0" w:color="auto"/>
                                      </w:divBdr>
                                      <w:divsChild>
                                        <w:div w:id="133060217">
                                          <w:marLeft w:val="525"/>
                                          <w:marRight w:val="0"/>
                                          <w:marTop w:val="0"/>
                                          <w:marBottom w:val="0"/>
                                          <w:divBdr>
                                            <w:top w:val="none" w:sz="0" w:space="0" w:color="auto"/>
                                            <w:left w:val="none" w:sz="0" w:space="0" w:color="auto"/>
                                            <w:bottom w:val="none" w:sz="0" w:space="0" w:color="auto"/>
                                            <w:right w:val="none" w:sz="0" w:space="0" w:color="auto"/>
                                          </w:divBdr>
                                          <w:divsChild>
                                            <w:div w:id="9608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453164">
      <w:bodyDiv w:val="1"/>
      <w:marLeft w:val="0"/>
      <w:marRight w:val="0"/>
      <w:marTop w:val="0"/>
      <w:marBottom w:val="0"/>
      <w:divBdr>
        <w:top w:val="none" w:sz="0" w:space="0" w:color="auto"/>
        <w:left w:val="none" w:sz="0" w:space="0" w:color="auto"/>
        <w:bottom w:val="none" w:sz="0" w:space="0" w:color="auto"/>
        <w:right w:val="none" w:sz="0" w:space="0" w:color="auto"/>
      </w:divBdr>
    </w:div>
    <w:div w:id="623848634">
      <w:bodyDiv w:val="1"/>
      <w:marLeft w:val="0"/>
      <w:marRight w:val="0"/>
      <w:marTop w:val="0"/>
      <w:marBottom w:val="0"/>
      <w:divBdr>
        <w:top w:val="none" w:sz="0" w:space="0" w:color="auto"/>
        <w:left w:val="none" w:sz="0" w:space="0" w:color="auto"/>
        <w:bottom w:val="none" w:sz="0" w:space="0" w:color="auto"/>
        <w:right w:val="none" w:sz="0" w:space="0" w:color="auto"/>
      </w:divBdr>
    </w:div>
    <w:div w:id="628784910">
      <w:bodyDiv w:val="1"/>
      <w:marLeft w:val="0"/>
      <w:marRight w:val="0"/>
      <w:marTop w:val="0"/>
      <w:marBottom w:val="0"/>
      <w:divBdr>
        <w:top w:val="none" w:sz="0" w:space="0" w:color="auto"/>
        <w:left w:val="none" w:sz="0" w:space="0" w:color="auto"/>
        <w:bottom w:val="none" w:sz="0" w:space="0" w:color="auto"/>
        <w:right w:val="none" w:sz="0" w:space="0" w:color="auto"/>
      </w:divBdr>
    </w:div>
    <w:div w:id="629163882">
      <w:bodyDiv w:val="1"/>
      <w:marLeft w:val="0"/>
      <w:marRight w:val="0"/>
      <w:marTop w:val="0"/>
      <w:marBottom w:val="0"/>
      <w:divBdr>
        <w:top w:val="none" w:sz="0" w:space="0" w:color="auto"/>
        <w:left w:val="none" w:sz="0" w:space="0" w:color="auto"/>
        <w:bottom w:val="none" w:sz="0" w:space="0" w:color="auto"/>
        <w:right w:val="none" w:sz="0" w:space="0" w:color="auto"/>
      </w:divBdr>
    </w:div>
    <w:div w:id="630794335">
      <w:bodyDiv w:val="1"/>
      <w:marLeft w:val="0"/>
      <w:marRight w:val="0"/>
      <w:marTop w:val="0"/>
      <w:marBottom w:val="0"/>
      <w:divBdr>
        <w:top w:val="none" w:sz="0" w:space="0" w:color="auto"/>
        <w:left w:val="none" w:sz="0" w:space="0" w:color="auto"/>
        <w:bottom w:val="none" w:sz="0" w:space="0" w:color="auto"/>
        <w:right w:val="none" w:sz="0" w:space="0" w:color="auto"/>
      </w:divBdr>
    </w:div>
    <w:div w:id="630939882">
      <w:bodyDiv w:val="1"/>
      <w:marLeft w:val="0"/>
      <w:marRight w:val="0"/>
      <w:marTop w:val="0"/>
      <w:marBottom w:val="0"/>
      <w:divBdr>
        <w:top w:val="none" w:sz="0" w:space="0" w:color="auto"/>
        <w:left w:val="none" w:sz="0" w:space="0" w:color="auto"/>
        <w:bottom w:val="none" w:sz="0" w:space="0" w:color="auto"/>
        <w:right w:val="none" w:sz="0" w:space="0" w:color="auto"/>
      </w:divBdr>
      <w:divsChild>
        <w:div w:id="1439326102">
          <w:marLeft w:val="0"/>
          <w:marRight w:val="0"/>
          <w:marTop w:val="0"/>
          <w:marBottom w:val="120"/>
          <w:divBdr>
            <w:top w:val="none" w:sz="0" w:space="0" w:color="auto"/>
            <w:left w:val="none" w:sz="0" w:space="0" w:color="auto"/>
            <w:bottom w:val="none" w:sz="0" w:space="0" w:color="auto"/>
            <w:right w:val="none" w:sz="0" w:space="0" w:color="auto"/>
          </w:divBdr>
          <w:divsChild>
            <w:div w:id="940452936">
              <w:marLeft w:val="0"/>
              <w:marRight w:val="0"/>
              <w:marTop w:val="0"/>
              <w:marBottom w:val="0"/>
              <w:divBdr>
                <w:top w:val="none" w:sz="0" w:space="0" w:color="auto"/>
                <w:left w:val="none" w:sz="0" w:space="0" w:color="auto"/>
                <w:bottom w:val="none" w:sz="0" w:space="0" w:color="auto"/>
                <w:right w:val="none" w:sz="0" w:space="0" w:color="auto"/>
              </w:divBdr>
              <w:divsChild>
                <w:div w:id="1071931634">
                  <w:marLeft w:val="0"/>
                  <w:marRight w:val="0"/>
                  <w:marTop w:val="0"/>
                  <w:marBottom w:val="0"/>
                  <w:divBdr>
                    <w:top w:val="single" w:sz="6" w:space="10" w:color="DCDCDC"/>
                    <w:left w:val="single" w:sz="6" w:space="10" w:color="DCDCDC"/>
                    <w:bottom w:val="single" w:sz="6" w:space="10" w:color="DCDCDC"/>
                    <w:right w:val="single" w:sz="6" w:space="10" w:color="DCDCDC"/>
                  </w:divBdr>
                  <w:divsChild>
                    <w:div w:id="7541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245">
      <w:bodyDiv w:val="1"/>
      <w:marLeft w:val="0"/>
      <w:marRight w:val="0"/>
      <w:marTop w:val="0"/>
      <w:marBottom w:val="0"/>
      <w:divBdr>
        <w:top w:val="none" w:sz="0" w:space="0" w:color="auto"/>
        <w:left w:val="none" w:sz="0" w:space="0" w:color="auto"/>
        <w:bottom w:val="none" w:sz="0" w:space="0" w:color="auto"/>
        <w:right w:val="none" w:sz="0" w:space="0" w:color="auto"/>
      </w:divBdr>
      <w:divsChild>
        <w:div w:id="1234465184">
          <w:marLeft w:val="0"/>
          <w:marRight w:val="0"/>
          <w:marTop w:val="0"/>
          <w:marBottom w:val="0"/>
          <w:divBdr>
            <w:top w:val="none" w:sz="0" w:space="0" w:color="auto"/>
            <w:left w:val="none" w:sz="0" w:space="0" w:color="auto"/>
            <w:bottom w:val="none" w:sz="0" w:space="0" w:color="auto"/>
            <w:right w:val="none" w:sz="0" w:space="0" w:color="auto"/>
          </w:divBdr>
          <w:divsChild>
            <w:div w:id="1653093992">
              <w:marLeft w:val="0"/>
              <w:marRight w:val="0"/>
              <w:marTop w:val="411"/>
              <w:marBottom w:val="0"/>
              <w:divBdr>
                <w:top w:val="none" w:sz="0" w:space="0" w:color="auto"/>
                <w:left w:val="none" w:sz="0" w:space="0" w:color="auto"/>
                <w:bottom w:val="none" w:sz="0" w:space="0" w:color="auto"/>
                <w:right w:val="none" w:sz="0" w:space="0" w:color="auto"/>
              </w:divBdr>
              <w:divsChild>
                <w:div w:id="408846027">
                  <w:marLeft w:val="0"/>
                  <w:marRight w:val="0"/>
                  <w:marTop w:val="0"/>
                  <w:marBottom w:val="0"/>
                  <w:divBdr>
                    <w:top w:val="none" w:sz="0" w:space="0" w:color="auto"/>
                    <w:left w:val="none" w:sz="0" w:space="0" w:color="auto"/>
                    <w:bottom w:val="none" w:sz="0" w:space="0" w:color="auto"/>
                    <w:right w:val="none" w:sz="0" w:space="0" w:color="auto"/>
                  </w:divBdr>
                  <w:divsChild>
                    <w:div w:id="757169592">
                      <w:marLeft w:val="79"/>
                      <w:marRight w:val="79"/>
                      <w:marTop w:val="0"/>
                      <w:marBottom w:val="0"/>
                      <w:divBdr>
                        <w:top w:val="none" w:sz="0" w:space="0" w:color="auto"/>
                        <w:left w:val="none" w:sz="0" w:space="0" w:color="auto"/>
                        <w:bottom w:val="none" w:sz="0" w:space="0" w:color="auto"/>
                        <w:right w:val="none" w:sz="0" w:space="0" w:color="auto"/>
                      </w:divBdr>
                      <w:divsChild>
                        <w:div w:id="153499853">
                          <w:marLeft w:val="0"/>
                          <w:marRight w:val="0"/>
                          <w:marTop w:val="0"/>
                          <w:marBottom w:val="0"/>
                          <w:divBdr>
                            <w:top w:val="dashed" w:sz="6" w:space="0" w:color="DDDDDD"/>
                            <w:left w:val="none" w:sz="0" w:space="0" w:color="auto"/>
                            <w:bottom w:val="none" w:sz="0" w:space="0" w:color="auto"/>
                            <w:right w:val="none" w:sz="0" w:space="0" w:color="auto"/>
                          </w:divBdr>
                          <w:divsChild>
                            <w:div w:id="2062511215">
                              <w:marLeft w:val="0"/>
                              <w:marRight w:val="0"/>
                              <w:marTop w:val="0"/>
                              <w:marBottom w:val="0"/>
                              <w:divBdr>
                                <w:top w:val="none" w:sz="0" w:space="0" w:color="auto"/>
                                <w:left w:val="none" w:sz="0" w:space="0" w:color="auto"/>
                                <w:bottom w:val="none" w:sz="0" w:space="0" w:color="auto"/>
                                <w:right w:val="none" w:sz="0" w:space="0" w:color="auto"/>
                              </w:divBdr>
                              <w:divsChild>
                                <w:div w:id="1094204030">
                                  <w:marLeft w:val="0"/>
                                  <w:marRight w:val="0"/>
                                  <w:marTop w:val="79"/>
                                  <w:marBottom w:val="79"/>
                                  <w:divBdr>
                                    <w:top w:val="none" w:sz="0" w:space="0" w:color="auto"/>
                                    <w:left w:val="none" w:sz="0" w:space="0" w:color="auto"/>
                                    <w:bottom w:val="none" w:sz="0" w:space="0" w:color="auto"/>
                                    <w:right w:val="none" w:sz="0" w:space="0" w:color="auto"/>
                                  </w:divBdr>
                                  <w:divsChild>
                                    <w:div w:id="1625892932">
                                      <w:marLeft w:val="0"/>
                                      <w:marRight w:val="0"/>
                                      <w:marTop w:val="0"/>
                                      <w:marBottom w:val="0"/>
                                      <w:divBdr>
                                        <w:top w:val="none" w:sz="0" w:space="0" w:color="auto"/>
                                        <w:left w:val="none" w:sz="0" w:space="0" w:color="auto"/>
                                        <w:bottom w:val="none" w:sz="0" w:space="0" w:color="auto"/>
                                        <w:right w:val="none" w:sz="0" w:space="0" w:color="auto"/>
                                      </w:divBdr>
                                      <w:divsChild>
                                        <w:div w:id="1040324125">
                                          <w:marLeft w:val="554"/>
                                          <w:marRight w:val="0"/>
                                          <w:marTop w:val="0"/>
                                          <w:marBottom w:val="0"/>
                                          <w:divBdr>
                                            <w:top w:val="none" w:sz="0" w:space="0" w:color="auto"/>
                                            <w:left w:val="none" w:sz="0" w:space="0" w:color="auto"/>
                                            <w:bottom w:val="none" w:sz="0" w:space="0" w:color="auto"/>
                                            <w:right w:val="none" w:sz="0" w:space="0" w:color="auto"/>
                                          </w:divBdr>
                                          <w:divsChild>
                                            <w:div w:id="4817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192991">
      <w:bodyDiv w:val="1"/>
      <w:marLeft w:val="0"/>
      <w:marRight w:val="0"/>
      <w:marTop w:val="0"/>
      <w:marBottom w:val="0"/>
      <w:divBdr>
        <w:top w:val="none" w:sz="0" w:space="0" w:color="auto"/>
        <w:left w:val="none" w:sz="0" w:space="0" w:color="auto"/>
        <w:bottom w:val="none" w:sz="0" w:space="0" w:color="auto"/>
        <w:right w:val="none" w:sz="0" w:space="0" w:color="auto"/>
      </w:divBdr>
    </w:div>
    <w:div w:id="640698086">
      <w:bodyDiv w:val="1"/>
      <w:marLeft w:val="0"/>
      <w:marRight w:val="0"/>
      <w:marTop w:val="0"/>
      <w:marBottom w:val="0"/>
      <w:divBdr>
        <w:top w:val="none" w:sz="0" w:space="0" w:color="auto"/>
        <w:left w:val="none" w:sz="0" w:space="0" w:color="auto"/>
        <w:bottom w:val="none" w:sz="0" w:space="0" w:color="auto"/>
        <w:right w:val="none" w:sz="0" w:space="0" w:color="auto"/>
      </w:divBdr>
      <w:divsChild>
        <w:div w:id="322975058">
          <w:marLeft w:val="0"/>
          <w:marRight w:val="0"/>
          <w:marTop w:val="0"/>
          <w:marBottom w:val="0"/>
          <w:divBdr>
            <w:top w:val="none" w:sz="0" w:space="0" w:color="auto"/>
            <w:left w:val="none" w:sz="0" w:space="0" w:color="auto"/>
            <w:bottom w:val="none" w:sz="0" w:space="0" w:color="auto"/>
            <w:right w:val="none" w:sz="0" w:space="0" w:color="auto"/>
          </w:divBdr>
          <w:divsChild>
            <w:div w:id="1907760878">
              <w:marLeft w:val="0"/>
              <w:marRight w:val="0"/>
              <w:marTop w:val="15"/>
              <w:marBottom w:val="0"/>
              <w:divBdr>
                <w:top w:val="none" w:sz="0" w:space="0" w:color="auto"/>
                <w:left w:val="none" w:sz="0" w:space="0" w:color="auto"/>
                <w:bottom w:val="none" w:sz="0" w:space="0" w:color="auto"/>
                <w:right w:val="none" w:sz="0" w:space="0" w:color="auto"/>
              </w:divBdr>
              <w:divsChild>
                <w:div w:id="1803881492">
                  <w:marLeft w:val="0"/>
                  <w:marRight w:val="0"/>
                  <w:marTop w:val="0"/>
                  <w:marBottom w:val="0"/>
                  <w:divBdr>
                    <w:top w:val="none" w:sz="0" w:space="0" w:color="auto"/>
                    <w:left w:val="single" w:sz="6" w:space="0" w:color="B5B5B5"/>
                    <w:bottom w:val="none" w:sz="0" w:space="0" w:color="auto"/>
                    <w:right w:val="single" w:sz="6" w:space="0" w:color="B5B5B5"/>
                  </w:divBdr>
                  <w:divsChild>
                    <w:div w:id="836992382">
                      <w:marLeft w:val="75"/>
                      <w:marRight w:val="75"/>
                      <w:marTop w:val="0"/>
                      <w:marBottom w:val="0"/>
                      <w:divBdr>
                        <w:top w:val="none" w:sz="0" w:space="0" w:color="auto"/>
                        <w:left w:val="none" w:sz="0" w:space="0" w:color="auto"/>
                        <w:bottom w:val="none" w:sz="0" w:space="0" w:color="auto"/>
                        <w:right w:val="none" w:sz="0" w:space="0" w:color="auto"/>
                      </w:divBdr>
                      <w:divsChild>
                        <w:div w:id="1541169200">
                          <w:marLeft w:val="0"/>
                          <w:marRight w:val="0"/>
                          <w:marTop w:val="0"/>
                          <w:marBottom w:val="0"/>
                          <w:divBdr>
                            <w:top w:val="dotted" w:sz="6" w:space="0" w:color="B5B5B5"/>
                            <w:left w:val="none" w:sz="0" w:space="0" w:color="auto"/>
                            <w:bottom w:val="none" w:sz="0" w:space="0" w:color="auto"/>
                            <w:right w:val="none" w:sz="0" w:space="0" w:color="auto"/>
                          </w:divBdr>
                          <w:divsChild>
                            <w:div w:id="336229637">
                              <w:marLeft w:val="0"/>
                              <w:marRight w:val="0"/>
                              <w:marTop w:val="75"/>
                              <w:marBottom w:val="0"/>
                              <w:divBdr>
                                <w:top w:val="none" w:sz="0" w:space="0" w:color="auto"/>
                                <w:left w:val="none" w:sz="0" w:space="0" w:color="auto"/>
                                <w:bottom w:val="none" w:sz="0" w:space="0" w:color="auto"/>
                                <w:right w:val="none" w:sz="0" w:space="0" w:color="auto"/>
                              </w:divBdr>
                              <w:divsChild>
                                <w:div w:id="982852881">
                                  <w:marLeft w:val="0"/>
                                  <w:marRight w:val="0"/>
                                  <w:marTop w:val="0"/>
                                  <w:marBottom w:val="0"/>
                                  <w:divBdr>
                                    <w:top w:val="none" w:sz="0" w:space="0" w:color="auto"/>
                                    <w:left w:val="none" w:sz="0" w:space="0" w:color="auto"/>
                                    <w:bottom w:val="none" w:sz="0" w:space="0" w:color="auto"/>
                                    <w:right w:val="none" w:sz="0" w:space="0" w:color="auto"/>
                                  </w:divBdr>
                                  <w:divsChild>
                                    <w:div w:id="730663588">
                                      <w:marLeft w:val="0"/>
                                      <w:marRight w:val="0"/>
                                      <w:marTop w:val="0"/>
                                      <w:marBottom w:val="0"/>
                                      <w:divBdr>
                                        <w:top w:val="none" w:sz="0" w:space="0" w:color="auto"/>
                                        <w:left w:val="none" w:sz="0" w:space="0" w:color="auto"/>
                                        <w:bottom w:val="none" w:sz="0" w:space="0" w:color="auto"/>
                                        <w:right w:val="none" w:sz="0" w:space="0" w:color="auto"/>
                                      </w:divBdr>
                                      <w:divsChild>
                                        <w:div w:id="976031803">
                                          <w:marLeft w:val="525"/>
                                          <w:marRight w:val="0"/>
                                          <w:marTop w:val="0"/>
                                          <w:marBottom w:val="0"/>
                                          <w:divBdr>
                                            <w:top w:val="none" w:sz="0" w:space="0" w:color="auto"/>
                                            <w:left w:val="none" w:sz="0" w:space="0" w:color="auto"/>
                                            <w:bottom w:val="none" w:sz="0" w:space="0" w:color="auto"/>
                                            <w:right w:val="none" w:sz="0" w:space="0" w:color="auto"/>
                                          </w:divBdr>
                                          <w:divsChild>
                                            <w:div w:id="7333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1346265">
      <w:bodyDiv w:val="1"/>
      <w:marLeft w:val="0"/>
      <w:marRight w:val="0"/>
      <w:marTop w:val="0"/>
      <w:marBottom w:val="0"/>
      <w:divBdr>
        <w:top w:val="none" w:sz="0" w:space="0" w:color="auto"/>
        <w:left w:val="none" w:sz="0" w:space="0" w:color="auto"/>
        <w:bottom w:val="none" w:sz="0" w:space="0" w:color="auto"/>
        <w:right w:val="none" w:sz="0" w:space="0" w:color="auto"/>
      </w:divBdr>
    </w:div>
    <w:div w:id="643003760">
      <w:bodyDiv w:val="1"/>
      <w:marLeft w:val="0"/>
      <w:marRight w:val="0"/>
      <w:marTop w:val="0"/>
      <w:marBottom w:val="0"/>
      <w:divBdr>
        <w:top w:val="none" w:sz="0" w:space="0" w:color="auto"/>
        <w:left w:val="none" w:sz="0" w:space="0" w:color="auto"/>
        <w:bottom w:val="none" w:sz="0" w:space="0" w:color="auto"/>
        <w:right w:val="none" w:sz="0" w:space="0" w:color="auto"/>
      </w:divBdr>
    </w:div>
    <w:div w:id="648824977">
      <w:bodyDiv w:val="1"/>
      <w:marLeft w:val="0"/>
      <w:marRight w:val="0"/>
      <w:marTop w:val="0"/>
      <w:marBottom w:val="0"/>
      <w:divBdr>
        <w:top w:val="none" w:sz="0" w:space="0" w:color="auto"/>
        <w:left w:val="none" w:sz="0" w:space="0" w:color="auto"/>
        <w:bottom w:val="none" w:sz="0" w:space="0" w:color="auto"/>
        <w:right w:val="none" w:sz="0" w:space="0" w:color="auto"/>
      </w:divBdr>
    </w:div>
    <w:div w:id="651763351">
      <w:bodyDiv w:val="1"/>
      <w:marLeft w:val="0"/>
      <w:marRight w:val="0"/>
      <w:marTop w:val="0"/>
      <w:marBottom w:val="0"/>
      <w:divBdr>
        <w:top w:val="none" w:sz="0" w:space="0" w:color="auto"/>
        <w:left w:val="none" w:sz="0" w:space="0" w:color="auto"/>
        <w:bottom w:val="none" w:sz="0" w:space="0" w:color="auto"/>
        <w:right w:val="none" w:sz="0" w:space="0" w:color="auto"/>
      </w:divBdr>
    </w:div>
    <w:div w:id="653266470">
      <w:bodyDiv w:val="1"/>
      <w:marLeft w:val="0"/>
      <w:marRight w:val="0"/>
      <w:marTop w:val="0"/>
      <w:marBottom w:val="0"/>
      <w:divBdr>
        <w:top w:val="none" w:sz="0" w:space="0" w:color="auto"/>
        <w:left w:val="none" w:sz="0" w:space="0" w:color="auto"/>
        <w:bottom w:val="none" w:sz="0" w:space="0" w:color="auto"/>
        <w:right w:val="none" w:sz="0" w:space="0" w:color="auto"/>
      </w:divBdr>
    </w:div>
    <w:div w:id="655643965">
      <w:bodyDiv w:val="1"/>
      <w:marLeft w:val="0"/>
      <w:marRight w:val="0"/>
      <w:marTop w:val="0"/>
      <w:marBottom w:val="0"/>
      <w:divBdr>
        <w:top w:val="none" w:sz="0" w:space="0" w:color="auto"/>
        <w:left w:val="none" w:sz="0" w:space="0" w:color="auto"/>
        <w:bottom w:val="none" w:sz="0" w:space="0" w:color="auto"/>
        <w:right w:val="none" w:sz="0" w:space="0" w:color="auto"/>
      </w:divBdr>
    </w:div>
    <w:div w:id="657000873">
      <w:bodyDiv w:val="1"/>
      <w:marLeft w:val="0"/>
      <w:marRight w:val="0"/>
      <w:marTop w:val="0"/>
      <w:marBottom w:val="0"/>
      <w:divBdr>
        <w:top w:val="none" w:sz="0" w:space="0" w:color="auto"/>
        <w:left w:val="none" w:sz="0" w:space="0" w:color="auto"/>
        <w:bottom w:val="none" w:sz="0" w:space="0" w:color="auto"/>
        <w:right w:val="none" w:sz="0" w:space="0" w:color="auto"/>
      </w:divBdr>
    </w:div>
    <w:div w:id="657653784">
      <w:bodyDiv w:val="1"/>
      <w:marLeft w:val="0"/>
      <w:marRight w:val="0"/>
      <w:marTop w:val="0"/>
      <w:marBottom w:val="0"/>
      <w:divBdr>
        <w:top w:val="none" w:sz="0" w:space="0" w:color="auto"/>
        <w:left w:val="none" w:sz="0" w:space="0" w:color="auto"/>
        <w:bottom w:val="none" w:sz="0" w:space="0" w:color="auto"/>
        <w:right w:val="none" w:sz="0" w:space="0" w:color="auto"/>
      </w:divBdr>
      <w:divsChild>
        <w:div w:id="1486900727">
          <w:marLeft w:val="0"/>
          <w:marRight w:val="0"/>
          <w:marTop w:val="0"/>
          <w:marBottom w:val="0"/>
          <w:divBdr>
            <w:top w:val="none" w:sz="0" w:space="0" w:color="auto"/>
            <w:left w:val="none" w:sz="0" w:space="0" w:color="auto"/>
            <w:bottom w:val="none" w:sz="0" w:space="0" w:color="auto"/>
            <w:right w:val="none" w:sz="0" w:space="0" w:color="auto"/>
          </w:divBdr>
          <w:divsChild>
            <w:div w:id="462190609">
              <w:marLeft w:val="0"/>
              <w:marRight w:val="0"/>
              <w:marTop w:val="411"/>
              <w:marBottom w:val="0"/>
              <w:divBdr>
                <w:top w:val="none" w:sz="0" w:space="0" w:color="auto"/>
                <w:left w:val="none" w:sz="0" w:space="0" w:color="auto"/>
                <w:bottom w:val="none" w:sz="0" w:space="0" w:color="auto"/>
                <w:right w:val="none" w:sz="0" w:space="0" w:color="auto"/>
              </w:divBdr>
              <w:divsChild>
                <w:div w:id="110788587">
                  <w:marLeft w:val="0"/>
                  <w:marRight w:val="0"/>
                  <w:marTop w:val="0"/>
                  <w:marBottom w:val="0"/>
                  <w:divBdr>
                    <w:top w:val="none" w:sz="0" w:space="0" w:color="auto"/>
                    <w:left w:val="none" w:sz="0" w:space="0" w:color="auto"/>
                    <w:bottom w:val="none" w:sz="0" w:space="0" w:color="auto"/>
                    <w:right w:val="none" w:sz="0" w:space="0" w:color="auto"/>
                  </w:divBdr>
                  <w:divsChild>
                    <w:div w:id="564799337">
                      <w:marLeft w:val="79"/>
                      <w:marRight w:val="79"/>
                      <w:marTop w:val="0"/>
                      <w:marBottom w:val="0"/>
                      <w:divBdr>
                        <w:top w:val="none" w:sz="0" w:space="0" w:color="auto"/>
                        <w:left w:val="none" w:sz="0" w:space="0" w:color="auto"/>
                        <w:bottom w:val="none" w:sz="0" w:space="0" w:color="auto"/>
                        <w:right w:val="none" w:sz="0" w:space="0" w:color="auto"/>
                      </w:divBdr>
                      <w:divsChild>
                        <w:div w:id="1274898036">
                          <w:marLeft w:val="0"/>
                          <w:marRight w:val="0"/>
                          <w:marTop w:val="0"/>
                          <w:marBottom w:val="0"/>
                          <w:divBdr>
                            <w:top w:val="dashed" w:sz="6" w:space="0" w:color="DDDDDD"/>
                            <w:left w:val="none" w:sz="0" w:space="0" w:color="auto"/>
                            <w:bottom w:val="none" w:sz="0" w:space="0" w:color="auto"/>
                            <w:right w:val="none" w:sz="0" w:space="0" w:color="auto"/>
                          </w:divBdr>
                          <w:divsChild>
                            <w:div w:id="885485071">
                              <w:marLeft w:val="0"/>
                              <w:marRight w:val="0"/>
                              <w:marTop w:val="0"/>
                              <w:marBottom w:val="0"/>
                              <w:divBdr>
                                <w:top w:val="none" w:sz="0" w:space="0" w:color="auto"/>
                                <w:left w:val="none" w:sz="0" w:space="0" w:color="auto"/>
                                <w:bottom w:val="none" w:sz="0" w:space="0" w:color="auto"/>
                                <w:right w:val="none" w:sz="0" w:space="0" w:color="auto"/>
                              </w:divBdr>
                              <w:divsChild>
                                <w:div w:id="2063018702">
                                  <w:marLeft w:val="0"/>
                                  <w:marRight w:val="0"/>
                                  <w:marTop w:val="79"/>
                                  <w:marBottom w:val="79"/>
                                  <w:divBdr>
                                    <w:top w:val="none" w:sz="0" w:space="0" w:color="auto"/>
                                    <w:left w:val="none" w:sz="0" w:space="0" w:color="auto"/>
                                    <w:bottom w:val="none" w:sz="0" w:space="0" w:color="auto"/>
                                    <w:right w:val="none" w:sz="0" w:space="0" w:color="auto"/>
                                  </w:divBdr>
                                  <w:divsChild>
                                    <w:div w:id="231427087">
                                      <w:marLeft w:val="0"/>
                                      <w:marRight w:val="0"/>
                                      <w:marTop w:val="0"/>
                                      <w:marBottom w:val="0"/>
                                      <w:divBdr>
                                        <w:top w:val="none" w:sz="0" w:space="0" w:color="auto"/>
                                        <w:left w:val="none" w:sz="0" w:space="0" w:color="auto"/>
                                        <w:bottom w:val="none" w:sz="0" w:space="0" w:color="auto"/>
                                        <w:right w:val="none" w:sz="0" w:space="0" w:color="auto"/>
                                      </w:divBdr>
                                      <w:divsChild>
                                        <w:div w:id="1066805865">
                                          <w:marLeft w:val="554"/>
                                          <w:marRight w:val="0"/>
                                          <w:marTop w:val="0"/>
                                          <w:marBottom w:val="0"/>
                                          <w:divBdr>
                                            <w:top w:val="none" w:sz="0" w:space="0" w:color="auto"/>
                                            <w:left w:val="none" w:sz="0" w:space="0" w:color="auto"/>
                                            <w:bottom w:val="none" w:sz="0" w:space="0" w:color="auto"/>
                                            <w:right w:val="none" w:sz="0" w:space="0" w:color="auto"/>
                                          </w:divBdr>
                                          <w:divsChild>
                                            <w:div w:id="17363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1158200">
      <w:bodyDiv w:val="1"/>
      <w:marLeft w:val="0"/>
      <w:marRight w:val="0"/>
      <w:marTop w:val="0"/>
      <w:marBottom w:val="0"/>
      <w:divBdr>
        <w:top w:val="none" w:sz="0" w:space="0" w:color="auto"/>
        <w:left w:val="none" w:sz="0" w:space="0" w:color="auto"/>
        <w:bottom w:val="none" w:sz="0" w:space="0" w:color="auto"/>
        <w:right w:val="none" w:sz="0" w:space="0" w:color="auto"/>
      </w:divBdr>
      <w:divsChild>
        <w:div w:id="1428690363">
          <w:marLeft w:val="0"/>
          <w:marRight w:val="0"/>
          <w:marTop w:val="0"/>
          <w:marBottom w:val="0"/>
          <w:divBdr>
            <w:top w:val="none" w:sz="0" w:space="0" w:color="auto"/>
            <w:left w:val="none" w:sz="0" w:space="0" w:color="auto"/>
            <w:bottom w:val="none" w:sz="0" w:space="0" w:color="auto"/>
            <w:right w:val="none" w:sz="0" w:space="0" w:color="auto"/>
          </w:divBdr>
          <w:divsChild>
            <w:div w:id="2023699635">
              <w:marLeft w:val="0"/>
              <w:marRight w:val="0"/>
              <w:marTop w:val="0"/>
              <w:marBottom w:val="0"/>
              <w:divBdr>
                <w:top w:val="none" w:sz="0" w:space="0" w:color="auto"/>
                <w:left w:val="none" w:sz="0" w:space="0" w:color="auto"/>
                <w:bottom w:val="none" w:sz="0" w:space="0" w:color="auto"/>
                <w:right w:val="none" w:sz="0" w:space="0" w:color="auto"/>
              </w:divBdr>
              <w:divsChild>
                <w:div w:id="99853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992722">
      <w:bodyDiv w:val="1"/>
      <w:marLeft w:val="0"/>
      <w:marRight w:val="0"/>
      <w:marTop w:val="0"/>
      <w:marBottom w:val="0"/>
      <w:divBdr>
        <w:top w:val="none" w:sz="0" w:space="0" w:color="auto"/>
        <w:left w:val="none" w:sz="0" w:space="0" w:color="auto"/>
        <w:bottom w:val="none" w:sz="0" w:space="0" w:color="auto"/>
        <w:right w:val="none" w:sz="0" w:space="0" w:color="auto"/>
      </w:divBdr>
    </w:div>
    <w:div w:id="672493190">
      <w:bodyDiv w:val="1"/>
      <w:marLeft w:val="0"/>
      <w:marRight w:val="0"/>
      <w:marTop w:val="0"/>
      <w:marBottom w:val="0"/>
      <w:divBdr>
        <w:top w:val="none" w:sz="0" w:space="0" w:color="auto"/>
        <w:left w:val="none" w:sz="0" w:space="0" w:color="auto"/>
        <w:bottom w:val="none" w:sz="0" w:space="0" w:color="auto"/>
        <w:right w:val="none" w:sz="0" w:space="0" w:color="auto"/>
      </w:divBdr>
    </w:div>
    <w:div w:id="673384217">
      <w:bodyDiv w:val="1"/>
      <w:marLeft w:val="0"/>
      <w:marRight w:val="0"/>
      <w:marTop w:val="0"/>
      <w:marBottom w:val="0"/>
      <w:divBdr>
        <w:top w:val="none" w:sz="0" w:space="0" w:color="auto"/>
        <w:left w:val="none" w:sz="0" w:space="0" w:color="auto"/>
        <w:bottom w:val="none" w:sz="0" w:space="0" w:color="auto"/>
        <w:right w:val="none" w:sz="0" w:space="0" w:color="auto"/>
      </w:divBdr>
      <w:divsChild>
        <w:div w:id="459885758">
          <w:marLeft w:val="0"/>
          <w:marRight w:val="0"/>
          <w:marTop w:val="0"/>
          <w:marBottom w:val="0"/>
          <w:divBdr>
            <w:top w:val="none" w:sz="0" w:space="0" w:color="auto"/>
            <w:left w:val="none" w:sz="0" w:space="0" w:color="auto"/>
            <w:bottom w:val="none" w:sz="0" w:space="0" w:color="auto"/>
            <w:right w:val="none" w:sz="0" w:space="0" w:color="auto"/>
          </w:divBdr>
          <w:divsChild>
            <w:div w:id="144249331">
              <w:marLeft w:val="0"/>
              <w:marRight w:val="0"/>
              <w:marTop w:val="411"/>
              <w:marBottom w:val="0"/>
              <w:divBdr>
                <w:top w:val="none" w:sz="0" w:space="0" w:color="auto"/>
                <w:left w:val="none" w:sz="0" w:space="0" w:color="auto"/>
                <w:bottom w:val="none" w:sz="0" w:space="0" w:color="auto"/>
                <w:right w:val="none" w:sz="0" w:space="0" w:color="auto"/>
              </w:divBdr>
              <w:divsChild>
                <w:div w:id="1188249177">
                  <w:marLeft w:val="0"/>
                  <w:marRight w:val="0"/>
                  <w:marTop w:val="0"/>
                  <w:marBottom w:val="0"/>
                  <w:divBdr>
                    <w:top w:val="none" w:sz="0" w:space="0" w:color="auto"/>
                    <w:left w:val="none" w:sz="0" w:space="0" w:color="auto"/>
                    <w:bottom w:val="none" w:sz="0" w:space="0" w:color="auto"/>
                    <w:right w:val="none" w:sz="0" w:space="0" w:color="auto"/>
                  </w:divBdr>
                  <w:divsChild>
                    <w:div w:id="1449204473">
                      <w:marLeft w:val="79"/>
                      <w:marRight w:val="79"/>
                      <w:marTop w:val="0"/>
                      <w:marBottom w:val="0"/>
                      <w:divBdr>
                        <w:top w:val="none" w:sz="0" w:space="0" w:color="auto"/>
                        <w:left w:val="none" w:sz="0" w:space="0" w:color="auto"/>
                        <w:bottom w:val="none" w:sz="0" w:space="0" w:color="auto"/>
                        <w:right w:val="none" w:sz="0" w:space="0" w:color="auto"/>
                      </w:divBdr>
                      <w:divsChild>
                        <w:div w:id="479226322">
                          <w:marLeft w:val="0"/>
                          <w:marRight w:val="0"/>
                          <w:marTop w:val="0"/>
                          <w:marBottom w:val="0"/>
                          <w:divBdr>
                            <w:top w:val="dashed" w:sz="6" w:space="0" w:color="DDDDDD"/>
                            <w:left w:val="none" w:sz="0" w:space="0" w:color="auto"/>
                            <w:bottom w:val="none" w:sz="0" w:space="0" w:color="auto"/>
                            <w:right w:val="none" w:sz="0" w:space="0" w:color="auto"/>
                          </w:divBdr>
                          <w:divsChild>
                            <w:div w:id="991837155">
                              <w:marLeft w:val="0"/>
                              <w:marRight w:val="0"/>
                              <w:marTop w:val="0"/>
                              <w:marBottom w:val="0"/>
                              <w:divBdr>
                                <w:top w:val="none" w:sz="0" w:space="0" w:color="auto"/>
                                <w:left w:val="none" w:sz="0" w:space="0" w:color="auto"/>
                                <w:bottom w:val="none" w:sz="0" w:space="0" w:color="auto"/>
                                <w:right w:val="none" w:sz="0" w:space="0" w:color="auto"/>
                              </w:divBdr>
                              <w:divsChild>
                                <w:div w:id="1877161622">
                                  <w:marLeft w:val="0"/>
                                  <w:marRight w:val="0"/>
                                  <w:marTop w:val="79"/>
                                  <w:marBottom w:val="79"/>
                                  <w:divBdr>
                                    <w:top w:val="none" w:sz="0" w:space="0" w:color="auto"/>
                                    <w:left w:val="none" w:sz="0" w:space="0" w:color="auto"/>
                                    <w:bottom w:val="none" w:sz="0" w:space="0" w:color="auto"/>
                                    <w:right w:val="none" w:sz="0" w:space="0" w:color="auto"/>
                                  </w:divBdr>
                                  <w:divsChild>
                                    <w:div w:id="1737969295">
                                      <w:marLeft w:val="0"/>
                                      <w:marRight w:val="0"/>
                                      <w:marTop w:val="0"/>
                                      <w:marBottom w:val="0"/>
                                      <w:divBdr>
                                        <w:top w:val="none" w:sz="0" w:space="0" w:color="auto"/>
                                        <w:left w:val="none" w:sz="0" w:space="0" w:color="auto"/>
                                        <w:bottom w:val="none" w:sz="0" w:space="0" w:color="auto"/>
                                        <w:right w:val="none" w:sz="0" w:space="0" w:color="auto"/>
                                      </w:divBdr>
                                      <w:divsChild>
                                        <w:div w:id="181551775">
                                          <w:marLeft w:val="554"/>
                                          <w:marRight w:val="0"/>
                                          <w:marTop w:val="0"/>
                                          <w:marBottom w:val="0"/>
                                          <w:divBdr>
                                            <w:top w:val="none" w:sz="0" w:space="0" w:color="auto"/>
                                            <w:left w:val="none" w:sz="0" w:space="0" w:color="auto"/>
                                            <w:bottom w:val="none" w:sz="0" w:space="0" w:color="auto"/>
                                            <w:right w:val="none" w:sz="0" w:space="0" w:color="auto"/>
                                          </w:divBdr>
                                          <w:divsChild>
                                            <w:div w:id="22557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158873">
      <w:bodyDiv w:val="1"/>
      <w:marLeft w:val="0"/>
      <w:marRight w:val="0"/>
      <w:marTop w:val="0"/>
      <w:marBottom w:val="0"/>
      <w:divBdr>
        <w:top w:val="none" w:sz="0" w:space="0" w:color="auto"/>
        <w:left w:val="none" w:sz="0" w:space="0" w:color="auto"/>
        <w:bottom w:val="none" w:sz="0" w:space="0" w:color="auto"/>
        <w:right w:val="none" w:sz="0" w:space="0" w:color="auto"/>
      </w:divBdr>
    </w:div>
    <w:div w:id="676689881">
      <w:bodyDiv w:val="1"/>
      <w:marLeft w:val="0"/>
      <w:marRight w:val="0"/>
      <w:marTop w:val="0"/>
      <w:marBottom w:val="0"/>
      <w:divBdr>
        <w:top w:val="none" w:sz="0" w:space="0" w:color="auto"/>
        <w:left w:val="none" w:sz="0" w:space="0" w:color="auto"/>
        <w:bottom w:val="none" w:sz="0" w:space="0" w:color="auto"/>
        <w:right w:val="none" w:sz="0" w:space="0" w:color="auto"/>
      </w:divBdr>
    </w:div>
    <w:div w:id="679619992">
      <w:bodyDiv w:val="1"/>
      <w:marLeft w:val="0"/>
      <w:marRight w:val="0"/>
      <w:marTop w:val="0"/>
      <w:marBottom w:val="0"/>
      <w:divBdr>
        <w:top w:val="none" w:sz="0" w:space="0" w:color="auto"/>
        <w:left w:val="none" w:sz="0" w:space="0" w:color="auto"/>
        <w:bottom w:val="none" w:sz="0" w:space="0" w:color="auto"/>
        <w:right w:val="none" w:sz="0" w:space="0" w:color="auto"/>
      </w:divBdr>
    </w:div>
    <w:div w:id="680013170">
      <w:bodyDiv w:val="1"/>
      <w:marLeft w:val="0"/>
      <w:marRight w:val="0"/>
      <w:marTop w:val="0"/>
      <w:marBottom w:val="0"/>
      <w:divBdr>
        <w:top w:val="none" w:sz="0" w:space="0" w:color="auto"/>
        <w:left w:val="none" w:sz="0" w:space="0" w:color="auto"/>
        <w:bottom w:val="none" w:sz="0" w:space="0" w:color="auto"/>
        <w:right w:val="none" w:sz="0" w:space="0" w:color="auto"/>
      </w:divBdr>
    </w:div>
    <w:div w:id="680621802">
      <w:bodyDiv w:val="1"/>
      <w:marLeft w:val="0"/>
      <w:marRight w:val="0"/>
      <w:marTop w:val="0"/>
      <w:marBottom w:val="0"/>
      <w:divBdr>
        <w:top w:val="none" w:sz="0" w:space="0" w:color="auto"/>
        <w:left w:val="none" w:sz="0" w:space="0" w:color="auto"/>
        <w:bottom w:val="none" w:sz="0" w:space="0" w:color="auto"/>
        <w:right w:val="none" w:sz="0" w:space="0" w:color="auto"/>
      </w:divBdr>
    </w:div>
    <w:div w:id="682898642">
      <w:bodyDiv w:val="1"/>
      <w:marLeft w:val="0"/>
      <w:marRight w:val="0"/>
      <w:marTop w:val="0"/>
      <w:marBottom w:val="0"/>
      <w:divBdr>
        <w:top w:val="none" w:sz="0" w:space="0" w:color="auto"/>
        <w:left w:val="none" w:sz="0" w:space="0" w:color="auto"/>
        <w:bottom w:val="none" w:sz="0" w:space="0" w:color="auto"/>
        <w:right w:val="none" w:sz="0" w:space="0" w:color="auto"/>
      </w:divBdr>
    </w:div>
    <w:div w:id="684596957">
      <w:bodyDiv w:val="1"/>
      <w:marLeft w:val="0"/>
      <w:marRight w:val="0"/>
      <w:marTop w:val="0"/>
      <w:marBottom w:val="0"/>
      <w:divBdr>
        <w:top w:val="none" w:sz="0" w:space="0" w:color="auto"/>
        <w:left w:val="none" w:sz="0" w:space="0" w:color="auto"/>
        <w:bottom w:val="none" w:sz="0" w:space="0" w:color="auto"/>
        <w:right w:val="none" w:sz="0" w:space="0" w:color="auto"/>
      </w:divBdr>
    </w:div>
    <w:div w:id="688525205">
      <w:bodyDiv w:val="1"/>
      <w:marLeft w:val="0"/>
      <w:marRight w:val="0"/>
      <w:marTop w:val="0"/>
      <w:marBottom w:val="0"/>
      <w:divBdr>
        <w:top w:val="none" w:sz="0" w:space="0" w:color="auto"/>
        <w:left w:val="none" w:sz="0" w:space="0" w:color="auto"/>
        <w:bottom w:val="none" w:sz="0" w:space="0" w:color="auto"/>
        <w:right w:val="none" w:sz="0" w:space="0" w:color="auto"/>
      </w:divBdr>
    </w:div>
    <w:div w:id="689257873">
      <w:bodyDiv w:val="1"/>
      <w:marLeft w:val="0"/>
      <w:marRight w:val="0"/>
      <w:marTop w:val="0"/>
      <w:marBottom w:val="0"/>
      <w:divBdr>
        <w:top w:val="none" w:sz="0" w:space="0" w:color="auto"/>
        <w:left w:val="none" w:sz="0" w:space="0" w:color="auto"/>
        <w:bottom w:val="none" w:sz="0" w:space="0" w:color="auto"/>
        <w:right w:val="none" w:sz="0" w:space="0" w:color="auto"/>
      </w:divBdr>
    </w:div>
    <w:div w:id="691418263">
      <w:bodyDiv w:val="1"/>
      <w:marLeft w:val="0"/>
      <w:marRight w:val="0"/>
      <w:marTop w:val="0"/>
      <w:marBottom w:val="0"/>
      <w:divBdr>
        <w:top w:val="none" w:sz="0" w:space="0" w:color="auto"/>
        <w:left w:val="none" w:sz="0" w:space="0" w:color="auto"/>
        <w:bottom w:val="none" w:sz="0" w:space="0" w:color="auto"/>
        <w:right w:val="none" w:sz="0" w:space="0" w:color="auto"/>
      </w:divBdr>
    </w:div>
    <w:div w:id="697924430">
      <w:bodyDiv w:val="1"/>
      <w:marLeft w:val="0"/>
      <w:marRight w:val="0"/>
      <w:marTop w:val="0"/>
      <w:marBottom w:val="0"/>
      <w:divBdr>
        <w:top w:val="none" w:sz="0" w:space="0" w:color="auto"/>
        <w:left w:val="none" w:sz="0" w:space="0" w:color="auto"/>
        <w:bottom w:val="none" w:sz="0" w:space="0" w:color="auto"/>
        <w:right w:val="none" w:sz="0" w:space="0" w:color="auto"/>
      </w:divBdr>
      <w:divsChild>
        <w:div w:id="1955557702">
          <w:marLeft w:val="0"/>
          <w:marRight w:val="0"/>
          <w:marTop w:val="0"/>
          <w:marBottom w:val="0"/>
          <w:divBdr>
            <w:top w:val="none" w:sz="0" w:space="0" w:color="auto"/>
            <w:left w:val="none" w:sz="0" w:space="0" w:color="auto"/>
            <w:bottom w:val="none" w:sz="0" w:space="0" w:color="auto"/>
            <w:right w:val="none" w:sz="0" w:space="0" w:color="auto"/>
          </w:divBdr>
          <w:divsChild>
            <w:div w:id="2064450740">
              <w:marLeft w:val="0"/>
              <w:marRight w:val="0"/>
              <w:marTop w:val="411"/>
              <w:marBottom w:val="0"/>
              <w:divBdr>
                <w:top w:val="none" w:sz="0" w:space="0" w:color="auto"/>
                <w:left w:val="none" w:sz="0" w:space="0" w:color="auto"/>
                <w:bottom w:val="none" w:sz="0" w:space="0" w:color="auto"/>
                <w:right w:val="none" w:sz="0" w:space="0" w:color="auto"/>
              </w:divBdr>
              <w:divsChild>
                <w:div w:id="1177691312">
                  <w:marLeft w:val="0"/>
                  <w:marRight w:val="0"/>
                  <w:marTop w:val="0"/>
                  <w:marBottom w:val="0"/>
                  <w:divBdr>
                    <w:top w:val="none" w:sz="0" w:space="0" w:color="auto"/>
                    <w:left w:val="none" w:sz="0" w:space="0" w:color="auto"/>
                    <w:bottom w:val="none" w:sz="0" w:space="0" w:color="auto"/>
                    <w:right w:val="none" w:sz="0" w:space="0" w:color="auto"/>
                  </w:divBdr>
                  <w:divsChild>
                    <w:div w:id="983855734">
                      <w:marLeft w:val="79"/>
                      <w:marRight w:val="79"/>
                      <w:marTop w:val="0"/>
                      <w:marBottom w:val="0"/>
                      <w:divBdr>
                        <w:top w:val="none" w:sz="0" w:space="0" w:color="auto"/>
                        <w:left w:val="none" w:sz="0" w:space="0" w:color="auto"/>
                        <w:bottom w:val="none" w:sz="0" w:space="0" w:color="auto"/>
                        <w:right w:val="none" w:sz="0" w:space="0" w:color="auto"/>
                      </w:divBdr>
                      <w:divsChild>
                        <w:div w:id="1465080109">
                          <w:marLeft w:val="0"/>
                          <w:marRight w:val="0"/>
                          <w:marTop w:val="0"/>
                          <w:marBottom w:val="0"/>
                          <w:divBdr>
                            <w:top w:val="dashed" w:sz="6" w:space="0" w:color="DDDDDD"/>
                            <w:left w:val="none" w:sz="0" w:space="0" w:color="auto"/>
                            <w:bottom w:val="none" w:sz="0" w:space="0" w:color="auto"/>
                            <w:right w:val="none" w:sz="0" w:space="0" w:color="auto"/>
                          </w:divBdr>
                          <w:divsChild>
                            <w:div w:id="1528135071">
                              <w:marLeft w:val="0"/>
                              <w:marRight w:val="0"/>
                              <w:marTop w:val="0"/>
                              <w:marBottom w:val="0"/>
                              <w:divBdr>
                                <w:top w:val="none" w:sz="0" w:space="0" w:color="auto"/>
                                <w:left w:val="none" w:sz="0" w:space="0" w:color="auto"/>
                                <w:bottom w:val="none" w:sz="0" w:space="0" w:color="auto"/>
                                <w:right w:val="none" w:sz="0" w:space="0" w:color="auto"/>
                              </w:divBdr>
                              <w:divsChild>
                                <w:div w:id="1529758213">
                                  <w:marLeft w:val="0"/>
                                  <w:marRight w:val="0"/>
                                  <w:marTop w:val="79"/>
                                  <w:marBottom w:val="79"/>
                                  <w:divBdr>
                                    <w:top w:val="none" w:sz="0" w:space="0" w:color="auto"/>
                                    <w:left w:val="none" w:sz="0" w:space="0" w:color="auto"/>
                                    <w:bottom w:val="none" w:sz="0" w:space="0" w:color="auto"/>
                                    <w:right w:val="none" w:sz="0" w:space="0" w:color="auto"/>
                                  </w:divBdr>
                                  <w:divsChild>
                                    <w:div w:id="1070663479">
                                      <w:marLeft w:val="0"/>
                                      <w:marRight w:val="0"/>
                                      <w:marTop w:val="0"/>
                                      <w:marBottom w:val="0"/>
                                      <w:divBdr>
                                        <w:top w:val="none" w:sz="0" w:space="0" w:color="auto"/>
                                        <w:left w:val="none" w:sz="0" w:space="0" w:color="auto"/>
                                        <w:bottom w:val="none" w:sz="0" w:space="0" w:color="auto"/>
                                        <w:right w:val="none" w:sz="0" w:space="0" w:color="auto"/>
                                      </w:divBdr>
                                      <w:divsChild>
                                        <w:div w:id="1971015213">
                                          <w:marLeft w:val="554"/>
                                          <w:marRight w:val="0"/>
                                          <w:marTop w:val="0"/>
                                          <w:marBottom w:val="0"/>
                                          <w:divBdr>
                                            <w:top w:val="none" w:sz="0" w:space="0" w:color="auto"/>
                                            <w:left w:val="none" w:sz="0" w:space="0" w:color="auto"/>
                                            <w:bottom w:val="none" w:sz="0" w:space="0" w:color="auto"/>
                                            <w:right w:val="none" w:sz="0" w:space="0" w:color="auto"/>
                                          </w:divBdr>
                                          <w:divsChild>
                                            <w:div w:id="13417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924907">
      <w:bodyDiv w:val="1"/>
      <w:marLeft w:val="0"/>
      <w:marRight w:val="0"/>
      <w:marTop w:val="0"/>
      <w:marBottom w:val="0"/>
      <w:divBdr>
        <w:top w:val="none" w:sz="0" w:space="0" w:color="auto"/>
        <w:left w:val="none" w:sz="0" w:space="0" w:color="auto"/>
        <w:bottom w:val="none" w:sz="0" w:space="0" w:color="auto"/>
        <w:right w:val="none" w:sz="0" w:space="0" w:color="auto"/>
      </w:divBdr>
    </w:div>
    <w:div w:id="702436550">
      <w:bodyDiv w:val="1"/>
      <w:marLeft w:val="0"/>
      <w:marRight w:val="0"/>
      <w:marTop w:val="0"/>
      <w:marBottom w:val="0"/>
      <w:divBdr>
        <w:top w:val="none" w:sz="0" w:space="0" w:color="auto"/>
        <w:left w:val="none" w:sz="0" w:space="0" w:color="auto"/>
        <w:bottom w:val="none" w:sz="0" w:space="0" w:color="auto"/>
        <w:right w:val="none" w:sz="0" w:space="0" w:color="auto"/>
      </w:divBdr>
    </w:div>
    <w:div w:id="703209802">
      <w:bodyDiv w:val="1"/>
      <w:marLeft w:val="0"/>
      <w:marRight w:val="0"/>
      <w:marTop w:val="0"/>
      <w:marBottom w:val="0"/>
      <w:divBdr>
        <w:top w:val="none" w:sz="0" w:space="0" w:color="auto"/>
        <w:left w:val="none" w:sz="0" w:space="0" w:color="auto"/>
        <w:bottom w:val="none" w:sz="0" w:space="0" w:color="auto"/>
        <w:right w:val="none" w:sz="0" w:space="0" w:color="auto"/>
      </w:divBdr>
    </w:div>
    <w:div w:id="703402383">
      <w:bodyDiv w:val="1"/>
      <w:marLeft w:val="0"/>
      <w:marRight w:val="0"/>
      <w:marTop w:val="0"/>
      <w:marBottom w:val="0"/>
      <w:divBdr>
        <w:top w:val="none" w:sz="0" w:space="0" w:color="auto"/>
        <w:left w:val="none" w:sz="0" w:space="0" w:color="auto"/>
        <w:bottom w:val="none" w:sz="0" w:space="0" w:color="auto"/>
        <w:right w:val="none" w:sz="0" w:space="0" w:color="auto"/>
      </w:divBdr>
    </w:div>
    <w:div w:id="703872284">
      <w:bodyDiv w:val="1"/>
      <w:marLeft w:val="0"/>
      <w:marRight w:val="0"/>
      <w:marTop w:val="0"/>
      <w:marBottom w:val="0"/>
      <w:divBdr>
        <w:top w:val="none" w:sz="0" w:space="0" w:color="auto"/>
        <w:left w:val="none" w:sz="0" w:space="0" w:color="auto"/>
        <w:bottom w:val="none" w:sz="0" w:space="0" w:color="auto"/>
        <w:right w:val="none" w:sz="0" w:space="0" w:color="auto"/>
      </w:divBdr>
    </w:div>
    <w:div w:id="704406985">
      <w:bodyDiv w:val="1"/>
      <w:marLeft w:val="0"/>
      <w:marRight w:val="0"/>
      <w:marTop w:val="0"/>
      <w:marBottom w:val="0"/>
      <w:divBdr>
        <w:top w:val="none" w:sz="0" w:space="0" w:color="auto"/>
        <w:left w:val="none" w:sz="0" w:space="0" w:color="auto"/>
        <w:bottom w:val="none" w:sz="0" w:space="0" w:color="auto"/>
        <w:right w:val="none" w:sz="0" w:space="0" w:color="auto"/>
      </w:divBdr>
    </w:div>
    <w:div w:id="705257312">
      <w:bodyDiv w:val="1"/>
      <w:marLeft w:val="0"/>
      <w:marRight w:val="0"/>
      <w:marTop w:val="0"/>
      <w:marBottom w:val="0"/>
      <w:divBdr>
        <w:top w:val="none" w:sz="0" w:space="0" w:color="auto"/>
        <w:left w:val="none" w:sz="0" w:space="0" w:color="auto"/>
        <w:bottom w:val="none" w:sz="0" w:space="0" w:color="auto"/>
        <w:right w:val="none" w:sz="0" w:space="0" w:color="auto"/>
      </w:divBdr>
    </w:div>
    <w:div w:id="705760647">
      <w:bodyDiv w:val="1"/>
      <w:marLeft w:val="0"/>
      <w:marRight w:val="0"/>
      <w:marTop w:val="0"/>
      <w:marBottom w:val="0"/>
      <w:divBdr>
        <w:top w:val="none" w:sz="0" w:space="0" w:color="auto"/>
        <w:left w:val="none" w:sz="0" w:space="0" w:color="auto"/>
        <w:bottom w:val="none" w:sz="0" w:space="0" w:color="auto"/>
        <w:right w:val="none" w:sz="0" w:space="0" w:color="auto"/>
      </w:divBdr>
    </w:div>
    <w:div w:id="706181811">
      <w:bodyDiv w:val="1"/>
      <w:marLeft w:val="0"/>
      <w:marRight w:val="0"/>
      <w:marTop w:val="0"/>
      <w:marBottom w:val="0"/>
      <w:divBdr>
        <w:top w:val="none" w:sz="0" w:space="0" w:color="auto"/>
        <w:left w:val="none" w:sz="0" w:space="0" w:color="auto"/>
        <w:bottom w:val="none" w:sz="0" w:space="0" w:color="auto"/>
        <w:right w:val="none" w:sz="0" w:space="0" w:color="auto"/>
      </w:divBdr>
    </w:div>
    <w:div w:id="707754604">
      <w:bodyDiv w:val="1"/>
      <w:marLeft w:val="0"/>
      <w:marRight w:val="0"/>
      <w:marTop w:val="0"/>
      <w:marBottom w:val="0"/>
      <w:divBdr>
        <w:top w:val="none" w:sz="0" w:space="0" w:color="auto"/>
        <w:left w:val="none" w:sz="0" w:space="0" w:color="auto"/>
        <w:bottom w:val="none" w:sz="0" w:space="0" w:color="auto"/>
        <w:right w:val="none" w:sz="0" w:space="0" w:color="auto"/>
      </w:divBdr>
      <w:divsChild>
        <w:div w:id="1460371416">
          <w:marLeft w:val="0"/>
          <w:marRight w:val="0"/>
          <w:marTop w:val="0"/>
          <w:marBottom w:val="0"/>
          <w:divBdr>
            <w:top w:val="none" w:sz="0" w:space="0" w:color="auto"/>
            <w:left w:val="none" w:sz="0" w:space="0" w:color="auto"/>
            <w:bottom w:val="none" w:sz="0" w:space="0" w:color="auto"/>
            <w:right w:val="none" w:sz="0" w:space="0" w:color="auto"/>
          </w:divBdr>
          <w:divsChild>
            <w:div w:id="1518304410">
              <w:marLeft w:val="0"/>
              <w:marRight w:val="0"/>
              <w:marTop w:val="0"/>
              <w:marBottom w:val="0"/>
              <w:divBdr>
                <w:top w:val="none" w:sz="0" w:space="0" w:color="auto"/>
                <w:left w:val="none" w:sz="0" w:space="0" w:color="auto"/>
                <w:bottom w:val="none" w:sz="0" w:space="0" w:color="auto"/>
                <w:right w:val="none" w:sz="0" w:space="0" w:color="auto"/>
              </w:divBdr>
              <w:divsChild>
                <w:div w:id="20597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461836">
      <w:bodyDiv w:val="1"/>
      <w:marLeft w:val="0"/>
      <w:marRight w:val="0"/>
      <w:marTop w:val="0"/>
      <w:marBottom w:val="0"/>
      <w:divBdr>
        <w:top w:val="none" w:sz="0" w:space="0" w:color="auto"/>
        <w:left w:val="none" w:sz="0" w:space="0" w:color="auto"/>
        <w:bottom w:val="none" w:sz="0" w:space="0" w:color="auto"/>
        <w:right w:val="none" w:sz="0" w:space="0" w:color="auto"/>
      </w:divBdr>
    </w:div>
    <w:div w:id="719208116">
      <w:bodyDiv w:val="1"/>
      <w:marLeft w:val="0"/>
      <w:marRight w:val="0"/>
      <w:marTop w:val="0"/>
      <w:marBottom w:val="0"/>
      <w:divBdr>
        <w:top w:val="none" w:sz="0" w:space="0" w:color="auto"/>
        <w:left w:val="none" w:sz="0" w:space="0" w:color="auto"/>
        <w:bottom w:val="none" w:sz="0" w:space="0" w:color="auto"/>
        <w:right w:val="none" w:sz="0" w:space="0" w:color="auto"/>
      </w:divBdr>
    </w:div>
    <w:div w:id="722027563">
      <w:bodyDiv w:val="1"/>
      <w:marLeft w:val="0"/>
      <w:marRight w:val="0"/>
      <w:marTop w:val="0"/>
      <w:marBottom w:val="0"/>
      <w:divBdr>
        <w:top w:val="none" w:sz="0" w:space="0" w:color="auto"/>
        <w:left w:val="none" w:sz="0" w:space="0" w:color="auto"/>
        <w:bottom w:val="none" w:sz="0" w:space="0" w:color="auto"/>
        <w:right w:val="none" w:sz="0" w:space="0" w:color="auto"/>
      </w:divBdr>
    </w:div>
    <w:div w:id="725959051">
      <w:bodyDiv w:val="1"/>
      <w:marLeft w:val="0"/>
      <w:marRight w:val="0"/>
      <w:marTop w:val="0"/>
      <w:marBottom w:val="0"/>
      <w:divBdr>
        <w:top w:val="none" w:sz="0" w:space="0" w:color="auto"/>
        <w:left w:val="none" w:sz="0" w:space="0" w:color="auto"/>
        <w:bottom w:val="none" w:sz="0" w:space="0" w:color="auto"/>
        <w:right w:val="none" w:sz="0" w:space="0" w:color="auto"/>
      </w:divBdr>
    </w:div>
    <w:div w:id="729960611">
      <w:bodyDiv w:val="1"/>
      <w:marLeft w:val="0"/>
      <w:marRight w:val="0"/>
      <w:marTop w:val="0"/>
      <w:marBottom w:val="0"/>
      <w:divBdr>
        <w:top w:val="none" w:sz="0" w:space="0" w:color="auto"/>
        <w:left w:val="none" w:sz="0" w:space="0" w:color="auto"/>
        <w:bottom w:val="none" w:sz="0" w:space="0" w:color="auto"/>
        <w:right w:val="none" w:sz="0" w:space="0" w:color="auto"/>
      </w:divBdr>
    </w:div>
    <w:div w:id="730080941">
      <w:bodyDiv w:val="1"/>
      <w:marLeft w:val="0"/>
      <w:marRight w:val="0"/>
      <w:marTop w:val="0"/>
      <w:marBottom w:val="0"/>
      <w:divBdr>
        <w:top w:val="none" w:sz="0" w:space="0" w:color="auto"/>
        <w:left w:val="none" w:sz="0" w:space="0" w:color="auto"/>
        <w:bottom w:val="none" w:sz="0" w:space="0" w:color="auto"/>
        <w:right w:val="none" w:sz="0" w:space="0" w:color="auto"/>
      </w:divBdr>
    </w:div>
    <w:div w:id="730081634">
      <w:bodyDiv w:val="1"/>
      <w:marLeft w:val="0"/>
      <w:marRight w:val="0"/>
      <w:marTop w:val="0"/>
      <w:marBottom w:val="0"/>
      <w:divBdr>
        <w:top w:val="none" w:sz="0" w:space="0" w:color="auto"/>
        <w:left w:val="none" w:sz="0" w:space="0" w:color="auto"/>
        <w:bottom w:val="none" w:sz="0" w:space="0" w:color="auto"/>
        <w:right w:val="none" w:sz="0" w:space="0" w:color="auto"/>
      </w:divBdr>
    </w:div>
    <w:div w:id="737362281">
      <w:bodyDiv w:val="1"/>
      <w:marLeft w:val="0"/>
      <w:marRight w:val="0"/>
      <w:marTop w:val="0"/>
      <w:marBottom w:val="0"/>
      <w:divBdr>
        <w:top w:val="none" w:sz="0" w:space="0" w:color="auto"/>
        <w:left w:val="none" w:sz="0" w:space="0" w:color="auto"/>
        <w:bottom w:val="none" w:sz="0" w:space="0" w:color="auto"/>
        <w:right w:val="none" w:sz="0" w:space="0" w:color="auto"/>
      </w:divBdr>
    </w:div>
    <w:div w:id="738210508">
      <w:bodyDiv w:val="1"/>
      <w:marLeft w:val="0"/>
      <w:marRight w:val="0"/>
      <w:marTop w:val="0"/>
      <w:marBottom w:val="0"/>
      <w:divBdr>
        <w:top w:val="none" w:sz="0" w:space="0" w:color="auto"/>
        <w:left w:val="none" w:sz="0" w:space="0" w:color="auto"/>
        <w:bottom w:val="none" w:sz="0" w:space="0" w:color="auto"/>
        <w:right w:val="none" w:sz="0" w:space="0" w:color="auto"/>
      </w:divBdr>
    </w:div>
    <w:div w:id="740980532">
      <w:bodyDiv w:val="1"/>
      <w:marLeft w:val="0"/>
      <w:marRight w:val="0"/>
      <w:marTop w:val="0"/>
      <w:marBottom w:val="0"/>
      <w:divBdr>
        <w:top w:val="none" w:sz="0" w:space="0" w:color="auto"/>
        <w:left w:val="none" w:sz="0" w:space="0" w:color="auto"/>
        <w:bottom w:val="none" w:sz="0" w:space="0" w:color="auto"/>
        <w:right w:val="none" w:sz="0" w:space="0" w:color="auto"/>
      </w:divBdr>
    </w:div>
    <w:div w:id="741297568">
      <w:bodyDiv w:val="1"/>
      <w:marLeft w:val="0"/>
      <w:marRight w:val="0"/>
      <w:marTop w:val="0"/>
      <w:marBottom w:val="0"/>
      <w:divBdr>
        <w:top w:val="none" w:sz="0" w:space="0" w:color="auto"/>
        <w:left w:val="none" w:sz="0" w:space="0" w:color="auto"/>
        <w:bottom w:val="none" w:sz="0" w:space="0" w:color="auto"/>
        <w:right w:val="none" w:sz="0" w:space="0" w:color="auto"/>
      </w:divBdr>
    </w:div>
    <w:div w:id="744643061">
      <w:bodyDiv w:val="1"/>
      <w:marLeft w:val="0"/>
      <w:marRight w:val="0"/>
      <w:marTop w:val="0"/>
      <w:marBottom w:val="0"/>
      <w:divBdr>
        <w:top w:val="none" w:sz="0" w:space="0" w:color="auto"/>
        <w:left w:val="none" w:sz="0" w:space="0" w:color="auto"/>
        <w:bottom w:val="none" w:sz="0" w:space="0" w:color="auto"/>
        <w:right w:val="none" w:sz="0" w:space="0" w:color="auto"/>
      </w:divBdr>
      <w:divsChild>
        <w:div w:id="730736854">
          <w:marLeft w:val="0"/>
          <w:marRight w:val="0"/>
          <w:marTop w:val="0"/>
          <w:marBottom w:val="0"/>
          <w:divBdr>
            <w:top w:val="none" w:sz="0" w:space="0" w:color="auto"/>
            <w:left w:val="none" w:sz="0" w:space="0" w:color="auto"/>
            <w:bottom w:val="none" w:sz="0" w:space="0" w:color="auto"/>
            <w:right w:val="none" w:sz="0" w:space="0" w:color="auto"/>
          </w:divBdr>
          <w:divsChild>
            <w:div w:id="2098478022">
              <w:marLeft w:val="0"/>
              <w:marRight w:val="0"/>
              <w:marTop w:val="0"/>
              <w:marBottom w:val="0"/>
              <w:divBdr>
                <w:top w:val="none" w:sz="0" w:space="0" w:color="auto"/>
                <w:left w:val="none" w:sz="0" w:space="0" w:color="auto"/>
                <w:bottom w:val="none" w:sz="0" w:space="0" w:color="auto"/>
                <w:right w:val="none" w:sz="0" w:space="0" w:color="auto"/>
              </w:divBdr>
              <w:divsChild>
                <w:div w:id="240675664">
                  <w:marLeft w:val="0"/>
                  <w:marRight w:val="0"/>
                  <w:marTop w:val="0"/>
                  <w:marBottom w:val="0"/>
                  <w:divBdr>
                    <w:top w:val="none" w:sz="0" w:space="0" w:color="auto"/>
                    <w:left w:val="none" w:sz="0" w:space="0" w:color="auto"/>
                    <w:bottom w:val="none" w:sz="0" w:space="0" w:color="auto"/>
                    <w:right w:val="none" w:sz="0" w:space="0" w:color="auto"/>
                  </w:divBdr>
                  <w:divsChild>
                    <w:div w:id="1968317176">
                      <w:marLeft w:val="0"/>
                      <w:marRight w:val="0"/>
                      <w:marTop w:val="210"/>
                      <w:marBottom w:val="0"/>
                      <w:divBdr>
                        <w:top w:val="none" w:sz="0" w:space="0" w:color="auto"/>
                        <w:left w:val="none" w:sz="0" w:space="0" w:color="auto"/>
                        <w:bottom w:val="none" w:sz="0" w:space="0" w:color="auto"/>
                        <w:right w:val="none" w:sz="0" w:space="0" w:color="auto"/>
                      </w:divBdr>
                      <w:divsChild>
                        <w:div w:id="310788707">
                          <w:marLeft w:val="0"/>
                          <w:marRight w:val="0"/>
                          <w:marTop w:val="0"/>
                          <w:marBottom w:val="0"/>
                          <w:divBdr>
                            <w:top w:val="none" w:sz="0" w:space="0" w:color="auto"/>
                            <w:left w:val="none" w:sz="0" w:space="0" w:color="auto"/>
                            <w:bottom w:val="none" w:sz="0" w:space="0" w:color="auto"/>
                            <w:right w:val="none" w:sz="0" w:space="0" w:color="auto"/>
                          </w:divBdr>
                          <w:divsChild>
                            <w:div w:id="1562136025">
                              <w:marLeft w:val="0"/>
                              <w:marRight w:val="0"/>
                              <w:marTop w:val="0"/>
                              <w:marBottom w:val="0"/>
                              <w:divBdr>
                                <w:top w:val="none" w:sz="0" w:space="0" w:color="auto"/>
                                <w:left w:val="none" w:sz="0" w:space="0" w:color="auto"/>
                                <w:bottom w:val="none" w:sz="0" w:space="0" w:color="auto"/>
                                <w:right w:val="none" w:sz="0" w:space="0" w:color="auto"/>
                              </w:divBdr>
                              <w:divsChild>
                                <w:div w:id="793326735">
                                  <w:marLeft w:val="0"/>
                                  <w:marRight w:val="0"/>
                                  <w:marTop w:val="0"/>
                                  <w:marBottom w:val="0"/>
                                  <w:divBdr>
                                    <w:top w:val="none" w:sz="0" w:space="0" w:color="auto"/>
                                    <w:left w:val="none" w:sz="0" w:space="0" w:color="auto"/>
                                    <w:bottom w:val="none" w:sz="0" w:space="0" w:color="auto"/>
                                    <w:right w:val="none" w:sz="0" w:space="0" w:color="auto"/>
                                  </w:divBdr>
                                  <w:divsChild>
                                    <w:div w:id="10814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925566">
      <w:bodyDiv w:val="1"/>
      <w:marLeft w:val="0"/>
      <w:marRight w:val="0"/>
      <w:marTop w:val="0"/>
      <w:marBottom w:val="0"/>
      <w:divBdr>
        <w:top w:val="none" w:sz="0" w:space="0" w:color="auto"/>
        <w:left w:val="none" w:sz="0" w:space="0" w:color="auto"/>
        <w:bottom w:val="none" w:sz="0" w:space="0" w:color="auto"/>
        <w:right w:val="none" w:sz="0" w:space="0" w:color="auto"/>
      </w:divBdr>
      <w:divsChild>
        <w:div w:id="946083332">
          <w:marLeft w:val="0"/>
          <w:marRight w:val="0"/>
          <w:marTop w:val="0"/>
          <w:marBottom w:val="0"/>
          <w:divBdr>
            <w:top w:val="none" w:sz="0" w:space="0" w:color="auto"/>
            <w:left w:val="none" w:sz="0" w:space="0" w:color="auto"/>
            <w:bottom w:val="none" w:sz="0" w:space="0" w:color="auto"/>
            <w:right w:val="none" w:sz="0" w:space="0" w:color="auto"/>
          </w:divBdr>
          <w:divsChild>
            <w:div w:id="2023318073">
              <w:marLeft w:val="0"/>
              <w:marRight w:val="0"/>
              <w:marTop w:val="411"/>
              <w:marBottom w:val="0"/>
              <w:divBdr>
                <w:top w:val="none" w:sz="0" w:space="0" w:color="auto"/>
                <w:left w:val="none" w:sz="0" w:space="0" w:color="auto"/>
                <w:bottom w:val="none" w:sz="0" w:space="0" w:color="auto"/>
                <w:right w:val="none" w:sz="0" w:space="0" w:color="auto"/>
              </w:divBdr>
              <w:divsChild>
                <w:div w:id="1248422903">
                  <w:marLeft w:val="0"/>
                  <w:marRight w:val="0"/>
                  <w:marTop w:val="0"/>
                  <w:marBottom w:val="0"/>
                  <w:divBdr>
                    <w:top w:val="none" w:sz="0" w:space="0" w:color="auto"/>
                    <w:left w:val="none" w:sz="0" w:space="0" w:color="auto"/>
                    <w:bottom w:val="none" w:sz="0" w:space="0" w:color="auto"/>
                    <w:right w:val="none" w:sz="0" w:space="0" w:color="auto"/>
                  </w:divBdr>
                  <w:divsChild>
                    <w:div w:id="2084177045">
                      <w:marLeft w:val="79"/>
                      <w:marRight w:val="79"/>
                      <w:marTop w:val="0"/>
                      <w:marBottom w:val="0"/>
                      <w:divBdr>
                        <w:top w:val="none" w:sz="0" w:space="0" w:color="auto"/>
                        <w:left w:val="none" w:sz="0" w:space="0" w:color="auto"/>
                        <w:bottom w:val="none" w:sz="0" w:space="0" w:color="auto"/>
                        <w:right w:val="none" w:sz="0" w:space="0" w:color="auto"/>
                      </w:divBdr>
                      <w:divsChild>
                        <w:div w:id="114638258">
                          <w:marLeft w:val="0"/>
                          <w:marRight w:val="0"/>
                          <w:marTop w:val="0"/>
                          <w:marBottom w:val="0"/>
                          <w:divBdr>
                            <w:top w:val="dashed" w:sz="6" w:space="0" w:color="DDDDDD"/>
                            <w:left w:val="none" w:sz="0" w:space="0" w:color="auto"/>
                            <w:bottom w:val="none" w:sz="0" w:space="0" w:color="auto"/>
                            <w:right w:val="none" w:sz="0" w:space="0" w:color="auto"/>
                          </w:divBdr>
                          <w:divsChild>
                            <w:div w:id="1338267167">
                              <w:marLeft w:val="0"/>
                              <w:marRight w:val="0"/>
                              <w:marTop w:val="0"/>
                              <w:marBottom w:val="0"/>
                              <w:divBdr>
                                <w:top w:val="none" w:sz="0" w:space="0" w:color="auto"/>
                                <w:left w:val="none" w:sz="0" w:space="0" w:color="auto"/>
                                <w:bottom w:val="none" w:sz="0" w:space="0" w:color="auto"/>
                                <w:right w:val="none" w:sz="0" w:space="0" w:color="auto"/>
                              </w:divBdr>
                              <w:divsChild>
                                <w:div w:id="1836065263">
                                  <w:marLeft w:val="0"/>
                                  <w:marRight w:val="0"/>
                                  <w:marTop w:val="79"/>
                                  <w:marBottom w:val="79"/>
                                  <w:divBdr>
                                    <w:top w:val="none" w:sz="0" w:space="0" w:color="auto"/>
                                    <w:left w:val="none" w:sz="0" w:space="0" w:color="auto"/>
                                    <w:bottom w:val="none" w:sz="0" w:space="0" w:color="auto"/>
                                    <w:right w:val="none" w:sz="0" w:space="0" w:color="auto"/>
                                  </w:divBdr>
                                  <w:divsChild>
                                    <w:div w:id="1515998827">
                                      <w:marLeft w:val="0"/>
                                      <w:marRight w:val="0"/>
                                      <w:marTop w:val="0"/>
                                      <w:marBottom w:val="0"/>
                                      <w:divBdr>
                                        <w:top w:val="none" w:sz="0" w:space="0" w:color="auto"/>
                                        <w:left w:val="none" w:sz="0" w:space="0" w:color="auto"/>
                                        <w:bottom w:val="none" w:sz="0" w:space="0" w:color="auto"/>
                                        <w:right w:val="none" w:sz="0" w:space="0" w:color="auto"/>
                                      </w:divBdr>
                                      <w:divsChild>
                                        <w:div w:id="584647943">
                                          <w:marLeft w:val="554"/>
                                          <w:marRight w:val="0"/>
                                          <w:marTop w:val="0"/>
                                          <w:marBottom w:val="0"/>
                                          <w:divBdr>
                                            <w:top w:val="none" w:sz="0" w:space="0" w:color="auto"/>
                                            <w:left w:val="none" w:sz="0" w:space="0" w:color="auto"/>
                                            <w:bottom w:val="none" w:sz="0" w:space="0" w:color="auto"/>
                                            <w:right w:val="none" w:sz="0" w:space="0" w:color="auto"/>
                                          </w:divBdr>
                                          <w:divsChild>
                                            <w:div w:id="1122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014880">
      <w:bodyDiv w:val="1"/>
      <w:marLeft w:val="0"/>
      <w:marRight w:val="0"/>
      <w:marTop w:val="0"/>
      <w:marBottom w:val="0"/>
      <w:divBdr>
        <w:top w:val="none" w:sz="0" w:space="0" w:color="auto"/>
        <w:left w:val="none" w:sz="0" w:space="0" w:color="auto"/>
        <w:bottom w:val="none" w:sz="0" w:space="0" w:color="auto"/>
        <w:right w:val="none" w:sz="0" w:space="0" w:color="auto"/>
      </w:divBdr>
    </w:div>
    <w:div w:id="756050588">
      <w:bodyDiv w:val="1"/>
      <w:marLeft w:val="0"/>
      <w:marRight w:val="0"/>
      <w:marTop w:val="0"/>
      <w:marBottom w:val="0"/>
      <w:divBdr>
        <w:top w:val="none" w:sz="0" w:space="0" w:color="auto"/>
        <w:left w:val="none" w:sz="0" w:space="0" w:color="auto"/>
        <w:bottom w:val="none" w:sz="0" w:space="0" w:color="auto"/>
        <w:right w:val="none" w:sz="0" w:space="0" w:color="auto"/>
      </w:divBdr>
      <w:divsChild>
        <w:div w:id="369385193">
          <w:marLeft w:val="0"/>
          <w:marRight w:val="0"/>
          <w:marTop w:val="0"/>
          <w:marBottom w:val="0"/>
          <w:divBdr>
            <w:top w:val="none" w:sz="0" w:space="0" w:color="auto"/>
            <w:left w:val="none" w:sz="0" w:space="0" w:color="auto"/>
            <w:bottom w:val="none" w:sz="0" w:space="0" w:color="auto"/>
            <w:right w:val="none" w:sz="0" w:space="0" w:color="auto"/>
          </w:divBdr>
          <w:divsChild>
            <w:div w:id="930237392">
              <w:marLeft w:val="0"/>
              <w:marRight w:val="0"/>
              <w:marTop w:val="411"/>
              <w:marBottom w:val="0"/>
              <w:divBdr>
                <w:top w:val="none" w:sz="0" w:space="0" w:color="auto"/>
                <w:left w:val="none" w:sz="0" w:space="0" w:color="auto"/>
                <w:bottom w:val="none" w:sz="0" w:space="0" w:color="auto"/>
                <w:right w:val="none" w:sz="0" w:space="0" w:color="auto"/>
              </w:divBdr>
              <w:divsChild>
                <w:div w:id="1786997876">
                  <w:marLeft w:val="0"/>
                  <w:marRight w:val="0"/>
                  <w:marTop w:val="0"/>
                  <w:marBottom w:val="0"/>
                  <w:divBdr>
                    <w:top w:val="none" w:sz="0" w:space="0" w:color="auto"/>
                    <w:left w:val="none" w:sz="0" w:space="0" w:color="auto"/>
                    <w:bottom w:val="none" w:sz="0" w:space="0" w:color="auto"/>
                    <w:right w:val="none" w:sz="0" w:space="0" w:color="auto"/>
                  </w:divBdr>
                  <w:divsChild>
                    <w:div w:id="2105224742">
                      <w:marLeft w:val="79"/>
                      <w:marRight w:val="79"/>
                      <w:marTop w:val="0"/>
                      <w:marBottom w:val="0"/>
                      <w:divBdr>
                        <w:top w:val="none" w:sz="0" w:space="0" w:color="auto"/>
                        <w:left w:val="none" w:sz="0" w:space="0" w:color="auto"/>
                        <w:bottom w:val="none" w:sz="0" w:space="0" w:color="auto"/>
                        <w:right w:val="none" w:sz="0" w:space="0" w:color="auto"/>
                      </w:divBdr>
                      <w:divsChild>
                        <w:div w:id="1687558436">
                          <w:marLeft w:val="0"/>
                          <w:marRight w:val="0"/>
                          <w:marTop w:val="0"/>
                          <w:marBottom w:val="0"/>
                          <w:divBdr>
                            <w:top w:val="dashed" w:sz="6" w:space="0" w:color="DDDDDD"/>
                            <w:left w:val="none" w:sz="0" w:space="0" w:color="auto"/>
                            <w:bottom w:val="none" w:sz="0" w:space="0" w:color="auto"/>
                            <w:right w:val="none" w:sz="0" w:space="0" w:color="auto"/>
                          </w:divBdr>
                          <w:divsChild>
                            <w:div w:id="833883083">
                              <w:marLeft w:val="0"/>
                              <w:marRight w:val="0"/>
                              <w:marTop w:val="0"/>
                              <w:marBottom w:val="0"/>
                              <w:divBdr>
                                <w:top w:val="none" w:sz="0" w:space="0" w:color="auto"/>
                                <w:left w:val="none" w:sz="0" w:space="0" w:color="auto"/>
                                <w:bottom w:val="none" w:sz="0" w:space="0" w:color="auto"/>
                                <w:right w:val="none" w:sz="0" w:space="0" w:color="auto"/>
                              </w:divBdr>
                              <w:divsChild>
                                <w:div w:id="678890752">
                                  <w:marLeft w:val="0"/>
                                  <w:marRight w:val="0"/>
                                  <w:marTop w:val="79"/>
                                  <w:marBottom w:val="79"/>
                                  <w:divBdr>
                                    <w:top w:val="none" w:sz="0" w:space="0" w:color="auto"/>
                                    <w:left w:val="none" w:sz="0" w:space="0" w:color="auto"/>
                                    <w:bottom w:val="none" w:sz="0" w:space="0" w:color="auto"/>
                                    <w:right w:val="none" w:sz="0" w:space="0" w:color="auto"/>
                                  </w:divBdr>
                                  <w:divsChild>
                                    <w:div w:id="142478231">
                                      <w:marLeft w:val="0"/>
                                      <w:marRight w:val="0"/>
                                      <w:marTop w:val="0"/>
                                      <w:marBottom w:val="0"/>
                                      <w:divBdr>
                                        <w:top w:val="none" w:sz="0" w:space="0" w:color="auto"/>
                                        <w:left w:val="none" w:sz="0" w:space="0" w:color="auto"/>
                                        <w:bottom w:val="none" w:sz="0" w:space="0" w:color="auto"/>
                                        <w:right w:val="none" w:sz="0" w:space="0" w:color="auto"/>
                                      </w:divBdr>
                                      <w:divsChild>
                                        <w:div w:id="2017615562">
                                          <w:marLeft w:val="554"/>
                                          <w:marRight w:val="0"/>
                                          <w:marTop w:val="0"/>
                                          <w:marBottom w:val="0"/>
                                          <w:divBdr>
                                            <w:top w:val="none" w:sz="0" w:space="0" w:color="auto"/>
                                            <w:left w:val="none" w:sz="0" w:space="0" w:color="auto"/>
                                            <w:bottom w:val="none" w:sz="0" w:space="0" w:color="auto"/>
                                            <w:right w:val="none" w:sz="0" w:space="0" w:color="auto"/>
                                          </w:divBdr>
                                          <w:divsChild>
                                            <w:div w:id="4797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6193638">
      <w:bodyDiv w:val="1"/>
      <w:marLeft w:val="0"/>
      <w:marRight w:val="0"/>
      <w:marTop w:val="0"/>
      <w:marBottom w:val="0"/>
      <w:divBdr>
        <w:top w:val="none" w:sz="0" w:space="0" w:color="auto"/>
        <w:left w:val="none" w:sz="0" w:space="0" w:color="auto"/>
        <w:bottom w:val="none" w:sz="0" w:space="0" w:color="auto"/>
        <w:right w:val="none" w:sz="0" w:space="0" w:color="auto"/>
      </w:divBdr>
    </w:div>
    <w:div w:id="766465671">
      <w:bodyDiv w:val="1"/>
      <w:marLeft w:val="0"/>
      <w:marRight w:val="0"/>
      <w:marTop w:val="0"/>
      <w:marBottom w:val="0"/>
      <w:divBdr>
        <w:top w:val="none" w:sz="0" w:space="0" w:color="auto"/>
        <w:left w:val="none" w:sz="0" w:space="0" w:color="auto"/>
        <w:bottom w:val="none" w:sz="0" w:space="0" w:color="auto"/>
        <w:right w:val="none" w:sz="0" w:space="0" w:color="auto"/>
      </w:divBdr>
    </w:div>
    <w:div w:id="766848785">
      <w:bodyDiv w:val="1"/>
      <w:marLeft w:val="0"/>
      <w:marRight w:val="0"/>
      <w:marTop w:val="0"/>
      <w:marBottom w:val="0"/>
      <w:divBdr>
        <w:top w:val="none" w:sz="0" w:space="0" w:color="auto"/>
        <w:left w:val="none" w:sz="0" w:space="0" w:color="auto"/>
        <w:bottom w:val="none" w:sz="0" w:space="0" w:color="auto"/>
        <w:right w:val="none" w:sz="0" w:space="0" w:color="auto"/>
      </w:divBdr>
    </w:div>
    <w:div w:id="771318693">
      <w:bodyDiv w:val="1"/>
      <w:marLeft w:val="0"/>
      <w:marRight w:val="0"/>
      <w:marTop w:val="0"/>
      <w:marBottom w:val="0"/>
      <w:divBdr>
        <w:top w:val="none" w:sz="0" w:space="0" w:color="auto"/>
        <w:left w:val="none" w:sz="0" w:space="0" w:color="auto"/>
        <w:bottom w:val="none" w:sz="0" w:space="0" w:color="auto"/>
        <w:right w:val="none" w:sz="0" w:space="0" w:color="auto"/>
      </w:divBdr>
    </w:div>
    <w:div w:id="772743549">
      <w:bodyDiv w:val="1"/>
      <w:marLeft w:val="0"/>
      <w:marRight w:val="0"/>
      <w:marTop w:val="0"/>
      <w:marBottom w:val="0"/>
      <w:divBdr>
        <w:top w:val="none" w:sz="0" w:space="0" w:color="auto"/>
        <w:left w:val="none" w:sz="0" w:space="0" w:color="auto"/>
        <w:bottom w:val="none" w:sz="0" w:space="0" w:color="auto"/>
        <w:right w:val="none" w:sz="0" w:space="0" w:color="auto"/>
      </w:divBdr>
    </w:div>
    <w:div w:id="778331429">
      <w:bodyDiv w:val="1"/>
      <w:marLeft w:val="0"/>
      <w:marRight w:val="0"/>
      <w:marTop w:val="0"/>
      <w:marBottom w:val="0"/>
      <w:divBdr>
        <w:top w:val="none" w:sz="0" w:space="0" w:color="auto"/>
        <w:left w:val="none" w:sz="0" w:space="0" w:color="auto"/>
        <w:bottom w:val="none" w:sz="0" w:space="0" w:color="auto"/>
        <w:right w:val="none" w:sz="0" w:space="0" w:color="auto"/>
      </w:divBdr>
    </w:div>
    <w:div w:id="778838196">
      <w:bodyDiv w:val="1"/>
      <w:marLeft w:val="0"/>
      <w:marRight w:val="0"/>
      <w:marTop w:val="0"/>
      <w:marBottom w:val="0"/>
      <w:divBdr>
        <w:top w:val="none" w:sz="0" w:space="0" w:color="auto"/>
        <w:left w:val="none" w:sz="0" w:space="0" w:color="auto"/>
        <w:bottom w:val="none" w:sz="0" w:space="0" w:color="auto"/>
        <w:right w:val="none" w:sz="0" w:space="0" w:color="auto"/>
      </w:divBdr>
    </w:div>
    <w:div w:id="790513447">
      <w:bodyDiv w:val="1"/>
      <w:marLeft w:val="0"/>
      <w:marRight w:val="0"/>
      <w:marTop w:val="0"/>
      <w:marBottom w:val="0"/>
      <w:divBdr>
        <w:top w:val="none" w:sz="0" w:space="0" w:color="auto"/>
        <w:left w:val="none" w:sz="0" w:space="0" w:color="auto"/>
        <w:bottom w:val="none" w:sz="0" w:space="0" w:color="auto"/>
        <w:right w:val="none" w:sz="0" w:space="0" w:color="auto"/>
      </w:divBdr>
    </w:div>
    <w:div w:id="792135173">
      <w:bodyDiv w:val="1"/>
      <w:marLeft w:val="0"/>
      <w:marRight w:val="0"/>
      <w:marTop w:val="0"/>
      <w:marBottom w:val="0"/>
      <w:divBdr>
        <w:top w:val="none" w:sz="0" w:space="0" w:color="auto"/>
        <w:left w:val="none" w:sz="0" w:space="0" w:color="auto"/>
        <w:bottom w:val="none" w:sz="0" w:space="0" w:color="auto"/>
        <w:right w:val="none" w:sz="0" w:space="0" w:color="auto"/>
      </w:divBdr>
    </w:div>
    <w:div w:id="792332154">
      <w:bodyDiv w:val="1"/>
      <w:marLeft w:val="0"/>
      <w:marRight w:val="0"/>
      <w:marTop w:val="0"/>
      <w:marBottom w:val="0"/>
      <w:divBdr>
        <w:top w:val="none" w:sz="0" w:space="0" w:color="auto"/>
        <w:left w:val="none" w:sz="0" w:space="0" w:color="auto"/>
        <w:bottom w:val="none" w:sz="0" w:space="0" w:color="auto"/>
        <w:right w:val="none" w:sz="0" w:space="0" w:color="auto"/>
      </w:divBdr>
    </w:div>
    <w:div w:id="794641773">
      <w:bodyDiv w:val="1"/>
      <w:marLeft w:val="0"/>
      <w:marRight w:val="0"/>
      <w:marTop w:val="0"/>
      <w:marBottom w:val="0"/>
      <w:divBdr>
        <w:top w:val="none" w:sz="0" w:space="0" w:color="auto"/>
        <w:left w:val="none" w:sz="0" w:space="0" w:color="auto"/>
        <w:bottom w:val="none" w:sz="0" w:space="0" w:color="auto"/>
        <w:right w:val="none" w:sz="0" w:space="0" w:color="auto"/>
      </w:divBdr>
      <w:divsChild>
        <w:div w:id="570624756">
          <w:marLeft w:val="0"/>
          <w:marRight w:val="0"/>
          <w:marTop w:val="0"/>
          <w:marBottom w:val="0"/>
          <w:divBdr>
            <w:top w:val="none" w:sz="0" w:space="0" w:color="auto"/>
            <w:left w:val="none" w:sz="0" w:space="0" w:color="auto"/>
            <w:bottom w:val="none" w:sz="0" w:space="0" w:color="auto"/>
            <w:right w:val="none" w:sz="0" w:space="0" w:color="auto"/>
          </w:divBdr>
        </w:div>
        <w:div w:id="1382436549">
          <w:marLeft w:val="0"/>
          <w:marRight w:val="0"/>
          <w:marTop w:val="0"/>
          <w:marBottom w:val="0"/>
          <w:divBdr>
            <w:top w:val="none" w:sz="0" w:space="0" w:color="auto"/>
            <w:left w:val="none" w:sz="0" w:space="0" w:color="auto"/>
            <w:bottom w:val="none" w:sz="0" w:space="0" w:color="auto"/>
            <w:right w:val="none" w:sz="0" w:space="0" w:color="auto"/>
          </w:divBdr>
        </w:div>
        <w:div w:id="1869366561">
          <w:marLeft w:val="0"/>
          <w:marRight w:val="0"/>
          <w:marTop w:val="0"/>
          <w:marBottom w:val="0"/>
          <w:divBdr>
            <w:top w:val="none" w:sz="0" w:space="0" w:color="auto"/>
            <w:left w:val="none" w:sz="0" w:space="0" w:color="auto"/>
            <w:bottom w:val="none" w:sz="0" w:space="0" w:color="auto"/>
            <w:right w:val="none" w:sz="0" w:space="0" w:color="auto"/>
          </w:divBdr>
        </w:div>
      </w:divsChild>
    </w:div>
    <w:div w:id="796948964">
      <w:bodyDiv w:val="1"/>
      <w:marLeft w:val="0"/>
      <w:marRight w:val="0"/>
      <w:marTop w:val="0"/>
      <w:marBottom w:val="0"/>
      <w:divBdr>
        <w:top w:val="none" w:sz="0" w:space="0" w:color="auto"/>
        <w:left w:val="none" w:sz="0" w:space="0" w:color="auto"/>
        <w:bottom w:val="none" w:sz="0" w:space="0" w:color="auto"/>
        <w:right w:val="none" w:sz="0" w:space="0" w:color="auto"/>
      </w:divBdr>
      <w:divsChild>
        <w:div w:id="1871338333">
          <w:marLeft w:val="0"/>
          <w:marRight w:val="0"/>
          <w:marTop w:val="0"/>
          <w:marBottom w:val="0"/>
          <w:divBdr>
            <w:top w:val="none" w:sz="0" w:space="0" w:color="auto"/>
            <w:left w:val="none" w:sz="0" w:space="0" w:color="auto"/>
            <w:bottom w:val="none" w:sz="0" w:space="0" w:color="auto"/>
            <w:right w:val="none" w:sz="0" w:space="0" w:color="auto"/>
          </w:divBdr>
        </w:div>
      </w:divsChild>
    </w:div>
    <w:div w:id="808715533">
      <w:bodyDiv w:val="1"/>
      <w:marLeft w:val="0"/>
      <w:marRight w:val="0"/>
      <w:marTop w:val="0"/>
      <w:marBottom w:val="0"/>
      <w:divBdr>
        <w:top w:val="none" w:sz="0" w:space="0" w:color="auto"/>
        <w:left w:val="none" w:sz="0" w:space="0" w:color="auto"/>
        <w:bottom w:val="none" w:sz="0" w:space="0" w:color="auto"/>
        <w:right w:val="none" w:sz="0" w:space="0" w:color="auto"/>
      </w:divBdr>
    </w:div>
    <w:div w:id="815340348">
      <w:bodyDiv w:val="1"/>
      <w:marLeft w:val="0"/>
      <w:marRight w:val="0"/>
      <w:marTop w:val="0"/>
      <w:marBottom w:val="0"/>
      <w:divBdr>
        <w:top w:val="none" w:sz="0" w:space="0" w:color="auto"/>
        <w:left w:val="none" w:sz="0" w:space="0" w:color="auto"/>
        <w:bottom w:val="none" w:sz="0" w:space="0" w:color="auto"/>
        <w:right w:val="none" w:sz="0" w:space="0" w:color="auto"/>
      </w:divBdr>
    </w:div>
    <w:div w:id="815343996">
      <w:bodyDiv w:val="1"/>
      <w:marLeft w:val="0"/>
      <w:marRight w:val="0"/>
      <w:marTop w:val="0"/>
      <w:marBottom w:val="0"/>
      <w:divBdr>
        <w:top w:val="none" w:sz="0" w:space="0" w:color="auto"/>
        <w:left w:val="none" w:sz="0" w:space="0" w:color="auto"/>
        <w:bottom w:val="none" w:sz="0" w:space="0" w:color="auto"/>
        <w:right w:val="none" w:sz="0" w:space="0" w:color="auto"/>
      </w:divBdr>
      <w:divsChild>
        <w:div w:id="90973992">
          <w:marLeft w:val="0"/>
          <w:marRight w:val="0"/>
          <w:marTop w:val="0"/>
          <w:marBottom w:val="0"/>
          <w:divBdr>
            <w:top w:val="none" w:sz="0" w:space="0" w:color="auto"/>
            <w:left w:val="none" w:sz="0" w:space="0" w:color="auto"/>
            <w:bottom w:val="none" w:sz="0" w:space="0" w:color="auto"/>
            <w:right w:val="none" w:sz="0" w:space="0" w:color="auto"/>
          </w:divBdr>
        </w:div>
        <w:div w:id="566037293">
          <w:marLeft w:val="0"/>
          <w:marRight w:val="0"/>
          <w:marTop w:val="0"/>
          <w:marBottom w:val="0"/>
          <w:divBdr>
            <w:top w:val="none" w:sz="0" w:space="0" w:color="auto"/>
            <w:left w:val="none" w:sz="0" w:space="0" w:color="auto"/>
            <w:bottom w:val="none" w:sz="0" w:space="0" w:color="auto"/>
            <w:right w:val="none" w:sz="0" w:space="0" w:color="auto"/>
          </w:divBdr>
        </w:div>
        <w:div w:id="612052263">
          <w:marLeft w:val="0"/>
          <w:marRight w:val="0"/>
          <w:marTop w:val="0"/>
          <w:marBottom w:val="0"/>
          <w:divBdr>
            <w:top w:val="none" w:sz="0" w:space="0" w:color="auto"/>
            <w:left w:val="none" w:sz="0" w:space="0" w:color="auto"/>
            <w:bottom w:val="none" w:sz="0" w:space="0" w:color="auto"/>
            <w:right w:val="none" w:sz="0" w:space="0" w:color="auto"/>
          </w:divBdr>
        </w:div>
        <w:div w:id="984896297">
          <w:marLeft w:val="0"/>
          <w:marRight w:val="0"/>
          <w:marTop w:val="0"/>
          <w:marBottom w:val="0"/>
          <w:divBdr>
            <w:top w:val="none" w:sz="0" w:space="0" w:color="auto"/>
            <w:left w:val="none" w:sz="0" w:space="0" w:color="auto"/>
            <w:bottom w:val="none" w:sz="0" w:space="0" w:color="auto"/>
            <w:right w:val="none" w:sz="0" w:space="0" w:color="auto"/>
          </w:divBdr>
        </w:div>
        <w:div w:id="1120106970">
          <w:marLeft w:val="0"/>
          <w:marRight w:val="0"/>
          <w:marTop w:val="0"/>
          <w:marBottom w:val="0"/>
          <w:divBdr>
            <w:top w:val="none" w:sz="0" w:space="0" w:color="auto"/>
            <w:left w:val="none" w:sz="0" w:space="0" w:color="auto"/>
            <w:bottom w:val="none" w:sz="0" w:space="0" w:color="auto"/>
            <w:right w:val="none" w:sz="0" w:space="0" w:color="auto"/>
          </w:divBdr>
        </w:div>
        <w:div w:id="1193691251">
          <w:marLeft w:val="0"/>
          <w:marRight w:val="0"/>
          <w:marTop w:val="0"/>
          <w:marBottom w:val="0"/>
          <w:divBdr>
            <w:top w:val="none" w:sz="0" w:space="0" w:color="auto"/>
            <w:left w:val="none" w:sz="0" w:space="0" w:color="auto"/>
            <w:bottom w:val="none" w:sz="0" w:space="0" w:color="auto"/>
            <w:right w:val="none" w:sz="0" w:space="0" w:color="auto"/>
          </w:divBdr>
        </w:div>
        <w:div w:id="1205142547">
          <w:marLeft w:val="0"/>
          <w:marRight w:val="0"/>
          <w:marTop w:val="0"/>
          <w:marBottom w:val="0"/>
          <w:divBdr>
            <w:top w:val="none" w:sz="0" w:space="0" w:color="auto"/>
            <w:left w:val="none" w:sz="0" w:space="0" w:color="auto"/>
            <w:bottom w:val="none" w:sz="0" w:space="0" w:color="auto"/>
            <w:right w:val="none" w:sz="0" w:space="0" w:color="auto"/>
          </w:divBdr>
        </w:div>
        <w:div w:id="1214079865">
          <w:marLeft w:val="0"/>
          <w:marRight w:val="0"/>
          <w:marTop w:val="0"/>
          <w:marBottom w:val="0"/>
          <w:divBdr>
            <w:top w:val="none" w:sz="0" w:space="0" w:color="auto"/>
            <w:left w:val="none" w:sz="0" w:space="0" w:color="auto"/>
            <w:bottom w:val="none" w:sz="0" w:space="0" w:color="auto"/>
            <w:right w:val="none" w:sz="0" w:space="0" w:color="auto"/>
          </w:divBdr>
        </w:div>
        <w:div w:id="1253320769">
          <w:marLeft w:val="0"/>
          <w:marRight w:val="0"/>
          <w:marTop w:val="0"/>
          <w:marBottom w:val="0"/>
          <w:divBdr>
            <w:top w:val="none" w:sz="0" w:space="0" w:color="auto"/>
            <w:left w:val="none" w:sz="0" w:space="0" w:color="auto"/>
            <w:bottom w:val="none" w:sz="0" w:space="0" w:color="auto"/>
            <w:right w:val="none" w:sz="0" w:space="0" w:color="auto"/>
          </w:divBdr>
        </w:div>
        <w:div w:id="1256741376">
          <w:marLeft w:val="0"/>
          <w:marRight w:val="0"/>
          <w:marTop w:val="0"/>
          <w:marBottom w:val="0"/>
          <w:divBdr>
            <w:top w:val="none" w:sz="0" w:space="0" w:color="auto"/>
            <w:left w:val="none" w:sz="0" w:space="0" w:color="auto"/>
            <w:bottom w:val="none" w:sz="0" w:space="0" w:color="auto"/>
            <w:right w:val="none" w:sz="0" w:space="0" w:color="auto"/>
          </w:divBdr>
        </w:div>
        <w:div w:id="1261915624">
          <w:marLeft w:val="0"/>
          <w:marRight w:val="0"/>
          <w:marTop w:val="0"/>
          <w:marBottom w:val="0"/>
          <w:divBdr>
            <w:top w:val="none" w:sz="0" w:space="0" w:color="auto"/>
            <w:left w:val="none" w:sz="0" w:space="0" w:color="auto"/>
            <w:bottom w:val="none" w:sz="0" w:space="0" w:color="auto"/>
            <w:right w:val="none" w:sz="0" w:space="0" w:color="auto"/>
          </w:divBdr>
        </w:div>
        <w:div w:id="1326788986">
          <w:marLeft w:val="0"/>
          <w:marRight w:val="0"/>
          <w:marTop w:val="0"/>
          <w:marBottom w:val="0"/>
          <w:divBdr>
            <w:top w:val="none" w:sz="0" w:space="0" w:color="auto"/>
            <w:left w:val="none" w:sz="0" w:space="0" w:color="auto"/>
            <w:bottom w:val="none" w:sz="0" w:space="0" w:color="auto"/>
            <w:right w:val="none" w:sz="0" w:space="0" w:color="auto"/>
          </w:divBdr>
        </w:div>
        <w:div w:id="1618102592">
          <w:marLeft w:val="0"/>
          <w:marRight w:val="0"/>
          <w:marTop w:val="0"/>
          <w:marBottom w:val="0"/>
          <w:divBdr>
            <w:top w:val="none" w:sz="0" w:space="0" w:color="auto"/>
            <w:left w:val="none" w:sz="0" w:space="0" w:color="auto"/>
            <w:bottom w:val="none" w:sz="0" w:space="0" w:color="auto"/>
            <w:right w:val="none" w:sz="0" w:space="0" w:color="auto"/>
          </w:divBdr>
        </w:div>
        <w:div w:id="1697464920">
          <w:marLeft w:val="0"/>
          <w:marRight w:val="0"/>
          <w:marTop w:val="0"/>
          <w:marBottom w:val="0"/>
          <w:divBdr>
            <w:top w:val="none" w:sz="0" w:space="0" w:color="auto"/>
            <w:left w:val="none" w:sz="0" w:space="0" w:color="auto"/>
            <w:bottom w:val="none" w:sz="0" w:space="0" w:color="auto"/>
            <w:right w:val="none" w:sz="0" w:space="0" w:color="auto"/>
          </w:divBdr>
        </w:div>
        <w:div w:id="1974208799">
          <w:marLeft w:val="0"/>
          <w:marRight w:val="0"/>
          <w:marTop w:val="0"/>
          <w:marBottom w:val="0"/>
          <w:divBdr>
            <w:top w:val="none" w:sz="0" w:space="0" w:color="auto"/>
            <w:left w:val="none" w:sz="0" w:space="0" w:color="auto"/>
            <w:bottom w:val="none" w:sz="0" w:space="0" w:color="auto"/>
            <w:right w:val="none" w:sz="0" w:space="0" w:color="auto"/>
          </w:divBdr>
        </w:div>
        <w:div w:id="2075352295">
          <w:marLeft w:val="0"/>
          <w:marRight w:val="0"/>
          <w:marTop w:val="0"/>
          <w:marBottom w:val="0"/>
          <w:divBdr>
            <w:top w:val="none" w:sz="0" w:space="0" w:color="auto"/>
            <w:left w:val="none" w:sz="0" w:space="0" w:color="auto"/>
            <w:bottom w:val="none" w:sz="0" w:space="0" w:color="auto"/>
            <w:right w:val="none" w:sz="0" w:space="0" w:color="auto"/>
          </w:divBdr>
        </w:div>
      </w:divsChild>
    </w:div>
    <w:div w:id="821043494">
      <w:bodyDiv w:val="1"/>
      <w:marLeft w:val="0"/>
      <w:marRight w:val="0"/>
      <w:marTop w:val="0"/>
      <w:marBottom w:val="0"/>
      <w:divBdr>
        <w:top w:val="none" w:sz="0" w:space="0" w:color="auto"/>
        <w:left w:val="none" w:sz="0" w:space="0" w:color="auto"/>
        <w:bottom w:val="none" w:sz="0" w:space="0" w:color="auto"/>
        <w:right w:val="none" w:sz="0" w:space="0" w:color="auto"/>
      </w:divBdr>
    </w:div>
    <w:div w:id="822087315">
      <w:bodyDiv w:val="1"/>
      <w:marLeft w:val="0"/>
      <w:marRight w:val="0"/>
      <w:marTop w:val="0"/>
      <w:marBottom w:val="0"/>
      <w:divBdr>
        <w:top w:val="none" w:sz="0" w:space="0" w:color="auto"/>
        <w:left w:val="none" w:sz="0" w:space="0" w:color="auto"/>
        <w:bottom w:val="none" w:sz="0" w:space="0" w:color="auto"/>
        <w:right w:val="none" w:sz="0" w:space="0" w:color="auto"/>
      </w:divBdr>
    </w:div>
    <w:div w:id="825976386">
      <w:bodyDiv w:val="1"/>
      <w:marLeft w:val="0"/>
      <w:marRight w:val="0"/>
      <w:marTop w:val="0"/>
      <w:marBottom w:val="0"/>
      <w:divBdr>
        <w:top w:val="none" w:sz="0" w:space="0" w:color="auto"/>
        <w:left w:val="none" w:sz="0" w:space="0" w:color="auto"/>
        <w:bottom w:val="none" w:sz="0" w:space="0" w:color="auto"/>
        <w:right w:val="none" w:sz="0" w:space="0" w:color="auto"/>
      </w:divBdr>
    </w:div>
    <w:div w:id="826559322">
      <w:bodyDiv w:val="1"/>
      <w:marLeft w:val="0"/>
      <w:marRight w:val="0"/>
      <w:marTop w:val="0"/>
      <w:marBottom w:val="0"/>
      <w:divBdr>
        <w:top w:val="none" w:sz="0" w:space="0" w:color="auto"/>
        <w:left w:val="none" w:sz="0" w:space="0" w:color="auto"/>
        <w:bottom w:val="none" w:sz="0" w:space="0" w:color="auto"/>
        <w:right w:val="none" w:sz="0" w:space="0" w:color="auto"/>
      </w:divBdr>
      <w:divsChild>
        <w:div w:id="1275674169">
          <w:marLeft w:val="0"/>
          <w:marRight w:val="0"/>
          <w:marTop w:val="0"/>
          <w:marBottom w:val="0"/>
          <w:divBdr>
            <w:top w:val="none" w:sz="0" w:space="0" w:color="auto"/>
            <w:left w:val="none" w:sz="0" w:space="0" w:color="auto"/>
            <w:bottom w:val="none" w:sz="0" w:space="0" w:color="auto"/>
            <w:right w:val="none" w:sz="0" w:space="0" w:color="auto"/>
          </w:divBdr>
          <w:divsChild>
            <w:div w:id="399137156">
              <w:marLeft w:val="0"/>
              <w:marRight w:val="0"/>
              <w:marTop w:val="411"/>
              <w:marBottom w:val="0"/>
              <w:divBdr>
                <w:top w:val="none" w:sz="0" w:space="0" w:color="auto"/>
                <w:left w:val="none" w:sz="0" w:space="0" w:color="auto"/>
                <w:bottom w:val="none" w:sz="0" w:space="0" w:color="auto"/>
                <w:right w:val="none" w:sz="0" w:space="0" w:color="auto"/>
              </w:divBdr>
              <w:divsChild>
                <w:div w:id="2094085755">
                  <w:marLeft w:val="0"/>
                  <w:marRight w:val="0"/>
                  <w:marTop w:val="0"/>
                  <w:marBottom w:val="0"/>
                  <w:divBdr>
                    <w:top w:val="none" w:sz="0" w:space="0" w:color="auto"/>
                    <w:left w:val="none" w:sz="0" w:space="0" w:color="auto"/>
                    <w:bottom w:val="none" w:sz="0" w:space="0" w:color="auto"/>
                    <w:right w:val="none" w:sz="0" w:space="0" w:color="auto"/>
                  </w:divBdr>
                  <w:divsChild>
                    <w:div w:id="478500990">
                      <w:marLeft w:val="79"/>
                      <w:marRight w:val="79"/>
                      <w:marTop w:val="0"/>
                      <w:marBottom w:val="0"/>
                      <w:divBdr>
                        <w:top w:val="none" w:sz="0" w:space="0" w:color="auto"/>
                        <w:left w:val="none" w:sz="0" w:space="0" w:color="auto"/>
                        <w:bottom w:val="none" w:sz="0" w:space="0" w:color="auto"/>
                        <w:right w:val="none" w:sz="0" w:space="0" w:color="auto"/>
                      </w:divBdr>
                      <w:divsChild>
                        <w:div w:id="1333528510">
                          <w:marLeft w:val="0"/>
                          <w:marRight w:val="0"/>
                          <w:marTop w:val="0"/>
                          <w:marBottom w:val="0"/>
                          <w:divBdr>
                            <w:top w:val="dashed" w:sz="6" w:space="0" w:color="DDDDDD"/>
                            <w:left w:val="none" w:sz="0" w:space="0" w:color="auto"/>
                            <w:bottom w:val="none" w:sz="0" w:space="0" w:color="auto"/>
                            <w:right w:val="none" w:sz="0" w:space="0" w:color="auto"/>
                          </w:divBdr>
                          <w:divsChild>
                            <w:div w:id="623386665">
                              <w:marLeft w:val="0"/>
                              <w:marRight w:val="0"/>
                              <w:marTop w:val="0"/>
                              <w:marBottom w:val="0"/>
                              <w:divBdr>
                                <w:top w:val="none" w:sz="0" w:space="0" w:color="auto"/>
                                <w:left w:val="none" w:sz="0" w:space="0" w:color="auto"/>
                                <w:bottom w:val="none" w:sz="0" w:space="0" w:color="auto"/>
                                <w:right w:val="none" w:sz="0" w:space="0" w:color="auto"/>
                              </w:divBdr>
                              <w:divsChild>
                                <w:div w:id="336032530">
                                  <w:marLeft w:val="0"/>
                                  <w:marRight w:val="0"/>
                                  <w:marTop w:val="79"/>
                                  <w:marBottom w:val="79"/>
                                  <w:divBdr>
                                    <w:top w:val="none" w:sz="0" w:space="0" w:color="auto"/>
                                    <w:left w:val="none" w:sz="0" w:space="0" w:color="auto"/>
                                    <w:bottom w:val="none" w:sz="0" w:space="0" w:color="auto"/>
                                    <w:right w:val="none" w:sz="0" w:space="0" w:color="auto"/>
                                  </w:divBdr>
                                  <w:divsChild>
                                    <w:div w:id="514422472">
                                      <w:marLeft w:val="0"/>
                                      <w:marRight w:val="0"/>
                                      <w:marTop w:val="0"/>
                                      <w:marBottom w:val="0"/>
                                      <w:divBdr>
                                        <w:top w:val="none" w:sz="0" w:space="0" w:color="auto"/>
                                        <w:left w:val="none" w:sz="0" w:space="0" w:color="auto"/>
                                        <w:bottom w:val="none" w:sz="0" w:space="0" w:color="auto"/>
                                        <w:right w:val="none" w:sz="0" w:space="0" w:color="auto"/>
                                      </w:divBdr>
                                      <w:divsChild>
                                        <w:div w:id="1980307368">
                                          <w:marLeft w:val="554"/>
                                          <w:marRight w:val="0"/>
                                          <w:marTop w:val="0"/>
                                          <w:marBottom w:val="0"/>
                                          <w:divBdr>
                                            <w:top w:val="none" w:sz="0" w:space="0" w:color="auto"/>
                                            <w:left w:val="none" w:sz="0" w:space="0" w:color="auto"/>
                                            <w:bottom w:val="none" w:sz="0" w:space="0" w:color="auto"/>
                                            <w:right w:val="none" w:sz="0" w:space="0" w:color="auto"/>
                                          </w:divBdr>
                                          <w:divsChild>
                                            <w:div w:id="100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8329604">
      <w:bodyDiv w:val="1"/>
      <w:marLeft w:val="0"/>
      <w:marRight w:val="0"/>
      <w:marTop w:val="0"/>
      <w:marBottom w:val="0"/>
      <w:divBdr>
        <w:top w:val="none" w:sz="0" w:space="0" w:color="auto"/>
        <w:left w:val="none" w:sz="0" w:space="0" w:color="auto"/>
        <w:bottom w:val="none" w:sz="0" w:space="0" w:color="auto"/>
        <w:right w:val="none" w:sz="0" w:space="0" w:color="auto"/>
      </w:divBdr>
    </w:div>
    <w:div w:id="836457524">
      <w:bodyDiv w:val="1"/>
      <w:marLeft w:val="0"/>
      <w:marRight w:val="0"/>
      <w:marTop w:val="0"/>
      <w:marBottom w:val="0"/>
      <w:divBdr>
        <w:top w:val="none" w:sz="0" w:space="0" w:color="auto"/>
        <w:left w:val="none" w:sz="0" w:space="0" w:color="auto"/>
        <w:bottom w:val="none" w:sz="0" w:space="0" w:color="auto"/>
        <w:right w:val="none" w:sz="0" w:space="0" w:color="auto"/>
      </w:divBdr>
    </w:div>
    <w:div w:id="837422223">
      <w:bodyDiv w:val="1"/>
      <w:marLeft w:val="0"/>
      <w:marRight w:val="0"/>
      <w:marTop w:val="0"/>
      <w:marBottom w:val="0"/>
      <w:divBdr>
        <w:top w:val="none" w:sz="0" w:space="0" w:color="auto"/>
        <w:left w:val="none" w:sz="0" w:space="0" w:color="auto"/>
        <w:bottom w:val="none" w:sz="0" w:space="0" w:color="auto"/>
        <w:right w:val="none" w:sz="0" w:space="0" w:color="auto"/>
      </w:divBdr>
    </w:div>
    <w:div w:id="840700884">
      <w:bodyDiv w:val="1"/>
      <w:marLeft w:val="0"/>
      <w:marRight w:val="0"/>
      <w:marTop w:val="0"/>
      <w:marBottom w:val="0"/>
      <w:divBdr>
        <w:top w:val="none" w:sz="0" w:space="0" w:color="auto"/>
        <w:left w:val="none" w:sz="0" w:space="0" w:color="auto"/>
        <w:bottom w:val="none" w:sz="0" w:space="0" w:color="auto"/>
        <w:right w:val="none" w:sz="0" w:space="0" w:color="auto"/>
      </w:divBdr>
    </w:div>
    <w:div w:id="846285386">
      <w:bodyDiv w:val="1"/>
      <w:marLeft w:val="0"/>
      <w:marRight w:val="0"/>
      <w:marTop w:val="0"/>
      <w:marBottom w:val="0"/>
      <w:divBdr>
        <w:top w:val="none" w:sz="0" w:space="0" w:color="auto"/>
        <w:left w:val="none" w:sz="0" w:space="0" w:color="auto"/>
        <w:bottom w:val="none" w:sz="0" w:space="0" w:color="auto"/>
        <w:right w:val="none" w:sz="0" w:space="0" w:color="auto"/>
      </w:divBdr>
    </w:div>
    <w:div w:id="848258140">
      <w:bodyDiv w:val="1"/>
      <w:marLeft w:val="0"/>
      <w:marRight w:val="0"/>
      <w:marTop w:val="0"/>
      <w:marBottom w:val="0"/>
      <w:divBdr>
        <w:top w:val="none" w:sz="0" w:space="0" w:color="auto"/>
        <w:left w:val="none" w:sz="0" w:space="0" w:color="auto"/>
        <w:bottom w:val="none" w:sz="0" w:space="0" w:color="auto"/>
        <w:right w:val="none" w:sz="0" w:space="0" w:color="auto"/>
      </w:divBdr>
    </w:div>
    <w:div w:id="853416535">
      <w:bodyDiv w:val="1"/>
      <w:marLeft w:val="0"/>
      <w:marRight w:val="0"/>
      <w:marTop w:val="0"/>
      <w:marBottom w:val="0"/>
      <w:divBdr>
        <w:top w:val="none" w:sz="0" w:space="0" w:color="auto"/>
        <w:left w:val="none" w:sz="0" w:space="0" w:color="auto"/>
        <w:bottom w:val="none" w:sz="0" w:space="0" w:color="auto"/>
        <w:right w:val="none" w:sz="0" w:space="0" w:color="auto"/>
      </w:divBdr>
    </w:div>
    <w:div w:id="854461312">
      <w:bodyDiv w:val="1"/>
      <w:marLeft w:val="0"/>
      <w:marRight w:val="0"/>
      <w:marTop w:val="0"/>
      <w:marBottom w:val="0"/>
      <w:divBdr>
        <w:top w:val="none" w:sz="0" w:space="0" w:color="auto"/>
        <w:left w:val="none" w:sz="0" w:space="0" w:color="auto"/>
        <w:bottom w:val="none" w:sz="0" w:space="0" w:color="auto"/>
        <w:right w:val="none" w:sz="0" w:space="0" w:color="auto"/>
      </w:divBdr>
      <w:divsChild>
        <w:div w:id="1415275084">
          <w:marLeft w:val="0"/>
          <w:marRight w:val="0"/>
          <w:marTop w:val="0"/>
          <w:marBottom w:val="0"/>
          <w:divBdr>
            <w:top w:val="none" w:sz="0" w:space="0" w:color="auto"/>
            <w:left w:val="none" w:sz="0" w:space="0" w:color="auto"/>
            <w:bottom w:val="none" w:sz="0" w:space="0" w:color="auto"/>
            <w:right w:val="none" w:sz="0" w:space="0" w:color="auto"/>
          </w:divBdr>
          <w:divsChild>
            <w:div w:id="599948659">
              <w:marLeft w:val="0"/>
              <w:marRight w:val="0"/>
              <w:marTop w:val="411"/>
              <w:marBottom w:val="0"/>
              <w:divBdr>
                <w:top w:val="none" w:sz="0" w:space="0" w:color="auto"/>
                <w:left w:val="none" w:sz="0" w:space="0" w:color="auto"/>
                <w:bottom w:val="none" w:sz="0" w:space="0" w:color="auto"/>
                <w:right w:val="none" w:sz="0" w:space="0" w:color="auto"/>
              </w:divBdr>
              <w:divsChild>
                <w:div w:id="103691415">
                  <w:marLeft w:val="0"/>
                  <w:marRight w:val="0"/>
                  <w:marTop w:val="0"/>
                  <w:marBottom w:val="0"/>
                  <w:divBdr>
                    <w:top w:val="none" w:sz="0" w:space="0" w:color="auto"/>
                    <w:left w:val="none" w:sz="0" w:space="0" w:color="auto"/>
                    <w:bottom w:val="none" w:sz="0" w:space="0" w:color="auto"/>
                    <w:right w:val="none" w:sz="0" w:space="0" w:color="auto"/>
                  </w:divBdr>
                  <w:divsChild>
                    <w:div w:id="1563440172">
                      <w:marLeft w:val="79"/>
                      <w:marRight w:val="79"/>
                      <w:marTop w:val="0"/>
                      <w:marBottom w:val="0"/>
                      <w:divBdr>
                        <w:top w:val="none" w:sz="0" w:space="0" w:color="auto"/>
                        <w:left w:val="none" w:sz="0" w:space="0" w:color="auto"/>
                        <w:bottom w:val="none" w:sz="0" w:space="0" w:color="auto"/>
                        <w:right w:val="none" w:sz="0" w:space="0" w:color="auto"/>
                      </w:divBdr>
                      <w:divsChild>
                        <w:div w:id="1641616234">
                          <w:marLeft w:val="0"/>
                          <w:marRight w:val="0"/>
                          <w:marTop w:val="0"/>
                          <w:marBottom w:val="0"/>
                          <w:divBdr>
                            <w:top w:val="dashed" w:sz="6" w:space="0" w:color="DDDDDD"/>
                            <w:left w:val="none" w:sz="0" w:space="0" w:color="auto"/>
                            <w:bottom w:val="none" w:sz="0" w:space="0" w:color="auto"/>
                            <w:right w:val="none" w:sz="0" w:space="0" w:color="auto"/>
                          </w:divBdr>
                          <w:divsChild>
                            <w:div w:id="586160015">
                              <w:marLeft w:val="0"/>
                              <w:marRight w:val="0"/>
                              <w:marTop w:val="0"/>
                              <w:marBottom w:val="0"/>
                              <w:divBdr>
                                <w:top w:val="none" w:sz="0" w:space="0" w:color="auto"/>
                                <w:left w:val="none" w:sz="0" w:space="0" w:color="auto"/>
                                <w:bottom w:val="none" w:sz="0" w:space="0" w:color="auto"/>
                                <w:right w:val="none" w:sz="0" w:space="0" w:color="auto"/>
                              </w:divBdr>
                              <w:divsChild>
                                <w:div w:id="399181755">
                                  <w:marLeft w:val="0"/>
                                  <w:marRight w:val="0"/>
                                  <w:marTop w:val="79"/>
                                  <w:marBottom w:val="79"/>
                                  <w:divBdr>
                                    <w:top w:val="none" w:sz="0" w:space="0" w:color="auto"/>
                                    <w:left w:val="none" w:sz="0" w:space="0" w:color="auto"/>
                                    <w:bottom w:val="none" w:sz="0" w:space="0" w:color="auto"/>
                                    <w:right w:val="none" w:sz="0" w:space="0" w:color="auto"/>
                                  </w:divBdr>
                                  <w:divsChild>
                                    <w:div w:id="1072393871">
                                      <w:marLeft w:val="0"/>
                                      <w:marRight w:val="0"/>
                                      <w:marTop w:val="0"/>
                                      <w:marBottom w:val="0"/>
                                      <w:divBdr>
                                        <w:top w:val="none" w:sz="0" w:space="0" w:color="auto"/>
                                        <w:left w:val="none" w:sz="0" w:space="0" w:color="auto"/>
                                        <w:bottom w:val="none" w:sz="0" w:space="0" w:color="auto"/>
                                        <w:right w:val="none" w:sz="0" w:space="0" w:color="auto"/>
                                      </w:divBdr>
                                      <w:divsChild>
                                        <w:div w:id="2046370483">
                                          <w:marLeft w:val="554"/>
                                          <w:marRight w:val="0"/>
                                          <w:marTop w:val="0"/>
                                          <w:marBottom w:val="0"/>
                                          <w:divBdr>
                                            <w:top w:val="none" w:sz="0" w:space="0" w:color="auto"/>
                                            <w:left w:val="none" w:sz="0" w:space="0" w:color="auto"/>
                                            <w:bottom w:val="none" w:sz="0" w:space="0" w:color="auto"/>
                                            <w:right w:val="none" w:sz="0" w:space="0" w:color="auto"/>
                                          </w:divBdr>
                                          <w:divsChild>
                                            <w:div w:id="25667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5535629">
      <w:bodyDiv w:val="1"/>
      <w:marLeft w:val="0"/>
      <w:marRight w:val="0"/>
      <w:marTop w:val="0"/>
      <w:marBottom w:val="0"/>
      <w:divBdr>
        <w:top w:val="none" w:sz="0" w:space="0" w:color="auto"/>
        <w:left w:val="none" w:sz="0" w:space="0" w:color="auto"/>
        <w:bottom w:val="none" w:sz="0" w:space="0" w:color="auto"/>
        <w:right w:val="none" w:sz="0" w:space="0" w:color="auto"/>
      </w:divBdr>
    </w:div>
    <w:div w:id="859196623">
      <w:bodyDiv w:val="1"/>
      <w:marLeft w:val="0"/>
      <w:marRight w:val="0"/>
      <w:marTop w:val="0"/>
      <w:marBottom w:val="0"/>
      <w:divBdr>
        <w:top w:val="none" w:sz="0" w:space="0" w:color="auto"/>
        <w:left w:val="none" w:sz="0" w:space="0" w:color="auto"/>
        <w:bottom w:val="none" w:sz="0" w:space="0" w:color="auto"/>
        <w:right w:val="none" w:sz="0" w:space="0" w:color="auto"/>
      </w:divBdr>
      <w:divsChild>
        <w:div w:id="1293053114">
          <w:marLeft w:val="0"/>
          <w:marRight w:val="0"/>
          <w:marTop w:val="0"/>
          <w:marBottom w:val="0"/>
          <w:divBdr>
            <w:top w:val="none" w:sz="0" w:space="0" w:color="auto"/>
            <w:left w:val="none" w:sz="0" w:space="0" w:color="auto"/>
            <w:bottom w:val="none" w:sz="0" w:space="0" w:color="auto"/>
            <w:right w:val="none" w:sz="0" w:space="0" w:color="auto"/>
          </w:divBdr>
          <w:divsChild>
            <w:div w:id="389111273">
              <w:marLeft w:val="0"/>
              <w:marRight w:val="0"/>
              <w:marTop w:val="411"/>
              <w:marBottom w:val="0"/>
              <w:divBdr>
                <w:top w:val="none" w:sz="0" w:space="0" w:color="auto"/>
                <w:left w:val="none" w:sz="0" w:space="0" w:color="auto"/>
                <w:bottom w:val="none" w:sz="0" w:space="0" w:color="auto"/>
                <w:right w:val="none" w:sz="0" w:space="0" w:color="auto"/>
              </w:divBdr>
              <w:divsChild>
                <w:div w:id="1782064808">
                  <w:marLeft w:val="0"/>
                  <w:marRight w:val="0"/>
                  <w:marTop w:val="0"/>
                  <w:marBottom w:val="0"/>
                  <w:divBdr>
                    <w:top w:val="none" w:sz="0" w:space="0" w:color="auto"/>
                    <w:left w:val="none" w:sz="0" w:space="0" w:color="auto"/>
                    <w:bottom w:val="none" w:sz="0" w:space="0" w:color="auto"/>
                    <w:right w:val="none" w:sz="0" w:space="0" w:color="auto"/>
                  </w:divBdr>
                  <w:divsChild>
                    <w:div w:id="1887907609">
                      <w:marLeft w:val="79"/>
                      <w:marRight w:val="79"/>
                      <w:marTop w:val="0"/>
                      <w:marBottom w:val="0"/>
                      <w:divBdr>
                        <w:top w:val="none" w:sz="0" w:space="0" w:color="auto"/>
                        <w:left w:val="none" w:sz="0" w:space="0" w:color="auto"/>
                        <w:bottom w:val="none" w:sz="0" w:space="0" w:color="auto"/>
                        <w:right w:val="none" w:sz="0" w:space="0" w:color="auto"/>
                      </w:divBdr>
                      <w:divsChild>
                        <w:div w:id="859471113">
                          <w:marLeft w:val="0"/>
                          <w:marRight w:val="0"/>
                          <w:marTop w:val="0"/>
                          <w:marBottom w:val="0"/>
                          <w:divBdr>
                            <w:top w:val="dashed" w:sz="6" w:space="0" w:color="DDDDDD"/>
                            <w:left w:val="none" w:sz="0" w:space="0" w:color="auto"/>
                            <w:bottom w:val="none" w:sz="0" w:space="0" w:color="auto"/>
                            <w:right w:val="none" w:sz="0" w:space="0" w:color="auto"/>
                          </w:divBdr>
                          <w:divsChild>
                            <w:div w:id="279991293">
                              <w:marLeft w:val="0"/>
                              <w:marRight w:val="0"/>
                              <w:marTop w:val="0"/>
                              <w:marBottom w:val="0"/>
                              <w:divBdr>
                                <w:top w:val="none" w:sz="0" w:space="0" w:color="auto"/>
                                <w:left w:val="none" w:sz="0" w:space="0" w:color="auto"/>
                                <w:bottom w:val="none" w:sz="0" w:space="0" w:color="auto"/>
                                <w:right w:val="none" w:sz="0" w:space="0" w:color="auto"/>
                              </w:divBdr>
                              <w:divsChild>
                                <w:div w:id="365985207">
                                  <w:marLeft w:val="0"/>
                                  <w:marRight w:val="0"/>
                                  <w:marTop w:val="79"/>
                                  <w:marBottom w:val="79"/>
                                  <w:divBdr>
                                    <w:top w:val="none" w:sz="0" w:space="0" w:color="auto"/>
                                    <w:left w:val="none" w:sz="0" w:space="0" w:color="auto"/>
                                    <w:bottom w:val="none" w:sz="0" w:space="0" w:color="auto"/>
                                    <w:right w:val="none" w:sz="0" w:space="0" w:color="auto"/>
                                  </w:divBdr>
                                  <w:divsChild>
                                    <w:div w:id="748694975">
                                      <w:marLeft w:val="0"/>
                                      <w:marRight w:val="0"/>
                                      <w:marTop w:val="0"/>
                                      <w:marBottom w:val="0"/>
                                      <w:divBdr>
                                        <w:top w:val="none" w:sz="0" w:space="0" w:color="auto"/>
                                        <w:left w:val="none" w:sz="0" w:space="0" w:color="auto"/>
                                        <w:bottom w:val="none" w:sz="0" w:space="0" w:color="auto"/>
                                        <w:right w:val="none" w:sz="0" w:space="0" w:color="auto"/>
                                      </w:divBdr>
                                      <w:divsChild>
                                        <w:div w:id="1586189612">
                                          <w:marLeft w:val="554"/>
                                          <w:marRight w:val="0"/>
                                          <w:marTop w:val="0"/>
                                          <w:marBottom w:val="0"/>
                                          <w:divBdr>
                                            <w:top w:val="none" w:sz="0" w:space="0" w:color="auto"/>
                                            <w:left w:val="none" w:sz="0" w:space="0" w:color="auto"/>
                                            <w:bottom w:val="none" w:sz="0" w:space="0" w:color="auto"/>
                                            <w:right w:val="none" w:sz="0" w:space="0" w:color="auto"/>
                                          </w:divBdr>
                                          <w:divsChild>
                                            <w:div w:id="3268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1093035">
      <w:bodyDiv w:val="1"/>
      <w:marLeft w:val="0"/>
      <w:marRight w:val="0"/>
      <w:marTop w:val="0"/>
      <w:marBottom w:val="0"/>
      <w:divBdr>
        <w:top w:val="none" w:sz="0" w:space="0" w:color="auto"/>
        <w:left w:val="none" w:sz="0" w:space="0" w:color="auto"/>
        <w:bottom w:val="none" w:sz="0" w:space="0" w:color="auto"/>
        <w:right w:val="none" w:sz="0" w:space="0" w:color="auto"/>
      </w:divBdr>
    </w:div>
    <w:div w:id="865753884">
      <w:bodyDiv w:val="1"/>
      <w:marLeft w:val="0"/>
      <w:marRight w:val="0"/>
      <w:marTop w:val="0"/>
      <w:marBottom w:val="0"/>
      <w:divBdr>
        <w:top w:val="none" w:sz="0" w:space="0" w:color="auto"/>
        <w:left w:val="none" w:sz="0" w:space="0" w:color="auto"/>
        <w:bottom w:val="none" w:sz="0" w:space="0" w:color="auto"/>
        <w:right w:val="none" w:sz="0" w:space="0" w:color="auto"/>
      </w:divBdr>
    </w:div>
    <w:div w:id="865944435">
      <w:bodyDiv w:val="1"/>
      <w:marLeft w:val="0"/>
      <w:marRight w:val="0"/>
      <w:marTop w:val="0"/>
      <w:marBottom w:val="0"/>
      <w:divBdr>
        <w:top w:val="none" w:sz="0" w:space="0" w:color="auto"/>
        <w:left w:val="none" w:sz="0" w:space="0" w:color="auto"/>
        <w:bottom w:val="none" w:sz="0" w:space="0" w:color="auto"/>
        <w:right w:val="none" w:sz="0" w:space="0" w:color="auto"/>
      </w:divBdr>
    </w:div>
    <w:div w:id="868490416">
      <w:bodyDiv w:val="1"/>
      <w:marLeft w:val="0"/>
      <w:marRight w:val="0"/>
      <w:marTop w:val="0"/>
      <w:marBottom w:val="0"/>
      <w:divBdr>
        <w:top w:val="none" w:sz="0" w:space="0" w:color="auto"/>
        <w:left w:val="none" w:sz="0" w:space="0" w:color="auto"/>
        <w:bottom w:val="none" w:sz="0" w:space="0" w:color="auto"/>
        <w:right w:val="none" w:sz="0" w:space="0" w:color="auto"/>
      </w:divBdr>
    </w:div>
    <w:div w:id="869340689">
      <w:bodyDiv w:val="1"/>
      <w:marLeft w:val="0"/>
      <w:marRight w:val="0"/>
      <w:marTop w:val="0"/>
      <w:marBottom w:val="0"/>
      <w:divBdr>
        <w:top w:val="none" w:sz="0" w:space="0" w:color="auto"/>
        <w:left w:val="none" w:sz="0" w:space="0" w:color="auto"/>
        <w:bottom w:val="none" w:sz="0" w:space="0" w:color="auto"/>
        <w:right w:val="none" w:sz="0" w:space="0" w:color="auto"/>
      </w:divBdr>
    </w:div>
    <w:div w:id="874196118">
      <w:bodyDiv w:val="1"/>
      <w:marLeft w:val="0"/>
      <w:marRight w:val="0"/>
      <w:marTop w:val="0"/>
      <w:marBottom w:val="0"/>
      <w:divBdr>
        <w:top w:val="none" w:sz="0" w:space="0" w:color="auto"/>
        <w:left w:val="none" w:sz="0" w:space="0" w:color="auto"/>
        <w:bottom w:val="none" w:sz="0" w:space="0" w:color="auto"/>
        <w:right w:val="none" w:sz="0" w:space="0" w:color="auto"/>
      </w:divBdr>
    </w:div>
    <w:div w:id="874342633">
      <w:bodyDiv w:val="1"/>
      <w:marLeft w:val="0"/>
      <w:marRight w:val="0"/>
      <w:marTop w:val="0"/>
      <w:marBottom w:val="0"/>
      <w:divBdr>
        <w:top w:val="none" w:sz="0" w:space="0" w:color="auto"/>
        <w:left w:val="none" w:sz="0" w:space="0" w:color="auto"/>
        <w:bottom w:val="none" w:sz="0" w:space="0" w:color="auto"/>
        <w:right w:val="none" w:sz="0" w:space="0" w:color="auto"/>
      </w:divBdr>
    </w:div>
    <w:div w:id="882208736">
      <w:bodyDiv w:val="1"/>
      <w:marLeft w:val="0"/>
      <w:marRight w:val="0"/>
      <w:marTop w:val="0"/>
      <w:marBottom w:val="0"/>
      <w:divBdr>
        <w:top w:val="none" w:sz="0" w:space="0" w:color="auto"/>
        <w:left w:val="none" w:sz="0" w:space="0" w:color="auto"/>
        <w:bottom w:val="none" w:sz="0" w:space="0" w:color="auto"/>
        <w:right w:val="none" w:sz="0" w:space="0" w:color="auto"/>
      </w:divBdr>
    </w:div>
    <w:div w:id="886717898">
      <w:bodyDiv w:val="1"/>
      <w:marLeft w:val="0"/>
      <w:marRight w:val="0"/>
      <w:marTop w:val="0"/>
      <w:marBottom w:val="0"/>
      <w:divBdr>
        <w:top w:val="none" w:sz="0" w:space="0" w:color="auto"/>
        <w:left w:val="none" w:sz="0" w:space="0" w:color="auto"/>
        <w:bottom w:val="none" w:sz="0" w:space="0" w:color="auto"/>
        <w:right w:val="none" w:sz="0" w:space="0" w:color="auto"/>
      </w:divBdr>
    </w:div>
    <w:div w:id="891579114">
      <w:bodyDiv w:val="1"/>
      <w:marLeft w:val="0"/>
      <w:marRight w:val="0"/>
      <w:marTop w:val="0"/>
      <w:marBottom w:val="0"/>
      <w:divBdr>
        <w:top w:val="none" w:sz="0" w:space="0" w:color="auto"/>
        <w:left w:val="none" w:sz="0" w:space="0" w:color="auto"/>
        <w:bottom w:val="none" w:sz="0" w:space="0" w:color="auto"/>
        <w:right w:val="none" w:sz="0" w:space="0" w:color="auto"/>
      </w:divBdr>
    </w:div>
    <w:div w:id="895819438">
      <w:bodyDiv w:val="1"/>
      <w:marLeft w:val="0"/>
      <w:marRight w:val="0"/>
      <w:marTop w:val="0"/>
      <w:marBottom w:val="0"/>
      <w:divBdr>
        <w:top w:val="none" w:sz="0" w:space="0" w:color="auto"/>
        <w:left w:val="none" w:sz="0" w:space="0" w:color="auto"/>
        <w:bottom w:val="none" w:sz="0" w:space="0" w:color="auto"/>
        <w:right w:val="none" w:sz="0" w:space="0" w:color="auto"/>
      </w:divBdr>
      <w:divsChild>
        <w:div w:id="1909682282">
          <w:marLeft w:val="0"/>
          <w:marRight w:val="0"/>
          <w:marTop w:val="0"/>
          <w:marBottom w:val="0"/>
          <w:divBdr>
            <w:top w:val="none" w:sz="0" w:space="0" w:color="auto"/>
            <w:left w:val="none" w:sz="0" w:space="0" w:color="auto"/>
            <w:bottom w:val="none" w:sz="0" w:space="0" w:color="auto"/>
            <w:right w:val="none" w:sz="0" w:space="0" w:color="auto"/>
          </w:divBdr>
          <w:divsChild>
            <w:div w:id="1744182390">
              <w:marLeft w:val="0"/>
              <w:marRight w:val="0"/>
              <w:marTop w:val="411"/>
              <w:marBottom w:val="0"/>
              <w:divBdr>
                <w:top w:val="none" w:sz="0" w:space="0" w:color="auto"/>
                <w:left w:val="none" w:sz="0" w:space="0" w:color="auto"/>
                <w:bottom w:val="none" w:sz="0" w:space="0" w:color="auto"/>
                <w:right w:val="none" w:sz="0" w:space="0" w:color="auto"/>
              </w:divBdr>
              <w:divsChild>
                <w:div w:id="781804477">
                  <w:marLeft w:val="0"/>
                  <w:marRight w:val="0"/>
                  <w:marTop w:val="0"/>
                  <w:marBottom w:val="0"/>
                  <w:divBdr>
                    <w:top w:val="none" w:sz="0" w:space="0" w:color="auto"/>
                    <w:left w:val="none" w:sz="0" w:space="0" w:color="auto"/>
                    <w:bottom w:val="none" w:sz="0" w:space="0" w:color="auto"/>
                    <w:right w:val="none" w:sz="0" w:space="0" w:color="auto"/>
                  </w:divBdr>
                  <w:divsChild>
                    <w:div w:id="300382217">
                      <w:marLeft w:val="79"/>
                      <w:marRight w:val="79"/>
                      <w:marTop w:val="0"/>
                      <w:marBottom w:val="0"/>
                      <w:divBdr>
                        <w:top w:val="none" w:sz="0" w:space="0" w:color="auto"/>
                        <w:left w:val="none" w:sz="0" w:space="0" w:color="auto"/>
                        <w:bottom w:val="none" w:sz="0" w:space="0" w:color="auto"/>
                        <w:right w:val="none" w:sz="0" w:space="0" w:color="auto"/>
                      </w:divBdr>
                      <w:divsChild>
                        <w:div w:id="1706559092">
                          <w:marLeft w:val="0"/>
                          <w:marRight w:val="0"/>
                          <w:marTop w:val="0"/>
                          <w:marBottom w:val="0"/>
                          <w:divBdr>
                            <w:top w:val="dashed" w:sz="6" w:space="0" w:color="DDDDDD"/>
                            <w:left w:val="none" w:sz="0" w:space="0" w:color="auto"/>
                            <w:bottom w:val="none" w:sz="0" w:space="0" w:color="auto"/>
                            <w:right w:val="none" w:sz="0" w:space="0" w:color="auto"/>
                          </w:divBdr>
                          <w:divsChild>
                            <w:div w:id="1212039869">
                              <w:marLeft w:val="0"/>
                              <w:marRight w:val="0"/>
                              <w:marTop w:val="0"/>
                              <w:marBottom w:val="0"/>
                              <w:divBdr>
                                <w:top w:val="none" w:sz="0" w:space="0" w:color="auto"/>
                                <w:left w:val="none" w:sz="0" w:space="0" w:color="auto"/>
                                <w:bottom w:val="none" w:sz="0" w:space="0" w:color="auto"/>
                                <w:right w:val="none" w:sz="0" w:space="0" w:color="auto"/>
                              </w:divBdr>
                              <w:divsChild>
                                <w:div w:id="1953440776">
                                  <w:marLeft w:val="0"/>
                                  <w:marRight w:val="0"/>
                                  <w:marTop w:val="79"/>
                                  <w:marBottom w:val="79"/>
                                  <w:divBdr>
                                    <w:top w:val="none" w:sz="0" w:space="0" w:color="auto"/>
                                    <w:left w:val="none" w:sz="0" w:space="0" w:color="auto"/>
                                    <w:bottom w:val="none" w:sz="0" w:space="0" w:color="auto"/>
                                    <w:right w:val="none" w:sz="0" w:space="0" w:color="auto"/>
                                  </w:divBdr>
                                  <w:divsChild>
                                    <w:div w:id="97533732">
                                      <w:marLeft w:val="0"/>
                                      <w:marRight w:val="0"/>
                                      <w:marTop w:val="0"/>
                                      <w:marBottom w:val="0"/>
                                      <w:divBdr>
                                        <w:top w:val="none" w:sz="0" w:space="0" w:color="auto"/>
                                        <w:left w:val="none" w:sz="0" w:space="0" w:color="auto"/>
                                        <w:bottom w:val="none" w:sz="0" w:space="0" w:color="auto"/>
                                        <w:right w:val="none" w:sz="0" w:space="0" w:color="auto"/>
                                      </w:divBdr>
                                      <w:divsChild>
                                        <w:div w:id="164587584">
                                          <w:marLeft w:val="554"/>
                                          <w:marRight w:val="0"/>
                                          <w:marTop w:val="0"/>
                                          <w:marBottom w:val="0"/>
                                          <w:divBdr>
                                            <w:top w:val="none" w:sz="0" w:space="0" w:color="auto"/>
                                            <w:left w:val="none" w:sz="0" w:space="0" w:color="auto"/>
                                            <w:bottom w:val="none" w:sz="0" w:space="0" w:color="auto"/>
                                            <w:right w:val="none" w:sz="0" w:space="0" w:color="auto"/>
                                          </w:divBdr>
                                          <w:divsChild>
                                            <w:div w:id="6731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8081538">
      <w:bodyDiv w:val="1"/>
      <w:marLeft w:val="0"/>
      <w:marRight w:val="0"/>
      <w:marTop w:val="0"/>
      <w:marBottom w:val="0"/>
      <w:divBdr>
        <w:top w:val="none" w:sz="0" w:space="0" w:color="auto"/>
        <w:left w:val="none" w:sz="0" w:space="0" w:color="auto"/>
        <w:bottom w:val="none" w:sz="0" w:space="0" w:color="auto"/>
        <w:right w:val="none" w:sz="0" w:space="0" w:color="auto"/>
      </w:divBdr>
    </w:div>
    <w:div w:id="909924679">
      <w:bodyDiv w:val="1"/>
      <w:marLeft w:val="0"/>
      <w:marRight w:val="0"/>
      <w:marTop w:val="0"/>
      <w:marBottom w:val="0"/>
      <w:divBdr>
        <w:top w:val="none" w:sz="0" w:space="0" w:color="auto"/>
        <w:left w:val="none" w:sz="0" w:space="0" w:color="auto"/>
        <w:bottom w:val="none" w:sz="0" w:space="0" w:color="auto"/>
        <w:right w:val="none" w:sz="0" w:space="0" w:color="auto"/>
      </w:divBdr>
    </w:div>
    <w:div w:id="910391109">
      <w:bodyDiv w:val="1"/>
      <w:marLeft w:val="0"/>
      <w:marRight w:val="0"/>
      <w:marTop w:val="0"/>
      <w:marBottom w:val="0"/>
      <w:divBdr>
        <w:top w:val="none" w:sz="0" w:space="0" w:color="auto"/>
        <w:left w:val="none" w:sz="0" w:space="0" w:color="auto"/>
        <w:bottom w:val="none" w:sz="0" w:space="0" w:color="auto"/>
        <w:right w:val="none" w:sz="0" w:space="0" w:color="auto"/>
      </w:divBdr>
    </w:div>
    <w:div w:id="918365346">
      <w:bodyDiv w:val="1"/>
      <w:marLeft w:val="0"/>
      <w:marRight w:val="0"/>
      <w:marTop w:val="0"/>
      <w:marBottom w:val="0"/>
      <w:divBdr>
        <w:top w:val="none" w:sz="0" w:space="0" w:color="auto"/>
        <w:left w:val="none" w:sz="0" w:space="0" w:color="auto"/>
        <w:bottom w:val="none" w:sz="0" w:space="0" w:color="auto"/>
        <w:right w:val="none" w:sz="0" w:space="0" w:color="auto"/>
      </w:divBdr>
    </w:div>
    <w:div w:id="920139793">
      <w:bodyDiv w:val="1"/>
      <w:marLeft w:val="0"/>
      <w:marRight w:val="0"/>
      <w:marTop w:val="0"/>
      <w:marBottom w:val="0"/>
      <w:divBdr>
        <w:top w:val="none" w:sz="0" w:space="0" w:color="auto"/>
        <w:left w:val="none" w:sz="0" w:space="0" w:color="auto"/>
        <w:bottom w:val="none" w:sz="0" w:space="0" w:color="auto"/>
        <w:right w:val="none" w:sz="0" w:space="0" w:color="auto"/>
      </w:divBdr>
    </w:div>
    <w:div w:id="928123901">
      <w:bodyDiv w:val="1"/>
      <w:marLeft w:val="0"/>
      <w:marRight w:val="0"/>
      <w:marTop w:val="0"/>
      <w:marBottom w:val="0"/>
      <w:divBdr>
        <w:top w:val="none" w:sz="0" w:space="0" w:color="auto"/>
        <w:left w:val="none" w:sz="0" w:space="0" w:color="auto"/>
        <w:bottom w:val="none" w:sz="0" w:space="0" w:color="auto"/>
        <w:right w:val="none" w:sz="0" w:space="0" w:color="auto"/>
      </w:divBdr>
    </w:div>
    <w:div w:id="928544377">
      <w:bodyDiv w:val="1"/>
      <w:marLeft w:val="0"/>
      <w:marRight w:val="0"/>
      <w:marTop w:val="0"/>
      <w:marBottom w:val="0"/>
      <w:divBdr>
        <w:top w:val="none" w:sz="0" w:space="0" w:color="auto"/>
        <w:left w:val="none" w:sz="0" w:space="0" w:color="auto"/>
        <w:bottom w:val="none" w:sz="0" w:space="0" w:color="auto"/>
        <w:right w:val="none" w:sz="0" w:space="0" w:color="auto"/>
      </w:divBdr>
    </w:div>
    <w:div w:id="932974705">
      <w:bodyDiv w:val="1"/>
      <w:marLeft w:val="0"/>
      <w:marRight w:val="0"/>
      <w:marTop w:val="0"/>
      <w:marBottom w:val="0"/>
      <w:divBdr>
        <w:top w:val="none" w:sz="0" w:space="0" w:color="auto"/>
        <w:left w:val="none" w:sz="0" w:space="0" w:color="auto"/>
        <w:bottom w:val="none" w:sz="0" w:space="0" w:color="auto"/>
        <w:right w:val="none" w:sz="0" w:space="0" w:color="auto"/>
      </w:divBdr>
    </w:div>
    <w:div w:id="935017423">
      <w:bodyDiv w:val="1"/>
      <w:marLeft w:val="0"/>
      <w:marRight w:val="0"/>
      <w:marTop w:val="0"/>
      <w:marBottom w:val="0"/>
      <w:divBdr>
        <w:top w:val="none" w:sz="0" w:space="0" w:color="auto"/>
        <w:left w:val="none" w:sz="0" w:space="0" w:color="auto"/>
        <w:bottom w:val="none" w:sz="0" w:space="0" w:color="auto"/>
        <w:right w:val="none" w:sz="0" w:space="0" w:color="auto"/>
      </w:divBdr>
      <w:divsChild>
        <w:div w:id="1576934306">
          <w:marLeft w:val="475"/>
          <w:marRight w:val="0"/>
          <w:marTop w:val="0"/>
          <w:marBottom w:val="0"/>
          <w:divBdr>
            <w:top w:val="none" w:sz="0" w:space="0" w:color="auto"/>
            <w:left w:val="none" w:sz="0" w:space="0" w:color="auto"/>
            <w:bottom w:val="none" w:sz="0" w:space="0" w:color="auto"/>
            <w:right w:val="none" w:sz="0" w:space="0" w:color="auto"/>
          </w:divBdr>
        </w:div>
        <w:div w:id="1862893539">
          <w:marLeft w:val="475"/>
          <w:marRight w:val="0"/>
          <w:marTop w:val="0"/>
          <w:marBottom w:val="0"/>
          <w:divBdr>
            <w:top w:val="none" w:sz="0" w:space="0" w:color="auto"/>
            <w:left w:val="none" w:sz="0" w:space="0" w:color="auto"/>
            <w:bottom w:val="none" w:sz="0" w:space="0" w:color="auto"/>
            <w:right w:val="none" w:sz="0" w:space="0" w:color="auto"/>
          </w:divBdr>
        </w:div>
      </w:divsChild>
    </w:div>
    <w:div w:id="937252513">
      <w:bodyDiv w:val="1"/>
      <w:marLeft w:val="0"/>
      <w:marRight w:val="0"/>
      <w:marTop w:val="0"/>
      <w:marBottom w:val="0"/>
      <w:divBdr>
        <w:top w:val="none" w:sz="0" w:space="0" w:color="auto"/>
        <w:left w:val="none" w:sz="0" w:space="0" w:color="auto"/>
        <w:bottom w:val="none" w:sz="0" w:space="0" w:color="auto"/>
        <w:right w:val="none" w:sz="0" w:space="0" w:color="auto"/>
      </w:divBdr>
    </w:div>
    <w:div w:id="938875274">
      <w:bodyDiv w:val="1"/>
      <w:marLeft w:val="0"/>
      <w:marRight w:val="0"/>
      <w:marTop w:val="0"/>
      <w:marBottom w:val="0"/>
      <w:divBdr>
        <w:top w:val="none" w:sz="0" w:space="0" w:color="auto"/>
        <w:left w:val="none" w:sz="0" w:space="0" w:color="auto"/>
        <w:bottom w:val="none" w:sz="0" w:space="0" w:color="auto"/>
        <w:right w:val="none" w:sz="0" w:space="0" w:color="auto"/>
      </w:divBdr>
    </w:div>
    <w:div w:id="944770453">
      <w:bodyDiv w:val="1"/>
      <w:marLeft w:val="0"/>
      <w:marRight w:val="0"/>
      <w:marTop w:val="0"/>
      <w:marBottom w:val="0"/>
      <w:divBdr>
        <w:top w:val="none" w:sz="0" w:space="0" w:color="auto"/>
        <w:left w:val="none" w:sz="0" w:space="0" w:color="auto"/>
        <w:bottom w:val="none" w:sz="0" w:space="0" w:color="auto"/>
        <w:right w:val="none" w:sz="0" w:space="0" w:color="auto"/>
      </w:divBdr>
    </w:div>
    <w:div w:id="945045196">
      <w:bodyDiv w:val="1"/>
      <w:marLeft w:val="0"/>
      <w:marRight w:val="0"/>
      <w:marTop w:val="0"/>
      <w:marBottom w:val="0"/>
      <w:divBdr>
        <w:top w:val="none" w:sz="0" w:space="0" w:color="auto"/>
        <w:left w:val="none" w:sz="0" w:space="0" w:color="auto"/>
        <w:bottom w:val="none" w:sz="0" w:space="0" w:color="auto"/>
        <w:right w:val="none" w:sz="0" w:space="0" w:color="auto"/>
      </w:divBdr>
      <w:divsChild>
        <w:div w:id="1175000067">
          <w:marLeft w:val="0"/>
          <w:marRight w:val="0"/>
          <w:marTop w:val="0"/>
          <w:marBottom w:val="0"/>
          <w:divBdr>
            <w:top w:val="none" w:sz="0" w:space="0" w:color="auto"/>
            <w:left w:val="none" w:sz="0" w:space="0" w:color="auto"/>
            <w:bottom w:val="none" w:sz="0" w:space="0" w:color="auto"/>
            <w:right w:val="none" w:sz="0" w:space="0" w:color="auto"/>
          </w:divBdr>
          <w:divsChild>
            <w:div w:id="1748259724">
              <w:marLeft w:val="0"/>
              <w:marRight w:val="0"/>
              <w:marTop w:val="411"/>
              <w:marBottom w:val="0"/>
              <w:divBdr>
                <w:top w:val="none" w:sz="0" w:space="0" w:color="auto"/>
                <w:left w:val="none" w:sz="0" w:space="0" w:color="auto"/>
                <w:bottom w:val="none" w:sz="0" w:space="0" w:color="auto"/>
                <w:right w:val="none" w:sz="0" w:space="0" w:color="auto"/>
              </w:divBdr>
              <w:divsChild>
                <w:div w:id="632441170">
                  <w:marLeft w:val="0"/>
                  <w:marRight w:val="0"/>
                  <w:marTop w:val="0"/>
                  <w:marBottom w:val="0"/>
                  <w:divBdr>
                    <w:top w:val="none" w:sz="0" w:space="0" w:color="auto"/>
                    <w:left w:val="none" w:sz="0" w:space="0" w:color="auto"/>
                    <w:bottom w:val="none" w:sz="0" w:space="0" w:color="auto"/>
                    <w:right w:val="none" w:sz="0" w:space="0" w:color="auto"/>
                  </w:divBdr>
                  <w:divsChild>
                    <w:div w:id="1633514672">
                      <w:marLeft w:val="79"/>
                      <w:marRight w:val="79"/>
                      <w:marTop w:val="0"/>
                      <w:marBottom w:val="0"/>
                      <w:divBdr>
                        <w:top w:val="none" w:sz="0" w:space="0" w:color="auto"/>
                        <w:left w:val="none" w:sz="0" w:space="0" w:color="auto"/>
                        <w:bottom w:val="none" w:sz="0" w:space="0" w:color="auto"/>
                        <w:right w:val="none" w:sz="0" w:space="0" w:color="auto"/>
                      </w:divBdr>
                      <w:divsChild>
                        <w:div w:id="1110785654">
                          <w:marLeft w:val="0"/>
                          <w:marRight w:val="0"/>
                          <w:marTop w:val="0"/>
                          <w:marBottom w:val="0"/>
                          <w:divBdr>
                            <w:top w:val="dashed" w:sz="6" w:space="0" w:color="DDDDDD"/>
                            <w:left w:val="none" w:sz="0" w:space="0" w:color="auto"/>
                            <w:bottom w:val="none" w:sz="0" w:space="0" w:color="auto"/>
                            <w:right w:val="none" w:sz="0" w:space="0" w:color="auto"/>
                          </w:divBdr>
                          <w:divsChild>
                            <w:div w:id="58135024">
                              <w:marLeft w:val="0"/>
                              <w:marRight w:val="0"/>
                              <w:marTop w:val="0"/>
                              <w:marBottom w:val="0"/>
                              <w:divBdr>
                                <w:top w:val="none" w:sz="0" w:space="0" w:color="auto"/>
                                <w:left w:val="none" w:sz="0" w:space="0" w:color="auto"/>
                                <w:bottom w:val="none" w:sz="0" w:space="0" w:color="auto"/>
                                <w:right w:val="none" w:sz="0" w:space="0" w:color="auto"/>
                              </w:divBdr>
                              <w:divsChild>
                                <w:div w:id="318075492">
                                  <w:marLeft w:val="0"/>
                                  <w:marRight w:val="0"/>
                                  <w:marTop w:val="79"/>
                                  <w:marBottom w:val="79"/>
                                  <w:divBdr>
                                    <w:top w:val="none" w:sz="0" w:space="0" w:color="auto"/>
                                    <w:left w:val="none" w:sz="0" w:space="0" w:color="auto"/>
                                    <w:bottom w:val="none" w:sz="0" w:space="0" w:color="auto"/>
                                    <w:right w:val="none" w:sz="0" w:space="0" w:color="auto"/>
                                  </w:divBdr>
                                  <w:divsChild>
                                    <w:div w:id="335349617">
                                      <w:marLeft w:val="0"/>
                                      <w:marRight w:val="0"/>
                                      <w:marTop w:val="0"/>
                                      <w:marBottom w:val="0"/>
                                      <w:divBdr>
                                        <w:top w:val="none" w:sz="0" w:space="0" w:color="auto"/>
                                        <w:left w:val="none" w:sz="0" w:space="0" w:color="auto"/>
                                        <w:bottom w:val="none" w:sz="0" w:space="0" w:color="auto"/>
                                        <w:right w:val="none" w:sz="0" w:space="0" w:color="auto"/>
                                      </w:divBdr>
                                      <w:divsChild>
                                        <w:div w:id="1801024684">
                                          <w:marLeft w:val="554"/>
                                          <w:marRight w:val="0"/>
                                          <w:marTop w:val="0"/>
                                          <w:marBottom w:val="0"/>
                                          <w:divBdr>
                                            <w:top w:val="none" w:sz="0" w:space="0" w:color="auto"/>
                                            <w:left w:val="none" w:sz="0" w:space="0" w:color="auto"/>
                                            <w:bottom w:val="none" w:sz="0" w:space="0" w:color="auto"/>
                                            <w:right w:val="none" w:sz="0" w:space="0" w:color="auto"/>
                                          </w:divBdr>
                                          <w:divsChild>
                                            <w:div w:id="79752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5847703">
      <w:bodyDiv w:val="1"/>
      <w:marLeft w:val="0"/>
      <w:marRight w:val="0"/>
      <w:marTop w:val="0"/>
      <w:marBottom w:val="0"/>
      <w:divBdr>
        <w:top w:val="none" w:sz="0" w:space="0" w:color="auto"/>
        <w:left w:val="none" w:sz="0" w:space="0" w:color="auto"/>
        <w:bottom w:val="none" w:sz="0" w:space="0" w:color="auto"/>
        <w:right w:val="none" w:sz="0" w:space="0" w:color="auto"/>
      </w:divBdr>
    </w:div>
    <w:div w:id="948048836">
      <w:bodyDiv w:val="1"/>
      <w:marLeft w:val="0"/>
      <w:marRight w:val="0"/>
      <w:marTop w:val="0"/>
      <w:marBottom w:val="0"/>
      <w:divBdr>
        <w:top w:val="none" w:sz="0" w:space="0" w:color="auto"/>
        <w:left w:val="none" w:sz="0" w:space="0" w:color="auto"/>
        <w:bottom w:val="none" w:sz="0" w:space="0" w:color="auto"/>
        <w:right w:val="none" w:sz="0" w:space="0" w:color="auto"/>
      </w:divBdr>
    </w:div>
    <w:div w:id="948246670">
      <w:bodyDiv w:val="1"/>
      <w:marLeft w:val="0"/>
      <w:marRight w:val="0"/>
      <w:marTop w:val="0"/>
      <w:marBottom w:val="0"/>
      <w:divBdr>
        <w:top w:val="none" w:sz="0" w:space="0" w:color="auto"/>
        <w:left w:val="none" w:sz="0" w:space="0" w:color="auto"/>
        <w:bottom w:val="none" w:sz="0" w:space="0" w:color="auto"/>
        <w:right w:val="none" w:sz="0" w:space="0" w:color="auto"/>
      </w:divBdr>
    </w:div>
    <w:div w:id="951206111">
      <w:bodyDiv w:val="1"/>
      <w:marLeft w:val="0"/>
      <w:marRight w:val="0"/>
      <w:marTop w:val="0"/>
      <w:marBottom w:val="0"/>
      <w:divBdr>
        <w:top w:val="none" w:sz="0" w:space="0" w:color="auto"/>
        <w:left w:val="none" w:sz="0" w:space="0" w:color="auto"/>
        <w:bottom w:val="none" w:sz="0" w:space="0" w:color="auto"/>
        <w:right w:val="none" w:sz="0" w:space="0" w:color="auto"/>
      </w:divBdr>
    </w:div>
    <w:div w:id="955717476">
      <w:bodyDiv w:val="1"/>
      <w:marLeft w:val="0"/>
      <w:marRight w:val="0"/>
      <w:marTop w:val="0"/>
      <w:marBottom w:val="0"/>
      <w:divBdr>
        <w:top w:val="none" w:sz="0" w:space="0" w:color="auto"/>
        <w:left w:val="none" w:sz="0" w:space="0" w:color="auto"/>
        <w:bottom w:val="none" w:sz="0" w:space="0" w:color="auto"/>
        <w:right w:val="none" w:sz="0" w:space="0" w:color="auto"/>
      </w:divBdr>
    </w:div>
    <w:div w:id="957101437">
      <w:bodyDiv w:val="1"/>
      <w:marLeft w:val="0"/>
      <w:marRight w:val="0"/>
      <w:marTop w:val="0"/>
      <w:marBottom w:val="0"/>
      <w:divBdr>
        <w:top w:val="none" w:sz="0" w:space="0" w:color="auto"/>
        <w:left w:val="none" w:sz="0" w:space="0" w:color="auto"/>
        <w:bottom w:val="none" w:sz="0" w:space="0" w:color="auto"/>
        <w:right w:val="none" w:sz="0" w:space="0" w:color="auto"/>
      </w:divBdr>
    </w:div>
    <w:div w:id="960841559">
      <w:bodyDiv w:val="1"/>
      <w:marLeft w:val="0"/>
      <w:marRight w:val="0"/>
      <w:marTop w:val="0"/>
      <w:marBottom w:val="0"/>
      <w:divBdr>
        <w:top w:val="none" w:sz="0" w:space="0" w:color="auto"/>
        <w:left w:val="none" w:sz="0" w:space="0" w:color="auto"/>
        <w:bottom w:val="none" w:sz="0" w:space="0" w:color="auto"/>
        <w:right w:val="none" w:sz="0" w:space="0" w:color="auto"/>
      </w:divBdr>
    </w:div>
    <w:div w:id="961693866">
      <w:bodyDiv w:val="1"/>
      <w:marLeft w:val="0"/>
      <w:marRight w:val="0"/>
      <w:marTop w:val="0"/>
      <w:marBottom w:val="0"/>
      <w:divBdr>
        <w:top w:val="none" w:sz="0" w:space="0" w:color="auto"/>
        <w:left w:val="none" w:sz="0" w:space="0" w:color="auto"/>
        <w:bottom w:val="none" w:sz="0" w:space="0" w:color="auto"/>
        <w:right w:val="none" w:sz="0" w:space="0" w:color="auto"/>
      </w:divBdr>
    </w:div>
    <w:div w:id="962275426">
      <w:bodyDiv w:val="1"/>
      <w:marLeft w:val="0"/>
      <w:marRight w:val="0"/>
      <w:marTop w:val="0"/>
      <w:marBottom w:val="0"/>
      <w:divBdr>
        <w:top w:val="none" w:sz="0" w:space="0" w:color="auto"/>
        <w:left w:val="none" w:sz="0" w:space="0" w:color="auto"/>
        <w:bottom w:val="none" w:sz="0" w:space="0" w:color="auto"/>
        <w:right w:val="none" w:sz="0" w:space="0" w:color="auto"/>
      </w:divBdr>
    </w:div>
    <w:div w:id="967318352">
      <w:bodyDiv w:val="1"/>
      <w:marLeft w:val="0"/>
      <w:marRight w:val="0"/>
      <w:marTop w:val="0"/>
      <w:marBottom w:val="0"/>
      <w:divBdr>
        <w:top w:val="none" w:sz="0" w:space="0" w:color="auto"/>
        <w:left w:val="none" w:sz="0" w:space="0" w:color="auto"/>
        <w:bottom w:val="none" w:sz="0" w:space="0" w:color="auto"/>
        <w:right w:val="none" w:sz="0" w:space="0" w:color="auto"/>
      </w:divBdr>
    </w:div>
    <w:div w:id="969440360">
      <w:bodyDiv w:val="1"/>
      <w:marLeft w:val="0"/>
      <w:marRight w:val="0"/>
      <w:marTop w:val="0"/>
      <w:marBottom w:val="0"/>
      <w:divBdr>
        <w:top w:val="none" w:sz="0" w:space="0" w:color="auto"/>
        <w:left w:val="none" w:sz="0" w:space="0" w:color="auto"/>
        <w:bottom w:val="none" w:sz="0" w:space="0" w:color="auto"/>
        <w:right w:val="none" w:sz="0" w:space="0" w:color="auto"/>
      </w:divBdr>
    </w:div>
    <w:div w:id="974683003">
      <w:bodyDiv w:val="1"/>
      <w:marLeft w:val="0"/>
      <w:marRight w:val="0"/>
      <w:marTop w:val="0"/>
      <w:marBottom w:val="0"/>
      <w:divBdr>
        <w:top w:val="none" w:sz="0" w:space="0" w:color="auto"/>
        <w:left w:val="none" w:sz="0" w:space="0" w:color="auto"/>
        <w:bottom w:val="none" w:sz="0" w:space="0" w:color="auto"/>
        <w:right w:val="none" w:sz="0" w:space="0" w:color="auto"/>
      </w:divBdr>
    </w:div>
    <w:div w:id="974797050">
      <w:bodyDiv w:val="1"/>
      <w:marLeft w:val="0"/>
      <w:marRight w:val="0"/>
      <w:marTop w:val="0"/>
      <w:marBottom w:val="0"/>
      <w:divBdr>
        <w:top w:val="none" w:sz="0" w:space="0" w:color="auto"/>
        <w:left w:val="none" w:sz="0" w:space="0" w:color="auto"/>
        <w:bottom w:val="none" w:sz="0" w:space="0" w:color="auto"/>
        <w:right w:val="none" w:sz="0" w:space="0" w:color="auto"/>
      </w:divBdr>
    </w:div>
    <w:div w:id="977301517">
      <w:bodyDiv w:val="1"/>
      <w:marLeft w:val="0"/>
      <w:marRight w:val="0"/>
      <w:marTop w:val="0"/>
      <w:marBottom w:val="0"/>
      <w:divBdr>
        <w:top w:val="none" w:sz="0" w:space="0" w:color="auto"/>
        <w:left w:val="none" w:sz="0" w:space="0" w:color="auto"/>
        <w:bottom w:val="none" w:sz="0" w:space="0" w:color="auto"/>
        <w:right w:val="none" w:sz="0" w:space="0" w:color="auto"/>
      </w:divBdr>
    </w:div>
    <w:div w:id="977340366">
      <w:bodyDiv w:val="1"/>
      <w:marLeft w:val="0"/>
      <w:marRight w:val="0"/>
      <w:marTop w:val="0"/>
      <w:marBottom w:val="0"/>
      <w:divBdr>
        <w:top w:val="none" w:sz="0" w:space="0" w:color="auto"/>
        <w:left w:val="none" w:sz="0" w:space="0" w:color="auto"/>
        <w:bottom w:val="none" w:sz="0" w:space="0" w:color="auto"/>
        <w:right w:val="none" w:sz="0" w:space="0" w:color="auto"/>
      </w:divBdr>
    </w:div>
    <w:div w:id="983584568">
      <w:bodyDiv w:val="1"/>
      <w:marLeft w:val="0"/>
      <w:marRight w:val="0"/>
      <w:marTop w:val="0"/>
      <w:marBottom w:val="0"/>
      <w:divBdr>
        <w:top w:val="none" w:sz="0" w:space="0" w:color="auto"/>
        <w:left w:val="none" w:sz="0" w:space="0" w:color="auto"/>
        <w:bottom w:val="none" w:sz="0" w:space="0" w:color="auto"/>
        <w:right w:val="none" w:sz="0" w:space="0" w:color="auto"/>
      </w:divBdr>
    </w:div>
    <w:div w:id="988097717">
      <w:bodyDiv w:val="1"/>
      <w:marLeft w:val="0"/>
      <w:marRight w:val="0"/>
      <w:marTop w:val="0"/>
      <w:marBottom w:val="0"/>
      <w:divBdr>
        <w:top w:val="none" w:sz="0" w:space="0" w:color="auto"/>
        <w:left w:val="none" w:sz="0" w:space="0" w:color="auto"/>
        <w:bottom w:val="none" w:sz="0" w:space="0" w:color="auto"/>
        <w:right w:val="none" w:sz="0" w:space="0" w:color="auto"/>
      </w:divBdr>
    </w:div>
    <w:div w:id="994840470">
      <w:bodyDiv w:val="1"/>
      <w:marLeft w:val="0"/>
      <w:marRight w:val="0"/>
      <w:marTop w:val="0"/>
      <w:marBottom w:val="0"/>
      <w:divBdr>
        <w:top w:val="none" w:sz="0" w:space="0" w:color="auto"/>
        <w:left w:val="none" w:sz="0" w:space="0" w:color="auto"/>
        <w:bottom w:val="none" w:sz="0" w:space="0" w:color="auto"/>
        <w:right w:val="none" w:sz="0" w:space="0" w:color="auto"/>
      </w:divBdr>
    </w:div>
    <w:div w:id="1010571030">
      <w:bodyDiv w:val="1"/>
      <w:marLeft w:val="0"/>
      <w:marRight w:val="0"/>
      <w:marTop w:val="0"/>
      <w:marBottom w:val="0"/>
      <w:divBdr>
        <w:top w:val="none" w:sz="0" w:space="0" w:color="auto"/>
        <w:left w:val="none" w:sz="0" w:space="0" w:color="auto"/>
        <w:bottom w:val="none" w:sz="0" w:space="0" w:color="auto"/>
        <w:right w:val="none" w:sz="0" w:space="0" w:color="auto"/>
      </w:divBdr>
    </w:div>
    <w:div w:id="1013267174">
      <w:bodyDiv w:val="1"/>
      <w:marLeft w:val="0"/>
      <w:marRight w:val="0"/>
      <w:marTop w:val="0"/>
      <w:marBottom w:val="0"/>
      <w:divBdr>
        <w:top w:val="none" w:sz="0" w:space="0" w:color="auto"/>
        <w:left w:val="none" w:sz="0" w:space="0" w:color="auto"/>
        <w:bottom w:val="none" w:sz="0" w:space="0" w:color="auto"/>
        <w:right w:val="none" w:sz="0" w:space="0" w:color="auto"/>
      </w:divBdr>
      <w:divsChild>
        <w:div w:id="1682008753">
          <w:marLeft w:val="0"/>
          <w:marRight w:val="0"/>
          <w:marTop w:val="0"/>
          <w:marBottom w:val="0"/>
          <w:divBdr>
            <w:top w:val="none" w:sz="0" w:space="0" w:color="auto"/>
            <w:left w:val="none" w:sz="0" w:space="0" w:color="auto"/>
            <w:bottom w:val="none" w:sz="0" w:space="0" w:color="auto"/>
            <w:right w:val="none" w:sz="0" w:space="0" w:color="auto"/>
          </w:divBdr>
          <w:divsChild>
            <w:div w:id="2013602901">
              <w:marLeft w:val="0"/>
              <w:marRight w:val="0"/>
              <w:marTop w:val="0"/>
              <w:marBottom w:val="0"/>
              <w:divBdr>
                <w:top w:val="none" w:sz="0" w:space="0" w:color="auto"/>
                <w:left w:val="none" w:sz="0" w:space="0" w:color="auto"/>
                <w:bottom w:val="none" w:sz="0" w:space="0" w:color="auto"/>
                <w:right w:val="none" w:sz="0" w:space="0" w:color="auto"/>
              </w:divBdr>
              <w:divsChild>
                <w:div w:id="500118101">
                  <w:marLeft w:val="0"/>
                  <w:marRight w:val="0"/>
                  <w:marTop w:val="0"/>
                  <w:marBottom w:val="0"/>
                  <w:divBdr>
                    <w:top w:val="none" w:sz="0" w:space="0" w:color="auto"/>
                    <w:left w:val="none" w:sz="0" w:space="0" w:color="auto"/>
                    <w:bottom w:val="none" w:sz="0" w:space="0" w:color="auto"/>
                    <w:right w:val="none" w:sz="0" w:space="0" w:color="auto"/>
                  </w:divBdr>
                  <w:divsChild>
                    <w:div w:id="18265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076254">
      <w:bodyDiv w:val="1"/>
      <w:marLeft w:val="0"/>
      <w:marRight w:val="0"/>
      <w:marTop w:val="0"/>
      <w:marBottom w:val="0"/>
      <w:divBdr>
        <w:top w:val="none" w:sz="0" w:space="0" w:color="auto"/>
        <w:left w:val="none" w:sz="0" w:space="0" w:color="auto"/>
        <w:bottom w:val="none" w:sz="0" w:space="0" w:color="auto"/>
        <w:right w:val="none" w:sz="0" w:space="0" w:color="auto"/>
      </w:divBdr>
    </w:div>
    <w:div w:id="1020863034">
      <w:bodyDiv w:val="1"/>
      <w:marLeft w:val="0"/>
      <w:marRight w:val="0"/>
      <w:marTop w:val="0"/>
      <w:marBottom w:val="0"/>
      <w:divBdr>
        <w:top w:val="none" w:sz="0" w:space="0" w:color="auto"/>
        <w:left w:val="none" w:sz="0" w:space="0" w:color="auto"/>
        <w:bottom w:val="none" w:sz="0" w:space="0" w:color="auto"/>
        <w:right w:val="none" w:sz="0" w:space="0" w:color="auto"/>
      </w:divBdr>
      <w:divsChild>
        <w:div w:id="872307504">
          <w:marLeft w:val="0"/>
          <w:marRight w:val="0"/>
          <w:marTop w:val="0"/>
          <w:marBottom w:val="150"/>
          <w:divBdr>
            <w:top w:val="none" w:sz="0" w:space="0" w:color="auto"/>
            <w:left w:val="none" w:sz="0" w:space="0" w:color="auto"/>
            <w:bottom w:val="none" w:sz="0" w:space="0" w:color="auto"/>
            <w:right w:val="none" w:sz="0" w:space="0" w:color="auto"/>
          </w:divBdr>
        </w:div>
        <w:div w:id="981933199">
          <w:marLeft w:val="0"/>
          <w:marRight w:val="0"/>
          <w:marTop w:val="0"/>
          <w:marBottom w:val="150"/>
          <w:divBdr>
            <w:top w:val="none" w:sz="0" w:space="0" w:color="auto"/>
            <w:left w:val="none" w:sz="0" w:space="0" w:color="auto"/>
            <w:bottom w:val="none" w:sz="0" w:space="0" w:color="auto"/>
            <w:right w:val="none" w:sz="0" w:space="0" w:color="auto"/>
          </w:divBdr>
        </w:div>
        <w:div w:id="1642691024">
          <w:marLeft w:val="0"/>
          <w:marRight w:val="0"/>
          <w:marTop w:val="0"/>
          <w:marBottom w:val="150"/>
          <w:divBdr>
            <w:top w:val="none" w:sz="0" w:space="0" w:color="auto"/>
            <w:left w:val="none" w:sz="0" w:space="0" w:color="auto"/>
            <w:bottom w:val="none" w:sz="0" w:space="0" w:color="auto"/>
            <w:right w:val="none" w:sz="0" w:space="0" w:color="auto"/>
          </w:divBdr>
        </w:div>
      </w:divsChild>
    </w:div>
    <w:div w:id="1021051445">
      <w:bodyDiv w:val="1"/>
      <w:marLeft w:val="0"/>
      <w:marRight w:val="0"/>
      <w:marTop w:val="0"/>
      <w:marBottom w:val="0"/>
      <w:divBdr>
        <w:top w:val="none" w:sz="0" w:space="0" w:color="auto"/>
        <w:left w:val="none" w:sz="0" w:space="0" w:color="auto"/>
        <w:bottom w:val="none" w:sz="0" w:space="0" w:color="auto"/>
        <w:right w:val="none" w:sz="0" w:space="0" w:color="auto"/>
      </w:divBdr>
    </w:div>
    <w:div w:id="1023942507">
      <w:bodyDiv w:val="1"/>
      <w:marLeft w:val="0"/>
      <w:marRight w:val="0"/>
      <w:marTop w:val="0"/>
      <w:marBottom w:val="0"/>
      <w:divBdr>
        <w:top w:val="none" w:sz="0" w:space="0" w:color="auto"/>
        <w:left w:val="none" w:sz="0" w:space="0" w:color="auto"/>
        <w:bottom w:val="none" w:sz="0" w:space="0" w:color="auto"/>
        <w:right w:val="none" w:sz="0" w:space="0" w:color="auto"/>
      </w:divBdr>
    </w:div>
    <w:div w:id="1024598015">
      <w:bodyDiv w:val="1"/>
      <w:marLeft w:val="0"/>
      <w:marRight w:val="0"/>
      <w:marTop w:val="0"/>
      <w:marBottom w:val="0"/>
      <w:divBdr>
        <w:top w:val="none" w:sz="0" w:space="0" w:color="auto"/>
        <w:left w:val="none" w:sz="0" w:space="0" w:color="auto"/>
        <w:bottom w:val="none" w:sz="0" w:space="0" w:color="auto"/>
        <w:right w:val="none" w:sz="0" w:space="0" w:color="auto"/>
      </w:divBdr>
    </w:div>
    <w:div w:id="1026518442">
      <w:bodyDiv w:val="1"/>
      <w:marLeft w:val="0"/>
      <w:marRight w:val="0"/>
      <w:marTop w:val="0"/>
      <w:marBottom w:val="0"/>
      <w:divBdr>
        <w:top w:val="none" w:sz="0" w:space="0" w:color="auto"/>
        <w:left w:val="none" w:sz="0" w:space="0" w:color="auto"/>
        <w:bottom w:val="none" w:sz="0" w:space="0" w:color="auto"/>
        <w:right w:val="none" w:sz="0" w:space="0" w:color="auto"/>
      </w:divBdr>
    </w:div>
    <w:div w:id="1027412181">
      <w:bodyDiv w:val="1"/>
      <w:marLeft w:val="0"/>
      <w:marRight w:val="0"/>
      <w:marTop w:val="0"/>
      <w:marBottom w:val="0"/>
      <w:divBdr>
        <w:top w:val="none" w:sz="0" w:space="0" w:color="auto"/>
        <w:left w:val="none" w:sz="0" w:space="0" w:color="auto"/>
        <w:bottom w:val="none" w:sz="0" w:space="0" w:color="auto"/>
        <w:right w:val="none" w:sz="0" w:space="0" w:color="auto"/>
      </w:divBdr>
    </w:div>
    <w:div w:id="1030960299">
      <w:bodyDiv w:val="1"/>
      <w:marLeft w:val="0"/>
      <w:marRight w:val="0"/>
      <w:marTop w:val="0"/>
      <w:marBottom w:val="0"/>
      <w:divBdr>
        <w:top w:val="none" w:sz="0" w:space="0" w:color="auto"/>
        <w:left w:val="none" w:sz="0" w:space="0" w:color="auto"/>
        <w:bottom w:val="none" w:sz="0" w:space="0" w:color="auto"/>
        <w:right w:val="none" w:sz="0" w:space="0" w:color="auto"/>
      </w:divBdr>
    </w:div>
    <w:div w:id="1034623194">
      <w:bodyDiv w:val="1"/>
      <w:marLeft w:val="0"/>
      <w:marRight w:val="0"/>
      <w:marTop w:val="0"/>
      <w:marBottom w:val="0"/>
      <w:divBdr>
        <w:top w:val="none" w:sz="0" w:space="0" w:color="auto"/>
        <w:left w:val="none" w:sz="0" w:space="0" w:color="auto"/>
        <w:bottom w:val="none" w:sz="0" w:space="0" w:color="auto"/>
        <w:right w:val="none" w:sz="0" w:space="0" w:color="auto"/>
      </w:divBdr>
    </w:div>
    <w:div w:id="1035615405">
      <w:bodyDiv w:val="1"/>
      <w:marLeft w:val="0"/>
      <w:marRight w:val="0"/>
      <w:marTop w:val="0"/>
      <w:marBottom w:val="0"/>
      <w:divBdr>
        <w:top w:val="none" w:sz="0" w:space="0" w:color="auto"/>
        <w:left w:val="none" w:sz="0" w:space="0" w:color="auto"/>
        <w:bottom w:val="none" w:sz="0" w:space="0" w:color="auto"/>
        <w:right w:val="none" w:sz="0" w:space="0" w:color="auto"/>
      </w:divBdr>
    </w:div>
    <w:div w:id="1035737441">
      <w:bodyDiv w:val="1"/>
      <w:marLeft w:val="0"/>
      <w:marRight w:val="0"/>
      <w:marTop w:val="0"/>
      <w:marBottom w:val="0"/>
      <w:divBdr>
        <w:top w:val="none" w:sz="0" w:space="0" w:color="auto"/>
        <w:left w:val="none" w:sz="0" w:space="0" w:color="auto"/>
        <w:bottom w:val="none" w:sz="0" w:space="0" w:color="auto"/>
        <w:right w:val="none" w:sz="0" w:space="0" w:color="auto"/>
      </w:divBdr>
    </w:div>
    <w:div w:id="1036001307">
      <w:bodyDiv w:val="1"/>
      <w:marLeft w:val="0"/>
      <w:marRight w:val="0"/>
      <w:marTop w:val="0"/>
      <w:marBottom w:val="0"/>
      <w:divBdr>
        <w:top w:val="none" w:sz="0" w:space="0" w:color="auto"/>
        <w:left w:val="none" w:sz="0" w:space="0" w:color="auto"/>
        <w:bottom w:val="none" w:sz="0" w:space="0" w:color="auto"/>
        <w:right w:val="none" w:sz="0" w:space="0" w:color="auto"/>
      </w:divBdr>
    </w:div>
    <w:div w:id="1038626755">
      <w:bodyDiv w:val="1"/>
      <w:marLeft w:val="0"/>
      <w:marRight w:val="0"/>
      <w:marTop w:val="0"/>
      <w:marBottom w:val="0"/>
      <w:divBdr>
        <w:top w:val="none" w:sz="0" w:space="0" w:color="auto"/>
        <w:left w:val="none" w:sz="0" w:space="0" w:color="auto"/>
        <w:bottom w:val="none" w:sz="0" w:space="0" w:color="auto"/>
        <w:right w:val="none" w:sz="0" w:space="0" w:color="auto"/>
      </w:divBdr>
    </w:div>
    <w:div w:id="1041831237">
      <w:bodyDiv w:val="1"/>
      <w:marLeft w:val="0"/>
      <w:marRight w:val="0"/>
      <w:marTop w:val="0"/>
      <w:marBottom w:val="0"/>
      <w:divBdr>
        <w:top w:val="none" w:sz="0" w:space="0" w:color="auto"/>
        <w:left w:val="none" w:sz="0" w:space="0" w:color="auto"/>
        <w:bottom w:val="none" w:sz="0" w:space="0" w:color="auto"/>
        <w:right w:val="none" w:sz="0" w:space="0" w:color="auto"/>
      </w:divBdr>
    </w:div>
    <w:div w:id="1043602443">
      <w:bodyDiv w:val="1"/>
      <w:marLeft w:val="0"/>
      <w:marRight w:val="0"/>
      <w:marTop w:val="0"/>
      <w:marBottom w:val="0"/>
      <w:divBdr>
        <w:top w:val="none" w:sz="0" w:space="0" w:color="auto"/>
        <w:left w:val="none" w:sz="0" w:space="0" w:color="auto"/>
        <w:bottom w:val="none" w:sz="0" w:space="0" w:color="auto"/>
        <w:right w:val="none" w:sz="0" w:space="0" w:color="auto"/>
      </w:divBdr>
    </w:div>
    <w:div w:id="1043746955">
      <w:bodyDiv w:val="1"/>
      <w:marLeft w:val="0"/>
      <w:marRight w:val="0"/>
      <w:marTop w:val="0"/>
      <w:marBottom w:val="0"/>
      <w:divBdr>
        <w:top w:val="none" w:sz="0" w:space="0" w:color="auto"/>
        <w:left w:val="none" w:sz="0" w:space="0" w:color="auto"/>
        <w:bottom w:val="none" w:sz="0" w:space="0" w:color="auto"/>
        <w:right w:val="none" w:sz="0" w:space="0" w:color="auto"/>
      </w:divBdr>
      <w:divsChild>
        <w:div w:id="108623665">
          <w:marLeft w:val="0"/>
          <w:marRight w:val="0"/>
          <w:marTop w:val="0"/>
          <w:marBottom w:val="0"/>
          <w:divBdr>
            <w:top w:val="none" w:sz="0" w:space="0" w:color="auto"/>
            <w:left w:val="none" w:sz="0" w:space="0" w:color="auto"/>
            <w:bottom w:val="none" w:sz="0" w:space="0" w:color="auto"/>
            <w:right w:val="none" w:sz="0" w:space="0" w:color="auto"/>
          </w:divBdr>
          <w:divsChild>
            <w:div w:id="685987436">
              <w:marLeft w:val="0"/>
              <w:marRight w:val="0"/>
              <w:marTop w:val="411"/>
              <w:marBottom w:val="0"/>
              <w:divBdr>
                <w:top w:val="none" w:sz="0" w:space="0" w:color="auto"/>
                <w:left w:val="none" w:sz="0" w:space="0" w:color="auto"/>
                <w:bottom w:val="none" w:sz="0" w:space="0" w:color="auto"/>
                <w:right w:val="none" w:sz="0" w:space="0" w:color="auto"/>
              </w:divBdr>
              <w:divsChild>
                <w:div w:id="1496604459">
                  <w:marLeft w:val="0"/>
                  <w:marRight w:val="0"/>
                  <w:marTop w:val="0"/>
                  <w:marBottom w:val="0"/>
                  <w:divBdr>
                    <w:top w:val="none" w:sz="0" w:space="0" w:color="auto"/>
                    <w:left w:val="none" w:sz="0" w:space="0" w:color="auto"/>
                    <w:bottom w:val="none" w:sz="0" w:space="0" w:color="auto"/>
                    <w:right w:val="none" w:sz="0" w:space="0" w:color="auto"/>
                  </w:divBdr>
                  <w:divsChild>
                    <w:div w:id="1654482980">
                      <w:marLeft w:val="79"/>
                      <w:marRight w:val="79"/>
                      <w:marTop w:val="0"/>
                      <w:marBottom w:val="0"/>
                      <w:divBdr>
                        <w:top w:val="none" w:sz="0" w:space="0" w:color="auto"/>
                        <w:left w:val="none" w:sz="0" w:space="0" w:color="auto"/>
                        <w:bottom w:val="none" w:sz="0" w:space="0" w:color="auto"/>
                        <w:right w:val="none" w:sz="0" w:space="0" w:color="auto"/>
                      </w:divBdr>
                      <w:divsChild>
                        <w:div w:id="1932811750">
                          <w:marLeft w:val="0"/>
                          <w:marRight w:val="0"/>
                          <w:marTop w:val="0"/>
                          <w:marBottom w:val="0"/>
                          <w:divBdr>
                            <w:top w:val="dashed" w:sz="6" w:space="0" w:color="DDDDDD"/>
                            <w:left w:val="none" w:sz="0" w:space="0" w:color="auto"/>
                            <w:bottom w:val="none" w:sz="0" w:space="0" w:color="auto"/>
                            <w:right w:val="none" w:sz="0" w:space="0" w:color="auto"/>
                          </w:divBdr>
                          <w:divsChild>
                            <w:div w:id="237717622">
                              <w:marLeft w:val="0"/>
                              <w:marRight w:val="0"/>
                              <w:marTop w:val="0"/>
                              <w:marBottom w:val="0"/>
                              <w:divBdr>
                                <w:top w:val="none" w:sz="0" w:space="0" w:color="auto"/>
                                <w:left w:val="none" w:sz="0" w:space="0" w:color="auto"/>
                                <w:bottom w:val="none" w:sz="0" w:space="0" w:color="auto"/>
                                <w:right w:val="none" w:sz="0" w:space="0" w:color="auto"/>
                              </w:divBdr>
                              <w:divsChild>
                                <w:div w:id="434833816">
                                  <w:marLeft w:val="0"/>
                                  <w:marRight w:val="0"/>
                                  <w:marTop w:val="79"/>
                                  <w:marBottom w:val="79"/>
                                  <w:divBdr>
                                    <w:top w:val="none" w:sz="0" w:space="0" w:color="auto"/>
                                    <w:left w:val="none" w:sz="0" w:space="0" w:color="auto"/>
                                    <w:bottom w:val="none" w:sz="0" w:space="0" w:color="auto"/>
                                    <w:right w:val="none" w:sz="0" w:space="0" w:color="auto"/>
                                  </w:divBdr>
                                  <w:divsChild>
                                    <w:div w:id="2066640170">
                                      <w:marLeft w:val="0"/>
                                      <w:marRight w:val="0"/>
                                      <w:marTop w:val="0"/>
                                      <w:marBottom w:val="0"/>
                                      <w:divBdr>
                                        <w:top w:val="none" w:sz="0" w:space="0" w:color="auto"/>
                                        <w:left w:val="none" w:sz="0" w:space="0" w:color="auto"/>
                                        <w:bottom w:val="none" w:sz="0" w:space="0" w:color="auto"/>
                                        <w:right w:val="none" w:sz="0" w:space="0" w:color="auto"/>
                                      </w:divBdr>
                                      <w:divsChild>
                                        <w:div w:id="1192762376">
                                          <w:marLeft w:val="554"/>
                                          <w:marRight w:val="0"/>
                                          <w:marTop w:val="0"/>
                                          <w:marBottom w:val="0"/>
                                          <w:divBdr>
                                            <w:top w:val="none" w:sz="0" w:space="0" w:color="auto"/>
                                            <w:left w:val="none" w:sz="0" w:space="0" w:color="auto"/>
                                            <w:bottom w:val="none" w:sz="0" w:space="0" w:color="auto"/>
                                            <w:right w:val="none" w:sz="0" w:space="0" w:color="auto"/>
                                          </w:divBdr>
                                          <w:divsChild>
                                            <w:div w:id="44415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375880">
      <w:bodyDiv w:val="1"/>
      <w:marLeft w:val="0"/>
      <w:marRight w:val="0"/>
      <w:marTop w:val="0"/>
      <w:marBottom w:val="0"/>
      <w:divBdr>
        <w:top w:val="none" w:sz="0" w:space="0" w:color="auto"/>
        <w:left w:val="none" w:sz="0" w:space="0" w:color="auto"/>
        <w:bottom w:val="none" w:sz="0" w:space="0" w:color="auto"/>
        <w:right w:val="none" w:sz="0" w:space="0" w:color="auto"/>
      </w:divBdr>
      <w:divsChild>
        <w:div w:id="1382096556">
          <w:marLeft w:val="0"/>
          <w:marRight w:val="0"/>
          <w:marTop w:val="0"/>
          <w:marBottom w:val="0"/>
          <w:divBdr>
            <w:top w:val="none" w:sz="0" w:space="0" w:color="auto"/>
            <w:left w:val="none" w:sz="0" w:space="0" w:color="auto"/>
            <w:bottom w:val="none" w:sz="0" w:space="0" w:color="auto"/>
            <w:right w:val="none" w:sz="0" w:space="0" w:color="auto"/>
          </w:divBdr>
          <w:divsChild>
            <w:div w:id="1449397591">
              <w:marLeft w:val="0"/>
              <w:marRight w:val="0"/>
              <w:marTop w:val="0"/>
              <w:marBottom w:val="0"/>
              <w:divBdr>
                <w:top w:val="none" w:sz="0" w:space="0" w:color="auto"/>
                <w:left w:val="none" w:sz="0" w:space="0" w:color="auto"/>
                <w:bottom w:val="none" w:sz="0" w:space="0" w:color="auto"/>
                <w:right w:val="none" w:sz="0" w:space="0" w:color="auto"/>
              </w:divBdr>
              <w:divsChild>
                <w:div w:id="11850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87741">
      <w:bodyDiv w:val="1"/>
      <w:marLeft w:val="0"/>
      <w:marRight w:val="0"/>
      <w:marTop w:val="0"/>
      <w:marBottom w:val="0"/>
      <w:divBdr>
        <w:top w:val="none" w:sz="0" w:space="0" w:color="auto"/>
        <w:left w:val="none" w:sz="0" w:space="0" w:color="auto"/>
        <w:bottom w:val="none" w:sz="0" w:space="0" w:color="auto"/>
        <w:right w:val="none" w:sz="0" w:space="0" w:color="auto"/>
      </w:divBdr>
      <w:divsChild>
        <w:div w:id="581184461">
          <w:marLeft w:val="0"/>
          <w:marRight w:val="0"/>
          <w:marTop w:val="0"/>
          <w:marBottom w:val="0"/>
          <w:divBdr>
            <w:top w:val="none" w:sz="0" w:space="0" w:color="auto"/>
            <w:left w:val="none" w:sz="0" w:space="0" w:color="auto"/>
            <w:bottom w:val="none" w:sz="0" w:space="0" w:color="auto"/>
            <w:right w:val="none" w:sz="0" w:space="0" w:color="auto"/>
          </w:divBdr>
          <w:divsChild>
            <w:div w:id="1654724480">
              <w:marLeft w:val="0"/>
              <w:marRight w:val="0"/>
              <w:marTop w:val="0"/>
              <w:marBottom w:val="0"/>
              <w:divBdr>
                <w:top w:val="none" w:sz="0" w:space="0" w:color="auto"/>
                <w:left w:val="none" w:sz="0" w:space="0" w:color="auto"/>
                <w:bottom w:val="none" w:sz="0" w:space="0" w:color="auto"/>
                <w:right w:val="none" w:sz="0" w:space="0" w:color="auto"/>
              </w:divBdr>
              <w:divsChild>
                <w:div w:id="1379085748">
                  <w:marLeft w:val="0"/>
                  <w:marRight w:val="0"/>
                  <w:marTop w:val="0"/>
                  <w:marBottom w:val="0"/>
                  <w:divBdr>
                    <w:top w:val="none" w:sz="0" w:space="0" w:color="auto"/>
                    <w:left w:val="none" w:sz="0" w:space="0" w:color="auto"/>
                    <w:bottom w:val="none" w:sz="0" w:space="0" w:color="auto"/>
                    <w:right w:val="none" w:sz="0" w:space="0" w:color="auto"/>
                  </w:divBdr>
                </w:div>
              </w:divsChild>
            </w:div>
            <w:div w:id="1941329928">
              <w:marLeft w:val="0"/>
              <w:marRight w:val="0"/>
              <w:marTop w:val="0"/>
              <w:marBottom w:val="0"/>
              <w:divBdr>
                <w:top w:val="none" w:sz="0" w:space="0" w:color="auto"/>
                <w:left w:val="none" w:sz="0" w:space="0" w:color="auto"/>
                <w:bottom w:val="none" w:sz="0" w:space="0" w:color="auto"/>
                <w:right w:val="none" w:sz="0" w:space="0" w:color="auto"/>
              </w:divBdr>
              <w:divsChild>
                <w:div w:id="37165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87976">
          <w:marLeft w:val="0"/>
          <w:marRight w:val="0"/>
          <w:marTop w:val="0"/>
          <w:marBottom w:val="0"/>
          <w:divBdr>
            <w:top w:val="none" w:sz="0" w:space="0" w:color="auto"/>
            <w:left w:val="none" w:sz="0" w:space="0" w:color="auto"/>
            <w:bottom w:val="none" w:sz="0" w:space="0" w:color="auto"/>
            <w:right w:val="none" w:sz="0" w:space="0" w:color="auto"/>
          </w:divBdr>
          <w:divsChild>
            <w:div w:id="520247919">
              <w:marLeft w:val="0"/>
              <w:marRight w:val="0"/>
              <w:marTop w:val="0"/>
              <w:marBottom w:val="0"/>
              <w:divBdr>
                <w:top w:val="none" w:sz="0" w:space="0" w:color="auto"/>
                <w:left w:val="none" w:sz="0" w:space="0" w:color="auto"/>
                <w:bottom w:val="none" w:sz="0" w:space="0" w:color="auto"/>
                <w:right w:val="none" w:sz="0" w:space="0" w:color="auto"/>
              </w:divBdr>
              <w:divsChild>
                <w:div w:id="2089108989">
                  <w:marLeft w:val="0"/>
                  <w:marRight w:val="0"/>
                  <w:marTop w:val="0"/>
                  <w:marBottom w:val="0"/>
                  <w:divBdr>
                    <w:top w:val="none" w:sz="0" w:space="0" w:color="auto"/>
                    <w:left w:val="none" w:sz="0" w:space="0" w:color="auto"/>
                    <w:bottom w:val="none" w:sz="0" w:space="0" w:color="auto"/>
                    <w:right w:val="none" w:sz="0" w:space="0" w:color="auto"/>
                  </w:divBdr>
                </w:div>
              </w:divsChild>
            </w:div>
            <w:div w:id="1885365077">
              <w:marLeft w:val="0"/>
              <w:marRight w:val="0"/>
              <w:marTop w:val="0"/>
              <w:marBottom w:val="0"/>
              <w:divBdr>
                <w:top w:val="none" w:sz="0" w:space="0" w:color="auto"/>
                <w:left w:val="none" w:sz="0" w:space="0" w:color="auto"/>
                <w:bottom w:val="none" w:sz="0" w:space="0" w:color="auto"/>
                <w:right w:val="none" w:sz="0" w:space="0" w:color="auto"/>
              </w:divBdr>
              <w:divsChild>
                <w:div w:id="16266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039142">
      <w:bodyDiv w:val="1"/>
      <w:marLeft w:val="0"/>
      <w:marRight w:val="0"/>
      <w:marTop w:val="0"/>
      <w:marBottom w:val="0"/>
      <w:divBdr>
        <w:top w:val="none" w:sz="0" w:space="0" w:color="auto"/>
        <w:left w:val="none" w:sz="0" w:space="0" w:color="auto"/>
        <w:bottom w:val="none" w:sz="0" w:space="0" w:color="auto"/>
        <w:right w:val="none" w:sz="0" w:space="0" w:color="auto"/>
      </w:divBdr>
      <w:divsChild>
        <w:div w:id="1056705788">
          <w:marLeft w:val="0"/>
          <w:marRight w:val="0"/>
          <w:marTop w:val="0"/>
          <w:marBottom w:val="0"/>
          <w:divBdr>
            <w:top w:val="none" w:sz="0" w:space="0" w:color="auto"/>
            <w:left w:val="none" w:sz="0" w:space="0" w:color="auto"/>
            <w:bottom w:val="none" w:sz="0" w:space="0" w:color="auto"/>
            <w:right w:val="none" w:sz="0" w:space="0" w:color="auto"/>
          </w:divBdr>
        </w:div>
      </w:divsChild>
    </w:div>
    <w:div w:id="1057317237">
      <w:bodyDiv w:val="1"/>
      <w:marLeft w:val="0"/>
      <w:marRight w:val="0"/>
      <w:marTop w:val="0"/>
      <w:marBottom w:val="0"/>
      <w:divBdr>
        <w:top w:val="none" w:sz="0" w:space="0" w:color="auto"/>
        <w:left w:val="none" w:sz="0" w:space="0" w:color="auto"/>
        <w:bottom w:val="none" w:sz="0" w:space="0" w:color="auto"/>
        <w:right w:val="none" w:sz="0" w:space="0" w:color="auto"/>
      </w:divBdr>
    </w:div>
    <w:div w:id="1068722257">
      <w:bodyDiv w:val="1"/>
      <w:marLeft w:val="0"/>
      <w:marRight w:val="0"/>
      <w:marTop w:val="0"/>
      <w:marBottom w:val="0"/>
      <w:divBdr>
        <w:top w:val="none" w:sz="0" w:space="0" w:color="auto"/>
        <w:left w:val="none" w:sz="0" w:space="0" w:color="auto"/>
        <w:bottom w:val="none" w:sz="0" w:space="0" w:color="auto"/>
        <w:right w:val="none" w:sz="0" w:space="0" w:color="auto"/>
      </w:divBdr>
    </w:div>
    <w:div w:id="1070035171">
      <w:bodyDiv w:val="1"/>
      <w:marLeft w:val="0"/>
      <w:marRight w:val="0"/>
      <w:marTop w:val="0"/>
      <w:marBottom w:val="0"/>
      <w:divBdr>
        <w:top w:val="none" w:sz="0" w:space="0" w:color="auto"/>
        <w:left w:val="none" w:sz="0" w:space="0" w:color="auto"/>
        <w:bottom w:val="none" w:sz="0" w:space="0" w:color="auto"/>
        <w:right w:val="none" w:sz="0" w:space="0" w:color="auto"/>
      </w:divBdr>
    </w:div>
    <w:div w:id="1071080038">
      <w:bodyDiv w:val="1"/>
      <w:marLeft w:val="0"/>
      <w:marRight w:val="0"/>
      <w:marTop w:val="0"/>
      <w:marBottom w:val="0"/>
      <w:divBdr>
        <w:top w:val="none" w:sz="0" w:space="0" w:color="auto"/>
        <w:left w:val="none" w:sz="0" w:space="0" w:color="auto"/>
        <w:bottom w:val="none" w:sz="0" w:space="0" w:color="auto"/>
        <w:right w:val="none" w:sz="0" w:space="0" w:color="auto"/>
      </w:divBdr>
      <w:divsChild>
        <w:div w:id="274991439">
          <w:marLeft w:val="0"/>
          <w:marRight w:val="0"/>
          <w:marTop w:val="0"/>
          <w:marBottom w:val="0"/>
          <w:divBdr>
            <w:top w:val="none" w:sz="0" w:space="0" w:color="auto"/>
            <w:left w:val="none" w:sz="0" w:space="0" w:color="auto"/>
            <w:bottom w:val="none" w:sz="0" w:space="0" w:color="auto"/>
            <w:right w:val="none" w:sz="0" w:space="0" w:color="auto"/>
          </w:divBdr>
        </w:div>
        <w:div w:id="862013643">
          <w:marLeft w:val="0"/>
          <w:marRight w:val="0"/>
          <w:marTop w:val="0"/>
          <w:marBottom w:val="0"/>
          <w:divBdr>
            <w:top w:val="none" w:sz="0" w:space="0" w:color="auto"/>
            <w:left w:val="none" w:sz="0" w:space="0" w:color="auto"/>
            <w:bottom w:val="none" w:sz="0" w:space="0" w:color="auto"/>
            <w:right w:val="none" w:sz="0" w:space="0" w:color="auto"/>
          </w:divBdr>
        </w:div>
        <w:div w:id="1116175996">
          <w:marLeft w:val="0"/>
          <w:marRight w:val="0"/>
          <w:marTop w:val="0"/>
          <w:marBottom w:val="0"/>
          <w:divBdr>
            <w:top w:val="none" w:sz="0" w:space="0" w:color="auto"/>
            <w:left w:val="none" w:sz="0" w:space="0" w:color="auto"/>
            <w:bottom w:val="none" w:sz="0" w:space="0" w:color="auto"/>
            <w:right w:val="none" w:sz="0" w:space="0" w:color="auto"/>
          </w:divBdr>
        </w:div>
        <w:div w:id="2109882411">
          <w:marLeft w:val="0"/>
          <w:marRight w:val="0"/>
          <w:marTop w:val="0"/>
          <w:marBottom w:val="0"/>
          <w:divBdr>
            <w:top w:val="none" w:sz="0" w:space="0" w:color="auto"/>
            <w:left w:val="none" w:sz="0" w:space="0" w:color="auto"/>
            <w:bottom w:val="none" w:sz="0" w:space="0" w:color="auto"/>
            <w:right w:val="none" w:sz="0" w:space="0" w:color="auto"/>
          </w:divBdr>
        </w:div>
      </w:divsChild>
    </w:div>
    <w:div w:id="1073548488">
      <w:bodyDiv w:val="1"/>
      <w:marLeft w:val="0"/>
      <w:marRight w:val="0"/>
      <w:marTop w:val="0"/>
      <w:marBottom w:val="0"/>
      <w:divBdr>
        <w:top w:val="none" w:sz="0" w:space="0" w:color="auto"/>
        <w:left w:val="none" w:sz="0" w:space="0" w:color="auto"/>
        <w:bottom w:val="none" w:sz="0" w:space="0" w:color="auto"/>
        <w:right w:val="none" w:sz="0" w:space="0" w:color="auto"/>
      </w:divBdr>
    </w:div>
    <w:div w:id="1074206989">
      <w:bodyDiv w:val="1"/>
      <w:marLeft w:val="0"/>
      <w:marRight w:val="0"/>
      <w:marTop w:val="0"/>
      <w:marBottom w:val="0"/>
      <w:divBdr>
        <w:top w:val="none" w:sz="0" w:space="0" w:color="auto"/>
        <w:left w:val="none" w:sz="0" w:space="0" w:color="auto"/>
        <w:bottom w:val="none" w:sz="0" w:space="0" w:color="auto"/>
        <w:right w:val="none" w:sz="0" w:space="0" w:color="auto"/>
      </w:divBdr>
    </w:div>
    <w:div w:id="1076123870">
      <w:bodyDiv w:val="1"/>
      <w:marLeft w:val="0"/>
      <w:marRight w:val="0"/>
      <w:marTop w:val="0"/>
      <w:marBottom w:val="0"/>
      <w:divBdr>
        <w:top w:val="none" w:sz="0" w:space="0" w:color="auto"/>
        <w:left w:val="none" w:sz="0" w:space="0" w:color="auto"/>
        <w:bottom w:val="none" w:sz="0" w:space="0" w:color="auto"/>
        <w:right w:val="none" w:sz="0" w:space="0" w:color="auto"/>
      </w:divBdr>
    </w:div>
    <w:div w:id="1078332194">
      <w:bodyDiv w:val="1"/>
      <w:marLeft w:val="0"/>
      <w:marRight w:val="0"/>
      <w:marTop w:val="0"/>
      <w:marBottom w:val="0"/>
      <w:divBdr>
        <w:top w:val="none" w:sz="0" w:space="0" w:color="auto"/>
        <w:left w:val="none" w:sz="0" w:space="0" w:color="auto"/>
        <w:bottom w:val="none" w:sz="0" w:space="0" w:color="auto"/>
        <w:right w:val="none" w:sz="0" w:space="0" w:color="auto"/>
      </w:divBdr>
    </w:div>
    <w:div w:id="1088040369">
      <w:bodyDiv w:val="1"/>
      <w:marLeft w:val="0"/>
      <w:marRight w:val="0"/>
      <w:marTop w:val="0"/>
      <w:marBottom w:val="0"/>
      <w:divBdr>
        <w:top w:val="none" w:sz="0" w:space="0" w:color="auto"/>
        <w:left w:val="none" w:sz="0" w:space="0" w:color="auto"/>
        <w:bottom w:val="none" w:sz="0" w:space="0" w:color="auto"/>
        <w:right w:val="none" w:sz="0" w:space="0" w:color="auto"/>
      </w:divBdr>
    </w:div>
    <w:div w:id="1089741496">
      <w:bodyDiv w:val="1"/>
      <w:marLeft w:val="0"/>
      <w:marRight w:val="0"/>
      <w:marTop w:val="0"/>
      <w:marBottom w:val="0"/>
      <w:divBdr>
        <w:top w:val="none" w:sz="0" w:space="0" w:color="auto"/>
        <w:left w:val="none" w:sz="0" w:space="0" w:color="auto"/>
        <w:bottom w:val="none" w:sz="0" w:space="0" w:color="auto"/>
        <w:right w:val="none" w:sz="0" w:space="0" w:color="auto"/>
      </w:divBdr>
    </w:div>
    <w:div w:id="1094522027">
      <w:bodyDiv w:val="1"/>
      <w:marLeft w:val="0"/>
      <w:marRight w:val="0"/>
      <w:marTop w:val="0"/>
      <w:marBottom w:val="0"/>
      <w:divBdr>
        <w:top w:val="none" w:sz="0" w:space="0" w:color="auto"/>
        <w:left w:val="none" w:sz="0" w:space="0" w:color="auto"/>
        <w:bottom w:val="none" w:sz="0" w:space="0" w:color="auto"/>
        <w:right w:val="none" w:sz="0" w:space="0" w:color="auto"/>
      </w:divBdr>
    </w:div>
    <w:div w:id="1095327437">
      <w:bodyDiv w:val="1"/>
      <w:marLeft w:val="0"/>
      <w:marRight w:val="0"/>
      <w:marTop w:val="0"/>
      <w:marBottom w:val="0"/>
      <w:divBdr>
        <w:top w:val="none" w:sz="0" w:space="0" w:color="auto"/>
        <w:left w:val="none" w:sz="0" w:space="0" w:color="auto"/>
        <w:bottom w:val="none" w:sz="0" w:space="0" w:color="auto"/>
        <w:right w:val="none" w:sz="0" w:space="0" w:color="auto"/>
      </w:divBdr>
      <w:divsChild>
        <w:div w:id="912081446">
          <w:marLeft w:val="0"/>
          <w:marRight w:val="0"/>
          <w:marTop w:val="0"/>
          <w:marBottom w:val="0"/>
          <w:divBdr>
            <w:top w:val="none" w:sz="0" w:space="0" w:color="auto"/>
            <w:left w:val="none" w:sz="0" w:space="0" w:color="auto"/>
            <w:bottom w:val="none" w:sz="0" w:space="0" w:color="auto"/>
            <w:right w:val="none" w:sz="0" w:space="0" w:color="auto"/>
          </w:divBdr>
          <w:divsChild>
            <w:div w:id="1427992849">
              <w:marLeft w:val="0"/>
              <w:marRight w:val="0"/>
              <w:marTop w:val="0"/>
              <w:marBottom w:val="0"/>
              <w:divBdr>
                <w:top w:val="none" w:sz="0" w:space="0" w:color="auto"/>
                <w:left w:val="none" w:sz="0" w:space="0" w:color="auto"/>
                <w:bottom w:val="none" w:sz="0" w:space="0" w:color="auto"/>
                <w:right w:val="none" w:sz="0" w:space="0" w:color="auto"/>
              </w:divBdr>
              <w:divsChild>
                <w:div w:id="132049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601832">
      <w:bodyDiv w:val="1"/>
      <w:marLeft w:val="0"/>
      <w:marRight w:val="0"/>
      <w:marTop w:val="0"/>
      <w:marBottom w:val="0"/>
      <w:divBdr>
        <w:top w:val="none" w:sz="0" w:space="0" w:color="auto"/>
        <w:left w:val="none" w:sz="0" w:space="0" w:color="auto"/>
        <w:bottom w:val="none" w:sz="0" w:space="0" w:color="auto"/>
        <w:right w:val="none" w:sz="0" w:space="0" w:color="auto"/>
      </w:divBdr>
      <w:divsChild>
        <w:div w:id="586041318">
          <w:marLeft w:val="0"/>
          <w:marRight w:val="0"/>
          <w:marTop w:val="0"/>
          <w:marBottom w:val="0"/>
          <w:divBdr>
            <w:top w:val="none" w:sz="0" w:space="0" w:color="auto"/>
            <w:left w:val="none" w:sz="0" w:space="0" w:color="auto"/>
            <w:bottom w:val="none" w:sz="0" w:space="0" w:color="auto"/>
            <w:right w:val="none" w:sz="0" w:space="0" w:color="auto"/>
          </w:divBdr>
        </w:div>
        <w:div w:id="731579514">
          <w:marLeft w:val="0"/>
          <w:marRight w:val="0"/>
          <w:marTop w:val="0"/>
          <w:marBottom w:val="0"/>
          <w:divBdr>
            <w:top w:val="none" w:sz="0" w:space="0" w:color="auto"/>
            <w:left w:val="none" w:sz="0" w:space="0" w:color="auto"/>
            <w:bottom w:val="none" w:sz="0" w:space="0" w:color="auto"/>
            <w:right w:val="none" w:sz="0" w:space="0" w:color="auto"/>
          </w:divBdr>
        </w:div>
        <w:div w:id="1800302504">
          <w:marLeft w:val="0"/>
          <w:marRight w:val="0"/>
          <w:marTop w:val="0"/>
          <w:marBottom w:val="0"/>
          <w:divBdr>
            <w:top w:val="none" w:sz="0" w:space="0" w:color="auto"/>
            <w:left w:val="none" w:sz="0" w:space="0" w:color="auto"/>
            <w:bottom w:val="none" w:sz="0" w:space="0" w:color="auto"/>
            <w:right w:val="none" w:sz="0" w:space="0" w:color="auto"/>
          </w:divBdr>
        </w:div>
      </w:divsChild>
    </w:div>
    <w:div w:id="1100835899">
      <w:bodyDiv w:val="1"/>
      <w:marLeft w:val="0"/>
      <w:marRight w:val="0"/>
      <w:marTop w:val="0"/>
      <w:marBottom w:val="0"/>
      <w:divBdr>
        <w:top w:val="none" w:sz="0" w:space="0" w:color="auto"/>
        <w:left w:val="none" w:sz="0" w:space="0" w:color="auto"/>
        <w:bottom w:val="none" w:sz="0" w:space="0" w:color="auto"/>
        <w:right w:val="none" w:sz="0" w:space="0" w:color="auto"/>
      </w:divBdr>
    </w:div>
    <w:div w:id="1103646455">
      <w:bodyDiv w:val="1"/>
      <w:marLeft w:val="0"/>
      <w:marRight w:val="0"/>
      <w:marTop w:val="0"/>
      <w:marBottom w:val="0"/>
      <w:divBdr>
        <w:top w:val="none" w:sz="0" w:space="0" w:color="auto"/>
        <w:left w:val="none" w:sz="0" w:space="0" w:color="auto"/>
        <w:bottom w:val="none" w:sz="0" w:space="0" w:color="auto"/>
        <w:right w:val="none" w:sz="0" w:space="0" w:color="auto"/>
      </w:divBdr>
      <w:divsChild>
        <w:div w:id="1027099041">
          <w:marLeft w:val="0"/>
          <w:marRight w:val="0"/>
          <w:marTop w:val="0"/>
          <w:marBottom w:val="0"/>
          <w:divBdr>
            <w:top w:val="none" w:sz="0" w:space="0" w:color="auto"/>
            <w:left w:val="none" w:sz="0" w:space="0" w:color="auto"/>
            <w:bottom w:val="none" w:sz="0" w:space="0" w:color="auto"/>
            <w:right w:val="none" w:sz="0" w:space="0" w:color="auto"/>
          </w:divBdr>
          <w:divsChild>
            <w:div w:id="820345112">
              <w:marLeft w:val="0"/>
              <w:marRight w:val="0"/>
              <w:marTop w:val="411"/>
              <w:marBottom w:val="0"/>
              <w:divBdr>
                <w:top w:val="none" w:sz="0" w:space="0" w:color="auto"/>
                <w:left w:val="none" w:sz="0" w:space="0" w:color="auto"/>
                <w:bottom w:val="none" w:sz="0" w:space="0" w:color="auto"/>
                <w:right w:val="none" w:sz="0" w:space="0" w:color="auto"/>
              </w:divBdr>
              <w:divsChild>
                <w:div w:id="1945383163">
                  <w:marLeft w:val="0"/>
                  <w:marRight w:val="0"/>
                  <w:marTop w:val="0"/>
                  <w:marBottom w:val="0"/>
                  <w:divBdr>
                    <w:top w:val="none" w:sz="0" w:space="0" w:color="auto"/>
                    <w:left w:val="none" w:sz="0" w:space="0" w:color="auto"/>
                    <w:bottom w:val="none" w:sz="0" w:space="0" w:color="auto"/>
                    <w:right w:val="none" w:sz="0" w:space="0" w:color="auto"/>
                  </w:divBdr>
                  <w:divsChild>
                    <w:div w:id="881088731">
                      <w:marLeft w:val="79"/>
                      <w:marRight w:val="79"/>
                      <w:marTop w:val="0"/>
                      <w:marBottom w:val="0"/>
                      <w:divBdr>
                        <w:top w:val="none" w:sz="0" w:space="0" w:color="auto"/>
                        <w:left w:val="none" w:sz="0" w:space="0" w:color="auto"/>
                        <w:bottom w:val="none" w:sz="0" w:space="0" w:color="auto"/>
                        <w:right w:val="none" w:sz="0" w:space="0" w:color="auto"/>
                      </w:divBdr>
                      <w:divsChild>
                        <w:div w:id="2060089611">
                          <w:marLeft w:val="0"/>
                          <w:marRight w:val="0"/>
                          <w:marTop w:val="0"/>
                          <w:marBottom w:val="0"/>
                          <w:divBdr>
                            <w:top w:val="dashed" w:sz="6" w:space="0" w:color="DDDDDD"/>
                            <w:left w:val="none" w:sz="0" w:space="0" w:color="auto"/>
                            <w:bottom w:val="none" w:sz="0" w:space="0" w:color="auto"/>
                            <w:right w:val="none" w:sz="0" w:space="0" w:color="auto"/>
                          </w:divBdr>
                          <w:divsChild>
                            <w:div w:id="1311711891">
                              <w:marLeft w:val="0"/>
                              <w:marRight w:val="0"/>
                              <w:marTop w:val="0"/>
                              <w:marBottom w:val="0"/>
                              <w:divBdr>
                                <w:top w:val="none" w:sz="0" w:space="0" w:color="auto"/>
                                <w:left w:val="none" w:sz="0" w:space="0" w:color="auto"/>
                                <w:bottom w:val="none" w:sz="0" w:space="0" w:color="auto"/>
                                <w:right w:val="none" w:sz="0" w:space="0" w:color="auto"/>
                              </w:divBdr>
                              <w:divsChild>
                                <w:div w:id="1771856194">
                                  <w:marLeft w:val="0"/>
                                  <w:marRight w:val="0"/>
                                  <w:marTop w:val="79"/>
                                  <w:marBottom w:val="79"/>
                                  <w:divBdr>
                                    <w:top w:val="none" w:sz="0" w:space="0" w:color="auto"/>
                                    <w:left w:val="none" w:sz="0" w:space="0" w:color="auto"/>
                                    <w:bottom w:val="none" w:sz="0" w:space="0" w:color="auto"/>
                                    <w:right w:val="none" w:sz="0" w:space="0" w:color="auto"/>
                                  </w:divBdr>
                                  <w:divsChild>
                                    <w:div w:id="550965956">
                                      <w:marLeft w:val="0"/>
                                      <w:marRight w:val="0"/>
                                      <w:marTop w:val="0"/>
                                      <w:marBottom w:val="0"/>
                                      <w:divBdr>
                                        <w:top w:val="none" w:sz="0" w:space="0" w:color="auto"/>
                                        <w:left w:val="none" w:sz="0" w:space="0" w:color="auto"/>
                                        <w:bottom w:val="none" w:sz="0" w:space="0" w:color="auto"/>
                                        <w:right w:val="none" w:sz="0" w:space="0" w:color="auto"/>
                                      </w:divBdr>
                                      <w:divsChild>
                                        <w:div w:id="1815830622">
                                          <w:marLeft w:val="554"/>
                                          <w:marRight w:val="0"/>
                                          <w:marTop w:val="0"/>
                                          <w:marBottom w:val="0"/>
                                          <w:divBdr>
                                            <w:top w:val="none" w:sz="0" w:space="0" w:color="auto"/>
                                            <w:left w:val="none" w:sz="0" w:space="0" w:color="auto"/>
                                            <w:bottom w:val="none" w:sz="0" w:space="0" w:color="auto"/>
                                            <w:right w:val="none" w:sz="0" w:space="0" w:color="auto"/>
                                          </w:divBdr>
                                          <w:divsChild>
                                            <w:div w:id="2799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356501">
      <w:bodyDiv w:val="1"/>
      <w:marLeft w:val="0"/>
      <w:marRight w:val="0"/>
      <w:marTop w:val="0"/>
      <w:marBottom w:val="0"/>
      <w:divBdr>
        <w:top w:val="none" w:sz="0" w:space="0" w:color="auto"/>
        <w:left w:val="none" w:sz="0" w:space="0" w:color="auto"/>
        <w:bottom w:val="none" w:sz="0" w:space="0" w:color="auto"/>
        <w:right w:val="none" w:sz="0" w:space="0" w:color="auto"/>
      </w:divBdr>
      <w:divsChild>
        <w:div w:id="1371489997">
          <w:marLeft w:val="0"/>
          <w:marRight w:val="0"/>
          <w:marTop w:val="0"/>
          <w:marBottom w:val="0"/>
          <w:divBdr>
            <w:top w:val="none" w:sz="0" w:space="0" w:color="auto"/>
            <w:left w:val="none" w:sz="0" w:space="0" w:color="auto"/>
            <w:bottom w:val="none" w:sz="0" w:space="0" w:color="auto"/>
            <w:right w:val="none" w:sz="0" w:space="0" w:color="auto"/>
          </w:divBdr>
          <w:divsChild>
            <w:div w:id="783381648">
              <w:marLeft w:val="0"/>
              <w:marRight w:val="0"/>
              <w:marTop w:val="0"/>
              <w:marBottom w:val="0"/>
              <w:divBdr>
                <w:top w:val="none" w:sz="0" w:space="0" w:color="auto"/>
                <w:left w:val="none" w:sz="0" w:space="0" w:color="auto"/>
                <w:bottom w:val="none" w:sz="0" w:space="0" w:color="auto"/>
                <w:right w:val="none" w:sz="0" w:space="0" w:color="auto"/>
              </w:divBdr>
              <w:divsChild>
                <w:div w:id="1850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01559">
      <w:bodyDiv w:val="1"/>
      <w:marLeft w:val="0"/>
      <w:marRight w:val="0"/>
      <w:marTop w:val="0"/>
      <w:marBottom w:val="0"/>
      <w:divBdr>
        <w:top w:val="none" w:sz="0" w:space="0" w:color="auto"/>
        <w:left w:val="none" w:sz="0" w:space="0" w:color="auto"/>
        <w:bottom w:val="none" w:sz="0" w:space="0" w:color="auto"/>
        <w:right w:val="none" w:sz="0" w:space="0" w:color="auto"/>
      </w:divBdr>
    </w:div>
    <w:div w:id="1113016123">
      <w:bodyDiv w:val="1"/>
      <w:marLeft w:val="0"/>
      <w:marRight w:val="0"/>
      <w:marTop w:val="0"/>
      <w:marBottom w:val="0"/>
      <w:divBdr>
        <w:top w:val="none" w:sz="0" w:space="0" w:color="auto"/>
        <w:left w:val="none" w:sz="0" w:space="0" w:color="auto"/>
        <w:bottom w:val="none" w:sz="0" w:space="0" w:color="auto"/>
        <w:right w:val="none" w:sz="0" w:space="0" w:color="auto"/>
      </w:divBdr>
    </w:div>
    <w:div w:id="1113088549">
      <w:bodyDiv w:val="1"/>
      <w:marLeft w:val="0"/>
      <w:marRight w:val="0"/>
      <w:marTop w:val="0"/>
      <w:marBottom w:val="0"/>
      <w:divBdr>
        <w:top w:val="none" w:sz="0" w:space="0" w:color="auto"/>
        <w:left w:val="none" w:sz="0" w:space="0" w:color="auto"/>
        <w:bottom w:val="none" w:sz="0" w:space="0" w:color="auto"/>
        <w:right w:val="none" w:sz="0" w:space="0" w:color="auto"/>
      </w:divBdr>
    </w:div>
    <w:div w:id="1114524243">
      <w:bodyDiv w:val="1"/>
      <w:marLeft w:val="0"/>
      <w:marRight w:val="0"/>
      <w:marTop w:val="0"/>
      <w:marBottom w:val="0"/>
      <w:divBdr>
        <w:top w:val="none" w:sz="0" w:space="0" w:color="auto"/>
        <w:left w:val="none" w:sz="0" w:space="0" w:color="auto"/>
        <w:bottom w:val="none" w:sz="0" w:space="0" w:color="auto"/>
        <w:right w:val="none" w:sz="0" w:space="0" w:color="auto"/>
      </w:divBdr>
    </w:div>
    <w:div w:id="1116631525">
      <w:bodyDiv w:val="1"/>
      <w:marLeft w:val="0"/>
      <w:marRight w:val="0"/>
      <w:marTop w:val="0"/>
      <w:marBottom w:val="0"/>
      <w:divBdr>
        <w:top w:val="none" w:sz="0" w:space="0" w:color="auto"/>
        <w:left w:val="none" w:sz="0" w:space="0" w:color="auto"/>
        <w:bottom w:val="none" w:sz="0" w:space="0" w:color="auto"/>
        <w:right w:val="none" w:sz="0" w:space="0" w:color="auto"/>
      </w:divBdr>
    </w:div>
    <w:div w:id="1117137875">
      <w:bodyDiv w:val="1"/>
      <w:marLeft w:val="0"/>
      <w:marRight w:val="0"/>
      <w:marTop w:val="0"/>
      <w:marBottom w:val="0"/>
      <w:divBdr>
        <w:top w:val="none" w:sz="0" w:space="0" w:color="auto"/>
        <w:left w:val="none" w:sz="0" w:space="0" w:color="auto"/>
        <w:bottom w:val="none" w:sz="0" w:space="0" w:color="auto"/>
        <w:right w:val="none" w:sz="0" w:space="0" w:color="auto"/>
      </w:divBdr>
      <w:divsChild>
        <w:div w:id="394280499">
          <w:marLeft w:val="0"/>
          <w:marRight w:val="0"/>
          <w:marTop w:val="0"/>
          <w:marBottom w:val="0"/>
          <w:divBdr>
            <w:top w:val="none" w:sz="0" w:space="0" w:color="auto"/>
            <w:left w:val="none" w:sz="0" w:space="0" w:color="auto"/>
            <w:bottom w:val="none" w:sz="0" w:space="0" w:color="auto"/>
            <w:right w:val="none" w:sz="0" w:space="0" w:color="auto"/>
          </w:divBdr>
          <w:divsChild>
            <w:div w:id="589434074">
              <w:marLeft w:val="0"/>
              <w:marRight w:val="0"/>
              <w:marTop w:val="0"/>
              <w:marBottom w:val="0"/>
              <w:divBdr>
                <w:top w:val="none" w:sz="0" w:space="0" w:color="auto"/>
                <w:left w:val="none" w:sz="0" w:space="0" w:color="auto"/>
                <w:bottom w:val="none" w:sz="0" w:space="0" w:color="auto"/>
                <w:right w:val="none" w:sz="0" w:space="0" w:color="auto"/>
              </w:divBdr>
              <w:divsChild>
                <w:div w:id="12780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687461">
      <w:bodyDiv w:val="1"/>
      <w:marLeft w:val="0"/>
      <w:marRight w:val="0"/>
      <w:marTop w:val="0"/>
      <w:marBottom w:val="0"/>
      <w:divBdr>
        <w:top w:val="none" w:sz="0" w:space="0" w:color="auto"/>
        <w:left w:val="none" w:sz="0" w:space="0" w:color="auto"/>
        <w:bottom w:val="none" w:sz="0" w:space="0" w:color="auto"/>
        <w:right w:val="none" w:sz="0" w:space="0" w:color="auto"/>
      </w:divBdr>
    </w:div>
    <w:div w:id="1130585831">
      <w:bodyDiv w:val="1"/>
      <w:marLeft w:val="0"/>
      <w:marRight w:val="0"/>
      <w:marTop w:val="0"/>
      <w:marBottom w:val="0"/>
      <w:divBdr>
        <w:top w:val="none" w:sz="0" w:space="0" w:color="auto"/>
        <w:left w:val="none" w:sz="0" w:space="0" w:color="auto"/>
        <w:bottom w:val="none" w:sz="0" w:space="0" w:color="auto"/>
        <w:right w:val="none" w:sz="0" w:space="0" w:color="auto"/>
      </w:divBdr>
    </w:div>
    <w:div w:id="1131023174">
      <w:bodyDiv w:val="1"/>
      <w:marLeft w:val="0"/>
      <w:marRight w:val="0"/>
      <w:marTop w:val="0"/>
      <w:marBottom w:val="0"/>
      <w:divBdr>
        <w:top w:val="none" w:sz="0" w:space="0" w:color="auto"/>
        <w:left w:val="none" w:sz="0" w:space="0" w:color="auto"/>
        <w:bottom w:val="none" w:sz="0" w:space="0" w:color="auto"/>
        <w:right w:val="none" w:sz="0" w:space="0" w:color="auto"/>
      </w:divBdr>
      <w:divsChild>
        <w:div w:id="488718442">
          <w:marLeft w:val="0"/>
          <w:marRight w:val="0"/>
          <w:marTop w:val="0"/>
          <w:marBottom w:val="0"/>
          <w:divBdr>
            <w:top w:val="none" w:sz="0" w:space="0" w:color="auto"/>
            <w:left w:val="none" w:sz="0" w:space="0" w:color="auto"/>
            <w:bottom w:val="none" w:sz="0" w:space="0" w:color="auto"/>
            <w:right w:val="none" w:sz="0" w:space="0" w:color="auto"/>
          </w:divBdr>
        </w:div>
        <w:div w:id="1201354745">
          <w:marLeft w:val="0"/>
          <w:marRight w:val="0"/>
          <w:marTop w:val="0"/>
          <w:marBottom w:val="0"/>
          <w:divBdr>
            <w:top w:val="none" w:sz="0" w:space="0" w:color="auto"/>
            <w:left w:val="none" w:sz="0" w:space="0" w:color="auto"/>
            <w:bottom w:val="none" w:sz="0" w:space="0" w:color="auto"/>
            <w:right w:val="none" w:sz="0" w:space="0" w:color="auto"/>
          </w:divBdr>
        </w:div>
        <w:div w:id="1237931449">
          <w:marLeft w:val="0"/>
          <w:marRight w:val="0"/>
          <w:marTop w:val="0"/>
          <w:marBottom w:val="0"/>
          <w:divBdr>
            <w:top w:val="none" w:sz="0" w:space="0" w:color="auto"/>
            <w:left w:val="none" w:sz="0" w:space="0" w:color="auto"/>
            <w:bottom w:val="none" w:sz="0" w:space="0" w:color="auto"/>
            <w:right w:val="none" w:sz="0" w:space="0" w:color="auto"/>
          </w:divBdr>
        </w:div>
        <w:div w:id="1409381203">
          <w:marLeft w:val="0"/>
          <w:marRight w:val="0"/>
          <w:marTop w:val="0"/>
          <w:marBottom w:val="0"/>
          <w:divBdr>
            <w:top w:val="none" w:sz="0" w:space="0" w:color="auto"/>
            <w:left w:val="none" w:sz="0" w:space="0" w:color="auto"/>
            <w:bottom w:val="none" w:sz="0" w:space="0" w:color="auto"/>
            <w:right w:val="none" w:sz="0" w:space="0" w:color="auto"/>
          </w:divBdr>
        </w:div>
        <w:div w:id="1430469381">
          <w:marLeft w:val="0"/>
          <w:marRight w:val="0"/>
          <w:marTop w:val="0"/>
          <w:marBottom w:val="0"/>
          <w:divBdr>
            <w:top w:val="none" w:sz="0" w:space="0" w:color="auto"/>
            <w:left w:val="none" w:sz="0" w:space="0" w:color="auto"/>
            <w:bottom w:val="none" w:sz="0" w:space="0" w:color="auto"/>
            <w:right w:val="none" w:sz="0" w:space="0" w:color="auto"/>
          </w:divBdr>
        </w:div>
        <w:div w:id="1436706751">
          <w:marLeft w:val="0"/>
          <w:marRight w:val="0"/>
          <w:marTop w:val="0"/>
          <w:marBottom w:val="0"/>
          <w:divBdr>
            <w:top w:val="none" w:sz="0" w:space="0" w:color="auto"/>
            <w:left w:val="none" w:sz="0" w:space="0" w:color="auto"/>
            <w:bottom w:val="none" w:sz="0" w:space="0" w:color="auto"/>
            <w:right w:val="none" w:sz="0" w:space="0" w:color="auto"/>
          </w:divBdr>
        </w:div>
      </w:divsChild>
    </w:div>
    <w:div w:id="1131898106">
      <w:bodyDiv w:val="1"/>
      <w:marLeft w:val="0"/>
      <w:marRight w:val="0"/>
      <w:marTop w:val="0"/>
      <w:marBottom w:val="0"/>
      <w:divBdr>
        <w:top w:val="none" w:sz="0" w:space="0" w:color="auto"/>
        <w:left w:val="none" w:sz="0" w:space="0" w:color="auto"/>
        <w:bottom w:val="none" w:sz="0" w:space="0" w:color="auto"/>
        <w:right w:val="none" w:sz="0" w:space="0" w:color="auto"/>
      </w:divBdr>
    </w:div>
    <w:div w:id="1135758829">
      <w:bodyDiv w:val="1"/>
      <w:marLeft w:val="0"/>
      <w:marRight w:val="0"/>
      <w:marTop w:val="0"/>
      <w:marBottom w:val="0"/>
      <w:divBdr>
        <w:top w:val="none" w:sz="0" w:space="0" w:color="auto"/>
        <w:left w:val="none" w:sz="0" w:space="0" w:color="auto"/>
        <w:bottom w:val="none" w:sz="0" w:space="0" w:color="auto"/>
        <w:right w:val="none" w:sz="0" w:space="0" w:color="auto"/>
      </w:divBdr>
    </w:div>
    <w:div w:id="1139037244">
      <w:bodyDiv w:val="1"/>
      <w:marLeft w:val="0"/>
      <w:marRight w:val="0"/>
      <w:marTop w:val="0"/>
      <w:marBottom w:val="0"/>
      <w:divBdr>
        <w:top w:val="none" w:sz="0" w:space="0" w:color="auto"/>
        <w:left w:val="none" w:sz="0" w:space="0" w:color="auto"/>
        <w:bottom w:val="none" w:sz="0" w:space="0" w:color="auto"/>
        <w:right w:val="none" w:sz="0" w:space="0" w:color="auto"/>
      </w:divBdr>
      <w:divsChild>
        <w:div w:id="1452090993">
          <w:marLeft w:val="0"/>
          <w:marRight w:val="0"/>
          <w:marTop w:val="0"/>
          <w:marBottom w:val="0"/>
          <w:divBdr>
            <w:top w:val="none" w:sz="0" w:space="0" w:color="auto"/>
            <w:left w:val="none" w:sz="0" w:space="0" w:color="auto"/>
            <w:bottom w:val="none" w:sz="0" w:space="0" w:color="auto"/>
            <w:right w:val="none" w:sz="0" w:space="0" w:color="auto"/>
          </w:divBdr>
          <w:divsChild>
            <w:div w:id="1135222365">
              <w:marLeft w:val="0"/>
              <w:marRight w:val="0"/>
              <w:marTop w:val="411"/>
              <w:marBottom w:val="0"/>
              <w:divBdr>
                <w:top w:val="none" w:sz="0" w:space="0" w:color="auto"/>
                <w:left w:val="none" w:sz="0" w:space="0" w:color="auto"/>
                <w:bottom w:val="none" w:sz="0" w:space="0" w:color="auto"/>
                <w:right w:val="none" w:sz="0" w:space="0" w:color="auto"/>
              </w:divBdr>
              <w:divsChild>
                <w:div w:id="502596887">
                  <w:marLeft w:val="0"/>
                  <w:marRight w:val="0"/>
                  <w:marTop w:val="0"/>
                  <w:marBottom w:val="0"/>
                  <w:divBdr>
                    <w:top w:val="none" w:sz="0" w:space="0" w:color="auto"/>
                    <w:left w:val="none" w:sz="0" w:space="0" w:color="auto"/>
                    <w:bottom w:val="none" w:sz="0" w:space="0" w:color="auto"/>
                    <w:right w:val="none" w:sz="0" w:space="0" w:color="auto"/>
                  </w:divBdr>
                  <w:divsChild>
                    <w:div w:id="434249037">
                      <w:marLeft w:val="79"/>
                      <w:marRight w:val="79"/>
                      <w:marTop w:val="0"/>
                      <w:marBottom w:val="0"/>
                      <w:divBdr>
                        <w:top w:val="none" w:sz="0" w:space="0" w:color="auto"/>
                        <w:left w:val="none" w:sz="0" w:space="0" w:color="auto"/>
                        <w:bottom w:val="none" w:sz="0" w:space="0" w:color="auto"/>
                        <w:right w:val="none" w:sz="0" w:space="0" w:color="auto"/>
                      </w:divBdr>
                      <w:divsChild>
                        <w:div w:id="855965817">
                          <w:marLeft w:val="0"/>
                          <w:marRight w:val="0"/>
                          <w:marTop w:val="0"/>
                          <w:marBottom w:val="0"/>
                          <w:divBdr>
                            <w:top w:val="dashed" w:sz="6" w:space="0" w:color="DDDDDD"/>
                            <w:left w:val="none" w:sz="0" w:space="0" w:color="auto"/>
                            <w:bottom w:val="none" w:sz="0" w:space="0" w:color="auto"/>
                            <w:right w:val="none" w:sz="0" w:space="0" w:color="auto"/>
                          </w:divBdr>
                          <w:divsChild>
                            <w:div w:id="1645158066">
                              <w:marLeft w:val="0"/>
                              <w:marRight w:val="0"/>
                              <w:marTop w:val="0"/>
                              <w:marBottom w:val="0"/>
                              <w:divBdr>
                                <w:top w:val="none" w:sz="0" w:space="0" w:color="auto"/>
                                <w:left w:val="none" w:sz="0" w:space="0" w:color="auto"/>
                                <w:bottom w:val="none" w:sz="0" w:space="0" w:color="auto"/>
                                <w:right w:val="none" w:sz="0" w:space="0" w:color="auto"/>
                              </w:divBdr>
                              <w:divsChild>
                                <w:div w:id="1405880580">
                                  <w:marLeft w:val="0"/>
                                  <w:marRight w:val="0"/>
                                  <w:marTop w:val="79"/>
                                  <w:marBottom w:val="79"/>
                                  <w:divBdr>
                                    <w:top w:val="none" w:sz="0" w:space="0" w:color="auto"/>
                                    <w:left w:val="none" w:sz="0" w:space="0" w:color="auto"/>
                                    <w:bottom w:val="none" w:sz="0" w:space="0" w:color="auto"/>
                                    <w:right w:val="none" w:sz="0" w:space="0" w:color="auto"/>
                                  </w:divBdr>
                                  <w:divsChild>
                                    <w:div w:id="1011952031">
                                      <w:marLeft w:val="0"/>
                                      <w:marRight w:val="0"/>
                                      <w:marTop w:val="0"/>
                                      <w:marBottom w:val="0"/>
                                      <w:divBdr>
                                        <w:top w:val="none" w:sz="0" w:space="0" w:color="auto"/>
                                        <w:left w:val="none" w:sz="0" w:space="0" w:color="auto"/>
                                        <w:bottom w:val="none" w:sz="0" w:space="0" w:color="auto"/>
                                        <w:right w:val="none" w:sz="0" w:space="0" w:color="auto"/>
                                      </w:divBdr>
                                      <w:divsChild>
                                        <w:div w:id="2026900566">
                                          <w:marLeft w:val="554"/>
                                          <w:marRight w:val="0"/>
                                          <w:marTop w:val="0"/>
                                          <w:marBottom w:val="0"/>
                                          <w:divBdr>
                                            <w:top w:val="none" w:sz="0" w:space="0" w:color="auto"/>
                                            <w:left w:val="none" w:sz="0" w:space="0" w:color="auto"/>
                                            <w:bottom w:val="none" w:sz="0" w:space="0" w:color="auto"/>
                                            <w:right w:val="none" w:sz="0" w:space="0" w:color="auto"/>
                                          </w:divBdr>
                                          <w:divsChild>
                                            <w:div w:id="12664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9438933">
      <w:bodyDiv w:val="1"/>
      <w:marLeft w:val="0"/>
      <w:marRight w:val="0"/>
      <w:marTop w:val="0"/>
      <w:marBottom w:val="0"/>
      <w:divBdr>
        <w:top w:val="none" w:sz="0" w:space="0" w:color="auto"/>
        <w:left w:val="none" w:sz="0" w:space="0" w:color="auto"/>
        <w:bottom w:val="none" w:sz="0" w:space="0" w:color="auto"/>
        <w:right w:val="none" w:sz="0" w:space="0" w:color="auto"/>
      </w:divBdr>
    </w:div>
    <w:div w:id="1151673287">
      <w:bodyDiv w:val="1"/>
      <w:marLeft w:val="0"/>
      <w:marRight w:val="0"/>
      <w:marTop w:val="0"/>
      <w:marBottom w:val="0"/>
      <w:divBdr>
        <w:top w:val="none" w:sz="0" w:space="0" w:color="auto"/>
        <w:left w:val="none" w:sz="0" w:space="0" w:color="auto"/>
        <w:bottom w:val="none" w:sz="0" w:space="0" w:color="auto"/>
        <w:right w:val="none" w:sz="0" w:space="0" w:color="auto"/>
      </w:divBdr>
    </w:div>
    <w:div w:id="1155756032">
      <w:bodyDiv w:val="1"/>
      <w:marLeft w:val="0"/>
      <w:marRight w:val="0"/>
      <w:marTop w:val="0"/>
      <w:marBottom w:val="0"/>
      <w:divBdr>
        <w:top w:val="none" w:sz="0" w:space="0" w:color="auto"/>
        <w:left w:val="none" w:sz="0" w:space="0" w:color="auto"/>
        <w:bottom w:val="none" w:sz="0" w:space="0" w:color="auto"/>
        <w:right w:val="none" w:sz="0" w:space="0" w:color="auto"/>
      </w:divBdr>
    </w:div>
    <w:div w:id="1155803609">
      <w:bodyDiv w:val="1"/>
      <w:marLeft w:val="0"/>
      <w:marRight w:val="0"/>
      <w:marTop w:val="0"/>
      <w:marBottom w:val="0"/>
      <w:divBdr>
        <w:top w:val="none" w:sz="0" w:space="0" w:color="auto"/>
        <w:left w:val="none" w:sz="0" w:space="0" w:color="auto"/>
        <w:bottom w:val="none" w:sz="0" w:space="0" w:color="auto"/>
        <w:right w:val="none" w:sz="0" w:space="0" w:color="auto"/>
      </w:divBdr>
    </w:div>
    <w:div w:id="1160847939">
      <w:bodyDiv w:val="1"/>
      <w:marLeft w:val="0"/>
      <w:marRight w:val="0"/>
      <w:marTop w:val="0"/>
      <w:marBottom w:val="0"/>
      <w:divBdr>
        <w:top w:val="none" w:sz="0" w:space="0" w:color="auto"/>
        <w:left w:val="none" w:sz="0" w:space="0" w:color="auto"/>
        <w:bottom w:val="none" w:sz="0" w:space="0" w:color="auto"/>
        <w:right w:val="none" w:sz="0" w:space="0" w:color="auto"/>
      </w:divBdr>
    </w:div>
    <w:div w:id="1162312828">
      <w:bodyDiv w:val="1"/>
      <w:marLeft w:val="0"/>
      <w:marRight w:val="0"/>
      <w:marTop w:val="0"/>
      <w:marBottom w:val="0"/>
      <w:divBdr>
        <w:top w:val="none" w:sz="0" w:space="0" w:color="auto"/>
        <w:left w:val="none" w:sz="0" w:space="0" w:color="auto"/>
        <w:bottom w:val="none" w:sz="0" w:space="0" w:color="auto"/>
        <w:right w:val="none" w:sz="0" w:space="0" w:color="auto"/>
      </w:divBdr>
    </w:div>
    <w:div w:id="1165197039">
      <w:bodyDiv w:val="1"/>
      <w:marLeft w:val="0"/>
      <w:marRight w:val="0"/>
      <w:marTop w:val="0"/>
      <w:marBottom w:val="0"/>
      <w:divBdr>
        <w:top w:val="none" w:sz="0" w:space="0" w:color="auto"/>
        <w:left w:val="none" w:sz="0" w:space="0" w:color="auto"/>
        <w:bottom w:val="none" w:sz="0" w:space="0" w:color="auto"/>
        <w:right w:val="none" w:sz="0" w:space="0" w:color="auto"/>
      </w:divBdr>
    </w:div>
    <w:div w:id="1165366205">
      <w:bodyDiv w:val="1"/>
      <w:marLeft w:val="0"/>
      <w:marRight w:val="0"/>
      <w:marTop w:val="0"/>
      <w:marBottom w:val="0"/>
      <w:divBdr>
        <w:top w:val="none" w:sz="0" w:space="0" w:color="auto"/>
        <w:left w:val="none" w:sz="0" w:space="0" w:color="auto"/>
        <w:bottom w:val="none" w:sz="0" w:space="0" w:color="auto"/>
        <w:right w:val="none" w:sz="0" w:space="0" w:color="auto"/>
      </w:divBdr>
      <w:divsChild>
        <w:div w:id="1677224535">
          <w:marLeft w:val="0"/>
          <w:marRight w:val="0"/>
          <w:marTop w:val="0"/>
          <w:marBottom w:val="0"/>
          <w:divBdr>
            <w:top w:val="none" w:sz="0" w:space="0" w:color="auto"/>
            <w:left w:val="none" w:sz="0" w:space="0" w:color="auto"/>
            <w:bottom w:val="none" w:sz="0" w:space="0" w:color="auto"/>
            <w:right w:val="none" w:sz="0" w:space="0" w:color="auto"/>
          </w:divBdr>
        </w:div>
      </w:divsChild>
    </w:div>
    <w:div w:id="1169251145">
      <w:bodyDiv w:val="1"/>
      <w:marLeft w:val="0"/>
      <w:marRight w:val="0"/>
      <w:marTop w:val="0"/>
      <w:marBottom w:val="0"/>
      <w:divBdr>
        <w:top w:val="none" w:sz="0" w:space="0" w:color="auto"/>
        <w:left w:val="none" w:sz="0" w:space="0" w:color="auto"/>
        <w:bottom w:val="none" w:sz="0" w:space="0" w:color="auto"/>
        <w:right w:val="none" w:sz="0" w:space="0" w:color="auto"/>
      </w:divBdr>
    </w:div>
    <w:div w:id="1177692356">
      <w:bodyDiv w:val="1"/>
      <w:marLeft w:val="0"/>
      <w:marRight w:val="0"/>
      <w:marTop w:val="0"/>
      <w:marBottom w:val="0"/>
      <w:divBdr>
        <w:top w:val="none" w:sz="0" w:space="0" w:color="auto"/>
        <w:left w:val="none" w:sz="0" w:space="0" w:color="auto"/>
        <w:bottom w:val="none" w:sz="0" w:space="0" w:color="auto"/>
        <w:right w:val="none" w:sz="0" w:space="0" w:color="auto"/>
      </w:divBdr>
    </w:div>
    <w:div w:id="1179537259">
      <w:bodyDiv w:val="1"/>
      <w:marLeft w:val="0"/>
      <w:marRight w:val="0"/>
      <w:marTop w:val="0"/>
      <w:marBottom w:val="0"/>
      <w:divBdr>
        <w:top w:val="none" w:sz="0" w:space="0" w:color="auto"/>
        <w:left w:val="none" w:sz="0" w:space="0" w:color="auto"/>
        <w:bottom w:val="none" w:sz="0" w:space="0" w:color="auto"/>
        <w:right w:val="none" w:sz="0" w:space="0" w:color="auto"/>
      </w:divBdr>
    </w:div>
    <w:div w:id="1184174800">
      <w:bodyDiv w:val="1"/>
      <w:marLeft w:val="0"/>
      <w:marRight w:val="0"/>
      <w:marTop w:val="0"/>
      <w:marBottom w:val="0"/>
      <w:divBdr>
        <w:top w:val="none" w:sz="0" w:space="0" w:color="auto"/>
        <w:left w:val="none" w:sz="0" w:space="0" w:color="auto"/>
        <w:bottom w:val="none" w:sz="0" w:space="0" w:color="auto"/>
        <w:right w:val="none" w:sz="0" w:space="0" w:color="auto"/>
      </w:divBdr>
      <w:divsChild>
        <w:div w:id="1237400769">
          <w:marLeft w:val="0"/>
          <w:marRight w:val="0"/>
          <w:marTop w:val="0"/>
          <w:marBottom w:val="0"/>
          <w:divBdr>
            <w:top w:val="none" w:sz="0" w:space="0" w:color="auto"/>
            <w:left w:val="none" w:sz="0" w:space="0" w:color="auto"/>
            <w:bottom w:val="none" w:sz="0" w:space="0" w:color="auto"/>
            <w:right w:val="none" w:sz="0" w:space="0" w:color="auto"/>
          </w:divBdr>
          <w:divsChild>
            <w:div w:id="409273610">
              <w:marLeft w:val="0"/>
              <w:marRight w:val="0"/>
              <w:marTop w:val="411"/>
              <w:marBottom w:val="0"/>
              <w:divBdr>
                <w:top w:val="none" w:sz="0" w:space="0" w:color="auto"/>
                <w:left w:val="none" w:sz="0" w:space="0" w:color="auto"/>
                <w:bottom w:val="none" w:sz="0" w:space="0" w:color="auto"/>
                <w:right w:val="none" w:sz="0" w:space="0" w:color="auto"/>
              </w:divBdr>
              <w:divsChild>
                <w:div w:id="277875900">
                  <w:marLeft w:val="0"/>
                  <w:marRight w:val="0"/>
                  <w:marTop w:val="0"/>
                  <w:marBottom w:val="0"/>
                  <w:divBdr>
                    <w:top w:val="none" w:sz="0" w:space="0" w:color="auto"/>
                    <w:left w:val="none" w:sz="0" w:space="0" w:color="auto"/>
                    <w:bottom w:val="none" w:sz="0" w:space="0" w:color="auto"/>
                    <w:right w:val="none" w:sz="0" w:space="0" w:color="auto"/>
                  </w:divBdr>
                  <w:divsChild>
                    <w:div w:id="41366982">
                      <w:marLeft w:val="79"/>
                      <w:marRight w:val="79"/>
                      <w:marTop w:val="0"/>
                      <w:marBottom w:val="0"/>
                      <w:divBdr>
                        <w:top w:val="none" w:sz="0" w:space="0" w:color="auto"/>
                        <w:left w:val="none" w:sz="0" w:space="0" w:color="auto"/>
                        <w:bottom w:val="none" w:sz="0" w:space="0" w:color="auto"/>
                        <w:right w:val="none" w:sz="0" w:space="0" w:color="auto"/>
                      </w:divBdr>
                      <w:divsChild>
                        <w:div w:id="362023980">
                          <w:marLeft w:val="0"/>
                          <w:marRight w:val="0"/>
                          <w:marTop w:val="0"/>
                          <w:marBottom w:val="0"/>
                          <w:divBdr>
                            <w:top w:val="dashed" w:sz="6" w:space="0" w:color="DDDDDD"/>
                            <w:left w:val="none" w:sz="0" w:space="0" w:color="auto"/>
                            <w:bottom w:val="none" w:sz="0" w:space="0" w:color="auto"/>
                            <w:right w:val="none" w:sz="0" w:space="0" w:color="auto"/>
                          </w:divBdr>
                          <w:divsChild>
                            <w:div w:id="360982821">
                              <w:marLeft w:val="0"/>
                              <w:marRight w:val="0"/>
                              <w:marTop w:val="0"/>
                              <w:marBottom w:val="0"/>
                              <w:divBdr>
                                <w:top w:val="none" w:sz="0" w:space="0" w:color="auto"/>
                                <w:left w:val="none" w:sz="0" w:space="0" w:color="auto"/>
                                <w:bottom w:val="none" w:sz="0" w:space="0" w:color="auto"/>
                                <w:right w:val="none" w:sz="0" w:space="0" w:color="auto"/>
                              </w:divBdr>
                              <w:divsChild>
                                <w:div w:id="889224765">
                                  <w:marLeft w:val="0"/>
                                  <w:marRight w:val="0"/>
                                  <w:marTop w:val="79"/>
                                  <w:marBottom w:val="79"/>
                                  <w:divBdr>
                                    <w:top w:val="none" w:sz="0" w:space="0" w:color="auto"/>
                                    <w:left w:val="none" w:sz="0" w:space="0" w:color="auto"/>
                                    <w:bottom w:val="none" w:sz="0" w:space="0" w:color="auto"/>
                                    <w:right w:val="none" w:sz="0" w:space="0" w:color="auto"/>
                                  </w:divBdr>
                                  <w:divsChild>
                                    <w:div w:id="742217108">
                                      <w:marLeft w:val="0"/>
                                      <w:marRight w:val="0"/>
                                      <w:marTop w:val="0"/>
                                      <w:marBottom w:val="0"/>
                                      <w:divBdr>
                                        <w:top w:val="none" w:sz="0" w:space="0" w:color="auto"/>
                                        <w:left w:val="none" w:sz="0" w:space="0" w:color="auto"/>
                                        <w:bottom w:val="none" w:sz="0" w:space="0" w:color="auto"/>
                                        <w:right w:val="none" w:sz="0" w:space="0" w:color="auto"/>
                                      </w:divBdr>
                                      <w:divsChild>
                                        <w:div w:id="1155606188">
                                          <w:marLeft w:val="554"/>
                                          <w:marRight w:val="0"/>
                                          <w:marTop w:val="0"/>
                                          <w:marBottom w:val="0"/>
                                          <w:divBdr>
                                            <w:top w:val="none" w:sz="0" w:space="0" w:color="auto"/>
                                            <w:left w:val="none" w:sz="0" w:space="0" w:color="auto"/>
                                            <w:bottom w:val="none" w:sz="0" w:space="0" w:color="auto"/>
                                            <w:right w:val="none" w:sz="0" w:space="0" w:color="auto"/>
                                          </w:divBdr>
                                          <w:divsChild>
                                            <w:div w:id="16394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4810590">
      <w:bodyDiv w:val="1"/>
      <w:marLeft w:val="0"/>
      <w:marRight w:val="0"/>
      <w:marTop w:val="0"/>
      <w:marBottom w:val="0"/>
      <w:divBdr>
        <w:top w:val="none" w:sz="0" w:space="0" w:color="auto"/>
        <w:left w:val="none" w:sz="0" w:space="0" w:color="auto"/>
        <w:bottom w:val="none" w:sz="0" w:space="0" w:color="auto"/>
        <w:right w:val="none" w:sz="0" w:space="0" w:color="auto"/>
      </w:divBdr>
    </w:div>
    <w:div w:id="1194920598">
      <w:bodyDiv w:val="1"/>
      <w:marLeft w:val="0"/>
      <w:marRight w:val="0"/>
      <w:marTop w:val="0"/>
      <w:marBottom w:val="0"/>
      <w:divBdr>
        <w:top w:val="none" w:sz="0" w:space="0" w:color="auto"/>
        <w:left w:val="none" w:sz="0" w:space="0" w:color="auto"/>
        <w:bottom w:val="none" w:sz="0" w:space="0" w:color="auto"/>
        <w:right w:val="none" w:sz="0" w:space="0" w:color="auto"/>
      </w:divBdr>
    </w:div>
    <w:div w:id="1198738079">
      <w:bodyDiv w:val="1"/>
      <w:marLeft w:val="0"/>
      <w:marRight w:val="0"/>
      <w:marTop w:val="0"/>
      <w:marBottom w:val="0"/>
      <w:divBdr>
        <w:top w:val="none" w:sz="0" w:space="0" w:color="auto"/>
        <w:left w:val="none" w:sz="0" w:space="0" w:color="auto"/>
        <w:bottom w:val="none" w:sz="0" w:space="0" w:color="auto"/>
        <w:right w:val="none" w:sz="0" w:space="0" w:color="auto"/>
      </w:divBdr>
    </w:div>
    <w:div w:id="1199316606">
      <w:bodyDiv w:val="1"/>
      <w:marLeft w:val="0"/>
      <w:marRight w:val="0"/>
      <w:marTop w:val="0"/>
      <w:marBottom w:val="0"/>
      <w:divBdr>
        <w:top w:val="none" w:sz="0" w:space="0" w:color="auto"/>
        <w:left w:val="none" w:sz="0" w:space="0" w:color="auto"/>
        <w:bottom w:val="none" w:sz="0" w:space="0" w:color="auto"/>
        <w:right w:val="none" w:sz="0" w:space="0" w:color="auto"/>
      </w:divBdr>
    </w:div>
    <w:div w:id="1204174030">
      <w:bodyDiv w:val="1"/>
      <w:marLeft w:val="0"/>
      <w:marRight w:val="0"/>
      <w:marTop w:val="0"/>
      <w:marBottom w:val="0"/>
      <w:divBdr>
        <w:top w:val="none" w:sz="0" w:space="0" w:color="auto"/>
        <w:left w:val="none" w:sz="0" w:space="0" w:color="auto"/>
        <w:bottom w:val="none" w:sz="0" w:space="0" w:color="auto"/>
        <w:right w:val="none" w:sz="0" w:space="0" w:color="auto"/>
      </w:divBdr>
    </w:div>
    <w:div w:id="1204707623">
      <w:bodyDiv w:val="1"/>
      <w:marLeft w:val="0"/>
      <w:marRight w:val="0"/>
      <w:marTop w:val="0"/>
      <w:marBottom w:val="0"/>
      <w:divBdr>
        <w:top w:val="none" w:sz="0" w:space="0" w:color="auto"/>
        <w:left w:val="none" w:sz="0" w:space="0" w:color="auto"/>
        <w:bottom w:val="none" w:sz="0" w:space="0" w:color="auto"/>
        <w:right w:val="none" w:sz="0" w:space="0" w:color="auto"/>
      </w:divBdr>
    </w:div>
    <w:div w:id="1207185977">
      <w:bodyDiv w:val="1"/>
      <w:marLeft w:val="0"/>
      <w:marRight w:val="0"/>
      <w:marTop w:val="0"/>
      <w:marBottom w:val="0"/>
      <w:divBdr>
        <w:top w:val="none" w:sz="0" w:space="0" w:color="auto"/>
        <w:left w:val="none" w:sz="0" w:space="0" w:color="auto"/>
        <w:bottom w:val="none" w:sz="0" w:space="0" w:color="auto"/>
        <w:right w:val="none" w:sz="0" w:space="0" w:color="auto"/>
      </w:divBdr>
    </w:div>
    <w:div w:id="1207336411">
      <w:bodyDiv w:val="1"/>
      <w:marLeft w:val="0"/>
      <w:marRight w:val="0"/>
      <w:marTop w:val="0"/>
      <w:marBottom w:val="0"/>
      <w:divBdr>
        <w:top w:val="none" w:sz="0" w:space="0" w:color="auto"/>
        <w:left w:val="none" w:sz="0" w:space="0" w:color="auto"/>
        <w:bottom w:val="none" w:sz="0" w:space="0" w:color="auto"/>
        <w:right w:val="none" w:sz="0" w:space="0" w:color="auto"/>
      </w:divBdr>
    </w:div>
    <w:div w:id="1208101107">
      <w:bodyDiv w:val="1"/>
      <w:marLeft w:val="0"/>
      <w:marRight w:val="0"/>
      <w:marTop w:val="0"/>
      <w:marBottom w:val="0"/>
      <w:divBdr>
        <w:top w:val="none" w:sz="0" w:space="0" w:color="auto"/>
        <w:left w:val="none" w:sz="0" w:space="0" w:color="auto"/>
        <w:bottom w:val="none" w:sz="0" w:space="0" w:color="auto"/>
        <w:right w:val="none" w:sz="0" w:space="0" w:color="auto"/>
      </w:divBdr>
    </w:div>
    <w:div w:id="1214079106">
      <w:bodyDiv w:val="1"/>
      <w:marLeft w:val="0"/>
      <w:marRight w:val="0"/>
      <w:marTop w:val="0"/>
      <w:marBottom w:val="0"/>
      <w:divBdr>
        <w:top w:val="none" w:sz="0" w:space="0" w:color="auto"/>
        <w:left w:val="none" w:sz="0" w:space="0" w:color="auto"/>
        <w:bottom w:val="none" w:sz="0" w:space="0" w:color="auto"/>
        <w:right w:val="none" w:sz="0" w:space="0" w:color="auto"/>
      </w:divBdr>
    </w:div>
    <w:div w:id="1217932150">
      <w:bodyDiv w:val="1"/>
      <w:marLeft w:val="0"/>
      <w:marRight w:val="0"/>
      <w:marTop w:val="0"/>
      <w:marBottom w:val="0"/>
      <w:divBdr>
        <w:top w:val="none" w:sz="0" w:space="0" w:color="auto"/>
        <w:left w:val="none" w:sz="0" w:space="0" w:color="auto"/>
        <w:bottom w:val="none" w:sz="0" w:space="0" w:color="auto"/>
        <w:right w:val="none" w:sz="0" w:space="0" w:color="auto"/>
      </w:divBdr>
    </w:div>
    <w:div w:id="1222054382">
      <w:bodyDiv w:val="1"/>
      <w:marLeft w:val="0"/>
      <w:marRight w:val="0"/>
      <w:marTop w:val="0"/>
      <w:marBottom w:val="0"/>
      <w:divBdr>
        <w:top w:val="none" w:sz="0" w:space="0" w:color="auto"/>
        <w:left w:val="none" w:sz="0" w:space="0" w:color="auto"/>
        <w:bottom w:val="none" w:sz="0" w:space="0" w:color="auto"/>
        <w:right w:val="none" w:sz="0" w:space="0" w:color="auto"/>
      </w:divBdr>
    </w:div>
    <w:div w:id="1223326884">
      <w:bodyDiv w:val="1"/>
      <w:marLeft w:val="0"/>
      <w:marRight w:val="0"/>
      <w:marTop w:val="0"/>
      <w:marBottom w:val="0"/>
      <w:divBdr>
        <w:top w:val="none" w:sz="0" w:space="0" w:color="auto"/>
        <w:left w:val="none" w:sz="0" w:space="0" w:color="auto"/>
        <w:bottom w:val="none" w:sz="0" w:space="0" w:color="auto"/>
        <w:right w:val="none" w:sz="0" w:space="0" w:color="auto"/>
      </w:divBdr>
    </w:div>
    <w:div w:id="1224296331">
      <w:bodyDiv w:val="1"/>
      <w:marLeft w:val="0"/>
      <w:marRight w:val="0"/>
      <w:marTop w:val="0"/>
      <w:marBottom w:val="0"/>
      <w:divBdr>
        <w:top w:val="none" w:sz="0" w:space="0" w:color="auto"/>
        <w:left w:val="none" w:sz="0" w:space="0" w:color="auto"/>
        <w:bottom w:val="none" w:sz="0" w:space="0" w:color="auto"/>
        <w:right w:val="none" w:sz="0" w:space="0" w:color="auto"/>
      </w:divBdr>
    </w:div>
    <w:div w:id="1227259230">
      <w:bodyDiv w:val="1"/>
      <w:marLeft w:val="0"/>
      <w:marRight w:val="0"/>
      <w:marTop w:val="0"/>
      <w:marBottom w:val="0"/>
      <w:divBdr>
        <w:top w:val="none" w:sz="0" w:space="0" w:color="auto"/>
        <w:left w:val="none" w:sz="0" w:space="0" w:color="auto"/>
        <w:bottom w:val="none" w:sz="0" w:space="0" w:color="auto"/>
        <w:right w:val="none" w:sz="0" w:space="0" w:color="auto"/>
      </w:divBdr>
    </w:div>
    <w:div w:id="1228107074">
      <w:bodyDiv w:val="1"/>
      <w:marLeft w:val="0"/>
      <w:marRight w:val="0"/>
      <w:marTop w:val="0"/>
      <w:marBottom w:val="0"/>
      <w:divBdr>
        <w:top w:val="none" w:sz="0" w:space="0" w:color="auto"/>
        <w:left w:val="none" w:sz="0" w:space="0" w:color="auto"/>
        <w:bottom w:val="none" w:sz="0" w:space="0" w:color="auto"/>
        <w:right w:val="none" w:sz="0" w:space="0" w:color="auto"/>
      </w:divBdr>
    </w:div>
    <w:div w:id="1234655118">
      <w:bodyDiv w:val="1"/>
      <w:marLeft w:val="0"/>
      <w:marRight w:val="0"/>
      <w:marTop w:val="0"/>
      <w:marBottom w:val="0"/>
      <w:divBdr>
        <w:top w:val="none" w:sz="0" w:space="0" w:color="auto"/>
        <w:left w:val="none" w:sz="0" w:space="0" w:color="auto"/>
        <w:bottom w:val="none" w:sz="0" w:space="0" w:color="auto"/>
        <w:right w:val="none" w:sz="0" w:space="0" w:color="auto"/>
      </w:divBdr>
      <w:divsChild>
        <w:div w:id="60568735">
          <w:marLeft w:val="0"/>
          <w:marRight w:val="0"/>
          <w:marTop w:val="0"/>
          <w:marBottom w:val="0"/>
          <w:divBdr>
            <w:top w:val="none" w:sz="0" w:space="0" w:color="auto"/>
            <w:left w:val="none" w:sz="0" w:space="0" w:color="auto"/>
            <w:bottom w:val="none" w:sz="0" w:space="0" w:color="auto"/>
            <w:right w:val="none" w:sz="0" w:space="0" w:color="auto"/>
          </w:divBdr>
        </w:div>
      </w:divsChild>
    </w:div>
    <w:div w:id="1245917995">
      <w:bodyDiv w:val="1"/>
      <w:marLeft w:val="0"/>
      <w:marRight w:val="0"/>
      <w:marTop w:val="0"/>
      <w:marBottom w:val="0"/>
      <w:divBdr>
        <w:top w:val="none" w:sz="0" w:space="0" w:color="auto"/>
        <w:left w:val="none" w:sz="0" w:space="0" w:color="auto"/>
        <w:bottom w:val="none" w:sz="0" w:space="0" w:color="auto"/>
        <w:right w:val="none" w:sz="0" w:space="0" w:color="auto"/>
      </w:divBdr>
    </w:div>
    <w:div w:id="1249998460">
      <w:bodyDiv w:val="1"/>
      <w:marLeft w:val="0"/>
      <w:marRight w:val="0"/>
      <w:marTop w:val="0"/>
      <w:marBottom w:val="0"/>
      <w:divBdr>
        <w:top w:val="none" w:sz="0" w:space="0" w:color="auto"/>
        <w:left w:val="none" w:sz="0" w:space="0" w:color="auto"/>
        <w:bottom w:val="none" w:sz="0" w:space="0" w:color="auto"/>
        <w:right w:val="none" w:sz="0" w:space="0" w:color="auto"/>
      </w:divBdr>
    </w:div>
    <w:div w:id="1254435202">
      <w:bodyDiv w:val="1"/>
      <w:marLeft w:val="0"/>
      <w:marRight w:val="0"/>
      <w:marTop w:val="0"/>
      <w:marBottom w:val="0"/>
      <w:divBdr>
        <w:top w:val="none" w:sz="0" w:space="0" w:color="auto"/>
        <w:left w:val="none" w:sz="0" w:space="0" w:color="auto"/>
        <w:bottom w:val="none" w:sz="0" w:space="0" w:color="auto"/>
        <w:right w:val="none" w:sz="0" w:space="0" w:color="auto"/>
      </w:divBdr>
      <w:divsChild>
        <w:div w:id="270475706">
          <w:marLeft w:val="0"/>
          <w:marRight w:val="0"/>
          <w:marTop w:val="0"/>
          <w:marBottom w:val="0"/>
          <w:divBdr>
            <w:top w:val="none" w:sz="0" w:space="0" w:color="auto"/>
            <w:left w:val="none" w:sz="0" w:space="0" w:color="auto"/>
            <w:bottom w:val="none" w:sz="0" w:space="0" w:color="auto"/>
            <w:right w:val="none" w:sz="0" w:space="0" w:color="auto"/>
          </w:divBdr>
        </w:div>
        <w:div w:id="775953060">
          <w:marLeft w:val="0"/>
          <w:marRight w:val="0"/>
          <w:marTop w:val="0"/>
          <w:marBottom w:val="0"/>
          <w:divBdr>
            <w:top w:val="none" w:sz="0" w:space="0" w:color="auto"/>
            <w:left w:val="none" w:sz="0" w:space="0" w:color="auto"/>
            <w:bottom w:val="none" w:sz="0" w:space="0" w:color="auto"/>
            <w:right w:val="none" w:sz="0" w:space="0" w:color="auto"/>
          </w:divBdr>
        </w:div>
        <w:div w:id="1364408019">
          <w:marLeft w:val="0"/>
          <w:marRight w:val="0"/>
          <w:marTop w:val="0"/>
          <w:marBottom w:val="0"/>
          <w:divBdr>
            <w:top w:val="none" w:sz="0" w:space="0" w:color="auto"/>
            <w:left w:val="none" w:sz="0" w:space="0" w:color="auto"/>
            <w:bottom w:val="none" w:sz="0" w:space="0" w:color="auto"/>
            <w:right w:val="none" w:sz="0" w:space="0" w:color="auto"/>
          </w:divBdr>
        </w:div>
        <w:div w:id="1691881348">
          <w:marLeft w:val="0"/>
          <w:marRight w:val="0"/>
          <w:marTop w:val="0"/>
          <w:marBottom w:val="0"/>
          <w:divBdr>
            <w:top w:val="none" w:sz="0" w:space="0" w:color="auto"/>
            <w:left w:val="none" w:sz="0" w:space="0" w:color="auto"/>
            <w:bottom w:val="none" w:sz="0" w:space="0" w:color="auto"/>
            <w:right w:val="none" w:sz="0" w:space="0" w:color="auto"/>
          </w:divBdr>
        </w:div>
      </w:divsChild>
    </w:div>
    <w:div w:id="1256329665">
      <w:bodyDiv w:val="1"/>
      <w:marLeft w:val="0"/>
      <w:marRight w:val="0"/>
      <w:marTop w:val="0"/>
      <w:marBottom w:val="0"/>
      <w:divBdr>
        <w:top w:val="none" w:sz="0" w:space="0" w:color="auto"/>
        <w:left w:val="none" w:sz="0" w:space="0" w:color="auto"/>
        <w:bottom w:val="none" w:sz="0" w:space="0" w:color="auto"/>
        <w:right w:val="none" w:sz="0" w:space="0" w:color="auto"/>
      </w:divBdr>
      <w:divsChild>
        <w:div w:id="864098825">
          <w:marLeft w:val="547"/>
          <w:marRight w:val="0"/>
          <w:marTop w:val="77"/>
          <w:marBottom w:val="0"/>
          <w:divBdr>
            <w:top w:val="none" w:sz="0" w:space="0" w:color="auto"/>
            <w:left w:val="none" w:sz="0" w:space="0" w:color="auto"/>
            <w:bottom w:val="none" w:sz="0" w:space="0" w:color="auto"/>
            <w:right w:val="none" w:sz="0" w:space="0" w:color="auto"/>
          </w:divBdr>
        </w:div>
      </w:divsChild>
    </w:div>
    <w:div w:id="1257861740">
      <w:bodyDiv w:val="1"/>
      <w:marLeft w:val="0"/>
      <w:marRight w:val="0"/>
      <w:marTop w:val="0"/>
      <w:marBottom w:val="0"/>
      <w:divBdr>
        <w:top w:val="none" w:sz="0" w:space="0" w:color="auto"/>
        <w:left w:val="none" w:sz="0" w:space="0" w:color="auto"/>
        <w:bottom w:val="none" w:sz="0" w:space="0" w:color="auto"/>
        <w:right w:val="none" w:sz="0" w:space="0" w:color="auto"/>
      </w:divBdr>
    </w:div>
    <w:div w:id="1260018378">
      <w:bodyDiv w:val="1"/>
      <w:marLeft w:val="0"/>
      <w:marRight w:val="0"/>
      <w:marTop w:val="0"/>
      <w:marBottom w:val="0"/>
      <w:divBdr>
        <w:top w:val="none" w:sz="0" w:space="0" w:color="auto"/>
        <w:left w:val="none" w:sz="0" w:space="0" w:color="auto"/>
        <w:bottom w:val="none" w:sz="0" w:space="0" w:color="auto"/>
        <w:right w:val="none" w:sz="0" w:space="0" w:color="auto"/>
      </w:divBdr>
    </w:div>
    <w:div w:id="1260412968">
      <w:bodyDiv w:val="1"/>
      <w:marLeft w:val="0"/>
      <w:marRight w:val="0"/>
      <w:marTop w:val="0"/>
      <w:marBottom w:val="0"/>
      <w:divBdr>
        <w:top w:val="none" w:sz="0" w:space="0" w:color="auto"/>
        <w:left w:val="none" w:sz="0" w:space="0" w:color="auto"/>
        <w:bottom w:val="none" w:sz="0" w:space="0" w:color="auto"/>
        <w:right w:val="none" w:sz="0" w:space="0" w:color="auto"/>
      </w:divBdr>
    </w:div>
    <w:div w:id="1263103207">
      <w:bodyDiv w:val="1"/>
      <w:marLeft w:val="0"/>
      <w:marRight w:val="0"/>
      <w:marTop w:val="0"/>
      <w:marBottom w:val="0"/>
      <w:divBdr>
        <w:top w:val="none" w:sz="0" w:space="0" w:color="auto"/>
        <w:left w:val="none" w:sz="0" w:space="0" w:color="auto"/>
        <w:bottom w:val="none" w:sz="0" w:space="0" w:color="auto"/>
        <w:right w:val="none" w:sz="0" w:space="0" w:color="auto"/>
      </w:divBdr>
    </w:div>
    <w:div w:id="1266504302">
      <w:bodyDiv w:val="1"/>
      <w:marLeft w:val="0"/>
      <w:marRight w:val="0"/>
      <w:marTop w:val="0"/>
      <w:marBottom w:val="0"/>
      <w:divBdr>
        <w:top w:val="none" w:sz="0" w:space="0" w:color="auto"/>
        <w:left w:val="none" w:sz="0" w:space="0" w:color="auto"/>
        <w:bottom w:val="none" w:sz="0" w:space="0" w:color="auto"/>
        <w:right w:val="none" w:sz="0" w:space="0" w:color="auto"/>
      </w:divBdr>
    </w:div>
    <w:div w:id="1268199565">
      <w:bodyDiv w:val="1"/>
      <w:marLeft w:val="0"/>
      <w:marRight w:val="0"/>
      <w:marTop w:val="0"/>
      <w:marBottom w:val="0"/>
      <w:divBdr>
        <w:top w:val="none" w:sz="0" w:space="0" w:color="auto"/>
        <w:left w:val="none" w:sz="0" w:space="0" w:color="auto"/>
        <w:bottom w:val="none" w:sz="0" w:space="0" w:color="auto"/>
        <w:right w:val="none" w:sz="0" w:space="0" w:color="auto"/>
      </w:divBdr>
    </w:div>
    <w:div w:id="1269122670">
      <w:bodyDiv w:val="1"/>
      <w:marLeft w:val="0"/>
      <w:marRight w:val="0"/>
      <w:marTop w:val="0"/>
      <w:marBottom w:val="0"/>
      <w:divBdr>
        <w:top w:val="none" w:sz="0" w:space="0" w:color="auto"/>
        <w:left w:val="none" w:sz="0" w:space="0" w:color="auto"/>
        <w:bottom w:val="none" w:sz="0" w:space="0" w:color="auto"/>
        <w:right w:val="none" w:sz="0" w:space="0" w:color="auto"/>
      </w:divBdr>
    </w:div>
    <w:div w:id="1269699479">
      <w:bodyDiv w:val="1"/>
      <w:marLeft w:val="0"/>
      <w:marRight w:val="0"/>
      <w:marTop w:val="0"/>
      <w:marBottom w:val="0"/>
      <w:divBdr>
        <w:top w:val="none" w:sz="0" w:space="0" w:color="auto"/>
        <w:left w:val="none" w:sz="0" w:space="0" w:color="auto"/>
        <w:bottom w:val="none" w:sz="0" w:space="0" w:color="auto"/>
        <w:right w:val="none" w:sz="0" w:space="0" w:color="auto"/>
      </w:divBdr>
    </w:div>
    <w:div w:id="1272517497">
      <w:bodyDiv w:val="1"/>
      <w:marLeft w:val="0"/>
      <w:marRight w:val="0"/>
      <w:marTop w:val="0"/>
      <w:marBottom w:val="0"/>
      <w:divBdr>
        <w:top w:val="none" w:sz="0" w:space="0" w:color="auto"/>
        <w:left w:val="none" w:sz="0" w:space="0" w:color="auto"/>
        <w:bottom w:val="none" w:sz="0" w:space="0" w:color="auto"/>
        <w:right w:val="none" w:sz="0" w:space="0" w:color="auto"/>
      </w:divBdr>
    </w:div>
    <w:div w:id="1276593647">
      <w:bodyDiv w:val="1"/>
      <w:marLeft w:val="0"/>
      <w:marRight w:val="0"/>
      <w:marTop w:val="0"/>
      <w:marBottom w:val="0"/>
      <w:divBdr>
        <w:top w:val="none" w:sz="0" w:space="0" w:color="auto"/>
        <w:left w:val="none" w:sz="0" w:space="0" w:color="auto"/>
        <w:bottom w:val="none" w:sz="0" w:space="0" w:color="auto"/>
        <w:right w:val="none" w:sz="0" w:space="0" w:color="auto"/>
      </w:divBdr>
    </w:div>
    <w:div w:id="1277105582">
      <w:bodyDiv w:val="1"/>
      <w:marLeft w:val="0"/>
      <w:marRight w:val="0"/>
      <w:marTop w:val="0"/>
      <w:marBottom w:val="0"/>
      <w:divBdr>
        <w:top w:val="none" w:sz="0" w:space="0" w:color="auto"/>
        <w:left w:val="none" w:sz="0" w:space="0" w:color="auto"/>
        <w:bottom w:val="none" w:sz="0" w:space="0" w:color="auto"/>
        <w:right w:val="none" w:sz="0" w:space="0" w:color="auto"/>
      </w:divBdr>
    </w:div>
    <w:div w:id="1284724316">
      <w:bodyDiv w:val="1"/>
      <w:marLeft w:val="0"/>
      <w:marRight w:val="0"/>
      <w:marTop w:val="0"/>
      <w:marBottom w:val="0"/>
      <w:divBdr>
        <w:top w:val="none" w:sz="0" w:space="0" w:color="auto"/>
        <w:left w:val="none" w:sz="0" w:space="0" w:color="auto"/>
        <w:bottom w:val="none" w:sz="0" w:space="0" w:color="auto"/>
        <w:right w:val="none" w:sz="0" w:space="0" w:color="auto"/>
      </w:divBdr>
    </w:div>
    <w:div w:id="1286698144">
      <w:bodyDiv w:val="1"/>
      <w:marLeft w:val="0"/>
      <w:marRight w:val="0"/>
      <w:marTop w:val="0"/>
      <w:marBottom w:val="0"/>
      <w:divBdr>
        <w:top w:val="none" w:sz="0" w:space="0" w:color="auto"/>
        <w:left w:val="none" w:sz="0" w:space="0" w:color="auto"/>
        <w:bottom w:val="none" w:sz="0" w:space="0" w:color="auto"/>
        <w:right w:val="none" w:sz="0" w:space="0" w:color="auto"/>
      </w:divBdr>
      <w:divsChild>
        <w:div w:id="301616035">
          <w:marLeft w:val="0"/>
          <w:marRight w:val="0"/>
          <w:marTop w:val="0"/>
          <w:marBottom w:val="0"/>
          <w:divBdr>
            <w:top w:val="none" w:sz="0" w:space="0" w:color="auto"/>
            <w:left w:val="none" w:sz="0" w:space="0" w:color="auto"/>
            <w:bottom w:val="none" w:sz="0" w:space="0" w:color="auto"/>
            <w:right w:val="none" w:sz="0" w:space="0" w:color="auto"/>
          </w:divBdr>
          <w:divsChild>
            <w:div w:id="236793146">
              <w:marLeft w:val="0"/>
              <w:marRight w:val="0"/>
              <w:marTop w:val="15"/>
              <w:marBottom w:val="0"/>
              <w:divBdr>
                <w:top w:val="none" w:sz="0" w:space="0" w:color="auto"/>
                <w:left w:val="none" w:sz="0" w:space="0" w:color="auto"/>
                <w:bottom w:val="none" w:sz="0" w:space="0" w:color="auto"/>
                <w:right w:val="none" w:sz="0" w:space="0" w:color="auto"/>
              </w:divBdr>
              <w:divsChild>
                <w:div w:id="1485898562">
                  <w:marLeft w:val="0"/>
                  <w:marRight w:val="0"/>
                  <w:marTop w:val="0"/>
                  <w:marBottom w:val="0"/>
                  <w:divBdr>
                    <w:top w:val="none" w:sz="0" w:space="0" w:color="auto"/>
                    <w:left w:val="single" w:sz="6" w:space="0" w:color="B5B5B5"/>
                    <w:bottom w:val="none" w:sz="0" w:space="0" w:color="auto"/>
                    <w:right w:val="single" w:sz="6" w:space="0" w:color="B5B5B5"/>
                  </w:divBdr>
                  <w:divsChild>
                    <w:div w:id="968435610">
                      <w:marLeft w:val="75"/>
                      <w:marRight w:val="75"/>
                      <w:marTop w:val="0"/>
                      <w:marBottom w:val="0"/>
                      <w:divBdr>
                        <w:top w:val="none" w:sz="0" w:space="0" w:color="auto"/>
                        <w:left w:val="none" w:sz="0" w:space="0" w:color="auto"/>
                        <w:bottom w:val="none" w:sz="0" w:space="0" w:color="auto"/>
                        <w:right w:val="none" w:sz="0" w:space="0" w:color="auto"/>
                      </w:divBdr>
                      <w:divsChild>
                        <w:div w:id="695932000">
                          <w:marLeft w:val="0"/>
                          <w:marRight w:val="0"/>
                          <w:marTop w:val="0"/>
                          <w:marBottom w:val="0"/>
                          <w:divBdr>
                            <w:top w:val="dotted" w:sz="6" w:space="0" w:color="B5B5B5"/>
                            <w:left w:val="none" w:sz="0" w:space="0" w:color="auto"/>
                            <w:bottom w:val="none" w:sz="0" w:space="0" w:color="auto"/>
                            <w:right w:val="none" w:sz="0" w:space="0" w:color="auto"/>
                          </w:divBdr>
                          <w:divsChild>
                            <w:div w:id="822507990">
                              <w:marLeft w:val="0"/>
                              <w:marRight w:val="0"/>
                              <w:marTop w:val="75"/>
                              <w:marBottom w:val="0"/>
                              <w:divBdr>
                                <w:top w:val="none" w:sz="0" w:space="0" w:color="auto"/>
                                <w:left w:val="none" w:sz="0" w:space="0" w:color="auto"/>
                                <w:bottom w:val="none" w:sz="0" w:space="0" w:color="auto"/>
                                <w:right w:val="none" w:sz="0" w:space="0" w:color="auto"/>
                              </w:divBdr>
                              <w:divsChild>
                                <w:div w:id="180123594">
                                  <w:marLeft w:val="0"/>
                                  <w:marRight w:val="0"/>
                                  <w:marTop w:val="0"/>
                                  <w:marBottom w:val="0"/>
                                  <w:divBdr>
                                    <w:top w:val="none" w:sz="0" w:space="0" w:color="auto"/>
                                    <w:left w:val="none" w:sz="0" w:space="0" w:color="auto"/>
                                    <w:bottom w:val="none" w:sz="0" w:space="0" w:color="auto"/>
                                    <w:right w:val="none" w:sz="0" w:space="0" w:color="auto"/>
                                  </w:divBdr>
                                  <w:divsChild>
                                    <w:div w:id="783422642">
                                      <w:marLeft w:val="0"/>
                                      <w:marRight w:val="0"/>
                                      <w:marTop w:val="0"/>
                                      <w:marBottom w:val="0"/>
                                      <w:divBdr>
                                        <w:top w:val="none" w:sz="0" w:space="0" w:color="auto"/>
                                        <w:left w:val="none" w:sz="0" w:space="0" w:color="auto"/>
                                        <w:bottom w:val="none" w:sz="0" w:space="0" w:color="auto"/>
                                        <w:right w:val="none" w:sz="0" w:space="0" w:color="auto"/>
                                      </w:divBdr>
                                      <w:divsChild>
                                        <w:div w:id="1265841260">
                                          <w:marLeft w:val="525"/>
                                          <w:marRight w:val="0"/>
                                          <w:marTop w:val="0"/>
                                          <w:marBottom w:val="0"/>
                                          <w:divBdr>
                                            <w:top w:val="none" w:sz="0" w:space="0" w:color="auto"/>
                                            <w:left w:val="none" w:sz="0" w:space="0" w:color="auto"/>
                                            <w:bottom w:val="none" w:sz="0" w:space="0" w:color="auto"/>
                                            <w:right w:val="none" w:sz="0" w:space="0" w:color="auto"/>
                                          </w:divBdr>
                                          <w:divsChild>
                                            <w:div w:id="1524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0621851">
      <w:bodyDiv w:val="1"/>
      <w:marLeft w:val="0"/>
      <w:marRight w:val="0"/>
      <w:marTop w:val="0"/>
      <w:marBottom w:val="0"/>
      <w:divBdr>
        <w:top w:val="none" w:sz="0" w:space="0" w:color="auto"/>
        <w:left w:val="none" w:sz="0" w:space="0" w:color="auto"/>
        <w:bottom w:val="none" w:sz="0" w:space="0" w:color="auto"/>
        <w:right w:val="none" w:sz="0" w:space="0" w:color="auto"/>
      </w:divBdr>
    </w:div>
    <w:div w:id="1291086981">
      <w:bodyDiv w:val="1"/>
      <w:marLeft w:val="0"/>
      <w:marRight w:val="0"/>
      <w:marTop w:val="0"/>
      <w:marBottom w:val="0"/>
      <w:divBdr>
        <w:top w:val="none" w:sz="0" w:space="0" w:color="auto"/>
        <w:left w:val="none" w:sz="0" w:space="0" w:color="auto"/>
        <w:bottom w:val="none" w:sz="0" w:space="0" w:color="auto"/>
        <w:right w:val="none" w:sz="0" w:space="0" w:color="auto"/>
      </w:divBdr>
    </w:div>
    <w:div w:id="1293562328">
      <w:bodyDiv w:val="1"/>
      <w:marLeft w:val="0"/>
      <w:marRight w:val="0"/>
      <w:marTop w:val="0"/>
      <w:marBottom w:val="0"/>
      <w:divBdr>
        <w:top w:val="none" w:sz="0" w:space="0" w:color="auto"/>
        <w:left w:val="none" w:sz="0" w:space="0" w:color="auto"/>
        <w:bottom w:val="none" w:sz="0" w:space="0" w:color="auto"/>
        <w:right w:val="none" w:sz="0" w:space="0" w:color="auto"/>
      </w:divBdr>
    </w:div>
    <w:div w:id="1298532913">
      <w:bodyDiv w:val="1"/>
      <w:marLeft w:val="0"/>
      <w:marRight w:val="0"/>
      <w:marTop w:val="0"/>
      <w:marBottom w:val="0"/>
      <w:divBdr>
        <w:top w:val="none" w:sz="0" w:space="0" w:color="auto"/>
        <w:left w:val="none" w:sz="0" w:space="0" w:color="auto"/>
        <w:bottom w:val="none" w:sz="0" w:space="0" w:color="auto"/>
        <w:right w:val="none" w:sz="0" w:space="0" w:color="auto"/>
      </w:divBdr>
    </w:div>
    <w:div w:id="1302886999">
      <w:bodyDiv w:val="1"/>
      <w:marLeft w:val="0"/>
      <w:marRight w:val="0"/>
      <w:marTop w:val="0"/>
      <w:marBottom w:val="0"/>
      <w:divBdr>
        <w:top w:val="none" w:sz="0" w:space="0" w:color="auto"/>
        <w:left w:val="none" w:sz="0" w:space="0" w:color="auto"/>
        <w:bottom w:val="none" w:sz="0" w:space="0" w:color="auto"/>
        <w:right w:val="none" w:sz="0" w:space="0" w:color="auto"/>
      </w:divBdr>
      <w:divsChild>
        <w:div w:id="1405026459">
          <w:marLeft w:val="0"/>
          <w:marRight w:val="0"/>
          <w:marTop w:val="0"/>
          <w:marBottom w:val="0"/>
          <w:divBdr>
            <w:top w:val="none" w:sz="0" w:space="0" w:color="auto"/>
            <w:left w:val="none" w:sz="0" w:space="0" w:color="auto"/>
            <w:bottom w:val="none" w:sz="0" w:space="0" w:color="auto"/>
            <w:right w:val="none" w:sz="0" w:space="0" w:color="auto"/>
          </w:divBdr>
          <w:divsChild>
            <w:div w:id="1780953587">
              <w:marLeft w:val="0"/>
              <w:marRight w:val="0"/>
              <w:marTop w:val="411"/>
              <w:marBottom w:val="0"/>
              <w:divBdr>
                <w:top w:val="none" w:sz="0" w:space="0" w:color="auto"/>
                <w:left w:val="none" w:sz="0" w:space="0" w:color="auto"/>
                <w:bottom w:val="none" w:sz="0" w:space="0" w:color="auto"/>
                <w:right w:val="none" w:sz="0" w:space="0" w:color="auto"/>
              </w:divBdr>
              <w:divsChild>
                <w:div w:id="24259940">
                  <w:marLeft w:val="0"/>
                  <w:marRight w:val="0"/>
                  <w:marTop w:val="0"/>
                  <w:marBottom w:val="0"/>
                  <w:divBdr>
                    <w:top w:val="none" w:sz="0" w:space="0" w:color="auto"/>
                    <w:left w:val="none" w:sz="0" w:space="0" w:color="auto"/>
                    <w:bottom w:val="none" w:sz="0" w:space="0" w:color="auto"/>
                    <w:right w:val="none" w:sz="0" w:space="0" w:color="auto"/>
                  </w:divBdr>
                  <w:divsChild>
                    <w:div w:id="1750151785">
                      <w:marLeft w:val="79"/>
                      <w:marRight w:val="79"/>
                      <w:marTop w:val="0"/>
                      <w:marBottom w:val="0"/>
                      <w:divBdr>
                        <w:top w:val="none" w:sz="0" w:space="0" w:color="auto"/>
                        <w:left w:val="none" w:sz="0" w:space="0" w:color="auto"/>
                        <w:bottom w:val="none" w:sz="0" w:space="0" w:color="auto"/>
                        <w:right w:val="none" w:sz="0" w:space="0" w:color="auto"/>
                      </w:divBdr>
                      <w:divsChild>
                        <w:div w:id="2106881855">
                          <w:marLeft w:val="0"/>
                          <w:marRight w:val="0"/>
                          <w:marTop w:val="0"/>
                          <w:marBottom w:val="0"/>
                          <w:divBdr>
                            <w:top w:val="dashed" w:sz="6" w:space="0" w:color="DDDDDD"/>
                            <w:left w:val="none" w:sz="0" w:space="0" w:color="auto"/>
                            <w:bottom w:val="none" w:sz="0" w:space="0" w:color="auto"/>
                            <w:right w:val="none" w:sz="0" w:space="0" w:color="auto"/>
                          </w:divBdr>
                          <w:divsChild>
                            <w:div w:id="805976228">
                              <w:marLeft w:val="0"/>
                              <w:marRight w:val="0"/>
                              <w:marTop w:val="0"/>
                              <w:marBottom w:val="0"/>
                              <w:divBdr>
                                <w:top w:val="none" w:sz="0" w:space="0" w:color="auto"/>
                                <w:left w:val="none" w:sz="0" w:space="0" w:color="auto"/>
                                <w:bottom w:val="none" w:sz="0" w:space="0" w:color="auto"/>
                                <w:right w:val="none" w:sz="0" w:space="0" w:color="auto"/>
                              </w:divBdr>
                              <w:divsChild>
                                <w:div w:id="957221783">
                                  <w:marLeft w:val="0"/>
                                  <w:marRight w:val="0"/>
                                  <w:marTop w:val="79"/>
                                  <w:marBottom w:val="79"/>
                                  <w:divBdr>
                                    <w:top w:val="none" w:sz="0" w:space="0" w:color="auto"/>
                                    <w:left w:val="none" w:sz="0" w:space="0" w:color="auto"/>
                                    <w:bottom w:val="none" w:sz="0" w:space="0" w:color="auto"/>
                                    <w:right w:val="none" w:sz="0" w:space="0" w:color="auto"/>
                                  </w:divBdr>
                                  <w:divsChild>
                                    <w:div w:id="893275793">
                                      <w:marLeft w:val="0"/>
                                      <w:marRight w:val="0"/>
                                      <w:marTop w:val="0"/>
                                      <w:marBottom w:val="0"/>
                                      <w:divBdr>
                                        <w:top w:val="none" w:sz="0" w:space="0" w:color="auto"/>
                                        <w:left w:val="none" w:sz="0" w:space="0" w:color="auto"/>
                                        <w:bottom w:val="none" w:sz="0" w:space="0" w:color="auto"/>
                                        <w:right w:val="none" w:sz="0" w:space="0" w:color="auto"/>
                                      </w:divBdr>
                                      <w:divsChild>
                                        <w:div w:id="652952005">
                                          <w:marLeft w:val="554"/>
                                          <w:marRight w:val="0"/>
                                          <w:marTop w:val="0"/>
                                          <w:marBottom w:val="0"/>
                                          <w:divBdr>
                                            <w:top w:val="none" w:sz="0" w:space="0" w:color="auto"/>
                                            <w:left w:val="none" w:sz="0" w:space="0" w:color="auto"/>
                                            <w:bottom w:val="none" w:sz="0" w:space="0" w:color="auto"/>
                                            <w:right w:val="none" w:sz="0" w:space="0" w:color="auto"/>
                                          </w:divBdr>
                                          <w:divsChild>
                                            <w:div w:id="18320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058210">
      <w:bodyDiv w:val="1"/>
      <w:marLeft w:val="0"/>
      <w:marRight w:val="0"/>
      <w:marTop w:val="0"/>
      <w:marBottom w:val="0"/>
      <w:divBdr>
        <w:top w:val="none" w:sz="0" w:space="0" w:color="auto"/>
        <w:left w:val="none" w:sz="0" w:space="0" w:color="auto"/>
        <w:bottom w:val="none" w:sz="0" w:space="0" w:color="auto"/>
        <w:right w:val="none" w:sz="0" w:space="0" w:color="auto"/>
      </w:divBdr>
      <w:divsChild>
        <w:div w:id="2016878176">
          <w:marLeft w:val="0"/>
          <w:marRight w:val="0"/>
          <w:marTop w:val="0"/>
          <w:marBottom w:val="0"/>
          <w:divBdr>
            <w:top w:val="none" w:sz="0" w:space="0" w:color="auto"/>
            <w:left w:val="none" w:sz="0" w:space="0" w:color="auto"/>
            <w:bottom w:val="none" w:sz="0" w:space="0" w:color="auto"/>
            <w:right w:val="none" w:sz="0" w:space="0" w:color="auto"/>
          </w:divBdr>
          <w:divsChild>
            <w:div w:id="1596741861">
              <w:marLeft w:val="0"/>
              <w:marRight w:val="0"/>
              <w:marTop w:val="411"/>
              <w:marBottom w:val="0"/>
              <w:divBdr>
                <w:top w:val="none" w:sz="0" w:space="0" w:color="auto"/>
                <w:left w:val="none" w:sz="0" w:space="0" w:color="auto"/>
                <w:bottom w:val="none" w:sz="0" w:space="0" w:color="auto"/>
                <w:right w:val="none" w:sz="0" w:space="0" w:color="auto"/>
              </w:divBdr>
              <w:divsChild>
                <w:div w:id="1817411365">
                  <w:marLeft w:val="0"/>
                  <w:marRight w:val="0"/>
                  <w:marTop w:val="0"/>
                  <w:marBottom w:val="0"/>
                  <w:divBdr>
                    <w:top w:val="none" w:sz="0" w:space="0" w:color="auto"/>
                    <w:left w:val="none" w:sz="0" w:space="0" w:color="auto"/>
                    <w:bottom w:val="none" w:sz="0" w:space="0" w:color="auto"/>
                    <w:right w:val="none" w:sz="0" w:space="0" w:color="auto"/>
                  </w:divBdr>
                  <w:divsChild>
                    <w:div w:id="858198564">
                      <w:marLeft w:val="79"/>
                      <w:marRight w:val="79"/>
                      <w:marTop w:val="0"/>
                      <w:marBottom w:val="0"/>
                      <w:divBdr>
                        <w:top w:val="none" w:sz="0" w:space="0" w:color="auto"/>
                        <w:left w:val="none" w:sz="0" w:space="0" w:color="auto"/>
                        <w:bottom w:val="none" w:sz="0" w:space="0" w:color="auto"/>
                        <w:right w:val="none" w:sz="0" w:space="0" w:color="auto"/>
                      </w:divBdr>
                      <w:divsChild>
                        <w:div w:id="1450389188">
                          <w:marLeft w:val="0"/>
                          <w:marRight w:val="0"/>
                          <w:marTop w:val="0"/>
                          <w:marBottom w:val="0"/>
                          <w:divBdr>
                            <w:top w:val="dashed" w:sz="6" w:space="0" w:color="DDDDDD"/>
                            <w:left w:val="none" w:sz="0" w:space="0" w:color="auto"/>
                            <w:bottom w:val="none" w:sz="0" w:space="0" w:color="auto"/>
                            <w:right w:val="none" w:sz="0" w:space="0" w:color="auto"/>
                          </w:divBdr>
                          <w:divsChild>
                            <w:div w:id="456610020">
                              <w:marLeft w:val="0"/>
                              <w:marRight w:val="0"/>
                              <w:marTop w:val="0"/>
                              <w:marBottom w:val="0"/>
                              <w:divBdr>
                                <w:top w:val="none" w:sz="0" w:space="0" w:color="auto"/>
                                <w:left w:val="none" w:sz="0" w:space="0" w:color="auto"/>
                                <w:bottom w:val="none" w:sz="0" w:space="0" w:color="auto"/>
                                <w:right w:val="none" w:sz="0" w:space="0" w:color="auto"/>
                              </w:divBdr>
                              <w:divsChild>
                                <w:div w:id="1366248327">
                                  <w:marLeft w:val="0"/>
                                  <w:marRight w:val="0"/>
                                  <w:marTop w:val="79"/>
                                  <w:marBottom w:val="79"/>
                                  <w:divBdr>
                                    <w:top w:val="none" w:sz="0" w:space="0" w:color="auto"/>
                                    <w:left w:val="none" w:sz="0" w:space="0" w:color="auto"/>
                                    <w:bottom w:val="none" w:sz="0" w:space="0" w:color="auto"/>
                                    <w:right w:val="none" w:sz="0" w:space="0" w:color="auto"/>
                                  </w:divBdr>
                                  <w:divsChild>
                                    <w:div w:id="115562070">
                                      <w:marLeft w:val="0"/>
                                      <w:marRight w:val="0"/>
                                      <w:marTop w:val="0"/>
                                      <w:marBottom w:val="0"/>
                                      <w:divBdr>
                                        <w:top w:val="none" w:sz="0" w:space="0" w:color="auto"/>
                                        <w:left w:val="none" w:sz="0" w:space="0" w:color="auto"/>
                                        <w:bottom w:val="none" w:sz="0" w:space="0" w:color="auto"/>
                                        <w:right w:val="none" w:sz="0" w:space="0" w:color="auto"/>
                                      </w:divBdr>
                                      <w:divsChild>
                                        <w:div w:id="2086104645">
                                          <w:marLeft w:val="554"/>
                                          <w:marRight w:val="0"/>
                                          <w:marTop w:val="0"/>
                                          <w:marBottom w:val="0"/>
                                          <w:divBdr>
                                            <w:top w:val="none" w:sz="0" w:space="0" w:color="auto"/>
                                            <w:left w:val="none" w:sz="0" w:space="0" w:color="auto"/>
                                            <w:bottom w:val="none" w:sz="0" w:space="0" w:color="auto"/>
                                            <w:right w:val="none" w:sz="0" w:space="0" w:color="auto"/>
                                          </w:divBdr>
                                          <w:divsChild>
                                            <w:div w:id="6464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3413766">
      <w:bodyDiv w:val="1"/>
      <w:marLeft w:val="0"/>
      <w:marRight w:val="0"/>
      <w:marTop w:val="0"/>
      <w:marBottom w:val="0"/>
      <w:divBdr>
        <w:top w:val="none" w:sz="0" w:space="0" w:color="auto"/>
        <w:left w:val="none" w:sz="0" w:space="0" w:color="auto"/>
        <w:bottom w:val="none" w:sz="0" w:space="0" w:color="auto"/>
        <w:right w:val="none" w:sz="0" w:space="0" w:color="auto"/>
      </w:divBdr>
    </w:div>
    <w:div w:id="1316301552">
      <w:bodyDiv w:val="1"/>
      <w:marLeft w:val="0"/>
      <w:marRight w:val="0"/>
      <w:marTop w:val="0"/>
      <w:marBottom w:val="0"/>
      <w:divBdr>
        <w:top w:val="none" w:sz="0" w:space="0" w:color="auto"/>
        <w:left w:val="none" w:sz="0" w:space="0" w:color="auto"/>
        <w:bottom w:val="none" w:sz="0" w:space="0" w:color="auto"/>
        <w:right w:val="none" w:sz="0" w:space="0" w:color="auto"/>
      </w:divBdr>
    </w:div>
    <w:div w:id="1316378710">
      <w:bodyDiv w:val="1"/>
      <w:marLeft w:val="0"/>
      <w:marRight w:val="0"/>
      <w:marTop w:val="0"/>
      <w:marBottom w:val="0"/>
      <w:divBdr>
        <w:top w:val="none" w:sz="0" w:space="0" w:color="auto"/>
        <w:left w:val="none" w:sz="0" w:space="0" w:color="auto"/>
        <w:bottom w:val="none" w:sz="0" w:space="0" w:color="auto"/>
        <w:right w:val="none" w:sz="0" w:space="0" w:color="auto"/>
      </w:divBdr>
    </w:div>
    <w:div w:id="1318341231">
      <w:bodyDiv w:val="1"/>
      <w:marLeft w:val="0"/>
      <w:marRight w:val="0"/>
      <w:marTop w:val="0"/>
      <w:marBottom w:val="0"/>
      <w:divBdr>
        <w:top w:val="none" w:sz="0" w:space="0" w:color="auto"/>
        <w:left w:val="none" w:sz="0" w:space="0" w:color="auto"/>
        <w:bottom w:val="none" w:sz="0" w:space="0" w:color="auto"/>
        <w:right w:val="none" w:sz="0" w:space="0" w:color="auto"/>
      </w:divBdr>
    </w:div>
    <w:div w:id="1323267268">
      <w:bodyDiv w:val="1"/>
      <w:marLeft w:val="0"/>
      <w:marRight w:val="0"/>
      <w:marTop w:val="0"/>
      <w:marBottom w:val="0"/>
      <w:divBdr>
        <w:top w:val="none" w:sz="0" w:space="0" w:color="auto"/>
        <w:left w:val="none" w:sz="0" w:space="0" w:color="auto"/>
        <w:bottom w:val="none" w:sz="0" w:space="0" w:color="auto"/>
        <w:right w:val="none" w:sz="0" w:space="0" w:color="auto"/>
      </w:divBdr>
    </w:div>
    <w:div w:id="1326124698">
      <w:bodyDiv w:val="1"/>
      <w:marLeft w:val="0"/>
      <w:marRight w:val="0"/>
      <w:marTop w:val="0"/>
      <w:marBottom w:val="0"/>
      <w:divBdr>
        <w:top w:val="none" w:sz="0" w:space="0" w:color="auto"/>
        <w:left w:val="none" w:sz="0" w:space="0" w:color="auto"/>
        <w:bottom w:val="none" w:sz="0" w:space="0" w:color="auto"/>
        <w:right w:val="none" w:sz="0" w:space="0" w:color="auto"/>
      </w:divBdr>
    </w:div>
    <w:div w:id="1326665173">
      <w:bodyDiv w:val="1"/>
      <w:marLeft w:val="0"/>
      <w:marRight w:val="0"/>
      <w:marTop w:val="0"/>
      <w:marBottom w:val="0"/>
      <w:divBdr>
        <w:top w:val="none" w:sz="0" w:space="0" w:color="auto"/>
        <w:left w:val="none" w:sz="0" w:space="0" w:color="auto"/>
        <w:bottom w:val="none" w:sz="0" w:space="0" w:color="auto"/>
        <w:right w:val="none" w:sz="0" w:space="0" w:color="auto"/>
      </w:divBdr>
    </w:div>
    <w:div w:id="1329284458">
      <w:bodyDiv w:val="1"/>
      <w:marLeft w:val="0"/>
      <w:marRight w:val="0"/>
      <w:marTop w:val="0"/>
      <w:marBottom w:val="0"/>
      <w:divBdr>
        <w:top w:val="none" w:sz="0" w:space="0" w:color="auto"/>
        <w:left w:val="none" w:sz="0" w:space="0" w:color="auto"/>
        <w:bottom w:val="none" w:sz="0" w:space="0" w:color="auto"/>
        <w:right w:val="none" w:sz="0" w:space="0" w:color="auto"/>
      </w:divBdr>
    </w:div>
    <w:div w:id="1340233167">
      <w:bodyDiv w:val="1"/>
      <w:marLeft w:val="0"/>
      <w:marRight w:val="0"/>
      <w:marTop w:val="0"/>
      <w:marBottom w:val="0"/>
      <w:divBdr>
        <w:top w:val="none" w:sz="0" w:space="0" w:color="auto"/>
        <w:left w:val="none" w:sz="0" w:space="0" w:color="auto"/>
        <w:bottom w:val="none" w:sz="0" w:space="0" w:color="auto"/>
        <w:right w:val="none" w:sz="0" w:space="0" w:color="auto"/>
      </w:divBdr>
    </w:div>
    <w:div w:id="1341812071">
      <w:bodyDiv w:val="1"/>
      <w:marLeft w:val="0"/>
      <w:marRight w:val="0"/>
      <w:marTop w:val="0"/>
      <w:marBottom w:val="0"/>
      <w:divBdr>
        <w:top w:val="none" w:sz="0" w:space="0" w:color="auto"/>
        <w:left w:val="none" w:sz="0" w:space="0" w:color="auto"/>
        <w:bottom w:val="none" w:sz="0" w:space="0" w:color="auto"/>
        <w:right w:val="none" w:sz="0" w:space="0" w:color="auto"/>
      </w:divBdr>
    </w:div>
    <w:div w:id="1344896901">
      <w:bodyDiv w:val="1"/>
      <w:marLeft w:val="0"/>
      <w:marRight w:val="0"/>
      <w:marTop w:val="0"/>
      <w:marBottom w:val="0"/>
      <w:divBdr>
        <w:top w:val="none" w:sz="0" w:space="0" w:color="auto"/>
        <w:left w:val="none" w:sz="0" w:space="0" w:color="auto"/>
        <w:bottom w:val="none" w:sz="0" w:space="0" w:color="auto"/>
        <w:right w:val="none" w:sz="0" w:space="0" w:color="auto"/>
      </w:divBdr>
    </w:div>
    <w:div w:id="1348558469">
      <w:bodyDiv w:val="1"/>
      <w:marLeft w:val="0"/>
      <w:marRight w:val="0"/>
      <w:marTop w:val="0"/>
      <w:marBottom w:val="0"/>
      <w:divBdr>
        <w:top w:val="none" w:sz="0" w:space="0" w:color="auto"/>
        <w:left w:val="none" w:sz="0" w:space="0" w:color="auto"/>
        <w:bottom w:val="none" w:sz="0" w:space="0" w:color="auto"/>
        <w:right w:val="none" w:sz="0" w:space="0" w:color="auto"/>
      </w:divBdr>
    </w:div>
    <w:div w:id="1349599553">
      <w:bodyDiv w:val="1"/>
      <w:marLeft w:val="0"/>
      <w:marRight w:val="0"/>
      <w:marTop w:val="0"/>
      <w:marBottom w:val="0"/>
      <w:divBdr>
        <w:top w:val="none" w:sz="0" w:space="0" w:color="auto"/>
        <w:left w:val="none" w:sz="0" w:space="0" w:color="auto"/>
        <w:bottom w:val="none" w:sz="0" w:space="0" w:color="auto"/>
        <w:right w:val="none" w:sz="0" w:space="0" w:color="auto"/>
      </w:divBdr>
    </w:div>
    <w:div w:id="1352609059">
      <w:bodyDiv w:val="1"/>
      <w:marLeft w:val="0"/>
      <w:marRight w:val="0"/>
      <w:marTop w:val="0"/>
      <w:marBottom w:val="0"/>
      <w:divBdr>
        <w:top w:val="none" w:sz="0" w:space="0" w:color="auto"/>
        <w:left w:val="none" w:sz="0" w:space="0" w:color="auto"/>
        <w:bottom w:val="none" w:sz="0" w:space="0" w:color="auto"/>
        <w:right w:val="none" w:sz="0" w:space="0" w:color="auto"/>
      </w:divBdr>
    </w:div>
    <w:div w:id="1353455737">
      <w:bodyDiv w:val="1"/>
      <w:marLeft w:val="0"/>
      <w:marRight w:val="0"/>
      <w:marTop w:val="0"/>
      <w:marBottom w:val="0"/>
      <w:divBdr>
        <w:top w:val="none" w:sz="0" w:space="0" w:color="auto"/>
        <w:left w:val="none" w:sz="0" w:space="0" w:color="auto"/>
        <w:bottom w:val="none" w:sz="0" w:space="0" w:color="auto"/>
        <w:right w:val="none" w:sz="0" w:space="0" w:color="auto"/>
      </w:divBdr>
    </w:div>
    <w:div w:id="1357151565">
      <w:bodyDiv w:val="1"/>
      <w:marLeft w:val="0"/>
      <w:marRight w:val="0"/>
      <w:marTop w:val="0"/>
      <w:marBottom w:val="0"/>
      <w:divBdr>
        <w:top w:val="none" w:sz="0" w:space="0" w:color="auto"/>
        <w:left w:val="none" w:sz="0" w:space="0" w:color="auto"/>
        <w:bottom w:val="none" w:sz="0" w:space="0" w:color="auto"/>
        <w:right w:val="none" w:sz="0" w:space="0" w:color="auto"/>
      </w:divBdr>
    </w:div>
    <w:div w:id="1360624800">
      <w:bodyDiv w:val="1"/>
      <w:marLeft w:val="0"/>
      <w:marRight w:val="0"/>
      <w:marTop w:val="0"/>
      <w:marBottom w:val="0"/>
      <w:divBdr>
        <w:top w:val="none" w:sz="0" w:space="0" w:color="auto"/>
        <w:left w:val="none" w:sz="0" w:space="0" w:color="auto"/>
        <w:bottom w:val="none" w:sz="0" w:space="0" w:color="auto"/>
        <w:right w:val="none" w:sz="0" w:space="0" w:color="auto"/>
      </w:divBdr>
    </w:div>
    <w:div w:id="1363164090">
      <w:bodyDiv w:val="1"/>
      <w:marLeft w:val="0"/>
      <w:marRight w:val="0"/>
      <w:marTop w:val="0"/>
      <w:marBottom w:val="0"/>
      <w:divBdr>
        <w:top w:val="none" w:sz="0" w:space="0" w:color="auto"/>
        <w:left w:val="none" w:sz="0" w:space="0" w:color="auto"/>
        <w:bottom w:val="none" w:sz="0" w:space="0" w:color="auto"/>
        <w:right w:val="none" w:sz="0" w:space="0" w:color="auto"/>
      </w:divBdr>
    </w:div>
    <w:div w:id="1368876346">
      <w:bodyDiv w:val="1"/>
      <w:marLeft w:val="0"/>
      <w:marRight w:val="0"/>
      <w:marTop w:val="0"/>
      <w:marBottom w:val="0"/>
      <w:divBdr>
        <w:top w:val="none" w:sz="0" w:space="0" w:color="auto"/>
        <w:left w:val="none" w:sz="0" w:space="0" w:color="auto"/>
        <w:bottom w:val="none" w:sz="0" w:space="0" w:color="auto"/>
        <w:right w:val="none" w:sz="0" w:space="0" w:color="auto"/>
      </w:divBdr>
    </w:div>
    <w:div w:id="1369255102">
      <w:bodyDiv w:val="1"/>
      <w:marLeft w:val="0"/>
      <w:marRight w:val="0"/>
      <w:marTop w:val="0"/>
      <w:marBottom w:val="0"/>
      <w:divBdr>
        <w:top w:val="none" w:sz="0" w:space="0" w:color="auto"/>
        <w:left w:val="none" w:sz="0" w:space="0" w:color="auto"/>
        <w:bottom w:val="none" w:sz="0" w:space="0" w:color="auto"/>
        <w:right w:val="none" w:sz="0" w:space="0" w:color="auto"/>
      </w:divBdr>
      <w:divsChild>
        <w:div w:id="253516965">
          <w:marLeft w:val="0"/>
          <w:marRight w:val="0"/>
          <w:marTop w:val="0"/>
          <w:marBottom w:val="0"/>
          <w:divBdr>
            <w:top w:val="none" w:sz="0" w:space="0" w:color="auto"/>
            <w:left w:val="none" w:sz="0" w:space="0" w:color="auto"/>
            <w:bottom w:val="none" w:sz="0" w:space="0" w:color="auto"/>
            <w:right w:val="none" w:sz="0" w:space="0" w:color="auto"/>
          </w:divBdr>
        </w:div>
      </w:divsChild>
    </w:div>
    <w:div w:id="1369451187">
      <w:bodyDiv w:val="1"/>
      <w:marLeft w:val="0"/>
      <w:marRight w:val="0"/>
      <w:marTop w:val="0"/>
      <w:marBottom w:val="0"/>
      <w:divBdr>
        <w:top w:val="none" w:sz="0" w:space="0" w:color="auto"/>
        <w:left w:val="none" w:sz="0" w:space="0" w:color="auto"/>
        <w:bottom w:val="none" w:sz="0" w:space="0" w:color="auto"/>
        <w:right w:val="none" w:sz="0" w:space="0" w:color="auto"/>
      </w:divBdr>
    </w:div>
    <w:div w:id="1369599600">
      <w:bodyDiv w:val="1"/>
      <w:marLeft w:val="0"/>
      <w:marRight w:val="0"/>
      <w:marTop w:val="0"/>
      <w:marBottom w:val="0"/>
      <w:divBdr>
        <w:top w:val="none" w:sz="0" w:space="0" w:color="auto"/>
        <w:left w:val="none" w:sz="0" w:space="0" w:color="auto"/>
        <w:bottom w:val="none" w:sz="0" w:space="0" w:color="auto"/>
        <w:right w:val="none" w:sz="0" w:space="0" w:color="auto"/>
      </w:divBdr>
    </w:div>
    <w:div w:id="1375080045">
      <w:bodyDiv w:val="1"/>
      <w:marLeft w:val="0"/>
      <w:marRight w:val="0"/>
      <w:marTop w:val="0"/>
      <w:marBottom w:val="0"/>
      <w:divBdr>
        <w:top w:val="none" w:sz="0" w:space="0" w:color="auto"/>
        <w:left w:val="none" w:sz="0" w:space="0" w:color="auto"/>
        <w:bottom w:val="none" w:sz="0" w:space="0" w:color="auto"/>
        <w:right w:val="none" w:sz="0" w:space="0" w:color="auto"/>
      </w:divBdr>
    </w:div>
    <w:div w:id="1380861394">
      <w:bodyDiv w:val="1"/>
      <w:marLeft w:val="0"/>
      <w:marRight w:val="0"/>
      <w:marTop w:val="0"/>
      <w:marBottom w:val="0"/>
      <w:divBdr>
        <w:top w:val="none" w:sz="0" w:space="0" w:color="auto"/>
        <w:left w:val="none" w:sz="0" w:space="0" w:color="auto"/>
        <w:bottom w:val="none" w:sz="0" w:space="0" w:color="auto"/>
        <w:right w:val="none" w:sz="0" w:space="0" w:color="auto"/>
      </w:divBdr>
      <w:divsChild>
        <w:div w:id="274215131">
          <w:marLeft w:val="0"/>
          <w:marRight w:val="0"/>
          <w:marTop w:val="0"/>
          <w:marBottom w:val="0"/>
          <w:divBdr>
            <w:top w:val="none" w:sz="0" w:space="0" w:color="auto"/>
            <w:left w:val="none" w:sz="0" w:space="0" w:color="auto"/>
            <w:bottom w:val="none" w:sz="0" w:space="0" w:color="auto"/>
            <w:right w:val="none" w:sz="0" w:space="0" w:color="auto"/>
          </w:divBdr>
        </w:div>
      </w:divsChild>
    </w:div>
    <w:div w:id="1383795872">
      <w:bodyDiv w:val="1"/>
      <w:marLeft w:val="0"/>
      <w:marRight w:val="0"/>
      <w:marTop w:val="0"/>
      <w:marBottom w:val="0"/>
      <w:divBdr>
        <w:top w:val="none" w:sz="0" w:space="0" w:color="auto"/>
        <w:left w:val="none" w:sz="0" w:space="0" w:color="auto"/>
        <w:bottom w:val="none" w:sz="0" w:space="0" w:color="auto"/>
        <w:right w:val="none" w:sz="0" w:space="0" w:color="auto"/>
      </w:divBdr>
      <w:divsChild>
        <w:div w:id="1252205456">
          <w:marLeft w:val="0"/>
          <w:marRight w:val="0"/>
          <w:marTop w:val="0"/>
          <w:marBottom w:val="0"/>
          <w:divBdr>
            <w:top w:val="none" w:sz="0" w:space="0" w:color="auto"/>
            <w:left w:val="none" w:sz="0" w:space="0" w:color="auto"/>
            <w:bottom w:val="none" w:sz="0" w:space="0" w:color="auto"/>
            <w:right w:val="none" w:sz="0" w:space="0" w:color="auto"/>
          </w:divBdr>
        </w:div>
      </w:divsChild>
    </w:div>
    <w:div w:id="1385256411">
      <w:bodyDiv w:val="1"/>
      <w:marLeft w:val="0"/>
      <w:marRight w:val="0"/>
      <w:marTop w:val="0"/>
      <w:marBottom w:val="0"/>
      <w:divBdr>
        <w:top w:val="none" w:sz="0" w:space="0" w:color="auto"/>
        <w:left w:val="none" w:sz="0" w:space="0" w:color="auto"/>
        <w:bottom w:val="none" w:sz="0" w:space="0" w:color="auto"/>
        <w:right w:val="none" w:sz="0" w:space="0" w:color="auto"/>
      </w:divBdr>
    </w:div>
    <w:div w:id="1386442502">
      <w:bodyDiv w:val="1"/>
      <w:marLeft w:val="0"/>
      <w:marRight w:val="0"/>
      <w:marTop w:val="0"/>
      <w:marBottom w:val="0"/>
      <w:divBdr>
        <w:top w:val="none" w:sz="0" w:space="0" w:color="auto"/>
        <w:left w:val="none" w:sz="0" w:space="0" w:color="auto"/>
        <w:bottom w:val="none" w:sz="0" w:space="0" w:color="auto"/>
        <w:right w:val="none" w:sz="0" w:space="0" w:color="auto"/>
      </w:divBdr>
    </w:div>
    <w:div w:id="1387796938">
      <w:bodyDiv w:val="1"/>
      <w:marLeft w:val="0"/>
      <w:marRight w:val="0"/>
      <w:marTop w:val="0"/>
      <w:marBottom w:val="0"/>
      <w:divBdr>
        <w:top w:val="none" w:sz="0" w:space="0" w:color="auto"/>
        <w:left w:val="none" w:sz="0" w:space="0" w:color="auto"/>
        <w:bottom w:val="none" w:sz="0" w:space="0" w:color="auto"/>
        <w:right w:val="none" w:sz="0" w:space="0" w:color="auto"/>
      </w:divBdr>
      <w:divsChild>
        <w:div w:id="2123957444">
          <w:marLeft w:val="0"/>
          <w:marRight w:val="0"/>
          <w:marTop w:val="0"/>
          <w:marBottom w:val="0"/>
          <w:divBdr>
            <w:top w:val="none" w:sz="0" w:space="0" w:color="auto"/>
            <w:left w:val="none" w:sz="0" w:space="0" w:color="auto"/>
            <w:bottom w:val="none" w:sz="0" w:space="0" w:color="auto"/>
            <w:right w:val="none" w:sz="0" w:space="0" w:color="auto"/>
          </w:divBdr>
          <w:divsChild>
            <w:div w:id="104930189">
              <w:marLeft w:val="0"/>
              <w:marRight w:val="0"/>
              <w:marTop w:val="15"/>
              <w:marBottom w:val="0"/>
              <w:divBdr>
                <w:top w:val="none" w:sz="0" w:space="0" w:color="auto"/>
                <w:left w:val="none" w:sz="0" w:space="0" w:color="auto"/>
                <w:bottom w:val="none" w:sz="0" w:space="0" w:color="auto"/>
                <w:right w:val="none" w:sz="0" w:space="0" w:color="auto"/>
              </w:divBdr>
              <w:divsChild>
                <w:div w:id="1325741417">
                  <w:marLeft w:val="0"/>
                  <w:marRight w:val="0"/>
                  <w:marTop w:val="0"/>
                  <w:marBottom w:val="0"/>
                  <w:divBdr>
                    <w:top w:val="none" w:sz="0" w:space="0" w:color="auto"/>
                    <w:left w:val="single" w:sz="6" w:space="0" w:color="B5B5B5"/>
                    <w:bottom w:val="none" w:sz="0" w:space="0" w:color="auto"/>
                    <w:right w:val="single" w:sz="6" w:space="0" w:color="B5B5B5"/>
                  </w:divBdr>
                  <w:divsChild>
                    <w:div w:id="1704014500">
                      <w:marLeft w:val="75"/>
                      <w:marRight w:val="75"/>
                      <w:marTop w:val="0"/>
                      <w:marBottom w:val="0"/>
                      <w:divBdr>
                        <w:top w:val="none" w:sz="0" w:space="0" w:color="auto"/>
                        <w:left w:val="none" w:sz="0" w:space="0" w:color="auto"/>
                        <w:bottom w:val="none" w:sz="0" w:space="0" w:color="auto"/>
                        <w:right w:val="none" w:sz="0" w:space="0" w:color="auto"/>
                      </w:divBdr>
                      <w:divsChild>
                        <w:div w:id="681123601">
                          <w:marLeft w:val="0"/>
                          <w:marRight w:val="0"/>
                          <w:marTop w:val="0"/>
                          <w:marBottom w:val="0"/>
                          <w:divBdr>
                            <w:top w:val="dotted" w:sz="6" w:space="0" w:color="B5B5B5"/>
                            <w:left w:val="none" w:sz="0" w:space="0" w:color="auto"/>
                            <w:bottom w:val="none" w:sz="0" w:space="0" w:color="auto"/>
                            <w:right w:val="none" w:sz="0" w:space="0" w:color="auto"/>
                          </w:divBdr>
                          <w:divsChild>
                            <w:div w:id="1371683505">
                              <w:marLeft w:val="0"/>
                              <w:marRight w:val="0"/>
                              <w:marTop w:val="75"/>
                              <w:marBottom w:val="0"/>
                              <w:divBdr>
                                <w:top w:val="none" w:sz="0" w:space="0" w:color="auto"/>
                                <w:left w:val="none" w:sz="0" w:space="0" w:color="auto"/>
                                <w:bottom w:val="none" w:sz="0" w:space="0" w:color="auto"/>
                                <w:right w:val="none" w:sz="0" w:space="0" w:color="auto"/>
                              </w:divBdr>
                              <w:divsChild>
                                <w:div w:id="239363852">
                                  <w:marLeft w:val="0"/>
                                  <w:marRight w:val="0"/>
                                  <w:marTop w:val="0"/>
                                  <w:marBottom w:val="0"/>
                                  <w:divBdr>
                                    <w:top w:val="none" w:sz="0" w:space="0" w:color="auto"/>
                                    <w:left w:val="none" w:sz="0" w:space="0" w:color="auto"/>
                                    <w:bottom w:val="none" w:sz="0" w:space="0" w:color="auto"/>
                                    <w:right w:val="none" w:sz="0" w:space="0" w:color="auto"/>
                                  </w:divBdr>
                                  <w:divsChild>
                                    <w:div w:id="952631440">
                                      <w:marLeft w:val="0"/>
                                      <w:marRight w:val="0"/>
                                      <w:marTop w:val="0"/>
                                      <w:marBottom w:val="0"/>
                                      <w:divBdr>
                                        <w:top w:val="none" w:sz="0" w:space="0" w:color="auto"/>
                                        <w:left w:val="none" w:sz="0" w:space="0" w:color="auto"/>
                                        <w:bottom w:val="none" w:sz="0" w:space="0" w:color="auto"/>
                                        <w:right w:val="none" w:sz="0" w:space="0" w:color="auto"/>
                                      </w:divBdr>
                                      <w:divsChild>
                                        <w:div w:id="1548178319">
                                          <w:marLeft w:val="525"/>
                                          <w:marRight w:val="0"/>
                                          <w:marTop w:val="0"/>
                                          <w:marBottom w:val="0"/>
                                          <w:divBdr>
                                            <w:top w:val="none" w:sz="0" w:space="0" w:color="auto"/>
                                            <w:left w:val="none" w:sz="0" w:space="0" w:color="auto"/>
                                            <w:bottom w:val="none" w:sz="0" w:space="0" w:color="auto"/>
                                            <w:right w:val="none" w:sz="0" w:space="0" w:color="auto"/>
                                          </w:divBdr>
                                          <w:divsChild>
                                            <w:div w:id="5156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0879379">
      <w:bodyDiv w:val="1"/>
      <w:marLeft w:val="0"/>
      <w:marRight w:val="0"/>
      <w:marTop w:val="0"/>
      <w:marBottom w:val="0"/>
      <w:divBdr>
        <w:top w:val="none" w:sz="0" w:space="0" w:color="auto"/>
        <w:left w:val="none" w:sz="0" w:space="0" w:color="auto"/>
        <w:bottom w:val="none" w:sz="0" w:space="0" w:color="auto"/>
        <w:right w:val="none" w:sz="0" w:space="0" w:color="auto"/>
      </w:divBdr>
      <w:divsChild>
        <w:div w:id="469638598">
          <w:marLeft w:val="0"/>
          <w:marRight w:val="0"/>
          <w:marTop w:val="0"/>
          <w:marBottom w:val="0"/>
          <w:divBdr>
            <w:top w:val="none" w:sz="0" w:space="0" w:color="auto"/>
            <w:left w:val="none" w:sz="0" w:space="0" w:color="auto"/>
            <w:bottom w:val="none" w:sz="0" w:space="0" w:color="auto"/>
            <w:right w:val="none" w:sz="0" w:space="0" w:color="auto"/>
          </w:divBdr>
          <w:divsChild>
            <w:div w:id="1089621712">
              <w:marLeft w:val="0"/>
              <w:marRight w:val="0"/>
              <w:marTop w:val="411"/>
              <w:marBottom w:val="0"/>
              <w:divBdr>
                <w:top w:val="none" w:sz="0" w:space="0" w:color="auto"/>
                <w:left w:val="none" w:sz="0" w:space="0" w:color="auto"/>
                <w:bottom w:val="none" w:sz="0" w:space="0" w:color="auto"/>
                <w:right w:val="none" w:sz="0" w:space="0" w:color="auto"/>
              </w:divBdr>
              <w:divsChild>
                <w:div w:id="380596350">
                  <w:marLeft w:val="0"/>
                  <w:marRight w:val="0"/>
                  <w:marTop w:val="0"/>
                  <w:marBottom w:val="0"/>
                  <w:divBdr>
                    <w:top w:val="none" w:sz="0" w:space="0" w:color="auto"/>
                    <w:left w:val="none" w:sz="0" w:space="0" w:color="auto"/>
                    <w:bottom w:val="none" w:sz="0" w:space="0" w:color="auto"/>
                    <w:right w:val="none" w:sz="0" w:space="0" w:color="auto"/>
                  </w:divBdr>
                  <w:divsChild>
                    <w:div w:id="775713964">
                      <w:marLeft w:val="79"/>
                      <w:marRight w:val="79"/>
                      <w:marTop w:val="0"/>
                      <w:marBottom w:val="0"/>
                      <w:divBdr>
                        <w:top w:val="none" w:sz="0" w:space="0" w:color="auto"/>
                        <w:left w:val="none" w:sz="0" w:space="0" w:color="auto"/>
                        <w:bottom w:val="none" w:sz="0" w:space="0" w:color="auto"/>
                        <w:right w:val="none" w:sz="0" w:space="0" w:color="auto"/>
                      </w:divBdr>
                      <w:divsChild>
                        <w:div w:id="1621262049">
                          <w:marLeft w:val="0"/>
                          <w:marRight w:val="0"/>
                          <w:marTop w:val="0"/>
                          <w:marBottom w:val="0"/>
                          <w:divBdr>
                            <w:top w:val="dashed" w:sz="6" w:space="0" w:color="DDDDDD"/>
                            <w:left w:val="none" w:sz="0" w:space="0" w:color="auto"/>
                            <w:bottom w:val="none" w:sz="0" w:space="0" w:color="auto"/>
                            <w:right w:val="none" w:sz="0" w:space="0" w:color="auto"/>
                          </w:divBdr>
                          <w:divsChild>
                            <w:div w:id="1892301507">
                              <w:marLeft w:val="0"/>
                              <w:marRight w:val="0"/>
                              <w:marTop w:val="0"/>
                              <w:marBottom w:val="0"/>
                              <w:divBdr>
                                <w:top w:val="none" w:sz="0" w:space="0" w:color="auto"/>
                                <w:left w:val="none" w:sz="0" w:space="0" w:color="auto"/>
                                <w:bottom w:val="none" w:sz="0" w:space="0" w:color="auto"/>
                                <w:right w:val="none" w:sz="0" w:space="0" w:color="auto"/>
                              </w:divBdr>
                              <w:divsChild>
                                <w:div w:id="1982731885">
                                  <w:marLeft w:val="0"/>
                                  <w:marRight w:val="0"/>
                                  <w:marTop w:val="79"/>
                                  <w:marBottom w:val="79"/>
                                  <w:divBdr>
                                    <w:top w:val="none" w:sz="0" w:space="0" w:color="auto"/>
                                    <w:left w:val="none" w:sz="0" w:space="0" w:color="auto"/>
                                    <w:bottom w:val="none" w:sz="0" w:space="0" w:color="auto"/>
                                    <w:right w:val="none" w:sz="0" w:space="0" w:color="auto"/>
                                  </w:divBdr>
                                  <w:divsChild>
                                    <w:div w:id="1225917824">
                                      <w:marLeft w:val="0"/>
                                      <w:marRight w:val="0"/>
                                      <w:marTop w:val="0"/>
                                      <w:marBottom w:val="0"/>
                                      <w:divBdr>
                                        <w:top w:val="none" w:sz="0" w:space="0" w:color="auto"/>
                                        <w:left w:val="none" w:sz="0" w:space="0" w:color="auto"/>
                                        <w:bottom w:val="none" w:sz="0" w:space="0" w:color="auto"/>
                                        <w:right w:val="none" w:sz="0" w:space="0" w:color="auto"/>
                                      </w:divBdr>
                                      <w:divsChild>
                                        <w:div w:id="1693410630">
                                          <w:marLeft w:val="554"/>
                                          <w:marRight w:val="0"/>
                                          <w:marTop w:val="0"/>
                                          <w:marBottom w:val="0"/>
                                          <w:divBdr>
                                            <w:top w:val="none" w:sz="0" w:space="0" w:color="auto"/>
                                            <w:left w:val="none" w:sz="0" w:space="0" w:color="auto"/>
                                            <w:bottom w:val="none" w:sz="0" w:space="0" w:color="auto"/>
                                            <w:right w:val="none" w:sz="0" w:space="0" w:color="auto"/>
                                          </w:divBdr>
                                          <w:divsChild>
                                            <w:div w:id="12419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968421">
      <w:bodyDiv w:val="1"/>
      <w:marLeft w:val="0"/>
      <w:marRight w:val="0"/>
      <w:marTop w:val="0"/>
      <w:marBottom w:val="0"/>
      <w:divBdr>
        <w:top w:val="none" w:sz="0" w:space="0" w:color="auto"/>
        <w:left w:val="none" w:sz="0" w:space="0" w:color="auto"/>
        <w:bottom w:val="none" w:sz="0" w:space="0" w:color="auto"/>
        <w:right w:val="none" w:sz="0" w:space="0" w:color="auto"/>
      </w:divBdr>
    </w:div>
    <w:div w:id="1393037007">
      <w:bodyDiv w:val="1"/>
      <w:marLeft w:val="0"/>
      <w:marRight w:val="0"/>
      <w:marTop w:val="0"/>
      <w:marBottom w:val="0"/>
      <w:divBdr>
        <w:top w:val="none" w:sz="0" w:space="0" w:color="auto"/>
        <w:left w:val="none" w:sz="0" w:space="0" w:color="auto"/>
        <w:bottom w:val="none" w:sz="0" w:space="0" w:color="auto"/>
        <w:right w:val="none" w:sz="0" w:space="0" w:color="auto"/>
      </w:divBdr>
    </w:div>
    <w:div w:id="1398093611">
      <w:bodyDiv w:val="1"/>
      <w:marLeft w:val="0"/>
      <w:marRight w:val="0"/>
      <w:marTop w:val="0"/>
      <w:marBottom w:val="0"/>
      <w:divBdr>
        <w:top w:val="none" w:sz="0" w:space="0" w:color="auto"/>
        <w:left w:val="none" w:sz="0" w:space="0" w:color="auto"/>
        <w:bottom w:val="none" w:sz="0" w:space="0" w:color="auto"/>
        <w:right w:val="none" w:sz="0" w:space="0" w:color="auto"/>
      </w:divBdr>
      <w:divsChild>
        <w:div w:id="220021510">
          <w:marLeft w:val="0"/>
          <w:marRight w:val="0"/>
          <w:marTop w:val="0"/>
          <w:marBottom w:val="0"/>
          <w:divBdr>
            <w:top w:val="none" w:sz="0" w:space="0" w:color="auto"/>
            <w:left w:val="none" w:sz="0" w:space="0" w:color="auto"/>
            <w:bottom w:val="none" w:sz="0" w:space="0" w:color="auto"/>
            <w:right w:val="none" w:sz="0" w:space="0" w:color="auto"/>
          </w:divBdr>
          <w:divsChild>
            <w:div w:id="1606574437">
              <w:marLeft w:val="0"/>
              <w:marRight w:val="0"/>
              <w:marTop w:val="0"/>
              <w:marBottom w:val="0"/>
              <w:divBdr>
                <w:top w:val="none" w:sz="0" w:space="0" w:color="auto"/>
                <w:left w:val="none" w:sz="0" w:space="0" w:color="auto"/>
                <w:bottom w:val="none" w:sz="0" w:space="0" w:color="auto"/>
                <w:right w:val="none" w:sz="0" w:space="0" w:color="auto"/>
              </w:divBdr>
              <w:divsChild>
                <w:div w:id="1075009501">
                  <w:marLeft w:val="0"/>
                  <w:marRight w:val="0"/>
                  <w:marTop w:val="0"/>
                  <w:marBottom w:val="0"/>
                  <w:divBdr>
                    <w:top w:val="none" w:sz="0" w:space="0" w:color="auto"/>
                    <w:left w:val="none" w:sz="0" w:space="0" w:color="auto"/>
                    <w:bottom w:val="none" w:sz="0" w:space="0" w:color="auto"/>
                    <w:right w:val="none" w:sz="0" w:space="0" w:color="auto"/>
                  </w:divBdr>
                  <w:divsChild>
                    <w:div w:id="1554078341">
                      <w:marLeft w:val="0"/>
                      <w:marRight w:val="0"/>
                      <w:marTop w:val="0"/>
                      <w:marBottom w:val="0"/>
                      <w:divBdr>
                        <w:top w:val="none" w:sz="0" w:space="0" w:color="auto"/>
                        <w:left w:val="none" w:sz="0" w:space="0" w:color="auto"/>
                        <w:bottom w:val="none" w:sz="0" w:space="0" w:color="auto"/>
                        <w:right w:val="none" w:sz="0" w:space="0" w:color="auto"/>
                      </w:divBdr>
                      <w:divsChild>
                        <w:div w:id="17716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241439">
      <w:bodyDiv w:val="1"/>
      <w:marLeft w:val="0"/>
      <w:marRight w:val="0"/>
      <w:marTop w:val="0"/>
      <w:marBottom w:val="0"/>
      <w:divBdr>
        <w:top w:val="none" w:sz="0" w:space="0" w:color="auto"/>
        <w:left w:val="none" w:sz="0" w:space="0" w:color="auto"/>
        <w:bottom w:val="none" w:sz="0" w:space="0" w:color="auto"/>
        <w:right w:val="none" w:sz="0" w:space="0" w:color="auto"/>
      </w:divBdr>
    </w:div>
    <w:div w:id="1398359167">
      <w:bodyDiv w:val="1"/>
      <w:marLeft w:val="0"/>
      <w:marRight w:val="0"/>
      <w:marTop w:val="0"/>
      <w:marBottom w:val="0"/>
      <w:divBdr>
        <w:top w:val="none" w:sz="0" w:space="0" w:color="auto"/>
        <w:left w:val="none" w:sz="0" w:space="0" w:color="auto"/>
        <w:bottom w:val="none" w:sz="0" w:space="0" w:color="auto"/>
        <w:right w:val="none" w:sz="0" w:space="0" w:color="auto"/>
      </w:divBdr>
    </w:div>
    <w:div w:id="1408267126">
      <w:bodyDiv w:val="1"/>
      <w:marLeft w:val="0"/>
      <w:marRight w:val="0"/>
      <w:marTop w:val="0"/>
      <w:marBottom w:val="0"/>
      <w:divBdr>
        <w:top w:val="none" w:sz="0" w:space="0" w:color="auto"/>
        <w:left w:val="none" w:sz="0" w:space="0" w:color="auto"/>
        <w:bottom w:val="none" w:sz="0" w:space="0" w:color="auto"/>
        <w:right w:val="none" w:sz="0" w:space="0" w:color="auto"/>
      </w:divBdr>
    </w:div>
    <w:div w:id="1416708010">
      <w:bodyDiv w:val="1"/>
      <w:marLeft w:val="0"/>
      <w:marRight w:val="0"/>
      <w:marTop w:val="0"/>
      <w:marBottom w:val="0"/>
      <w:divBdr>
        <w:top w:val="none" w:sz="0" w:space="0" w:color="auto"/>
        <w:left w:val="none" w:sz="0" w:space="0" w:color="auto"/>
        <w:bottom w:val="none" w:sz="0" w:space="0" w:color="auto"/>
        <w:right w:val="none" w:sz="0" w:space="0" w:color="auto"/>
      </w:divBdr>
    </w:div>
    <w:div w:id="1421214969">
      <w:bodyDiv w:val="1"/>
      <w:marLeft w:val="0"/>
      <w:marRight w:val="0"/>
      <w:marTop w:val="0"/>
      <w:marBottom w:val="0"/>
      <w:divBdr>
        <w:top w:val="none" w:sz="0" w:space="0" w:color="auto"/>
        <w:left w:val="none" w:sz="0" w:space="0" w:color="auto"/>
        <w:bottom w:val="none" w:sz="0" w:space="0" w:color="auto"/>
        <w:right w:val="none" w:sz="0" w:space="0" w:color="auto"/>
      </w:divBdr>
    </w:div>
    <w:div w:id="1424105582">
      <w:bodyDiv w:val="1"/>
      <w:marLeft w:val="0"/>
      <w:marRight w:val="0"/>
      <w:marTop w:val="0"/>
      <w:marBottom w:val="0"/>
      <w:divBdr>
        <w:top w:val="none" w:sz="0" w:space="0" w:color="auto"/>
        <w:left w:val="none" w:sz="0" w:space="0" w:color="auto"/>
        <w:bottom w:val="none" w:sz="0" w:space="0" w:color="auto"/>
        <w:right w:val="none" w:sz="0" w:space="0" w:color="auto"/>
      </w:divBdr>
    </w:div>
    <w:div w:id="1427266176">
      <w:bodyDiv w:val="1"/>
      <w:marLeft w:val="0"/>
      <w:marRight w:val="0"/>
      <w:marTop w:val="0"/>
      <w:marBottom w:val="0"/>
      <w:divBdr>
        <w:top w:val="none" w:sz="0" w:space="0" w:color="auto"/>
        <w:left w:val="none" w:sz="0" w:space="0" w:color="auto"/>
        <w:bottom w:val="none" w:sz="0" w:space="0" w:color="auto"/>
        <w:right w:val="none" w:sz="0" w:space="0" w:color="auto"/>
      </w:divBdr>
    </w:div>
    <w:div w:id="1437826805">
      <w:bodyDiv w:val="1"/>
      <w:marLeft w:val="0"/>
      <w:marRight w:val="0"/>
      <w:marTop w:val="0"/>
      <w:marBottom w:val="0"/>
      <w:divBdr>
        <w:top w:val="none" w:sz="0" w:space="0" w:color="auto"/>
        <w:left w:val="none" w:sz="0" w:space="0" w:color="auto"/>
        <w:bottom w:val="none" w:sz="0" w:space="0" w:color="auto"/>
        <w:right w:val="none" w:sz="0" w:space="0" w:color="auto"/>
      </w:divBdr>
    </w:div>
    <w:div w:id="1438141651">
      <w:bodyDiv w:val="1"/>
      <w:marLeft w:val="0"/>
      <w:marRight w:val="0"/>
      <w:marTop w:val="0"/>
      <w:marBottom w:val="0"/>
      <w:divBdr>
        <w:top w:val="none" w:sz="0" w:space="0" w:color="auto"/>
        <w:left w:val="none" w:sz="0" w:space="0" w:color="auto"/>
        <w:bottom w:val="none" w:sz="0" w:space="0" w:color="auto"/>
        <w:right w:val="none" w:sz="0" w:space="0" w:color="auto"/>
      </w:divBdr>
    </w:div>
    <w:div w:id="1440880848">
      <w:bodyDiv w:val="1"/>
      <w:marLeft w:val="0"/>
      <w:marRight w:val="0"/>
      <w:marTop w:val="0"/>
      <w:marBottom w:val="0"/>
      <w:divBdr>
        <w:top w:val="none" w:sz="0" w:space="0" w:color="auto"/>
        <w:left w:val="none" w:sz="0" w:space="0" w:color="auto"/>
        <w:bottom w:val="none" w:sz="0" w:space="0" w:color="auto"/>
        <w:right w:val="none" w:sz="0" w:space="0" w:color="auto"/>
      </w:divBdr>
      <w:divsChild>
        <w:div w:id="1349991323">
          <w:marLeft w:val="0"/>
          <w:marRight w:val="0"/>
          <w:marTop w:val="0"/>
          <w:marBottom w:val="0"/>
          <w:divBdr>
            <w:top w:val="none" w:sz="0" w:space="0" w:color="auto"/>
            <w:left w:val="none" w:sz="0" w:space="0" w:color="auto"/>
            <w:bottom w:val="none" w:sz="0" w:space="0" w:color="auto"/>
            <w:right w:val="none" w:sz="0" w:space="0" w:color="auto"/>
          </w:divBdr>
        </w:div>
      </w:divsChild>
    </w:div>
    <w:div w:id="1450276256">
      <w:bodyDiv w:val="1"/>
      <w:marLeft w:val="0"/>
      <w:marRight w:val="0"/>
      <w:marTop w:val="0"/>
      <w:marBottom w:val="0"/>
      <w:divBdr>
        <w:top w:val="none" w:sz="0" w:space="0" w:color="auto"/>
        <w:left w:val="none" w:sz="0" w:space="0" w:color="auto"/>
        <w:bottom w:val="none" w:sz="0" w:space="0" w:color="auto"/>
        <w:right w:val="none" w:sz="0" w:space="0" w:color="auto"/>
      </w:divBdr>
      <w:divsChild>
        <w:div w:id="606620366">
          <w:marLeft w:val="0"/>
          <w:marRight w:val="0"/>
          <w:marTop w:val="0"/>
          <w:marBottom w:val="0"/>
          <w:divBdr>
            <w:top w:val="none" w:sz="0" w:space="0" w:color="auto"/>
            <w:left w:val="none" w:sz="0" w:space="0" w:color="auto"/>
            <w:bottom w:val="none" w:sz="0" w:space="0" w:color="auto"/>
            <w:right w:val="none" w:sz="0" w:space="0" w:color="auto"/>
          </w:divBdr>
          <w:divsChild>
            <w:div w:id="1794207599">
              <w:marLeft w:val="0"/>
              <w:marRight w:val="0"/>
              <w:marTop w:val="15"/>
              <w:marBottom w:val="0"/>
              <w:divBdr>
                <w:top w:val="none" w:sz="0" w:space="0" w:color="auto"/>
                <w:left w:val="none" w:sz="0" w:space="0" w:color="auto"/>
                <w:bottom w:val="none" w:sz="0" w:space="0" w:color="auto"/>
                <w:right w:val="none" w:sz="0" w:space="0" w:color="auto"/>
              </w:divBdr>
              <w:divsChild>
                <w:div w:id="1792359224">
                  <w:marLeft w:val="0"/>
                  <w:marRight w:val="0"/>
                  <w:marTop w:val="0"/>
                  <w:marBottom w:val="0"/>
                  <w:divBdr>
                    <w:top w:val="none" w:sz="0" w:space="0" w:color="auto"/>
                    <w:left w:val="single" w:sz="6" w:space="0" w:color="B5B5B5"/>
                    <w:bottom w:val="none" w:sz="0" w:space="0" w:color="auto"/>
                    <w:right w:val="single" w:sz="6" w:space="0" w:color="B5B5B5"/>
                  </w:divBdr>
                  <w:divsChild>
                    <w:div w:id="106655468">
                      <w:marLeft w:val="75"/>
                      <w:marRight w:val="75"/>
                      <w:marTop w:val="0"/>
                      <w:marBottom w:val="0"/>
                      <w:divBdr>
                        <w:top w:val="none" w:sz="0" w:space="0" w:color="auto"/>
                        <w:left w:val="none" w:sz="0" w:space="0" w:color="auto"/>
                        <w:bottom w:val="none" w:sz="0" w:space="0" w:color="auto"/>
                        <w:right w:val="none" w:sz="0" w:space="0" w:color="auto"/>
                      </w:divBdr>
                      <w:divsChild>
                        <w:div w:id="270206683">
                          <w:marLeft w:val="0"/>
                          <w:marRight w:val="0"/>
                          <w:marTop w:val="0"/>
                          <w:marBottom w:val="0"/>
                          <w:divBdr>
                            <w:top w:val="dotted" w:sz="6" w:space="0" w:color="B5B5B5"/>
                            <w:left w:val="none" w:sz="0" w:space="0" w:color="auto"/>
                            <w:bottom w:val="none" w:sz="0" w:space="0" w:color="auto"/>
                            <w:right w:val="none" w:sz="0" w:space="0" w:color="auto"/>
                          </w:divBdr>
                          <w:divsChild>
                            <w:div w:id="1095706043">
                              <w:marLeft w:val="0"/>
                              <w:marRight w:val="0"/>
                              <w:marTop w:val="75"/>
                              <w:marBottom w:val="0"/>
                              <w:divBdr>
                                <w:top w:val="none" w:sz="0" w:space="0" w:color="auto"/>
                                <w:left w:val="none" w:sz="0" w:space="0" w:color="auto"/>
                                <w:bottom w:val="none" w:sz="0" w:space="0" w:color="auto"/>
                                <w:right w:val="none" w:sz="0" w:space="0" w:color="auto"/>
                              </w:divBdr>
                              <w:divsChild>
                                <w:div w:id="881594514">
                                  <w:marLeft w:val="0"/>
                                  <w:marRight w:val="0"/>
                                  <w:marTop w:val="0"/>
                                  <w:marBottom w:val="0"/>
                                  <w:divBdr>
                                    <w:top w:val="none" w:sz="0" w:space="0" w:color="auto"/>
                                    <w:left w:val="none" w:sz="0" w:space="0" w:color="auto"/>
                                    <w:bottom w:val="none" w:sz="0" w:space="0" w:color="auto"/>
                                    <w:right w:val="none" w:sz="0" w:space="0" w:color="auto"/>
                                  </w:divBdr>
                                  <w:divsChild>
                                    <w:div w:id="801113990">
                                      <w:marLeft w:val="0"/>
                                      <w:marRight w:val="0"/>
                                      <w:marTop w:val="0"/>
                                      <w:marBottom w:val="0"/>
                                      <w:divBdr>
                                        <w:top w:val="none" w:sz="0" w:space="0" w:color="auto"/>
                                        <w:left w:val="none" w:sz="0" w:space="0" w:color="auto"/>
                                        <w:bottom w:val="none" w:sz="0" w:space="0" w:color="auto"/>
                                        <w:right w:val="none" w:sz="0" w:space="0" w:color="auto"/>
                                      </w:divBdr>
                                      <w:divsChild>
                                        <w:div w:id="1862627791">
                                          <w:marLeft w:val="525"/>
                                          <w:marRight w:val="0"/>
                                          <w:marTop w:val="0"/>
                                          <w:marBottom w:val="0"/>
                                          <w:divBdr>
                                            <w:top w:val="none" w:sz="0" w:space="0" w:color="auto"/>
                                            <w:left w:val="none" w:sz="0" w:space="0" w:color="auto"/>
                                            <w:bottom w:val="none" w:sz="0" w:space="0" w:color="auto"/>
                                            <w:right w:val="none" w:sz="0" w:space="0" w:color="auto"/>
                                          </w:divBdr>
                                          <w:divsChild>
                                            <w:div w:id="16399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1777838">
      <w:bodyDiv w:val="1"/>
      <w:marLeft w:val="0"/>
      <w:marRight w:val="0"/>
      <w:marTop w:val="0"/>
      <w:marBottom w:val="0"/>
      <w:divBdr>
        <w:top w:val="none" w:sz="0" w:space="0" w:color="auto"/>
        <w:left w:val="none" w:sz="0" w:space="0" w:color="auto"/>
        <w:bottom w:val="none" w:sz="0" w:space="0" w:color="auto"/>
        <w:right w:val="none" w:sz="0" w:space="0" w:color="auto"/>
      </w:divBdr>
    </w:div>
    <w:div w:id="1451826524">
      <w:bodyDiv w:val="1"/>
      <w:marLeft w:val="0"/>
      <w:marRight w:val="0"/>
      <w:marTop w:val="0"/>
      <w:marBottom w:val="0"/>
      <w:divBdr>
        <w:top w:val="none" w:sz="0" w:space="0" w:color="auto"/>
        <w:left w:val="none" w:sz="0" w:space="0" w:color="auto"/>
        <w:bottom w:val="none" w:sz="0" w:space="0" w:color="auto"/>
        <w:right w:val="none" w:sz="0" w:space="0" w:color="auto"/>
      </w:divBdr>
      <w:divsChild>
        <w:div w:id="1198784774">
          <w:marLeft w:val="0"/>
          <w:marRight w:val="0"/>
          <w:marTop w:val="0"/>
          <w:marBottom w:val="0"/>
          <w:divBdr>
            <w:top w:val="none" w:sz="0" w:space="0" w:color="auto"/>
            <w:left w:val="none" w:sz="0" w:space="0" w:color="auto"/>
            <w:bottom w:val="none" w:sz="0" w:space="0" w:color="auto"/>
            <w:right w:val="none" w:sz="0" w:space="0" w:color="auto"/>
          </w:divBdr>
          <w:divsChild>
            <w:div w:id="570774342">
              <w:marLeft w:val="0"/>
              <w:marRight w:val="0"/>
              <w:marTop w:val="411"/>
              <w:marBottom w:val="0"/>
              <w:divBdr>
                <w:top w:val="none" w:sz="0" w:space="0" w:color="auto"/>
                <w:left w:val="none" w:sz="0" w:space="0" w:color="auto"/>
                <w:bottom w:val="none" w:sz="0" w:space="0" w:color="auto"/>
                <w:right w:val="none" w:sz="0" w:space="0" w:color="auto"/>
              </w:divBdr>
              <w:divsChild>
                <w:div w:id="158622948">
                  <w:marLeft w:val="0"/>
                  <w:marRight w:val="0"/>
                  <w:marTop w:val="0"/>
                  <w:marBottom w:val="0"/>
                  <w:divBdr>
                    <w:top w:val="none" w:sz="0" w:space="0" w:color="auto"/>
                    <w:left w:val="none" w:sz="0" w:space="0" w:color="auto"/>
                    <w:bottom w:val="none" w:sz="0" w:space="0" w:color="auto"/>
                    <w:right w:val="none" w:sz="0" w:space="0" w:color="auto"/>
                  </w:divBdr>
                  <w:divsChild>
                    <w:div w:id="65614665">
                      <w:marLeft w:val="79"/>
                      <w:marRight w:val="79"/>
                      <w:marTop w:val="0"/>
                      <w:marBottom w:val="0"/>
                      <w:divBdr>
                        <w:top w:val="none" w:sz="0" w:space="0" w:color="auto"/>
                        <w:left w:val="none" w:sz="0" w:space="0" w:color="auto"/>
                        <w:bottom w:val="none" w:sz="0" w:space="0" w:color="auto"/>
                        <w:right w:val="none" w:sz="0" w:space="0" w:color="auto"/>
                      </w:divBdr>
                      <w:divsChild>
                        <w:div w:id="20129835">
                          <w:marLeft w:val="0"/>
                          <w:marRight w:val="0"/>
                          <w:marTop w:val="0"/>
                          <w:marBottom w:val="0"/>
                          <w:divBdr>
                            <w:top w:val="dashed" w:sz="6" w:space="0" w:color="DDDDDD"/>
                            <w:left w:val="none" w:sz="0" w:space="0" w:color="auto"/>
                            <w:bottom w:val="none" w:sz="0" w:space="0" w:color="auto"/>
                            <w:right w:val="none" w:sz="0" w:space="0" w:color="auto"/>
                          </w:divBdr>
                          <w:divsChild>
                            <w:div w:id="1931770091">
                              <w:marLeft w:val="0"/>
                              <w:marRight w:val="0"/>
                              <w:marTop w:val="0"/>
                              <w:marBottom w:val="0"/>
                              <w:divBdr>
                                <w:top w:val="none" w:sz="0" w:space="0" w:color="auto"/>
                                <w:left w:val="none" w:sz="0" w:space="0" w:color="auto"/>
                                <w:bottom w:val="none" w:sz="0" w:space="0" w:color="auto"/>
                                <w:right w:val="none" w:sz="0" w:space="0" w:color="auto"/>
                              </w:divBdr>
                              <w:divsChild>
                                <w:div w:id="1083647502">
                                  <w:marLeft w:val="0"/>
                                  <w:marRight w:val="0"/>
                                  <w:marTop w:val="79"/>
                                  <w:marBottom w:val="79"/>
                                  <w:divBdr>
                                    <w:top w:val="none" w:sz="0" w:space="0" w:color="auto"/>
                                    <w:left w:val="none" w:sz="0" w:space="0" w:color="auto"/>
                                    <w:bottom w:val="none" w:sz="0" w:space="0" w:color="auto"/>
                                    <w:right w:val="none" w:sz="0" w:space="0" w:color="auto"/>
                                  </w:divBdr>
                                  <w:divsChild>
                                    <w:div w:id="862551804">
                                      <w:marLeft w:val="0"/>
                                      <w:marRight w:val="0"/>
                                      <w:marTop w:val="0"/>
                                      <w:marBottom w:val="0"/>
                                      <w:divBdr>
                                        <w:top w:val="none" w:sz="0" w:space="0" w:color="auto"/>
                                        <w:left w:val="none" w:sz="0" w:space="0" w:color="auto"/>
                                        <w:bottom w:val="none" w:sz="0" w:space="0" w:color="auto"/>
                                        <w:right w:val="none" w:sz="0" w:space="0" w:color="auto"/>
                                      </w:divBdr>
                                      <w:divsChild>
                                        <w:div w:id="942151403">
                                          <w:marLeft w:val="554"/>
                                          <w:marRight w:val="0"/>
                                          <w:marTop w:val="0"/>
                                          <w:marBottom w:val="0"/>
                                          <w:divBdr>
                                            <w:top w:val="none" w:sz="0" w:space="0" w:color="auto"/>
                                            <w:left w:val="none" w:sz="0" w:space="0" w:color="auto"/>
                                            <w:bottom w:val="none" w:sz="0" w:space="0" w:color="auto"/>
                                            <w:right w:val="none" w:sz="0" w:space="0" w:color="auto"/>
                                          </w:divBdr>
                                          <w:divsChild>
                                            <w:div w:id="151587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402595">
      <w:bodyDiv w:val="1"/>
      <w:marLeft w:val="0"/>
      <w:marRight w:val="0"/>
      <w:marTop w:val="0"/>
      <w:marBottom w:val="0"/>
      <w:divBdr>
        <w:top w:val="none" w:sz="0" w:space="0" w:color="auto"/>
        <w:left w:val="none" w:sz="0" w:space="0" w:color="auto"/>
        <w:bottom w:val="none" w:sz="0" w:space="0" w:color="auto"/>
        <w:right w:val="none" w:sz="0" w:space="0" w:color="auto"/>
      </w:divBdr>
    </w:div>
    <w:div w:id="1453939355">
      <w:bodyDiv w:val="1"/>
      <w:marLeft w:val="0"/>
      <w:marRight w:val="0"/>
      <w:marTop w:val="0"/>
      <w:marBottom w:val="0"/>
      <w:divBdr>
        <w:top w:val="none" w:sz="0" w:space="0" w:color="auto"/>
        <w:left w:val="none" w:sz="0" w:space="0" w:color="auto"/>
        <w:bottom w:val="none" w:sz="0" w:space="0" w:color="auto"/>
        <w:right w:val="none" w:sz="0" w:space="0" w:color="auto"/>
      </w:divBdr>
      <w:divsChild>
        <w:div w:id="251939137">
          <w:marLeft w:val="446"/>
          <w:marRight w:val="0"/>
          <w:marTop w:val="0"/>
          <w:marBottom w:val="120"/>
          <w:divBdr>
            <w:top w:val="none" w:sz="0" w:space="0" w:color="auto"/>
            <w:left w:val="none" w:sz="0" w:space="0" w:color="auto"/>
            <w:bottom w:val="none" w:sz="0" w:space="0" w:color="auto"/>
            <w:right w:val="none" w:sz="0" w:space="0" w:color="auto"/>
          </w:divBdr>
        </w:div>
      </w:divsChild>
    </w:div>
    <w:div w:id="1454593250">
      <w:bodyDiv w:val="1"/>
      <w:marLeft w:val="0"/>
      <w:marRight w:val="0"/>
      <w:marTop w:val="0"/>
      <w:marBottom w:val="0"/>
      <w:divBdr>
        <w:top w:val="none" w:sz="0" w:space="0" w:color="auto"/>
        <w:left w:val="none" w:sz="0" w:space="0" w:color="auto"/>
        <w:bottom w:val="none" w:sz="0" w:space="0" w:color="auto"/>
        <w:right w:val="none" w:sz="0" w:space="0" w:color="auto"/>
      </w:divBdr>
      <w:divsChild>
        <w:div w:id="1143087619">
          <w:marLeft w:val="0"/>
          <w:marRight w:val="0"/>
          <w:marTop w:val="0"/>
          <w:marBottom w:val="0"/>
          <w:divBdr>
            <w:top w:val="none" w:sz="0" w:space="0" w:color="auto"/>
            <w:left w:val="none" w:sz="0" w:space="0" w:color="auto"/>
            <w:bottom w:val="none" w:sz="0" w:space="0" w:color="auto"/>
            <w:right w:val="none" w:sz="0" w:space="0" w:color="auto"/>
          </w:divBdr>
        </w:div>
      </w:divsChild>
    </w:div>
    <w:div w:id="1455562275">
      <w:bodyDiv w:val="1"/>
      <w:marLeft w:val="0"/>
      <w:marRight w:val="0"/>
      <w:marTop w:val="0"/>
      <w:marBottom w:val="0"/>
      <w:divBdr>
        <w:top w:val="none" w:sz="0" w:space="0" w:color="auto"/>
        <w:left w:val="none" w:sz="0" w:space="0" w:color="auto"/>
        <w:bottom w:val="none" w:sz="0" w:space="0" w:color="auto"/>
        <w:right w:val="none" w:sz="0" w:space="0" w:color="auto"/>
      </w:divBdr>
    </w:div>
    <w:div w:id="1463423764">
      <w:bodyDiv w:val="1"/>
      <w:marLeft w:val="0"/>
      <w:marRight w:val="0"/>
      <w:marTop w:val="0"/>
      <w:marBottom w:val="0"/>
      <w:divBdr>
        <w:top w:val="none" w:sz="0" w:space="0" w:color="auto"/>
        <w:left w:val="none" w:sz="0" w:space="0" w:color="auto"/>
        <w:bottom w:val="none" w:sz="0" w:space="0" w:color="auto"/>
        <w:right w:val="none" w:sz="0" w:space="0" w:color="auto"/>
      </w:divBdr>
    </w:div>
    <w:div w:id="1464033765">
      <w:bodyDiv w:val="1"/>
      <w:marLeft w:val="0"/>
      <w:marRight w:val="0"/>
      <w:marTop w:val="0"/>
      <w:marBottom w:val="0"/>
      <w:divBdr>
        <w:top w:val="none" w:sz="0" w:space="0" w:color="auto"/>
        <w:left w:val="none" w:sz="0" w:space="0" w:color="auto"/>
        <w:bottom w:val="none" w:sz="0" w:space="0" w:color="auto"/>
        <w:right w:val="none" w:sz="0" w:space="0" w:color="auto"/>
      </w:divBdr>
    </w:div>
    <w:div w:id="1471942805">
      <w:bodyDiv w:val="1"/>
      <w:marLeft w:val="0"/>
      <w:marRight w:val="0"/>
      <w:marTop w:val="0"/>
      <w:marBottom w:val="0"/>
      <w:divBdr>
        <w:top w:val="none" w:sz="0" w:space="0" w:color="auto"/>
        <w:left w:val="none" w:sz="0" w:space="0" w:color="auto"/>
        <w:bottom w:val="none" w:sz="0" w:space="0" w:color="auto"/>
        <w:right w:val="none" w:sz="0" w:space="0" w:color="auto"/>
      </w:divBdr>
      <w:divsChild>
        <w:div w:id="1802268065">
          <w:marLeft w:val="0"/>
          <w:marRight w:val="0"/>
          <w:marTop w:val="0"/>
          <w:marBottom w:val="0"/>
          <w:divBdr>
            <w:top w:val="none" w:sz="0" w:space="0" w:color="auto"/>
            <w:left w:val="none" w:sz="0" w:space="0" w:color="auto"/>
            <w:bottom w:val="none" w:sz="0" w:space="0" w:color="auto"/>
            <w:right w:val="none" w:sz="0" w:space="0" w:color="auto"/>
          </w:divBdr>
          <w:divsChild>
            <w:div w:id="744110160">
              <w:marLeft w:val="0"/>
              <w:marRight w:val="0"/>
              <w:marTop w:val="411"/>
              <w:marBottom w:val="0"/>
              <w:divBdr>
                <w:top w:val="none" w:sz="0" w:space="0" w:color="auto"/>
                <w:left w:val="none" w:sz="0" w:space="0" w:color="auto"/>
                <w:bottom w:val="none" w:sz="0" w:space="0" w:color="auto"/>
                <w:right w:val="none" w:sz="0" w:space="0" w:color="auto"/>
              </w:divBdr>
              <w:divsChild>
                <w:div w:id="319581009">
                  <w:marLeft w:val="0"/>
                  <w:marRight w:val="0"/>
                  <w:marTop w:val="0"/>
                  <w:marBottom w:val="0"/>
                  <w:divBdr>
                    <w:top w:val="none" w:sz="0" w:space="0" w:color="auto"/>
                    <w:left w:val="none" w:sz="0" w:space="0" w:color="auto"/>
                    <w:bottom w:val="none" w:sz="0" w:space="0" w:color="auto"/>
                    <w:right w:val="none" w:sz="0" w:space="0" w:color="auto"/>
                  </w:divBdr>
                  <w:divsChild>
                    <w:div w:id="393432700">
                      <w:marLeft w:val="79"/>
                      <w:marRight w:val="79"/>
                      <w:marTop w:val="0"/>
                      <w:marBottom w:val="0"/>
                      <w:divBdr>
                        <w:top w:val="none" w:sz="0" w:space="0" w:color="auto"/>
                        <w:left w:val="none" w:sz="0" w:space="0" w:color="auto"/>
                        <w:bottom w:val="none" w:sz="0" w:space="0" w:color="auto"/>
                        <w:right w:val="none" w:sz="0" w:space="0" w:color="auto"/>
                      </w:divBdr>
                      <w:divsChild>
                        <w:div w:id="76557803">
                          <w:marLeft w:val="0"/>
                          <w:marRight w:val="0"/>
                          <w:marTop w:val="0"/>
                          <w:marBottom w:val="0"/>
                          <w:divBdr>
                            <w:top w:val="dashed" w:sz="6" w:space="0" w:color="DDDDDD"/>
                            <w:left w:val="none" w:sz="0" w:space="0" w:color="auto"/>
                            <w:bottom w:val="none" w:sz="0" w:space="0" w:color="auto"/>
                            <w:right w:val="none" w:sz="0" w:space="0" w:color="auto"/>
                          </w:divBdr>
                          <w:divsChild>
                            <w:div w:id="32585231">
                              <w:marLeft w:val="0"/>
                              <w:marRight w:val="0"/>
                              <w:marTop w:val="0"/>
                              <w:marBottom w:val="0"/>
                              <w:divBdr>
                                <w:top w:val="none" w:sz="0" w:space="0" w:color="auto"/>
                                <w:left w:val="none" w:sz="0" w:space="0" w:color="auto"/>
                                <w:bottom w:val="none" w:sz="0" w:space="0" w:color="auto"/>
                                <w:right w:val="none" w:sz="0" w:space="0" w:color="auto"/>
                              </w:divBdr>
                              <w:divsChild>
                                <w:div w:id="664435577">
                                  <w:marLeft w:val="0"/>
                                  <w:marRight w:val="0"/>
                                  <w:marTop w:val="79"/>
                                  <w:marBottom w:val="79"/>
                                  <w:divBdr>
                                    <w:top w:val="none" w:sz="0" w:space="0" w:color="auto"/>
                                    <w:left w:val="none" w:sz="0" w:space="0" w:color="auto"/>
                                    <w:bottom w:val="none" w:sz="0" w:space="0" w:color="auto"/>
                                    <w:right w:val="none" w:sz="0" w:space="0" w:color="auto"/>
                                  </w:divBdr>
                                  <w:divsChild>
                                    <w:div w:id="218396201">
                                      <w:marLeft w:val="0"/>
                                      <w:marRight w:val="0"/>
                                      <w:marTop w:val="0"/>
                                      <w:marBottom w:val="0"/>
                                      <w:divBdr>
                                        <w:top w:val="none" w:sz="0" w:space="0" w:color="auto"/>
                                        <w:left w:val="none" w:sz="0" w:space="0" w:color="auto"/>
                                        <w:bottom w:val="none" w:sz="0" w:space="0" w:color="auto"/>
                                        <w:right w:val="none" w:sz="0" w:space="0" w:color="auto"/>
                                      </w:divBdr>
                                      <w:divsChild>
                                        <w:div w:id="1679578862">
                                          <w:marLeft w:val="554"/>
                                          <w:marRight w:val="0"/>
                                          <w:marTop w:val="0"/>
                                          <w:marBottom w:val="0"/>
                                          <w:divBdr>
                                            <w:top w:val="none" w:sz="0" w:space="0" w:color="auto"/>
                                            <w:left w:val="none" w:sz="0" w:space="0" w:color="auto"/>
                                            <w:bottom w:val="none" w:sz="0" w:space="0" w:color="auto"/>
                                            <w:right w:val="none" w:sz="0" w:space="0" w:color="auto"/>
                                          </w:divBdr>
                                          <w:divsChild>
                                            <w:div w:id="17831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9152895">
      <w:bodyDiv w:val="1"/>
      <w:marLeft w:val="0"/>
      <w:marRight w:val="0"/>
      <w:marTop w:val="0"/>
      <w:marBottom w:val="0"/>
      <w:divBdr>
        <w:top w:val="none" w:sz="0" w:space="0" w:color="auto"/>
        <w:left w:val="none" w:sz="0" w:space="0" w:color="auto"/>
        <w:bottom w:val="none" w:sz="0" w:space="0" w:color="auto"/>
        <w:right w:val="none" w:sz="0" w:space="0" w:color="auto"/>
      </w:divBdr>
    </w:div>
    <w:div w:id="1480227820">
      <w:bodyDiv w:val="1"/>
      <w:marLeft w:val="0"/>
      <w:marRight w:val="0"/>
      <w:marTop w:val="0"/>
      <w:marBottom w:val="0"/>
      <w:divBdr>
        <w:top w:val="none" w:sz="0" w:space="0" w:color="auto"/>
        <w:left w:val="none" w:sz="0" w:space="0" w:color="auto"/>
        <w:bottom w:val="none" w:sz="0" w:space="0" w:color="auto"/>
        <w:right w:val="none" w:sz="0" w:space="0" w:color="auto"/>
      </w:divBdr>
    </w:div>
    <w:div w:id="1486044891">
      <w:bodyDiv w:val="1"/>
      <w:marLeft w:val="0"/>
      <w:marRight w:val="0"/>
      <w:marTop w:val="0"/>
      <w:marBottom w:val="0"/>
      <w:divBdr>
        <w:top w:val="none" w:sz="0" w:space="0" w:color="auto"/>
        <w:left w:val="none" w:sz="0" w:space="0" w:color="auto"/>
        <w:bottom w:val="none" w:sz="0" w:space="0" w:color="auto"/>
        <w:right w:val="none" w:sz="0" w:space="0" w:color="auto"/>
      </w:divBdr>
      <w:divsChild>
        <w:div w:id="1057701341">
          <w:marLeft w:val="0"/>
          <w:marRight w:val="0"/>
          <w:marTop w:val="0"/>
          <w:marBottom w:val="0"/>
          <w:divBdr>
            <w:top w:val="none" w:sz="0" w:space="0" w:color="auto"/>
            <w:left w:val="none" w:sz="0" w:space="0" w:color="auto"/>
            <w:bottom w:val="none" w:sz="0" w:space="0" w:color="auto"/>
            <w:right w:val="none" w:sz="0" w:space="0" w:color="auto"/>
          </w:divBdr>
        </w:div>
      </w:divsChild>
    </w:div>
    <w:div w:id="1494495034">
      <w:bodyDiv w:val="1"/>
      <w:marLeft w:val="0"/>
      <w:marRight w:val="0"/>
      <w:marTop w:val="0"/>
      <w:marBottom w:val="0"/>
      <w:divBdr>
        <w:top w:val="none" w:sz="0" w:space="0" w:color="auto"/>
        <w:left w:val="none" w:sz="0" w:space="0" w:color="auto"/>
        <w:bottom w:val="none" w:sz="0" w:space="0" w:color="auto"/>
        <w:right w:val="none" w:sz="0" w:space="0" w:color="auto"/>
      </w:divBdr>
      <w:divsChild>
        <w:div w:id="753017647">
          <w:marLeft w:val="0"/>
          <w:marRight w:val="0"/>
          <w:marTop w:val="0"/>
          <w:marBottom w:val="0"/>
          <w:divBdr>
            <w:top w:val="none" w:sz="0" w:space="0" w:color="auto"/>
            <w:left w:val="none" w:sz="0" w:space="0" w:color="auto"/>
            <w:bottom w:val="none" w:sz="0" w:space="0" w:color="auto"/>
            <w:right w:val="none" w:sz="0" w:space="0" w:color="auto"/>
          </w:divBdr>
          <w:divsChild>
            <w:div w:id="1015965074">
              <w:marLeft w:val="0"/>
              <w:marRight w:val="0"/>
              <w:marTop w:val="411"/>
              <w:marBottom w:val="0"/>
              <w:divBdr>
                <w:top w:val="none" w:sz="0" w:space="0" w:color="auto"/>
                <w:left w:val="none" w:sz="0" w:space="0" w:color="auto"/>
                <w:bottom w:val="none" w:sz="0" w:space="0" w:color="auto"/>
                <w:right w:val="none" w:sz="0" w:space="0" w:color="auto"/>
              </w:divBdr>
              <w:divsChild>
                <w:div w:id="1214657187">
                  <w:marLeft w:val="0"/>
                  <w:marRight w:val="0"/>
                  <w:marTop w:val="0"/>
                  <w:marBottom w:val="0"/>
                  <w:divBdr>
                    <w:top w:val="none" w:sz="0" w:space="0" w:color="auto"/>
                    <w:left w:val="none" w:sz="0" w:space="0" w:color="auto"/>
                    <w:bottom w:val="none" w:sz="0" w:space="0" w:color="auto"/>
                    <w:right w:val="none" w:sz="0" w:space="0" w:color="auto"/>
                  </w:divBdr>
                  <w:divsChild>
                    <w:div w:id="888034058">
                      <w:marLeft w:val="79"/>
                      <w:marRight w:val="79"/>
                      <w:marTop w:val="0"/>
                      <w:marBottom w:val="0"/>
                      <w:divBdr>
                        <w:top w:val="none" w:sz="0" w:space="0" w:color="auto"/>
                        <w:left w:val="none" w:sz="0" w:space="0" w:color="auto"/>
                        <w:bottom w:val="none" w:sz="0" w:space="0" w:color="auto"/>
                        <w:right w:val="none" w:sz="0" w:space="0" w:color="auto"/>
                      </w:divBdr>
                      <w:divsChild>
                        <w:div w:id="787240877">
                          <w:marLeft w:val="0"/>
                          <w:marRight w:val="0"/>
                          <w:marTop w:val="0"/>
                          <w:marBottom w:val="0"/>
                          <w:divBdr>
                            <w:top w:val="dashed" w:sz="6" w:space="0" w:color="DDDDDD"/>
                            <w:left w:val="none" w:sz="0" w:space="0" w:color="auto"/>
                            <w:bottom w:val="none" w:sz="0" w:space="0" w:color="auto"/>
                            <w:right w:val="none" w:sz="0" w:space="0" w:color="auto"/>
                          </w:divBdr>
                          <w:divsChild>
                            <w:div w:id="534736268">
                              <w:marLeft w:val="0"/>
                              <w:marRight w:val="0"/>
                              <w:marTop w:val="0"/>
                              <w:marBottom w:val="0"/>
                              <w:divBdr>
                                <w:top w:val="none" w:sz="0" w:space="0" w:color="auto"/>
                                <w:left w:val="none" w:sz="0" w:space="0" w:color="auto"/>
                                <w:bottom w:val="none" w:sz="0" w:space="0" w:color="auto"/>
                                <w:right w:val="none" w:sz="0" w:space="0" w:color="auto"/>
                              </w:divBdr>
                              <w:divsChild>
                                <w:div w:id="1045134956">
                                  <w:marLeft w:val="0"/>
                                  <w:marRight w:val="0"/>
                                  <w:marTop w:val="79"/>
                                  <w:marBottom w:val="79"/>
                                  <w:divBdr>
                                    <w:top w:val="none" w:sz="0" w:space="0" w:color="auto"/>
                                    <w:left w:val="none" w:sz="0" w:space="0" w:color="auto"/>
                                    <w:bottom w:val="none" w:sz="0" w:space="0" w:color="auto"/>
                                    <w:right w:val="none" w:sz="0" w:space="0" w:color="auto"/>
                                  </w:divBdr>
                                  <w:divsChild>
                                    <w:div w:id="1872649110">
                                      <w:marLeft w:val="0"/>
                                      <w:marRight w:val="0"/>
                                      <w:marTop w:val="0"/>
                                      <w:marBottom w:val="0"/>
                                      <w:divBdr>
                                        <w:top w:val="none" w:sz="0" w:space="0" w:color="auto"/>
                                        <w:left w:val="none" w:sz="0" w:space="0" w:color="auto"/>
                                        <w:bottom w:val="none" w:sz="0" w:space="0" w:color="auto"/>
                                        <w:right w:val="none" w:sz="0" w:space="0" w:color="auto"/>
                                      </w:divBdr>
                                      <w:divsChild>
                                        <w:div w:id="497506793">
                                          <w:marLeft w:val="554"/>
                                          <w:marRight w:val="0"/>
                                          <w:marTop w:val="0"/>
                                          <w:marBottom w:val="0"/>
                                          <w:divBdr>
                                            <w:top w:val="none" w:sz="0" w:space="0" w:color="auto"/>
                                            <w:left w:val="none" w:sz="0" w:space="0" w:color="auto"/>
                                            <w:bottom w:val="none" w:sz="0" w:space="0" w:color="auto"/>
                                            <w:right w:val="none" w:sz="0" w:space="0" w:color="auto"/>
                                          </w:divBdr>
                                          <w:divsChild>
                                            <w:div w:id="16774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78307">
      <w:bodyDiv w:val="1"/>
      <w:marLeft w:val="0"/>
      <w:marRight w:val="0"/>
      <w:marTop w:val="0"/>
      <w:marBottom w:val="0"/>
      <w:divBdr>
        <w:top w:val="none" w:sz="0" w:space="0" w:color="auto"/>
        <w:left w:val="none" w:sz="0" w:space="0" w:color="auto"/>
        <w:bottom w:val="none" w:sz="0" w:space="0" w:color="auto"/>
        <w:right w:val="none" w:sz="0" w:space="0" w:color="auto"/>
      </w:divBdr>
    </w:div>
    <w:div w:id="1501238143">
      <w:bodyDiv w:val="1"/>
      <w:marLeft w:val="0"/>
      <w:marRight w:val="0"/>
      <w:marTop w:val="0"/>
      <w:marBottom w:val="0"/>
      <w:divBdr>
        <w:top w:val="none" w:sz="0" w:space="0" w:color="auto"/>
        <w:left w:val="none" w:sz="0" w:space="0" w:color="auto"/>
        <w:bottom w:val="none" w:sz="0" w:space="0" w:color="auto"/>
        <w:right w:val="none" w:sz="0" w:space="0" w:color="auto"/>
      </w:divBdr>
    </w:div>
    <w:div w:id="1501432106">
      <w:bodyDiv w:val="1"/>
      <w:marLeft w:val="0"/>
      <w:marRight w:val="0"/>
      <w:marTop w:val="0"/>
      <w:marBottom w:val="0"/>
      <w:divBdr>
        <w:top w:val="none" w:sz="0" w:space="0" w:color="auto"/>
        <w:left w:val="none" w:sz="0" w:space="0" w:color="auto"/>
        <w:bottom w:val="none" w:sz="0" w:space="0" w:color="auto"/>
        <w:right w:val="none" w:sz="0" w:space="0" w:color="auto"/>
      </w:divBdr>
    </w:div>
    <w:div w:id="1501777133">
      <w:bodyDiv w:val="1"/>
      <w:marLeft w:val="0"/>
      <w:marRight w:val="0"/>
      <w:marTop w:val="0"/>
      <w:marBottom w:val="0"/>
      <w:divBdr>
        <w:top w:val="none" w:sz="0" w:space="0" w:color="auto"/>
        <w:left w:val="none" w:sz="0" w:space="0" w:color="auto"/>
        <w:bottom w:val="none" w:sz="0" w:space="0" w:color="auto"/>
        <w:right w:val="none" w:sz="0" w:space="0" w:color="auto"/>
      </w:divBdr>
    </w:div>
    <w:div w:id="1506558358">
      <w:bodyDiv w:val="1"/>
      <w:marLeft w:val="0"/>
      <w:marRight w:val="0"/>
      <w:marTop w:val="0"/>
      <w:marBottom w:val="0"/>
      <w:divBdr>
        <w:top w:val="none" w:sz="0" w:space="0" w:color="auto"/>
        <w:left w:val="none" w:sz="0" w:space="0" w:color="auto"/>
        <w:bottom w:val="none" w:sz="0" w:space="0" w:color="auto"/>
        <w:right w:val="none" w:sz="0" w:space="0" w:color="auto"/>
      </w:divBdr>
    </w:div>
    <w:div w:id="1509248337">
      <w:bodyDiv w:val="1"/>
      <w:marLeft w:val="0"/>
      <w:marRight w:val="0"/>
      <w:marTop w:val="0"/>
      <w:marBottom w:val="0"/>
      <w:divBdr>
        <w:top w:val="none" w:sz="0" w:space="0" w:color="auto"/>
        <w:left w:val="none" w:sz="0" w:space="0" w:color="auto"/>
        <w:bottom w:val="none" w:sz="0" w:space="0" w:color="auto"/>
        <w:right w:val="none" w:sz="0" w:space="0" w:color="auto"/>
      </w:divBdr>
    </w:div>
    <w:div w:id="1511292768">
      <w:bodyDiv w:val="1"/>
      <w:marLeft w:val="0"/>
      <w:marRight w:val="0"/>
      <w:marTop w:val="0"/>
      <w:marBottom w:val="0"/>
      <w:divBdr>
        <w:top w:val="none" w:sz="0" w:space="0" w:color="auto"/>
        <w:left w:val="none" w:sz="0" w:space="0" w:color="auto"/>
        <w:bottom w:val="none" w:sz="0" w:space="0" w:color="auto"/>
        <w:right w:val="none" w:sz="0" w:space="0" w:color="auto"/>
      </w:divBdr>
    </w:div>
    <w:div w:id="1513493785">
      <w:bodyDiv w:val="1"/>
      <w:marLeft w:val="0"/>
      <w:marRight w:val="0"/>
      <w:marTop w:val="0"/>
      <w:marBottom w:val="0"/>
      <w:divBdr>
        <w:top w:val="none" w:sz="0" w:space="0" w:color="auto"/>
        <w:left w:val="none" w:sz="0" w:space="0" w:color="auto"/>
        <w:bottom w:val="none" w:sz="0" w:space="0" w:color="auto"/>
        <w:right w:val="none" w:sz="0" w:space="0" w:color="auto"/>
      </w:divBdr>
    </w:div>
    <w:div w:id="1515151073">
      <w:bodyDiv w:val="1"/>
      <w:marLeft w:val="0"/>
      <w:marRight w:val="0"/>
      <w:marTop w:val="0"/>
      <w:marBottom w:val="0"/>
      <w:divBdr>
        <w:top w:val="none" w:sz="0" w:space="0" w:color="auto"/>
        <w:left w:val="none" w:sz="0" w:space="0" w:color="auto"/>
        <w:bottom w:val="none" w:sz="0" w:space="0" w:color="auto"/>
        <w:right w:val="none" w:sz="0" w:space="0" w:color="auto"/>
      </w:divBdr>
    </w:div>
    <w:div w:id="1516069551">
      <w:bodyDiv w:val="1"/>
      <w:marLeft w:val="0"/>
      <w:marRight w:val="0"/>
      <w:marTop w:val="0"/>
      <w:marBottom w:val="0"/>
      <w:divBdr>
        <w:top w:val="none" w:sz="0" w:space="0" w:color="auto"/>
        <w:left w:val="none" w:sz="0" w:space="0" w:color="auto"/>
        <w:bottom w:val="none" w:sz="0" w:space="0" w:color="auto"/>
        <w:right w:val="none" w:sz="0" w:space="0" w:color="auto"/>
      </w:divBdr>
    </w:div>
    <w:div w:id="1516765867">
      <w:bodyDiv w:val="1"/>
      <w:marLeft w:val="0"/>
      <w:marRight w:val="0"/>
      <w:marTop w:val="0"/>
      <w:marBottom w:val="0"/>
      <w:divBdr>
        <w:top w:val="none" w:sz="0" w:space="0" w:color="auto"/>
        <w:left w:val="none" w:sz="0" w:space="0" w:color="auto"/>
        <w:bottom w:val="none" w:sz="0" w:space="0" w:color="auto"/>
        <w:right w:val="none" w:sz="0" w:space="0" w:color="auto"/>
      </w:divBdr>
    </w:div>
    <w:div w:id="1519391825">
      <w:bodyDiv w:val="1"/>
      <w:marLeft w:val="0"/>
      <w:marRight w:val="0"/>
      <w:marTop w:val="0"/>
      <w:marBottom w:val="0"/>
      <w:divBdr>
        <w:top w:val="none" w:sz="0" w:space="0" w:color="auto"/>
        <w:left w:val="none" w:sz="0" w:space="0" w:color="auto"/>
        <w:bottom w:val="none" w:sz="0" w:space="0" w:color="auto"/>
        <w:right w:val="none" w:sz="0" w:space="0" w:color="auto"/>
      </w:divBdr>
    </w:div>
    <w:div w:id="1519544502">
      <w:bodyDiv w:val="1"/>
      <w:marLeft w:val="0"/>
      <w:marRight w:val="0"/>
      <w:marTop w:val="0"/>
      <w:marBottom w:val="0"/>
      <w:divBdr>
        <w:top w:val="none" w:sz="0" w:space="0" w:color="auto"/>
        <w:left w:val="none" w:sz="0" w:space="0" w:color="auto"/>
        <w:bottom w:val="none" w:sz="0" w:space="0" w:color="auto"/>
        <w:right w:val="none" w:sz="0" w:space="0" w:color="auto"/>
      </w:divBdr>
    </w:div>
    <w:div w:id="1523515538">
      <w:bodyDiv w:val="1"/>
      <w:marLeft w:val="0"/>
      <w:marRight w:val="0"/>
      <w:marTop w:val="0"/>
      <w:marBottom w:val="0"/>
      <w:divBdr>
        <w:top w:val="none" w:sz="0" w:space="0" w:color="auto"/>
        <w:left w:val="none" w:sz="0" w:space="0" w:color="auto"/>
        <w:bottom w:val="none" w:sz="0" w:space="0" w:color="auto"/>
        <w:right w:val="none" w:sz="0" w:space="0" w:color="auto"/>
      </w:divBdr>
    </w:div>
    <w:div w:id="1524241548">
      <w:bodyDiv w:val="1"/>
      <w:marLeft w:val="0"/>
      <w:marRight w:val="0"/>
      <w:marTop w:val="0"/>
      <w:marBottom w:val="0"/>
      <w:divBdr>
        <w:top w:val="none" w:sz="0" w:space="0" w:color="auto"/>
        <w:left w:val="none" w:sz="0" w:space="0" w:color="auto"/>
        <w:bottom w:val="none" w:sz="0" w:space="0" w:color="auto"/>
        <w:right w:val="none" w:sz="0" w:space="0" w:color="auto"/>
      </w:divBdr>
    </w:div>
    <w:div w:id="1533496508">
      <w:bodyDiv w:val="1"/>
      <w:marLeft w:val="0"/>
      <w:marRight w:val="0"/>
      <w:marTop w:val="0"/>
      <w:marBottom w:val="0"/>
      <w:divBdr>
        <w:top w:val="none" w:sz="0" w:space="0" w:color="auto"/>
        <w:left w:val="none" w:sz="0" w:space="0" w:color="auto"/>
        <w:bottom w:val="none" w:sz="0" w:space="0" w:color="auto"/>
        <w:right w:val="none" w:sz="0" w:space="0" w:color="auto"/>
      </w:divBdr>
    </w:div>
    <w:div w:id="1534802073">
      <w:bodyDiv w:val="1"/>
      <w:marLeft w:val="0"/>
      <w:marRight w:val="0"/>
      <w:marTop w:val="0"/>
      <w:marBottom w:val="0"/>
      <w:divBdr>
        <w:top w:val="none" w:sz="0" w:space="0" w:color="auto"/>
        <w:left w:val="none" w:sz="0" w:space="0" w:color="auto"/>
        <w:bottom w:val="none" w:sz="0" w:space="0" w:color="auto"/>
        <w:right w:val="none" w:sz="0" w:space="0" w:color="auto"/>
      </w:divBdr>
    </w:div>
    <w:div w:id="1536771230">
      <w:bodyDiv w:val="1"/>
      <w:marLeft w:val="0"/>
      <w:marRight w:val="0"/>
      <w:marTop w:val="0"/>
      <w:marBottom w:val="0"/>
      <w:divBdr>
        <w:top w:val="none" w:sz="0" w:space="0" w:color="auto"/>
        <w:left w:val="none" w:sz="0" w:space="0" w:color="auto"/>
        <w:bottom w:val="none" w:sz="0" w:space="0" w:color="auto"/>
        <w:right w:val="none" w:sz="0" w:space="0" w:color="auto"/>
      </w:divBdr>
    </w:div>
    <w:div w:id="1536851083">
      <w:bodyDiv w:val="1"/>
      <w:marLeft w:val="0"/>
      <w:marRight w:val="0"/>
      <w:marTop w:val="0"/>
      <w:marBottom w:val="0"/>
      <w:divBdr>
        <w:top w:val="none" w:sz="0" w:space="0" w:color="auto"/>
        <w:left w:val="none" w:sz="0" w:space="0" w:color="auto"/>
        <w:bottom w:val="none" w:sz="0" w:space="0" w:color="auto"/>
        <w:right w:val="none" w:sz="0" w:space="0" w:color="auto"/>
      </w:divBdr>
    </w:div>
    <w:div w:id="1540315218">
      <w:bodyDiv w:val="1"/>
      <w:marLeft w:val="0"/>
      <w:marRight w:val="0"/>
      <w:marTop w:val="0"/>
      <w:marBottom w:val="0"/>
      <w:divBdr>
        <w:top w:val="none" w:sz="0" w:space="0" w:color="auto"/>
        <w:left w:val="none" w:sz="0" w:space="0" w:color="auto"/>
        <w:bottom w:val="none" w:sz="0" w:space="0" w:color="auto"/>
        <w:right w:val="none" w:sz="0" w:space="0" w:color="auto"/>
      </w:divBdr>
    </w:div>
    <w:div w:id="1541358217">
      <w:bodyDiv w:val="1"/>
      <w:marLeft w:val="0"/>
      <w:marRight w:val="0"/>
      <w:marTop w:val="0"/>
      <w:marBottom w:val="0"/>
      <w:divBdr>
        <w:top w:val="none" w:sz="0" w:space="0" w:color="auto"/>
        <w:left w:val="none" w:sz="0" w:space="0" w:color="auto"/>
        <w:bottom w:val="none" w:sz="0" w:space="0" w:color="auto"/>
        <w:right w:val="none" w:sz="0" w:space="0" w:color="auto"/>
      </w:divBdr>
    </w:div>
    <w:div w:id="1542592352">
      <w:bodyDiv w:val="1"/>
      <w:marLeft w:val="0"/>
      <w:marRight w:val="0"/>
      <w:marTop w:val="0"/>
      <w:marBottom w:val="0"/>
      <w:divBdr>
        <w:top w:val="none" w:sz="0" w:space="0" w:color="auto"/>
        <w:left w:val="none" w:sz="0" w:space="0" w:color="auto"/>
        <w:bottom w:val="none" w:sz="0" w:space="0" w:color="auto"/>
        <w:right w:val="none" w:sz="0" w:space="0" w:color="auto"/>
      </w:divBdr>
      <w:divsChild>
        <w:div w:id="685444896">
          <w:marLeft w:val="274"/>
          <w:marRight w:val="0"/>
          <w:marTop w:val="0"/>
          <w:marBottom w:val="0"/>
          <w:divBdr>
            <w:top w:val="none" w:sz="0" w:space="0" w:color="auto"/>
            <w:left w:val="none" w:sz="0" w:space="0" w:color="auto"/>
            <w:bottom w:val="none" w:sz="0" w:space="0" w:color="auto"/>
            <w:right w:val="none" w:sz="0" w:space="0" w:color="auto"/>
          </w:divBdr>
        </w:div>
      </w:divsChild>
    </w:div>
    <w:div w:id="1544099057">
      <w:bodyDiv w:val="1"/>
      <w:marLeft w:val="0"/>
      <w:marRight w:val="0"/>
      <w:marTop w:val="0"/>
      <w:marBottom w:val="0"/>
      <w:divBdr>
        <w:top w:val="none" w:sz="0" w:space="0" w:color="auto"/>
        <w:left w:val="none" w:sz="0" w:space="0" w:color="auto"/>
        <w:bottom w:val="none" w:sz="0" w:space="0" w:color="auto"/>
        <w:right w:val="none" w:sz="0" w:space="0" w:color="auto"/>
      </w:divBdr>
    </w:div>
    <w:div w:id="1544562165">
      <w:bodyDiv w:val="1"/>
      <w:marLeft w:val="0"/>
      <w:marRight w:val="0"/>
      <w:marTop w:val="0"/>
      <w:marBottom w:val="0"/>
      <w:divBdr>
        <w:top w:val="none" w:sz="0" w:space="0" w:color="auto"/>
        <w:left w:val="none" w:sz="0" w:space="0" w:color="auto"/>
        <w:bottom w:val="none" w:sz="0" w:space="0" w:color="auto"/>
        <w:right w:val="none" w:sz="0" w:space="0" w:color="auto"/>
      </w:divBdr>
    </w:div>
    <w:div w:id="1544634606">
      <w:bodyDiv w:val="1"/>
      <w:marLeft w:val="0"/>
      <w:marRight w:val="0"/>
      <w:marTop w:val="0"/>
      <w:marBottom w:val="0"/>
      <w:divBdr>
        <w:top w:val="none" w:sz="0" w:space="0" w:color="auto"/>
        <w:left w:val="none" w:sz="0" w:space="0" w:color="auto"/>
        <w:bottom w:val="none" w:sz="0" w:space="0" w:color="auto"/>
        <w:right w:val="none" w:sz="0" w:space="0" w:color="auto"/>
      </w:divBdr>
      <w:divsChild>
        <w:div w:id="840584436">
          <w:marLeft w:val="0"/>
          <w:marRight w:val="0"/>
          <w:marTop w:val="0"/>
          <w:marBottom w:val="0"/>
          <w:divBdr>
            <w:top w:val="none" w:sz="0" w:space="0" w:color="auto"/>
            <w:left w:val="none" w:sz="0" w:space="0" w:color="auto"/>
            <w:bottom w:val="none" w:sz="0" w:space="0" w:color="auto"/>
            <w:right w:val="none" w:sz="0" w:space="0" w:color="auto"/>
          </w:divBdr>
          <w:divsChild>
            <w:div w:id="1665433510">
              <w:marLeft w:val="0"/>
              <w:marRight w:val="0"/>
              <w:marTop w:val="15"/>
              <w:marBottom w:val="0"/>
              <w:divBdr>
                <w:top w:val="none" w:sz="0" w:space="0" w:color="auto"/>
                <w:left w:val="none" w:sz="0" w:space="0" w:color="auto"/>
                <w:bottom w:val="none" w:sz="0" w:space="0" w:color="auto"/>
                <w:right w:val="none" w:sz="0" w:space="0" w:color="auto"/>
              </w:divBdr>
              <w:divsChild>
                <w:div w:id="1969816125">
                  <w:marLeft w:val="0"/>
                  <w:marRight w:val="0"/>
                  <w:marTop w:val="0"/>
                  <w:marBottom w:val="0"/>
                  <w:divBdr>
                    <w:top w:val="none" w:sz="0" w:space="0" w:color="auto"/>
                    <w:left w:val="single" w:sz="6" w:space="0" w:color="B5B5B5"/>
                    <w:bottom w:val="none" w:sz="0" w:space="0" w:color="auto"/>
                    <w:right w:val="single" w:sz="6" w:space="0" w:color="B5B5B5"/>
                  </w:divBdr>
                  <w:divsChild>
                    <w:div w:id="1758281298">
                      <w:marLeft w:val="75"/>
                      <w:marRight w:val="75"/>
                      <w:marTop w:val="0"/>
                      <w:marBottom w:val="0"/>
                      <w:divBdr>
                        <w:top w:val="none" w:sz="0" w:space="0" w:color="auto"/>
                        <w:left w:val="none" w:sz="0" w:space="0" w:color="auto"/>
                        <w:bottom w:val="none" w:sz="0" w:space="0" w:color="auto"/>
                        <w:right w:val="none" w:sz="0" w:space="0" w:color="auto"/>
                      </w:divBdr>
                      <w:divsChild>
                        <w:div w:id="1763574834">
                          <w:marLeft w:val="0"/>
                          <w:marRight w:val="0"/>
                          <w:marTop w:val="0"/>
                          <w:marBottom w:val="0"/>
                          <w:divBdr>
                            <w:top w:val="dotted" w:sz="6" w:space="0" w:color="B5B5B5"/>
                            <w:left w:val="none" w:sz="0" w:space="0" w:color="auto"/>
                            <w:bottom w:val="none" w:sz="0" w:space="0" w:color="auto"/>
                            <w:right w:val="none" w:sz="0" w:space="0" w:color="auto"/>
                          </w:divBdr>
                          <w:divsChild>
                            <w:div w:id="1024942870">
                              <w:marLeft w:val="0"/>
                              <w:marRight w:val="0"/>
                              <w:marTop w:val="75"/>
                              <w:marBottom w:val="0"/>
                              <w:divBdr>
                                <w:top w:val="none" w:sz="0" w:space="0" w:color="auto"/>
                                <w:left w:val="none" w:sz="0" w:space="0" w:color="auto"/>
                                <w:bottom w:val="none" w:sz="0" w:space="0" w:color="auto"/>
                                <w:right w:val="none" w:sz="0" w:space="0" w:color="auto"/>
                              </w:divBdr>
                              <w:divsChild>
                                <w:div w:id="1484350783">
                                  <w:marLeft w:val="0"/>
                                  <w:marRight w:val="0"/>
                                  <w:marTop w:val="0"/>
                                  <w:marBottom w:val="0"/>
                                  <w:divBdr>
                                    <w:top w:val="none" w:sz="0" w:space="0" w:color="auto"/>
                                    <w:left w:val="none" w:sz="0" w:space="0" w:color="auto"/>
                                    <w:bottom w:val="none" w:sz="0" w:space="0" w:color="auto"/>
                                    <w:right w:val="none" w:sz="0" w:space="0" w:color="auto"/>
                                  </w:divBdr>
                                  <w:divsChild>
                                    <w:div w:id="216742752">
                                      <w:marLeft w:val="0"/>
                                      <w:marRight w:val="0"/>
                                      <w:marTop w:val="0"/>
                                      <w:marBottom w:val="0"/>
                                      <w:divBdr>
                                        <w:top w:val="none" w:sz="0" w:space="0" w:color="auto"/>
                                        <w:left w:val="none" w:sz="0" w:space="0" w:color="auto"/>
                                        <w:bottom w:val="none" w:sz="0" w:space="0" w:color="auto"/>
                                        <w:right w:val="none" w:sz="0" w:space="0" w:color="auto"/>
                                      </w:divBdr>
                                      <w:divsChild>
                                        <w:div w:id="1068183882">
                                          <w:marLeft w:val="525"/>
                                          <w:marRight w:val="0"/>
                                          <w:marTop w:val="0"/>
                                          <w:marBottom w:val="0"/>
                                          <w:divBdr>
                                            <w:top w:val="none" w:sz="0" w:space="0" w:color="auto"/>
                                            <w:left w:val="none" w:sz="0" w:space="0" w:color="auto"/>
                                            <w:bottom w:val="none" w:sz="0" w:space="0" w:color="auto"/>
                                            <w:right w:val="none" w:sz="0" w:space="0" w:color="auto"/>
                                          </w:divBdr>
                                          <w:divsChild>
                                            <w:div w:id="698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839444">
      <w:bodyDiv w:val="1"/>
      <w:marLeft w:val="0"/>
      <w:marRight w:val="0"/>
      <w:marTop w:val="0"/>
      <w:marBottom w:val="0"/>
      <w:divBdr>
        <w:top w:val="none" w:sz="0" w:space="0" w:color="auto"/>
        <w:left w:val="none" w:sz="0" w:space="0" w:color="auto"/>
        <w:bottom w:val="none" w:sz="0" w:space="0" w:color="auto"/>
        <w:right w:val="none" w:sz="0" w:space="0" w:color="auto"/>
      </w:divBdr>
    </w:div>
    <w:div w:id="1554656636">
      <w:bodyDiv w:val="1"/>
      <w:marLeft w:val="0"/>
      <w:marRight w:val="0"/>
      <w:marTop w:val="0"/>
      <w:marBottom w:val="0"/>
      <w:divBdr>
        <w:top w:val="none" w:sz="0" w:space="0" w:color="auto"/>
        <w:left w:val="none" w:sz="0" w:space="0" w:color="auto"/>
        <w:bottom w:val="none" w:sz="0" w:space="0" w:color="auto"/>
        <w:right w:val="none" w:sz="0" w:space="0" w:color="auto"/>
      </w:divBdr>
    </w:div>
    <w:div w:id="1556969618">
      <w:bodyDiv w:val="1"/>
      <w:marLeft w:val="0"/>
      <w:marRight w:val="0"/>
      <w:marTop w:val="0"/>
      <w:marBottom w:val="0"/>
      <w:divBdr>
        <w:top w:val="none" w:sz="0" w:space="0" w:color="auto"/>
        <w:left w:val="none" w:sz="0" w:space="0" w:color="auto"/>
        <w:bottom w:val="none" w:sz="0" w:space="0" w:color="auto"/>
        <w:right w:val="none" w:sz="0" w:space="0" w:color="auto"/>
      </w:divBdr>
    </w:div>
    <w:div w:id="1560020945">
      <w:bodyDiv w:val="1"/>
      <w:marLeft w:val="0"/>
      <w:marRight w:val="0"/>
      <w:marTop w:val="0"/>
      <w:marBottom w:val="0"/>
      <w:divBdr>
        <w:top w:val="none" w:sz="0" w:space="0" w:color="auto"/>
        <w:left w:val="none" w:sz="0" w:space="0" w:color="auto"/>
        <w:bottom w:val="none" w:sz="0" w:space="0" w:color="auto"/>
        <w:right w:val="none" w:sz="0" w:space="0" w:color="auto"/>
      </w:divBdr>
    </w:div>
    <w:div w:id="1561554741">
      <w:bodyDiv w:val="1"/>
      <w:marLeft w:val="0"/>
      <w:marRight w:val="0"/>
      <w:marTop w:val="0"/>
      <w:marBottom w:val="0"/>
      <w:divBdr>
        <w:top w:val="none" w:sz="0" w:space="0" w:color="auto"/>
        <w:left w:val="none" w:sz="0" w:space="0" w:color="auto"/>
        <w:bottom w:val="none" w:sz="0" w:space="0" w:color="auto"/>
        <w:right w:val="none" w:sz="0" w:space="0" w:color="auto"/>
      </w:divBdr>
    </w:div>
    <w:div w:id="1562788066">
      <w:bodyDiv w:val="1"/>
      <w:marLeft w:val="0"/>
      <w:marRight w:val="0"/>
      <w:marTop w:val="0"/>
      <w:marBottom w:val="0"/>
      <w:divBdr>
        <w:top w:val="none" w:sz="0" w:space="0" w:color="auto"/>
        <w:left w:val="none" w:sz="0" w:space="0" w:color="auto"/>
        <w:bottom w:val="none" w:sz="0" w:space="0" w:color="auto"/>
        <w:right w:val="none" w:sz="0" w:space="0" w:color="auto"/>
      </w:divBdr>
    </w:div>
    <w:div w:id="1565410751">
      <w:bodyDiv w:val="1"/>
      <w:marLeft w:val="0"/>
      <w:marRight w:val="0"/>
      <w:marTop w:val="0"/>
      <w:marBottom w:val="0"/>
      <w:divBdr>
        <w:top w:val="none" w:sz="0" w:space="0" w:color="auto"/>
        <w:left w:val="none" w:sz="0" w:space="0" w:color="auto"/>
        <w:bottom w:val="none" w:sz="0" w:space="0" w:color="auto"/>
        <w:right w:val="none" w:sz="0" w:space="0" w:color="auto"/>
      </w:divBdr>
    </w:div>
    <w:div w:id="1566723020">
      <w:bodyDiv w:val="1"/>
      <w:marLeft w:val="0"/>
      <w:marRight w:val="0"/>
      <w:marTop w:val="0"/>
      <w:marBottom w:val="0"/>
      <w:divBdr>
        <w:top w:val="none" w:sz="0" w:space="0" w:color="auto"/>
        <w:left w:val="none" w:sz="0" w:space="0" w:color="auto"/>
        <w:bottom w:val="none" w:sz="0" w:space="0" w:color="auto"/>
        <w:right w:val="none" w:sz="0" w:space="0" w:color="auto"/>
      </w:divBdr>
    </w:div>
    <w:div w:id="1570580732">
      <w:bodyDiv w:val="1"/>
      <w:marLeft w:val="0"/>
      <w:marRight w:val="0"/>
      <w:marTop w:val="0"/>
      <w:marBottom w:val="0"/>
      <w:divBdr>
        <w:top w:val="none" w:sz="0" w:space="0" w:color="auto"/>
        <w:left w:val="none" w:sz="0" w:space="0" w:color="auto"/>
        <w:bottom w:val="none" w:sz="0" w:space="0" w:color="auto"/>
        <w:right w:val="none" w:sz="0" w:space="0" w:color="auto"/>
      </w:divBdr>
    </w:div>
    <w:div w:id="1572689219">
      <w:bodyDiv w:val="1"/>
      <w:marLeft w:val="0"/>
      <w:marRight w:val="0"/>
      <w:marTop w:val="0"/>
      <w:marBottom w:val="0"/>
      <w:divBdr>
        <w:top w:val="none" w:sz="0" w:space="0" w:color="auto"/>
        <w:left w:val="none" w:sz="0" w:space="0" w:color="auto"/>
        <w:bottom w:val="none" w:sz="0" w:space="0" w:color="auto"/>
        <w:right w:val="none" w:sz="0" w:space="0" w:color="auto"/>
      </w:divBdr>
    </w:div>
    <w:div w:id="1575814858">
      <w:bodyDiv w:val="1"/>
      <w:marLeft w:val="0"/>
      <w:marRight w:val="0"/>
      <w:marTop w:val="0"/>
      <w:marBottom w:val="0"/>
      <w:divBdr>
        <w:top w:val="none" w:sz="0" w:space="0" w:color="auto"/>
        <w:left w:val="none" w:sz="0" w:space="0" w:color="auto"/>
        <w:bottom w:val="none" w:sz="0" w:space="0" w:color="auto"/>
        <w:right w:val="none" w:sz="0" w:space="0" w:color="auto"/>
      </w:divBdr>
    </w:div>
    <w:div w:id="1576822665">
      <w:bodyDiv w:val="1"/>
      <w:marLeft w:val="0"/>
      <w:marRight w:val="0"/>
      <w:marTop w:val="0"/>
      <w:marBottom w:val="0"/>
      <w:divBdr>
        <w:top w:val="none" w:sz="0" w:space="0" w:color="auto"/>
        <w:left w:val="none" w:sz="0" w:space="0" w:color="auto"/>
        <w:bottom w:val="none" w:sz="0" w:space="0" w:color="auto"/>
        <w:right w:val="none" w:sz="0" w:space="0" w:color="auto"/>
      </w:divBdr>
      <w:divsChild>
        <w:div w:id="1049375259">
          <w:marLeft w:val="0"/>
          <w:marRight w:val="0"/>
          <w:marTop w:val="0"/>
          <w:marBottom w:val="0"/>
          <w:divBdr>
            <w:top w:val="none" w:sz="0" w:space="0" w:color="auto"/>
            <w:left w:val="none" w:sz="0" w:space="0" w:color="auto"/>
            <w:bottom w:val="none" w:sz="0" w:space="0" w:color="auto"/>
            <w:right w:val="none" w:sz="0" w:space="0" w:color="auto"/>
          </w:divBdr>
        </w:div>
      </w:divsChild>
    </w:div>
    <w:div w:id="1577012864">
      <w:bodyDiv w:val="1"/>
      <w:marLeft w:val="0"/>
      <w:marRight w:val="0"/>
      <w:marTop w:val="0"/>
      <w:marBottom w:val="0"/>
      <w:divBdr>
        <w:top w:val="none" w:sz="0" w:space="0" w:color="auto"/>
        <w:left w:val="none" w:sz="0" w:space="0" w:color="auto"/>
        <w:bottom w:val="none" w:sz="0" w:space="0" w:color="auto"/>
        <w:right w:val="none" w:sz="0" w:space="0" w:color="auto"/>
      </w:divBdr>
    </w:div>
    <w:div w:id="1577782274">
      <w:bodyDiv w:val="1"/>
      <w:marLeft w:val="0"/>
      <w:marRight w:val="0"/>
      <w:marTop w:val="0"/>
      <w:marBottom w:val="0"/>
      <w:divBdr>
        <w:top w:val="none" w:sz="0" w:space="0" w:color="auto"/>
        <w:left w:val="none" w:sz="0" w:space="0" w:color="auto"/>
        <w:bottom w:val="none" w:sz="0" w:space="0" w:color="auto"/>
        <w:right w:val="none" w:sz="0" w:space="0" w:color="auto"/>
      </w:divBdr>
    </w:div>
    <w:div w:id="1582061178">
      <w:bodyDiv w:val="1"/>
      <w:marLeft w:val="0"/>
      <w:marRight w:val="0"/>
      <w:marTop w:val="0"/>
      <w:marBottom w:val="0"/>
      <w:divBdr>
        <w:top w:val="none" w:sz="0" w:space="0" w:color="auto"/>
        <w:left w:val="none" w:sz="0" w:space="0" w:color="auto"/>
        <w:bottom w:val="none" w:sz="0" w:space="0" w:color="auto"/>
        <w:right w:val="none" w:sz="0" w:space="0" w:color="auto"/>
      </w:divBdr>
    </w:div>
    <w:div w:id="1585992039">
      <w:bodyDiv w:val="1"/>
      <w:marLeft w:val="0"/>
      <w:marRight w:val="0"/>
      <w:marTop w:val="0"/>
      <w:marBottom w:val="0"/>
      <w:divBdr>
        <w:top w:val="none" w:sz="0" w:space="0" w:color="auto"/>
        <w:left w:val="none" w:sz="0" w:space="0" w:color="auto"/>
        <w:bottom w:val="none" w:sz="0" w:space="0" w:color="auto"/>
        <w:right w:val="none" w:sz="0" w:space="0" w:color="auto"/>
      </w:divBdr>
    </w:div>
    <w:div w:id="1586720616">
      <w:bodyDiv w:val="1"/>
      <w:marLeft w:val="0"/>
      <w:marRight w:val="0"/>
      <w:marTop w:val="0"/>
      <w:marBottom w:val="0"/>
      <w:divBdr>
        <w:top w:val="none" w:sz="0" w:space="0" w:color="auto"/>
        <w:left w:val="none" w:sz="0" w:space="0" w:color="auto"/>
        <w:bottom w:val="none" w:sz="0" w:space="0" w:color="auto"/>
        <w:right w:val="none" w:sz="0" w:space="0" w:color="auto"/>
      </w:divBdr>
    </w:div>
    <w:div w:id="1591425484">
      <w:bodyDiv w:val="1"/>
      <w:marLeft w:val="0"/>
      <w:marRight w:val="0"/>
      <w:marTop w:val="0"/>
      <w:marBottom w:val="0"/>
      <w:divBdr>
        <w:top w:val="none" w:sz="0" w:space="0" w:color="auto"/>
        <w:left w:val="none" w:sz="0" w:space="0" w:color="auto"/>
        <w:bottom w:val="none" w:sz="0" w:space="0" w:color="auto"/>
        <w:right w:val="none" w:sz="0" w:space="0" w:color="auto"/>
      </w:divBdr>
    </w:div>
    <w:div w:id="1598712578">
      <w:bodyDiv w:val="1"/>
      <w:marLeft w:val="0"/>
      <w:marRight w:val="0"/>
      <w:marTop w:val="0"/>
      <w:marBottom w:val="0"/>
      <w:divBdr>
        <w:top w:val="none" w:sz="0" w:space="0" w:color="auto"/>
        <w:left w:val="none" w:sz="0" w:space="0" w:color="auto"/>
        <w:bottom w:val="none" w:sz="0" w:space="0" w:color="auto"/>
        <w:right w:val="none" w:sz="0" w:space="0" w:color="auto"/>
      </w:divBdr>
    </w:div>
    <w:div w:id="1598978297">
      <w:bodyDiv w:val="1"/>
      <w:marLeft w:val="0"/>
      <w:marRight w:val="0"/>
      <w:marTop w:val="0"/>
      <w:marBottom w:val="0"/>
      <w:divBdr>
        <w:top w:val="none" w:sz="0" w:space="0" w:color="auto"/>
        <w:left w:val="none" w:sz="0" w:space="0" w:color="auto"/>
        <w:bottom w:val="none" w:sz="0" w:space="0" w:color="auto"/>
        <w:right w:val="none" w:sz="0" w:space="0" w:color="auto"/>
      </w:divBdr>
    </w:div>
    <w:div w:id="1599099343">
      <w:bodyDiv w:val="1"/>
      <w:marLeft w:val="0"/>
      <w:marRight w:val="0"/>
      <w:marTop w:val="0"/>
      <w:marBottom w:val="0"/>
      <w:divBdr>
        <w:top w:val="none" w:sz="0" w:space="0" w:color="auto"/>
        <w:left w:val="none" w:sz="0" w:space="0" w:color="auto"/>
        <w:bottom w:val="none" w:sz="0" w:space="0" w:color="auto"/>
        <w:right w:val="none" w:sz="0" w:space="0" w:color="auto"/>
      </w:divBdr>
    </w:div>
    <w:div w:id="1600020780">
      <w:bodyDiv w:val="1"/>
      <w:marLeft w:val="0"/>
      <w:marRight w:val="0"/>
      <w:marTop w:val="0"/>
      <w:marBottom w:val="0"/>
      <w:divBdr>
        <w:top w:val="none" w:sz="0" w:space="0" w:color="auto"/>
        <w:left w:val="none" w:sz="0" w:space="0" w:color="auto"/>
        <w:bottom w:val="none" w:sz="0" w:space="0" w:color="auto"/>
        <w:right w:val="none" w:sz="0" w:space="0" w:color="auto"/>
      </w:divBdr>
    </w:div>
    <w:div w:id="1601794266">
      <w:bodyDiv w:val="1"/>
      <w:marLeft w:val="0"/>
      <w:marRight w:val="0"/>
      <w:marTop w:val="0"/>
      <w:marBottom w:val="0"/>
      <w:divBdr>
        <w:top w:val="none" w:sz="0" w:space="0" w:color="auto"/>
        <w:left w:val="none" w:sz="0" w:space="0" w:color="auto"/>
        <w:bottom w:val="none" w:sz="0" w:space="0" w:color="auto"/>
        <w:right w:val="none" w:sz="0" w:space="0" w:color="auto"/>
      </w:divBdr>
    </w:div>
    <w:div w:id="1608734462">
      <w:bodyDiv w:val="1"/>
      <w:marLeft w:val="0"/>
      <w:marRight w:val="0"/>
      <w:marTop w:val="0"/>
      <w:marBottom w:val="0"/>
      <w:divBdr>
        <w:top w:val="none" w:sz="0" w:space="0" w:color="auto"/>
        <w:left w:val="none" w:sz="0" w:space="0" w:color="auto"/>
        <w:bottom w:val="none" w:sz="0" w:space="0" w:color="auto"/>
        <w:right w:val="none" w:sz="0" w:space="0" w:color="auto"/>
      </w:divBdr>
    </w:div>
    <w:div w:id="1615400609">
      <w:bodyDiv w:val="1"/>
      <w:marLeft w:val="0"/>
      <w:marRight w:val="0"/>
      <w:marTop w:val="0"/>
      <w:marBottom w:val="0"/>
      <w:divBdr>
        <w:top w:val="none" w:sz="0" w:space="0" w:color="auto"/>
        <w:left w:val="none" w:sz="0" w:space="0" w:color="auto"/>
        <w:bottom w:val="none" w:sz="0" w:space="0" w:color="auto"/>
        <w:right w:val="none" w:sz="0" w:space="0" w:color="auto"/>
      </w:divBdr>
    </w:div>
    <w:div w:id="1618221792">
      <w:bodyDiv w:val="1"/>
      <w:marLeft w:val="0"/>
      <w:marRight w:val="0"/>
      <w:marTop w:val="0"/>
      <w:marBottom w:val="0"/>
      <w:divBdr>
        <w:top w:val="none" w:sz="0" w:space="0" w:color="auto"/>
        <w:left w:val="none" w:sz="0" w:space="0" w:color="auto"/>
        <w:bottom w:val="none" w:sz="0" w:space="0" w:color="auto"/>
        <w:right w:val="none" w:sz="0" w:space="0" w:color="auto"/>
      </w:divBdr>
    </w:div>
    <w:div w:id="1622690471">
      <w:bodyDiv w:val="1"/>
      <w:marLeft w:val="0"/>
      <w:marRight w:val="0"/>
      <w:marTop w:val="0"/>
      <w:marBottom w:val="0"/>
      <w:divBdr>
        <w:top w:val="none" w:sz="0" w:space="0" w:color="auto"/>
        <w:left w:val="none" w:sz="0" w:space="0" w:color="auto"/>
        <w:bottom w:val="none" w:sz="0" w:space="0" w:color="auto"/>
        <w:right w:val="none" w:sz="0" w:space="0" w:color="auto"/>
      </w:divBdr>
    </w:div>
    <w:div w:id="1624534581">
      <w:bodyDiv w:val="1"/>
      <w:marLeft w:val="0"/>
      <w:marRight w:val="0"/>
      <w:marTop w:val="0"/>
      <w:marBottom w:val="0"/>
      <w:divBdr>
        <w:top w:val="none" w:sz="0" w:space="0" w:color="auto"/>
        <w:left w:val="none" w:sz="0" w:space="0" w:color="auto"/>
        <w:bottom w:val="none" w:sz="0" w:space="0" w:color="auto"/>
        <w:right w:val="none" w:sz="0" w:space="0" w:color="auto"/>
      </w:divBdr>
    </w:div>
    <w:div w:id="1626305919">
      <w:bodyDiv w:val="1"/>
      <w:marLeft w:val="0"/>
      <w:marRight w:val="0"/>
      <w:marTop w:val="0"/>
      <w:marBottom w:val="0"/>
      <w:divBdr>
        <w:top w:val="none" w:sz="0" w:space="0" w:color="auto"/>
        <w:left w:val="none" w:sz="0" w:space="0" w:color="auto"/>
        <w:bottom w:val="none" w:sz="0" w:space="0" w:color="auto"/>
        <w:right w:val="none" w:sz="0" w:space="0" w:color="auto"/>
      </w:divBdr>
      <w:divsChild>
        <w:div w:id="1492402403">
          <w:marLeft w:val="0"/>
          <w:marRight w:val="0"/>
          <w:marTop w:val="0"/>
          <w:marBottom w:val="0"/>
          <w:divBdr>
            <w:top w:val="none" w:sz="0" w:space="0" w:color="auto"/>
            <w:left w:val="none" w:sz="0" w:space="0" w:color="auto"/>
            <w:bottom w:val="none" w:sz="0" w:space="0" w:color="auto"/>
            <w:right w:val="none" w:sz="0" w:space="0" w:color="auto"/>
          </w:divBdr>
          <w:divsChild>
            <w:div w:id="1814171831">
              <w:marLeft w:val="0"/>
              <w:marRight w:val="0"/>
              <w:marTop w:val="411"/>
              <w:marBottom w:val="0"/>
              <w:divBdr>
                <w:top w:val="none" w:sz="0" w:space="0" w:color="auto"/>
                <w:left w:val="none" w:sz="0" w:space="0" w:color="auto"/>
                <w:bottom w:val="none" w:sz="0" w:space="0" w:color="auto"/>
                <w:right w:val="none" w:sz="0" w:space="0" w:color="auto"/>
              </w:divBdr>
              <w:divsChild>
                <w:div w:id="551499222">
                  <w:marLeft w:val="0"/>
                  <w:marRight w:val="0"/>
                  <w:marTop w:val="0"/>
                  <w:marBottom w:val="0"/>
                  <w:divBdr>
                    <w:top w:val="none" w:sz="0" w:space="0" w:color="auto"/>
                    <w:left w:val="none" w:sz="0" w:space="0" w:color="auto"/>
                    <w:bottom w:val="none" w:sz="0" w:space="0" w:color="auto"/>
                    <w:right w:val="none" w:sz="0" w:space="0" w:color="auto"/>
                  </w:divBdr>
                  <w:divsChild>
                    <w:div w:id="1570917599">
                      <w:marLeft w:val="79"/>
                      <w:marRight w:val="79"/>
                      <w:marTop w:val="0"/>
                      <w:marBottom w:val="0"/>
                      <w:divBdr>
                        <w:top w:val="none" w:sz="0" w:space="0" w:color="auto"/>
                        <w:left w:val="none" w:sz="0" w:space="0" w:color="auto"/>
                        <w:bottom w:val="none" w:sz="0" w:space="0" w:color="auto"/>
                        <w:right w:val="none" w:sz="0" w:space="0" w:color="auto"/>
                      </w:divBdr>
                      <w:divsChild>
                        <w:div w:id="1270888774">
                          <w:marLeft w:val="0"/>
                          <w:marRight w:val="0"/>
                          <w:marTop w:val="0"/>
                          <w:marBottom w:val="0"/>
                          <w:divBdr>
                            <w:top w:val="dashed" w:sz="6" w:space="0" w:color="DDDDDD"/>
                            <w:left w:val="none" w:sz="0" w:space="0" w:color="auto"/>
                            <w:bottom w:val="none" w:sz="0" w:space="0" w:color="auto"/>
                            <w:right w:val="none" w:sz="0" w:space="0" w:color="auto"/>
                          </w:divBdr>
                          <w:divsChild>
                            <w:div w:id="1874002602">
                              <w:marLeft w:val="0"/>
                              <w:marRight w:val="0"/>
                              <w:marTop w:val="0"/>
                              <w:marBottom w:val="0"/>
                              <w:divBdr>
                                <w:top w:val="none" w:sz="0" w:space="0" w:color="auto"/>
                                <w:left w:val="none" w:sz="0" w:space="0" w:color="auto"/>
                                <w:bottom w:val="none" w:sz="0" w:space="0" w:color="auto"/>
                                <w:right w:val="none" w:sz="0" w:space="0" w:color="auto"/>
                              </w:divBdr>
                              <w:divsChild>
                                <w:div w:id="849371419">
                                  <w:marLeft w:val="0"/>
                                  <w:marRight w:val="0"/>
                                  <w:marTop w:val="79"/>
                                  <w:marBottom w:val="79"/>
                                  <w:divBdr>
                                    <w:top w:val="none" w:sz="0" w:space="0" w:color="auto"/>
                                    <w:left w:val="none" w:sz="0" w:space="0" w:color="auto"/>
                                    <w:bottom w:val="none" w:sz="0" w:space="0" w:color="auto"/>
                                    <w:right w:val="none" w:sz="0" w:space="0" w:color="auto"/>
                                  </w:divBdr>
                                  <w:divsChild>
                                    <w:div w:id="1882476561">
                                      <w:marLeft w:val="0"/>
                                      <w:marRight w:val="0"/>
                                      <w:marTop w:val="0"/>
                                      <w:marBottom w:val="0"/>
                                      <w:divBdr>
                                        <w:top w:val="none" w:sz="0" w:space="0" w:color="auto"/>
                                        <w:left w:val="none" w:sz="0" w:space="0" w:color="auto"/>
                                        <w:bottom w:val="none" w:sz="0" w:space="0" w:color="auto"/>
                                        <w:right w:val="none" w:sz="0" w:space="0" w:color="auto"/>
                                      </w:divBdr>
                                      <w:divsChild>
                                        <w:div w:id="1662460813">
                                          <w:marLeft w:val="554"/>
                                          <w:marRight w:val="0"/>
                                          <w:marTop w:val="0"/>
                                          <w:marBottom w:val="0"/>
                                          <w:divBdr>
                                            <w:top w:val="none" w:sz="0" w:space="0" w:color="auto"/>
                                            <w:left w:val="none" w:sz="0" w:space="0" w:color="auto"/>
                                            <w:bottom w:val="none" w:sz="0" w:space="0" w:color="auto"/>
                                            <w:right w:val="none" w:sz="0" w:space="0" w:color="auto"/>
                                          </w:divBdr>
                                          <w:divsChild>
                                            <w:div w:id="8213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817315">
      <w:bodyDiv w:val="1"/>
      <w:marLeft w:val="0"/>
      <w:marRight w:val="0"/>
      <w:marTop w:val="0"/>
      <w:marBottom w:val="0"/>
      <w:divBdr>
        <w:top w:val="none" w:sz="0" w:space="0" w:color="auto"/>
        <w:left w:val="none" w:sz="0" w:space="0" w:color="auto"/>
        <w:bottom w:val="none" w:sz="0" w:space="0" w:color="auto"/>
        <w:right w:val="none" w:sz="0" w:space="0" w:color="auto"/>
      </w:divBdr>
      <w:divsChild>
        <w:div w:id="580257435">
          <w:marLeft w:val="0"/>
          <w:marRight w:val="0"/>
          <w:marTop w:val="0"/>
          <w:marBottom w:val="0"/>
          <w:divBdr>
            <w:top w:val="none" w:sz="0" w:space="0" w:color="auto"/>
            <w:left w:val="none" w:sz="0" w:space="0" w:color="auto"/>
            <w:bottom w:val="none" w:sz="0" w:space="0" w:color="auto"/>
            <w:right w:val="none" w:sz="0" w:space="0" w:color="auto"/>
          </w:divBdr>
          <w:divsChild>
            <w:div w:id="1918711426">
              <w:marLeft w:val="0"/>
              <w:marRight w:val="0"/>
              <w:marTop w:val="0"/>
              <w:marBottom w:val="0"/>
              <w:divBdr>
                <w:top w:val="none" w:sz="0" w:space="0" w:color="auto"/>
                <w:left w:val="none" w:sz="0" w:space="0" w:color="auto"/>
                <w:bottom w:val="none" w:sz="0" w:space="0" w:color="auto"/>
                <w:right w:val="none" w:sz="0" w:space="0" w:color="auto"/>
              </w:divBdr>
              <w:divsChild>
                <w:div w:id="1882932942">
                  <w:marLeft w:val="0"/>
                  <w:marRight w:val="0"/>
                  <w:marTop w:val="0"/>
                  <w:marBottom w:val="0"/>
                  <w:divBdr>
                    <w:top w:val="none" w:sz="0" w:space="0" w:color="auto"/>
                    <w:left w:val="none" w:sz="0" w:space="0" w:color="auto"/>
                    <w:bottom w:val="none" w:sz="0" w:space="0" w:color="auto"/>
                    <w:right w:val="none" w:sz="0" w:space="0" w:color="auto"/>
                  </w:divBdr>
                  <w:divsChild>
                    <w:div w:id="434137558">
                      <w:marLeft w:val="0"/>
                      <w:marRight w:val="0"/>
                      <w:marTop w:val="0"/>
                      <w:marBottom w:val="0"/>
                      <w:divBdr>
                        <w:top w:val="single" w:sz="8" w:space="0" w:color="AEAEAE"/>
                        <w:left w:val="single" w:sz="8" w:space="0" w:color="AEAEAE"/>
                        <w:bottom w:val="single" w:sz="8" w:space="0" w:color="AEAEAE"/>
                        <w:right w:val="single" w:sz="8" w:space="0" w:color="AEAEAE"/>
                      </w:divBdr>
                      <w:divsChild>
                        <w:div w:id="1415007682">
                          <w:marLeft w:val="0"/>
                          <w:marRight w:val="0"/>
                          <w:marTop w:val="0"/>
                          <w:marBottom w:val="0"/>
                          <w:divBdr>
                            <w:top w:val="none" w:sz="0" w:space="0" w:color="auto"/>
                            <w:left w:val="none" w:sz="0" w:space="0" w:color="auto"/>
                            <w:bottom w:val="none" w:sz="0" w:space="0" w:color="auto"/>
                            <w:right w:val="none" w:sz="0" w:space="0" w:color="auto"/>
                          </w:divBdr>
                          <w:divsChild>
                            <w:div w:id="967206204">
                              <w:marLeft w:val="0"/>
                              <w:marRight w:val="0"/>
                              <w:marTop w:val="0"/>
                              <w:marBottom w:val="0"/>
                              <w:divBdr>
                                <w:top w:val="none" w:sz="0" w:space="0" w:color="auto"/>
                                <w:left w:val="none" w:sz="0" w:space="0" w:color="auto"/>
                                <w:bottom w:val="none" w:sz="0" w:space="0" w:color="auto"/>
                                <w:right w:val="none" w:sz="0" w:space="0" w:color="auto"/>
                              </w:divBdr>
                              <w:divsChild>
                                <w:div w:id="21004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0366">
      <w:bodyDiv w:val="1"/>
      <w:marLeft w:val="0"/>
      <w:marRight w:val="0"/>
      <w:marTop w:val="0"/>
      <w:marBottom w:val="0"/>
      <w:divBdr>
        <w:top w:val="none" w:sz="0" w:space="0" w:color="auto"/>
        <w:left w:val="none" w:sz="0" w:space="0" w:color="auto"/>
        <w:bottom w:val="none" w:sz="0" w:space="0" w:color="auto"/>
        <w:right w:val="none" w:sz="0" w:space="0" w:color="auto"/>
      </w:divBdr>
      <w:divsChild>
        <w:div w:id="245655662">
          <w:marLeft w:val="0"/>
          <w:marRight w:val="0"/>
          <w:marTop w:val="0"/>
          <w:marBottom w:val="0"/>
          <w:divBdr>
            <w:top w:val="none" w:sz="0" w:space="0" w:color="auto"/>
            <w:left w:val="none" w:sz="0" w:space="0" w:color="auto"/>
            <w:bottom w:val="none" w:sz="0" w:space="0" w:color="auto"/>
            <w:right w:val="none" w:sz="0" w:space="0" w:color="auto"/>
          </w:divBdr>
          <w:divsChild>
            <w:div w:id="1831672781">
              <w:marLeft w:val="0"/>
              <w:marRight w:val="0"/>
              <w:marTop w:val="411"/>
              <w:marBottom w:val="0"/>
              <w:divBdr>
                <w:top w:val="none" w:sz="0" w:space="0" w:color="auto"/>
                <w:left w:val="none" w:sz="0" w:space="0" w:color="auto"/>
                <w:bottom w:val="none" w:sz="0" w:space="0" w:color="auto"/>
                <w:right w:val="none" w:sz="0" w:space="0" w:color="auto"/>
              </w:divBdr>
              <w:divsChild>
                <w:div w:id="1260066527">
                  <w:marLeft w:val="0"/>
                  <w:marRight w:val="0"/>
                  <w:marTop w:val="0"/>
                  <w:marBottom w:val="0"/>
                  <w:divBdr>
                    <w:top w:val="none" w:sz="0" w:space="0" w:color="auto"/>
                    <w:left w:val="none" w:sz="0" w:space="0" w:color="auto"/>
                    <w:bottom w:val="none" w:sz="0" w:space="0" w:color="auto"/>
                    <w:right w:val="none" w:sz="0" w:space="0" w:color="auto"/>
                  </w:divBdr>
                  <w:divsChild>
                    <w:div w:id="1542476250">
                      <w:marLeft w:val="79"/>
                      <w:marRight w:val="79"/>
                      <w:marTop w:val="0"/>
                      <w:marBottom w:val="0"/>
                      <w:divBdr>
                        <w:top w:val="none" w:sz="0" w:space="0" w:color="auto"/>
                        <w:left w:val="none" w:sz="0" w:space="0" w:color="auto"/>
                        <w:bottom w:val="none" w:sz="0" w:space="0" w:color="auto"/>
                        <w:right w:val="none" w:sz="0" w:space="0" w:color="auto"/>
                      </w:divBdr>
                      <w:divsChild>
                        <w:div w:id="780145721">
                          <w:marLeft w:val="0"/>
                          <w:marRight w:val="0"/>
                          <w:marTop w:val="0"/>
                          <w:marBottom w:val="0"/>
                          <w:divBdr>
                            <w:top w:val="dashed" w:sz="6" w:space="0" w:color="DDDDDD"/>
                            <w:left w:val="none" w:sz="0" w:space="0" w:color="auto"/>
                            <w:bottom w:val="none" w:sz="0" w:space="0" w:color="auto"/>
                            <w:right w:val="none" w:sz="0" w:space="0" w:color="auto"/>
                          </w:divBdr>
                          <w:divsChild>
                            <w:div w:id="1302690188">
                              <w:marLeft w:val="0"/>
                              <w:marRight w:val="0"/>
                              <w:marTop w:val="0"/>
                              <w:marBottom w:val="0"/>
                              <w:divBdr>
                                <w:top w:val="none" w:sz="0" w:space="0" w:color="auto"/>
                                <w:left w:val="none" w:sz="0" w:space="0" w:color="auto"/>
                                <w:bottom w:val="none" w:sz="0" w:space="0" w:color="auto"/>
                                <w:right w:val="none" w:sz="0" w:space="0" w:color="auto"/>
                              </w:divBdr>
                              <w:divsChild>
                                <w:div w:id="480661151">
                                  <w:marLeft w:val="0"/>
                                  <w:marRight w:val="0"/>
                                  <w:marTop w:val="79"/>
                                  <w:marBottom w:val="79"/>
                                  <w:divBdr>
                                    <w:top w:val="none" w:sz="0" w:space="0" w:color="auto"/>
                                    <w:left w:val="none" w:sz="0" w:space="0" w:color="auto"/>
                                    <w:bottom w:val="none" w:sz="0" w:space="0" w:color="auto"/>
                                    <w:right w:val="none" w:sz="0" w:space="0" w:color="auto"/>
                                  </w:divBdr>
                                  <w:divsChild>
                                    <w:div w:id="1957444893">
                                      <w:marLeft w:val="0"/>
                                      <w:marRight w:val="0"/>
                                      <w:marTop w:val="0"/>
                                      <w:marBottom w:val="0"/>
                                      <w:divBdr>
                                        <w:top w:val="none" w:sz="0" w:space="0" w:color="auto"/>
                                        <w:left w:val="none" w:sz="0" w:space="0" w:color="auto"/>
                                        <w:bottom w:val="none" w:sz="0" w:space="0" w:color="auto"/>
                                        <w:right w:val="none" w:sz="0" w:space="0" w:color="auto"/>
                                      </w:divBdr>
                                      <w:divsChild>
                                        <w:div w:id="557060380">
                                          <w:marLeft w:val="554"/>
                                          <w:marRight w:val="0"/>
                                          <w:marTop w:val="0"/>
                                          <w:marBottom w:val="0"/>
                                          <w:divBdr>
                                            <w:top w:val="none" w:sz="0" w:space="0" w:color="auto"/>
                                            <w:left w:val="none" w:sz="0" w:space="0" w:color="auto"/>
                                            <w:bottom w:val="none" w:sz="0" w:space="0" w:color="auto"/>
                                            <w:right w:val="none" w:sz="0" w:space="0" w:color="auto"/>
                                          </w:divBdr>
                                          <w:divsChild>
                                            <w:div w:id="17706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682814">
      <w:bodyDiv w:val="1"/>
      <w:marLeft w:val="0"/>
      <w:marRight w:val="0"/>
      <w:marTop w:val="0"/>
      <w:marBottom w:val="0"/>
      <w:divBdr>
        <w:top w:val="none" w:sz="0" w:space="0" w:color="auto"/>
        <w:left w:val="none" w:sz="0" w:space="0" w:color="auto"/>
        <w:bottom w:val="none" w:sz="0" w:space="0" w:color="auto"/>
        <w:right w:val="none" w:sz="0" w:space="0" w:color="auto"/>
      </w:divBdr>
    </w:div>
    <w:div w:id="1640307207">
      <w:bodyDiv w:val="1"/>
      <w:marLeft w:val="0"/>
      <w:marRight w:val="0"/>
      <w:marTop w:val="0"/>
      <w:marBottom w:val="0"/>
      <w:divBdr>
        <w:top w:val="none" w:sz="0" w:space="0" w:color="auto"/>
        <w:left w:val="none" w:sz="0" w:space="0" w:color="auto"/>
        <w:bottom w:val="none" w:sz="0" w:space="0" w:color="auto"/>
        <w:right w:val="none" w:sz="0" w:space="0" w:color="auto"/>
      </w:divBdr>
    </w:div>
    <w:div w:id="1641032032">
      <w:bodyDiv w:val="1"/>
      <w:marLeft w:val="0"/>
      <w:marRight w:val="0"/>
      <w:marTop w:val="0"/>
      <w:marBottom w:val="0"/>
      <w:divBdr>
        <w:top w:val="none" w:sz="0" w:space="0" w:color="auto"/>
        <w:left w:val="none" w:sz="0" w:space="0" w:color="auto"/>
        <w:bottom w:val="none" w:sz="0" w:space="0" w:color="auto"/>
        <w:right w:val="none" w:sz="0" w:space="0" w:color="auto"/>
      </w:divBdr>
    </w:div>
    <w:div w:id="1642540628">
      <w:bodyDiv w:val="1"/>
      <w:marLeft w:val="0"/>
      <w:marRight w:val="0"/>
      <w:marTop w:val="0"/>
      <w:marBottom w:val="0"/>
      <w:divBdr>
        <w:top w:val="none" w:sz="0" w:space="0" w:color="auto"/>
        <w:left w:val="none" w:sz="0" w:space="0" w:color="auto"/>
        <w:bottom w:val="none" w:sz="0" w:space="0" w:color="auto"/>
        <w:right w:val="none" w:sz="0" w:space="0" w:color="auto"/>
      </w:divBdr>
    </w:div>
    <w:div w:id="1642882041">
      <w:bodyDiv w:val="1"/>
      <w:marLeft w:val="0"/>
      <w:marRight w:val="0"/>
      <w:marTop w:val="0"/>
      <w:marBottom w:val="0"/>
      <w:divBdr>
        <w:top w:val="none" w:sz="0" w:space="0" w:color="auto"/>
        <w:left w:val="none" w:sz="0" w:space="0" w:color="auto"/>
        <w:bottom w:val="none" w:sz="0" w:space="0" w:color="auto"/>
        <w:right w:val="none" w:sz="0" w:space="0" w:color="auto"/>
      </w:divBdr>
    </w:div>
    <w:div w:id="1643345568">
      <w:bodyDiv w:val="1"/>
      <w:marLeft w:val="0"/>
      <w:marRight w:val="0"/>
      <w:marTop w:val="0"/>
      <w:marBottom w:val="0"/>
      <w:divBdr>
        <w:top w:val="none" w:sz="0" w:space="0" w:color="auto"/>
        <w:left w:val="none" w:sz="0" w:space="0" w:color="auto"/>
        <w:bottom w:val="none" w:sz="0" w:space="0" w:color="auto"/>
        <w:right w:val="none" w:sz="0" w:space="0" w:color="auto"/>
      </w:divBdr>
    </w:div>
    <w:div w:id="1644503385">
      <w:bodyDiv w:val="1"/>
      <w:marLeft w:val="0"/>
      <w:marRight w:val="0"/>
      <w:marTop w:val="0"/>
      <w:marBottom w:val="0"/>
      <w:divBdr>
        <w:top w:val="none" w:sz="0" w:space="0" w:color="auto"/>
        <w:left w:val="none" w:sz="0" w:space="0" w:color="auto"/>
        <w:bottom w:val="none" w:sz="0" w:space="0" w:color="auto"/>
        <w:right w:val="none" w:sz="0" w:space="0" w:color="auto"/>
      </w:divBdr>
      <w:divsChild>
        <w:div w:id="1508866179">
          <w:marLeft w:val="0"/>
          <w:marRight w:val="0"/>
          <w:marTop w:val="0"/>
          <w:marBottom w:val="0"/>
          <w:divBdr>
            <w:top w:val="none" w:sz="0" w:space="0" w:color="auto"/>
            <w:left w:val="none" w:sz="0" w:space="0" w:color="auto"/>
            <w:bottom w:val="none" w:sz="0" w:space="0" w:color="auto"/>
            <w:right w:val="none" w:sz="0" w:space="0" w:color="auto"/>
          </w:divBdr>
          <w:divsChild>
            <w:div w:id="816265419">
              <w:marLeft w:val="0"/>
              <w:marRight w:val="0"/>
              <w:marTop w:val="411"/>
              <w:marBottom w:val="0"/>
              <w:divBdr>
                <w:top w:val="none" w:sz="0" w:space="0" w:color="auto"/>
                <w:left w:val="none" w:sz="0" w:space="0" w:color="auto"/>
                <w:bottom w:val="none" w:sz="0" w:space="0" w:color="auto"/>
                <w:right w:val="none" w:sz="0" w:space="0" w:color="auto"/>
              </w:divBdr>
              <w:divsChild>
                <w:div w:id="1402603645">
                  <w:marLeft w:val="0"/>
                  <w:marRight w:val="0"/>
                  <w:marTop w:val="0"/>
                  <w:marBottom w:val="0"/>
                  <w:divBdr>
                    <w:top w:val="none" w:sz="0" w:space="0" w:color="auto"/>
                    <w:left w:val="none" w:sz="0" w:space="0" w:color="auto"/>
                    <w:bottom w:val="none" w:sz="0" w:space="0" w:color="auto"/>
                    <w:right w:val="none" w:sz="0" w:space="0" w:color="auto"/>
                  </w:divBdr>
                  <w:divsChild>
                    <w:div w:id="272975949">
                      <w:marLeft w:val="79"/>
                      <w:marRight w:val="79"/>
                      <w:marTop w:val="0"/>
                      <w:marBottom w:val="0"/>
                      <w:divBdr>
                        <w:top w:val="none" w:sz="0" w:space="0" w:color="auto"/>
                        <w:left w:val="none" w:sz="0" w:space="0" w:color="auto"/>
                        <w:bottom w:val="none" w:sz="0" w:space="0" w:color="auto"/>
                        <w:right w:val="none" w:sz="0" w:space="0" w:color="auto"/>
                      </w:divBdr>
                      <w:divsChild>
                        <w:div w:id="457383979">
                          <w:marLeft w:val="0"/>
                          <w:marRight w:val="0"/>
                          <w:marTop w:val="0"/>
                          <w:marBottom w:val="0"/>
                          <w:divBdr>
                            <w:top w:val="dashed" w:sz="6" w:space="0" w:color="DDDDDD"/>
                            <w:left w:val="none" w:sz="0" w:space="0" w:color="auto"/>
                            <w:bottom w:val="none" w:sz="0" w:space="0" w:color="auto"/>
                            <w:right w:val="none" w:sz="0" w:space="0" w:color="auto"/>
                          </w:divBdr>
                          <w:divsChild>
                            <w:div w:id="396588945">
                              <w:marLeft w:val="0"/>
                              <w:marRight w:val="0"/>
                              <w:marTop w:val="0"/>
                              <w:marBottom w:val="0"/>
                              <w:divBdr>
                                <w:top w:val="none" w:sz="0" w:space="0" w:color="auto"/>
                                <w:left w:val="none" w:sz="0" w:space="0" w:color="auto"/>
                                <w:bottom w:val="none" w:sz="0" w:space="0" w:color="auto"/>
                                <w:right w:val="none" w:sz="0" w:space="0" w:color="auto"/>
                              </w:divBdr>
                              <w:divsChild>
                                <w:div w:id="1517184324">
                                  <w:marLeft w:val="0"/>
                                  <w:marRight w:val="0"/>
                                  <w:marTop w:val="79"/>
                                  <w:marBottom w:val="79"/>
                                  <w:divBdr>
                                    <w:top w:val="none" w:sz="0" w:space="0" w:color="auto"/>
                                    <w:left w:val="none" w:sz="0" w:space="0" w:color="auto"/>
                                    <w:bottom w:val="none" w:sz="0" w:space="0" w:color="auto"/>
                                    <w:right w:val="none" w:sz="0" w:space="0" w:color="auto"/>
                                  </w:divBdr>
                                  <w:divsChild>
                                    <w:div w:id="704447774">
                                      <w:marLeft w:val="0"/>
                                      <w:marRight w:val="0"/>
                                      <w:marTop w:val="0"/>
                                      <w:marBottom w:val="0"/>
                                      <w:divBdr>
                                        <w:top w:val="none" w:sz="0" w:space="0" w:color="auto"/>
                                        <w:left w:val="none" w:sz="0" w:space="0" w:color="auto"/>
                                        <w:bottom w:val="none" w:sz="0" w:space="0" w:color="auto"/>
                                        <w:right w:val="none" w:sz="0" w:space="0" w:color="auto"/>
                                      </w:divBdr>
                                      <w:divsChild>
                                        <w:div w:id="1712876239">
                                          <w:marLeft w:val="554"/>
                                          <w:marRight w:val="0"/>
                                          <w:marTop w:val="0"/>
                                          <w:marBottom w:val="0"/>
                                          <w:divBdr>
                                            <w:top w:val="none" w:sz="0" w:space="0" w:color="auto"/>
                                            <w:left w:val="none" w:sz="0" w:space="0" w:color="auto"/>
                                            <w:bottom w:val="none" w:sz="0" w:space="0" w:color="auto"/>
                                            <w:right w:val="none" w:sz="0" w:space="0" w:color="auto"/>
                                          </w:divBdr>
                                          <w:divsChild>
                                            <w:div w:id="11978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927971">
      <w:bodyDiv w:val="1"/>
      <w:marLeft w:val="0"/>
      <w:marRight w:val="0"/>
      <w:marTop w:val="0"/>
      <w:marBottom w:val="0"/>
      <w:divBdr>
        <w:top w:val="none" w:sz="0" w:space="0" w:color="auto"/>
        <w:left w:val="none" w:sz="0" w:space="0" w:color="auto"/>
        <w:bottom w:val="none" w:sz="0" w:space="0" w:color="auto"/>
        <w:right w:val="none" w:sz="0" w:space="0" w:color="auto"/>
      </w:divBdr>
    </w:div>
    <w:div w:id="1653949878">
      <w:bodyDiv w:val="1"/>
      <w:marLeft w:val="0"/>
      <w:marRight w:val="0"/>
      <w:marTop w:val="0"/>
      <w:marBottom w:val="0"/>
      <w:divBdr>
        <w:top w:val="none" w:sz="0" w:space="0" w:color="auto"/>
        <w:left w:val="none" w:sz="0" w:space="0" w:color="auto"/>
        <w:bottom w:val="none" w:sz="0" w:space="0" w:color="auto"/>
        <w:right w:val="none" w:sz="0" w:space="0" w:color="auto"/>
      </w:divBdr>
    </w:div>
    <w:div w:id="1662538983">
      <w:bodyDiv w:val="1"/>
      <w:marLeft w:val="0"/>
      <w:marRight w:val="0"/>
      <w:marTop w:val="0"/>
      <w:marBottom w:val="0"/>
      <w:divBdr>
        <w:top w:val="none" w:sz="0" w:space="0" w:color="auto"/>
        <w:left w:val="none" w:sz="0" w:space="0" w:color="auto"/>
        <w:bottom w:val="none" w:sz="0" w:space="0" w:color="auto"/>
        <w:right w:val="none" w:sz="0" w:space="0" w:color="auto"/>
      </w:divBdr>
    </w:div>
    <w:div w:id="1669554456">
      <w:bodyDiv w:val="1"/>
      <w:marLeft w:val="0"/>
      <w:marRight w:val="0"/>
      <w:marTop w:val="0"/>
      <w:marBottom w:val="0"/>
      <w:divBdr>
        <w:top w:val="none" w:sz="0" w:space="0" w:color="auto"/>
        <w:left w:val="none" w:sz="0" w:space="0" w:color="auto"/>
        <w:bottom w:val="none" w:sz="0" w:space="0" w:color="auto"/>
        <w:right w:val="none" w:sz="0" w:space="0" w:color="auto"/>
      </w:divBdr>
    </w:div>
    <w:div w:id="1673338346">
      <w:bodyDiv w:val="1"/>
      <w:marLeft w:val="0"/>
      <w:marRight w:val="0"/>
      <w:marTop w:val="0"/>
      <w:marBottom w:val="0"/>
      <w:divBdr>
        <w:top w:val="none" w:sz="0" w:space="0" w:color="auto"/>
        <w:left w:val="none" w:sz="0" w:space="0" w:color="auto"/>
        <w:bottom w:val="none" w:sz="0" w:space="0" w:color="auto"/>
        <w:right w:val="none" w:sz="0" w:space="0" w:color="auto"/>
      </w:divBdr>
    </w:div>
    <w:div w:id="1673875444">
      <w:bodyDiv w:val="1"/>
      <w:marLeft w:val="0"/>
      <w:marRight w:val="0"/>
      <w:marTop w:val="0"/>
      <w:marBottom w:val="0"/>
      <w:divBdr>
        <w:top w:val="none" w:sz="0" w:space="0" w:color="auto"/>
        <w:left w:val="none" w:sz="0" w:space="0" w:color="auto"/>
        <w:bottom w:val="none" w:sz="0" w:space="0" w:color="auto"/>
        <w:right w:val="none" w:sz="0" w:space="0" w:color="auto"/>
      </w:divBdr>
    </w:div>
    <w:div w:id="1676612688">
      <w:bodyDiv w:val="1"/>
      <w:marLeft w:val="0"/>
      <w:marRight w:val="0"/>
      <w:marTop w:val="0"/>
      <w:marBottom w:val="0"/>
      <w:divBdr>
        <w:top w:val="none" w:sz="0" w:space="0" w:color="auto"/>
        <w:left w:val="none" w:sz="0" w:space="0" w:color="auto"/>
        <w:bottom w:val="none" w:sz="0" w:space="0" w:color="auto"/>
        <w:right w:val="none" w:sz="0" w:space="0" w:color="auto"/>
      </w:divBdr>
    </w:div>
    <w:div w:id="1676810436">
      <w:bodyDiv w:val="1"/>
      <w:marLeft w:val="0"/>
      <w:marRight w:val="0"/>
      <w:marTop w:val="0"/>
      <w:marBottom w:val="0"/>
      <w:divBdr>
        <w:top w:val="none" w:sz="0" w:space="0" w:color="auto"/>
        <w:left w:val="none" w:sz="0" w:space="0" w:color="auto"/>
        <w:bottom w:val="none" w:sz="0" w:space="0" w:color="auto"/>
        <w:right w:val="none" w:sz="0" w:space="0" w:color="auto"/>
      </w:divBdr>
    </w:div>
    <w:div w:id="1677490940">
      <w:bodyDiv w:val="1"/>
      <w:marLeft w:val="0"/>
      <w:marRight w:val="0"/>
      <w:marTop w:val="0"/>
      <w:marBottom w:val="0"/>
      <w:divBdr>
        <w:top w:val="none" w:sz="0" w:space="0" w:color="auto"/>
        <w:left w:val="none" w:sz="0" w:space="0" w:color="auto"/>
        <w:bottom w:val="none" w:sz="0" w:space="0" w:color="auto"/>
        <w:right w:val="none" w:sz="0" w:space="0" w:color="auto"/>
      </w:divBdr>
    </w:div>
    <w:div w:id="1684893443">
      <w:bodyDiv w:val="1"/>
      <w:marLeft w:val="0"/>
      <w:marRight w:val="0"/>
      <w:marTop w:val="0"/>
      <w:marBottom w:val="0"/>
      <w:divBdr>
        <w:top w:val="none" w:sz="0" w:space="0" w:color="auto"/>
        <w:left w:val="none" w:sz="0" w:space="0" w:color="auto"/>
        <w:bottom w:val="none" w:sz="0" w:space="0" w:color="auto"/>
        <w:right w:val="none" w:sz="0" w:space="0" w:color="auto"/>
      </w:divBdr>
    </w:div>
    <w:div w:id="1691451113">
      <w:bodyDiv w:val="1"/>
      <w:marLeft w:val="0"/>
      <w:marRight w:val="0"/>
      <w:marTop w:val="0"/>
      <w:marBottom w:val="0"/>
      <w:divBdr>
        <w:top w:val="none" w:sz="0" w:space="0" w:color="auto"/>
        <w:left w:val="none" w:sz="0" w:space="0" w:color="auto"/>
        <w:bottom w:val="none" w:sz="0" w:space="0" w:color="auto"/>
        <w:right w:val="none" w:sz="0" w:space="0" w:color="auto"/>
      </w:divBdr>
    </w:div>
    <w:div w:id="1692342549">
      <w:bodyDiv w:val="1"/>
      <w:marLeft w:val="0"/>
      <w:marRight w:val="0"/>
      <w:marTop w:val="0"/>
      <w:marBottom w:val="0"/>
      <w:divBdr>
        <w:top w:val="none" w:sz="0" w:space="0" w:color="auto"/>
        <w:left w:val="none" w:sz="0" w:space="0" w:color="auto"/>
        <w:bottom w:val="none" w:sz="0" w:space="0" w:color="auto"/>
        <w:right w:val="none" w:sz="0" w:space="0" w:color="auto"/>
      </w:divBdr>
    </w:div>
    <w:div w:id="1695496244">
      <w:bodyDiv w:val="1"/>
      <w:marLeft w:val="0"/>
      <w:marRight w:val="0"/>
      <w:marTop w:val="0"/>
      <w:marBottom w:val="0"/>
      <w:divBdr>
        <w:top w:val="none" w:sz="0" w:space="0" w:color="auto"/>
        <w:left w:val="none" w:sz="0" w:space="0" w:color="auto"/>
        <w:bottom w:val="none" w:sz="0" w:space="0" w:color="auto"/>
        <w:right w:val="none" w:sz="0" w:space="0" w:color="auto"/>
      </w:divBdr>
    </w:div>
    <w:div w:id="1695618161">
      <w:bodyDiv w:val="1"/>
      <w:marLeft w:val="0"/>
      <w:marRight w:val="0"/>
      <w:marTop w:val="0"/>
      <w:marBottom w:val="0"/>
      <w:divBdr>
        <w:top w:val="none" w:sz="0" w:space="0" w:color="auto"/>
        <w:left w:val="none" w:sz="0" w:space="0" w:color="auto"/>
        <w:bottom w:val="none" w:sz="0" w:space="0" w:color="auto"/>
        <w:right w:val="none" w:sz="0" w:space="0" w:color="auto"/>
      </w:divBdr>
    </w:div>
    <w:div w:id="1698771828">
      <w:bodyDiv w:val="1"/>
      <w:marLeft w:val="0"/>
      <w:marRight w:val="0"/>
      <w:marTop w:val="0"/>
      <w:marBottom w:val="0"/>
      <w:divBdr>
        <w:top w:val="none" w:sz="0" w:space="0" w:color="auto"/>
        <w:left w:val="none" w:sz="0" w:space="0" w:color="auto"/>
        <w:bottom w:val="none" w:sz="0" w:space="0" w:color="auto"/>
        <w:right w:val="none" w:sz="0" w:space="0" w:color="auto"/>
      </w:divBdr>
    </w:div>
    <w:div w:id="1709992967">
      <w:bodyDiv w:val="1"/>
      <w:marLeft w:val="0"/>
      <w:marRight w:val="0"/>
      <w:marTop w:val="0"/>
      <w:marBottom w:val="0"/>
      <w:divBdr>
        <w:top w:val="none" w:sz="0" w:space="0" w:color="auto"/>
        <w:left w:val="none" w:sz="0" w:space="0" w:color="auto"/>
        <w:bottom w:val="none" w:sz="0" w:space="0" w:color="auto"/>
        <w:right w:val="none" w:sz="0" w:space="0" w:color="auto"/>
      </w:divBdr>
      <w:divsChild>
        <w:div w:id="1326278396">
          <w:marLeft w:val="0"/>
          <w:marRight w:val="0"/>
          <w:marTop w:val="0"/>
          <w:marBottom w:val="0"/>
          <w:divBdr>
            <w:top w:val="none" w:sz="0" w:space="0" w:color="auto"/>
            <w:left w:val="none" w:sz="0" w:space="0" w:color="auto"/>
            <w:bottom w:val="none" w:sz="0" w:space="0" w:color="auto"/>
            <w:right w:val="none" w:sz="0" w:space="0" w:color="auto"/>
          </w:divBdr>
        </w:div>
      </w:divsChild>
    </w:div>
    <w:div w:id="1710758141">
      <w:bodyDiv w:val="1"/>
      <w:marLeft w:val="0"/>
      <w:marRight w:val="0"/>
      <w:marTop w:val="0"/>
      <w:marBottom w:val="0"/>
      <w:divBdr>
        <w:top w:val="none" w:sz="0" w:space="0" w:color="auto"/>
        <w:left w:val="none" w:sz="0" w:space="0" w:color="auto"/>
        <w:bottom w:val="none" w:sz="0" w:space="0" w:color="auto"/>
        <w:right w:val="none" w:sz="0" w:space="0" w:color="auto"/>
      </w:divBdr>
    </w:div>
    <w:div w:id="1714427611">
      <w:bodyDiv w:val="1"/>
      <w:marLeft w:val="0"/>
      <w:marRight w:val="0"/>
      <w:marTop w:val="0"/>
      <w:marBottom w:val="0"/>
      <w:divBdr>
        <w:top w:val="none" w:sz="0" w:space="0" w:color="auto"/>
        <w:left w:val="none" w:sz="0" w:space="0" w:color="auto"/>
        <w:bottom w:val="none" w:sz="0" w:space="0" w:color="auto"/>
        <w:right w:val="none" w:sz="0" w:space="0" w:color="auto"/>
      </w:divBdr>
      <w:divsChild>
        <w:div w:id="1210723307">
          <w:marLeft w:val="0"/>
          <w:marRight w:val="0"/>
          <w:marTop w:val="0"/>
          <w:marBottom w:val="0"/>
          <w:divBdr>
            <w:top w:val="none" w:sz="0" w:space="0" w:color="auto"/>
            <w:left w:val="none" w:sz="0" w:space="0" w:color="auto"/>
            <w:bottom w:val="none" w:sz="0" w:space="0" w:color="auto"/>
            <w:right w:val="none" w:sz="0" w:space="0" w:color="auto"/>
          </w:divBdr>
        </w:div>
      </w:divsChild>
    </w:div>
    <w:div w:id="1715541984">
      <w:bodyDiv w:val="1"/>
      <w:marLeft w:val="0"/>
      <w:marRight w:val="0"/>
      <w:marTop w:val="0"/>
      <w:marBottom w:val="0"/>
      <w:divBdr>
        <w:top w:val="none" w:sz="0" w:space="0" w:color="auto"/>
        <w:left w:val="none" w:sz="0" w:space="0" w:color="auto"/>
        <w:bottom w:val="none" w:sz="0" w:space="0" w:color="auto"/>
        <w:right w:val="none" w:sz="0" w:space="0" w:color="auto"/>
      </w:divBdr>
    </w:div>
    <w:div w:id="1718234783">
      <w:bodyDiv w:val="1"/>
      <w:marLeft w:val="0"/>
      <w:marRight w:val="0"/>
      <w:marTop w:val="0"/>
      <w:marBottom w:val="0"/>
      <w:divBdr>
        <w:top w:val="none" w:sz="0" w:space="0" w:color="auto"/>
        <w:left w:val="none" w:sz="0" w:space="0" w:color="auto"/>
        <w:bottom w:val="none" w:sz="0" w:space="0" w:color="auto"/>
        <w:right w:val="none" w:sz="0" w:space="0" w:color="auto"/>
      </w:divBdr>
    </w:div>
    <w:div w:id="1719206596">
      <w:bodyDiv w:val="1"/>
      <w:marLeft w:val="0"/>
      <w:marRight w:val="0"/>
      <w:marTop w:val="0"/>
      <w:marBottom w:val="0"/>
      <w:divBdr>
        <w:top w:val="none" w:sz="0" w:space="0" w:color="auto"/>
        <w:left w:val="none" w:sz="0" w:space="0" w:color="auto"/>
        <w:bottom w:val="none" w:sz="0" w:space="0" w:color="auto"/>
        <w:right w:val="none" w:sz="0" w:space="0" w:color="auto"/>
      </w:divBdr>
    </w:div>
    <w:div w:id="1722827669">
      <w:bodyDiv w:val="1"/>
      <w:marLeft w:val="0"/>
      <w:marRight w:val="0"/>
      <w:marTop w:val="0"/>
      <w:marBottom w:val="0"/>
      <w:divBdr>
        <w:top w:val="none" w:sz="0" w:space="0" w:color="auto"/>
        <w:left w:val="none" w:sz="0" w:space="0" w:color="auto"/>
        <w:bottom w:val="none" w:sz="0" w:space="0" w:color="auto"/>
        <w:right w:val="none" w:sz="0" w:space="0" w:color="auto"/>
      </w:divBdr>
    </w:div>
    <w:div w:id="1731416739">
      <w:bodyDiv w:val="1"/>
      <w:marLeft w:val="0"/>
      <w:marRight w:val="0"/>
      <w:marTop w:val="0"/>
      <w:marBottom w:val="0"/>
      <w:divBdr>
        <w:top w:val="none" w:sz="0" w:space="0" w:color="auto"/>
        <w:left w:val="none" w:sz="0" w:space="0" w:color="auto"/>
        <w:bottom w:val="none" w:sz="0" w:space="0" w:color="auto"/>
        <w:right w:val="none" w:sz="0" w:space="0" w:color="auto"/>
      </w:divBdr>
    </w:div>
    <w:div w:id="1731609529">
      <w:bodyDiv w:val="1"/>
      <w:marLeft w:val="0"/>
      <w:marRight w:val="0"/>
      <w:marTop w:val="0"/>
      <w:marBottom w:val="0"/>
      <w:divBdr>
        <w:top w:val="none" w:sz="0" w:space="0" w:color="auto"/>
        <w:left w:val="none" w:sz="0" w:space="0" w:color="auto"/>
        <w:bottom w:val="none" w:sz="0" w:space="0" w:color="auto"/>
        <w:right w:val="none" w:sz="0" w:space="0" w:color="auto"/>
      </w:divBdr>
    </w:div>
    <w:div w:id="1732003543">
      <w:bodyDiv w:val="1"/>
      <w:marLeft w:val="0"/>
      <w:marRight w:val="0"/>
      <w:marTop w:val="0"/>
      <w:marBottom w:val="0"/>
      <w:divBdr>
        <w:top w:val="none" w:sz="0" w:space="0" w:color="auto"/>
        <w:left w:val="none" w:sz="0" w:space="0" w:color="auto"/>
        <w:bottom w:val="none" w:sz="0" w:space="0" w:color="auto"/>
        <w:right w:val="none" w:sz="0" w:space="0" w:color="auto"/>
      </w:divBdr>
      <w:divsChild>
        <w:div w:id="899366750">
          <w:marLeft w:val="0"/>
          <w:marRight w:val="0"/>
          <w:marTop w:val="0"/>
          <w:marBottom w:val="0"/>
          <w:divBdr>
            <w:top w:val="none" w:sz="0" w:space="0" w:color="auto"/>
            <w:left w:val="none" w:sz="0" w:space="0" w:color="auto"/>
            <w:bottom w:val="none" w:sz="0" w:space="0" w:color="auto"/>
            <w:right w:val="none" w:sz="0" w:space="0" w:color="auto"/>
          </w:divBdr>
          <w:divsChild>
            <w:div w:id="21043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9003">
      <w:bodyDiv w:val="1"/>
      <w:marLeft w:val="0"/>
      <w:marRight w:val="0"/>
      <w:marTop w:val="0"/>
      <w:marBottom w:val="0"/>
      <w:divBdr>
        <w:top w:val="none" w:sz="0" w:space="0" w:color="auto"/>
        <w:left w:val="none" w:sz="0" w:space="0" w:color="auto"/>
        <w:bottom w:val="none" w:sz="0" w:space="0" w:color="auto"/>
        <w:right w:val="none" w:sz="0" w:space="0" w:color="auto"/>
      </w:divBdr>
    </w:div>
    <w:div w:id="1740706659">
      <w:bodyDiv w:val="1"/>
      <w:marLeft w:val="0"/>
      <w:marRight w:val="0"/>
      <w:marTop w:val="0"/>
      <w:marBottom w:val="0"/>
      <w:divBdr>
        <w:top w:val="none" w:sz="0" w:space="0" w:color="auto"/>
        <w:left w:val="none" w:sz="0" w:space="0" w:color="auto"/>
        <w:bottom w:val="none" w:sz="0" w:space="0" w:color="auto"/>
        <w:right w:val="none" w:sz="0" w:space="0" w:color="auto"/>
      </w:divBdr>
    </w:div>
    <w:div w:id="1743873323">
      <w:bodyDiv w:val="1"/>
      <w:marLeft w:val="0"/>
      <w:marRight w:val="0"/>
      <w:marTop w:val="0"/>
      <w:marBottom w:val="0"/>
      <w:divBdr>
        <w:top w:val="none" w:sz="0" w:space="0" w:color="auto"/>
        <w:left w:val="none" w:sz="0" w:space="0" w:color="auto"/>
        <w:bottom w:val="none" w:sz="0" w:space="0" w:color="auto"/>
        <w:right w:val="none" w:sz="0" w:space="0" w:color="auto"/>
      </w:divBdr>
    </w:div>
    <w:div w:id="1751544075">
      <w:bodyDiv w:val="1"/>
      <w:marLeft w:val="0"/>
      <w:marRight w:val="0"/>
      <w:marTop w:val="0"/>
      <w:marBottom w:val="0"/>
      <w:divBdr>
        <w:top w:val="none" w:sz="0" w:space="0" w:color="auto"/>
        <w:left w:val="none" w:sz="0" w:space="0" w:color="auto"/>
        <w:bottom w:val="none" w:sz="0" w:space="0" w:color="auto"/>
        <w:right w:val="none" w:sz="0" w:space="0" w:color="auto"/>
      </w:divBdr>
    </w:div>
    <w:div w:id="1753116754">
      <w:bodyDiv w:val="1"/>
      <w:marLeft w:val="0"/>
      <w:marRight w:val="0"/>
      <w:marTop w:val="0"/>
      <w:marBottom w:val="0"/>
      <w:divBdr>
        <w:top w:val="none" w:sz="0" w:space="0" w:color="auto"/>
        <w:left w:val="none" w:sz="0" w:space="0" w:color="auto"/>
        <w:bottom w:val="none" w:sz="0" w:space="0" w:color="auto"/>
        <w:right w:val="none" w:sz="0" w:space="0" w:color="auto"/>
      </w:divBdr>
    </w:div>
    <w:div w:id="1753118288">
      <w:bodyDiv w:val="1"/>
      <w:marLeft w:val="0"/>
      <w:marRight w:val="0"/>
      <w:marTop w:val="0"/>
      <w:marBottom w:val="0"/>
      <w:divBdr>
        <w:top w:val="none" w:sz="0" w:space="0" w:color="auto"/>
        <w:left w:val="none" w:sz="0" w:space="0" w:color="auto"/>
        <w:bottom w:val="none" w:sz="0" w:space="0" w:color="auto"/>
        <w:right w:val="none" w:sz="0" w:space="0" w:color="auto"/>
      </w:divBdr>
    </w:div>
    <w:div w:id="1757630916">
      <w:bodyDiv w:val="1"/>
      <w:marLeft w:val="0"/>
      <w:marRight w:val="0"/>
      <w:marTop w:val="0"/>
      <w:marBottom w:val="0"/>
      <w:divBdr>
        <w:top w:val="none" w:sz="0" w:space="0" w:color="auto"/>
        <w:left w:val="none" w:sz="0" w:space="0" w:color="auto"/>
        <w:bottom w:val="none" w:sz="0" w:space="0" w:color="auto"/>
        <w:right w:val="none" w:sz="0" w:space="0" w:color="auto"/>
      </w:divBdr>
      <w:divsChild>
        <w:div w:id="629211419">
          <w:marLeft w:val="0"/>
          <w:marRight w:val="0"/>
          <w:marTop w:val="0"/>
          <w:marBottom w:val="0"/>
          <w:divBdr>
            <w:top w:val="none" w:sz="0" w:space="0" w:color="auto"/>
            <w:left w:val="none" w:sz="0" w:space="0" w:color="auto"/>
            <w:bottom w:val="none" w:sz="0" w:space="0" w:color="auto"/>
            <w:right w:val="none" w:sz="0" w:space="0" w:color="auto"/>
          </w:divBdr>
          <w:divsChild>
            <w:div w:id="1059942896">
              <w:marLeft w:val="0"/>
              <w:marRight w:val="0"/>
              <w:marTop w:val="0"/>
              <w:marBottom w:val="0"/>
              <w:divBdr>
                <w:top w:val="none" w:sz="0" w:space="0" w:color="auto"/>
                <w:left w:val="none" w:sz="0" w:space="0" w:color="auto"/>
                <w:bottom w:val="none" w:sz="0" w:space="0" w:color="auto"/>
                <w:right w:val="none" w:sz="0" w:space="0" w:color="auto"/>
              </w:divBdr>
              <w:divsChild>
                <w:div w:id="1998025247">
                  <w:marLeft w:val="0"/>
                  <w:marRight w:val="0"/>
                  <w:marTop w:val="0"/>
                  <w:marBottom w:val="0"/>
                  <w:divBdr>
                    <w:top w:val="none" w:sz="0" w:space="0" w:color="auto"/>
                    <w:left w:val="none" w:sz="0" w:space="0" w:color="auto"/>
                    <w:bottom w:val="none" w:sz="0" w:space="0" w:color="auto"/>
                    <w:right w:val="none" w:sz="0" w:space="0" w:color="auto"/>
                  </w:divBdr>
                  <w:divsChild>
                    <w:div w:id="553585511">
                      <w:marLeft w:val="0"/>
                      <w:marRight w:val="0"/>
                      <w:marTop w:val="210"/>
                      <w:marBottom w:val="0"/>
                      <w:divBdr>
                        <w:top w:val="none" w:sz="0" w:space="0" w:color="auto"/>
                        <w:left w:val="none" w:sz="0" w:space="0" w:color="auto"/>
                        <w:bottom w:val="none" w:sz="0" w:space="0" w:color="auto"/>
                        <w:right w:val="none" w:sz="0" w:space="0" w:color="auto"/>
                      </w:divBdr>
                      <w:divsChild>
                        <w:div w:id="439036331">
                          <w:marLeft w:val="0"/>
                          <w:marRight w:val="0"/>
                          <w:marTop w:val="0"/>
                          <w:marBottom w:val="0"/>
                          <w:divBdr>
                            <w:top w:val="none" w:sz="0" w:space="0" w:color="auto"/>
                            <w:left w:val="none" w:sz="0" w:space="0" w:color="auto"/>
                            <w:bottom w:val="none" w:sz="0" w:space="0" w:color="auto"/>
                            <w:right w:val="none" w:sz="0" w:space="0" w:color="auto"/>
                          </w:divBdr>
                          <w:divsChild>
                            <w:div w:id="1622150986">
                              <w:marLeft w:val="0"/>
                              <w:marRight w:val="0"/>
                              <w:marTop w:val="0"/>
                              <w:marBottom w:val="0"/>
                              <w:divBdr>
                                <w:top w:val="none" w:sz="0" w:space="0" w:color="auto"/>
                                <w:left w:val="none" w:sz="0" w:space="0" w:color="auto"/>
                                <w:bottom w:val="none" w:sz="0" w:space="0" w:color="auto"/>
                                <w:right w:val="none" w:sz="0" w:space="0" w:color="auto"/>
                              </w:divBdr>
                              <w:divsChild>
                                <w:div w:id="546724930">
                                  <w:marLeft w:val="0"/>
                                  <w:marRight w:val="0"/>
                                  <w:marTop w:val="0"/>
                                  <w:marBottom w:val="0"/>
                                  <w:divBdr>
                                    <w:top w:val="none" w:sz="0" w:space="0" w:color="auto"/>
                                    <w:left w:val="none" w:sz="0" w:space="0" w:color="auto"/>
                                    <w:bottom w:val="none" w:sz="0" w:space="0" w:color="auto"/>
                                    <w:right w:val="none" w:sz="0" w:space="0" w:color="auto"/>
                                  </w:divBdr>
                                  <w:divsChild>
                                    <w:div w:id="18650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527335">
      <w:bodyDiv w:val="1"/>
      <w:marLeft w:val="0"/>
      <w:marRight w:val="0"/>
      <w:marTop w:val="0"/>
      <w:marBottom w:val="0"/>
      <w:divBdr>
        <w:top w:val="none" w:sz="0" w:space="0" w:color="auto"/>
        <w:left w:val="none" w:sz="0" w:space="0" w:color="auto"/>
        <w:bottom w:val="none" w:sz="0" w:space="0" w:color="auto"/>
        <w:right w:val="none" w:sz="0" w:space="0" w:color="auto"/>
      </w:divBdr>
    </w:div>
    <w:div w:id="1766222929">
      <w:bodyDiv w:val="1"/>
      <w:marLeft w:val="0"/>
      <w:marRight w:val="0"/>
      <w:marTop w:val="0"/>
      <w:marBottom w:val="0"/>
      <w:divBdr>
        <w:top w:val="none" w:sz="0" w:space="0" w:color="auto"/>
        <w:left w:val="none" w:sz="0" w:space="0" w:color="auto"/>
        <w:bottom w:val="none" w:sz="0" w:space="0" w:color="auto"/>
        <w:right w:val="none" w:sz="0" w:space="0" w:color="auto"/>
      </w:divBdr>
    </w:div>
    <w:div w:id="1769350306">
      <w:bodyDiv w:val="1"/>
      <w:marLeft w:val="0"/>
      <w:marRight w:val="0"/>
      <w:marTop w:val="0"/>
      <w:marBottom w:val="0"/>
      <w:divBdr>
        <w:top w:val="none" w:sz="0" w:space="0" w:color="auto"/>
        <w:left w:val="none" w:sz="0" w:space="0" w:color="auto"/>
        <w:bottom w:val="none" w:sz="0" w:space="0" w:color="auto"/>
        <w:right w:val="none" w:sz="0" w:space="0" w:color="auto"/>
      </w:divBdr>
    </w:div>
    <w:div w:id="1774401327">
      <w:bodyDiv w:val="1"/>
      <w:marLeft w:val="0"/>
      <w:marRight w:val="0"/>
      <w:marTop w:val="0"/>
      <w:marBottom w:val="0"/>
      <w:divBdr>
        <w:top w:val="none" w:sz="0" w:space="0" w:color="auto"/>
        <w:left w:val="none" w:sz="0" w:space="0" w:color="auto"/>
        <w:bottom w:val="none" w:sz="0" w:space="0" w:color="auto"/>
        <w:right w:val="none" w:sz="0" w:space="0" w:color="auto"/>
      </w:divBdr>
    </w:div>
    <w:div w:id="1780564659">
      <w:bodyDiv w:val="1"/>
      <w:marLeft w:val="0"/>
      <w:marRight w:val="0"/>
      <w:marTop w:val="0"/>
      <w:marBottom w:val="0"/>
      <w:divBdr>
        <w:top w:val="none" w:sz="0" w:space="0" w:color="auto"/>
        <w:left w:val="none" w:sz="0" w:space="0" w:color="auto"/>
        <w:bottom w:val="none" w:sz="0" w:space="0" w:color="auto"/>
        <w:right w:val="none" w:sz="0" w:space="0" w:color="auto"/>
      </w:divBdr>
    </w:div>
    <w:div w:id="1780641677">
      <w:bodyDiv w:val="1"/>
      <w:marLeft w:val="0"/>
      <w:marRight w:val="0"/>
      <w:marTop w:val="0"/>
      <w:marBottom w:val="0"/>
      <w:divBdr>
        <w:top w:val="none" w:sz="0" w:space="0" w:color="auto"/>
        <w:left w:val="none" w:sz="0" w:space="0" w:color="auto"/>
        <w:bottom w:val="none" w:sz="0" w:space="0" w:color="auto"/>
        <w:right w:val="none" w:sz="0" w:space="0" w:color="auto"/>
      </w:divBdr>
    </w:div>
    <w:div w:id="1782450330">
      <w:bodyDiv w:val="1"/>
      <w:marLeft w:val="0"/>
      <w:marRight w:val="0"/>
      <w:marTop w:val="0"/>
      <w:marBottom w:val="0"/>
      <w:divBdr>
        <w:top w:val="none" w:sz="0" w:space="0" w:color="auto"/>
        <w:left w:val="none" w:sz="0" w:space="0" w:color="auto"/>
        <w:bottom w:val="none" w:sz="0" w:space="0" w:color="auto"/>
        <w:right w:val="none" w:sz="0" w:space="0" w:color="auto"/>
      </w:divBdr>
    </w:div>
    <w:div w:id="1783185912">
      <w:bodyDiv w:val="1"/>
      <w:marLeft w:val="0"/>
      <w:marRight w:val="0"/>
      <w:marTop w:val="0"/>
      <w:marBottom w:val="0"/>
      <w:divBdr>
        <w:top w:val="none" w:sz="0" w:space="0" w:color="auto"/>
        <w:left w:val="none" w:sz="0" w:space="0" w:color="auto"/>
        <w:bottom w:val="none" w:sz="0" w:space="0" w:color="auto"/>
        <w:right w:val="none" w:sz="0" w:space="0" w:color="auto"/>
      </w:divBdr>
    </w:div>
    <w:div w:id="1783190172">
      <w:bodyDiv w:val="1"/>
      <w:marLeft w:val="0"/>
      <w:marRight w:val="0"/>
      <w:marTop w:val="0"/>
      <w:marBottom w:val="0"/>
      <w:divBdr>
        <w:top w:val="none" w:sz="0" w:space="0" w:color="auto"/>
        <w:left w:val="none" w:sz="0" w:space="0" w:color="auto"/>
        <w:bottom w:val="none" w:sz="0" w:space="0" w:color="auto"/>
        <w:right w:val="none" w:sz="0" w:space="0" w:color="auto"/>
      </w:divBdr>
    </w:div>
    <w:div w:id="1789817917">
      <w:bodyDiv w:val="1"/>
      <w:marLeft w:val="0"/>
      <w:marRight w:val="0"/>
      <w:marTop w:val="0"/>
      <w:marBottom w:val="0"/>
      <w:divBdr>
        <w:top w:val="none" w:sz="0" w:space="0" w:color="auto"/>
        <w:left w:val="none" w:sz="0" w:space="0" w:color="auto"/>
        <w:bottom w:val="none" w:sz="0" w:space="0" w:color="auto"/>
        <w:right w:val="none" w:sz="0" w:space="0" w:color="auto"/>
      </w:divBdr>
    </w:div>
    <w:div w:id="1796873509">
      <w:bodyDiv w:val="1"/>
      <w:marLeft w:val="0"/>
      <w:marRight w:val="0"/>
      <w:marTop w:val="0"/>
      <w:marBottom w:val="0"/>
      <w:divBdr>
        <w:top w:val="none" w:sz="0" w:space="0" w:color="auto"/>
        <w:left w:val="none" w:sz="0" w:space="0" w:color="auto"/>
        <w:bottom w:val="none" w:sz="0" w:space="0" w:color="auto"/>
        <w:right w:val="none" w:sz="0" w:space="0" w:color="auto"/>
      </w:divBdr>
    </w:div>
    <w:div w:id="1798335844">
      <w:bodyDiv w:val="1"/>
      <w:marLeft w:val="0"/>
      <w:marRight w:val="0"/>
      <w:marTop w:val="0"/>
      <w:marBottom w:val="0"/>
      <w:divBdr>
        <w:top w:val="none" w:sz="0" w:space="0" w:color="auto"/>
        <w:left w:val="none" w:sz="0" w:space="0" w:color="auto"/>
        <w:bottom w:val="none" w:sz="0" w:space="0" w:color="auto"/>
        <w:right w:val="none" w:sz="0" w:space="0" w:color="auto"/>
      </w:divBdr>
    </w:div>
    <w:div w:id="1804494892">
      <w:bodyDiv w:val="1"/>
      <w:marLeft w:val="0"/>
      <w:marRight w:val="0"/>
      <w:marTop w:val="0"/>
      <w:marBottom w:val="0"/>
      <w:divBdr>
        <w:top w:val="none" w:sz="0" w:space="0" w:color="auto"/>
        <w:left w:val="none" w:sz="0" w:space="0" w:color="auto"/>
        <w:bottom w:val="none" w:sz="0" w:space="0" w:color="auto"/>
        <w:right w:val="none" w:sz="0" w:space="0" w:color="auto"/>
      </w:divBdr>
      <w:divsChild>
        <w:div w:id="1407915055">
          <w:marLeft w:val="0"/>
          <w:marRight w:val="0"/>
          <w:marTop w:val="0"/>
          <w:marBottom w:val="0"/>
          <w:divBdr>
            <w:top w:val="none" w:sz="0" w:space="0" w:color="auto"/>
            <w:left w:val="none" w:sz="0" w:space="0" w:color="auto"/>
            <w:bottom w:val="none" w:sz="0" w:space="0" w:color="auto"/>
            <w:right w:val="none" w:sz="0" w:space="0" w:color="auto"/>
          </w:divBdr>
        </w:div>
      </w:divsChild>
    </w:div>
    <w:div w:id="1805125341">
      <w:bodyDiv w:val="1"/>
      <w:marLeft w:val="0"/>
      <w:marRight w:val="0"/>
      <w:marTop w:val="0"/>
      <w:marBottom w:val="0"/>
      <w:divBdr>
        <w:top w:val="none" w:sz="0" w:space="0" w:color="auto"/>
        <w:left w:val="none" w:sz="0" w:space="0" w:color="auto"/>
        <w:bottom w:val="none" w:sz="0" w:space="0" w:color="auto"/>
        <w:right w:val="none" w:sz="0" w:space="0" w:color="auto"/>
      </w:divBdr>
    </w:div>
    <w:div w:id="1807166596">
      <w:bodyDiv w:val="1"/>
      <w:marLeft w:val="0"/>
      <w:marRight w:val="0"/>
      <w:marTop w:val="0"/>
      <w:marBottom w:val="0"/>
      <w:divBdr>
        <w:top w:val="none" w:sz="0" w:space="0" w:color="auto"/>
        <w:left w:val="none" w:sz="0" w:space="0" w:color="auto"/>
        <w:bottom w:val="none" w:sz="0" w:space="0" w:color="auto"/>
        <w:right w:val="none" w:sz="0" w:space="0" w:color="auto"/>
      </w:divBdr>
    </w:div>
    <w:div w:id="1809206470">
      <w:bodyDiv w:val="1"/>
      <w:marLeft w:val="0"/>
      <w:marRight w:val="0"/>
      <w:marTop w:val="0"/>
      <w:marBottom w:val="0"/>
      <w:divBdr>
        <w:top w:val="none" w:sz="0" w:space="0" w:color="auto"/>
        <w:left w:val="none" w:sz="0" w:space="0" w:color="auto"/>
        <w:bottom w:val="none" w:sz="0" w:space="0" w:color="auto"/>
        <w:right w:val="none" w:sz="0" w:space="0" w:color="auto"/>
      </w:divBdr>
    </w:div>
    <w:div w:id="1817188219">
      <w:bodyDiv w:val="1"/>
      <w:marLeft w:val="0"/>
      <w:marRight w:val="0"/>
      <w:marTop w:val="0"/>
      <w:marBottom w:val="0"/>
      <w:divBdr>
        <w:top w:val="none" w:sz="0" w:space="0" w:color="auto"/>
        <w:left w:val="none" w:sz="0" w:space="0" w:color="auto"/>
        <w:bottom w:val="none" w:sz="0" w:space="0" w:color="auto"/>
        <w:right w:val="none" w:sz="0" w:space="0" w:color="auto"/>
      </w:divBdr>
    </w:div>
    <w:div w:id="1825585891">
      <w:bodyDiv w:val="1"/>
      <w:marLeft w:val="0"/>
      <w:marRight w:val="0"/>
      <w:marTop w:val="0"/>
      <w:marBottom w:val="0"/>
      <w:divBdr>
        <w:top w:val="none" w:sz="0" w:space="0" w:color="auto"/>
        <w:left w:val="none" w:sz="0" w:space="0" w:color="auto"/>
        <w:bottom w:val="none" w:sz="0" w:space="0" w:color="auto"/>
        <w:right w:val="none" w:sz="0" w:space="0" w:color="auto"/>
      </w:divBdr>
    </w:div>
    <w:div w:id="182704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36054">
          <w:marLeft w:val="0"/>
          <w:marRight w:val="0"/>
          <w:marTop w:val="0"/>
          <w:marBottom w:val="0"/>
          <w:divBdr>
            <w:top w:val="none" w:sz="0" w:space="0" w:color="auto"/>
            <w:left w:val="none" w:sz="0" w:space="0" w:color="auto"/>
            <w:bottom w:val="none" w:sz="0" w:space="0" w:color="auto"/>
            <w:right w:val="none" w:sz="0" w:space="0" w:color="auto"/>
          </w:divBdr>
        </w:div>
      </w:divsChild>
    </w:div>
    <w:div w:id="1829784661">
      <w:bodyDiv w:val="1"/>
      <w:marLeft w:val="0"/>
      <w:marRight w:val="0"/>
      <w:marTop w:val="0"/>
      <w:marBottom w:val="0"/>
      <w:divBdr>
        <w:top w:val="none" w:sz="0" w:space="0" w:color="auto"/>
        <w:left w:val="none" w:sz="0" w:space="0" w:color="auto"/>
        <w:bottom w:val="none" w:sz="0" w:space="0" w:color="auto"/>
        <w:right w:val="none" w:sz="0" w:space="0" w:color="auto"/>
      </w:divBdr>
    </w:div>
    <w:div w:id="1830098675">
      <w:bodyDiv w:val="1"/>
      <w:marLeft w:val="0"/>
      <w:marRight w:val="0"/>
      <w:marTop w:val="0"/>
      <w:marBottom w:val="0"/>
      <w:divBdr>
        <w:top w:val="none" w:sz="0" w:space="0" w:color="auto"/>
        <w:left w:val="none" w:sz="0" w:space="0" w:color="auto"/>
        <w:bottom w:val="none" w:sz="0" w:space="0" w:color="auto"/>
        <w:right w:val="none" w:sz="0" w:space="0" w:color="auto"/>
      </w:divBdr>
    </w:div>
    <w:div w:id="1831091492">
      <w:bodyDiv w:val="1"/>
      <w:marLeft w:val="0"/>
      <w:marRight w:val="0"/>
      <w:marTop w:val="0"/>
      <w:marBottom w:val="0"/>
      <w:divBdr>
        <w:top w:val="none" w:sz="0" w:space="0" w:color="auto"/>
        <w:left w:val="none" w:sz="0" w:space="0" w:color="auto"/>
        <w:bottom w:val="none" w:sz="0" w:space="0" w:color="auto"/>
        <w:right w:val="none" w:sz="0" w:space="0" w:color="auto"/>
      </w:divBdr>
    </w:div>
    <w:div w:id="1832943167">
      <w:bodyDiv w:val="1"/>
      <w:marLeft w:val="0"/>
      <w:marRight w:val="0"/>
      <w:marTop w:val="0"/>
      <w:marBottom w:val="0"/>
      <w:divBdr>
        <w:top w:val="none" w:sz="0" w:space="0" w:color="auto"/>
        <w:left w:val="none" w:sz="0" w:space="0" w:color="auto"/>
        <w:bottom w:val="none" w:sz="0" w:space="0" w:color="auto"/>
        <w:right w:val="none" w:sz="0" w:space="0" w:color="auto"/>
      </w:divBdr>
    </w:div>
    <w:div w:id="1835686948">
      <w:bodyDiv w:val="1"/>
      <w:marLeft w:val="0"/>
      <w:marRight w:val="0"/>
      <w:marTop w:val="0"/>
      <w:marBottom w:val="0"/>
      <w:divBdr>
        <w:top w:val="none" w:sz="0" w:space="0" w:color="auto"/>
        <w:left w:val="none" w:sz="0" w:space="0" w:color="auto"/>
        <w:bottom w:val="none" w:sz="0" w:space="0" w:color="auto"/>
        <w:right w:val="none" w:sz="0" w:space="0" w:color="auto"/>
      </w:divBdr>
    </w:div>
    <w:div w:id="1837108606">
      <w:bodyDiv w:val="1"/>
      <w:marLeft w:val="0"/>
      <w:marRight w:val="0"/>
      <w:marTop w:val="0"/>
      <w:marBottom w:val="0"/>
      <w:divBdr>
        <w:top w:val="none" w:sz="0" w:space="0" w:color="auto"/>
        <w:left w:val="none" w:sz="0" w:space="0" w:color="auto"/>
        <w:bottom w:val="none" w:sz="0" w:space="0" w:color="auto"/>
        <w:right w:val="none" w:sz="0" w:space="0" w:color="auto"/>
      </w:divBdr>
    </w:div>
    <w:div w:id="1840997332">
      <w:bodyDiv w:val="1"/>
      <w:marLeft w:val="0"/>
      <w:marRight w:val="0"/>
      <w:marTop w:val="0"/>
      <w:marBottom w:val="0"/>
      <w:divBdr>
        <w:top w:val="none" w:sz="0" w:space="0" w:color="auto"/>
        <w:left w:val="none" w:sz="0" w:space="0" w:color="auto"/>
        <w:bottom w:val="none" w:sz="0" w:space="0" w:color="auto"/>
        <w:right w:val="none" w:sz="0" w:space="0" w:color="auto"/>
      </w:divBdr>
      <w:divsChild>
        <w:div w:id="1308169627">
          <w:marLeft w:val="0"/>
          <w:marRight w:val="0"/>
          <w:marTop w:val="0"/>
          <w:marBottom w:val="0"/>
          <w:divBdr>
            <w:top w:val="none" w:sz="0" w:space="0" w:color="auto"/>
            <w:left w:val="none" w:sz="0" w:space="0" w:color="auto"/>
            <w:bottom w:val="none" w:sz="0" w:space="0" w:color="auto"/>
            <w:right w:val="none" w:sz="0" w:space="0" w:color="auto"/>
          </w:divBdr>
          <w:divsChild>
            <w:div w:id="1950235100">
              <w:marLeft w:val="0"/>
              <w:marRight w:val="0"/>
              <w:marTop w:val="411"/>
              <w:marBottom w:val="0"/>
              <w:divBdr>
                <w:top w:val="none" w:sz="0" w:space="0" w:color="auto"/>
                <w:left w:val="none" w:sz="0" w:space="0" w:color="auto"/>
                <w:bottom w:val="none" w:sz="0" w:space="0" w:color="auto"/>
                <w:right w:val="none" w:sz="0" w:space="0" w:color="auto"/>
              </w:divBdr>
              <w:divsChild>
                <w:div w:id="1530266173">
                  <w:marLeft w:val="0"/>
                  <w:marRight w:val="0"/>
                  <w:marTop w:val="0"/>
                  <w:marBottom w:val="0"/>
                  <w:divBdr>
                    <w:top w:val="none" w:sz="0" w:space="0" w:color="auto"/>
                    <w:left w:val="none" w:sz="0" w:space="0" w:color="auto"/>
                    <w:bottom w:val="none" w:sz="0" w:space="0" w:color="auto"/>
                    <w:right w:val="none" w:sz="0" w:space="0" w:color="auto"/>
                  </w:divBdr>
                  <w:divsChild>
                    <w:div w:id="260378497">
                      <w:marLeft w:val="79"/>
                      <w:marRight w:val="79"/>
                      <w:marTop w:val="0"/>
                      <w:marBottom w:val="0"/>
                      <w:divBdr>
                        <w:top w:val="none" w:sz="0" w:space="0" w:color="auto"/>
                        <w:left w:val="none" w:sz="0" w:space="0" w:color="auto"/>
                        <w:bottom w:val="none" w:sz="0" w:space="0" w:color="auto"/>
                        <w:right w:val="none" w:sz="0" w:space="0" w:color="auto"/>
                      </w:divBdr>
                      <w:divsChild>
                        <w:div w:id="1048070610">
                          <w:marLeft w:val="0"/>
                          <w:marRight w:val="0"/>
                          <w:marTop w:val="0"/>
                          <w:marBottom w:val="0"/>
                          <w:divBdr>
                            <w:top w:val="dashed" w:sz="6" w:space="0" w:color="DDDDDD"/>
                            <w:left w:val="none" w:sz="0" w:space="0" w:color="auto"/>
                            <w:bottom w:val="none" w:sz="0" w:space="0" w:color="auto"/>
                            <w:right w:val="none" w:sz="0" w:space="0" w:color="auto"/>
                          </w:divBdr>
                          <w:divsChild>
                            <w:div w:id="2013796876">
                              <w:marLeft w:val="0"/>
                              <w:marRight w:val="0"/>
                              <w:marTop w:val="0"/>
                              <w:marBottom w:val="0"/>
                              <w:divBdr>
                                <w:top w:val="none" w:sz="0" w:space="0" w:color="auto"/>
                                <w:left w:val="none" w:sz="0" w:space="0" w:color="auto"/>
                                <w:bottom w:val="none" w:sz="0" w:space="0" w:color="auto"/>
                                <w:right w:val="none" w:sz="0" w:space="0" w:color="auto"/>
                              </w:divBdr>
                              <w:divsChild>
                                <w:div w:id="639530692">
                                  <w:marLeft w:val="0"/>
                                  <w:marRight w:val="0"/>
                                  <w:marTop w:val="79"/>
                                  <w:marBottom w:val="79"/>
                                  <w:divBdr>
                                    <w:top w:val="none" w:sz="0" w:space="0" w:color="auto"/>
                                    <w:left w:val="none" w:sz="0" w:space="0" w:color="auto"/>
                                    <w:bottom w:val="none" w:sz="0" w:space="0" w:color="auto"/>
                                    <w:right w:val="none" w:sz="0" w:space="0" w:color="auto"/>
                                  </w:divBdr>
                                  <w:divsChild>
                                    <w:div w:id="1794789169">
                                      <w:marLeft w:val="0"/>
                                      <w:marRight w:val="0"/>
                                      <w:marTop w:val="0"/>
                                      <w:marBottom w:val="0"/>
                                      <w:divBdr>
                                        <w:top w:val="none" w:sz="0" w:space="0" w:color="auto"/>
                                        <w:left w:val="none" w:sz="0" w:space="0" w:color="auto"/>
                                        <w:bottom w:val="none" w:sz="0" w:space="0" w:color="auto"/>
                                        <w:right w:val="none" w:sz="0" w:space="0" w:color="auto"/>
                                      </w:divBdr>
                                      <w:divsChild>
                                        <w:div w:id="377247409">
                                          <w:marLeft w:val="554"/>
                                          <w:marRight w:val="0"/>
                                          <w:marTop w:val="0"/>
                                          <w:marBottom w:val="0"/>
                                          <w:divBdr>
                                            <w:top w:val="none" w:sz="0" w:space="0" w:color="auto"/>
                                            <w:left w:val="none" w:sz="0" w:space="0" w:color="auto"/>
                                            <w:bottom w:val="none" w:sz="0" w:space="0" w:color="auto"/>
                                            <w:right w:val="none" w:sz="0" w:space="0" w:color="auto"/>
                                          </w:divBdr>
                                          <w:divsChild>
                                            <w:div w:id="33295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4858323">
      <w:bodyDiv w:val="1"/>
      <w:marLeft w:val="0"/>
      <w:marRight w:val="0"/>
      <w:marTop w:val="0"/>
      <w:marBottom w:val="0"/>
      <w:divBdr>
        <w:top w:val="none" w:sz="0" w:space="0" w:color="auto"/>
        <w:left w:val="none" w:sz="0" w:space="0" w:color="auto"/>
        <w:bottom w:val="none" w:sz="0" w:space="0" w:color="auto"/>
        <w:right w:val="none" w:sz="0" w:space="0" w:color="auto"/>
      </w:divBdr>
    </w:div>
    <w:div w:id="1844931253">
      <w:bodyDiv w:val="1"/>
      <w:marLeft w:val="0"/>
      <w:marRight w:val="0"/>
      <w:marTop w:val="0"/>
      <w:marBottom w:val="0"/>
      <w:divBdr>
        <w:top w:val="none" w:sz="0" w:space="0" w:color="auto"/>
        <w:left w:val="none" w:sz="0" w:space="0" w:color="auto"/>
        <w:bottom w:val="none" w:sz="0" w:space="0" w:color="auto"/>
        <w:right w:val="none" w:sz="0" w:space="0" w:color="auto"/>
      </w:divBdr>
    </w:div>
    <w:div w:id="1849173129">
      <w:bodyDiv w:val="1"/>
      <w:marLeft w:val="0"/>
      <w:marRight w:val="0"/>
      <w:marTop w:val="0"/>
      <w:marBottom w:val="0"/>
      <w:divBdr>
        <w:top w:val="none" w:sz="0" w:space="0" w:color="auto"/>
        <w:left w:val="none" w:sz="0" w:space="0" w:color="auto"/>
        <w:bottom w:val="none" w:sz="0" w:space="0" w:color="auto"/>
        <w:right w:val="none" w:sz="0" w:space="0" w:color="auto"/>
      </w:divBdr>
      <w:divsChild>
        <w:div w:id="76753732">
          <w:marLeft w:val="0"/>
          <w:marRight w:val="0"/>
          <w:marTop w:val="0"/>
          <w:marBottom w:val="0"/>
          <w:divBdr>
            <w:top w:val="none" w:sz="0" w:space="0" w:color="auto"/>
            <w:left w:val="none" w:sz="0" w:space="0" w:color="auto"/>
            <w:bottom w:val="none" w:sz="0" w:space="0" w:color="auto"/>
            <w:right w:val="none" w:sz="0" w:space="0" w:color="auto"/>
          </w:divBdr>
          <w:divsChild>
            <w:div w:id="513810975">
              <w:marLeft w:val="0"/>
              <w:marRight w:val="0"/>
              <w:marTop w:val="0"/>
              <w:marBottom w:val="0"/>
              <w:divBdr>
                <w:top w:val="none" w:sz="0" w:space="0" w:color="auto"/>
                <w:left w:val="none" w:sz="0" w:space="0" w:color="auto"/>
                <w:bottom w:val="none" w:sz="0" w:space="0" w:color="auto"/>
                <w:right w:val="none" w:sz="0" w:space="0" w:color="auto"/>
              </w:divBdr>
              <w:divsChild>
                <w:div w:id="21197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37277">
          <w:marLeft w:val="0"/>
          <w:marRight w:val="0"/>
          <w:marTop w:val="0"/>
          <w:marBottom w:val="0"/>
          <w:divBdr>
            <w:top w:val="none" w:sz="0" w:space="0" w:color="auto"/>
            <w:left w:val="none" w:sz="0" w:space="0" w:color="auto"/>
            <w:bottom w:val="none" w:sz="0" w:space="0" w:color="auto"/>
            <w:right w:val="none" w:sz="0" w:space="0" w:color="auto"/>
          </w:divBdr>
          <w:divsChild>
            <w:div w:id="62920595">
              <w:marLeft w:val="0"/>
              <w:marRight w:val="0"/>
              <w:marTop w:val="0"/>
              <w:marBottom w:val="0"/>
              <w:divBdr>
                <w:top w:val="none" w:sz="0" w:space="0" w:color="auto"/>
                <w:left w:val="none" w:sz="0" w:space="0" w:color="auto"/>
                <w:bottom w:val="none" w:sz="0" w:space="0" w:color="auto"/>
                <w:right w:val="none" w:sz="0" w:space="0" w:color="auto"/>
              </w:divBdr>
              <w:divsChild>
                <w:div w:id="1128666984">
                  <w:marLeft w:val="0"/>
                  <w:marRight w:val="0"/>
                  <w:marTop w:val="0"/>
                  <w:marBottom w:val="0"/>
                  <w:divBdr>
                    <w:top w:val="none" w:sz="0" w:space="0" w:color="auto"/>
                    <w:left w:val="none" w:sz="0" w:space="0" w:color="auto"/>
                    <w:bottom w:val="none" w:sz="0" w:space="0" w:color="auto"/>
                    <w:right w:val="none" w:sz="0" w:space="0" w:color="auto"/>
                  </w:divBdr>
                </w:div>
              </w:divsChild>
            </w:div>
            <w:div w:id="1497383008">
              <w:marLeft w:val="0"/>
              <w:marRight w:val="0"/>
              <w:marTop w:val="0"/>
              <w:marBottom w:val="0"/>
              <w:divBdr>
                <w:top w:val="none" w:sz="0" w:space="0" w:color="auto"/>
                <w:left w:val="none" w:sz="0" w:space="0" w:color="auto"/>
                <w:bottom w:val="none" w:sz="0" w:space="0" w:color="auto"/>
                <w:right w:val="none" w:sz="0" w:space="0" w:color="auto"/>
              </w:divBdr>
              <w:divsChild>
                <w:div w:id="491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37644">
      <w:bodyDiv w:val="1"/>
      <w:marLeft w:val="0"/>
      <w:marRight w:val="0"/>
      <w:marTop w:val="0"/>
      <w:marBottom w:val="0"/>
      <w:divBdr>
        <w:top w:val="none" w:sz="0" w:space="0" w:color="auto"/>
        <w:left w:val="none" w:sz="0" w:space="0" w:color="auto"/>
        <w:bottom w:val="none" w:sz="0" w:space="0" w:color="auto"/>
        <w:right w:val="none" w:sz="0" w:space="0" w:color="auto"/>
      </w:divBdr>
    </w:div>
    <w:div w:id="1851525316">
      <w:bodyDiv w:val="1"/>
      <w:marLeft w:val="0"/>
      <w:marRight w:val="0"/>
      <w:marTop w:val="0"/>
      <w:marBottom w:val="0"/>
      <w:divBdr>
        <w:top w:val="none" w:sz="0" w:space="0" w:color="auto"/>
        <w:left w:val="none" w:sz="0" w:space="0" w:color="auto"/>
        <w:bottom w:val="none" w:sz="0" w:space="0" w:color="auto"/>
        <w:right w:val="none" w:sz="0" w:space="0" w:color="auto"/>
      </w:divBdr>
    </w:div>
    <w:div w:id="1851985941">
      <w:bodyDiv w:val="1"/>
      <w:marLeft w:val="0"/>
      <w:marRight w:val="0"/>
      <w:marTop w:val="0"/>
      <w:marBottom w:val="0"/>
      <w:divBdr>
        <w:top w:val="none" w:sz="0" w:space="0" w:color="auto"/>
        <w:left w:val="none" w:sz="0" w:space="0" w:color="auto"/>
        <w:bottom w:val="none" w:sz="0" w:space="0" w:color="auto"/>
        <w:right w:val="none" w:sz="0" w:space="0" w:color="auto"/>
      </w:divBdr>
    </w:div>
    <w:div w:id="1857109248">
      <w:bodyDiv w:val="1"/>
      <w:marLeft w:val="0"/>
      <w:marRight w:val="0"/>
      <w:marTop w:val="0"/>
      <w:marBottom w:val="0"/>
      <w:divBdr>
        <w:top w:val="none" w:sz="0" w:space="0" w:color="auto"/>
        <w:left w:val="none" w:sz="0" w:space="0" w:color="auto"/>
        <w:bottom w:val="none" w:sz="0" w:space="0" w:color="auto"/>
        <w:right w:val="none" w:sz="0" w:space="0" w:color="auto"/>
      </w:divBdr>
    </w:div>
    <w:div w:id="1858696511">
      <w:bodyDiv w:val="1"/>
      <w:marLeft w:val="0"/>
      <w:marRight w:val="0"/>
      <w:marTop w:val="0"/>
      <w:marBottom w:val="0"/>
      <w:divBdr>
        <w:top w:val="none" w:sz="0" w:space="0" w:color="auto"/>
        <w:left w:val="none" w:sz="0" w:space="0" w:color="auto"/>
        <w:bottom w:val="none" w:sz="0" w:space="0" w:color="auto"/>
        <w:right w:val="none" w:sz="0" w:space="0" w:color="auto"/>
      </w:divBdr>
      <w:divsChild>
        <w:div w:id="236329989">
          <w:marLeft w:val="0"/>
          <w:marRight w:val="0"/>
          <w:marTop w:val="0"/>
          <w:marBottom w:val="0"/>
          <w:divBdr>
            <w:top w:val="none" w:sz="0" w:space="0" w:color="auto"/>
            <w:left w:val="none" w:sz="0" w:space="0" w:color="auto"/>
            <w:bottom w:val="none" w:sz="0" w:space="0" w:color="auto"/>
            <w:right w:val="none" w:sz="0" w:space="0" w:color="auto"/>
          </w:divBdr>
        </w:div>
      </w:divsChild>
    </w:div>
    <w:div w:id="1859463769">
      <w:bodyDiv w:val="1"/>
      <w:marLeft w:val="0"/>
      <w:marRight w:val="0"/>
      <w:marTop w:val="0"/>
      <w:marBottom w:val="0"/>
      <w:divBdr>
        <w:top w:val="none" w:sz="0" w:space="0" w:color="auto"/>
        <w:left w:val="none" w:sz="0" w:space="0" w:color="auto"/>
        <w:bottom w:val="none" w:sz="0" w:space="0" w:color="auto"/>
        <w:right w:val="none" w:sz="0" w:space="0" w:color="auto"/>
      </w:divBdr>
    </w:div>
    <w:div w:id="1860390424">
      <w:bodyDiv w:val="1"/>
      <w:marLeft w:val="0"/>
      <w:marRight w:val="0"/>
      <w:marTop w:val="0"/>
      <w:marBottom w:val="0"/>
      <w:divBdr>
        <w:top w:val="none" w:sz="0" w:space="0" w:color="auto"/>
        <w:left w:val="none" w:sz="0" w:space="0" w:color="auto"/>
        <w:bottom w:val="none" w:sz="0" w:space="0" w:color="auto"/>
        <w:right w:val="none" w:sz="0" w:space="0" w:color="auto"/>
      </w:divBdr>
      <w:divsChild>
        <w:div w:id="1330212734">
          <w:marLeft w:val="0"/>
          <w:marRight w:val="0"/>
          <w:marTop w:val="0"/>
          <w:marBottom w:val="0"/>
          <w:divBdr>
            <w:top w:val="none" w:sz="0" w:space="0" w:color="auto"/>
            <w:left w:val="none" w:sz="0" w:space="0" w:color="auto"/>
            <w:bottom w:val="none" w:sz="0" w:space="0" w:color="auto"/>
            <w:right w:val="none" w:sz="0" w:space="0" w:color="auto"/>
          </w:divBdr>
          <w:divsChild>
            <w:div w:id="326901197">
              <w:marLeft w:val="0"/>
              <w:marRight w:val="0"/>
              <w:marTop w:val="411"/>
              <w:marBottom w:val="0"/>
              <w:divBdr>
                <w:top w:val="none" w:sz="0" w:space="0" w:color="auto"/>
                <w:left w:val="none" w:sz="0" w:space="0" w:color="auto"/>
                <w:bottom w:val="none" w:sz="0" w:space="0" w:color="auto"/>
                <w:right w:val="none" w:sz="0" w:space="0" w:color="auto"/>
              </w:divBdr>
              <w:divsChild>
                <w:div w:id="852960636">
                  <w:marLeft w:val="0"/>
                  <w:marRight w:val="0"/>
                  <w:marTop w:val="0"/>
                  <w:marBottom w:val="0"/>
                  <w:divBdr>
                    <w:top w:val="none" w:sz="0" w:space="0" w:color="auto"/>
                    <w:left w:val="none" w:sz="0" w:space="0" w:color="auto"/>
                    <w:bottom w:val="none" w:sz="0" w:space="0" w:color="auto"/>
                    <w:right w:val="none" w:sz="0" w:space="0" w:color="auto"/>
                  </w:divBdr>
                  <w:divsChild>
                    <w:div w:id="2127312794">
                      <w:marLeft w:val="79"/>
                      <w:marRight w:val="79"/>
                      <w:marTop w:val="0"/>
                      <w:marBottom w:val="0"/>
                      <w:divBdr>
                        <w:top w:val="none" w:sz="0" w:space="0" w:color="auto"/>
                        <w:left w:val="none" w:sz="0" w:space="0" w:color="auto"/>
                        <w:bottom w:val="none" w:sz="0" w:space="0" w:color="auto"/>
                        <w:right w:val="none" w:sz="0" w:space="0" w:color="auto"/>
                      </w:divBdr>
                      <w:divsChild>
                        <w:div w:id="970864987">
                          <w:marLeft w:val="0"/>
                          <w:marRight w:val="0"/>
                          <w:marTop w:val="0"/>
                          <w:marBottom w:val="0"/>
                          <w:divBdr>
                            <w:top w:val="dashed" w:sz="6" w:space="0" w:color="DDDDDD"/>
                            <w:left w:val="none" w:sz="0" w:space="0" w:color="auto"/>
                            <w:bottom w:val="none" w:sz="0" w:space="0" w:color="auto"/>
                            <w:right w:val="none" w:sz="0" w:space="0" w:color="auto"/>
                          </w:divBdr>
                          <w:divsChild>
                            <w:div w:id="17899240">
                              <w:marLeft w:val="0"/>
                              <w:marRight w:val="0"/>
                              <w:marTop w:val="0"/>
                              <w:marBottom w:val="0"/>
                              <w:divBdr>
                                <w:top w:val="none" w:sz="0" w:space="0" w:color="auto"/>
                                <w:left w:val="none" w:sz="0" w:space="0" w:color="auto"/>
                                <w:bottom w:val="none" w:sz="0" w:space="0" w:color="auto"/>
                                <w:right w:val="none" w:sz="0" w:space="0" w:color="auto"/>
                              </w:divBdr>
                              <w:divsChild>
                                <w:div w:id="1472481318">
                                  <w:marLeft w:val="0"/>
                                  <w:marRight w:val="0"/>
                                  <w:marTop w:val="79"/>
                                  <w:marBottom w:val="79"/>
                                  <w:divBdr>
                                    <w:top w:val="none" w:sz="0" w:space="0" w:color="auto"/>
                                    <w:left w:val="none" w:sz="0" w:space="0" w:color="auto"/>
                                    <w:bottom w:val="none" w:sz="0" w:space="0" w:color="auto"/>
                                    <w:right w:val="none" w:sz="0" w:space="0" w:color="auto"/>
                                  </w:divBdr>
                                  <w:divsChild>
                                    <w:div w:id="2076782958">
                                      <w:marLeft w:val="0"/>
                                      <w:marRight w:val="0"/>
                                      <w:marTop w:val="0"/>
                                      <w:marBottom w:val="0"/>
                                      <w:divBdr>
                                        <w:top w:val="none" w:sz="0" w:space="0" w:color="auto"/>
                                        <w:left w:val="none" w:sz="0" w:space="0" w:color="auto"/>
                                        <w:bottom w:val="none" w:sz="0" w:space="0" w:color="auto"/>
                                        <w:right w:val="none" w:sz="0" w:space="0" w:color="auto"/>
                                      </w:divBdr>
                                      <w:divsChild>
                                        <w:div w:id="1303316113">
                                          <w:marLeft w:val="554"/>
                                          <w:marRight w:val="0"/>
                                          <w:marTop w:val="0"/>
                                          <w:marBottom w:val="0"/>
                                          <w:divBdr>
                                            <w:top w:val="none" w:sz="0" w:space="0" w:color="auto"/>
                                            <w:left w:val="none" w:sz="0" w:space="0" w:color="auto"/>
                                            <w:bottom w:val="none" w:sz="0" w:space="0" w:color="auto"/>
                                            <w:right w:val="none" w:sz="0" w:space="0" w:color="auto"/>
                                          </w:divBdr>
                                          <w:divsChild>
                                            <w:div w:id="8205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5436906">
      <w:bodyDiv w:val="1"/>
      <w:marLeft w:val="0"/>
      <w:marRight w:val="0"/>
      <w:marTop w:val="0"/>
      <w:marBottom w:val="0"/>
      <w:divBdr>
        <w:top w:val="none" w:sz="0" w:space="0" w:color="auto"/>
        <w:left w:val="none" w:sz="0" w:space="0" w:color="auto"/>
        <w:bottom w:val="none" w:sz="0" w:space="0" w:color="auto"/>
        <w:right w:val="none" w:sz="0" w:space="0" w:color="auto"/>
      </w:divBdr>
    </w:div>
    <w:div w:id="1867526856">
      <w:bodyDiv w:val="1"/>
      <w:marLeft w:val="0"/>
      <w:marRight w:val="0"/>
      <w:marTop w:val="0"/>
      <w:marBottom w:val="0"/>
      <w:divBdr>
        <w:top w:val="none" w:sz="0" w:space="0" w:color="auto"/>
        <w:left w:val="none" w:sz="0" w:space="0" w:color="auto"/>
        <w:bottom w:val="none" w:sz="0" w:space="0" w:color="auto"/>
        <w:right w:val="none" w:sz="0" w:space="0" w:color="auto"/>
      </w:divBdr>
    </w:div>
    <w:div w:id="1874878969">
      <w:bodyDiv w:val="1"/>
      <w:marLeft w:val="0"/>
      <w:marRight w:val="0"/>
      <w:marTop w:val="0"/>
      <w:marBottom w:val="0"/>
      <w:divBdr>
        <w:top w:val="none" w:sz="0" w:space="0" w:color="auto"/>
        <w:left w:val="none" w:sz="0" w:space="0" w:color="auto"/>
        <w:bottom w:val="none" w:sz="0" w:space="0" w:color="auto"/>
        <w:right w:val="none" w:sz="0" w:space="0" w:color="auto"/>
      </w:divBdr>
    </w:div>
    <w:div w:id="1877278969">
      <w:bodyDiv w:val="1"/>
      <w:marLeft w:val="0"/>
      <w:marRight w:val="0"/>
      <w:marTop w:val="0"/>
      <w:marBottom w:val="0"/>
      <w:divBdr>
        <w:top w:val="none" w:sz="0" w:space="0" w:color="auto"/>
        <w:left w:val="none" w:sz="0" w:space="0" w:color="auto"/>
        <w:bottom w:val="none" w:sz="0" w:space="0" w:color="auto"/>
        <w:right w:val="none" w:sz="0" w:space="0" w:color="auto"/>
      </w:divBdr>
    </w:div>
    <w:div w:id="1877353748">
      <w:bodyDiv w:val="1"/>
      <w:marLeft w:val="0"/>
      <w:marRight w:val="0"/>
      <w:marTop w:val="0"/>
      <w:marBottom w:val="0"/>
      <w:divBdr>
        <w:top w:val="none" w:sz="0" w:space="0" w:color="auto"/>
        <w:left w:val="none" w:sz="0" w:space="0" w:color="auto"/>
        <w:bottom w:val="none" w:sz="0" w:space="0" w:color="auto"/>
        <w:right w:val="none" w:sz="0" w:space="0" w:color="auto"/>
      </w:divBdr>
    </w:div>
    <w:div w:id="1877959529">
      <w:bodyDiv w:val="1"/>
      <w:marLeft w:val="0"/>
      <w:marRight w:val="0"/>
      <w:marTop w:val="0"/>
      <w:marBottom w:val="0"/>
      <w:divBdr>
        <w:top w:val="none" w:sz="0" w:space="0" w:color="auto"/>
        <w:left w:val="none" w:sz="0" w:space="0" w:color="auto"/>
        <w:bottom w:val="none" w:sz="0" w:space="0" w:color="auto"/>
        <w:right w:val="none" w:sz="0" w:space="0" w:color="auto"/>
      </w:divBdr>
    </w:div>
    <w:div w:id="1878001439">
      <w:bodyDiv w:val="1"/>
      <w:marLeft w:val="0"/>
      <w:marRight w:val="0"/>
      <w:marTop w:val="0"/>
      <w:marBottom w:val="0"/>
      <w:divBdr>
        <w:top w:val="none" w:sz="0" w:space="0" w:color="auto"/>
        <w:left w:val="none" w:sz="0" w:space="0" w:color="auto"/>
        <w:bottom w:val="none" w:sz="0" w:space="0" w:color="auto"/>
        <w:right w:val="none" w:sz="0" w:space="0" w:color="auto"/>
      </w:divBdr>
    </w:div>
    <w:div w:id="1879976148">
      <w:bodyDiv w:val="1"/>
      <w:marLeft w:val="0"/>
      <w:marRight w:val="0"/>
      <w:marTop w:val="0"/>
      <w:marBottom w:val="0"/>
      <w:divBdr>
        <w:top w:val="none" w:sz="0" w:space="0" w:color="auto"/>
        <w:left w:val="none" w:sz="0" w:space="0" w:color="auto"/>
        <w:bottom w:val="none" w:sz="0" w:space="0" w:color="auto"/>
        <w:right w:val="none" w:sz="0" w:space="0" w:color="auto"/>
      </w:divBdr>
    </w:div>
    <w:div w:id="1882739659">
      <w:bodyDiv w:val="1"/>
      <w:marLeft w:val="0"/>
      <w:marRight w:val="0"/>
      <w:marTop w:val="0"/>
      <w:marBottom w:val="0"/>
      <w:divBdr>
        <w:top w:val="none" w:sz="0" w:space="0" w:color="auto"/>
        <w:left w:val="none" w:sz="0" w:space="0" w:color="auto"/>
        <w:bottom w:val="none" w:sz="0" w:space="0" w:color="auto"/>
        <w:right w:val="none" w:sz="0" w:space="0" w:color="auto"/>
      </w:divBdr>
    </w:div>
    <w:div w:id="1889416268">
      <w:bodyDiv w:val="1"/>
      <w:marLeft w:val="0"/>
      <w:marRight w:val="0"/>
      <w:marTop w:val="0"/>
      <w:marBottom w:val="0"/>
      <w:divBdr>
        <w:top w:val="none" w:sz="0" w:space="0" w:color="auto"/>
        <w:left w:val="none" w:sz="0" w:space="0" w:color="auto"/>
        <w:bottom w:val="none" w:sz="0" w:space="0" w:color="auto"/>
        <w:right w:val="none" w:sz="0" w:space="0" w:color="auto"/>
      </w:divBdr>
    </w:div>
    <w:div w:id="1891649640">
      <w:bodyDiv w:val="1"/>
      <w:marLeft w:val="0"/>
      <w:marRight w:val="0"/>
      <w:marTop w:val="0"/>
      <w:marBottom w:val="0"/>
      <w:divBdr>
        <w:top w:val="none" w:sz="0" w:space="0" w:color="auto"/>
        <w:left w:val="none" w:sz="0" w:space="0" w:color="auto"/>
        <w:bottom w:val="none" w:sz="0" w:space="0" w:color="auto"/>
        <w:right w:val="none" w:sz="0" w:space="0" w:color="auto"/>
      </w:divBdr>
      <w:divsChild>
        <w:div w:id="1654993116">
          <w:marLeft w:val="0"/>
          <w:marRight w:val="0"/>
          <w:marTop w:val="0"/>
          <w:marBottom w:val="0"/>
          <w:divBdr>
            <w:top w:val="none" w:sz="0" w:space="0" w:color="auto"/>
            <w:left w:val="none" w:sz="0" w:space="0" w:color="auto"/>
            <w:bottom w:val="none" w:sz="0" w:space="0" w:color="auto"/>
            <w:right w:val="none" w:sz="0" w:space="0" w:color="auto"/>
          </w:divBdr>
        </w:div>
      </w:divsChild>
    </w:div>
    <w:div w:id="1891768687">
      <w:bodyDiv w:val="1"/>
      <w:marLeft w:val="0"/>
      <w:marRight w:val="0"/>
      <w:marTop w:val="0"/>
      <w:marBottom w:val="0"/>
      <w:divBdr>
        <w:top w:val="none" w:sz="0" w:space="0" w:color="auto"/>
        <w:left w:val="none" w:sz="0" w:space="0" w:color="auto"/>
        <w:bottom w:val="none" w:sz="0" w:space="0" w:color="auto"/>
        <w:right w:val="none" w:sz="0" w:space="0" w:color="auto"/>
      </w:divBdr>
    </w:div>
    <w:div w:id="1897861138">
      <w:bodyDiv w:val="1"/>
      <w:marLeft w:val="0"/>
      <w:marRight w:val="0"/>
      <w:marTop w:val="0"/>
      <w:marBottom w:val="0"/>
      <w:divBdr>
        <w:top w:val="none" w:sz="0" w:space="0" w:color="auto"/>
        <w:left w:val="none" w:sz="0" w:space="0" w:color="auto"/>
        <w:bottom w:val="none" w:sz="0" w:space="0" w:color="auto"/>
        <w:right w:val="none" w:sz="0" w:space="0" w:color="auto"/>
      </w:divBdr>
    </w:div>
    <w:div w:id="1903641514">
      <w:bodyDiv w:val="1"/>
      <w:marLeft w:val="0"/>
      <w:marRight w:val="0"/>
      <w:marTop w:val="0"/>
      <w:marBottom w:val="0"/>
      <w:divBdr>
        <w:top w:val="none" w:sz="0" w:space="0" w:color="auto"/>
        <w:left w:val="none" w:sz="0" w:space="0" w:color="auto"/>
        <w:bottom w:val="none" w:sz="0" w:space="0" w:color="auto"/>
        <w:right w:val="none" w:sz="0" w:space="0" w:color="auto"/>
      </w:divBdr>
    </w:div>
    <w:div w:id="1906528120">
      <w:bodyDiv w:val="1"/>
      <w:marLeft w:val="0"/>
      <w:marRight w:val="0"/>
      <w:marTop w:val="0"/>
      <w:marBottom w:val="0"/>
      <w:divBdr>
        <w:top w:val="none" w:sz="0" w:space="0" w:color="auto"/>
        <w:left w:val="none" w:sz="0" w:space="0" w:color="auto"/>
        <w:bottom w:val="none" w:sz="0" w:space="0" w:color="auto"/>
        <w:right w:val="none" w:sz="0" w:space="0" w:color="auto"/>
      </w:divBdr>
    </w:div>
    <w:div w:id="1906604138">
      <w:bodyDiv w:val="1"/>
      <w:marLeft w:val="0"/>
      <w:marRight w:val="0"/>
      <w:marTop w:val="0"/>
      <w:marBottom w:val="0"/>
      <w:divBdr>
        <w:top w:val="none" w:sz="0" w:space="0" w:color="auto"/>
        <w:left w:val="none" w:sz="0" w:space="0" w:color="auto"/>
        <w:bottom w:val="none" w:sz="0" w:space="0" w:color="auto"/>
        <w:right w:val="none" w:sz="0" w:space="0" w:color="auto"/>
      </w:divBdr>
    </w:div>
    <w:div w:id="1908571053">
      <w:bodyDiv w:val="1"/>
      <w:marLeft w:val="0"/>
      <w:marRight w:val="0"/>
      <w:marTop w:val="0"/>
      <w:marBottom w:val="0"/>
      <w:divBdr>
        <w:top w:val="none" w:sz="0" w:space="0" w:color="auto"/>
        <w:left w:val="none" w:sz="0" w:space="0" w:color="auto"/>
        <w:bottom w:val="none" w:sz="0" w:space="0" w:color="auto"/>
        <w:right w:val="none" w:sz="0" w:space="0" w:color="auto"/>
      </w:divBdr>
    </w:div>
    <w:div w:id="1909152577">
      <w:bodyDiv w:val="1"/>
      <w:marLeft w:val="0"/>
      <w:marRight w:val="0"/>
      <w:marTop w:val="0"/>
      <w:marBottom w:val="0"/>
      <w:divBdr>
        <w:top w:val="none" w:sz="0" w:space="0" w:color="auto"/>
        <w:left w:val="none" w:sz="0" w:space="0" w:color="auto"/>
        <w:bottom w:val="none" w:sz="0" w:space="0" w:color="auto"/>
        <w:right w:val="none" w:sz="0" w:space="0" w:color="auto"/>
      </w:divBdr>
      <w:divsChild>
        <w:div w:id="240414524">
          <w:marLeft w:val="0"/>
          <w:marRight w:val="0"/>
          <w:marTop w:val="0"/>
          <w:marBottom w:val="0"/>
          <w:divBdr>
            <w:top w:val="none" w:sz="0" w:space="0" w:color="auto"/>
            <w:left w:val="none" w:sz="0" w:space="0" w:color="auto"/>
            <w:bottom w:val="none" w:sz="0" w:space="0" w:color="auto"/>
            <w:right w:val="none" w:sz="0" w:space="0" w:color="auto"/>
          </w:divBdr>
          <w:divsChild>
            <w:div w:id="1036540381">
              <w:marLeft w:val="0"/>
              <w:marRight w:val="0"/>
              <w:marTop w:val="411"/>
              <w:marBottom w:val="0"/>
              <w:divBdr>
                <w:top w:val="none" w:sz="0" w:space="0" w:color="auto"/>
                <w:left w:val="none" w:sz="0" w:space="0" w:color="auto"/>
                <w:bottom w:val="none" w:sz="0" w:space="0" w:color="auto"/>
                <w:right w:val="none" w:sz="0" w:space="0" w:color="auto"/>
              </w:divBdr>
              <w:divsChild>
                <w:div w:id="398139980">
                  <w:marLeft w:val="0"/>
                  <w:marRight w:val="0"/>
                  <w:marTop w:val="0"/>
                  <w:marBottom w:val="0"/>
                  <w:divBdr>
                    <w:top w:val="none" w:sz="0" w:space="0" w:color="auto"/>
                    <w:left w:val="none" w:sz="0" w:space="0" w:color="auto"/>
                    <w:bottom w:val="none" w:sz="0" w:space="0" w:color="auto"/>
                    <w:right w:val="none" w:sz="0" w:space="0" w:color="auto"/>
                  </w:divBdr>
                  <w:divsChild>
                    <w:div w:id="1695031299">
                      <w:marLeft w:val="79"/>
                      <w:marRight w:val="79"/>
                      <w:marTop w:val="0"/>
                      <w:marBottom w:val="0"/>
                      <w:divBdr>
                        <w:top w:val="none" w:sz="0" w:space="0" w:color="auto"/>
                        <w:left w:val="none" w:sz="0" w:space="0" w:color="auto"/>
                        <w:bottom w:val="none" w:sz="0" w:space="0" w:color="auto"/>
                        <w:right w:val="none" w:sz="0" w:space="0" w:color="auto"/>
                      </w:divBdr>
                      <w:divsChild>
                        <w:div w:id="1511794356">
                          <w:marLeft w:val="0"/>
                          <w:marRight w:val="0"/>
                          <w:marTop w:val="0"/>
                          <w:marBottom w:val="0"/>
                          <w:divBdr>
                            <w:top w:val="dashed" w:sz="6" w:space="0" w:color="DDDDDD"/>
                            <w:left w:val="none" w:sz="0" w:space="0" w:color="auto"/>
                            <w:bottom w:val="none" w:sz="0" w:space="0" w:color="auto"/>
                            <w:right w:val="none" w:sz="0" w:space="0" w:color="auto"/>
                          </w:divBdr>
                          <w:divsChild>
                            <w:div w:id="475269947">
                              <w:marLeft w:val="0"/>
                              <w:marRight w:val="0"/>
                              <w:marTop w:val="0"/>
                              <w:marBottom w:val="0"/>
                              <w:divBdr>
                                <w:top w:val="none" w:sz="0" w:space="0" w:color="auto"/>
                                <w:left w:val="none" w:sz="0" w:space="0" w:color="auto"/>
                                <w:bottom w:val="none" w:sz="0" w:space="0" w:color="auto"/>
                                <w:right w:val="none" w:sz="0" w:space="0" w:color="auto"/>
                              </w:divBdr>
                              <w:divsChild>
                                <w:div w:id="1475759891">
                                  <w:marLeft w:val="0"/>
                                  <w:marRight w:val="0"/>
                                  <w:marTop w:val="79"/>
                                  <w:marBottom w:val="79"/>
                                  <w:divBdr>
                                    <w:top w:val="none" w:sz="0" w:space="0" w:color="auto"/>
                                    <w:left w:val="none" w:sz="0" w:space="0" w:color="auto"/>
                                    <w:bottom w:val="none" w:sz="0" w:space="0" w:color="auto"/>
                                    <w:right w:val="none" w:sz="0" w:space="0" w:color="auto"/>
                                  </w:divBdr>
                                  <w:divsChild>
                                    <w:div w:id="929778062">
                                      <w:marLeft w:val="0"/>
                                      <w:marRight w:val="0"/>
                                      <w:marTop w:val="0"/>
                                      <w:marBottom w:val="0"/>
                                      <w:divBdr>
                                        <w:top w:val="none" w:sz="0" w:space="0" w:color="auto"/>
                                        <w:left w:val="none" w:sz="0" w:space="0" w:color="auto"/>
                                        <w:bottom w:val="none" w:sz="0" w:space="0" w:color="auto"/>
                                        <w:right w:val="none" w:sz="0" w:space="0" w:color="auto"/>
                                      </w:divBdr>
                                      <w:divsChild>
                                        <w:div w:id="356588811">
                                          <w:marLeft w:val="554"/>
                                          <w:marRight w:val="0"/>
                                          <w:marTop w:val="0"/>
                                          <w:marBottom w:val="0"/>
                                          <w:divBdr>
                                            <w:top w:val="none" w:sz="0" w:space="0" w:color="auto"/>
                                            <w:left w:val="none" w:sz="0" w:space="0" w:color="auto"/>
                                            <w:bottom w:val="none" w:sz="0" w:space="0" w:color="auto"/>
                                            <w:right w:val="none" w:sz="0" w:space="0" w:color="auto"/>
                                          </w:divBdr>
                                          <w:divsChild>
                                            <w:div w:id="26503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9270561">
      <w:bodyDiv w:val="1"/>
      <w:marLeft w:val="0"/>
      <w:marRight w:val="0"/>
      <w:marTop w:val="0"/>
      <w:marBottom w:val="0"/>
      <w:divBdr>
        <w:top w:val="none" w:sz="0" w:space="0" w:color="auto"/>
        <w:left w:val="none" w:sz="0" w:space="0" w:color="auto"/>
        <w:bottom w:val="none" w:sz="0" w:space="0" w:color="auto"/>
        <w:right w:val="none" w:sz="0" w:space="0" w:color="auto"/>
      </w:divBdr>
    </w:div>
    <w:div w:id="1914586120">
      <w:bodyDiv w:val="1"/>
      <w:marLeft w:val="0"/>
      <w:marRight w:val="0"/>
      <w:marTop w:val="0"/>
      <w:marBottom w:val="0"/>
      <w:divBdr>
        <w:top w:val="none" w:sz="0" w:space="0" w:color="auto"/>
        <w:left w:val="none" w:sz="0" w:space="0" w:color="auto"/>
        <w:bottom w:val="none" w:sz="0" w:space="0" w:color="auto"/>
        <w:right w:val="none" w:sz="0" w:space="0" w:color="auto"/>
      </w:divBdr>
    </w:div>
    <w:div w:id="1916473642">
      <w:bodyDiv w:val="1"/>
      <w:marLeft w:val="0"/>
      <w:marRight w:val="0"/>
      <w:marTop w:val="0"/>
      <w:marBottom w:val="0"/>
      <w:divBdr>
        <w:top w:val="none" w:sz="0" w:space="0" w:color="auto"/>
        <w:left w:val="none" w:sz="0" w:space="0" w:color="auto"/>
        <w:bottom w:val="none" w:sz="0" w:space="0" w:color="auto"/>
        <w:right w:val="none" w:sz="0" w:space="0" w:color="auto"/>
      </w:divBdr>
    </w:div>
    <w:div w:id="1918324516">
      <w:bodyDiv w:val="1"/>
      <w:marLeft w:val="0"/>
      <w:marRight w:val="0"/>
      <w:marTop w:val="0"/>
      <w:marBottom w:val="0"/>
      <w:divBdr>
        <w:top w:val="none" w:sz="0" w:space="0" w:color="auto"/>
        <w:left w:val="none" w:sz="0" w:space="0" w:color="auto"/>
        <w:bottom w:val="none" w:sz="0" w:space="0" w:color="auto"/>
        <w:right w:val="none" w:sz="0" w:space="0" w:color="auto"/>
      </w:divBdr>
      <w:divsChild>
        <w:div w:id="751926821">
          <w:marLeft w:val="0"/>
          <w:marRight w:val="0"/>
          <w:marTop w:val="0"/>
          <w:marBottom w:val="0"/>
          <w:divBdr>
            <w:top w:val="none" w:sz="0" w:space="0" w:color="auto"/>
            <w:left w:val="none" w:sz="0" w:space="0" w:color="auto"/>
            <w:bottom w:val="none" w:sz="0" w:space="0" w:color="auto"/>
            <w:right w:val="none" w:sz="0" w:space="0" w:color="auto"/>
          </w:divBdr>
          <w:divsChild>
            <w:div w:id="1963687265">
              <w:marLeft w:val="0"/>
              <w:marRight w:val="0"/>
              <w:marTop w:val="411"/>
              <w:marBottom w:val="0"/>
              <w:divBdr>
                <w:top w:val="none" w:sz="0" w:space="0" w:color="auto"/>
                <w:left w:val="none" w:sz="0" w:space="0" w:color="auto"/>
                <w:bottom w:val="none" w:sz="0" w:space="0" w:color="auto"/>
                <w:right w:val="none" w:sz="0" w:space="0" w:color="auto"/>
              </w:divBdr>
              <w:divsChild>
                <w:div w:id="1092975451">
                  <w:marLeft w:val="0"/>
                  <w:marRight w:val="0"/>
                  <w:marTop w:val="0"/>
                  <w:marBottom w:val="0"/>
                  <w:divBdr>
                    <w:top w:val="none" w:sz="0" w:space="0" w:color="auto"/>
                    <w:left w:val="none" w:sz="0" w:space="0" w:color="auto"/>
                    <w:bottom w:val="none" w:sz="0" w:space="0" w:color="auto"/>
                    <w:right w:val="none" w:sz="0" w:space="0" w:color="auto"/>
                  </w:divBdr>
                  <w:divsChild>
                    <w:div w:id="1504274835">
                      <w:marLeft w:val="79"/>
                      <w:marRight w:val="79"/>
                      <w:marTop w:val="0"/>
                      <w:marBottom w:val="0"/>
                      <w:divBdr>
                        <w:top w:val="none" w:sz="0" w:space="0" w:color="auto"/>
                        <w:left w:val="none" w:sz="0" w:space="0" w:color="auto"/>
                        <w:bottom w:val="none" w:sz="0" w:space="0" w:color="auto"/>
                        <w:right w:val="none" w:sz="0" w:space="0" w:color="auto"/>
                      </w:divBdr>
                      <w:divsChild>
                        <w:div w:id="822624943">
                          <w:marLeft w:val="0"/>
                          <w:marRight w:val="0"/>
                          <w:marTop w:val="0"/>
                          <w:marBottom w:val="0"/>
                          <w:divBdr>
                            <w:top w:val="dashed" w:sz="6" w:space="0" w:color="DDDDDD"/>
                            <w:left w:val="none" w:sz="0" w:space="0" w:color="auto"/>
                            <w:bottom w:val="none" w:sz="0" w:space="0" w:color="auto"/>
                            <w:right w:val="none" w:sz="0" w:space="0" w:color="auto"/>
                          </w:divBdr>
                          <w:divsChild>
                            <w:div w:id="781724826">
                              <w:marLeft w:val="0"/>
                              <w:marRight w:val="0"/>
                              <w:marTop w:val="0"/>
                              <w:marBottom w:val="0"/>
                              <w:divBdr>
                                <w:top w:val="none" w:sz="0" w:space="0" w:color="auto"/>
                                <w:left w:val="none" w:sz="0" w:space="0" w:color="auto"/>
                                <w:bottom w:val="none" w:sz="0" w:space="0" w:color="auto"/>
                                <w:right w:val="none" w:sz="0" w:space="0" w:color="auto"/>
                              </w:divBdr>
                              <w:divsChild>
                                <w:div w:id="1501116181">
                                  <w:marLeft w:val="0"/>
                                  <w:marRight w:val="0"/>
                                  <w:marTop w:val="79"/>
                                  <w:marBottom w:val="79"/>
                                  <w:divBdr>
                                    <w:top w:val="none" w:sz="0" w:space="0" w:color="auto"/>
                                    <w:left w:val="none" w:sz="0" w:space="0" w:color="auto"/>
                                    <w:bottom w:val="none" w:sz="0" w:space="0" w:color="auto"/>
                                    <w:right w:val="none" w:sz="0" w:space="0" w:color="auto"/>
                                  </w:divBdr>
                                  <w:divsChild>
                                    <w:div w:id="1395276586">
                                      <w:marLeft w:val="0"/>
                                      <w:marRight w:val="0"/>
                                      <w:marTop w:val="0"/>
                                      <w:marBottom w:val="0"/>
                                      <w:divBdr>
                                        <w:top w:val="none" w:sz="0" w:space="0" w:color="auto"/>
                                        <w:left w:val="none" w:sz="0" w:space="0" w:color="auto"/>
                                        <w:bottom w:val="none" w:sz="0" w:space="0" w:color="auto"/>
                                        <w:right w:val="none" w:sz="0" w:space="0" w:color="auto"/>
                                      </w:divBdr>
                                      <w:divsChild>
                                        <w:div w:id="69475192">
                                          <w:marLeft w:val="554"/>
                                          <w:marRight w:val="0"/>
                                          <w:marTop w:val="0"/>
                                          <w:marBottom w:val="0"/>
                                          <w:divBdr>
                                            <w:top w:val="none" w:sz="0" w:space="0" w:color="auto"/>
                                            <w:left w:val="none" w:sz="0" w:space="0" w:color="auto"/>
                                            <w:bottom w:val="none" w:sz="0" w:space="0" w:color="auto"/>
                                            <w:right w:val="none" w:sz="0" w:space="0" w:color="auto"/>
                                          </w:divBdr>
                                          <w:divsChild>
                                            <w:div w:id="9638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4072133">
      <w:bodyDiv w:val="1"/>
      <w:marLeft w:val="0"/>
      <w:marRight w:val="0"/>
      <w:marTop w:val="0"/>
      <w:marBottom w:val="0"/>
      <w:divBdr>
        <w:top w:val="none" w:sz="0" w:space="0" w:color="auto"/>
        <w:left w:val="none" w:sz="0" w:space="0" w:color="auto"/>
        <w:bottom w:val="none" w:sz="0" w:space="0" w:color="auto"/>
        <w:right w:val="none" w:sz="0" w:space="0" w:color="auto"/>
      </w:divBdr>
    </w:div>
    <w:div w:id="1930038460">
      <w:bodyDiv w:val="1"/>
      <w:marLeft w:val="0"/>
      <w:marRight w:val="0"/>
      <w:marTop w:val="0"/>
      <w:marBottom w:val="0"/>
      <w:divBdr>
        <w:top w:val="none" w:sz="0" w:space="0" w:color="auto"/>
        <w:left w:val="none" w:sz="0" w:space="0" w:color="auto"/>
        <w:bottom w:val="none" w:sz="0" w:space="0" w:color="auto"/>
        <w:right w:val="none" w:sz="0" w:space="0" w:color="auto"/>
      </w:divBdr>
    </w:div>
    <w:div w:id="1931311108">
      <w:bodyDiv w:val="1"/>
      <w:marLeft w:val="0"/>
      <w:marRight w:val="0"/>
      <w:marTop w:val="0"/>
      <w:marBottom w:val="0"/>
      <w:divBdr>
        <w:top w:val="none" w:sz="0" w:space="0" w:color="auto"/>
        <w:left w:val="none" w:sz="0" w:space="0" w:color="auto"/>
        <w:bottom w:val="none" w:sz="0" w:space="0" w:color="auto"/>
        <w:right w:val="none" w:sz="0" w:space="0" w:color="auto"/>
      </w:divBdr>
      <w:divsChild>
        <w:div w:id="744300585">
          <w:marLeft w:val="0"/>
          <w:marRight w:val="0"/>
          <w:marTop w:val="0"/>
          <w:marBottom w:val="0"/>
          <w:divBdr>
            <w:top w:val="none" w:sz="0" w:space="0" w:color="auto"/>
            <w:left w:val="none" w:sz="0" w:space="0" w:color="auto"/>
            <w:bottom w:val="none" w:sz="0" w:space="0" w:color="auto"/>
            <w:right w:val="none" w:sz="0" w:space="0" w:color="auto"/>
          </w:divBdr>
        </w:div>
        <w:div w:id="1437016653">
          <w:marLeft w:val="0"/>
          <w:marRight w:val="0"/>
          <w:marTop w:val="0"/>
          <w:marBottom w:val="0"/>
          <w:divBdr>
            <w:top w:val="none" w:sz="0" w:space="0" w:color="auto"/>
            <w:left w:val="none" w:sz="0" w:space="0" w:color="auto"/>
            <w:bottom w:val="none" w:sz="0" w:space="0" w:color="auto"/>
            <w:right w:val="none" w:sz="0" w:space="0" w:color="auto"/>
          </w:divBdr>
        </w:div>
        <w:div w:id="1989942155">
          <w:marLeft w:val="0"/>
          <w:marRight w:val="0"/>
          <w:marTop w:val="0"/>
          <w:marBottom w:val="0"/>
          <w:divBdr>
            <w:top w:val="none" w:sz="0" w:space="0" w:color="auto"/>
            <w:left w:val="none" w:sz="0" w:space="0" w:color="auto"/>
            <w:bottom w:val="none" w:sz="0" w:space="0" w:color="auto"/>
            <w:right w:val="none" w:sz="0" w:space="0" w:color="auto"/>
          </w:divBdr>
        </w:div>
      </w:divsChild>
    </w:div>
    <w:div w:id="1935169067">
      <w:bodyDiv w:val="1"/>
      <w:marLeft w:val="0"/>
      <w:marRight w:val="0"/>
      <w:marTop w:val="0"/>
      <w:marBottom w:val="0"/>
      <w:divBdr>
        <w:top w:val="none" w:sz="0" w:space="0" w:color="auto"/>
        <w:left w:val="none" w:sz="0" w:space="0" w:color="auto"/>
        <w:bottom w:val="none" w:sz="0" w:space="0" w:color="auto"/>
        <w:right w:val="none" w:sz="0" w:space="0" w:color="auto"/>
      </w:divBdr>
      <w:divsChild>
        <w:div w:id="1183546670">
          <w:marLeft w:val="0"/>
          <w:marRight w:val="0"/>
          <w:marTop w:val="0"/>
          <w:marBottom w:val="0"/>
          <w:divBdr>
            <w:top w:val="none" w:sz="0" w:space="0" w:color="auto"/>
            <w:left w:val="none" w:sz="0" w:space="0" w:color="auto"/>
            <w:bottom w:val="none" w:sz="0" w:space="0" w:color="auto"/>
            <w:right w:val="none" w:sz="0" w:space="0" w:color="auto"/>
          </w:divBdr>
          <w:divsChild>
            <w:div w:id="57478223">
              <w:marLeft w:val="375"/>
              <w:marRight w:val="0"/>
              <w:marTop w:val="0"/>
              <w:marBottom w:val="0"/>
              <w:divBdr>
                <w:top w:val="none" w:sz="0" w:space="0" w:color="auto"/>
                <w:left w:val="none" w:sz="0" w:space="0" w:color="auto"/>
                <w:bottom w:val="none" w:sz="0" w:space="0" w:color="auto"/>
                <w:right w:val="none" w:sz="0" w:space="0" w:color="auto"/>
              </w:divBdr>
              <w:divsChild>
                <w:div w:id="838499647">
                  <w:marLeft w:val="45"/>
                  <w:marRight w:val="0"/>
                  <w:marTop w:val="225"/>
                  <w:marBottom w:val="0"/>
                  <w:divBdr>
                    <w:top w:val="none" w:sz="0" w:space="0" w:color="auto"/>
                    <w:left w:val="none" w:sz="0" w:space="0" w:color="auto"/>
                    <w:bottom w:val="none" w:sz="0" w:space="0" w:color="auto"/>
                    <w:right w:val="none" w:sz="0" w:space="0" w:color="auto"/>
                  </w:divBdr>
                  <w:divsChild>
                    <w:div w:id="17519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0070">
      <w:bodyDiv w:val="1"/>
      <w:marLeft w:val="0"/>
      <w:marRight w:val="0"/>
      <w:marTop w:val="0"/>
      <w:marBottom w:val="0"/>
      <w:divBdr>
        <w:top w:val="none" w:sz="0" w:space="0" w:color="auto"/>
        <w:left w:val="none" w:sz="0" w:space="0" w:color="auto"/>
        <w:bottom w:val="none" w:sz="0" w:space="0" w:color="auto"/>
        <w:right w:val="none" w:sz="0" w:space="0" w:color="auto"/>
      </w:divBdr>
    </w:div>
    <w:div w:id="1941138206">
      <w:bodyDiv w:val="1"/>
      <w:marLeft w:val="0"/>
      <w:marRight w:val="0"/>
      <w:marTop w:val="0"/>
      <w:marBottom w:val="0"/>
      <w:divBdr>
        <w:top w:val="none" w:sz="0" w:space="0" w:color="auto"/>
        <w:left w:val="none" w:sz="0" w:space="0" w:color="auto"/>
        <w:bottom w:val="none" w:sz="0" w:space="0" w:color="auto"/>
        <w:right w:val="none" w:sz="0" w:space="0" w:color="auto"/>
      </w:divBdr>
    </w:div>
    <w:div w:id="1945068049">
      <w:bodyDiv w:val="1"/>
      <w:marLeft w:val="0"/>
      <w:marRight w:val="0"/>
      <w:marTop w:val="0"/>
      <w:marBottom w:val="0"/>
      <w:divBdr>
        <w:top w:val="none" w:sz="0" w:space="0" w:color="auto"/>
        <w:left w:val="none" w:sz="0" w:space="0" w:color="auto"/>
        <w:bottom w:val="none" w:sz="0" w:space="0" w:color="auto"/>
        <w:right w:val="none" w:sz="0" w:space="0" w:color="auto"/>
      </w:divBdr>
    </w:div>
    <w:div w:id="1946421632">
      <w:bodyDiv w:val="1"/>
      <w:marLeft w:val="0"/>
      <w:marRight w:val="0"/>
      <w:marTop w:val="0"/>
      <w:marBottom w:val="0"/>
      <w:divBdr>
        <w:top w:val="none" w:sz="0" w:space="0" w:color="auto"/>
        <w:left w:val="none" w:sz="0" w:space="0" w:color="auto"/>
        <w:bottom w:val="none" w:sz="0" w:space="0" w:color="auto"/>
        <w:right w:val="none" w:sz="0" w:space="0" w:color="auto"/>
      </w:divBdr>
    </w:div>
    <w:div w:id="1947230890">
      <w:bodyDiv w:val="1"/>
      <w:marLeft w:val="0"/>
      <w:marRight w:val="0"/>
      <w:marTop w:val="0"/>
      <w:marBottom w:val="0"/>
      <w:divBdr>
        <w:top w:val="none" w:sz="0" w:space="0" w:color="auto"/>
        <w:left w:val="none" w:sz="0" w:space="0" w:color="auto"/>
        <w:bottom w:val="none" w:sz="0" w:space="0" w:color="auto"/>
        <w:right w:val="none" w:sz="0" w:space="0" w:color="auto"/>
      </w:divBdr>
    </w:div>
    <w:div w:id="1948348181">
      <w:bodyDiv w:val="1"/>
      <w:marLeft w:val="0"/>
      <w:marRight w:val="0"/>
      <w:marTop w:val="0"/>
      <w:marBottom w:val="0"/>
      <w:divBdr>
        <w:top w:val="none" w:sz="0" w:space="0" w:color="auto"/>
        <w:left w:val="none" w:sz="0" w:space="0" w:color="auto"/>
        <w:bottom w:val="none" w:sz="0" w:space="0" w:color="auto"/>
        <w:right w:val="none" w:sz="0" w:space="0" w:color="auto"/>
      </w:divBdr>
    </w:div>
    <w:div w:id="1948460395">
      <w:bodyDiv w:val="1"/>
      <w:marLeft w:val="0"/>
      <w:marRight w:val="0"/>
      <w:marTop w:val="0"/>
      <w:marBottom w:val="0"/>
      <w:divBdr>
        <w:top w:val="none" w:sz="0" w:space="0" w:color="auto"/>
        <w:left w:val="none" w:sz="0" w:space="0" w:color="auto"/>
        <w:bottom w:val="none" w:sz="0" w:space="0" w:color="auto"/>
        <w:right w:val="none" w:sz="0" w:space="0" w:color="auto"/>
      </w:divBdr>
    </w:div>
    <w:div w:id="1950233671">
      <w:bodyDiv w:val="1"/>
      <w:marLeft w:val="0"/>
      <w:marRight w:val="0"/>
      <w:marTop w:val="0"/>
      <w:marBottom w:val="0"/>
      <w:divBdr>
        <w:top w:val="none" w:sz="0" w:space="0" w:color="auto"/>
        <w:left w:val="none" w:sz="0" w:space="0" w:color="auto"/>
        <w:bottom w:val="none" w:sz="0" w:space="0" w:color="auto"/>
        <w:right w:val="none" w:sz="0" w:space="0" w:color="auto"/>
      </w:divBdr>
    </w:div>
    <w:div w:id="1950887128">
      <w:bodyDiv w:val="1"/>
      <w:marLeft w:val="0"/>
      <w:marRight w:val="0"/>
      <w:marTop w:val="0"/>
      <w:marBottom w:val="0"/>
      <w:divBdr>
        <w:top w:val="none" w:sz="0" w:space="0" w:color="auto"/>
        <w:left w:val="none" w:sz="0" w:space="0" w:color="auto"/>
        <w:bottom w:val="none" w:sz="0" w:space="0" w:color="auto"/>
        <w:right w:val="none" w:sz="0" w:space="0" w:color="auto"/>
      </w:divBdr>
    </w:div>
    <w:div w:id="1952932296">
      <w:bodyDiv w:val="1"/>
      <w:marLeft w:val="0"/>
      <w:marRight w:val="0"/>
      <w:marTop w:val="0"/>
      <w:marBottom w:val="0"/>
      <w:divBdr>
        <w:top w:val="none" w:sz="0" w:space="0" w:color="auto"/>
        <w:left w:val="none" w:sz="0" w:space="0" w:color="auto"/>
        <w:bottom w:val="none" w:sz="0" w:space="0" w:color="auto"/>
        <w:right w:val="none" w:sz="0" w:space="0" w:color="auto"/>
      </w:divBdr>
    </w:div>
    <w:div w:id="1955862189">
      <w:bodyDiv w:val="1"/>
      <w:marLeft w:val="0"/>
      <w:marRight w:val="0"/>
      <w:marTop w:val="0"/>
      <w:marBottom w:val="0"/>
      <w:divBdr>
        <w:top w:val="none" w:sz="0" w:space="0" w:color="auto"/>
        <w:left w:val="none" w:sz="0" w:space="0" w:color="auto"/>
        <w:bottom w:val="none" w:sz="0" w:space="0" w:color="auto"/>
        <w:right w:val="none" w:sz="0" w:space="0" w:color="auto"/>
      </w:divBdr>
    </w:div>
    <w:div w:id="1962684357">
      <w:bodyDiv w:val="1"/>
      <w:marLeft w:val="0"/>
      <w:marRight w:val="0"/>
      <w:marTop w:val="0"/>
      <w:marBottom w:val="0"/>
      <w:divBdr>
        <w:top w:val="none" w:sz="0" w:space="0" w:color="auto"/>
        <w:left w:val="none" w:sz="0" w:space="0" w:color="auto"/>
        <w:bottom w:val="none" w:sz="0" w:space="0" w:color="auto"/>
        <w:right w:val="none" w:sz="0" w:space="0" w:color="auto"/>
      </w:divBdr>
    </w:div>
    <w:div w:id="1970428034">
      <w:bodyDiv w:val="1"/>
      <w:marLeft w:val="0"/>
      <w:marRight w:val="0"/>
      <w:marTop w:val="0"/>
      <w:marBottom w:val="0"/>
      <w:divBdr>
        <w:top w:val="none" w:sz="0" w:space="0" w:color="auto"/>
        <w:left w:val="none" w:sz="0" w:space="0" w:color="auto"/>
        <w:bottom w:val="none" w:sz="0" w:space="0" w:color="auto"/>
        <w:right w:val="none" w:sz="0" w:space="0" w:color="auto"/>
      </w:divBdr>
      <w:divsChild>
        <w:div w:id="601768677">
          <w:marLeft w:val="0"/>
          <w:marRight w:val="0"/>
          <w:marTop w:val="0"/>
          <w:marBottom w:val="120"/>
          <w:divBdr>
            <w:top w:val="none" w:sz="0" w:space="0" w:color="auto"/>
            <w:left w:val="none" w:sz="0" w:space="0" w:color="auto"/>
            <w:bottom w:val="none" w:sz="0" w:space="0" w:color="auto"/>
            <w:right w:val="none" w:sz="0" w:space="0" w:color="auto"/>
          </w:divBdr>
          <w:divsChild>
            <w:div w:id="1481070292">
              <w:marLeft w:val="0"/>
              <w:marRight w:val="0"/>
              <w:marTop w:val="0"/>
              <w:marBottom w:val="0"/>
              <w:divBdr>
                <w:top w:val="none" w:sz="0" w:space="0" w:color="auto"/>
                <w:left w:val="none" w:sz="0" w:space="0" w:color="auto"/>
                <w:bottom w:val="none" w:sz="0" w:space="0" w:color="auto"/>
                <w:right w:val="none" w:sz="0" w:space="0" w:color="auto"/>
              </w:divBdr>
              <w:divsChild>
                <w:div w:id="1225607419">
                  <w:marLeft w:val="0"/>
                  <w:marRight w:val="0"/>
                  <w:marTop w:val="0"/>
                  <w:marBottom w:val="0"/>
                  <w:divBdr>
                    <w:top w:val="single" w:sz="6" w:space="10" w:color="DCDCDC"/>
                    <w:left w:val="single" w:sz="6" w:space="10" w:color="DCDCDC"/>
                    <w:bottom w:val="single" w:sz="6" w:space="10" w:color="DCDCDC"/>
                    <w:right w:val="single" w:sz="6" w:space="10" w:color="DCDCDC"/>
                  </w:divBdr>
                  <w:divsChild>
                    <w:div w:id="8262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1953">
      <w:bodyDiv w:val="1"/>
      <w:marLeft w:val="0"/>
      <w:marRight w:val="0"/>
      <w:marTop w:val="0"/>
      <w:marBottom w:val="0"/>
      <w:divBdr>
        <w:top w:val="none" w:sz="0" w:space="0" w:color="auto"/>
        <w:left w:val="none" w:sz="0" w:space="0" w:color="auto"/>
        <w:bottom w:val="none" w:sz="0" w:space="0" w:color="auto"/>
        <w:right w:val="none" w:sz="0" w:space="0" w:color="auto"/>
      </w:divBdr>
    </w:div>
    <w:div w:id="1973247071">
      <w:bodyDiv w:val="1"/>
      <w:marLeft w:val="0"/>
      <w:marRight w:val="0"/>
      <w:marTop w:val="0"/>
      <w:marBottom w:val="0"/>
      <w:divBdr>
        <w:top w:val="none" w:sz="0" w:space="0" w:color="auto"/>
        <w:left w:val="none" w:sz="0" w:space="0" w:color="auto"/>
        <w:bottom w:val="none" w:sz="0" w:space="0" w:color="auto"/>
        <w:right w:val="none" w:sz="0" w:space="0" w:color="auto"/>
      </w:divBdr>
    </w:div>
    <w:div w:id="1973289208">
      <w:bodyDiv w:val="1"/>
      <w:marLeft w:val="0"/>
      <w:marRight w:val="0"/>
      <w:marTop w:val="0"/>
      <w:marBottom w:val="0"/>
      <w:divBdr>
        <w:top w:val="none" w:sz="0" w:space="0" w:color="auto"/>
        <w:left w:val="none" w:sz="0" w:space="0" w:color="auto"/>
        <w:bottom w:val="none" w:sz="0" w:space="0" w:color="auto"/>
        <w:right w:val="none" w:sz="0" w:space="0" w:color="auto"/>
      </w:divBdr>
    </w:div>
    <w:div w:id="1975404464">
      <w:bodyDiv w:val="1"/>
      <w:marLeft w:val="0"/>
      <w:marRight w:val="0"/>
      <w:marTop w:val="0"/>
      <w:marBottom w:val="0"/>
      <w:divBdr>
        <w:top w:val="none" w:sz="0" w:space="0" w:color="auto"/>
        <w:left w:val="none" w:sz="0" w:space="0" w:color="auto"/>
        <w:bottom w:val="none" w:sz="0" w:space="0" w:color="auto"/>
        <w:right w:val="none" w:sz="0" w:space="0" w:color="auto"/>
      </w:divBdr>
      <w:divsChild>
        <w:div w:id="114519161">
          <w:marLeft w:val="0"/>
          <w:marRight w:val="0"/>
          <w:marTop w:val="0"/>
          <w:marBottom w:val="0"/>
          <w:divBdr>
            <w:top w:val="none" w:sz="0" w:space="0" w:color="auto"/>
            <w:left w:val="none" w:sz="0" w:space="0" w:color="auto"/>
            <w:bottom w:val="none" w:sz="0" w:space="0" w:color="auto"/>
            <w:right w:val="none" w:sz="0" w:space="0" w:color="auto"/>
          </w:divBdr>
        </w:div>
        <w:div w:id="134031463">
          <w:marLeft w:val="0"/>
          <w:marRight w:val="0"/>
          <w:marTop w:val="0"/>
          <w:marBottom w:val="0"/>
          <w:divBdr>
            <w:top w:val="none" w:sz="0" w:space="0" w:color="auto"/>
            <w:left w:val="none" w:sz="0" w:space="0" w:color="auto"/>
            <w:bottom w:val="none" w:sz="0" w:space="0" w:color="auto"/>
            <w:right w:val="none" w:sz="0" w:space="0" w:color="auto"/>
          </w:divBdr>
        </w:div>
        <w:div w:id="324749494">
          <w:marLeft w:val="0"/>
          <w:marRight w:val="0"/>
          <w:marTop w:val="0"/>
          <w:marBottom w:val="0"/>
          <w:divBdr>
            <w:top w:val="none" w:sz="0" w:space="0" w:color="auto"/>
            <w:left w:val="none" w:sz="0" w:space="0" w:color="auto"/>
            <w:bottom w:val="none" w:sz="0" w:space="0" w:color="auto"/>
            <w:right w:val="none" w:sz="0" w:space="0" w:color="auto"/>
          </w:divBdr>
        </w:div>
        <w:div w:id="332605164">
          <w:marLeft w:val="0"/>
          <w:marRight w:val="0"/>
          <w:marTop w:val="0"/>
          <w:marBottom w:val="0"/>
          <w:divBdr>
            <w:top w:val="none" w:sz="0" w:space="0" w:color="auto"/>
            <w:left w:val="none" w:sz="0" w:space="0" w:color="auto"/>
            <w:bottom w:val="none" w:sz="0" w:space="0" w:color="auto"/>
            <w:right w:val="none" w:sz="0" w:space="0" w:color="auto"/>
          </w:divBdr>
        </w:div>
        <w:div w:id="559636391">
          <w:marLeft w:val="0"/>
          <w:marRight w:val="0"/>
          <w:marTop w:val="0"/>
          <w:marBottom w:val="0"/>
          <w:divBdr>
            <w:top w:val="none" w:sz="0" w:space="0" w:color="auto"/>
            <w:left w:val="none" w:sz="0" w:space="0" w:color="auto"/>
            <w:bottom w:val="none" w:sz="0" w:space="0" w:color="auto"/>
            <w:right w:val="none" w:sz="0" w:space="0" w:color="auto"/>
          </w:divBdr>
        </w:div>
        <w:div w:id="583538568">
          <w:marLeft w:val="0"/>
          <w:marRight w:val="0"/>
          <w:marTop w:val="0"/>
          <w:marBottom w:val="0"/>
          <w:divBdr>
            <w:top w:val="none" w:sz="0" w:space="0" w:color="auto"/>
            <w:left w:val="none" w:sz="0" w:space="0" w:color="auto"/>
            <w:bottom w:val="none" w:sz="0" w:space="0" w:color="auto"/>
            <w:right w:val="none" w:sz="0" w:space="0" w:color="auto"/>
          </w:divBdr>
        </w:div>
        <w:div w:id="588782154">
          <w:marLeft w:val="0"/>
          <w:marRight w:val="0"/>
          <w:marTop w:val="0"/>
          <w:marBottom w:val="0"/>
          <w:divBdr>
            <w:top w:val="none" w:sz="0" w:space="0" w:color="auto"/>
            <w:left w:val="none" w:sz="0" w:space="0" w:color="auto"/>
            <w:bottom w:val="none" w:sz="0" w:space="0" w:color="auto"/>
            <w:right w:val="none" w:sz="0" w:space="0" w:color="auto"/>
          </w:divBdr>
        </w:div>
        <w:div w:id="728923506">
          <w:marLeft w:val="0"/>
          <w:marRight w:val="0"/>
          <w:marTop w:val="0"/>
          <w:marBottom w:val="0"/>
          <w:divBdr>
            <w:top w:val="none" w:sz="0" w:space="0" w:color="auto"/>
            <w:left w:val="none" w:sz="0" w:space="0" w:color="auto"/>
            <w:bottom w:val="none" w:sz="0" w:space="0" w:color="auto"/>
            <w:right w:val="none" w:sz="0" w:space="0" w:color="auto"/>
          </w:divBdr>
        </w:div>
        <w:div w:id="799108714">
          <w:marLeft w:val="0"/>
          <w:marRight w:val="0"/>
          <w:marTop w:val="0"/>
          <w:marBottom w:val="0"/>
          <w:divBdr>
            <w:top w:val="none" w:sz="0" w:space="0" w:color="auto"/>
            <w:left w:val="none" w:sz="0" w:space="0" w:color="auto"/>
            <w:bottom w:val="none" w:sz="0" w:space="0" w:color="auto"/>
            <w:right w:val="none" w:sz="0" w:space="0" w:color="auto"/>
          </w:divBdr>
        </w:div>
        <w:div w:id="997538307">
          <w:marLeft w:val="0"/>
          <w:marRight w:val="0"/>
          <w:marTop w:val="0"/>
          <w:marBottom w:val="0"/>
          <w:divBdr>
            <w:top w:val="none" w:sz="0" w:space="0" w:color="auto"/>
            <w:left w:val="none" w:sz="0" w:space="0" w:color="auto"/>
            <w:bottom w:val="none" w:sz="0" w:space="0" w:color="auto"/>
            <w:right w:val="none" w:sz="0" w:space="0" w:color="auto"/>
          </w:divBdr>
        </w:div>
        <w:div w:id="1311669235">
          <w:marLeft w:val="0"/>
          <w:marRight w:val="0"/>
          <w:marTop w:val="0"/>
          <w:marBottom w:val="0"/>
          <w:divBdr>
            <w:top w:val="none" w:sz="0" w:space="0" w:color="auto"/>
            <w:left w:val="none" w:sz="0" w:space="0" w:color="auto"/>
            <w:bottom w:val="none" w:sz="0" w:space="0" w:color="auto"/>
            <w:right w:val="none" w:sz="0" w:space="0" w:color="auto"/>
          </w:divBdr>
        </w:div>
        <w:div w:id="1335186507">
          <w:marLeft w:val="0"/>
          <w:marRight w:val="0"/>
          <w:marTop w:val="0"/>
          <w:marBottom w:val="0"/>
          <w:divBdr>
            <w:top w:val="none" w:sz="0" w:space="0" w:color="auto"/>
            <w:left w:val="none" w:sz="0" w:space="0" w:color="auto"/>
            <w:bottom w:val="none" w:sz="0" w:space="0" w:color="auto"/>
            <w:right w:val="none" w:sz="0" w:space="0" w:color="auto"/>
          </w:divBdr>
        </w:div>
        <w:div w:id="1440446198">
          <w:marLeft w:val="0"/>
          <w:marRight w:val="0"/>
          <w:marTop w:val="0"/>
          <w:marBottom w:val="0"/>
          <w:divBdr>
            <w:top w:val="none" w:sz="0" w:space="0" w:color="auto"/>
            <w:left w:val="none" w:sz="0" w:space="0" w:color="auto"/>
            <w:bottom w:val="none" w:sz="0" w:space="0" w:color="auto"/>
            <w:right w:val="none" w:sz="0" w:space="0" w:color="auto"/>
          </w:divBdr>
        </w:div>
        <w:div w:id="1525242240">
          <w:marLeft w:val="0"/>
          <w:marRight w:val="0"/>
          <w:marTop w:val="0"/>
          <w:marBottom w:val="0"/>
          <w:divBdr>
            <w:top w:val="none" w:sz="0" w:space="0" w:color="auto"/>
            <w:left w:val="none" w:sz="0" w:space="0" w:color="auto"/>
            <w:bottom w:val="none" w:sz="0" w:space="0" w:color="auto"/>
            <w:right w:val="none" w:sz="0" w:space="0" w:color="auto"/>
          </w:divBdr>
        </w:div>
        <w:div w:id="1553079015">
          <w:marLeft w:val="0"/>
          <w:marRight w:val="0"/>
          <w:marTop w:val="0"/>
          <w:marBottom w:val="0"/>
          <w:divBdr>
            <w:top w:val="none" w:sz="0" w:space="0" w:color="auto"/>
            <w:left w:val="none" w:sz="0" w:space="0" w:color="auto"/>
            <w:bottom w:val="none" w:sz="0" w:space="0" w:color="auto"/>
            <w:right w:val="none" w:sz="0" w:space="0" w:color="auto"/>
          </w:divBdr>
        </w:div>
        <w:div w:id="2076777501">
          <w:marLeft w:val="0"/>
          <w:marRight w:val="0"/>
          <w:marTop w:val="0"/>
          <w:marBottom w:val="0"/>
          <w:divBdr>
            <w:top w:val="none" w:sz="0" w:space="0" w:color="auto"/>
            <w:left w:val="none" w:sz="0" w:space="0" w:color="auto"/>
            <w:bottom w:val="none" w:sz="0" w:space="0" w:color="auto"/>
            <w:right w:val="none" w:sz="0" w:space="0" w:color="auto"/>
          </w:divBdr>
        </w:div>
      </w:divsChild>
    </w:div>
    <w:div w:id="1977024976">
      <w:bodyDiv w:val="1"/>
      <w:marLeft w:val="0"/>
      <w:marRight w:val="0"/>
      <w:marTop w:val="0"/>
      <w:marBottom w:val="0"/>
      <w:divBdr>
        <w:top w:val="none" w:sz="0" w:space="0" w:color="auto"/>
        <w:left w:val="none" w:sz="0" w:space="0" w:color="auto"/>
        <w:bottom w:val="none" w:sz="0" w:space="0" w:color="auto"/>
        <w:right w:val="none" w:sz="0" w:space="0" w:color="auto"/>
      </w:divBdr>
    </w:div>
    <w:div w:id="1977106038">
      <w:bodyDiv w:val="1"/>
      <w:marLeft w:val="0"/>
      <w:marRight w:val="0"/>
      <w:marTop w:val="0"/>
      <w:marBottom w:val="0"/>
      <w:divBdr>
        <w:top w:val="none" w:sz="0" w:space="0" w:color="auto"/>
        <w:left w:val="none" w:sz="0" w:space="0" w:color="auto"/>
        <w:bottom w:val="none" w:sz="0" w:space="0" w:color="auto"/>
        <w:right w:val="none" w:sz="0" w:space="0" w:color="auto"/>
      </w:divBdr>
    </w:div>
    <w:div w:id="1978290557">
      <w:bodyDiv w:val="1"/>
      <w:marLeft w:val="0"/>
      <w:marRight w:val="0"/>
      <w:marTop w:val="0"/>
      <w:marBottom w:val="0"/>
      <w:divBdr>
        <w:top w:val="none" w:sz="0" w:space="0" w:color="auto"/>
        <w:left w:val="none" w:sz="0" w:space="0" w:color="auto"/>
        <w:bottom w:val="none" w:sz="0" w:space="0" w:color="auto"/>
        <w:right w:val="none" w:sz="0" w:space="0" w:color="auto"/>
      </w:divBdr>
      <w:divsChild>
        <w:div w:id="1079905577">
          <w:marLeft w:val="0"/>
          <w:marRight w:val="0"/>
          <w:marTop w:val="0"/>
          <w:marBottom w:val="0"/>
          <w:divBdr>
            <w:top w:val="none" w:sz="0" w:space="0" w:color="auto"/>
            <w:left w:val="none" w:sz="0" w:space="0" w:color="auto"/>
            <w:bottom w:val="none" w:sz="0" w:space="0" w:color="auto"/>
            <w:right w:val="none" w:sz="0" w:space="0" w:color="auto"/>
          </w:divBdr>
          <w:divsChild>
            <w:div w:id="1903057681">
              <w:marLeft w:val="375"/>
              <w:marRight w:val="0"/>
              <w:marTop w:val="0"/>
              <w:marBottom w:val="0"/>
              <w:divBdr>
                <w:top w:val="none" w:sz="0" w:space="0" w:color="auto"/>
                <w:left w:val="none" w:sz="0" w:space="0" w:color="auto"/>
                <w:bottom w:val="none" w:sz="0" w:space="0" w:color="auto"/>
                <w:right w:val="none" w:sz="0" w:space="0" w:color="auto"/>
              </w:divBdr>
              <w:divsChild>
                <w:div w:id="243758758">
                  <w:marLeft w:val="45"/>
                  <w:marRight w:val="0"/>
                  <w:marTop w:val="225"/>
                  <w:marBottom w:val="0"/>
                  <w:divBdr>
                    <w:top w:val="none" w:sz="0" w:space="0" w:color="auto"/>
                    <w:left w:val="none" w:sz="0" w:space="0" w:color="auto"/>
                    <w:bottom w:val="none" w:sz="0" w:space="0" w:color="auto"/>
                    <w:right w:val="none" w:sz="0" w:space="0" w:color="auto"/>
                  </w:divBdr>
                  <w:divsChild>
                    <w:div w:id="17555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10790">
      <w:bodyDiv w:val="1"/>
      <w:marLeft w:val="0"/>
      <w:marRight w:val="0"/>
      <w:marTop w:val="0"/>
      <w:marBottom w:val="0"/>
      <w:divBdr>
        <w:top w:val="none" w:sz="0" w:space="0" w:color="auto"/>
        <w:left w:val="none" w:sz="0" w:space="0" w:color="auto"/>
        <w:bottom w:val="none" w:sz="0" w:space="0" w:color="auto"/>
        <w:right w:val="none" w:sz="0" w:space="0" w:color="auto"/>
      </w:divBdr>
    </w:div>
    <w:div w:id="1990787138">
      <w:bodyDiv w:val="1"/>
      <w:marLeft w:val="0"/>
      <w:marRight w:val="0"/>
      <w:marTop w:val="0"/>
      <w:marBottom w:val="0"/>
      <w:divBdr>
        <w:top w:val="none" w:sz="0" w:space="0" w:color="auto"/>
        <w:left w:val="none" w:sz="0" w:space="0" w:color="auto"/>
        <w:bottom w:val="none" w:sz="0" w:space="0" w:color="auto"/>
        <w:right w:val="none" w:sz="0" w:space="0" w:color="auto"/>
      </w:divBdr>
    </w:div>
    <w:div w:id="1994605196">
      <w:bodyDiv w:val="1"/>
      <w:marLeft w:val="0"/>
      <w:marRight w:val="0"/>
      <w:marTop w:val="0"/>
      <w:marBottom w:val="0"/>
      <w:divBdr>
        <w:top w:val="none" w:sz="0" w:space="0" w:color="auto"/>
        <w:left w:val="none" w:sz="0" w:space="0" w:color="auto"/>
        <w:bottom w:val="none" w:sz="0" w:space="0" w:color="auto"/>
        <w:right w:val="none" w:sz="0" w:space="0" w:color="auto"/>
      </w:divBdr>
      <w:divsChild>
        <w:div w:id="1867479118">
          <w:marLeft w:val="0"/>
          <w:marRight w:val="0"/>
          <w:marTop w:val="0"/>
          <w:marBottom w:val="0"/>
          <w:divBdr>
            <w:top w:val="none" w:sz="0" w:space="0" w:color="auto"/>
            <w:left w:val="none" w:sz="0" w:space="0" w:color="auto"/>
            <w:bottom w:val="none" w:sz="0" w:space="0" w:color="auto"/>
            <w:right w:val="none" w:sz="0" w:space="0" w:color="auto"/>
          </w:divBdr>
          <w:divsChild>
            <w:div w:id="196704908">
              <w:marLeft w:val="0"/>
              <w:marRight w:val="0"/>
              <w:marTop w:val="411"/>
              <w:marBottom w:val="0"/>
              <w:divBdr>
                <w:top w:val="none" w:sz="0" w:space="0" w:color="auto"/>
                <w:left w:val="none" w:sz="0" w:space="0" w:color="auto"/>
                <w:bottom w:val="none" w:sz="0" w:space="0" w:color="auto"/>
                <w:right w:val="none" w:sz="0" w:space="0" w:color="auto"/>
              </w:divBdr>
              <w:divsChild>
                <w:div w:id="3364720">
                  <w:marLeft w:val="0"/>
                  <w:marRight w:val="0"/>
                  <w:marTop w:val="0"/>
                  <w:marBottom w:val="0"/>
                  <w:divBdr>
                    <w:top w:val="none" w:sz="0" w:space="0" w:color="auto"/>
                    <w:left w:val="none" w:sz="0" w:space="0" w:color="auto"/>
                    <w:bottom w:val="none" w:sz="0" w:space="0" w:color="auto"/>
                    <w:right w:val="none" w:sz="0" w:space="0" w:color="auto"/>
                  </w:divBdr>
                  <w:divsChild>
                    <w:div w:id="1757701771">
                      <w:marLeft w:val="79"/>
                      <w:marRight w:val="79"/>
                      <w:marTop w:val="0"/>
                      <w:marBottom w:val="0"/>
                      <w:divBdr>
                        <w:top w:val="none" w:sz="0" w:space="0" w:color="auto"/>
                        <w:left w:val="none" w:sz="0" w:space="0" w:color="auto"/>
                        <w:bottom w:val="none" w:sz="0" w:space="0" w:color="auto"/>
                        <w:right w:val="none" w:sz="0" w:space="0" w:color="auto"/>
                      </w:divBdr>
                      <w:divsChild>
                        <w:div w:id="2053529529">
                          <w:marLeft w:val="0"/>
                          <w:marRight w:val="0"/>
                          <w:marTop w:val="0"/>
                          <w:marBottom w:val="0"/>
                          <w:divBdr>
                            <w:top w:val="dashed" w:sz="6" w:space="0" w:color="DDDDDD"/>
                            <w:left w:val="none" w:sz="0" w:space="0" w:color="auto"/>
                            <w:bottom w:val="none" w:sz="0" w:space="0" w:color="auto"/>
                            <w:right w:val="none" w:sz="0" w:space="0" w:color="auto"/>
                          </w:divBdr>
                          <w:divsChild>
                            <w:div w:id="2112968770">
                              <w:marLeft w:val="0"/>
                              <w:marRight w:val="0"/>
                              <w:marTop w:val="0"/>
                              <w:marBottom w:val="0"/>
                              <w:divBdr>
                                <w:top w:val="none" w:sz="0" w:space="0" w:color="auto"/>
                                <w:left w:val="none" w:sz="0" w:space="0" w:color="auto"/>
                                <w:bottom w:val="none" w:sz="0" w:space="0" w:color="auto"/>
                                <w:right w:val="none" w:sz="0" w:space="0" w:color="auto"/>
                              </w:divBdr>
                              <w:divsChild>
                                <w:div w:id="315111244">
                                  <w:marLeft w:val="0"/>
                                  <w:marRight w:val="0"/>
                                  <w:marTop w:val="79"/>
                                  <w:marBottom w:val="79"/>
                                  <w:divBdr>
                                    <w:top w:val="none" w:sz="0" w:space="0" w:color="auto"/>
                                    <w:left w:val="none" w:sz="0" w:space="0" w:color="auto"/>
                                    <w:bottom w:val="none" w:sz="0" w:space="0" w:color="auto"/>
                                    <w:right w:val="none" w:sz="0" w:space="0" w:color="auto"/>
                                  </w:divBdr>
                                  <w:divsChild>
                                    <w:div w:id="1640918358">
                                      <w:marLeft w:val="0"/>
                                      <w:marRight w:val="0"/>
                                      <w:marTop w:val="0"/>
                                      <w:marBottom w:val="0"/>
                                      <w:divBdr>
                                        <w:top w:val="none" w:sz="0" w:space="0" w:color="auto"/>
                                        <w:left w:val="none" w:sz="0" w:space="0" w:color="auto"/>
                                        <w:bottom w:val="none" w:sz="0" w:space="0" w:color="auto"/>
                                        <w:right w:val="none" w:sz="0" w:space="0" w:color="auto"/>
                                      </w:divBdr>
                                      <w:divsChild>
                                        <w:div w:id="512914599">
                                          <w:marLeft w:val="554"/>
                                          <w:marRight w:val="0"/>
                                          <w:marTop w:val="0"/>
                                          <w:marBottom w:val="0"/>
                                          <w:divBdr>
                                            <w:top w:val="none" w:sz="0" w:space="0" w:color="auto"/>
                                            <w:left w:val="none" w:sz="0" w:space="0" w:color="auto"/>
                                            <w:bottom w:val="none" w:sz="0" w:space="0" w:color="auto"/>
                                            <w:right w:val="none" w:sz="0" w:space="0" w:color="auto"/>
                                          </w:divBdr>
                                          <w:divsChild>
                                            <w:div w:id="1550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3191021">
      <w:bodyDiv w:val="1"/>
      <w:marLeft w:val="0"/>
      <w:marRight w:val="0"/>
      <w:marTop w:val="0"/>
      <w:marBottom w:val="0"/>
      <w:divBdr>
        <w:top w:val="none" w:sz="0" w:space="0" w:color="auto"/>
        <w:left w:val="none" w:sz="0" w:space="0" w:color="auto"/>
        <w:bottom w:val="none" w:sz="0" w:space="0" w:color="auto"/>
        <w:right w:val="none" w:sz="0" w:space="0" w:color="auto"/>
      </w:divBdr>
    </w:div>
    <w:div w:id="2004042846">
      <w:bodyDiv w:val="1"/>
      <w:marLeft w:val="0"/>
      <w:marRight w:val="0"/>
      <w:marTop w:val="0"/>
      <w:marBottom w:val="0"/>
      <w:divBdr>
        <w:top w:val="none" w:sz="0" w:space="0" w:color="auto"/>
        <w:left w:val="none" w:sz="0" w:space="0" w:color="auto"/>
        <w:bottom w:val="none" w:sz="0" w:space="0" w:color="auto"/>
        <w:right w:val="none" w:sz="0" w:space="0" w:color="auto"/>
      </w:divBdr>
      <w:divsChild>
        <w:div w:id="294915016">
          <w:marLeft w:val="0"/>
          <w:marRight w:val="0"/>
          <w:marTop w:val="0"/>
          <w:marBottom w:val="0"/>
          <w:divBdr>
            <w:top w:val="none" w:sz="0" w:space="0" w:color="auto"/>
            <w:left w:val="none" w:sz="0" w:space="0" w:color="auto"/>
            <w:bottom w:val="none" w:sz="0" w:space="0" w:color="auto"/>
            <w:right w:val="none" w:sz="0" w:space="0" w:color="auto"/>
          </w:divBdr>
          <w:divsChild>
            <w:div w:id="1409183502">
              <w:marLeft w:val="0"/>
              <w:marRight w:val="0"/>
              <w:marTop w:val="411"/>
              <w:marBottom w:val="0"/>
              <w:divBdr>
                <w:top w:val="none" w:sz="0" w:space="0" w:color="auto"/>
                <w:left w:val="none" w:sz="0" w:space="0" w:color="auto"/>
                <w:bottom w:val="none" w:sz="0" w:space="0" w:color="auto"/>
                <w:right w:val="none" w:sz="0" w:space="0" w:color="auto"/>
              </w:divBdr>
              <w:divsChild>
                <w:div w:id="1803690138">
                  <w:marLeft w:val="0"/>
                  <w:marRight w:val="0"/>
                  <w:marTop w:val="0"/>
                  <w:marBottom w:val="0"/>
                  <w:divBdr>
                    <w:top w:val="none" w:sz="0" w:space="0" w:color="auto"/>
                    <w:left w:val="none" w:sz="0" w:space="0" w:color="auto"/>
                    <w:bottom w:val="none" w:sz="0" w:space="0" w:color="auto"/>
                    <w:right w:val="none" w:sz="0" w:space="0" w:color="auto"/>
                  </w:divBdr>
                  <w:divsChild>
                    <w:div w:id="2042707064">
                      <w:marLeft w:val="79"/>
                      <w:marRight w:val="79"/>
                      <w:marTop w:val="0"/>
                      <w:marBottom w:val="0"/>
                      <w:divBdr>
                        <w:top w:val="none" w:sz="0" w:space="0" w:color="auto"/>
                        <w:left w:val="none" w:sz="0" w:space="0" w:color="auto"/>
                        <w:bottom w:val="none" w:sz="0" w:space="0" w:color="auto"/>
                        <w:right w:val="none" w:sz="0" w:space="0" w:color="auto"/>
                      </w:divBdr>
                      <w:divsChild>
                        <w:div w:id="1054349647">
                          <w:marLeft w:val="0"/>
                          <w:marRight w:val="0"/>
                          <w:marTop w:val="0"/>
                          <w:marBottom w:val="0"/>
                          <w:divBdr>
                            <w:top w:val="dashed" w:sz="6" w:space="0" w:color="DDDDDD"/>
                            <w:left w:val="none" w:sz="0" w:space="0" w:color="auto"/>
                            <w:bottom w:val="none" w:sz="0" w:space="0" w:color="auto"/>
                            <w:right w:val="none" w:sz="0" w:space="0" w:color="auto"/>
                          </w:divBdr>
                          <w:divsChild>
                            <w:div w:id="1207598851">
                              <w:marLeft w:val="0"/>
                              <w:marRight w:val="0"/>
                              <w:marTop w:val="0"/>
                              <w:marBottom w:val="0"/>
                              <w:divBdr>
                                <w:top w:val="none" w:sz="0" w:space="0" w:color="auto"/>
                                <w:left w:val="none" w:sz="0" w:space="0" w:color="auto"/>
                                <w:bottom w:val="none" w:sz="0" w:space="0" w:color="auto"/>
                                <w:right w:val="none" w:sz="0" w:space="0" w:color="auto"/>
                              </w:divBdr>
                              <w:divsChild>
                                <w:div w:id="1869635803">
                                  <w:marLeft w:val="0"/>
                                  <w:marRight w:val="0"/>
                                  <w:marTop w:val="79"/>
                                  <w:marBottom w:val="79"/>
                                  <w:divBdr>
                                    <w:top w:val="none" w:sz="0" w:space="0" w:color="auto"/>
                                    <w:left w:val="none" w:sz="0" w:space="0" w:color="auto"/>
                                    <w:bottom w:val="none" w:sz="0" w:space="0" w:color="auto"/>
                                    <w:right w:val="none" w:sz="0" w:space="0" w:color="auto"/>
                                  </w:divBdr>
                                  <w:divsChild>
                                    <w:div w:id="160002883">
                                      <w:marLeft w:val="0"/>
                                      <w:marRight w:val="0"/>
                                      <w:marTop w:val="0"/>
                                      <w:marBottom w:val="0"/>
                                      <w:divBdr>
                                        <w:top w:val="none" w:sz="0" w:space="0" w:color="auto"/>
                                        <w:left w:val="none" w:sz="0" w:space="0" w:color="auto"/>
                                        <w:bottom w:val="none" w:sz="0" w:space="0" w:color="auto"/>
                                        <w:right w:val="none" w:sz="0" w:space="0" w:color="auto"/>
                                      </w:divBdr>
                                      <w:divsChild>
                                        <w:div w:id="25178566">
                                          <w:marLeft w:val="554"/>
                                          <w:marRight w:val="0"/>
                                          <w:marTop w:val="0"/>
                                          <w:marBottom w:val="0"/>
                                          <w:divBdr>
                                            <w:top w:val="none" w:sz="0" w:space="0" w:color="auto"/>
                                            <w:left w:val="none" w:sz="0" w:space="0" w:color="auto"/>
                                            <w:bottom w:val="none" w:sz="0" w:space="0" w:color="auto"/>
                                            <w:right w:val="none" w:sz="0" w:space="0" w:color="auto"/>
                                          </w:divBdr>
                                          <w:divsChild>
                                            <w:div w:id="10370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3675456">
      <w:bodyDiv w:val="1"/>
      <w:marLeft w:val="0"/>
      <w:marRight w:val="0"/>
      <w:marTop w:val="0"/>
      <w:marBottom w:val="0"/>
      <w:divBdr>
        <w:top w:val="none" w:sz="0" w:space="0" w:color="auto"/>
        <w:left w:val="none" w:sz="0" w:space="0" w:color="auto"/>
        <w:bottom w:val="none" w:sz="0" w:space="0" w:color="auto"/>
        <w:right w:val="none" w:sz="0" w:space="0" w:color="auto"/>
      </w:divBdr>
    </w:div>
    <w:div w:id="2015958459">
      <w:bodyDiv w:val="1"/>
      <w:marLeft w:val="0"/>
      <w:marRight w:val="0"/>
      <w:marTop w:val="0"/>
      <w:marBottom w:val="0"/>
      <w:divBdr>
        <w:top w:val="none" w:sz="0" w:space="0" w:color="auto"/>
        <w:left w:val="none" w:sz="0" w:space="0" w:color="auto"/>
        <w:bottom w:val="none" w:sz="0" w:space="0" w:color="auto"/>
        <w:right w:val="none" w:sz="0" w:space="0" w:color="auto"/>
      </w:divBdr>
    </w:div>
    <w:div w:id="2017460817">
      <w:bodyDiv w:val="1"/>
      <w:marLeft w:val="0"/>
      <w:marRight w:val="0"/>
      <w:marTop w:val="0"/>
      <w:marBottom w:val="0"/>
      <w:divBdr>
        <w:top w:val="none" w:sz="0" w:space="0" w:color="auto"/>
        <w:left w:val="none" w:sz="0" w:space="0" w:color="auto"/>
        <w:bottom w:val="none" w:sz="0" w:space="0" w:color="auto"/>
        <w:right w:val="none" w:sz="0" w:space="0" w:color="auto"/>
      </w:divBdr>
    </w:div>
    <w:div w:id="2019698506">
      <w:bodyDiv w:val="1"/>
      <w:marLeft w:val="0"/>
      <w:marRight w:val="0"/>
      <w:marTop w:val="0"/>
      <w:marBottom w:val="0"/>
      <w:divBdr>
        <w:top w:val="none" w:sz="0" w:space="0" w:color="auto"/>
        <w:left w:val="none" w:sz="0" w:space="0" w:color="auto"/>
        <w:bottom w:val="none" w:sz="0" w:space="0" w:color="auto"/>
        <w:right w:val="none" w:sz="0" w:space="0" w:color="auto"/>
      </w:divBdr>
    </w:div>
    <w:div w:id="2021348104">
      <w:bodyDiv w:val="1"/>
      <w:marLeft w:val="0"/>
      <w:marRight w:val="0"/>
      <w:marTop w:val="0"/>
      <w:marBottom w:val="0"/>
      <w:divBdr>
        <w:top w:val="none" w:sz="0" w:space="0" w:color="auto"/>
        <w:left w:val="none" w:sz="0" w:space="0" w:color="auto"/>
        <w:bottom w:val="none" w:sz="0" w:space="0" w:color="auto"/>
        <w:right w:val="none" w:sz="0" w:space="0" w:color="auto"/>
      </w:divBdr>
      <w:divsChild>
        <w:div w:id="12343266">
          <w:marLeft w:val="0"/>
          <w:marRight w:val="0"/>
          <w:marTop w:val="0"/>
          <w:marBottom w:val="0"/>
          <w:divBdr>
            <w:top w:val="none" w:sz="0" w:space="0" w:color="auto"/>
            <w:left w:val="none" w:sz="0" w:space="0" w:color="auto"/>
            <w:bottom w:val="none" w:sz="0" w:space="0" w:color="auto"/>
            <w:right w:val="none" w:sz="0" w:space="0" w:color="auto"/>
          </w:divBdr>
        </w:div>
        <w:div w:id="89132100">
          <w:marLeft w:val="0"/>
          <w:marRight w:val="0"/>
          <w:marTop w:val="0"/>
          <w:marBottom w:val="0"/>
          <w:divBdr>
            <w:top w:val="none" w:sz="0" w:space="0" w:color="auto"/>
            <w:left w:val="none" w:sz="0" w:space="0" w:color="auto"/>
            <w:bottom w:val="none" w:sz="0" w:space="0" w:color="auto"/>
            <w:right w:val="none" w:sz="0" w:space="0" w:color="auto"/>
          </w:divBdr>
        </w:div>
        <w:div w:id="163712998">
          <w:marLeft w:val="0"/>
          <w:marRight w:val="0"/>
          <w:marTop w:val="0"/>
          <w:marBottom w:val="0"/>
          <w:divBdr>
            <w:top w:val="none" w:sz="0" w:space="0" w:color="auto"/>
            <w:left w:val="none" w:sz="0" w:space="0" w:color="auto"/>
            <w:bottom w:val="none" w:sz="0" w:space="0" w:color="auto"/>
            <w:right w:val="none" w:sz="0" w:space="0" w:color="auto"/>
          </w:divBdr>
        </w:div>
        <w:div w:id="217516440">
          <w:marLeft w:val="0"/>
          <w:marRight w:val="0"/>
          <w:marTop w:val="0"/>
          <w:marBottom w:val="0"/>
          <w:divBdr>
            <w:top w:val="none" w:sz="0" w:space="0" w:color="auto"/>
            <w:left w:val="none" w:sz="0" w:space="0" w:color="auto"/>
            <w:bottom w:val="none" w:sz="0" w:space="0" w:color="auto"/>
            <w:right w:val="none" w:sz="0" w:space="0" w:color="auto"/>
          </w:divBdr>
        </w:div>
        <w:div w:id="238902898">
          <w:marLeft w:val="0"/>
          <w:marRight w:val="0"/>
          <w:marTop w:val="0"/>
          <w:marBottom w:val="0"/>
          <w:divBdr>
            <w:top w:val="none" w:sz="0" w:space="0" w:color="auto"/>
            <w:left w:val="none" w:sz="0" w:space="0" w:color="auto"/>
            <w:bottom w:val="none" w:sz="0" w:space="0" w:color="auto"/>
            <w:right w:val="none" w:sz="0" w:space="0" w:color="auto"/>
          </w:divBdr>
        </w:div>
        <w:div w:id="243606750">
          <w:marLeft w:val="0"/>
          <w:marRight w:val="0"/>
          <w:marTop w:val="0"/>
          <w:marBottom w:val="0"/>
          <w:divBdr>
            <w:top w:val="none" w:sz="0" w:space="0" w:color="auto"/>
            <w:left w:val="none" w:sz="0" w:space="0" w:color="auto"/>
            <w:bottom w:val="none" w:sz="0" w:space="0" w:color="auto"/>
            <w:right w:val="none" w:sz="0" w:space="0" w:color="auto"/>
          </w:divBdr>
        </w:div>
        <w:div w:id="294259278">
          <w:marLeft w:val="0"/>
          <w:marRight w:val="0"/>
          <w:marTop w:val="0"/>
          <w:marBottom w:val="0"/>
          <w:divBdr>
            <w:top w:val="none" w:sz="0" w:space="0" w:color="auto"/>
            <w:left w:val="none" w:sz="0" w:space="0" w:color="auto"/>
            <w:bottom w:val="none" w:sz="0" w:space="0" w:color="auto"/>
            <w:right w:val="none" w:sz="0" w:space="0" w:color="auto"/>
          </w:divBdr>
        </w:div>
        <w:div w:id="334652310">
          <w:marLeft w:val="0"/>
          <w:marRight w:val="0"/>
          <w:marTop w:val="0"/>
          <w:marBottom w:val="0"/>
          <w:divBdr>
            <w:top w:val="none" w:sz="0" w:space="0" w:color="auto"/>
            <w:left w:val="none" w:sz="0" w:space="0" w:color="auto"/>
            <w:bottom w:val="none" w:sz="0" w:space="0" w:color="auto"/>
            <w:right w:val="none" w:sz="0" w:space="0" w:color="auto"/>
          </w:divBdr>
        </w:div>
        <w:div w:id="376244149">
          <w:marLeft w:val="0"/>
          <w:marRight w:val="0"/>
          <w:marTop w:val="0"/>
          <w:marBottom w:val="0"/>
          <w:divBdr>
            <w:top w:val="none" w:sz="0" w:space="0" w:color="auto"/>
            <w:left w:val="none" w:sz="0" w:space="0" w:color="auto"/>
            <w:bottom w:val="none" w:sz="0" w:space="0" w:color="auto"/>
            <w:right w:val="none" w:sz="0" w:space="0" w:color="auto"/>
          </w:divBdr>
        </w:div>
        <w:div w:id="466045426">
          <w:marLeft w:val="0"/>
          <w:marRight w:val="0"/>
          <w:marTop w:val="0"/>
          <w:marBottom w:val="0"/>
          <w:divBdr>
            <w:top w:val="none" w:sz="0" w:space="0" w:color="auto"/>
            <w:left w:val="none" w:sz="0" w:space="0" w:color="auto"/>
            <w:bottom w:val="none" w:sz="0" w:space="0" w:color="auto"/>
            <w:right w:val="none" w:sz="0" w:space="0" w:color="auto"/>
          </w:divBdr>
        </w:div>
        <w:div w:id="499345852">
          <w:marLeft w:val="0"/>
          <w:marRight w:val="0"/>
          <w:marTop w:val="0"/>
          <w:marBottom w:val="0"/>
          <w:divBdr>
            <w:top w:val="none" w:sz="0" w:space="0" w:color="auto"/>
            <w:left w:val="none" w:sz="0" w:space="0" w:color="auto"/>
            <w:bottom w:val="none" w:sz="0" w:space="0" w:color="auto"/>
            <w:right w:val="none" w:sz="0" w:space="0" w:color="auto"/>
          </w:divBdr>
        </w:div>
        <w:div w:id="528687141">
          <w:marLeft w:val="0"/>
          <w:marRight w:val="0"/>
          <w:marTop w:val="0"/>
          <w:marBottom w:val="0"/>
          <w:divBdr>
            <w:top w:val="none" w:sz="0" w:space="0" w:color="auto"/>
            <w:left w:val="none" w:sz="0" w:space="0" w:color="auto"/>
            <w:bottom w:val="none" w:sz="0" w:space="0" w:color="auto"/>
            <w:right w:val="none" w:sz="0" w:space="0" w:color="auto"/>
          </w:divBdr>
        </w:div>
        <w:div w:id="599028981">
          <w:marLeft w:val="0"/>
          <w:marRight w:val="0"/>
          <w:marTop w:val="0"/>
          <w:marBottom w:val="0"/>
          <w:divBdr>
            <w:top w:val="none" w:sz="0" w:space="0" w:color="auto"/>
            <w:left w:val="none" w:sz="0" w:space="0" w:color="auto"/>
            <w:bottom w:val="none" w:sz="0" w:space="0" w:color="auto"/>
            <w:right w:val="none" w:sz="0" w:space="0" w:color="auto"/>
          </w:divBdr>
        </w:div>
        <w:div w:id="642269844">
          <w:marLeft w:val="0"/>
          <w:marRight w:val="0"/>
          <w:marTop w:val="0"/>
          <w:marBottom w:val="0"/>
          <w:divBdr>
            <w:top w:val="none" w:sz="0" w:space="0" w:color="auto"/>
            <w:left w:val="none" w:sz="0" w:space="0" w:color="auto"/>
            <w:bottom w:val="none" w:sz="0" w:space="0" w:color="auto"/>
            <w:right w:val="none" w:sz="0" w:space="0" w:color="auto"/>
          </w:divBdr>
        </w:div>
        <w:div w:id="826483486">
          <w:marLeft w:val="0"/>
          <w:marRight w:val="0"/>
          <w:marTop w:val="0"/>
          <w:marBottom w:val="0"/>
          <w:divBdr>
            <w:top w:val="none" w:sz="0" w:space="0" w:color="auto"/>
            <w:left w:val="none" w:sz="0" w:space="0" w:color="auto"/>
            <w:bottom w:val="none" w:sz="0" w:space="0" w:color="auto"/>
            <w:right w:val="none" w:sz="0" w:space="0" w:color="auto"/>
          </w:divBdr>
        </w:div>
        <w:div w:id="890310413">
          <w:marLeft w:val="0"/>
          <w:marRight w:val="0"/>
          <w:marTop w:val="0"/>
          <w:marBottom w:val="0"/>
          <w:divBdr>
            <w:top w:val="none" w:sz="0" w:space="0" w:color="auto"/>
            <w:left w:val="none" w:sz="0" w:space="0" w:color="auto"/>
            <w:bottom w:val="none" w:sz="0" w:space="0" w:color="auto"/>
            <w:right w:val="none" w:sz="0" w:space="0" w:color="auto"/>
          </w:divBdr>
        </w:div>
        <w:div w:id="953945818">
          <w:marLeft w:val="0"/>
          <w:marRight w:val="0"/>
          <w:marTop w:val="0"/>
          <w:marBottom w:val="0"/>
          <w:divBdr>
            <w:top w:val="none" w:sz="0" w:space="0" w:color="auto"/>
            <w:left w:val="none" w:sz="0" w:space="0" w:color="auto"/>
            <w:bottom w:val="none" w:sz="0" w:space="0" w:color="auto"/>
            <w:right w:val="none" w:sz="0" w:space="0" w:color="auto"/>
          </w:divBdr>
        </w:div>
        <w:div w:id="978994625">
          <w:marLeft w:val="0"/>
          <w:marRight w:val="0"/>
          <w:marTop w:val="0"/>
          <w:marBottom w:val="0"/>
          <w:divBdr>
            <w:top w:val="none" w:sz="0" w:space="0" w:color="auto"/>
            <w:left w:val="none" w:sz="0" w:space="0" w:color="auto"/>
            <w:bottom w:val="none" w:sz="0" w:space="0" w:color="auto"/>
            <w:right w:val="none" w:sz="0" w:space="0" w:color="auto"/>
          </w:divBdr>
        </w:div>
        <w:div w:id="980378907">
          <w:marLeft w:val="0"/>
          <w:marRight w:val="0"/>
          <w:marTop w:val="0"/>
          <w:marBottom w:val="0"/>
          <w:divBdr>
            <w:top w:val="none" w:sz="0" w:space="0" w:color="auto"/>
            <w:left w:val="none" w:sz="0" w:space="0" w:color="auto"/>
            <w:bottom w:val="none" w:sz="0" w:space="0" w:color="auto"/>
            <w:right w:val="none" w:sz="0" w:space="0" w:color="auto"/>
          </w:divBdr>
        </w:div>
        <w:div w:id="992025155">
          <w:marLeft w:val="0"/>
          <w:marRight w:val="0"/>
          <w:marTop w:val="0"/>
          <w:marBottom w:val="0"/>
          <w:divBdr>
            <w:top w:val="none" w:sz="0" w:space="0" w:color="auto"/>
            <w:left w:val="none" w:sz="0" w:space="0" w:color="auto"/>
            <w:bottom w:val="none" w:sz="0" w:space="0" w:color="auto"/>
            <w:right w:val="none" w:sz="0" w:space="0" w:color="auto"/>
          </w:divBdr>
        </w:div>
        <w:div w:id="1083601471">
          <w:marLeft w:val="0"/>
          <w:marRight w:val="0"/>
          <w:marTop w:val="0"/>
          <w:marBottom w:val="0"/>
          <w:divBdr>
            <w:top w:val="none" w:sz="0" w:space="0" w:color="auto"/>
            <w:left w:val="none" w:sz="0" w:space="0" w:color="auto"/>
            <w:bottom w:val="none" w:sz="0" w:space="0" w:color="auto"/>
            <w:right w:val="none" w:sz="0" w:space="0" w:color="auto"/>
          </w:divBdr>
        </w:div>
        <w:div w:id="1092237630">
          <w:marLeft w:val="0"/>
          <w:marRight w:val="0"/>
          <w:marTop w:val="0"/>
          <w:marBottom w:val="0"/>
          <w:divBdr>
            <w:top w:val="none" w:sz="0" w:space="0" w:color="auto"/>
            <w:left w:val="none" w:sz="0" w:space="0" w:color="auto"/>
            <w:bottom w:val="none" w:sz="0" w:space="0" w:color="auto"/>
            <w:right w:val="none" w:sz="0" w:space="0" w:color="auto"/>
          </w:divBdr>
        </w:div>
        <w:div w:id="1246526002">
          <w:marLeft w:val="0"/>
          <w:marRight w:val="0"/>
          <w:marTop w:val="0"/>
          <w:marBottom w:val="0"/>
          <w:divBdr>
            <w:top w:val="none" w:sz="0" w:space="0" w:color="auto"/>
            <w:left w:val="none" w:sz="0" w:space="0" w:color="auto"/>
            <w:bottom w:val="none" w:sz="0" w:space="0" w:color="auto"/>
            <w:right w:val="none" w:sz="0" w:space="0" w:color="auto"/>
          </w:divBdr>
        </w:div>
        <w:div w:id="1246722609">
          <w:marLeft w:val="0"/>
          <w:marRight w:val="0"/>
          <w:marTop w:val="0"/>
          <w:marBottom w:val="0"/>
          <w:divBdr>
            <w:top w:val="none" w:sz="0" w:space="0" w:color="auto"/>
            <w:left w:val="none" w:sz="0" w:space="0" w:color="auto"/>
            <w:bottom w:val="none" w:sz="0" w:space="0" w:color="auto"/>
            <w:right w:val="none" w:sz="0" w:space="0" w:color="auto"/>
          </w:divBdr>
        </w:div>
        <w:div w:id="1272276335">
          <w:marLeft w:val="0"/>
          <w:marRight w:val="0"/>
          <w:marTop w:val="0"/>
          <w:marBottom w:val="0"/>
          <w:divBdr>
            <w:top w:val="none" w:sz="0" w:space="0" w:color="auto"/>
            <w:left w:val="none" w:sz="0" w:space="0" w:color="auto"/>
            <w:bottom w:val="none" w:sz="0" w:space="0" w:color="auto"/>
            <w:right w:val="none" w:sz="0" w:space="0" w:color="auto"/>
          </w:divBdr>
        </w:div>
        <w:div w:id="1302803944">
          <w:marLeft w:val="0"/>
          <w:marRight w:val="0"/>
          <w:marTop w:val="0"/>
          <w:marBottom w:val="0"/>
          <w:divBdr>
            <w:top w:val="none" w:sz="0" w:space="0" w:color="auto"/>
            <w:left w:val="none" w:sz="0" w:space="0" w:color="auto"/>
            <w:bottom w:val="none" w:sz="0" w:space="0" w:color="auto"/>
            <w:right w:val="none" w:sz="0" w:space="0" w:color="auto"/>
          </w:divBdr>
        </w:div>
        <w:div w:id="1326546037">
          <w:marLeft w:val="0"/>
          <w:marRight w:val="0"/>
          <w:marTop w:val="0"/>
          <w:marBottom w:val="0"/>
          <w:divBdr>
            <w:top w:val="none" w:sz="0" w:space="0" w:color="auto"/>
            <w:left w:val="none" w:sz="0" w:space="0" w:color="auto"/>
            <w:bottom w:val="none" w:sz="0" w:space="0" w:color="auto"/>
            <w:right w:val="none" w:sz="0" w:space="0" w:color="auto"/>
          </w:divBdr>
        </w:div>
        <w:div w:id="1591042748">
          <w:marLeft w:val="0"/>
          <w:marRight w:val="0"/>
          <w:marTop w:val="0"/>
          <w:marBottom w:val="0"/>
          <w:divBdr>
            <w:top w:val="none" w:sz="0" w:space="0" w:color="auto"/>
            <w:left w:val="none" w:sz="0" w:space="0" w:color="auto"/>
            <w:bottom w:val="none" w:sz="0" w:space="0" w:color="auto"/>
            <w:right w:val="none" w:sz="0" w:space="0" w:color="auto"/>
          </w:divBdr>
        </w:div>
        <w:div w:id="1601572327">
          <w:marLeft w:val="0"/>
          <w:marRight w:val="0"/>
          <w:marTop w:val="0"/>
          <w:marBottom w:val="0"/>
          <w:divBdr>
            <w:top w:val="none" w:sz="0" w:space="0" w:color="auto"/>
            <w:left w:val="none" w:sz="0" w:space="0" w:color="auto"/>
            <w:bottom w:val="none" w:sz="0" w:space="0" w:color="auto"/>
            <w:right w:val="none" w:sz="0" w:space="0" w:color="auto"/>
          </w:divBdr>
        </w:div>
        <w:div w:id="1628076751">
          <w:marLeft w:val="0"/>
          <w:marRight w:val="0"/>
          <w:marTop w:val="0"/>
          <w:marBottom w:val="0"/>
          <w:divBdr>
            <w:top w:val="none" w:sz="0" w:space="0" w:color="auto"/>
            <w:left w:val="none" w:sz="0" w:space="0" w:color="auto"/>
            <w:bottom w:val="none" w:sz="0" w:space="0" w:color="auto"/>
            <w:right w:val="none" w:sz="0" w:space="0" w:color="auto"/>
          </w:divBdr>
        </w:div>
        <w:div w:id="1633514828">
          <w:marLeft w:val="0"/>
          <w:marRight w:val="0"/>
          <w:marTop w:val="0"/>
          <w:marBottom w:val="0"/>
          <w:divBdr>
            <w:top w:val="none" w:sz="0" w:space="0" w:color="auto"/>
            <w:left w:val="none" w:sz="0" w:space="0" w:color="auto"/>
            <w:bottom w:val="none" w:sz="0" w:space="0" w:color="auto"/>
            <w:right w:val="none" w:sz="0" w:space="0" w:color="auto"/>
          </w:divBdr>
        </w:div>
        <w:div w:id="1652178918">
          <w:marLeft w:val="0"/>
          <w:marRight w:val="0"/>
          <w:marTop w:val="0"/>
          <w:marBottom w:val="0"/>
          <w:divBdr>
            <w:top w:val="none" w:sz="0" w:space="0" w:color="auto"/>
            <w:left w:val="none" w:sz="0" w:space="0" w:color="auto"/>
            <w:bottom w:val="none" w:sz="0" w:space="0" w:color="auto"/>
            <w:right w:val="none" w:sz="0" w:space="0" w:color="auto"/>
          </w:divBdr>
        </w:div>
        <w:div w:id="1652710842">
          <w:marLeft w:val="0"/>
          <w:marRight w:val="0"/>
          <w:marTop w:val="0"/>
          <w:marBottom w:val="0"/>
          <w:divBdr>
            <w:top w:val="none" w:sz="0" w:space="0" w:color="auto"/>
            <w:left w:val="none" w:sz="0" w:space="0" w:color="auto"/>
            <w:bottom w:val="none" w:sz="0" w:space="0" w:color="auto"/>
            <w:right w:val="none" w:sz="0" w:space="0" w:color="auto"/>
          </w:divBdr>
        </w:div>
        <w:div w:id="1681619475">
          <w:marLeft w:val="0"/>
          <w:marRight w:val="0"/>
          <w:marTop w:val="0"/>
          <w:marBottom w:val="0"/>
          <w:divBdr>
            <w:top w:val="none" w:sz="0" w:space="0" w:color="auto"/>
            <w:left w:val="none" w:sz="0" w:space="0" w:color="auto"/>
            <w:bottom w:val="none" w:sz="0" w:space="0" w:color="auto"/>
            <w:right w:val="none" w:sz="0" w:space="0" w:color="auto"/>
          </w:divBdr>
        </w:div>
        <w:div w:id="1701053575">
          <w:marLeft w:val="0"/>
          <w:marRight w:val="0"/>
          <w:marTop w:val="0"/>
          <w:marBottom w:val="0"/>
          <w:divBdr>
            <w:top w:val="none" w:sz="0" w:space="0" w:color="auto"/>
            <w:left w:val="none" w:sz="0" w:space="0" w:color="auto"/>
            <w:bottom w:val="none" w:sz="0" w:space="0" w:color="auto"/>
            <w:right w:val="none" w:sz="0" w:space="0" w:color="auto"/>
          </w:divBdr>
        </w:div>
        <w:div w:id="1718436592">
          <w:marLeft w:val="0"/>
          <w:marRight w:val="0"/>
          <w:marTop w:val="0"/>
          <w:marBottom w:val="0"/>
          <w:divBdr>
            <w:top w:val="none" w:sz="0" w:space="0" w:color="auto"/>
            <w:left w:val="none" w:sz="0" w:space="0" w:color="auto"/>
            <w:bottom w:val="none" w:sz="0" w:space="0" w:color="auto"/>
            <w:right w:val="none" w:sz="0" w:space="0" w:color="auto"/>
          </w:divBdr>
        </w:div>
        <w:div w:id="1731685798">
          <w:marLeft w:val="0"/>
          <w:marRight w:val="0"/>
          <w:marTop w:val="0"/>
          <w:marBottom w:val="0"/>
          <w:divBdr>
            <w:top w:val="none" w:sz="0" w:space="0" w:color="auto"/>
            <w:left w:val="none" w:sz="0" w:space="0" w:color="auto"/>
            <w:bottom w:val="none" w:sz="0" w:space="0" w:color="auto"/>
            <w:right w:val="none" w:sz="0" w:space="0" w:color="auto"/>
          </w:divBdr>
        </w:div>
        <w:div w:id="1787850239">
          <w:marLeft w:val="0"/>
          <w:marRight w:val="0"/>
          <w:marTop w:val="0"/>
          <w:marBottom w:val="0"/>
          <w:divBdr>
            <w:top w:val="none" w:sz="0" w:space="0" w:color="auto"/>
            <w:left w:val="none" w:sz="0" w:space="0" w:color="auto"/>
            <w:bottom w:val="none" w:sz="0" w:space="0" w:color="auto"/>
            <w:right w:val="none" w:sz="0" w:space="0" w:color="auto"/>
          </w:divBdr>
        </w:div>
        <w:div w:id="1816946962">
          <w:marLeft w:val="0"/>
          <w:marRight w:val="0"/>
          <w:marTop w:val="0"/>
          <w:marBottom w:val="0"/>
          <w:divBdr>
            <w:top w:val="none" w:sz="0" w:space="0" w:color="auto"/>
            <w:left w:val="none" w:sz="0" w:space="0" w:color="auto"/>
            <w:bottom w:val="none" w:sz="0" w:space="0" w:color="auto"/>
            <w:right w:val="none" w:sz="0" w:space="0" w:color="auto"/>
          </w:divBdr>
        </w:div>
        <w:div w:id="1891460488">
          <w:marLeft w:val="0"/>
          <w:marRight w:val="0"/>
          <w:marTop w:val="0"/>
          <w:marBottom w:val="0"/>
          <w:divBdr>
            <w:top w:val="none" w:sz="0" w:space="0" w:color="auto"/>
            <w:left w:val="none" w:sz="0" w:space="0" w:color="auto"/>
            <w:bottom w:val="none" w:sz="0" w:space="0" w:color="auto"/>
            <w:right w:val="none" w:sz="0" w:space="0" w:color="auto"/>
          </w:divBdr>
        </w:div>
        <w:div w:id="1967738530">
          <w:marLeft w:val="0"/>
          <w:marRight w:val="0"/>
          <w:marTop w:val="0"/>
          <w:marBottom w:val="0"/>
          <w:divBdr>
            <w:top w:val="none" w:sz="0" w:space="0" w:color="auto"/>
            <w:left w:val="none" w:sz="0" w:space="0" w:color="auto"/>
            <w:bottom w:val="none" w:sz="0" w:space="0" w:color="auto"/>
            <w:right w:val="none" w:sz="0" w:space="0" w:color="auto"/>
          </w:divBdr>
        </w:div>
        <w:div w:id="2071029283">
          <w:marLeft w:val="0"/>
          <w:marRight w:val="0"/>
          <w:marTop w:val="0"/>
          <w:marBottom w:val="0"/>
          <w:divBdr>
            <w:top w:val="none" w:sz="0" w:space="0" w:color="auto"/>
            <w:left w:val="none" w:sz="0" w:space="0" w:color="auto"/>
            <w:bottom w:val="none" w:sz="0" w:space="0" w:color="auto"/>
            <w:right w:val="none" w:sz="0" w:space="0" w:color="auto"/>
          </w:divBdr>
        </w:div>
        <w:div w:id="2080981476">
          <w:marLeft w:val="0"/>
          <w:marRight w:val="0"/>
          <w:marTop w:val="0"/>
          <w:marBottom w:val="0"/>
          <w:divBdr>
            <w:top w:val="none" w:sz="0" w:space="0" w:color="auto"/>
            <w:left w:val="none" w:sz="0" w:space="0" w:color="auto"/>
            <w:bottom w:val="none" w:sz="0" w:space="0" w:color="auto"/>
            <w:right w:val="none" w:sz="0" w:space="0" w:color="auto"/>
          </w:divBdr>
        </w:div>
        <w:div w:id="2082216032">
          <w:marLeft w:val="0"/>
          <w:marRight w:val="0"/>
          <w:marTop w:val="0"/>
          <w:marBottom w:val="0"/>
          <w:divBdr>
            <w:top w:val="none" w:sz="0" w:space="0" w:color="auto"/>
            <w:left w:val="none" w:sz="0" w:space="0" w:color="auto"/>
            <w:bottom w:val="none" w:sz="0" w:space="0" w:color="auto"/>
            <w:right w:val="none" w:sz="0" w:space="0" w:color="auto"/>
          </w:divBdr>
        </w:div>
        <w:div w:id="2096366210">
          <w:marLeft w:val="0"/>
          <w:marRight w:val="0"/>
          <w:marTop w:val="0"/>
          <w:marBottom w:val="0"/>
          <w:divBdr>
            <w:top w:val="none" w:sz="0" w:space="0" w:color="auto"/>
            <w:left w:val="none" w:sz="0" w:space="0" w:color="auto"/>
            <w:bottom w:val="none" w:sz="0" w:space="0" w:color="auto"/>
            <w:right w:val="none" w:sz="0" w:space="0" w:color="auto"/>
          </w:divBdr>
        </w:div>
        <w:div w:id="2112312315">
          <w:marLeft w:val="0"/>
          <w:marRight w:val="0"/>
          <w:marTop w:val="0"/>
          <w:marBottom w:val="0"/>
          <w:divBdr>
            <w:top w:val="none" w:sz="0" w:space="0" w:color="auto"/>
            <w:left w:val="none" w:sz="0" w:space="0" w:color="auto"/>
            <w:bottom w:val="none" w:sz="0" w:space="0" w:color="auto"/>
            <w:right w:val="none" w:sz="0" w:space="0" w:color="auto"/>
          </w:divBdr>
        </w:div>
        <w:div w:id="2113471089">
          <w:marLeft w:val="0"/>
          <w:marRight w:val="0"/>
          <w:marTop w:val="0"/>
          <w:marBottom w:val="0"/>
          <w:divBdr>
            <w:top w:val="none" w:sz="0" w:space="0" w:color="auto"/>
            <w:left w:val="none" w:sz="0" w:space="0" w:color="auto"/>
            <w:bottom w:val="none" w:sz="0" w:space="0" w:color="auto"/>
            <w:right w:val="none" w:sz="0" w:space="0" w:color="auto"/>
          </w:divBdr>
        </w:div>
      </w:divsChild>
    </w:div>
    <w:div w:id="2021349865">
      <w:bodyDiv w:val="1"/>
      <w:marLeft w:val="0"/>
      <w:marRight w:val="0"/>
      <w:marTop w:val="0"/>
      <w:marBottom w:val="0"/>
      <w:divBdr>
        <w:top w:val="none" w:sz="0" w:space="0" w:color="auto"/>
        <w:left w:val="none" w:sz="0" w:space="0" w:color="auto"/>
        <w:bottom w:val="none" w:sz="0" w:space="0" w:color="auto"/>
        <w:right w:val="none" w:sz="0" w:space="0" w:color="auto"/>
      </w:divBdr>
    </w:div>
    <w:div w:id="2025285187">
      <w:bodyDiv w:val="1"/>
      <w:marLeft w:val="0"/>
      <w:marRight w:val="0"/>
      <w:marTop w:val="0"/>
      <w:marBottom w:val="0"/>
      <w:divBdr>
        <w:top w:val="none" w:sz="0" w:space="0" w:color="auto"/>
        <w:left w:val="none" w:sz="0" w:space="0" w:color="auto"/>
        <w:bottom w:val="none" w:sz="0" w:space="0" w:color="auto"/>
        <w:right w:val="none" w:sz="0" w:space="0" w:color="auto"/>
      </w:divBdr>
    </w:div>
    <w:div w:id="2026665691">
      <w:bodyDiv w:val="1"/>
      <w:marLeft w:val="0"/>
      <w:marRight w:val="0"/>
      <w:marTop w:val="0"/>
      <w:marBottom w:val="0"/>
      <w:divBdr>
        <w:top w:val="none" w:sz="0" w:space="0" w:color="auto"/>
        <w:left w:val="none" w:sz="0" w:space="0" w:color="auto"/>
        <w:bottom w:val="none" w:sz="0" w:space="0" w:color="auto"/>
        <w:right w:val="none" w:sz="0" w:space="0" w:color="auto"/>
      </w:divBdr>
    </w:div>
    <w:div w:id="2027440496">
      <w:bodyDiv w:val="1"/>
      <w:marLeft w:val="0"/>
      <w:marRight w:val="0"/>
      <w:marTop w:val="0"/>
      <w:marBottom w:val="0"/>
      <w:divBdr>
        <w:top w:val="none" w:sz="0" w:space="0" w:color="auto"/>
        <w:left w:val="none" w:sz="0" w:space="0" w:color="auto"/>
        <w:bottom w:val="none" w:sz="0" w:space="0" w:color="auto"/>
        <w:right w:val="none" w:sz="0" w:space="0" w:color="auto"/>
      </w:divBdr>
      <w:divsChild>
        <w:div w:id="1958175641">
          <w:marLeft w:val="0"/>
          <w:marRight w:val="0"/>
          <w:marTop w:val="0"/>
          <w:marBottom w:val="0"/>
          <w:divBdr>
            <w:top w:val="none" w:sz="0" w:space="0" w:color="auto"/>
            <w:left w:val="none" w:sz="0" w:space="0" w:color="auto"/>
            <w:bottom w:val="none" w:sz="0" w:space="0" w:color="auto"/>
            <w:right w:val="none" w:sz="0" w:space="0" w:color="auto"/>
          </w:divBdr>
        </w:div>
      </w:divsChild>
    </w:div>
    <w:div w:id="2028361504">
      <w:bodyDiv w:val="1"/>
      <w:marLeft w:val="0"/>
      <w:marRight w:val="0"/>
      <w:marTop w:val="0"/>
      <w:marBottom w:val="0"/>
      <w:divBdr>
        <w:top w:val="none" w:sz="0" w:space="0" w:color="auto"/>
        <w:left w:val="none" w:sz="0" w:space="0" w:color="auto"/>
        <w:bottom w:val="none" w:sz="0" w:space="0" w:color="auto"/>
        <w:right w:val="none" w:sz="0" w:space="0" w:color="auto"/>
      </w:divBdr>
    </w:div>
    <w:div w:id="2030837655">
      <w:bodyDiv w:val="1"/>
      <w:marLeft w:val="0"/>
      <w:marRight w:val="0"/>
      <w:marTop w:val="0"/>
      <w:marBottom w:val="0"/>
      <w:divBdr>
        <w:top w:val="none" w:sz="0" w:space="0" w:color="auto"/>
        <w:left w:val="none" w:sz="0" w:space="0" w:color="auto"/>
        <w:bottom w:val="none" w:sz="0" w:space="0" w:color="auto"/>
        <w:right w:val="none" w:sz="0" w:space="0" w:color="auto"/>
      </w:divBdr>
    </w:div>
    <w:div w:id="2034453277">
      <w:bodyDiv w:val="1"/>
      <w:marLeft w:val="0"/>
      <w:marRight w:val="0"/>
      <w:marTop w:val="0"/>
      <w:marBottom w:val="0"/>
      <w:divBdr>
        <w:top w:val="none" w:sz="0" w:space="0" w:color="auto"/>
        <w:left w:val="none" w:sz="0" w:space="0" w:color="auto"/>
        <w:bottom w:val="none" w:sz="0" w:space="0" w:color="auto"/>
        <w:right w:val="none" w:sz="0" w:space="0" w:color="auto"/>
      </w:divBdr>
    </w:div>
    <w:div w:id="2036038582">
      <w:bodyDiv w:val="1"/>
      <w:marLeft w:val="0"/>
      <w:marRight w:val="0"/>
      <w:marTop w:val="0"/>
      <w:marBottom w:val="0"/>
      <w:divBdr>
        <w:top w:val="none" w:sz="0" w:space="0" w:color="auto"/>
        <w:left w:val="none" w:sz="0" w:space="0" w:color="auto"/>
        <w:bottom w:val="none" w:sz="0" w:space="0" w:color="auto"/>
        <w:right w:val="none" w:sz="0" w:space="0" w:color="auto"/>
      </w:divBdr>
    </w:div>
    <w:div w:id="2040737973">
      <w:bodyDiv w:val="1"/>
      <w:marLeft w:val="0"/>
      <w:marRight w:val="0"/>
      <w:marTop w:val="0"/>
      <w:marBottom w:val="0"/>
      <w:divBdr>
        <w:top w:val="none" w:sz="0" w:space="0" w:color="auto"/>
        <w:left w:val="none" w:sz="0" w:space="0" w:color="auto"/>
        <w:bottom w:val="none" w:sz="0" w:space="0" w:color="auto"/>
        <w:right w:val="none" w:sz="0" w:space="0" w:color="auto"/>
      </w:divBdr>
      <w:divsChild>
        <w:div w:id="402609071">
          <w:marLeft w:val="0"/>
          <w:marRight w:val="0"/>
          <w:marTop w:val="0"/>
          <w:marBottom w:val="0"/>
          <w:divBdr>
            <w:top w:val="none" w:sz="0" w:space="0" w:color="auto"/>
            <w:left w:val="none" w:sz="0" w:space="0" w:color="auto"/>
            <w:bottom w:val="none" w:sz="0" w:space="0" w:color="auto"/>
            <w:right w:val="none" w:sz="0" w:space="0" w:color="auto"/>
          </w:divBdr>
          <w:divsChild>
            <w:div w:id="714698617">
              <w:marLeft w:val="0"/>
              <w:marRight w:val="0"/>
              <w:marTop w:val="15"/>
              <w:marBottom w:val="0"/>
              <w:divBdr>
                <w:top w:val="none" w:sz="0" w:space="0" w:color="auto"/>
                <w:left w:val="none" w:sz="0" w:space="0" w:color="auto"/>
                <w:bottom w:val="none" w:sz="0" w:space="0" w:color="auto"/>
                <w:right w:val="none" w:sz="0" w:space="0" w:color="auto"/>
              </w:divBdr>
              <w:divsChild>
                <w:div w:id="1889031238">
                  <w:marLeft w:val="0"/>
                  <w:marRight w:val="0"/>
                  <w:marTop w:val="0"/>
                  <w:marBottom w:val="0"/>
                  <w:divBdr>
                    <w:top w:val="none" w:sz="0" w:space="0" w:color="auto"/>
                    <w:left w:val="single" w:sz="6" w:space="0" w:color="B5B5B5"/>
                    <w:bottom w:val="none" w:sz="0" w:space="0" w:color="auto"/>
                    <w:right w:val="single" w:sz="6" w:space="0" w:color="B5B5B5"/>
                  </w:divBdr>
                  <w:divsChild>
                    <w:div w:id="302850867">
                      <w:marLeft w:val="75"/>
                      <w:marRight w:val="75"/>
                      <w:marTop w:val="0"/>
                      <w:marBottom w:val="0"/>
                      <w:divBdr>
                        <w:top w:val="none" w:sz="0" w:space="0" w:color="auto"/>
                        <w:left w:val="none" w:sz="0" w:space="0" w:color="auto"/>
                        <w:bottom w:val="none" w:sz="0" w:space="0" w:color="auto"/>
                        <w:right w:val="none" w:sz="0" w:space="0" w:color="auto"/>
                      </w:divBdr>
                      <w:divsChild>
                        <w:div w:id="1079327618">
                          <w:marLeft w:val="0"/>
                          <w:marRight w:val="0"/>
                          <w:marTop w:val="0"/>
                          <w:marBottom w:val="0"/>
                          <w:divBdr>
                            <w:top w:val="dotted" w:sz="6" w:space="0" w:color="B5B5B5"/>
                            <w:left w:val="none" w:sz="0" w:space="0" w:color="auto"/>
                            <w:bottom w:val="none" w:sz="0" w:space="0" w:color="auto"/>
                            <w:right w:val="none" w:sz="0" w:space="0" w:color="auto"/>
                          </w:divBdr>
                          <w:divsChild>
                            <w:div w:id="339743630">
                              <w:marLeft w:val="0"/>
                              <w:marRight w:val="0"/>
                              <w:marTop w:val="75"/>
                              <w:marBottom w:val="0"/>
                              <w:divBdr>
                                <w:top w:val="none" w:sz="0" w:space="0" w:color="auto"/>
                                <w:left w:val="none" w:sz="0" w:space="0" w:color="auto"/>
                                <w:bottom w:val="none" w:sz="0" w:space="0" w:color="auto"/>
                                <w:right w:val="none" w:sz="0" w:space="0" w:color="auto"/>
                              </w:divBdr>
                              <w:divsChild>
                                <w:div w:id="476724799">
                                  <w:marLeft w:val="0"/>
                                  <w:marRight w:val="0"/>
                                  <w:marTop w:val="0"/>
                                  <w:marBottom w:val="0"/>
                                  <w:divBdr>
                                    <w:top w:val="none" w:sz="0" w:space="0" w:color="auto"/>
                                    <w:left w:val="none" w:sz="0" w:space="0" w:color="auto"/>
                                    <w:bottom w:val="none" w:sz="0" w:space="0" w:color="auto"/>
                                    <w:right w:val="none" w:sz="0" w:space="0" w:color="auto"/>
                                  </w:divBdr>
                                  <w:divsChild>
                                    <w:div w:id="1792628486">
                                      <w:marLeft w:val="0"/>
                                      <w:marRight w:val="0"/>
                                      <w:marTop w:val="0"/>
                                      <w:marBottom w:val="0"/>
                                      <w:divBdr>
                                        <w:top w:val="none" w:sz="0" w:space="0" w:color="auto"/>
                                        <w:left w:val="none" w:sz="0" w:space="0" w:color="auto"/>
                                        <w:bottom w:val="none" w:sz="0" w:space="0" w:color="auto"/>
                                        <w:right w:val="none" w:sz="0" w:space="0" w:color="auto"/>
                                      </w:divBdr>
                                      <w:divsChild>
                                        <w:div w:id="1314020501">
                                          <w:marLeft w:val="525"/>
                                          <w:marRight w:val="0"/>
                                          <w:marTop w:val="0"/>
                                          <w:marBottom w:val="0"/>
                                          <w:divBdr>
                                            <w:top w:val="none" w:sz="0" w:space="0" w:color="auto"/>
                                            <w:left w:val="none" w:sz="0" w:space="0" w:color="auto"/>
                                            <w:bottom w:val="none" w:sz="0" w:space="0" w:color="auto"/>
                                            <w:right w:val="none" w:sz="0" w:space="0" w:color="auto"/>
                                          </w:divBdr>
                                          <w:divsChild>
                                            <w:div w:id="11616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8793720">
      <w:bodyDiv w:val="1"/>
      <w:marLeft w:val="0"/>
      <w:marRight w:val="0"/>
      <w:marTop w:val="0"/>
      <w:marBottom w:val="0"/>
      <w:divBdr>
        <w:top w:val="none" w:sz="0" w:space="0" w:color="auto"/>
        <w:left w:val="none" w:sz="0" w:space="0" w:color="auto"/>
        <w:bottom w:val="none" w:sz="0" w:space="0" w:color="auto"/>
        <w:right w:val="none" w:sz="0" w:space="0" w:color="auto"/>
      </w:divBdr>
    </w:div>
    <w:div w:id="2051101858">
      <w:bodyDiv w:val="1"/>
      <w:marLeft w:val="0"/>
      <w:marRight w:val="0"/>
      <w:marTop w:val="0"/>
      <w:marBottom w:val="0"/>
      <w:divBdr>
        <w:top w:val="none" w:sz="0" w:space="0" w:color="auto"/>
        <w:left w:val="none" w:sz="0" w:space="0" w:color="auto"/>
        <w:bottom w:val="none" w:sz="0" w:space="0" w:color="auto"/>
        <w:right w:val="none" w:sz="0" w:space="0" w:color="auto"/>
      </w:divBdr>
    </w:div>
    <w:div w:id="2051102914">
      <w:bodyDiv w:val="1"/>
      <w:marLeft w:val="0"/>
      <w:marRight w:val="0"/>
      <w:marTop w:val="0"/>
      <w:marBottom w:val="0"/>
      <w:divBdr>
        <w:top w:val="none" w:sz="0" w:space="0" w:color="auto"/>
        <w:left w:val="none" w:sz="0" w:space="0" w:color="auto"/>
        <w:bottom w:val="none" w:sz="0" w:space="0" w:color="auto"/>
        <w:right w:val="none" w:sz="0" w:space="0" w:color="auto"/>
      </w:divBdr>
    </w:div>
    <w:div w:id="2052881594">
      <w:bodyDiv w:val="1"/>
      <w:marLeft w:val="0"/>
      <w:marRight w:val="0"/>
      <w:marTop w:val="0"/>
      <w:marBottom w:val="0"/>
      <w:divBdr>
        <w:top w:val="none" w:sz="0" w:space="0" w:color="auto"/>
        <w:left w:val="none" w:sz="0" w:space="0" w:color="auto"/>
        <w:bottom w:val="none" w:sz="0" w:space="0" w:color="auto"/>
        <w:right w:val="none" w:sz="0" w:space="0" w:color="auto"/>
      </w:divBdr>
      <w:divsChild>
        <w:div w:id="1352951232">
          <w:marLeft w:val="0"/>
          <w:marRight w:val="0"/>
          <w:marTop w:val="0"/>
          <w:marBottom w:val="0"/>
          <w:divBdr>
            <w:top w:val="none" w:sz="0" w:space="0" w:color="auto"/>
            <w:left w:val="none" w:sz="0" w:space="0" w:color="auto"/>
            <w:bottom w:val="none" w:sz="0" w:space="0" w:color="auto"/>
            <w:right w:val="none" w:sz="0" w:space="0" w:color="auto"/>
          </w:divBdr>
          <w:divsChild>
            <w:div w:id="1001350677">
              <w:marLeft w:val="0"/>
              <w:marRight w:val="0"/>
              <w:marTop w:val="0"/>
              <w:marBottom w:val="0"/>
              <w:divBdr>
                <w:top w:val="none" w:sz="0" w:space="0" w:color="auto"/>
                <w:left w:val="none" w:sz="0" w:space="0" w:color="auto"/>
                <w:bottom w:val="none" w:sz="0" w:space="0" w:color="auto"/>
                <w:right w:val="none" w:sz="0" w:space="0" w:color="auto"/>
              </w:divBdr>
              <w:divsChild>
                <w:div w:id="876283792">
                  <w:marLeft w:val="0"/>
                  <w:marRight w:val="0"/>
                  <w:marTop w:val="0"/>
                  <w:marBottom w:val="0"/>
                  <w:divBdr>
                    <w:top w:val="none" w:sz="0" w:space="0" w:color="auto"/>
                    <w:left w:val="none" w:sz="0" w:space="0" w:color="auto"/>
                    <w:bottom w:val="none" w:sz="0" w:space="0" w:color="auto"/>
                    <w:right w:val="none" w:sz="0" w:space="0" w:color="auto"/>
                  </w:divBdr>
                </w:div>
              </w:divsChild>
            </w:div>
            <w:div w:id="1564558445">
              <w:marLeft w:val="0"/>
              <w:marRight w:val="0"/>
              <w:marTop w:val="0"/>
              <w:marBottom w:val="0"/>
              <w:divBdr>
                <w:top w:val="none" w:sz="0" w:space="0" w:color="auto"/>
                <w:left w:val="none" w:sz="0" w:space="0" w:color="auto"/>
                <w:bottom w:val="none" w:sz="0" w:space="0" w:color="auto"/>
                <w:right w:val="none" w:sz="0" w:space="0" w:color="auto"/>
              </w:divBdr>
              <w:divsChild>
                <w:div w:id="112449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1949">
          <w:marLeft w:val="0"/>
          <w:marRight w:val="0"/>
          <w:marTop w:val="0"/>
          <w:marBottom w:val="0"/>
          <w:divBdr>
            <w:top w:val="none" w:sz="0" w:space="0" w:color="auto"/>
            <w:left w:val="none" w:sz="0" w:space="0" w:color="auto"/>
            <w:bottom w:val="none" w:sz="0" w:space="0" w:color="auto"/>
            <w:right w:val="none" w:sz="0" w:space="0" w:color="auto"/>
          </w:divBdr>
          <w:divsChild>
            <w:div w:id="1328316200">
              <w:marLeft w:val="0"/>
              <w:marRight w:val="0"/>
              <w:marTop w:val="0"/>
              <w:marBottom w:val="0"/>
              <w:divBdr>
                <w:top w:val="none" w:sz="0" w:space="0" w:color="auto"/>
                <w:left w:val="none" w:sz="0" w:space="0" w:color="auto"/>
                <w:bottom w:val="none" w:sz="0" w:space="0" w:color="auto"/>
                <w:right w:val="none" w:sz="0" w:space="0" w:color="auto"/>
              </w:divBdr>
              <w:divsChild>
                <w:div w:id="638463144">
                  <w:marLeft w:val="0"/>
                  <w:marRight w:val="0"/>
                  <w:marTop w:val="0"/>
                  <w:marBottom w:val="0"/>
                  <w:divBdr>
                    <w:top w:val="none" w:sz="0" w:space="0" w:color="auto"/>
                    <w:left w:val="none" w:sz="0" w:space="0" w:color="auto"/>
                    <w:bottom w:val="none" w:sz="0" w:space="0" w:color="auto"/>
                    <w:right w:val="none" w:sz="0" w:space="0" w:color="auto"/>
                  </w:divBdr>
                </w:div>
              </w:divsChild>
            </w:div>
            <w:div w:id="1697778438">
              <w:marLeft w:val="0"/>
              <w:marRight w:val="0"/>
              <w:marTop w:val="0"/>
              <w:marBottom w:val="0"/>
              <w:divBdr>
                <w:top w:val="none" w:sz="0" w:space="0" w:color="auto"/>
                <w:left w:val="none" w:sz="0" w:space="0" w:color="auto"/>
                <w:bottom w:val="none" w:sz="0" w:space="0" w:color="auto"/>
                <w:right w:val="none" w:sz="0" w:space="0" w:color="auto"/>
              </w:divBdr>
              <w:divsChild>
                <w:div w:id="10208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9204">
      <w:bodyDiv w:val="1"/>
      <w:marLeft w:val="0"/>
      <w:marRight w:val="0"/>
      <w:marTop w:val="0"/>
      <w:marBottom w:val="0"/>
      <w:divBdr>
        <w:top w:val="none" w:sz="0" w:space="0" w:color="auto"/>
        <w:left w:val="none" w:sz="0" w:space="0" w:color="auto"/>
        <w:bottom w:val="none" w:sz="0" w:space="0" w:color="auto"/>
        <w:right w:val="none" w:sz="0" w:space="0" w:color="auto"/>
      </w:divBdr>
    </w:div>
    <w:div w:id="2054841464">
      <w:bodyDiv w:val="1"/>
      <w:marLeft w:val="0"/>
      <w:marRight w:val="0"/>
      <w:marTop w:val="0"/>
      <w:marBottom w:val="0"/>
      <w:divBdr>
        <w:top w:val="none" w:sz="0" w:space="0" w:color="auto"/>
        <w:left w:val="none" w:sz="0" w:space="0" w:color="auto"/>
        <w:bottom w:val="none" w:sz="0" w:space="0" w:color="auto"/>
        <w:right w:val="none" w:sz="0" w:space="0" w:color="auto"/>
      </w:divBdr>
    </w:div>
    <w:div w:id="2056735957">
      <w:bodyDiv w:val="1"/>
      <w:marLeft w:val="0"/>
      <w:marRight w:val="0"/>
      <w:marTop w:val="0"/>
      <w:marBottom w:val="0"/>
      <w:divBdr>
        <w:top w:val="none" w:sz="0" w:space="0" w:color="auto"/>
        <w:left w:val="none" w:sz="0" w:space="0" w:color="auto"/>
        <w:bottom w:val="none" w:sz="0" w:space="0" w:color="auto"/>
        <w:right w:val="none" w:sz="0" w:space="0" w:color="auto"/>
      </w:divBdr>
    </w:div>
    <w:div w:id="2057657916">
      <w:bodyDiv w:val="1"/>
      <w:marLeft w:val="0"/>
      <w:marRight w:val="0"/>
      <w:marTop w:val="0"/>
      <w:marBottom w:val="0"/>
      <w:divBdr>
        <w:top w:val="none" w:sz="0" w:space="0" w:color="auto"/>
        <w:left w:val="none" w:sz="0" w:space="0" w:color="auto"/>
        <w:bottom w:val="none" w:sz="0" w:space="0" w:color="auto"/>
        <w:right w:val="none" w:sz="0" w:space="0" w:color="auto"/>
      </w:divBdr>
      <w:divsChild>
        <w:div w:id="1188446973">
          <w:marLeft w:val="0"/>
          <w:marRight w:val="0"/>
          <w:marTop w:val="0"/>
          <w:marBottom w:val="0"/>
          <w:divBdr>
            <w:top w:val="none" w:sz="0" w:space="0" w:color="auto"/>
            <w:left w:val="none" w:sz="0" w:space="0" w:color="auto"/>
            <w:bottom w:val="none" w:sz="0" w:space="0" w:color="auto"/>
            <w:right w:val="none" w:sz="0" w:space="0" w:color="auto"/>
          </w:divBdr>
          <w:divsChild>
            <w:div w:id="904992217">
              <w:marLeft w:val="0"/>
              <w:marRight w:val="0"/>
              <w:marTop w:val="15"/>
              <w:marBottom w:val="0"/>
              <w:divBdr>
                <w:top w:val="none" w:sz="0" w:space="0" w:color="auto"/>
                <w:left w:val="none" w:sz="0" w:space="0" w:color="auto"/>
                <w:bottom w:val="none" w:sz="0" w:space="0" w:color="auto"/>
                <w:right w:val="none" w:sz="0" w:space="0" w:color="auto"/>
              </w:divBdr>
              <w:divsChild>
                <w:div w:id="550966435">
                  <w:marLeft w:val="0"/>
                  <w:marRight w:val="0"/>
                  <w:marTop w:val="0"/>
                  <w:marBottom w:val="0"/>
                  <w:divBdr>
                    <w:top w:val="none" w:sz="0" w:space="0" w:color="auto"/>
                    <w:left w:val="single" w:sz="6" w:space="0" w:color="B5B5B5"/>
                    <w:bottom w:val="none" w:sz="0" w:space="0" w:color="auto"/>
                    <w:right w:val="single" w:sz="6" w:space="0" w:color="B5B5B5"/>
                  </w:divBdr>
                  <w:divsChild>
                    <w:div w:id="2099400667">
                      <w:marLeft w:val="75"/>
                      <w:marRight w:val="75"/>
                      <w:marTop w:val="0"/>
                      <w:marBottom w:val="0"/>
                      <w:divBdr>
                        <w:top w:val="none" w:sz="0" w:space="0" w:color="auto"/>
                        <w:left w:val="none" w:sz="0" w:space="0" w:color="auto"/>
                        <w:bottom w:val="none" w:sz="0" w:space="0" w:color="auto"/>
                        <w:right w:val="none" w:sz="0" w:space="0" w:color="auto"/>
                      </w:divBdr>
                      <w:divsChild>
                        <w:div w:id="1063529091">
                          <w:marLeft w:val="0"/>
                          <w:marRight w:val="0"/>
                          <w:marTop w:val="0"/>
                          <w:marBottom w:val="0"/>
                          <w:divBdr>
                            <w:top w:val="dotted" w:sz="6" w:space="0" w:color="B5B5B5"/>
                            <w:left w:val="none" w:sz="0" w:space="0" w:color="auto"/>
                            <w:bottom w:val="none" w:sz="0" w:space="0" w:color="auto"/>
                            <w:right w:val="none" w:sz="0" w:space="0" w:color="auto"/>
                          </w:divBdr>
                          <w:divsChild>
                            <w:div w:id="1531458508">
                              <w:marLeft w:val="0"/>
                              <w:marRight w:val="0"/>
                              <w:marTop w:val="75"/>
                              <w:marBottom w:val="0"/>
                              <w:divBdr>
                                <w:top w:val="none" w:sz="0" w:space="0" w:color="auto"/>
                                <w:left w:val="none" w:sz="0" w:space="0" w:color="auto"/>
                                <w:bottom w:val="none" w:sz="0" w:space="0" w:color="auto"/>
                                <w:right w:val="none" w:sz="0" w:space="0" w:color="auto"/>
                              </w:divBdr>
                              <w:divsChild>
                                <w:div w:id="282661301">
                                  <w:marLeft w:val="0"/>
                                  <w:marRight w:val="0"/>
                                  <w:marTop w:val="0"/>
                                  <w:marBottom w:val="0"/>
                                  <w:divBdr>
                                    <w:top w:val="none" w:sz="0" w:space="0" w:color="auto"/>
                                    <w:left w:val="none" w:sz="0" w:space="0" w:color="auto"/>
                                    <w:bottom w:val="none" w:sz="0" w:space="0" w:color="auto"/>
                                    <w:right w:val="none" w:sz="0" w:space="0" w:color="auto"/>
                                  </w:divBdr>
                                  <w:divsChild>
                                    <w:div w:id="1746996959">
                                      <w:marLeft w:val="0"/>
                                      <w:marRight w:val="0"/>
                                      <w:marTop w:val="0"/>
                                      <w:marBottom w:val="0"/>
                                      <w:divBdr>
                                        <w:top w:val="none" w:sz="0" w:space="0" w:color="auto"/>
                                        <w:left w:val="none" w:sz="0" w:space="0" w:color="auto"/>
                                        <w:bottom w:val="none" w:sz="0" w:space="0" w:color="auto"/>
                                        <w:right w:val="none" w:sz="0" w:space="0" w:color="auto"/>
                                      </w:divBdr>
                                      <w:divsChild>
                                        <w:div w:id="1927224982">
                                          <w:marLeft w:val="525"/>
                                          <w:marRight w:val="0"/>
                                          <w:marTop w:val="0"/>
                                          <w:marBottom w:val="0"/>
                                          <w:divBdr>
                                            <w:top w:val="none" w:sz="0" w:space="0" w:color="auto"/>
                                            <w:left w:val="none" w:sz="0" w:space="0" w:color="auto"/>
                                            <w:bottom w:val="none" w:sz="0" w:space="0" w:color="auto"/>
                                            <w:right w:val="none" w:sz="0" w:space="0" w:color="auto"/>
                                          </w:divBdr>
                                          <w:divsChild>
                                            <w:div w:id="17951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856678">
      <w:bodyDiv w:val="1"/>
      <w:marLeft w:val="0"/>
      <w:marRight w:val="0"/>
      <w:marTop w:val="0"/>
      <w:marBottom w:val="0"/>
      <w:divBdr>
        <w:top w:val="none" w:sz="0" w:space="0" w:color="auto"/>
        <w:left w:val="none" w:sz="0" w:space="0" w:color="auto"/>
        <w:bottom w:val="none" w:sz="0" w:space="0" w:color="auto"/>
        <w:right w:val="none" w:sz="0" w:space="0" w:color="auto"/>
      </w:divBdr>
    </w:div>
    <w:div w:id="2064213018">
      <w:bodyDiv w:val="1"/>
      <w:marLeft w:val="0"/>
      <w:marRight w:val="0"/>
      <w:marTop w:val="0"/>
      <w:marBottom w:val="0"/>
      <w:divBdr>
        <w:top w:val="none" w:sz="0" w:space="0" w:color="auto"/>
        <w:left w:val="none" w:sz="0" w:space="0" w:color="auto"/>
        <w:bottom w:val="none" w:sz="0" w:space="0" w:color="auto"/>
        <w:right w:val="none" w:sz="0" w:space="0" w:color="auto"/>
      </w:divBdr>
    </w:div>
    <w:div w:id="2069958156">
      <w:bodyDiv w:val="1"/>
      <w:marLeft w:val="0"/>
      <w:marRight w:val="0"/>
      <w:marTop w:val="0"/>
      <w:marBottom w:val="0"/>
      <w:divBdr>
        <w:top w:val="none" w:sz="0" w:space="0" w:color="auto"/>
        <w:left w:val="none" w:sz="0" w:space="0" w:color="auto"/>
        <w:bottom w:val="none" w:sz="0" w:space="0" w:color="auto"/>
        <w:right w:val="none" w:sz="0" w:space="0" w:color="auto"/>
      </w:divBdr>
    </w:div>
    <w:div w:id="2070954960">
      <w:bodyDiv w:val="1"/>
      <w:marLeft w:val="0"/>
      <w:marRight w:val="0"/>
      <w:marTop w:val="0"/>
      <w:marBottom w:val="0"/>
      <w:divBdr>
        <w:top w:val="none" w:sz="0" w:space="0" w:color="auto"/>
        <w:left w:val="none" w:sz="0" w:space="0" w:color="auto"/>
        <w:bottom w:val="none" w:sz="0" w:space="0" w:color="auto"/>
        <w:right w:val="none" w:sz="0" w:space="0" w:color="auto"/>
      </w:divBdr>
    </w:div>
    <w:div w:id="2071225303">
      <w:bodyDiv w:val="1"/>
      <w:marLeft w:val="0"/>
      <w:marRight w:val="0"/>
      <w:marTop w:val="0"/>
      <w:marBottom w:val="0"/>
      <w:divBdr>
        <w:top w:val="none" w:sz="0" w:space="0" w:color="auto"/>
        <w:left w:val="none" w:sz="0" w:space="0" w:color="auto"/>
        <w:bottom w:val="none" w:sz="0" w:space="0" w:color="auto"/>
        <w:right w:val="none" w:sz="0" w:space="0" w:color="auto"/>
      </w:divBdr>
    </w:div>
    <w:div w:id="2071803608">
      <w:bodyDiv w:val="1"/>
      <w:marLeft w:val="0"/>
      <w:marRight w:val="0"/>
      <w:marTop w:val="0"/>
      <w:marBottom w:val="0"/>
      <w:divBdr>
        <w:top w:val="none" w:sz="0" w:space="0" w:color="auto"/>
        <w:left w:val="none" w:sz="0" w:space="0" w:color="auto"/>
        <w:bottom w:val="none" w:sz="0" w:space="0" w:color="auto"/>
        <w:right w:val="none" w:sz="0" w:space="0" w:color="auto"/>
      </w:divBdr>
      <w:divsChild>
        <w:div w:id="2039118009">
          <w:marLeft w:val="0"/>
          <w:marRight w:val="0"/>
          <w:marTop w:val="0"/>
          <w:marBottom w:val="0"/>
          <w:divBdr>
            <w:top w:val="none" w:sz="0" w:space="0" w:color="auto"/>
            <w:left w:val="none" w:sz="0" w:space="0" w:color="auto"/>
            <w:bottom w:val="none" w:sz="0" w:space="0" w:color="auto"/>
            <w:right w:val="none" w:sz="0" w:space="0" w:color="auto"/>
          </w:divBdr>
        </w:div>
      </w:divsChild>
    </w:div>
    <w:div w:id="2082210911">
      <w:bodyDiv w:val="1"/>
      <w:marLeft w:val="0"/>
      <w:marRight w:val="0"/>
      <w:marTop w:val="0"/>
      <w:marBottom w:val="0"/>
      <w:divBdr>
        <w:top w:val="none" w:sz="0" w:space="0" w:color="auto"/>
        <w:left w:val="none" w:sz="0" w:space="0" w:color="auto"/>
        <w:bottom w:val="none" w:sz="0" w:space="0" w:color="auto"/>
        <w:right w:val="none" w:sz="0" w:space="0" w:color="auto"/>
      </w:divBdr>
    </w:div>
    <w:div w:id="2085107107">
      <w:bodyDiv w:val="1"/>
      <w:marLeft w:val="0"/>
      <w:marRight w:val="0"/>
      <w:marTop w:val="0"/>
      <w:marBottom w:val="0"/>
      <w:divBdr>
        <w:top w:val="none" w:sz="0" w:space="0" w:color="auto"/>
        <w:left w:val="none" w:sz="0" w:space="0" w:color="auto"/>
        <w:bottom w:val="none" w:sz="0" w:space="0" w:color="auto"/>
        <w:right w:val="none" w:sz="0" w:space="0" w:color="auto"/>
      </w:divBdr>
    </w:div>
    <w:div w:id="2085838713">
      <w:bodyDiv w:val="1"/>
      <w:marLeft w:val="0"/>
      <w:marRight w:val="0"/>
      <w:marTop w:val="0"/>
      <w:marBottom w:val="0"/>
      <w:divBdr>
        <w:top w:val="none" w:sz="0" w:space="0" w:color="auto"/>
        <w:left w:val="none" w:sz="0" w:space="0" w:color="auto"/>
        <w:bottom w:val="none" w:sz="0" w:space="0" w:color="auto"/>
        <w:right w:val="none" w:sz="0" w:space="0" w:color="auto"/>
      </w:divBdr>
    </w:div>
    <w:div w:id="2092695956">
      <w:bodyDiv w:val="1"/>
      <w:marLeft w:val="0"/>
      <w:marRight w:val="0"/>
      <w:marTop w:val="0"/>
      <w:marBottom w:val="0"/>
      <w:divBdr>
        <w:top w:val="none" w:sz="0" w:space="0" w:color="auto"/>
        <w:left w:val="none" w:sz="0" w:space="0" w:color="auto"/>
        <w:bottom w:val="none" w:sz="0" w:space="0" w:color="auto"/>
        <w:right w:val="none" w:sz="0" w:space="0" w:color="auto"/>
      </w:divBdr>
    </w:div>
    <w:div w:id="2094156287">
      <w:bodyDiv w:val="1"/>
      <w:marLeft w:val="0"/>
      <w:marRight w:val="0"/>
      <w:marTop w:val="0"/>
      <w:marBottom w:val="0"/>
      <w:divBdr>
        <w:top w:val="none" w:sz="0" w:space="0" w:color="auto"/>
        <w:left w:val="none" w:sz="0" w:space="0" w:color="auto"/>
        <w:bottom w:val="none" w:sz="0" w:space="0" w:color="auto"/>
        <w:right w:val="none" w:sz="0" w:space="0" w:color="auto"/>
      </w:divBdr>
      <w:divsChild>
        <w:div w:id="1686250345">
          <w:marLeft w:val="0"/>
          <w:marRight w:val="0"/>
          <w:marTop w:val="0"/>
          <w:marBottom w:val="0"/>
          <w:divBdr>
            <w:top w:val="none" w:sz="0" w:space="0" w:color="auto"/>
            <w:left w:val="none" w:sz="0" w:space="0" w:color="auto"/>
            <w:bottom w:val="none" w:sz="0" w:space="0" w:color="auto"/>
            <w:right w:val="none" w:sz="0" w:space="0" w:color="auto"/>
          </w:divBdr>
          <w:divsChild>
            <w:div w:id="1467703092">
              <w:marLeft w:val="0"/>
              <w:marRight w:val="0"/>
              <w:marTop w:val="411"/>
              <w:marBottom w:val="0"/>
              <w:divBdr>
                <w:top w:val="none" w:sz="0" w:space="0" w:color="auto"/>
                <w:left w:val="none" w:sz="0" w:space="0" w:color="auto"/>
                <w:bottom w:val="none" w:sz="0" w:space="0" w:color="auto"/>
                <w:right w:val="none" w:sz="0" w:space="0" w:color="auto"/>
              </w:divBdr>
              <w:divsChild>
                <w:div w:id="1169636872">
                  <w:marLeft w:val="0"/>
                  <w:marRight w:val="0"/>
                  <w:marTop w:val="0"/>
                  <w:marBottom w:val="0"/>
                  <w:divBdr>
                    <w:top w:val="none" w:sz="0" w:space="0" w:color="auto"/>
                    <w:left w:val="none" w:sz="0" w:space="0" w:color="auto"/>
                    <w:bottom w:val="none" w:sz="0" w:space="0" w:color="auto"/>
                    <w:right w:val="none" w:sz="0" w:space="0" w:color="auto"/>
                  </w:divBdr>
                  <w:divsChild>
                    <w:div w:id="828981941">
                      <w:marLeft w:val="79"/>
                      <w:marRight w:val="79"/>
                      <w:marTop w:val="0"/>
                      <w:marBottom w:val="0"/>
                      <w:divBdr>
                        <w:top w:val="none" w:sz="0" w:space="0" w:color="auto"/>
                        <w:left w:val="none" w:sz="0" w:space="0" w:color="auto"/>
                        <w:bottom w:val="none" w:sz="0" w:space="0" w:color="auto"/>
                        <w:right w:val="none" w:sz="0" w:space="0" w:color="auto"/>
                      </w:divBdr>
                      <w:divsChild>
                        <w:div w:id="1782139303">
                          <w:marLeft w:val="0"/>
                          <w:marRight w:val="0"/>
                          <w:marTop w:val="0"/>
                          <w:marBottom w:val="0"/>
                          <w:divBdr>
                            <w:top w:val="dashed" w:sz="6" w:space="0" w:color="DDDDDD"/>
                            <w:left w:val="none" w:sz="0" w:space="0" w:color="auto"/>
                            <w:bottom w:val="none" w:sz="0" w:space="0" w:color="auto"/>
                            <w:right w:val="none" w:sz="0" w:space="0" w:color="auto"/>
                          </w:divBdr>
                          <w:divsChild>
                            <w:div w:id="98717678">
                              <w:marLeft w:val="0"/>
                              <w:marRight w:val="0"/>
                              <w:marTop w:val="0"/>
                              <w:marBottom w:val="0"/>
                              <w:divBdr>
                                <w:top w:val="none" w:sz="0" w:space="0" w:color="auto"/>
                                <w:left w:val="none" w:sz="0" w:space="0" w:color="auto"/>
                                <w:bottom w:val="none" w:sz="0" w:space="0" w:color="auto"/>
                                <w:right w:val="none" w:sz="0" w:space="0" w:color="auto"/>
                              </w:divBdr>
                              <w:divsChild>
                                <w:div w:id="32773011">
                                  <w:marLeft w:val="0"/>
                                  <w:marRight w:val="0"/>
                                  <w:marTop w:val="79"/>
                                  <w:marBottom w:val="79"/>
                                  <w:divBdr>
                                    <w:top w:val="none" w:sz="0" w:space="0" w:color="auto"/>
                                    <w:left w:val="none" w:sz="0" w:space="0" w:color="auto"/>
                                    <w:bottom w:val="none" w:sz="0" w:space="0" w:color="auto"/>
                                    <w:right w:val="none" w:sz="0" w:space="0" w:color="auto"/>
                                  </w:divBdr>
                                  <w:divsChild>
                                    <w:div w:id="187762021">
                                      <w:marLeft w:val="0"/>
                                      <w:marRight w:val="0"/>
                                      <w:marTop w:val="0"/>
                                      <w:marBottom w:val="0"/>
                                      <w:divBdr>
                                        <w:top w:val="none" w:sz="0" w:space="0" w:color="auto"/>
                                        <w:left w:val="none" w:sz="0" w:space="0" w:color="auto"/>
                                        <w:bottom w:val="none" w:sz="0" w:space="0" w:color="auto"/>
                                        <w:right w:val="none" w:sz="0" w:space="0" w:color="auto"/>
                                      </w:divBdr>
                                      <w:divsChild>
                                        <w:div w:id="751896627">
                                          <w:marLeft w:val="554"/>
                                          <w:marRight w:val="0"/>
                                          <w:marTop w:val="0"/>
                                          <w:marBottom w:val="0"/>
                                          <w:divBdr>
                                            <w:top w:val="none" w:sz="0" w:space="0" w:color="auto"/>
                                            <w:left w:val="none" w:sz="0" w:space="0" w:color="auto"/>
                                            <w:bottom w:val="none" w:sz="0" w:space="0" w:color="auto"/>
                                            <w:right w:val="none" w:sz="0" w:space="0" w:color="auto"/>
                                          </w:divBdr>
                                          <w:divsChild>
                                            <w:div w:id="4313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7509232">
      <w:bodyDiv w:val="1"/>
      <w:marLeft w:val="0"/>
      <w:marRight w:val="0"/>
      <w:marTop w:val="0"/>
      <w:marBottom w:val="0"/>
      <w:divBdr>
        <w:top w:val="none" w:sz="0" w:space="0" w:color="auto"/>
        <w:left w:val="none" w:sz="0" w:space="0" w:color="auto"/>
        <w:bottom w:val="none" w:sz="0" w:space="0" w:color="auto"/>
        <w:right w:val="none" w:sz="0" w:space="0" w:color="auto"/>
      </w:divBdr>
    </w:div>
    <w:div w:id="2100056000">
      <w:bodyDiv w:val="1"/>
      <w:marLeft w:val="0"/>
      <w:marRight w:val="0"/>
      <w:marTop w:val="0"/>
      <w:marBottom w:val="0"/>
      <w:divBdr>
        <w:top w:val="none" w:sz="0" w:space="0" w:color="auto"/>
        <w:left w:val="none" w:sz="0" w:space="0" w:color="auto"/>
        <w:bottom w:val="none" w:sz="0" w:space="0" w:color="auto"/>
        <w:right w:val="none" w:sz="0" w:space="0" w:color="auto"/>
      </w:divBdr>
    </w:div>
    <w:div w:id="2117212573">
      <w:bodyDiv w:val="1"/>
      <w:marLeft w:val="0"/>
      <w:marRight w:val="0"/>
      <w:marTop w:val="0"/>
      <w:marBottom w:val="0"/>
      <w:divBdr>
        <w:top w:val="none" w:sz="0" w:space="0" w:color="auto"/>
        <w:left w:val="none" w:sz="0" w:space="0" w:color="auto"/>
        <w:bottom w:val="none" w:sz="0" w:space="0" w:color="auto"/>
        <w:right w:val="none" w:sz="0" w:space="0" w:color="auto"/>
      </w:divBdr>
    </w:div>
    <w:div w:id="2119445468">
      <w:bodyDiv w:val="1"/>
      <w:marLeft w:val="0"/>
      <w:marRight w:val="0"/>
      <w:marTop w:val="0"/>
      <w:marBottom w:val="0"/>
      <w:divBdr>
        <w:top w:val="none" w:sz="0" w:space="0" w:color="auto"/>
        <w:left w:val="none" w:sz="0" w:space="0" w:color="auto"/>
        <w:bottom w:val="none" w:sz="0" w:space="0" w:color="auto"/>
        <w:right w:val="none" w:sz="0" w:space="0" w:color="auto"/>
      </w:divBdr>
    </w:div>
    <w:div w:id="2129159962">
      <w:bodyDiv w:val="1"/>
      <w:marLeft w:val="0"/>
      <w:marRight w:val="0"/>
      <w:marTop w:val="0"/>
      <w:marBottom w:val="0"/>
      <w:divBdr>
        <w:top w:val="none" w:sz="0" w:space="0" w:color="auto"/>
        <w:left w:val="none" w:sz="0" w:space="0" w:color="auto"/>
        <w:bottom w:val="none" w:sz="0" w:space="0" w:color="auto"/>
        <w:right w:val="none" w:sz="0" w:space="0" w:color="auto"/>
      </w:divBdr>
      <w:divsChild>
        <w:div w:id="1169178732">
          <w:marLeft w:val="0"/>
          <w:marRight w:val="0"/>
          <w:marTop w:val="0"/>
          <w:marBottom w:val="0"/>
          <w:divBdr>
            <w:top w:val="none" w:sz="0" w:space="0" w:color="auto"/>
            <w:left w:val="none" w:sz="0" w:space="0" w:color="auto"/>
            <w:bottom w:val="none" w:sz="0" w:space="0" w:color="auto"/>
            <w:right w:val="none" w:sz="0" w:space="0" w:color="auto"/>
          </w:divBdr>
        </w:div>
      </w:divsChild>
    </w:div>
    <w:div w:id="2135514766">
      <w:bodyDiv w:val="1"/>
      <w:marLeft w:val="0"/>
      <w:marRight w:val="0"/>
      <w:marTop w:val="0"/>
      <w:marBottom w:val="0"/>
      <w:divBdr>
        <w:top w:val="none" w:sz="0" w:space="0" w:color="auto"/>
        <w:left w:val="none" w:sz="0" w:space="0" w:color="auto"/>
        <w:bottom w:val="none" w:sz="0" w:space="0" w:color="auto"/>
        <w:right w:val="none" w:sz="0" w:space="0" w:color="auto"/>
      </w:divBdr>
    </w:div>
    <w:div w:id="2138640319">
      <w:bodyDiv w:val="1"/>
      <w:marLeft w:val="0"/>
      <w:marRight w:val="0"/>
      <w:marTop w:val="0"/>
      <w:marBottom w:val="0"/>
      <w:divBdr>
        <w:top w:val="none" w:sz="0" w:space="0" w:color="auto"/>
        <w:left w:val="none" w:sz="0" w:space="0" w:color="auto"/>
        <w:bottom w:val="none" w:sz="0" w:space="0" w:color="auto"/>
        <w:right w:val="none" w:sz="0" w:space="0" w:color="auto"/>
      </w:divBdr>
      <w:divsChild>
        <w:div w:id="57948627">
          <w:marLeft w:val="0"/>
          <w:marRight w:val="0"/>
          <w:marTop w:val="0"/>
          <w:marBottom w:val="0"/>
          <w:divBdr>
            <w:top w:val="none" w:sz="0" w:space="0" w:color="auto"/>
            <w:left w:val="none" w:sz="0" w:space="0" w:color="auto"/>
            <w:bottom w:val="none" w:sz="0" w:space="0" w:color="auto"/>
            <w:right w:val="none" w:sz="0" w:space="0" w:color="auto"/>
          </w:divBdr>
          <w:divsChild>
            <w:div w:id="1546140252">
              <w:marLeft w:val="0"/>
              <w:marRight w:val="0"/>
              <w:marTop w:val="411"/>
              <w:marBottom w:val="0"/>
              <w:divBdr>
                <w:top w:val="none" w:sz="0" w:space="0" w:color="auto"/>
                <w:left w:val="none" w:sz="0" w:space="0" w:color="auto"/>
                <w:bottom w:val="none" w:sz="0" w:space="0" w:color="auto"/>
                <w:right w:val="none" w:sz="0" w:space="0" w:color="auto"/>
              </w:divBdr>
              <w:divsChild>
                <w:div w:id="2103717410">
                  <w:marLeft w:val="0"/>
                  <w:marRight w:val="0"/>
                  <w:marTop w:val="0"/>
                  <w:marBottom w:val="0"/>
                  <w:divBdr>
                    <w:top w:val="none" w:sz="0" w:space="0" w:color="auto"/>
                    <w:left w:val="none" w:sz="0" w:space="0" w:color="auto"/>
                    <w:bottom w:val="none" w:sz="0" w:space="0" w:color="auto"/>
                    <w:right w:val="none" w:sz="0" w:space="0" w:color="auto"/>
                  </w:divBdr>
                  <w:divsChild>
                    <w:div w:id="1443648885">
                      <w:marLeft w:val="79"/>
                      <w:marRight w:val="79"/>
                      <w:marTop w:val="0"/>
                      <w:marBottom w:val="0"/>
                      <w:divBdr>
                        <w:top w:val="none" w:sz="0" w:space="0" w:color="auto"/>
                        <w:left w:val="none" w:sz="0" w:space="0" w:color="auto"/>
                        <w:bottom w:val="none" w:sz="0" w:space="0" w:color="auto"/>
                        <w:right w:val="none" w:sz="0" w:space="0" w:color="auto"/>
                      </w:divBdr>
                      <w:divsChild>
                        <w:div w:id="113057416">
                          <w:marLeft w:val="0"/>
                          <w:marRight w:val="0"/>
                          <w:marTop w:val="0"/>
                          <w:marBottom w:val="0"/>
                          <w:divBdr>
                            <w:top w:val="dashed" w:sz="6" w:space="0" w:color="DDDDDD"/>
                            <w:left w:val="none" w:sz="0" w:space="0" w:color="auto"/>
                            <w:bottom w:val="none" w:sz="0" w:space="0" w:color="auto"/>
                            <w:right w:val="none" w:sz="0" w:space="0" w:color="auto"/>
                          </w:divBdr>
                          <w:divsChild>
                            <w:div w:id="1389109951">
                              <w:marLeft w:val="0"/>
                              <w:marRight w:val="0"/>
                              <w:marTop w:val="0"/>
                              <w:marBottom w:val="0"/>
                              <w:divBdr>
                                <w:top w:val="none" w:sz="0" w:space="0" w:color="auto"/>
                                <w:left w:val="none" w:sz="0" w:space="0" w:color="auto"/>
                                <w:bottom w:val="none" w:sz="0" w:space="0" w:color="auto"/>
                                <w:right w:val="none" w:sz="0" w:space="0" w:color="auto"/>
                              </w:divBdr>
                              <w:divsChild>
                                <w:div w:id="45492342">
                                  <w:marLeft w:val="0"/>
                                  <w:marRight w:val="0"/>
                                  <w:marTop w:val="79"/>
                                  <w:marBottom w:val="79"/>
                                  <w:divBdr>
                                    <w:top w:val="none" w:sz="0" w:space="0" w:color="auto"/>
                                    <w:left w:val="none" w:sz="0" w:space="0" w:color="auto"/>
                                    <w:bottom w:val="none" w:sz="0" w:space="0" w:color="auto"/>
                                    <w:right w:val="none" w:sz="0" w:space="0" w:color="auto"/>
                                  </w:divBdr>
                                  <w:divsChild>
                                    <w:div w:id="1956132124">
                                      <w:marLeft w:val="0"/>
                                      <w:marRight w:val="0"/>
                                      <w:marTop w:val="0"/>
                                      <w:marBottom w:val="0"/>
                                      <w:divBdr>
                                        <w:top w:val="none" w:sz="0" w:space="0" w:color="auto"/>
                                        <w:left w:val="none" w:sz="0" w:space="0" w:color="auto"/>
                                        <w:bottom w:val="none" w:sz="0" w:space="0" w:color="auto"/>
                                        <w:right w:val="none" w:sz="0" w:space="0" w:color="auto"/>
                                      </w:divBdr>
                                      <w:divsChild>
                                        <w:div w:id="1123964190">
                                          <w:marLeft w:val="554"/>
                                          <w:marRight w:val="0"/>
                                          <w:marTop w:val="0"/>
                                          <w:marBottom w:val="0"/>
                                          <w:divBdr>
                                            <w:top w:val="none" w:sz="0" w:space="0" w:color="auto"/>
                                            <w:left w:val="none" w:sz="0" w:space="0" w:color="auto"/>
                                            <w:bottom w:val="none" w:sz="0" w:space="0" w:color="auto"/>
                                            <w:right w:val="none" w:sz="0" w:space="0" w:color="auto"/>
                                          </w:divBdr>
                                          <w:divsChild>
                                            <w:div w:id="9334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300953">
      <w:bodyDiv w:val="1"/>
      <w:marLeft w:val="0"/>
      <w:marRight w:val="0"/>
      <w:marTop w:val="0"/>
      <w:marBottom w:val="0"/>
      <w:divBdr>
        <w:top w:val="none" w:sz="0" w:space="0" w:color="auto"/>
        <w:left w:val="none" w:sz="0" w:space="0" w:color="auto"/>
        <w:bottom w:val="none" w:sz="0" w:space="0" w:color="auto"/>
        <w:right w:val="none" w:sz="0" w:space="0" w:color="auto"/>
      </w:divBdr>
    </w:div>
    <w:div w:id="2142532236">
      <w:bodyDiv w:val="1"/>
      <w:marLeft w:val="0"/>
      <w:marRight w:val="0"/>
      <w:marTop w:val="0"/>
      <w:marBottom w:val="0"/>
      <w:divBdr>
        <w:top w:val="none" w:sz="0" w:space="0" w:color="auto"/>
        <w:left w:val="none" w:sz="0" w:space="0" w:color="auto"/>
        <w:bottom w:val="none" w:sz="0" w:space="0" w:color="auto"/>
        <w:right w:val="none" w:sz="0" w:space="0" w:color="auto"/>
      </w:divBdr>
      <w:divsChild>
        <w:div w:id="823163742">
          <w:marLeft w:val="0"/>
          <w:marRight w:val="0"/>
          <w:marTop w:val="0"/>
          <w:marBottom w:val="0"/>
          <w:divBdr>
            <w:top w:val="none" w:sz="0" w:space="0" w:color="auto"/>
            <w:left w:val="none" w:sz="0" w:space="0" w:color="auto"/>
            <w:bottom w:val="none" w:sz="0" w:space="0" w:color="auto"/>
            <w:right w:val="none" w:sz="0" w:space="0" w:color="auto"/>
          </w:divBdr>
          <w:divsChild>
            <w:div w:id="1062601466">
              <w:marLeft w:val="0"/>
              <w:marRight w:val="0"/>
              <w:marTop w:val="411"/>
              <w:marBottom w:val="0"/>
              <w:divBdr>
                <w:top w:val="none" w:sz="0" w:space="0" w:color="auto"/>
                <w:left w:val="none" w:sz="0" w:space="0" w:color="auto"/>
                <w:bottom w:val="none" w:sz="0" w:space="0" w:color="auto"/>
                <w:right w:val="none" w:sz="0" w:space="0" w:color="auto"/>
              </w:divBdr>
              <w:divsChild>
                <w:div w:id="124740613">
                  <w:marLeft w:val="0"/>
                  <w:marRight w:val="0"/>
                  <w:marTop w:val="0"/>
                  <w:marBottom w:val="0"/>
                  <w:divBdr>
                    <w:top w:val="none" w:sz="0" w:space="0" w:color="auto"/>
                    <w:left w:val="none" w:sz="0" w:space="0" w:color="auto"/>
                    <w:bottom w:val="none" w:sz="0" w:space="0" w:color="auto"/>
                    <w:right w:val="none" w:sz="0" w:space="0" w:color="auto"/>
                  </w:divBdr>
                  <w:divsChild>
                    <w:div w:id="390351887">
                      <w:marLeft w:val="79"/>
                      <w:marRight w:val="79"/>
                      <w:marTop w:val="0"/>
                      <w:marBottom w:val="0"/>
                      <w:divBdr>
                        <w:top w:val="none" w:sz="0" w:space="0" w:color="auto"/>
                        <w:left w:val="none" w:sz="0" w:space="0" w:color="auto"/>
                        <w:bottom w:val="none" w:sz="0" w:space="0" w:color="auto"/>
                        <w:right w:val="none" w:sz="0" w:space="0" w:color="auto"/>
                      </w:divBdr>
                      <w:divsChild>
                        <w:div w:id="695733183">
                          <w:marLeft w:val="0"/>
                          <w:marRight w:val="0"/>
                          <w:marTop w:val="0"/>
                          <w:marBottom w:val="0"/>
                          <w:divBdr>
                            <w:top w:val="dashed" w:sz="6" w:space="0" w:color="DDDDDD"/>
                            <w:left w:val="none" w:sz="0" w:space="0" w:color="auto"/>
                            <w:bottom w:val="none" w:sz="0" w:space="0" w:color="auto"/>
                            <w:right w:val="none" w:sz="0" w:space="0" w:color="auto"/>
                          </w:divBdr>
                          <w:divsChild>
                            <w:div w:id="1368987130">
                              <w:marLeft w:val="0"/>
                              <w:marRight w:val="0"/>
                              <w:marTop w:val="0"/>
                              <w:marBottom w:val="0"/>
                              <w:divBdr>
                                <w:top w:val="none" w:sz="0" w:space="0" w:color="auto"/>
                                <w:left w:val="none" w:sz="0" w:space="0" w:color="auto"/>
                                <w:bottom w:val="none" w:sz="0" w:space="0" w:color="auto"/>
                                <w:right w:val="none" w:sz="0" w:space="0" w:color="auto"/>
                              </w:divBdr>
                              <w:divsChild>
                                <w:div w:id="1558593699">
                                  <w:marLeft w:val="0"/>
                                  <w:marRight w:val="0"/>
                                  <w:marTop w:val="79"/>
                                  <w:marBottom w:val="79"/>
                                  <w:divBdr>
                                    <w:top w:val="none" w:sz="0" w:space="0" w:color="auto"/>
                                    <w:left w:val="none" w:sz="0" w:space="0" w:color="auto"/>
                                    <w:bottom w:val="none" w:sz="0" w:space="0" w:color="auto"/>
                                    <w:right w:val="none" w:sz="0" w:space="0" w:color="auto"/>
                                  </w:divBdr>
                                  <w:divsChild>
                                    <w:div w:id="161820231">
                                      <w:marLeft w:val="0"/>
                                      <w:marRight w:val="0"/>
                                      <w:marTop w:val="0"/>
                                      <w:marBottom w:val="0"/>
                                      <w:divBdr>
                                        <w:top w:val="none" w:sz="0" w:space="0" w:color="auto"/>
                                        <w:left w:val="none" w:sz="0" w:space="0" w:color="auto"/>
                                        <w:bottom w:val="none" w:sz="0" w:space="0" w:color="auto"/>
                                        <w:right w:val="none" w:sz="0" w:space="0" w:color="auto"/>
                                      </w:divBdr>
                                      <w:divsChild>
                                        <w:div w:id="280773150">
                                          <w:marLeft w:val="554"/>
                                          <w:marRight w:val="0"/>
                                          <w:marTop w:val="0"/>
                                          <w:marBottom w:val="0"/>
                                          <w:divBdr>
                                            <w:top w:val="none" w:sz="0" w:space="0" w:color="auto"/>
                                            <w:left w:val="none" w:sz="0" w:space="0" w:color="auto"/>
                                            <w:bottom w:val="none" w:sz="0" w:space="0" w:color="auto"/>
                                            <w:right w:val="none" w:sz="0" w:space="0" w:color="auto"/>
                                          </w:divBdr>
                                          <w:divsChild>
                                            <w:div w:id="16233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8.xml"/><Relationship Id="rId26" Type="http://schemas.openxmlformats.org/officeDocument/2006/relationships/image" Target="media/image6.png"/><Relationship Id="rId39" Type="http://schemas.openxmlformats.org/officeDocument/2006/relationships/chart" Target="charts/chart10.xml"/><Relationship Id="rId21" Type="http://schemas.openxmlformats.org/officeDocument/2006/relationships/footer" Target="footer4.xml"/><Relationship Id="rId34" Type="http://schemas.openxmlformats.org/officeDocument/2006/relationships/image" Target="media/image9.png"/><Relationship Id="rId42" Type="http://schemas.openxmlformats.org/officeDocument/2006/relationships/chart" Target="charts/chart13.xml"/><Relationship Id="rId47" Type="http://schemas.openxmlformats.org/officeDocument/2006/relationships/chart" Target="charts/chart14.xml"/><Relationship Id="rId50" Type="http://schemas.openxmlformats.org/officeDocument/2006/relationships/header" Target="header10.xml"/><Relationship Id="rId55" Type="http://schemas.openxmlformats.org/officeDocument/2006/relationships/chart" Target="charts/chart18.xml"/><Relationship Id="rId63" Type="http://schemas.openxmlformats.org/officeDocument/2006/relationships/image" Target="media/image18.png"/><Relationship Id="rId68" Type="http://schemas.openxmlformats.org/officeDocument/2006/relationships/image" Target="media/image23.png"/><Relationship Id="rId76" Type="http://schemas.openxmlformats.org/officeDocument/2006/relationships/header" Target="header20.xm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chart" Target="charts/chart1.xm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chart" Target="charts/chart4.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image" Target="media/image12.png"/><Relationship Id="rId53" Type="http://schemas.openxmlformats.org/officeDocument/2006/relationships/image" Target="media/image14.png"/><Relationship Id="rId58" Type="http://schemas.openxmlformats.org/officeDocument/2006/relationships/header" Target="header14.xml"/><Relationship Id="rId66" Type="http://schemas.openxmlformats.org/officeDocument/2006/relationships/image" Target="media/image21.png"/><Relationship Id="rId74" Type="http://schemas.openxmlformats.org/officeDocument/2006/relationships/header" Target="header18.xml"/><Relationship Id="rId79" Type="http://schemas.openxmlformats.org/officeDocument/2006/relationships/header" Target="header23.xml"/><Relationship Id="rId5" Type="http://schemas.openxmlformats.org/officeDocument/2006/relationships/settings" Target="settings.xml"/><Relationship Id="rId61" Type="http://schemas.openxmlformats.org/officeDocument/2006/relationships/image" Target="media/image16.png"/><Relationship Id="rId82" Type="http://schemas.openxmlformats.org/officeDocument/2006/relationships/header" Target="header26.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chart" Target="charts/chart2.xml"/><Relationship Id="rId35" Type="http://schemas.openxmlformats.org/officeDocument/2006/relationships/chart" Target="charts/chart6.xml"/><Relationship Id="rId43" Type="http://schemas.openxmlformats.org/officeDocument/2006/relationships/image" Target="media/image10.png"/><Relationship Id="rId48" Type="http://schemas.openxmlformats.org/officeDocument/2006/relationships/chart" Target="charts/chart15.xml"/><Relationship Id="rId56" Type="http://schemas.openxmlformats.org/officeDocument/2006/relationships/chart" Target="charts/chart19.xml"/><Relationship Id="rId64" Type="http://schemas.openxmlformats.org/officeDocument/2006/relationships/image" Target="media/image19.png"/><Relationship Id="rId69" Type="http://schemas.openxmlformats.org/officeDocument/2006/relationships/image" Target="media/image24.png"/><Relationship Id="rId77" Type="http://schemas.openxmlformats.org/officeDocument/2006/relationships/header" Target="header21.xml"/><Relationship Id="rId8" Type="http://schemas.openxmlformats.org/officeDocument/2006/relationships/endnotes" Target="endnotes.xml"/><Relationship Id="rId51" Type="http://schemas.openxmlformats.org/officeDocument/2006/relationships/header" Target="header11.xml"/><Relationship Id="rId72" Type="http://schemas.openxmlformats.org/officeDocument/2006/relationships/header" Target="header16.xml"/><Relationship Id="rId80" Type="http://schemas.openxmlformats.org/officeDocument/2006/relationships/header" Target="header24.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5.png"/><Relationship Id="rId33" Type="http://schemas.openxmlformats.org/officeDocument/2006/relationships/chart" Target="charts/chart5.xml"/><Relationship Id="rId38" Type="http://schemas.openxmlformats.org/officeDocument/2006/relationships/chart" Target="charts/chart9.xml"/><Relationship Id="rId46" Type="http://schemas.openxmlformats.org/officeDocument/2006/relationships/image" Target="media/image13.png"/><Relationship Id="rId59" Type="http://schemas.openxmlformats.org/officeDocument/2006/relationships/header" Target="header15.xml"/><Relationship Id="rId67" Type="http://schemas.openxmlformats.org/officeDocument/2006/relationships/image" Target="media/image22.png"/><Relationship Id="rId20" Type="http://schemas.openxmlformats.org/officeDocument/2006/relationships/header" Target="header9.xml"/><Relationship Id="rId41" Type="http://schemas.openxmlformats.org/officeDocument/2006/relationships/chart" Target="charts/chart12.xml"/><Relationship Id="rId54" Type="http://schemas.openxmlformats.org/officeDocument/2006/relationships/chart" Target="charts/chart17.xml"/><Relationship Id="rId62" Type="http://schemas.openxmlformats.org/officeDocument/2006/relationships/image" Target="media/image17.png"/><Relationship Id="rId70" Type="http://schemas.openxmlformats.org/officeDocument/2006/relationships/image" Target="media/image25.png"/><Relationship Id="rId75" Type="http://schemas.openxmlformats.org/officeDocument/2006/relationships/header" Target="header19.xml"/><Relationship Id="rId83"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jpeg"/><Relationship Id="rId28" Type="http://schemas.openxmlformats.org/officeDocument/2006/relationships/image" Target="media/image8.png"/><Relationship Id="rId36" Type="http://schemas.openxmlformats.org/officeDocument/2006/relationships/chart" Target="charts/chart7.xml"/><Relationship Id="rId49" Type="http://schemas.openxmlformats.org/officeDocument/2006/relationships/chart" Target="charts/chart16.xml"/><Relationship Id="rId57" Type="http://schemas.openxmlformats.org/officeDocument/2006/relationships/header" Target="header13.xml"/><Relationship Id="rId10" Type="http://schemas.openxmlformats.org/officeDocument/2006/relationships/header" Target="header2.xml"/><Relationship Id="rId31" Type="http://schemas.openxmlformats.org/officeDocument/2006/relationships/chart" Target="charts/chart3.xml"/><Relationship Id="rId44" Type="http://schemas.openxmlformats.org/officeDocument/2006/relationships/image" Target="media/image11.png"/><Relationship Id="rId52" Type="http://schemas.openxmlformats.org/officeDocument/2006/relationships/header" Target="header12.xml"/><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header" Target="header17.xml"/><Relationship Id="rId78" Type="http://schemas.openxmlformats.org/officeDocument/2006/relationships/header" Target="header22.xml"/><Relationship Id="rId81" Type="http://schemas.openxmlformats.org/officeDocument/2006/relationships/header" Target="header25.xml"/></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istrator\&#26700;&#38754;\&#38271;&#27801;&#23613;&#35843;&#22270;&#3492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Administrator\&#26700;&#38754;\&#38271;&#27801;&#23613;&#35843;&#22270;&#3492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Administrator\&#26700;&#38754;\&#38271;&#27801;&#23613;&#35843;\&#38271;&#27801;&#23613;&#35843;&#22270;&#3492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Administrator\&#26700;&#38754;\&#38271;&#27801;&#23613;&#35843;&#22270;&#3492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Administrator\&#26700;&#38754;\&#38271;&#27801;&#23613;&#35843;&#22270;&#3492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Administrator\&#26700;&#38754;\&#38271;&#27801;\&#21306;&#22495;&#22303;&#22320;&#24066;&#22330;&#20998;&#26512;&#29992;&#22270;--&#26395;&#22478;&#21306;.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Administrator\&#26700;&#38754;\&#38271;&#27801;\&#21306;&#22495;&#22303;&#22320;&#24066;&#22330;&#20998;&#26512;&#29992;&#22270;.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Administrator\&#26700;&#38754;\&#38271;&#27801;\&#21306;&#22495;&#22303;&#22320;&#24066;&#22330;&#20998;&#26512;&#29992;&#22270;.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Administrator\&#26700;&#38754;\&#38271;&#27801;\&#21306;&#22495;&#22303;&#22320;&#24066;&#22330;&#20998;&#26512;&#29992;&#22270;--&#26395;&#22478;&#21306;.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Administrator\&#26700;&#38754;\&#38271;&#27801;\&#21306;&#22495;&#22303;&#22320;&#24066;&#22330;&#20998;&#26512;&#29992;&#22270;--&#23731;&#40595;&#21306;.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Administrator\&#26700;&#38754;\&#38271;&#27801;\&#21306;&#22495;&#22303;&#22320;&#24066;&#22330;&#20998;&#26512;&#29992;&#22270;--&#23731;&#40595;&#21306;.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istrator\&#26700;&#38754;\&#38271;&#27801;&#23613;&#35843;&#22270;&#349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dministrator\&#26700;&#38754;\&#38271;&#27801;&#23613;&#35843;&#22270;&#349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dministrator\&#26700;&#38754;\&#38271;&#27801;&#23613;&#35843;&#22270;&#349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dministrator\&#26700;&#38754;\&#38271;&#27801;&#23613;&#35843;&#22270;&#349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dministrator\&#26700;&#38754;\&#38271;&#27801;&#23613;&#35843;&#22270;&#349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Administrator\&#26700;&#38754;\&#38271;&#27801;&#23613;&#35843;&#22270;&#349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Administrator\&#26700;&#38754;\&#38271;&#27801;&#23613;&#35843;&#22270;&#3492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Administrator\&#26700;&#38754;\&#38271;&#27801;&#23613;&#35843;&#22270;&#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baseline="0">
                <a:effectLst/>
              </a:rPr>
              <a:t>2015-2020</a:t>
            </a:r>
            <a:r>
              <a:rPr lang="zh-CN" altLang="zh-CN" sz="1400" b="1" i="0" baseline="0">
                <a:effectLst/>
              </a:rPr>
              <a:t>年</a:t>
            </a:r>
            <a:r>
              <a:rPr lang="zh-CN" altLang="en-US" sz="1400" b="1" i="0" baseline="0">
                <a:effectLst/>
              </a:rPr>
              <a:t>上半年长沙</a:t>
            </a:r>
            <a:r>
              <a:rPr lang="zh-CN" altLang="zh-CN" sz="1400" b="1" i="0" baseline="0">
                <a:effectLst/>
              </a:rPr>
              <a:t>市</a:t>
            </a:r>
            <a:r>
              <a:rPr lang="zh-CN" altLang="en-US" sz="1400" b="1" i="0" baseline="0">
                <a:effectLst/>
              </a:rPr>
              <a:t>住宅</a:t>
            </a:r>
            <a:r>
              <a:rPr lang="zh-CN" altLang="zh-CN" sz="1400" b="1" i="0" baseline="0">
                <a:effectLst/>
              </a:rPr>
              <a:t>用地土地供应情况</a:t>
            </a:r>
            <a:endParaRPr lang="zh-CN" altLang="zh-CN" sz="1400">
              <a:effectLst/>
            </a:endParaRPr>
          </a:p>
        </c:rich>
      </c:tx>
      <c:overlay val="0"/>
      <c:spPr>
        <a:noFill/>
        <a:ln>
          <a:noFill/>
        </a:ln>
        <a:effectLst/>
      </c:spPr>
    </c:title>
    <c:autoTitleDeleted val="0"/>
    <c:plotArea>
      <c:layout/>
      <c:barChart>
        <c:barDir val="col"/>
        <c:grouping val="clustered"/>
        <c:varyColors val="0"/>
        <c:ser>
          <c:idx val="1"/>
          <c:order val="1"/>
          <c:tx>
            <c:strRef>
              <c:f>土地!$A$4</c:f>
              <c:strCache>
                <c:ptCount val="1"/>
                <c:pt idx="0">
                  <c:v>供应土地面积（万平方米）</c:v>
                </c:pt>
              </c:strCache>
            </c:strRef>
          </c:tx>
          <c:spPr>
            <a:solidFill>
              <a:schemeClr val="accent2"/>
            </a:solidFill>
            <a:ln>
              <a:noFill/>
            </a:ln>
            <a:effectLst/>
          </c:spPr>
          <c:invertIfNegative val="0"/>
          <c:cat>
            <c:strRef>
              <c:f>土地!$B$2:$G$2</c:f>
              <c:strCache>
                <c:ptCount val="6"/>
                <c:pt idx="0">
                  <c:v>2015</c:v>
                </c:pt>
                <c:pt idx="1">
                  <c:v>2016</c:v>
                </c:pt>
                <c:pt idx="2">
                  <c:v>2017</c:v>
                </c:pt>
                <c:pt idx="3">
                  <c:v>2018</c:v>
                </c:pt>
                <c:pt idx="4">
                  <c:v>2019</c:v>
                </c:pt>
                <c:pt idx="5">
                  <c:v>2020上半年</c:v>
                </c:pt>
              </c:strCache>
            </c:strRef>
          </c:cat>
          <c:val>
            <c:numRef>
              <c:f>土地!$B$4:$G$4</c:f>
              <c:numCache>
                <c:formatCode>General</c:formatCode>
                <c:ptCount val="6"/>
                <c:pt idx="0">
                  <c:v>91.73</c:v>
                </c:pt>
                <c:pt idx="1">
                  <c:v>227.97</c:v>
                </c:pt>
                <c:pt idx="2">
                  <c:v>217.03</c:v>
                </c:pt>
                <c:pt idx="3">
                  <c:v>302.29000000000002</c:v>
                </c:pt>
                <c:pt idx="4">
                  <c:v>472.63</c:v>
                </c:pt>
                <c:pt idx="5">
                  <c:v>199.9</c:v>
                </c:pt>
              </c:numCache>
            </c:numRef>
          </c:val>
          <c:extLst xmlns:c16r2="http://schemas.microsoft.com/office/drawing/2015/06/chart">
            <c:ext xmlns:c16="http://schemas.microsoft.com/office/drawing/2014/chart" uri="{C3380CC4-5D6E-409C-BE32-E72D297353CC}">
              <c16:uniqueId val="{00000000-F2C8-4517-8FBF-83ED28A68B74}"/>
            </c:ext>
          </c:extLst>
        </c:ser>
        <c:ser>
          <c:idx val="2"/>
          <c:order val="2"/>
          <c:tx>
            <c:strRef>
              <c:f>土地!$A$5</c:f>
              <c:strCache>
                <c:ptCount val="1"/>
                <c:pt idx="0">
                  <c:v>新增规划建筑面积（万平方米）</c:v>
                </c:pt>
              </c:strCache>
            </c:strRef>
          </c:tx>
          <c:spPr>
            <a:solidFill>
              <a:schemeClr val="accent3"/>
            </a:solidFill>
            <a:ln>
              <a:noFill/>
            </a:ln>
            <a:effectLst/>
          </c:spPr>
          <c:invertIfNegative val="0"/>
          <c:cat>
            <c:strRef>
              <c:f>土地!$B$2:$G$2</c:f>
              <c:strCache>
                <c:ptCount val="6"/>
                <c:pt idx="0">
                  <c:v>2015</c:v>
                </c:pt>
                <c:pt idx="1">
                  <c:v>2016</c:v>
                </c:pt>
                <c:pt idx="2">
                  <c:v>2017</c:v>
                </c:pt>
                <c:pt idx="3">
                  <c:v>2018</c:v>
                </c:pt>
                <c:pt idx="4">
                  <c:v>2019</c:v>
                </c:pt>
                <c:pt idx="5">
                  <c:v>2020上半年</c:v>
                </c:pt>
              </c:strCache>
            </c:strRef>
          </c:cat>
          <c:val>
            <c:numRef>
              <c:f>土地!$B$5:$G$5</c:f>
              <c:numCache>
                <c:formatCode>General</c:formatCode>
                <c:ptCount val="6"/>
                <c:pt idx="0">
                  <c:v>299.58</c:v>
                </c:pt>
                <c:pt idx="1">
                  <c:v>584.91</c:v>
                </c:pt>
                <c:pt idx="2">
                  <c:v>568.77</c:v>
                </c:pt>
                <c:pt idx="3">
                  <c:v>970.04</c:v>
                </c:pt>
                <c:pt idx="4">
                  <c:v>1357.87</c:v>
                </c:pt>
                <c:pt idx="5">
                  <c:v>606.55999999999995</c:v>
                </c:pt>
              </c:numCache>
            </c:numRef>
          </c:val>
          <c:extLst xmlns:c16r2="http://schemas.microsoft.com/office/drawing/2015/06/chart">
            <c:ext xmlns:c16="http://schemas.microsoft.com/office/drawing/2014/chart" uri="{C3380CC4-5D6E-409C-BE32-E72D297353CC}">
              <c16:uniqueId val="{00000001-F2C8-4517-8FBF-83ED28A68B74}"/>
            </c:ext>
          </c:extLst>
        </c:ser>
        <c:dLbls>
          <c:showLegendKey val="0"/>
          <c:showVal val="0"/>
          <c:showCatName val="0"/>
          <c:showSerName val="0"/>
          <c:showPercent val="0"/>
          <c:showBubbleSize val="0"/>
        </c:dLbls>
        <c:gapWidth val="219"/>
        <c:axId val="439117696"/>
        <c:axId val="439123968"/>
      </c:barChart>
      <c:lineChart>
        <c:grouping val="standard"/>
        <c:varyColors val="0"/>
        <c:ser>
          <c:idx val="0"/>
          <c:order val="0"/>
          <c:tx>
            <c:strRef>
              <c:f>土地!$A$3</c:f>
              <c:strCache>
                <c:ptCount val="1"/>
                <c:pt idx="0">
                  <c:v>供应宗地数（宗）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土地!$B$2:$G$2</c:f>
              <c:strCache>
                <c:ptCount val="6"/>
                <c:pt idx="0">
                  <c:v>2015</c:v>
                </c:pt>
                <c:pt idx="1">
                  <c:v>2016</c:v>
                </c:pt>
                <c:pt idx="2">
                  <c:v>2017</c:v>
                </c:pt>
                <c:pt idx="3">
                  <c:v>2018</c:v>
                </c:pt>
                <c:pt idx="4">
                  <c:v>2019</c:v>
                </c:pt>
                <c:pt idx="5">
                  <c:v>2020上半年</c:v>
                </c:pt>
              </c:strCache>
            </c:strRef>
          </c:cat>
          <c:val>
            <c:numRef>
              <c:f>土地!$B$3:$G$3</c:f>
              <c:numCache>
                <c:formatCode>General</c:formatCode>
                <c:ptCount val="6"/>
                <c:pt idx="0">
                  <c:v>21</c:v>
                </c:pt>
                <c:pt idx="1">
                  <c:v>30</c:v>
                </c:pt>
                <c:pt idx="2">
                  <c:v>35</c:v>
                </c:pt>
                <c:pt idx="3">
                  <c:v>46</c:v>
                </c:pt>
                <c:pt idx="4">
                  <c:v>64</c:v>
                </c:pt>
                <c:pt idx="5">
                  <c:v>24</c:v>
                </c:pt>
              </c:numCache>
            </c:numRef>
          </c:val>
          <c:smooth val="0"/>
          <c:extLst xmlns:c16r2="http://schemas.microsoft.com/office/drawing/2015/06/chart">
            <c:ext xmlns:c16="http://schemas.microsoft.com/office/drawing/2014/chart" uri="{C3380CC4-5D6E-409C-BE32-E72D297353CC}">
              <c16:uniqueId val="{00000002-F2C8-4517-8FBF-83ED28A68B74}"/>
            </c:ext>
          </c:extLst>
        </c:ser>
        <c:dLbls>
          <c:showLegendKey val="0"/>
          <c:showVal val="0"/>
          <c:showCatName val="0"/>
          <c:showSerName val="0"/>
          <c:showPercent val="0"/>
          <c:showBubbleSize val="0"/>
        </c:dLbls>
        <c:marker val="1"/>
        <c:smooth val="0"/>
        <c:axId val="439127040"/>
        <c:axId val="439125504"/>
      </c:lineChart>
      <c:catAx>
        <c:axId val="43911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9123968"/>
        <c:crosses val="autoZero"/>
        <c:auto val="1"/>
        <c:lblAlgn val="ctr"/>
        <c:lblOffset val="100"/>
        <c:noMultiLvlLbl val="0"/>
      </c:catAx>
      <c:valAx>
        <c:axId val="439123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9117696"/>
        <c:crosses val="autoZero"/>
        <c:crossBetween val="between"/>
      </c:valAx>
      <c:valAx>
        <c:axId val="43912550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9127040"/>
        <c:crosses val="max"/>
        <c:crossBetween val="between"/>
      </c:valAx>
      <c:catAx>
        <c:axId val="439127040"/>
        <c:scaling>
          <c:orientation val="minMax"/>
        </c:scaling>
        <c:delete val="1"/>
        <c:axPos val="b"/>
        <c:numFmt formatCode="General" sourceLinked="1"/>
        <c:majorTickMark val="out"/>
        <c:minorTickMark val="none"/>
        <c:tickLblPos val="nextTo"/>
        <c:crossAx val="4391255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baseline="0">
                <a:effectLst/>
              </a:rPr>
              <a:t>2019-2020</a:t>
            </a:r>
            <a:r>
              <a:rPr lang="zh-CN" altLang="zh-CN" sz="1400" b="1" i="0" baseline="0">
                <a:effectLst/>
              </a:rPr>
              <a:t>年</a:t>
            </a:r>
            <a:r>
              <a:rPr lang="zh-CN" altLang="en-US" sz="1400" b="1" i="0" baseline="0">
                <a:effectLst/>
              </a:rPr>
              <a:t>上半年长沙市各行政区域</a:t>
            </a:r>
            <a:r>
              <a:rPr lang="zh-CN" altLang="en-US" sz="1400" b="1" i="0" u="none" strike="noStrike" baseline="0">
                <a:effectLst/>
              </a:rPr>
              <a:t>商品住宅</a:t>
            </a:r>
            <a:r>
              <a:rPr lang="zh-CN" altLang="en-US" sz="1400" b="1" i="0" baseline="0">
                <a:effectLst/>
              </a:rPr>
              <a:t>成交情况</a:t>
            </a:r>
            <a:endParaRPr lang="zh-CN" altLang="zh-CN" sz="1400">
              <a:effectLst/>
            </a:endParaRPr>
          </a:p>
        </c:rich>
      </c:tx>
      <c:overlay val="0"/>
      <c:spPr>
        <a:noFill/>
        <a:ln>
          <a:noFill/>
        </a:ln>
        <a:effectLst/>
      </c:spPr>
    </c:title>
    <c:autoTitleDeleted val="0"/>
    <c:plotArea>
      <c:layout/>
      <c:barChart>
        <c:barDir val="col"/>
        <c:grouping val="clustered"/>
        <c:varyColors val="0"/>
        <c:ser>
          <c:idx val="0"/>
          <c:order val="0"/>
          <c:tx>
            <c:strRef>
              <c:f>房地产!$B$101</c:f>
              <c:strCache>
                <c:ptCount val="1"/>
                <c:pt idx="0">
                  <c:v>2019年销售面积(万㎡)</c:v>
                </c:pt>
              </c:strCache>
            </c:strRef>
          </c:tx>
          <c:spPr>
            <a:ln w="28575" cap="rnd">
              <a:solidFill>
                <a:schemeClr val="accent1"/>
              </a:solidFill>
              <a:round/>
            </a:ln>
            <a:effectLst/>
          </c:spPr>
          <c:invertIfNegative val="0"/>
          <c:cat>
            <c:strRef>
              <c:f>房地产!$A$102:$A$107</c:f>
              <c:strCache>
                <c:ptCount val="6"/>
                <c:pt idx="0">
                  <c:v>芙蓉</c:v>
                </c:pt>
                <c:pt idx="1">
                  <c:v>天心</c:v>
                </c:pt>
                <c:pt idx="2">
                  <c:v>雨花</c:v>
                </c:pt>
                <c:pt idx="3">
                  <c:v>开福</c:v>
                </c:pt>
                <c:pt idx="4">
                  <c:v>岳麓</c:v>
                </c:pt>
                <c:pt idx="5">
                  <c:v>望城</c:v>
                </c:pt>
              </c:strCache>
            </c:strRef>
          </c:cat>
          <c:val>
            <c:numRef>
              <c:f>房地产!$B$102:$B$107</c:f>
              <c:numCache>
                <c:formatCode>General</c:formatCode>
                <c:ptCount val="6"/>
                <c:pt idx="0">
                  <c:v>34.22</c:v>
                </c:pt>
                <c:pt idx="1">
                  <c:v>132.94</c:v>
                </c:pt>
                <c:pt idx="2">
                  <c:v>336.2</c:v>
                </c:pt>
                <c:pt idx="3">
                  <c:v>122.23</c:v>
                </c:pt>
                <c:pt idx="4">
                  <c:v>365.67</c:v>
                </c:pt>
                <c:pt idx="5">
                  <c:v>352.15</c:v>
                </c:pt>
              </c:numCache>
            </c:numRef>
          </c:val>
          <c:extLst xmlns:c16r2="http://schemas.microsoft.com/office/drawing/2015/06/chart">
            <c:ext xmlns:c16="http://schemas.microsoft.com/office/drawing/2014/chart" uri="{C3380CC4-5D6E-409C-BE32-E72D297353CC}">
              <c16:uniqueId val="{00000000-AF31-4E16-A608-A3C0C6515334}"/>
            </c:ext>
          </c:extLst>
        </c:ser>
        <c:ser>
          <c:idx val="2"/>
          <c:order val="2"/>
          <c:tx>
            <c:strRef>
              <c:f>房地产!$D$101</c:f>
              <c:strCache>
                <c:ptCount val="1"/>
                <c:pt idx="0">
                  <c:v>2020年上半年销售面积(万㎡)</c:v>
                </c:pt>
              </c:strCache>
            </c:strRef>
          </c:tx>
          <c:spPr>
            <a:ln w="28575" cap="rnd">
              <a:solidFill>
                <a:schemeClr val="accent3"/>
              </a:solidFill>
              <a:round/>
            </a:ln>
            <a:effectLst/>
          </c:spPr>
          <c:invertIfNegative val="0"/>
          <c:cat>
            <c:strRef>
              <c:f>房地产!$A$102:$A$107</c:f>
              <c:strCache>
                <c:ptCount val="6"/>
                <c:pt idx="0">
                  <c:v>芙蓉</c:v>
                </c:pt>
                <c:pt idx="1">
                  <c:v>天心</c:v>
                </c:pt>
                <c:pt idx="2">
                  <c:v>雨花</c:v>
                </c:pt>
                <c:pt idx="3">
                  <c:v>开福</c:v>
                </c:pt>
                <c:pt idx="4">
                  <c:v>岳麓</c:v>
                </c:pt>
                <c:pt idx="5">
                  <c:v>望城</c:v>
                </c:pt>
              </c:strCache>
            </c:strRef>
          </c:cat>
          <c:val>
            <c:numRef>
              <c:f>房地产!$D$102:$D$107</c:f>
              <c:numCache>
                <c:formatCode>General</c:formatCode>
                <c:ptCount val="6"/>
                <c:pt idx="0">
                  <c:v>8.98</c:v>
                </c:pt>
                <c:pt idx="1">
                  <c:v>44.78</c:v>
                </c:pt>
                <c:pt idx="2">
                  <c:v>114.59</c:v>
                </c:pt>
                <c:pt idx="3">
                  <c:v>60.230000000000004</c:v>
                </c:pt>
                <c:pt idx="4">
                  <c:v>172.43</c:v>
                </c:pt>
                <c:pt idx="5">
                  <c:v>166.26</c:v>
                </c:pt>
              </c:numCache>
            </c:numRef>
          </c:val>
          <c:extLst xmlns:c16r2="http://schemas.microsoft.com/office/drawing/2015/06/chart">
            <c:ext xmlns:c16="http://schemas.microsoft.com/office/drawing/2014/chart" uri="{C3380CC4-5D6E-409C-BE32-E72D297353CC}">
              <c16:uniqueId val="{00000001-AF31-4E16-A608-A3C0C6515334}"/>
            </c:ext>
          </c:extLst>
        </c:ser>
        <c:dLbls>
          <c:showLegendKey val="0"/>
          <c:showVal val="0"/>
          <c:showCatName val="0"/>
          <c:showSerName val="0"/>
          <c:showPercent val="0"/>
          <c:showBubbleSize val="0"/>
        </c:dLbls>
        <c:gapWidth val="150"/>
        <c:axId val="492145280"/>
        <c:axId val="492151168"/>
      </c:barChart>
      <c:lineChart>
        <c:grouping val="standard"/>
        <c:varyColors val="0"/>
        <c:ser>
          <c:idx val="1"/>
          <c:order val="1"/>
          <c:tx>
            <c:strRef>
              <c:f>房地产!$C$101</c:f>
              <c:strCache>
                <c:ptCount val="1"/>
                <c:pt idx="0">
                  <c:v>2019年销售价格(元/㎡)</c:v>
                </c:pt>
              </c:strCache>
            </c:strRef>
          </c:tx>
          <c:spPr>
            <a:effectLst/>
          </c:spPr>
          <c:cat>
            <c:strRef>
              <c:f>房地产!$A$102:$A$107</c:f>
              <c:strCache>
                <c:ptCount val="6"/>
                <c:pt idx="0">
                  <c:v>芙蓉</c:v>
                </c:pt>
                <c:pt idx="1">
                  <c:v>天心</c:v>
                </c:pt>
                <c:pt idx="2">
                  <c:v>雨花</c:v>
                </c:pt>
                <c:pt idx="3">
                  <c:v>开福</c:v>
                </c:pt>
                <c:pt idx="4">
                  <c:v>岳麓</c:v>
                </c:pt>
                <c:pt idx="5">
                  <c:v>望城</c:v>
                </c:pt>
              </c:strCache>
            </c:strRef>
          </c:cat>
          <c:val>
            <c:numRef>
              <c:f>房地产!$C$102:$C$107</c:f>
              <c:numCache>
                <c:formatCode>General</c:formatCode>
                <c:ptCount val="6"/>
                <c:pt idx="0">
                  <c:v>9379</c:v>
                </c:pt>
                <c:pt idx="1">
                  <c:v>8945</c:v>
                </c:pt>
                <c:pt idx="2">
                  <c:v>9638</c:v>
                </c:pt>
                <c:pt idx="3">
                  <c:v>9552</c:v>
                </c:pt>
                <c:pt idx="4">
                  <c:v>11064</c:v>
                </c:pt>
                <c:pt idx="5">
                  <c:v>6784</c:v>
                </c:pt>
              </c:numCache>
            </c:numRef>
          </c:val>
          <c:smooth val="0"/>
          <c:extLst xmlns:c16r2="http://schemas.microsoft.com/office/drawing/2015/06/chart">
            <c:ext xmlns:c16="http://schemas.microsoft.com/office/drawing/2014/chart" uri="{C3380CC4-5D6E-409C-BE32-E72D297353CC}">
              <c16:uniqueId val="{00000002-AF31-4E16-A608-A3C0C6515334}"/>
            </c:ext>
          </c:extLst>
        </c:ser>
        <c:ser>
          <c:idx val="3"/>
          <c:order val="3"/>
          <c:tx>
            <c:strRef>
              <c:f>房地产!$E$101</c:f>
              <c:strCache>
                <c:ptCount val="1"/>
                <c:pt idx="0">
                  <c:v>2020年上半年销售价格(元/㎡)</c:v>
                </c:pt>
              </c:strCache>
            </c:strRef>
          </c:tx>
          <c:spPr>
            <a:effectLst/>
          </c:spPr>
          <c:cat>
            <c:strRef>
              <c:f>房地产!$A$102:$A$107</c:f>
              <c:strCache>
                <c:ptCount val="6"/>
                <c:pt idx="0">
                  <c:v>芙蓉</c:v>
                </c:pt>
                <c:pt idx="1">
                  <c:v>天心</c:v>
                </c:pt>
                <c:pt idx="2">
                  <c:v>雨花</c:v>
                </c:pt>
                <c:pt idx="3">
                  <c:v>开福</c:v>
                </c:pt>
                <c:pt idx="4">
                  <c:v>岳麓</c:v>
                </c:pt>
                <c:pt idx="5">
                  <c:v>望城</c:v>
                </c:pt>
              </c:strCache>
            </c:strRef>
          </c:cat>
          <c:val>
            <c:numRef>
              <c:f>房地产!$E$102:$E$107</c:f>
              <c:numCache>
                <c:formatCode>General</c:formatCode>
                <c:ptCount val="6"/>
                <c:pt idx="0">
                  <c:v>11771</c:v>
                </c:pt>
                <c:pt idx="1">
                  <c:v>9388</c:v>
                </c:pt>
                <c:pt idx="2">
                  <c:v>9993</c:v>
                </c:pt>
                <c:pt idx="3">
                  <c:v>10242</c:v>
                </c:pt>
                <c:pt idx="4">
                  <c:v>11684</c:v>
                </c:pt>
                <c:pt idx="5">
                  <c:v>6633</c:v>
                </c:pt>
              </c:numCache>
            </c:numRef>
          </c:val>
          <c:smooth val="0"/>
          <c:extLst xmlns:c16r2="http://schemas.microsoft.com/office/drawing/2015/06/chart">
            <c:ext xmlns:c16="http://schemas.microsoft.com/office/drawing/2014/chart" uri="{C3380CC4-5D6E-409C-BE32-E72D297353CC}">
              <c16:uniqueId val="{00000003-AF31-4E16-A608-A3C0C6515334}"/>
            </c:ext>
          </c:extLst>
        </c:ser>
        <c:dLbls>
          <c:showLegendKey val="0"/>
          <c:showVal val="0"/>
          <c:showCatName val="0"/>
          <c:showSerName val="0"/>
          <c:showPercent val="0"/>
          <c:showBubbleSize val="0"/>
        </c:dLbls>
        <c:marker val="1"/>
        <c:smooth val="0"/>
        <c:axId val="492154240"/>
        <c:axId val="492152704"/>
      </c:lineChart>
      <c:catAx>
        <c:axId val="49214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2151168"/>
        <c:crosses val="autoZero"/>
        <c:auto val="1"/>
        <c:lblAlgn val="ctr"/>
        <c:lblOffset val="100"/>
        <c:noMultiLvlLbl val="0"/>
      </c:catAx>
      <c:valAx>
        <c:axId val="492151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2145280"/>
        <c:crosses val="autoZero"/>
        <c:crossBetween val="between"/>
      </c:valAx>
      <c:valAx>
        <c:axId val="49215270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2154240"/>
        <c:crosses val="max"/>
        <c:crossBetween val="between"/>
      </c:valAx>
      <c:catAx>
        <c:axId val="492154240"/>
        <c:scaling>
          <c:orientation val="minMax"/>
        </c:scaling>
        <c:delete val="1"/>
        <c:axPos val="b"/>
        <c:numFmt formatCode="General" sourceLinked="1"/>
        <c:majorTickMark val="out"/>
        <c:minorTickMark val="none"/>
        <c:tickLblPos val="nextTo"/>
        <c:crossAx val="4921527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baseline="0">
                <a:effectLst/>
              </a:rPr>
              <a:t>2017-2020</a:t>
            </a:r>
            <a:r>
              <a:rPr lang="zh-CN" altLang="zh-CN" sz="1400" b="1" i="0" baseline="0">
                <a:effectLst/>
              </a:rPr>
              <a:t>年</a:t>
            </a:r>
            <a:r>
              <a:rPr lang="en-US" altLang="zh-CN" sz="1400" b="1" i="0" baseline="0">
                <a:effectLst/>
              </a:rPr>
              <a:t>6</a:t>
            </a:r>
            <a:r>
              <a:rPr lang="zh-CN" altLang="en-US" sz="1400" b="1" i="0" baseline="0">
                <a:effectLst/>
              </a:rPr>
              <a:t>月长沙市</a:t>
            </a:r>
            <a:r>
              <a:rPr lang="zh-CN" altLang="en-US" sz="1400" b="1" i="0" u="none" strike="noStrike" baseline="0">
                <a:effectLst/>
              </a:rPr>
              <a:t>商品住宅库存及去化</a:t>
            </a:r>
            <a:r>
              <a:rPr lang="zh-CN" altLang="en-US" sz="1400" b="1" i="0" baseline="0">
                <a:effectLst/>
              </a:rPr>
              <a:t>走势</a:t>
            </a:r>
            <a:endParaRPr lang="zh-CN" altLang="zh-CN" sz="1400">
              <a:effectLst/>
            </a:endParaRPr>
          </a:p>
        </c:rich>
      </c:tx>
      <c:overlay val="0"/>
      <c:spPr>
        <a:noFill/>
        <a:ln>
          <a:noFill/>
        </a:ln>
        <a:effectLst/>
      </c:spPr>
    </c:title>
    <c:autoTitleDeleted val="0"/>
    <c:plotArea>
      <c:layout/>
      <c:areaChart>
        <c:grouping val="standard"/>
        <c:varyColors val="0"/>
        <c:ser>
          <c:idx val="0"/>
          <c:order val="0"/>
          <c:tx>
            <c:strRef>
              <c:f>房地产!$B$195</c:f>
              <c:strCache>
                <c:ptCount val="1"/>
                <c:pt idx="0">
                  <c:v>库存面积(万㎡)</c:v>
                </c:pt>
              </c:strCache>
            </c:strRef>
          </c:tx>
          <c:spPr>
            <a:ln w="28575" cap="rnd">
              <a:solidFill>
                <a:schemeClr val="accent1"/>
              </a:solidFill>
              <a:round/>
            </a:ln>
            <a:effectLst/>
          </c:spPr>
          <c:cat>
            <c:strRef>
              <c:f>房地产!$A$196:$A$237</c:f>
              <c:strCache>
                <c:ptCount val="42"/>
                <c:pt idx="0">
                  <c:v>2017年01月</c:v>
                </c:pt>
                <c:pt idx="1">
                  <c:v>2017年02月</c:v>
                </c:pt>
                <c:pt idx="2">
                  <c:v>2017年03月</c:v>
                </c:pt>
                <c:pt idx="3">
                  <c:v>2017年04月</c:v>
                </c:pt>
                <c:pt idx="4">
                  <c:v>2017年05月</c:v>
                </c:pt>
                <c:pt idx="5">
                  <c:v>2017年06月</c:v>
                </c:pt>
                <c:pt idx="6">
                  <c:v>2017年07月</c:v>
                </c:pt>
                <c:pt idx="7">
                  <c:v>2017年08月</c:v>
                </c:pt>
                <c:pt idx="8">
                  <c:v>2017年09月</c:v>
                </c:pt>
                <c:pt idx="9">
                  <c:v>2017年10月</c:v>
                </c:pt>
                <c:pt idx="10">
                  <c:v>2017年11月</c:v>
                </c:pt>
                <c:pt idx="11">
                  <c:v>2017年12月</c:v>
                </c:pt>
                <c:pt idx="12">
                  <c:v>2018年01月</c:v>
                </c:pt>
                <c:pt idx="13">
                  <c:v>2018年02月</c:v>
                </c:pt>
                <c:pt idx="14">
                  <c:v>2018年03月</c:v>
                </c:pt>
                <c:pt idx="15">
                  <c:v>2018年04月</c:v>
                </c:pt>
                <c:pt idx="16">
                  <c:v>2018年05月</c:v>
                </c:pt>
                <c:pt idx="17">
                  <c:v>2018年06月</c:v>
                </c:pt>
                <c:pt idx="18">
                  <c:v>2018年07月</c:v>
                </c:pt>
                <c:pt idx="19">
                  <c:v>2018年08月</c:v>
                </c:pt>
                <c:pt idx="20">
                  <c:v>2018年09月</c:v>
                </c:pt>
                <c:pt idx="21">
                  <c:v>2018年10月</c:v>
                </c:pt>
                <c:pt idx="22">
                  <c:v>2018年11月</c:v>
                </c:pt>
                <c:pt idx="23">
                  <c:v>2018年12月</c:v>
                </c:pt>
                <c:pt idx="24">
                  <c:v>2019年01月</c:v>
                </c:pt>
                <c:pt idx="25">
                  <c:v>2019年02月</c:v>
                </c:pt>
                <c:pt idx="26">
                  <c:v>2019年03月</c:v>
                </c:pt>
                <c:pt idx="27">
                  <c:v>2019年04月</c:v>
                </c:pt>
                <c:pt idx="28">
                  <c:v>2019年05月</c:v>
                </c:pt>
                <c:pt idx="29">
                  <c:v>2019年06月</c:v>
                </c:pt>
                <c:pt idx="30">
                  <c:v>2019年07月</c:v>
                </c:pt>
                <c:pt idx="31">
                  <c:v>2019年08月</c:v>
                </c:pt>
                <c:pt idx="32">
                  <c:v>2019年09月</c:v>
                </c:pt>
                <c:pt idx="33">
                  <c:v>2019年10月</c:v>
                </c:pt>
                <c:pt idx="34">
                  <c:v>2019年11月</c:v>
                </c:pt>
                <c:pt idx="35">
                  <c:v>2019年12月</c:v>
                </c:pt>
                <c:pt idx="36">
                  <c:v>2020年01月</c:v>
                </c:pt>
                <c:pt idx="37">
                  <c:v>2020年02月</c:v>
                </c:pt>
                <c:pt idx="38">
                  <c:v>2020年03月</c:v>
                </c:pt>
                <c:pt idx="39">
                  <c:v>2020年04月</c:v>
                </c:pt>
                <c:pt idx="40">
                  <c:v>2020年05月</c:v>
                </c:pt>
                <c:pt idx="41">
                  <c:v>2020年06月</c:v>
                </c:pt>
              </c:strCache>
            </c:strRef>
          </c:cat>
          <c:val>
            <c:numRef>
              <c:f>房地产!$B$196:$B$237</c:f>
              <c:numCache>
                <c:formatCode>General</c:formatCode>
                <c:ptCount val="42"/>
                <c:pt idx="0">
                  <c:v>847.53</c:v>
                </c:pt>
                <c:pt idx="1">
                  <c:v>809.91</c:v>
                </c:pt>
                <c:pt idx="2">
                  <c:v>800.03</c:v>
                </c:pt>
                <c:pt idx="3">
                  <c:v>803.04</c:v>
                </c:pt>
                <c:pt idx="4">
                  <c:v>821.99</c:v>
                </c:pt>
                <c:pt idx="5">
                  <c:v>819.64</c:v>
                </c:pt>
                <c:pt idx="6">
                  <c:v>731.15</c:v>
                </c:pt>
                <c:pt idx="7">
                  <c:v>726.46</c:v>
                </c:pt>
                <c:pt idx="8">
                  <c:v>738.37</c:v>
                </c:pt>
                <c:pt idx="9">
                  <c:v>718.15</c:v>
                </c:pt>
                <c:pt idx="10">
                  <c:v>745.13</c:v>
                </c:pt>
                <c:pt idx="11">
                  <c:v>740.33</c:v>
                </c:pt>
                <c:pt idx="12">
                  <c:v>727.82</c:v>
                </c:pt>
                <c:pt idx="13">
                  <c:v>754.4</c:v>
                </c:pt>
                <c:pt idx="14">
                  <c:v>752.92</c:v>
                </c:pt>
                <c:pt idx="15">
                  <c:v>736.88</c:v>
                </c:pt>
                <c:pt idx="16">
                  <c:v>742.21</c:v>
                </c:pt>
                <c:pt idx="17">
                  <c:v>759.44</c:v>
                </c:pt>
                <c:pt idx="18">
                  <c:v>750.32</c:v>
                </c:pt>
                <c:pt idx="19">
                  <c:v>776.09</c:v>
                </c:pt>
                <c:pt idx="20">
                  <c:v>759.96</c:v>
                </c:pt>
                <c:pt idx="21">
                  <c:v>779.47</c:v>
                </c:pt>
                <c:pt idx="22">
                  <c:v>853.91</c:v>
                </c:pt>
                <c:pt idx="23">
                  <c:v>888.68</c:v>
                </c:pt>
                <c:pt idx="24">
                  <c:v>872.27</c:v>
                </c:pt>
                <c:pt idx="25">
                  <c:v>858.33</c:v>
                </c:pt>
                <c:pt idx="26">
                  <c:v>859.21</c:v>
                </c:pt>
                <c:pt idx="27">
                  <c:v>859.32</c:v>
                </c:pt>
                <c:pt idx="28">
                  <c:v>923.64</c:v>
                </c:pt>
                <c:pt idx="29">
                  <c:v>928.28</c:v>
                </c:pt>
                <c:pt idx="30">
                  <c:v>912.18</c:v>
                </c:pt>
                <c:pt idx="31">
                  <c:v>934.74</c:v>
                </c:pt>
                <c:pt idx="32">
                  <c:v>912.52</c:v>
                </c:pt>
                <c:pt idx="33">
                  <c:v>916.61</c:v>
                </c:pt>
                <c:pt idx="34">
                  <c:v>1014.8</c:v>
                </c:pt>
                <c:pt idx="35">
                  <c:v>1047.49</c:v>
                </c:pt>
                <c:pt idx="36">
                  <c:v>1012.35</c:v>
                </c:pt>
                <c:pt idx="37">
                  <c:v>1033.3900000000001</c:v>
                </c:pt>
                <c:pt idx="38">
                  <c:v>1052.8</c:v>
                </c:pt>
                <c:pt idx="39">
                  <c:v>1082.4100000000001</c:v>
                </c:pt>
                <c:pt idx="40">
                  <c:v>1083.2</c:v>
                </c:pt>
                <c:pt idx="41">
                  <c:v>1099.82</c:v>
                </c:pt>
              </c:numCache>
            </c:numRef>
          </c:val>
          <c:extLst xmlns:c16r2="http://schemas.microsoft.com/office/drawing/2015/06/chart">
            <c:ext xmlns:c16="http://schemas.microsoft.com/office/drawing/2014/chart" uri="{C3380CC4-5D6E-409C-BE32-E72D297353CC}">
              <c16:uniqueId val="{00000000-265B-4686-A377-66A7A397B4F0}"/>
            </c:ext>
          </c:extLst>
        </c:ser>
        <c:dLbls>
          <c:showLegendKey val="0"/>
          <c:showVal val="0"/>
          <c:showCatName val="0"/>
          <c:showSerName val="0"/>
          <c:showPercent val="0"/>
          <c:showBubbleSize val="0"/>
        </c:dLbls>
        <c:axId val="492508672"/>
        <c:axId val="492510208"/>
      </c:areaChart>
      <c:lineChart>
        <c:grouping val="standard"/>
        <c:varyColors val="0"/>
        <c:ser>
          <c:idx val="1"/>
          <c:order val="1"/>
          <c:tx>
            <c:strRef>
              <c:f>房地产!$C$195</c:f>
              <c:strCache>
                <c:ptCount val="1"/>
                <c:pt idx="0">
                  <c:v>去化面积(万㎡)</c:v>
                </c:pt>
              </c:strCache>
            </c:strRef>
          </c:tx>
          <c:spPr>
            <a:effectLst/>
          </c:spPr>
          <c:marker>
            <c:symbol val="none"/>
          </c:marker>
          <c:cat>
            <c:strRef>
              <c:f>房地产!$A$196:$A$237</c:f>
              <c:strCache>
                <c:ptCount val="42"/>
                <c:pt idx="0">
                  <c:v>2017年01月</c:v>
                </c:pt>
                <c:pt idx="1">
                  <c:v>2017年02月</c:v>
                </c:pt>
                <c:pt idx="2">
                  <c:v>2017年03月</c:v>
                </c:pt>
                <c:pt idx="3">
                  <c:v>2017年04月</c:v>
                </c:pt>
                <c:pt idx="4">
                  <c:v>2017年05月</c:v>
                </c:pt>
                <c:pt idx="5">
                  <c:v>2017年06月</c:v>
                </c:pt>
                <c:pt idx="6">
                  <c:v>2017年07月</c:v>
                </c:pt>
                <c:pt idx="7">
                  <c:v>2017年08月</c:v>
                </c:pt>
                <c:pt idx="8">
                  <c:v>2017年09月</c:v>
                </c:pt>
                <c:pt idx="9">
                  <c:v>2017年10月</c:v>
                </c:pt>
                <c:pt idx="10">
                  <c:v>2017年11月</c:v>
                </c:pt>
                <c:pt idx="11">
                  <c:v>2017年12月</c:v>
                </c:pt>
                <c:pt idx="12">
                  <c:v>2018年01月</c:v>
                </c:pt>
                <c:pt idx="13">
                  <c:v>2018年02月</c:v>
                </c:pt>
                <c:pt idx="14">
                  <c:v>2018年03月</c:v>
                </c:pt>
                <c:pt idx="15">
                  <c:v>2018年04月</c:v>
                </c:pt>
                <c:pt idx="16">
                  <c:v>2018年05月</c:v>
                </c:pt>
                <c:pt idx="17">
                  <c:v>2018年06月</c:v>
                </c:pt>
                <c:pt idx="18">
                  <c:v>2018年07月</c:v>
                </c:pt>
                <c:pt idx="19">
                  <c:v>2018年08月</c:v>
                </c:pt>
                <c:pt idx="20">
                  <c:v>2018年09月</c:v>
                </c:pt>
                <c:pt idx="21">
                  <c:v>2018年10月</c:v>
                </c:pt>
                <c:pt idx="22">
                  <c:v>2018年11月</c:v>
                </c:pt>
                <c:pt idx="23">
                  <c:v>2018年12月</c:v>
                </c:pt>
                <c:pt idx="24">
                  <c:v>2019年01月</c:v>
                </c:pt>
                <c:pt idx="25">
                  <c:v>2019年02月</c:v>
                </c:pt>
                <c:pt idx="26">
                  <c:v>2019年03月</c:v>
                </c:pt>
                <c:pt idx="27">
                  <c:v>2019年04月</c:v>
                </c:pt>
                <c:pt idx="28">
                  <c:v>2019年05月</c:v>
                </c:pt>
                <c:pt idx="29">
                  <c:v>2019年06月</c:v>
                </c:pt>
                <c:pt idx="30">
                  <c:v>2019年07月</c:v>
                </c:pt>
                <c:pt idx="31">
                  <c:v>2019年08月</c:v>
                </c:pt>
                <c:pt idx="32">
                  <c:v>2019年09月</c:v>
                </c:pt>
                <c:pt idx="33">
                  <c:v>2019年10月</c:v>
                </c:pt>
                <c:pt idx="34">
                  <c:v>2019年11月</c:v>
                </c:pt>
                <c:pt idx="35">
                  <c:v>2019年12月</c:v>
                </c:pt>
                <c:pt idx="36">
                  <c:v>2020年01月</c:v>
                </c:pt>
                <c:pt idx="37">
                  <c:v>2020年02月</c:v>
                </c:pt>
                <c:pt idx="38">
                  <c:v>2020年03月</c:v>
                </c:pt>
                <c:pt idx="39">
                  <c:v>2020年04月</c:v>
                </c:pt>
                <c:pt idx="40">
                  <c:v>2020年05月</c:v>
                </c:pt>
                <c:pt idx="41">
                  <c:v>2020年06月</c:v>
                </c:pt>
              </c:strCache>
            </c:strRef>
          </c:cat>
          <c:val>
            <c:numRef>
              <c:f>房地产!$C$196:$C$237</c:f>
              <c:numCache>
                <c:formatCode>General</c:formatCode>
                <c:ptCount val="42"/>
                <c:pt idx="0">
                  <c:v>181.66</c:v>
                </c:pt>
                <c:pt idx="1">
                  <c:v>167.5</c:v>
                </c:pt>
                <c:pt idx="2">
                  <c:v>132.27000000000001</c:v>
                </c:pt>
                <c:pt idx="3">
                  <c:v>102.99</c:v>
                </c:pt>
                <c:pt idx="4">
                  <c:v>93.6</c:v>
                </c:pt>
                <c:pt idx="5">
                  <c:v>84.85</c:v>
                </c:pt>
                <c:pt idx="6">
                  <c:v>87.84</c:v>
                </c:pt>
                <c:pt idx="7">
                  <c:v>86.19</c:v>
                </c:pt>
                <c:pt idx="8">
                  <c:v>90.39</c:v>
                </c:pt>
                <c:pt idx="9">
                  <c:v>87.03</c:v>
                </c:pt>
                <c:pt idx="10">
                  <c:v>99.6</c:v>
                </c:pt>
                <c:pt idx="11">
                  <c:v>115.22</c:v>
                </c:pt>
                <c:pt idx="12">
                  <c:v>121.91</c:v>
                </c:pt>
                <c:pt idx="13">
                  <c:v>125.18</c:v>
                </c:pt>
                <c:pt idx="14">
                  <c:v>131.22</c:v>
                </c:pt>
                <c:pt idx="15">
                  <c:v>139.29</c:v>
                </c:pt>
                <c:pt idx="16">
                  <c:v>136.5</c:v>
                </c:pt>
                <c:pt idx="17">
                  <c:v>119.52</c:v>
                </c:pt>
                <c:pt idx="18">
                  <c:v>126.35</c:v>
                </c:pt>
                <c:pt idx="19">
                  <c:v>131.51</c:v>
                </c:pt>
                <c:pt idx="20">
                  <c:v>135.30000000000001</c:v>
                </c:pt>
                <c:pt idx="21">
                  <c:v>138.69999999999999</c:v>
                </c:pt>
                <c:pt idx="22">
                  <c:v>133.16</c:v>
                </c:pt>
                <c:pt idx="23">
                  <c:v>144.94</c:v>
                </c:pt>
                <c:pt idx="24">
                  <c:v>132.85</c:v>
                </c:pt>
                <c:pt idx="25">
                  <c:v>119.92</c:v>
                </c:pt>
                <c:pt idx="26">
                  <c:v>105.38</c:v>
                </c:pt>
                <c:pt idx="27">
                  <c:v>101.53</c:v>
                </c:pt>
                <c:pt idx="28">
                  <c:v>100.11</c:v>
                </c:pt>
                <c:pt idx="29">
                  <c:v>98.76</c:v>
                </c:pt>
                <c:pt idx="30">
                  <c:v>104.08</c:v>
                </c:pt>
                <c:pt idx="31">
                  <c:v>116.23</c:v>
                </c:pt>
                <c:pt idx="32">
                  <c:v>127.39</c:v>
                </c:pt>
                <c:pt idx="33">
                  <c:v>126.21</c:v>
                </c:pt>
                <c:pt idx="34">
                  <c:v>128.62</c:v>
                </c:pt>
                <c:pt idx="35">
                  <c:v>125.14</c:v>
                </c:pt>
                <c:pt idx="36">
                  <c:v>118.13</c:v>
                </c:pt>
                <c:pt idx="37">
                  <c:v>102.71</c:v>
                </c:pt>
                <c:pt idx="38">
                  <c:v>90.4</c:v>
                </c:pt>
                <c:pt idx="39">
                  <c:v>90.99</c:v>
                </c:pt>
                <c:pt idx="40">
                  <c:v>89.66</c:v>
                </c:pt>
                <c:pt idx="41">
                  <c:v>94.55</c:v>
                </c:pt>
              </c:numCache>
            </c:numRef>
          </c:val>
          <c:smooth val="0"/>
          <c:extLst xmlns:c16r2="http://schemas.microsoft.com/office/drawing/2015/06/chart">
            <c:ext xmlns:c16="http://schemas.microsoft.com/office/drawing/2014/chart" uri="{C3380CC4-5D6E-409C-BE32-E72D297353CC}">
              <c16:uniqueId val="{00000001-265B-4686-A377-66A7A397B4F0}"/>
            </c:ext>
          </c:extLst>
        </c:ser>
        <c:dLbls>
          <c:showLegendKey val="0"/>
          <c:showVal val="0"/>
          <c:showCatName val="0"/>
          <c:showSerName val="0"/>
          <c:showPercent val="0"/>
          <c:showBubbleSize val="0"/>
        </c:dLbls>
        <c:marker val="1"/>
        <c:smooth val="0"/>
        <c:axId val="492508672"/>
        <c:axId val="492510208"/>
      </c:lineChart>
      <c:lineChart>
        <c:grouping val="standard"/>
        <c:varyColors val="0"/>
        <c:ser>
          <c:idx val="2"/>
          <c:order val="2"/>
          <c:tx>
            <c:strRef>
              <c:f>房地产!$D$195</c:f>
              <c:strCache>
                <c:ptCount val="1"/>
                <c:pt idx="0">
                  <c:v>出清周期(月)</c:v>
                </c:pt>
              </c:strCache>
            </c:strRef>
          </c:tx>
          <c:marker>
            <c:symbol val="none"/>
          </c:marker>
          <c:cat>
            <c:strRef>
              <c:f>房地产!$A$196:$A$237</c:f>
              <c:strCache>
                <c:ptCount val="42"/>
                <c:pt idx="0">
                  <c:v>2017年01月</c:v>
                </c:pt>
                <c:pt idx="1">
                  <c:v>2017年02月</c:v>
                </c:pt>
                <c:pt idx="2">
                  <c:v>2017年03月</c:v>
                </c:pt>
                <c:pt idx="3">
                  <c:v>2017年04月</c:v>
                </c:pt>
                <c:pt idx="4">
                  <c:v>2017年05月</c:v>
                </c:pt>
                <c:pt idx="5">
                  <c:v>2017年06月</c:v>
                </c:pt>
                <c:pt idx="6">
                  <c:v>2017年07月</c:v>
                </c:pt>
                <c:pt idx="7">
                  <c:v>2017年08月</c:v>
                </c:pt>
                <c:pt idx="8">
                  <c:v>2017年09月</c:v>
                </c:pt>
                <c:pt idx="9">
                  <c:v>2017年10月</c:v>
                </c:pt>
                <c:pt idx="10">
                  <c:v>2017年11月</c:v>
                </c:pt>
                <c:pt idx="11">
                  <c:v>2017年12月</c:v>
                </c:pt>
                <c:pt idx="12">
                  <c:v>2018年01月</c:v>
                </c:pt>
                <c:pt idx="13">
                  <c:v>2018年02月</c:v>
                </c:pt>
                <c:pt idx="14">
                  <c:v>2018年03月</c:v>
                </c:pt>
                <c:pt idx="15">
                  <c:v>2018年04月</c:v>
                </c:pt>
                <c:pt idx="16">
                  <c:v>2018年05月</c:v>
                </c:pt>
                <c:pt idx="17">
                  <c:v>2018年06月</c:v>
                </c:pt>
                <c:pt idx="18">
                  <c:v>2018年07月</c:v>
                </c:pt>
                <c:pt idx="19">
                  <c:v>2018年08月</c:v>
                </c:pt>
                <c:pt idx="20">
                  <c:v>2018年09月</c:v>
                </c:pt>
                <c:pt idx="21">
                  <c:v>2018年10月</c:v>
                </c:pt>
                <c:pt idx="22">
                  <c:v>2018年11月</c:v>
                </c:pt>
                <c:pt idx="23">
                  <c:v>2018年12月</c:v>
                </c:pt>
                <c:pt idx="24">
                  <c:v>2019年01月</c:v>
                </c:pt>
                <c:pt idx="25">
                  <c:v>2019年02月</c:v>
                </c:pt>
                <c:pt idx="26">
                  <c:v>2019年03月</c:v>
                </c:pt>
                <c:pt idx="27">
                  <c:v>2019年04月</c:v>
                </c:pt>
                <c:pt idx="28">
                  <c:v>2019年05月</c:v>
                </c:pt>
                <c:pt idx="29">
                  <c:v>2019年06月</c:v>
                </c:pt>
                <c:pt idx="30">
                  <c:v>2019年07月</c:v>
                </c:pt>
                <c:pt idx="31">
                  <c:v>2019年08月</c:v>
                </c:pt>
                <c:pt idx="32">
                  <c:v>2019年09月</c:v>
                </c:pt>
                <c:pt idx="33">
                  <c:v>2019年10月</c:v>
                </c:pt>
                <c:pt idx="34">
                  <c:v>2019年11月</c:v>
                </c:pt>
                <c:pt idx="35">
                  <c:v>2019年12月</c:v>
                </c:pt>
                <c:pt idx="36">
                  <c:v>2020年01月</c:v>
                </c:pt>
                <c:pt idx="37">
                  <c:v>2020年02月</c:v>
                </c:pt>
                <c:pt idx="38">
                  <c:v>2020年03月</c:v>
                </c:pt>
                <c:pt idx="39">
                  <c:v>2020年04月</c:v>
                </c:pt>
                <c:pt idx="40">
                  <c:v>2020年05月</c:v>
                </c:pt>
                <c:pt idx="41">
                  <c:v>2020年06月</c:v>
                </c:pt>
              </c:strCache>
            </c:strRef>
          </c:cat>
          <c:val>
            <c:numRef>
              <c:f>房地产!$D$196:$D$237</c:f>
              <c:numCache>
                <c:formatCode>General</c:formatCode>
                <c:ptCount val="42"/>
                <c:pt idx="0">
                  <c:v>4.67</c:v>
                </c:pt>
                <c:pt idx="1">
                  <c:v>4.84</c:v>
                </c:pt>
                <c:pt idx="2">
                  <c:v>6.05</c:v>
                </c:pt>
                <c:pt idx="3">
                  <c:v>7.8</c:v>
                </c:pt>
                <c:pt idx="4">
                  <c:v>8.7799999999999994</c:v>
                </c:pt>
                <c:pt idx="5">
                  <c:v>9.66</c:v>
                </c:pt>
                <c:pt idx="6">
                  <c:v>8.32</c:v>
                </c:pt>
                <c:pt idx="7">
                  <c:v>8.43</c:v>
                </c:pt>
                <c:pt idx="8">
                  <c:v>8.17</c:v>
                </c:pt>
                <c:pt idx="9">
                  <c:v>8.25</c:v>
                </c:pt>
                <c:pt idx="10">
                  <c:v>7.48</c:v>
                </c:pt>
                <c:pt idx="11">
                  <c:v>6.43</c:v>
                </c:pt>
                <c:pt idx="12">
                  <c:v>5.97</c:v>
                </c:pt>
                <c:pt idx="13">
                  <c:v>6.03</c:v>
                </c:pt>
                <c:pt idx="14">
                  <c:v>5.74</c:v>
                </c:pt>
                <c:pt idx="15">
                  <c:v>5.29</c:v>
                </c:pt>
                <c:pt idx="16">
                  <c:v>5.44</c:v>
                </c:pt>
                <c:pt idx="17">
                  <c:v>6.35</c:v>
                </c:pt>
                <c:pt idx="18">
                  <c:v>5.94</c:v>
                </c:pt>
                <c:pt idx="19">
                  <c:v>5.9</c:v>
                </c:pt>
                <c:pt idx="20">
                  <c:v>5.62</c:v>
                </c:pt>
                <c:pt idx="21">
                  <c:v>5.62</c:v>
                </c:pt>
                <c:pt idx="22">
                  <c:v>6.41</c:v>
                </c:pt>
                <c:pt idx="23">
                  <c:v>6.13</c:v>
                </c:pt>
                <c:pt idx="24">
                  <c:v>6.57</c:v>
                </c:pt>
                <c:pt idx="25">
                  <c:v>7.16</c:v>
                </c:pt>
                <c:pt idx="26">
                  <c:v>8.15</c:v>
                </c:pt>
                <c:pt idx="27">
                  <c:v>8.4600000000000009</c:v>
                </c:pt>
                <c:pt idx="28">
                  <c:v>9.23</c:v>
                </c:pt>
                <c:pt idx="29">
                  <c:v>9.4</c:v>
                </c:pt>
                <c:pt idx="30">
                  <c:v>8.76</c:v>
                </c:pt>
                <c:pt idx="31">
                  <c:v>8.0399999999999991</c:v>
                </c:pt>
                <c:pt idx="32">
                  <c:v>7.16</c:v>
                </c:pt>
                <c:pt idx="33">
                  <c:v>7.26</c:v>
                </c:pt>
                <c:pt idx="34">
                  <c:v>7.89</c:v>
                </c:pt>
                <c:pt idx="35">
                  <c:v>8.3699999999999992</c:v>
                </c:pt>
                <c:pt idx="36">
                  <c:v>8.57</c:v>
                </c:pt>
                <c:pt idx="37">
                  <c:v>10.06</c:v>
                </c:pt>
                <c:pt idx="38">
                  <c:v>11.65</c:v>
                </c:pt>
                <c:pt idx="39">
                  <c:v>11.9</c:v>
                </c:pt>
                <c:pt idx="40">
                  <c:v>12.08</c:v>
                </c:pt>
                <c:pt idx="41">
                  <c:v>11.63</c:v>
                </c:pt>
              </c:numCache>
            </c:numRef>
          </c:val>
          <c:smooth val="0"/>
          <c:extLst xmlns:c16r2="http://schemas.microsoft.com/office/drawing/2015/06/chart">
            <c:ext xmlns:c16="http://schemas.microsoft.com/office/drawing/2014/chart" uri="{C3380CC4-5D6E-409C-BE32-E72D297353CC}">
              <c16:uniqueId val="{00000002-265B-4686-A377-66A7A397B4F0}"/>
            </c:ext>
          </c:extLst>
        </c:ser>
        <c:dLbls>
          <c:showLegendKey val="0"/>
          <c:showVal val="0"/>
          <c:showCatName val="0"/>
          <c:showSerName val="0"/>
          <c:showPercent val="0"/>
          <c:showBubbleSize val="0"/>
        </c:dLbls>
        <c:marker val="1"/>
        <c:smooth val="0"/>
        <c:axId val="492517632"/>
        <c:axId val="492516096"/>
      </c:lineChart>
      <c:catAx>
        <c:axId val="49250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2510208"/>
        <c:crosses val="autoZero"/>
        <c:auto val="1"/>
        <c:lblAlgn val="ctr"/>
        <c:lblOffset val="100"/>
        <c:noMultiLvlLbl val="0"/>
      </c:catAx>
      <c:valAx>
        <c:axId val="492510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2508672"/>
        <c:crosses val="autoZero"/>
        <c:crossBetween val="between"/>
      </c:valAx>
      <c:valAx>
        <c:axId val="492516096"/>
        <c:scaling>
          <c:orientation val="minMax"/>
        </c:scaling>
        <c:delete val="0"/>
        <c:axPos val="r"/>
        <c:numFmt formatCode="General" sourceLinked="1"/>
        <c:majorTickMark val="out"/>
        <c:minorTickMark val="none"/>
        <c:tickLblPos val="nextTo"/>
        <c:crossAx val="492517632"/>
        <c:crosses val="max"/>
        <c:crossBetween val="between"/>
      </c:valAx>
      <c:catAx>
        <c:axId val="492517632"/>
        <c:scaling>
          <c:orientation val="minMax"/>
        </c:scaling>
        <c:delete val="1"/>
        <c:axPos val="b"/>
        <c:numFmt formatCode="General" sourceLinked="1"/>
        <c:majorTickMark val="out"/>
        <c:minorTickMark val="none"/>
        <c:tickLblPos val="nextTo"/>
        <c:crossAx val="4925160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t>2019</a:t>
            </a:r>
            <a:r>
              <a:rPr lang="zh-CN" altLang="en-US" sz="1200" b="1"/>
              <a:t>至</a:t>
            </a:r>
            <a:r>
              <a:rPr lang="en-US" altLang="zh-CN" sz="1200" b="1"/>
              <a:t>2020</a:t>
            </a:r>
            <a:r>
              <a:rPr lang="zh-CN" altLang="en-US" sz="1200" b="1"/>
              <a:t>年上半年长沙市商品住宅成交价格段占比</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20F-4ACC-B408-A5A81324D82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20F-4ACC-B408-A5A81324D824}"/>
              </c:ext>
            </c:extLst>
          </c:dPt>
          <c:dPt>
            <c:idx val="2"/>
            <c:bubble3D val="0"/>
            <c:explosion val="5"/>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20F-4ACC-B408-A5A81324D82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20F-4ACC-B408-A5A81324D82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20F-4ACC-B408-A5A81324D824}"/>
              </c:ext>
            </c:extLst>
          </c:dPt>
          <c:dLbls>
            <c:dLbl>
              <c:idx val="5"/>
              <c:layout>
                <c:manualLayout>
                  <c:x val="2.1664417149360897E-2"/>
                  <c:y val="-0.137093978360618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20F-4ACC-B408-A5A81324D8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房地产!$A$178:$A$184</c:f>
              <c:strCache>
                <c:ptCount val="7"/>
                <c:pt idx="0">
                  <c:v>4000元以下</c:v>
                </c:pt>
                <c:pt idx="1">
                  <c:v>4000(含)-5000元</c:v>
                </c:pt>
                <c:pt idx="2">
                  <c:v>5000(含)-6000元</c:v>
                </c:pt>
                <c:pt idx="3">
                  <c:v>6000(含)-7000元</c:v>
                </c:pt>
                <c:pt idx="4">
                  <c:v>7000(含)-8000元</c:v>
                </c:pt>
                <c:pt idx="5">
                  <c:v>8000(含)-10000元</c:v>
                </c:pt>
                <c:pt idx="6">
                  <c:v>10000元(含)以上</c:v>
                </c:pt>
              </c:strCache>
            </c:strRef>
          </c:cat>
          <c:val>
            <c:numRef>
              <c:f>房地产!$C$178:$C$184</c:f>
              <c:numCache>
                <c:formatCode>0.00%</c:formatCode>
                <c:ptCount val="7"/>
                <c:pt idx="0">
                  <c:v>3.3109848970121425E-2</c:v>
                </c:pt>
                <c:pt idx="1">
                  <c:v>2.3480092810066761E-2</c:v>
                </c:pt>
                <c:pt idx="2">
                  <c:v>8.839731818764146E-2</c:v>
                </c:pt>
                <c:pt idx="3">
                  <c:v>0.1068454541572362</c:v>
                </c:pt>
                <c:pt idx="4">
                  <c:v>0.11082404520932086</c:v>
                </c:pt>
                <c:pt idx="5">
                  <c:v>0.33965352806365745</c:v>
                </c:pt>
                <c:pt idx="6">
                  <c:v>0.29768971260195587</c:v>
                </c:pt>
              </c:numCache>
            </c:numRef>
          </c:val>
          <c:extLst xmlns:c16r2="http://schemas.microsoft.com/office/drawing/2015/06/chart">
            <c:ext xmlns:c16="http://schemas.microsoft.com/office/drawing/2014/chart" uri="{C3380CC4-5D6E-409C-BE32-E72D297353CC}">
              <c16:uniqueId val="{0000000B-B20F-4ACC-B408-A5A81324D824}"/>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2524223567320723"/>
          <c:y val="0.29017206182560512"/>
          <c:w val="0.20961431948028666"/>
          <c:h val="0.46875328083989504"/>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b="1"/>
              <a:t>2019</a:t>
            </a:r>
            <a:r>
              <a:rPr lang="zh-CN" altLang="en-US" sz="1200" b="1"/>
              <a:t>至</a:t>
            </a:r>
            <a:r>
              <a:rPr lang="en-US" altLang="zh-CN" sz="1200" b="1"/>
              <a:t>2020</a:t>
            </a:r>
            <a:r>
              <a:rPr lang="zh-CN" altLang="en-US" sz="1200" b="1"/>
              <a:t>年上半年长沙市商品住宅成交面积段占比</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2B9-4C50-899B-DEB21584EDB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2B9-4C50-899B-DEB21584EDBE}"/>
              </c:ext>
            </c:extLst>
          </c:dPt>
          <c:dPt>
            <c:idx val="2"/>
            <c:bubble3D val="0"/>
            <c:explosion val="5"/>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2B9-4C50-899B-DEB21584EDB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2B9-4C50-899B-DEB21584EDB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2B9-4C50-899B-DEB21584EDBE}"/>
              </c:ext>
            </c:extLst>
          </c:dPt>
          <c:dLbls>
            <c:dLbl>
              <c:idx val="5"/>
              <c:layout>
                <c:manualLayout>
                  <c:x val="-6.8609580052493443E-2"/>
                  <c:y val="1.15871974336541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2B9-4C50-899B-DEB21584ED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房地产!$A$139:$A$143</c:f>
              <c:strCache>
                <c:ptCount val="5"/>
                <c:pt idx="0">
                  <c:v>60平方米以下(含)</c:v>
                </c:pt>
                <c:pt idx="1">
                  <c:v>60-90平方米(含)</c:v>
                </c:pt>
                <c:pt idx="2">
                  <c:v>90-120平方米(含)</c:v>
                </c:pt>
                <c:pt idx="3">
                  <c:v>120-144平方米(含)</c:v>
                </c:pt>
                <c:pt idx="4">
                  <c:v>144平方米以上</c:v>
                </c:pt>
              </c:strCache>
            </c:strRef>
          </c:cat>
          <c:val>
            <c:numRef>
              <c:f>房地产!$D$139:$D$143</c:f>
              <c:numCache>
                <c:formatCode>0.00%</c:formatCode>
                <c:ptCount val="5"/>
                <c:pt idx="0">
                  <c:v>2.4830460582085333E-2</c:v>
                </c:pt>
                <c:pt idx="1">
                  <c:v>8.8605538287651886E-2</c:v>
                </c:pt>
                <c:pt idx="2">
                  <c:v>0.40286804181972308</c:v>
                </c:pt>
                <c:pt idx="3">
                  <c:v>0.34564848827352357</c:v>
                </c:pt>
                <c:pt idx="4">
                  <c:v>0.13804747103701612</c:v>
                </c:pt>
              </c:numCache>
            </c:numRef>
          </c:val>
          <c:extLst xmlns:c16r2="http://schemas.microsoft.com/office/drawing/2015/06/chart">
            <c:ext xmlns:c16="http://schemas.microsoft.com/office/drawing/2014/chart" uri="{C3380CC4-5D6E-409C-BE32-E72D297353CC}">
              <c16:uniqueId val="{0000000B-42B9-4C50-899B-DEB21584EDBE}"/>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2524223567320723"/>
          <c:y val="0.29017206182560512"/>
          <c:w val="0.20961431948028666"/>
          <c:h val="0.46875328083989504"/>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a:t>2015-2020</a:t>
            </a:r>
            <a:r>
              <a:rPr lang="zh-CN" altLang="en-US" sz="1200"/>
              <a:t>年上半年望城区涉宅用地土地供应情况</a:t>
            </a:r>
          </a:p>
        </c:rich>
      </c:tx>
      <c:layout>
        <c:manualLayout>
          <c:xMode val="edge"/>
          <c:yMode val="edge"/>
          <c:x val="0.16496678889868008"/>
          <c:y val="6.476647149875496E-2"/>
        </c:manualLayout>
      </c:layout>
      <c:overlay val="0"/>
      <c:spPr>
        <a:noFill/>
        <a:ln w="25400">
          <a:noFill/>
        </a:ln>
      </c:spPr>
    </c:title>
    <c:autoTitleDeleted val="0"/>
    <c:plotArea>
      <c:layout>
        <c:manualLayout>
          <c:layoutTarget val="inner"/>
          <c:xMode val="edge"/>
          <c:yMode val="edge"/>
          <c:x val="9.0253872112139824E-2"/>
          <c:y val="0.24431243124312432"/>
          <c:w val="0.78280435301318552"/>
          <c:h val="0.52565751063295307"/>
        </c:manualLayout>
      </c:layout>
      <c:barChart>
        <c:barDir val="col"/>
        <c:grouping val="clustered"/>
        <c:varyColors val="0"/>
        <c:ser>
          <c:idx val="0"/>
          <c:order val="0"/>
          <c:tx>
            <c:strRef>
              <c:f>区域土地资料!$D$63</c:f>
              <c:strCache>
                <c:ptCount val="1"/>
                <c:pt idx="0">
                  <c:v>成交套数（套）</c:v>
                </c:pt>
              </c:strCache>
            </c:strRef>
          </c:tx>
          <c:spPr>
            <a:solidFill>
              <a:srgbClr val="4472C4"/>
            </a:solidFill>
            <a:ln w="25400">
              <a:noFill/>
            </a:ln>
          </c:spPr>
          <c:invertIfNegative val="0"/>
          <c:cat>
            <c:strRef>
              <c:f>区域土地资料!$C$64:$C$69</c:f>
              <c:strCache>
                <c:ptCount val="6"/>
                <c:pt idx="0">
                  <c:v>2015年</c:v>
                </c:pt>
                <c:pt idx="1">
                  <c:v>2016年</c:v>
                </c:pt>
                <c:pt idx="2">
                  <c:v>2017年</c:v>
                </c:pt>
                <c:pt idx="3">
                  <c:v>2018年</c:v>
                </c:pt>
                <c:pt idx="4">
                  <c:v>2019年</c:v>
                </c:pt>
                <c:pt idx="5">
                  <c:v>2020年1-6月</c:v>
                </c:pt>
              </c:strCache>
            </c:strRef>
          </c:cat>
          <c:val>
            <c:numRef>
              <c:f>区域土地资料!$D$64:$D$69</c:f>
              <c:numCache>
                <c:formatCode>0.00</c:formatCode>
                <c:ptCount val="6"/>
                <c:pt idx="0">
                  <c:v>37954</c:v>
                </c:pt>
                <c:pt idx="1">
                  <c:v>54248</c:v>
                </c:pt>
                <c:pt idx="2">
                  <c:v>22197</c:v>
                </c:pt>
                <c:pt idx="3">
                  <c:v>31253</c:v>
                </c:pt>
                <c:pt idx="4">
                  <c:v>27737</c:v>
                </c:pt>
                <c:pt idx="5">
                  <c:v>14480</c:v>
                </c:pt>
              </c:numCache>
            </c:numRef>
          </c:val>
        </c:ser>
        <c:ser>
          <c:idx val="1"/>
          <c:order val="1"/>
          <c:tx>
            <c:strRef>
              <c:f>区域土地资料!$E$63</c:f>
              <c:strCache>
                <c:ptCount val="1"/>
                <c:pt idx="0">
                  <c:v>成交面积（万㎡）</c:v>
                </c:pt>
              </c:strCache>
            </c:strRef>
          </c:tx>
          <c:spPr>
            <a:solidFill>
              <a:srgbClr val="ED7D31"/>
            </a:solidFill>
            <a:ln w="25400">
              <a:noFill/>
            </a:ln>
          </c:spPr>
          <c:invertIfNegative val="0"/>
          <c:cat>
            <c:strRef>
              <c:f>区域土地资料!$C$64:$C$69</c:f>
              <c:strCache>
                <c:ptCount val="6"/>
                <c:pt idx="0">
                  <c:v>2015年</c:v>
                </c:pt>
                <c:pt idx="1">
                  <c:v>2016年</c:v>
                </c:pt>
                <c:pt idx="2">
                  <c:v>2017年</c:v>
                </c:pt>
                <c:pt idx="3">
                  <c:v>2018年</c:v>
                </c:pt>
                <c:pt idx="4">
                  <c:v>2019年</c:v>
                </c:pt>
                <c:pt idx="5">
                  <c:v>2020年1-6月</c:v>
                </c:pt>
              </c:strCache>
            </c:strRef>
          </c:cat>
          <c:val>
            <c:numRef>
              <c:f>区域土地资料!$E$64:$E$69</c:f>
              <c:numCache>
                <c:formatCode>0.00</c:formatCode>
                <c:ptCount val="6"/>
                <c:pt idx="0">
                  <c:v>416.59</c:v>
                </c:pt>
                <c:pt idx="1">
                  <c:v>593.1</c:v>
                </c:pt>
                <c:pt idx="2">
                  <c:v>248.57</c:v>
                </c:pt>
                <c:pt idx="3">
                  <c:v>375.83</c:v>
                </c:pt>
                <c:pt idx="4">
                  <c:v>356.68</c:v>
                </c:pt>
                <c:pt idx="5">
                  <c:v>190.25</c:v>
                </c:pt>
              </c:numCache>
            </c:numRef>
          </c:val>
        </c:ser>
        <c:dLbls>
          <c:showLegendKey val="0"/>
          <c:showVal val="0"/>
          <c:showCatName val="0"/>
          <c:showSerName val="0"/>
          <c:showPercent val="0"/>
          <c:showBubbleSize val="0"/>
        </c:dLbls>
        <c:gapWidth val="150"/>
        <c:axId val="493261952"/>
        <c:axId val="493263488"/>
      </c:barChart>
      <c:lineChart>
        <c:grouping val="standard"/>
        <c:varyColors val="0"/>
        <c:ser>
          <c:idx val="2"/>
          <c:order val="2"/>
          <c:tx>
            <c:strRef>
              <c:f>区域土地资料!$F$63</c:f>
              <c:strCache>
                <c:ptCount val="1"/>
                <c:pt idx="0">
                  <c:v>成交价格（元/㎡）</c:v>
                </c:pt>
              </c:strCache>
            </c:strRef>
          </c:tx>
          <c:spPr>
            <a:ln w="28575" cap="rnd">
              <a:solidFill>
                <a:schemeClr val="accent3"/>
              </a:solidFill>
              <a:round/>
            </a:ln>
            <a:effectLst/>
          </c:spPr>
          <c:marker>
            <c:symbol val="none"/>
          </c:marker>
          <c:cat>
            <c:strRef>
              <c:f>区域土地资料!$C$64:$C$69</c:f>
              <c:strCache>
                <c:ptCount val="6"/>
                <c:pt idx="0">
                  <c:v>2015年</c:v>
                </c:pt>
                <c:pt idx="1">
                  <c:v>2016年</c:v>
                </c:pt>
                <c:pt idx="2">
                  <c:v>2017年</c:v>
                </c:pt>
                <c:pt idx="3">
                  <c:v>2018年</c:v>
                </c:pt>
                <c:pt idx="4">
                  <c:v>2019年</c:v>
                </c:pt>
                <c:pt idx="5">
                  <c:v>2020年1-6月</c:v>
                </c:pt>
              </c:strCache>
            </c:strRef>
          </c:cat>
          <c:val>
            <c:numRef>
              <c:f>区域土地资料!$F$64:$F$69</c:f>
              <c:numCache>
                <c:formatCode>0.00</c:formatCode>
                <c:ptCount val="6"/>
                <c:pt idx="0">
                  <c:v>6546</c:v>
                </c:pt>
                <c:pt idx="1">
                  <c:v>7356</c:v>
                </c:pt>
                <c:pt idx="2">
                  <c:v>9315</c:v>
                </c:pt>
                <c:pt idx="3">
                  <c:v>10197</c:v>
                </c:pt>
                <c:pt idx="4">
                  <c:v>11276</c:v>
                </c:pt>
                <c:pt idx="5">
                  <c:v>11911</c:v>
                </c:pt>
              </c:numCache>
            </c:numRef>
          </c:val>
          <c:smooth val="0"/>
        </c:ser>
        <c:dLbls>
          <c:showLegendKey val="0"/>
          <c:showVal val="0"/>
          <c:showCatName val="0"/>
          <c:showSerName val="0"/>
          <c:showPercent val="0"/>
          <c:showBubbleSize val="0"/>
        </c:dLbls>
        <c:marker val="1"/>
        <c:smooth val="0"/>
        <c:axId val="493265280"/>
        <c:axId val="493266816"/>
      </c:lineChart>
      <c:catAx>
        <c:axId val="49326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3263488"/>
        <c:crosses val="autoZero"/>
        <c:auto val="1"/>
        <c:lblAlgn val="ctr"/>
        <c:lblOffset val="100"/>
        <c:noMultiLvlLbl val="0"/>
      </c:catAx>
      <c:valAx>
        <c:axId val="4932634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3261952"/>
        <c:crosses val="autoZero"/>
        <c:crossBetween val="between"/>
      </c:valAx>
      <c:catAx>
        <c:axId val="493265280"/>
        <c:scaling>
          <c:orientation val="minMax"/>
        </c:scaling>
        <c:delete val="1"/>
        <c:axPos val="b"/>
        <c:majorTickMark val="out"/>
        <c:minorTickMark val="none"/>
        <c:tickLblPos val="nextTo"/>
        <c:crossAx val="493266816"/>
        <c:crosses val="autoZero"/>
        <c:auto val="1"/>
        <c:lblAlgn val="ctr"/>
        <c:lblOffset val="100"/>
        <c:noMultiLvlLbl val="0"/>
      </c:catAx>
      <c:valAx>
        <c:axId val="493266816"/>
        <c:scaling>
          <c:orientation val="minMax"/>
        </c:scaling>
        <c:delete val="0"/>
        <c:axPos val="r"/>
        <c:numFmt formatCode="0.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3265280"/>
        <c:crosses val="max"/>
        <c:crossBetween val="between"/>
      </c:valAx>
      <c:spPr>
        <a:noFill/>
        <a:ln w="25400">
          <a:noFill/>
        </a:ln>
      </c:spPr>
    </c:plotArea>
    <c:legend>
      <c:legendPos val="r"/>
      <c:layout>
        <c:manualLayout>
          <c:xMode val="edge"/>
          <c:yMode val="edge"/>
          <c:x val="3.9933483043861392E-2"/>
          <c:y val="0.89642977320142669"/>
          <c:w val="0.92346172432417062"/>
          <c:h val="7.8571572784171262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a:t>2015-2020</a:t>
            </a:r>
            <a:r>
              <a:rPr lang="zh-CN" altLang="en-US" sz="1200"/>
              <a:t>年上半年望城区涉宅用地土地成交情况</a:t>
            </a:r>
          </a:p>
        </c:rich>
      </c:tx>
      <c:layout>
        <c:manualLayout>
          <c:xMode val="edge"/>
          <c:yMode val="edge"/>
          <c:x val="0.16496678889868008"/>
          <c:y val="6.476647149875496E-2"/>
        </c:manualLayout>
      </c:layout>
      <c:overlay val="0"/>
      <c:spPr>
        <a:noFill/>
        <a:ln w="25400">
          <a:noFill/>
        </a:ln>
      </c:spPr>
    </c:title>
    <c:autoTitleDeleted val="0"/>
    <c:plotArea>
      <c:layout>
        <c:manualLayout>
          <c:layoutTarget val="inner"/>
          <c:xMode val="edge"/>
          <c:yMode val="edge"/>
          <c:x val="9.0253872112139824E-2"/>
          <c:y val="0.24431243124312432"/>
          <c:w val="0.78280435301318552"/>
          <c:h val="0.52565751063295307"/>
        </c:manualLayout>
      </c:layout>
      <c:barChart>
        <c:barDir val="col"/>
        <c:grouping val="clustered"/>
        <c:varyColors val="0"/>
        <c:ser>
          <c:idx val="0"/>
          <c:order val="0"/>
          <c:tx>
            <c:strRef>
              <c:f>区域土地资料!$D$63</c:f>
              <c:strCache>
                <c:ptCount val="1"/>
                <c:pt idx="0">
                  <c:v>成交土地面积（万平方米）</c:v>
                </c:pt>
              </c:strCache>
            </c:strRef>
          </c:tx>
          <c:spPr>
            <a:solidFill>
              <a:srgbClr val="4472C4"/>
            </a:solidFill>
            <a:ln w="25400">
              <a:noFill/>
            </a:ln>
          </c:spPr>
          <c:invertIfNegative val="0"/>
          <c:cat>
            <c:strRef>
              <c:f>区域土地资料!$C$64:$C$69</c:f>
              <c:strCache>
                <c:ptCount val="6"/>
                <c:pt idx="0">
                  <c:v>2015年</c:v>
                </c:pt>
                <c:pt idx="1">
                  <c:v>2016年</c:v>
                </c:pt>
                <c:pt idx="2">
                  <c:v>2017年</c:v>
                </c:pt>
                <c:pt idx="3">
                  <c:v>2018年</c:v>
                </c:pt>
                <c:pt idx="4">
                  <c:v>2019年</c:v>
                </c:pt>
                <c:pt idx="5">
                  <c:v>2020年1-6月</c:v>
                </c:pt>
              </c:strCache>
            </c:strRef>
          </c:cat>
          <c:val>
            <c:numRef>
              <c:f>区域土地资料!$D$64:$D$69</c:f>
              <c:numCache>
                <c:formatCode>0.00</c:formatCode>
                <c:ptCount val="6"/>
                <c:pt idx="0">
                  <c:v>33.279049000000001</c:v>
                </c:pt>
                <c:pt idx="1">
                  <c:v>53.507419999999996</c:v>
                </c:pt>
                <c:pt idx="2">
                  <c:v>38.562175000000003</c:v>
                </c:pt>
                <c:pt idx="3">
                  <c:v>74.433531000000016</c:v>
                </c:pt>
                <c:pt idx="4">
                  <c:v>94.784317999999999</c:v>
                </c:pt>
                <c:pt idx="5">
                  <c:v>44.281041999999999</c:v>
                </c:pt>
              </c:numCache>
            </c:numRef>
          </c:val>
        </c:ser>
        <c:ser>
          <c:idx val="1"/>
          <c:order val="1"/>
          <c:tx>
            <c:strRef>
              <c:f>区域土地资料!$E$63</c:f>
              <c:strCache>
                <c:ptCount val="1"/>
                <c:pt idx="0">
                  <c:v>成交规划建筑面积（万平方米）</c:v>
                </c:pt>
              </c:strCache>
            </c:strRef>
          </c:tx>
          <c:spPr>
            <a:solidFill>
              <a:srgbClr val="ED7D31"/>
            </a:solidFill>
            <a:ln w="25400">
              <a:noFill/>
            </a:ln>
          </c:spPr>
          <c:invertIfNegative val="0"/>
          <c:cat>
            <c:strRef>
              <c:f>区域土地资料!$C$64:$C$69</c:f>
              <c:strCache>
                <c:ptCount val="6"/>
                <c:pt idx="0">
                  <c:v>2015年</c:v>
                </c:pt>
                <c:pt idx="1">
                  <c:v>2016年</c:v>
                </c:pt>
                <c:pt idx="2">
                  <c:v>2017年</c:v>
                </c:pt>
                <c:pt idx="3">
                  <c:v>2018年</c:v>
                </c:pt>
                <c:pt idx="4">
                  <c:v>2019年</c:v>
                </c:pt>
                <c:pt idx="5">
                  <c:v>2020年1-6月</c:v>
                </c:pt>
              </c:strCache>
            </c:strRef>
          </c:cat>
          <c:val>
            <c:numRef>
              <c:f>区域土地资料!$E$64:$E$69</c:f>
              <c:numCache>
                <c:formatCode>0.00</c:formatCode>
                <c:ptCount val="6"/>
                <c:pt idx="0">
                  <c:v>107.366045</c:v>
                </c:pt>
                <c:pt idx="1">
                  <c:v>140.17807999999999</c:v>
                </c:pt>
                <c:pt idx="2">
                  <c:v>92.208096000000012</c:v>
                </c:pt>
                <c:pt idx="3">
                  <c:v>206.96254999999999</c:v>
                </c:pt>
                <c:pt idx="4">
                  <c:v>240.32282399999997</c:v>
                </c:pt>
                <c:pt idx="5">
                  <c:v>106.20857099999999</c:v>
                </c:pt>
              </c:numCache>
            </c:numRef>
          </c:val>
        </c:ser>
        <c:dLbls>
          <c:showLegendKey val="0"/>
          <c:showVal val="0"/>
          <c:showCatName val="0"/>
          <c:showSerName val="0"/>
          <c:showPercent val="0"/>
          <c:showBubbleSize val="0"/>
        </c:dLbls>
        <c:gapWidth val="150"/>
        <c:axId val="495321856"/>
        <c:axId val="495323392"/>
      </c:barChart>
      <c:lineChart>
        <c:grouping val="standard"/>
        <c:varyColors val="0"/>
        <c:ser>
          <c:idx val="2"/>
          <c:order val="2"/>
          <c:tx>
            <c:strRef>
              <c:f>区域土地资料!$F$63</c:f>
              <c:strCache>
                <c:ptCount val="1"/>
                <c:pt idx="0">
                  <c:v>成交金额（亿元）</c:v>
                </c:pt>
              </c:strCache>
            </c:strRef>
          </c:tx>
          <c:spPr>
            <a:ln w="28575" cap="rnd">
              <a:solidFill>
                <a:schemeClr val="accent3"/>
              </a:solidFill>
              <a:round/>
            </a:ln>
            <a:effectLst/>
          </c:spPr>
          <c:marker>
            <c:symbol val="none"/>
          </c:marker>
          <c:cat>
            <c:strRef>
              <c:f>区域土地资料!$C$64:$C$69</c:f>
              <c:strCache>
                <c:ptCount val="6"/>
                <c:pt idx="0">
                  <c:v>2015年</c:v>
                </c:pt>
                <c:pt idx="1">
                  <c:v>2016年</c:v>
                </c:pt>
                <c:pt idx="2">
                  <c:v>2017年</c:v>
                </c:pt>
                <c:pt idx="3">
                  <c:v>2018年</c:v>
                </c:pt>
                <c:pt idx="4">
                  <c:v>2019年</c:v>
                </c:pt>
                <c:pt idx="5">
                  <c:v>2020年1-6月</c:v>
                </c:pt>
              </c:strCache>
            </c:strRef>
          </c:cat>
          <c:val>
            <c:numRef>
              <c:f>区域土地资料!$F$64:$F$69</c:f>
              <c:numCache>
                <c:formatCode>0.00</c:formatCode>
                <c:ptCount val="6"/>
                <c:pt idx="0">
                  <c:v>7.7119</c:v>
                </c:pt>
                <c:pt idx="1">
                  <c:v>17.048500000000001</c:v>
                </c:pt>
                <c:pt idx="2">
                  <c:v>24.413799999999998</c:v>
                </c:pt>
                <c:pt idx="3">
                  <c:v>35.287799999999997</c:v>
                </c:pt>
                <c:pt idx="4">
                  <c:v>60.7881</c:v>
                </c:pt>
                <c:pt idx="5">
                  <c:v>21.8276</c:v>
                </c:pt>
              </c:numCache>
            </c:numRef>
          </c:val>
          <c:smooth val="0"/>
        </c:ser>
        <c:dLbls>
          <c:showLegendKey val="0"/>
          <c:showVal val="0"/>
          <c:showCatName val="0"/>
          <c:showSerName val="0"/>
          <c:showPercent val="0"/>
          <c:showBubbleSize val="0"/>
        </c:dLbls>
        <c:marker val="1"/>
        <c:smooth val="0"/>
        <c:axId val="495325184"/>
        <c:axId val="495326720"/>
      </c:lineChart>
      <c:catAx>
        <c:axId val="49532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5323392"/>
        <c:crosses val="autoZero"/>
        <c:auto val="1"/>
        <c:lblAlgn val="ctr"/>
        <c:lblOffset val="100"/>
        <c:noMultiLvlLbl val="0"/>
      </c:catAx>
      <c:valAx>
        <c:axId val="4953233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5321856"/>
        <c:crosses val="autoZero"/>
        <c:crossBetween val="between"/>
      </c:valAx>
      <c:catAx>
        <c:axId val="495325184"/>
        <c:scaling>
          <c:orientation val="minMax"/>
        </c:scaling>
        <c:delete val="1"/>
        <c:axPos val="b"/>
        <c:majorTickMark val="out"/>
        <c:minorTickMark val="none"/>
        <c:tickLblPos val="nextTo"/>
        <c:crossAx val="495326720"/>
        <c:crosses val="autoZero"/>
        <c:auto val="1"/>
        <c:lblAlgn val="ctr"/>
        <c:lblOffset val="100"/>
        <c:noMultiLvlLbl val="0"/>
      </c:catAx>
      <c:valAx>
        <c:axId val="495326720"/>
        <c:scaling>
          <c:orientation val="minMax"/>
        </c:scaling>
        <c:delete val="0"/>
        <c:axPos val="r"/>
        <c:numFmt formatCode="0.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5325184"/>
        <c:crosses val="max"/>
        <c:crossBetween val="between"/>
      </c:valAx>
      <c:spPr>
        <a:noFill/>
        <a:ln w="25400">
          <a:noFill/>
        </a:ln>
      </c:spPr>
    </c:plotArea>
    <c:legend>
      <c:legendPos val="r"/>
      <c:layout>
        <c:manualLayout>
          <c:xMode val="edge"/>
          <c:yMode val="edge"/>
          <c:x val="3.9933397653356573E-2"/>
          <c:y val="0.89642992645721264"/>
          <c:w val="0.92346166215389092"/>
          <c:h val="7.8571416196737798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0" i="0" u="none" strike="noStrike" baseline="0">
                <a:effectLst/>
              </a:rPr>
              <a:t>2015</a:t>
            </a:r>
            <a:r>
              <a:rPr lang="zh-CN" altLang="en-US" sz="1400" b="0" i="0" u="none" strike="noStrike" baseline="0">
                <a:effectLst/>
              </a:rPr>
              <a:t>年</a:t>
            </a:r>
            <a:r>
              <a:rPr lang="en-US" altLang="zh-CN" sz="1400" b="0" i="0" u="none" strike="noStrike" baseline="0">
                <a:effectLst/>
              </a:rPr>
              <a:t>-2020</a:t>
            </a:r>
            <a:r>
              <a:rPr lang="zh-CN" altLang="zh-CN" sz="1400" b="0" i="0" u="none" strike="noStrike" baseline="0">
                <a:effectLst/>
              </a:rPr>
              <a:t>年</a:t>
            </a:r>
            <a:r>
              <a:rPr lang="zh-CN" altLang="en-US" sz="1400" b="0" i="0" u="none" strike="noStrike" baseline="0">
                <a:effectLst/>
              </a:rPr>
              <a:t>上半年望城</a:t>
            </a:r>
            <a:r>
              <a:rPr lang="zh-CN" altLang="zh-CN" sz="1400" b="0" i="0" u="none" strike="noStrike" baseline="0">
                <a:effectLst/>
              </a:rPr>
              <a:t>区</a:t>
            </a:r>
            <a:r>
              <a:rPr lang="zh-CN" altLang="en-US"/>
              <a:t>涉宅用地土地成交情况</a:t>
            </a:r>
          </a:p>
        </c:rich>
      </c:tx>
      <c:overlay val="0"/>
      <c:spPr>
        <a:noFill/>
        <a:ln w="25400">
          <a:noFill/>
        </a:ln>
      </c:spPr>
    </c:title>
    <c:autoTitleDeleted val="0"/>
    <c:plotArea>
      <c:layout>
        <c:manualLayout>
          <c:layoutTarget val="inner"/>
          <c:xMode val="edge"/>
          <c:yMode val="edge"/>
          <c:x val="0.11331977783539622"/>
          <c:y val="0.17665497076023393"/>
          <c:w val="0.73666489262499035"/>
          <c:h val="0.57878675691854309"/>
        </c:manualLayout>
      </c:layout>
      <c:barChart>
        <c:barDir val="col"/>
        <c:grouping val="clustered"/>
        <c:varyColors val="0"/>
        <c:ser>
          <c:idx val="0"/>
          <c:order val="0"/>
          <c:tx>
            <c:strRef>
              <c:f>区域土地资料!$D$79</c:f>
              <c:strCache>
                <c:ptCount val="1"/>
                <c:pt idx="0">
                  <c:v>成交楼面单价（元/平方米）</c:v>
                </c:pt>
              </c:strCache>
            </c:strRef>
          </c:tx>
          <c:spPr>
            <a:solidFill>
              <a:srgbClr val="4472C4"/>
            </a:solidFill>
            <a:ln w="25400">
              <a:noFill/>
            </a:ln>
          </c:spPr>
          <c:invertIfNegative val="0"/>
          <c:cat>
            <c:strRef>
              <c:f>区域土地资料!$C$80:$C$85</c:f>
              <c:strCache>
                <c:ptCount val="6"/>
                <c:pt idx="0">
                  <c:v>2015年</c:v>
                </c:pt>
                <c:pt idx="1">
                  <c:v>2016年</c:v>
                </c:pt>
                <c:pt idx="2">
                  <c:v>2017年</c:v>
                </c:pt>
                <c:pt idx="3">
                  <c:v>2018年</c:v>
                </c:pt>
                <c:pt idx="4">
                  <c:v>2019年</c:v>
                </c:pt>
                <c:pt idx="5">
                  <c:v>2020年1-6月</c:v>
                </c:pt>
              </c:strCache>
            </c:strRef>
          </c:cat>
          <c:val>
            <c:numRef>
              <c:f>区域土地资料!$D$80:$D$85</c:f>
              <c:numCache>
                <c:formatCode>0.00</c:formatCode>
                <c:ptCount val="6"/>
                <c:pt idx="0">
                  <c:v>1163.7150000000001</c:v>
                </c:pt>
                <c:pt idx="1">
                  <c:v>1435.6200000000001</c:v>
                </c:pt>
                <c:pt idx="2">
                  <c:v>2828.2799999999993</c:v>
                </c:pt>
                <c:pt idx="3">
                  <c:v>1458.874</c:v>
                </c:pt>
                <c:pt idx="4">
                  <c:v>1915.0639999999999</c:v>
                </c:pt>
                <c:pt idx="5">
                  <c:v>2237.6271428571431</c:v>
                </c:pt>
              </c:numCache>
            </c:numRef>
          </c:val>
        </c:ser>
        <c:dLbls>
          <c:showLegendKey val="0"/>
          <c:showVal val="0"/>
          <c:showCatName val="0"/>
          <c:showSerName val="0"/>
          <c:showPercent val="0"/>
          <c:showBubbleSize val="0"/>
        </c:dLbls>
        <c:gapWidth val="150"/>
        <c:axId val="495340928"/>
        <c:axId val="495359104"/>
      </c:barChart>
      <c:lineChart>
        <c:grouping val="standard"/>
        <c:varyColors val="0"/>
        <c:ser>
          <c:idx val="1"/>
          <c:order val="1"/>
          <c:tx>
            <c:strRef>
              <c:f>区域土地资料!$E$79</c:f>
              <c:strCache>
                <c:ptCount val="1"/>
                <c:pt idx="0">
                  <c:v>平均溢价率</c:v>
                </c:pt>
              </c:strCache>
            </c:strRef>
          </c:tx>
          <c:spPr>
            <a:ln w="28575" cap="rnd">
              <a:solidFill>
                <a:schemeClr val="accent2"/>
              </a:solidFill>
              <a:round/>
            </a:ln>
            <a:effectLst/>
          </c:spPr>
          <c:marker>
            <c:symbol val="none"/>
          </c:marker>
          <c:cat>
            <c:strRef>
              <c:f>区域土地资料!$C$80:$C$85</c:f>
              <c:strCache>
                <c:ptCount val="6"/>
                <c:pt idx="0">
                  <c:v>2015年</c:v>
                </c:pt>
                <c:pt idx="1">
                  <c:v>2016年</c:v>
                </c:pt>
                <c:pt idx="2">
                  <c:v>2017年</c:v>
                </c:pt>
                <c:pt idx="3">
                  <c:v>2018年</c:v>
                </c:pt>
                <c:pt idx="4">
                  <c:v>2019年</c:v>
                </c:pt>
                <c:pt idx="5">
                  <c:v>2020年1-6月</c:v>
                </c:pt>
              </c:strCache>
            </c:strRef>
          </c:cat>
          <c:val>
            <c:numRef>
              <c:f>区域土地资料!$E$80:$E$85</c:f>
              <c:numCache>
                <c:formatCode>0.00</c:formatCode>
                <c:ptCount val="6"/>
                <c:pt idx="0">
                  <c:v>2.5000000000000001E-3</c:v>
                </c:pt>
                <c:pt idx="1">
                  <c:v>6.3100000000000005</c:v>
                </c:pt>
                <c:pt idx="2">
                  <c:v>65.86333333333333</c:v>
                </c:pt>
                <c:pt idx="3">
                  <c:v>6.5129999999999999</c:v>
                </c:pt>
                <c:pt idx="4">
                  <c:v>6</c:v>
                </c:pt>
                <c:pt idx="5">
                  <c:v>14.362857142857141</c:v>
                </c:pt>
              </c:numCache>
            </c:numRef>
          </c:val>
          <c:smooth val="0"/>
        </c:ser>
        <c:dLbls>
          <c:showLegendKey val="0"/>
          <c:showVal val="0"/>
          <c:showCatName val="0"/>
          <c:showSerName val="0"/>
          <c:showPercent val="0"/>
          <c:showBubbleSize val="0"/>
        </c:dLbls>
        <c:marker val="1"/>
        <c:smooth val="0"/>
        <c:axId val="495360640"/>
        <c:axId val="495370624"/>
      </c:lineChart>
      <c:catAx>
        <c:axId val="49534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5359104"/>
        <c:crosses val="autoZero"/>
        <c:auto val="1"/>
        <c:lblAlgn val="ctr"/>
        <c:lblOffset val="100"/>
        <c:noMultiLvlLbl val="0"/>
      </c:catAx>
      <c:valAx>
        <c:axId val="4953591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5340928"/>
        <c:crosses val="autoZero"/>
        <c:crossBetween val="between"/>
      </c:valAx>
      <c:catAx>
        <c:axId val="495360640"/>
        <c:scaling>
          <c:orientation val="minMax"/>
        </c:scaling>
        <c:delete val="1"/>
        <c:axPos val="b"/>
        <c:majorTickMark val="out"/>
        <c:minorTickMark val="none"/>
        <c:tickLblPos val="nextTo"/>
        <c:crossAx val="495370624"/>
        <c:crosses val="autoZero"/>
        <c:auto val="1"/>
        <c:lblAlgn val="ctr"/>
        <c:lblOffset val="100"/>
        <c:noMultiLvlLbl val="0"/>
      </c:catAx>
      <c:valAx>
        <c:axId val="495370624"/>
        <c:scaling>
          <c:orientation val="minMax"/>
        </c:scaling>
        <c:delete val="0"/>
        <c:axPos val="r"/>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5360640"/>
        <c:crosses val="max"/>
        <c:crossBetween val="between"/>
      </c:valAx>
      <c:spPr>
        <a:noFill/>
        <a:ln w="25400">
          <a:noFill/>
        </a:ln>
      </c:spPr>
    </c:plotArea>
    <c:legend>
      <c:legendPos val="r"/>
      <c:layout>
        <c:manualLayout>
          <c:xMode val="edge"/>
          <c:yMode val="edge"/>
          <c:x val="0.23333360626282201"/>
          <c:y val="0.89824853288687745"/>
          <c:w val="0.53500093250908631"/>
          <c:h val="7.7193257819516803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a:t>2015-2020</a:t>
            </a:r>
            <a:r>
              <a:rPr lang="zh-CN" altLang="en-US" sz="1200"/>
              <a:t>年上半年岳麓区涉宅用地供应情况</a:t>
            </a:r>
          </a:p>
        </c:rich>
      </c:tx>
      <c:layout>
        <c:manualLayout>
          <c:xMode val="edge"/>
          <c:yMode val="edge"/>
          <c:x val="0.16496678889868008"/>
          <c:y val="6.476647149875496E-2"/>
        </c:manualLayout>
      </c:layout>
      <c:overlay val="0"/>
      <c:spPr>
        <a:noFill/>
        <a:ln w="25400">
          <a:noFill/>
        </a:ln>
      </c:spPr>
    </c:title>
    <c:autoTitleDeleted val="0"/>
    <c:plotArea>
      <c:layout>
        <c:manualLayout>
          <c:layoutTarget val="inner"/>
          <c:xMode val="edge"/>
          <c:yMode val="edge"/>
          <c:x val="9.0253872112139824E-2"/>
          <c:y val="0.24431243124312432"/>
          <c:w val="0.78280435301318552"/>
          <c:h val="0.52565751063295307"/>
        </c:manualLayout>
      </c:layout>
      <c:barChart>
        <c:barDir val="col"/>
        <c:grouping val="clustered"/>
        <c:varyColors val="0"/>
        <c:ser>
          <c:idx val="0"/>
          <c:order val="0"/>
          <c:tx>
            <c:strRef>
              <c:f>区域土地资料!$D$63</c:f>
              <c:strCache>
                <c:ptCount val="1"/>
                <c:pt idx="0">
                  <c:v>成交套数（套）</c:v>
                </c:pt>
              </c:strCache>
            </c:strRef>
          </c:tx>
          <c:spPr>
            <a:solidFill>
              <a:srgbClr val="4472C4"/>
            </a:solidFill>
            <a:ln w="25400">
              <a:noFill/>
            </a:ln>
          </c:spPr>
          <c:invertIfNegative val="0"/>
          <c:cat>
            <c:strRef>
              <c:f>区域土地资料!$C$64:$C$69</c:f>
              <c:strCache>
                <c:ptCount val="6"/>
                <c:pt idx="0">
                  <c:v>2015年</c:v>
                </c:pt>
                <c:pt idx="1">
                  <c:v>2016年</c:v>
                </c:pt>
                <c:pt idx="2">
                  <c:v>2017年</c:v>
                </c:pt>
                <c:pt idx="3">
                  <c:v>2018年</c:v>
                </c:pt>
                <c:pt idx="4">
                  <c:v>2019年</c:v>
                </c:pt>
                <c:pt idx="5">
                  <c:v>2020年1-6月</c:v>
                </c:pt>
              </c:strCache>
            </c:strRef>
          </c:cat>
          <c:val>
            <c:numRef>
              <c:f>区域土地资料!$D$64:$D$69</c:f>
              <c:numCache>
                <c:formatCode>0.00</c:formatCode>
                <c:ptCount val="6"/>
                <c:pt idx="0">
                  <c:v>37954</c:v>
                </c:pt>
                <c:pt idx="1">
                  <c:v>54248</c:v>
                </c:pt>
                <c:pt idx="2">
                  <c:v>22197</c:v>
                </c:pt>
                <c:pt idx="3">
                  <c:v>31253</c:v>
                </c:pt>
                <c:pt idx="4">
                  <c:v>27737</c:v>
                </c:pt>
                <c:pt idx="5">
                  <c:v>14480</c:v>
                </c:pt>
              </c:numCache>
            </c:numRef>
          </c:val>
        </c:ser>
        <c:ser>
          <c:idx val="1"/>
          <c:order val="1"/>
          <c:tx>
            <c:strRef>
              <c:f>区域土地资料!$E$63</c:f>
              <c:strCache>
                <c:ptCount val="1"/>
                <c:pt idx="0">
                  <c:v>成交面积（万㎡）</c:v>
                </c:pt>
              </c:strCache>
            </c:strRef>
          </c:tx>
          <c:spPr>
            <a:solidFill>
              <a:srgbClr val="ED7D31"/>
            </a:solidFill>
            <a:ln w="25400">
              <a:noFill/>
            </a:ln>
          </c:spPr>
          <c:invertIfNegative val="0"/>
          <c:cat>
            <c:strRef>
              <c:f>区域土地资料!$C$64:$C$69</c:f>
              <c:strCache>
                <c:ptCount val="6"/>
                <c:pt idx="0">
                  <c:v>2015年</c:v>
                </c:pt>
                <c:pt idx="1">
                  <c:v>2016年</c:v>
                </c:pt>
                <c:pt idx="2">
                  <c:v>2017年</c:v>
                </c:pt>
                <c:pt idx="3">
                  <c:v>2018年</c:v>
                </c:pt>
                <c:pt idx="4">
                  <c:v>2019年</c:v>
                </c:pt>
                <c:pt idx="5">
                  <c:v>2020年1-6月</c:v>
                </c:pt>
              </c:strCache>
            </c:strRef>
          </c:cat>
          <c:val>
            <c:numRef>
              <c:f>区域土地资料!$E$64:$E$69</c:f>
              <c:numCache>
                <c:formatCode>0.00</c:formatCode>
                <c:ptCount val="6"/>
                <c:pt idx="0">
                  <c:v>416.59</c:v>
                </c:pt>
                <c:pt idx="1">
                  <c:v>593.1</c:v>
                </c:pt>
                <c:pt idx="2">
                  <c:v>248.57</c:v>
                </c:pt>
                <c:pt idx="3">
                  <c:v>375.83</c:v>
                </c:pt>
                <c:pt idx="4">
                  <c:v>356.68</c:v>
                </c:pt>
                <c:pt idx="5">
                  <c:v>190.25</c:v>
                </c:pt>
              </c:numCache>
            </c:numRef>
          </c:val>
        </c:ser>
        <c:dLbls>
          <c:showLegendKey val="0"/>
          <c:showVal val="0"/>
          <c:showCatName val="0"/>
          <c:showSerName val="0"/>
          <c:showPercent val="0"/>
          <c:showBubbleSize val="0"/>
        </c:dLbls>
        <c:gapWidth val="150"/>
        <c:axId val="497883776"/>
        <c:axId val="497889664"/>
      </c:barChart>
      <c:lineChart>
        <c:grouping val="standard"/>
        <c:varyColors val="0"/>
        <c:ser>
          <c:idx val="2"/>
          <c:order val="2"/>
          <c:tx>
            <c:strRef>
              <c:f>区域土地资料!$F$63</c:f>
              <c:strCache>
                <c:ptCount val="1"/>
                <c:pt idx="0">
                  <c:v>成交价格（元/㎡）</c:v>
                </c:pt>
              </c:strCache>
            </c:strRef>
          </c:tx>
          <c:spPr>
            <a:ln w="28575" cap="rnd">
              <a:solidFill>
                <a:schemeClr val="accent3"/>
              </a:solidFill>
              <a:round/>
            </a:ln>
            <a:effectLst/>
          </c:spPr>
          <c:marker>
            <c:symbol val="none"/>
          </c:marker>
          <c:cat>
            <c:strRef>
              <c:f>区域土地资料!$C$64:$C$69</c:f>
              <c:strCache>
                <c:ptCount val="6"/>
                <c:pt idx="0">
                  <c:v>2015年</c:v>
                </c:pt>
                <c:pt idx="1">
                  <c:v>2016年</c:v>
                </c:pt>
                <c:pt idx="2">
                  <c:v>2017年</c:v>
                </c:pt>
                <c:pt idx="3">
                  <c:v>2018年</c:v>
                </c:pt>
                <c:pt idx="4">
                  <c:v>2019年</c:v>
                </c:pt>
                <c:pt idx="5">
                  <c:v>2020年1-6月</c:v>
                </c:pt>
              </c:strCache>
            </c:strRef>
          </c:cat>
          <c:val>
            <c:numRef>
              <c:f>区域土地资料!$F$64:$F$69</c:f>
              <c:numCache>
                <c:formatCode>0.00</c:formatCode>
                <c:ptCount val="6"/>
                <c:pt idx="0">
                  <c:v>6546</c:v>
                </c:pt>
                <c:pt idx="1">
                  <c:v>7356</c:v>
                </c:pt>
                <c:pt idx="2">
                  <c:v>9315</c:v>
                </c:pt>
                <c:pt idx="3">
                  <c:v>10197</c:v>
                </c:pt>
                <c:pt idx="4">
                  <c:v>11276</c:v>
                </c:pt>
                <c:pt idx="5">
                  <c:v>11911</c:v>
                </c:pt>
              </c:numCache>
            </c:numRef>
          </c:val>
          <c:smooth val="0"/>
        </c:ser>
        <c:dLbls>
          <c:showLegendKey val="0"/>
          <c:showVal val="0"/>
          <c:showCatName val="0"/>
          <c:showSerName val="0"/>
          <c:showPercent val="0"/>
          <c:showBubbleSize val="0"/>
        </c:dLbls>
        <c:marker val="1"/>
        <c:smooth val="0"/>
        <c:axId val="497891200"/>
        <c:axId val="497892736"/>
      </c:lineChart>
      <c:catAx>
        <c:axId val="49788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7889664"/>
        <c:crosses val="autoZero"/>
        <c:auto val="1"/>
        <c:lblAlgn val="ctr"/>
        <c:lblOffset val="100"/>
        <c:noMultiLvlLbl val="0"/>
      </c:catAx>
      <c:valAx>
        <c:axId val="4978896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7883776"/>
        <c:crosses val="autoZero"/>
        <c:crossBetween val="between"/>
      </c:valAx>
      <c:catAx>
        <c:axId val="497891200"/>
        <c:scaling>
          <c:orientation val="minMax"/>
        </c:scaling>
        <c:delete val="1"/>
        <c:axPos val="b"/>
        <c:majorTickMark val="out"/>
        <c:minorTickMark val="none"/>
        <c:tickLblPos val="nextTo"/>
        <c:crossAx val="497892736"/>
        <c:crosses val="autoZero"/>
        <c:auto val="1"/>
        <c:lblAlgn val="ctr"/>
        <c:lblOffset val="100"/>
        <c:noMultiLvlLbl val="0"/>
      </c:catAx>
      <c:valAx>
        <c:axId val="497892736"/>
        <c:scaling>
          <c:orientation val="minMax"/>
        </c:scaling>
        <c:delete val="0"/>
        <c:axPos val="r"/>
        <c:numFmt formatCode="0.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7891200"/>
        <c:crosses val="max"/>
        <c:crossBetween val="between"/>
      </c:valAx>
      <c:spPr>
        <a:noFill/>
        <a:ln w="25400">
          <a:noFill/>
        </a:ln>
      </c:spPr>
    </c:plotArea>
    <c:legend>
      <c:legendPos val="r"/>
      <c:layout>
        <c:manualLayout>
          <c:xMode val="edge"/>
          <c:yMode val="edge"/>
          <c:x val="3.9933483043861392E-2"/>
          <c:y val="0.89642977320142669"/>
          <c:w val="0.92346172432417062"/>
          <c:h val="7.8571572784171262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200"/>
              <a:t>2015-2020</a:t>
            </a:r>
            <a:r>
              <a:rPr lang="zh-CN" altLang="en-US" sz="1200"/>
              <a:t>年上半年岳麓区涉宅用地土地成交情况</a:t>
            </a:r>
          </a:p>
        </c:rich>
      </c:tx>
      <c:layout>
        <c:manualLayout>
          <c:xMode val="edge"/>
          <c:yMode val="edge"/>
          <c:x val="0.16496678889868008"/>
          <c:y val="6.476647149875496E-2"/>
        </c:manualLayout>
      </c:layout>
      <c:overlay val="0"/>
      <c:spPr>
        <a:noFill/>
        <a:ln w="25400">
          <a:noFill/>
        </a:ln>
      </c:spPr>
    </c:title>
    <c:autoTitleDeleted val="0"/>
    <c:plotArea>
      <c:layout>
        <c:manualLayout>
          <c:layoutTarget val="inner"/>
          <c:xMode val="edge"/>
          <c:yMode val="edge"/>
          <c:x val="9.0253872112139824E-2"/>
          <c:y val="0.24431243124312432"/>
          <c:w val="0.78280435301318552"/>
          <c:h val="0.52565751063295307"/>
        </c:manualLayout>
      </c:layout>
      <c:barChart>
        <c:barDir val="col"/>
        <c:grouping val="clustered"/>
        <c:varyColors val="0"/>
        <c:ser>
          <c:idx val="0"/>
          <c:order val="0"/>
          <c:tx>
            <c:strRef>
              <c:f>区域土地资料!$D$63</c:f>
              <c:strCache>
                <c:ptCount val="1"/>
                <c:pt idx="0">
                  <c:v>成交土地面积（万平方米）</c:v>
                </c:pt>
              </c:strCache>
            </c:strRef>
          </c:tx>
          <c:spPr>
            <a:solidFill>
              <a:srgbClr val="4472C4"/>
            </a:solidFill>
            <a:ln w="25400">
              <a:noFill/>
            </a:ln>
          </c:spPr>
          <c:invertIfNegative val="0"/>
          <c:cat>
            <c:strRef>
              <c:f>区域土地资料!$C$64:$C$69</c:f>
              <c:strCache>
                <c:ptCount val="6"/>
                <c:pt idx="0">
                  <c:v>2015年</c:v>
                </c:pt>
                <c:pt idx="1">
                  <c:v>2016年</c:v>
                </c:pt>
                <c:pt idx="2">
                  <c:v>2017年</c:v>
                </c:pt>
                <c:pt idx="3">
                  <c:v>2018年</c:v>
                </c:pt>
                <c:pt idx="4">
                  <c:v>2019年</c:v>
                </c:pt>
                <c:pt idx="5">
                  <c:v>2020年1-6月</c:v>
                </c:pt>
              </c:strCache>
            </c:strRef>
          </c:cat>
          <c:val>
            <c:numRef>
              <c:f>区域土地资料!$D$64:$D$69</c:f>
              <c:numCache>
                <c:formatCode>0.00</c:formatCode>
                <c:ptCount val="6"/>
                <c:pt idx="0">
                  <c:v>47.482148000000002</c:v>
                </c:pt>
                <c:pt idx="1">
                  <c:v>105.77848399999999</c:v>
                </c:pt>
                <c:pt idx="2">
                  <c:v>112.33995699999998</c:v>
                </c:pt>
                <c:pt idx="3">
                  <c:v>110.78102</c:v>
                </c:pt>
                <c:pt idx="4">
                  <c:v>183.43271999999999</c:v>
                </c:pt>
                <c:pt idx="5">
                  <c:v>87.002984999999995</c:v>
                </c:pt>
              </c:numCache>
            </c:numRef>
          </c:val>
        </c:ser>
        <c:ser>
          <c:idx val="1"/>
          <c:order val="1"/>
          <c:tx>
            <c:strRef>
              <c:f>区域土地资料!$E$63</c:f>
              <c:strCache>
                <c:ptCount val="1"/>
                <c:pt idx="0">
                  <c:v>成交规划建筑面积（万平方米）</c:v>
                </c:pt>
              </c:strCache>
            </c:strRef>
          </c:tx>
          <c:spPr>
            <a:solidFill>
              <a:srgbClr val="ED7D31"/>
            </a:solidFill>
            <a:ln w="25400">
              <a:noFill/>
            </a:ln>
          </c:spPr>
          <c:invertIfNegative val="0"/>
          <c:cat>
            <c:strRef>
              <c:f>区域土地资料!$C$64:$C$69</c:f>
              <c:strCache>
                <c:ptCount val="6"/>
                <c:pt idx="0">
                  <c:v>2015年</c:v>
                </c:pt>
                <c:pt idx="1">
                  <c:v>2016年</c:v>
                </c:pt>
                <c:pt idx="2">
                  <c:v>2017年</c:v>
                </c:pt>
                <c:pt idx="3">
                  <c:v>2018年</c:v>
                </c:pt>
                <c:pt idx="4">
                  <c:v>2019年</c:v>
                </c:pt>
                <c:pt idx="5">
                  <c:v>2020年1-6月</c:v>
                </c:pt>
              </c:strCache>
            </c:strRef>
          </c:cat>
          <c:val>
            <c:numRef>
              <c:f>区域土地资料!$E$64:$E$69</c:f>
              <c:numCache>
                <c:formatCode>0.00</c:formatCode>
                <c:ptCount val="6"/>
                <c:pt idx="0">
                  <c:v>144.49620100000001</c:v>
                </c:pt>
                <c:pt idx="1">
                  <c:v>213.52125000000004</c:v>
                </c:pt>
                <c:pt idx="2">
                  <c:v>268.46584299999995</c:v>
                </c:pt>
                <c:pt idx="3">
                  <c:v>335.83122300000002</c:v>
                </c:pt>
                <c:pt idx="4">
                  <c:v>521.807457</c:v>
                </c:pt>
                <c:pt idx="5">
                  <c:v>222.794827</c:v>
                </c:pt>
              </c:numCache>
            </c:numRef>
          </c:val>
        </c:ser>
        <c:dLbls>
          <c:showLegendKey val="0"/>
          <c:showVal val="0"/>
          <c:showCatName val="0"/>
          <c:showSerName val="0"/>
          <c:showPercent val="0"/>
          <c:showBubbleSize val="0"/>
        </c:dLbls>
        <c:gapWidth val="150"/>
        <c:axId val="497912064"/>
        <c:axId val="497926144"/>
      </c:barChart>
      <c:lineChart>
        <c:grouping val="standard"/>
        <c:varyColors val="0"/>
        <c:ser>
          <c:idx val="2"/>
          <c:order val="2"/>
          <c:tx>
            <c:strRef>
              <c:f>区域土地资料!$F$63</c:f>
              <c:strCache>
                <c:ptCount val="1"/>
                <c:pt idx="0">
                  <c:v>成交金额（亿元）</c:v>
                </c:pt>
              </c:strCache>
            </c:strRef>
          </c:tx>
          <c:spPr>
            <a:ln w="28575" cap="rnd">
              <a:solidFill>
                <a:schemeClr val="accent3"/>
              </a:solidFill>
              <a:round/>
            </a:ln>
            <a:effectLst/>
          </c:spPr>
          <c:marker>
            <c:symbol val="none"/>
          </c:marker>
          <c:cat>
            <c:strRef>
              <c:f>区域土地资料!$C$64:$C$69</c:f>
              <c:strCache>
                <c:ptCount val="6"/>
                <c:pt idx="0">
                  <c:v>2015年</c:v>
                </c:pt>
                <c:pt idx="1">
                  <c:v>2016年</c:v>
                </c:pt>
                <c:pt idx="2">
                  <c:v>2017年</c:v>
                </c:pt>
                <c:pt idx="3">
                  <c:v>2018年</c:v>
                </c:pt>
                <c:pt idx="4">
                  <c:v>2019年</c:v>
                </c:pt>
                <c:pt idx="5">
                  <c:v>2020年1-6月</c:v>
                </c:pt>
              </c:strCache>
            </c:strRef>
          </c:cat>
          <c:val>
            <c:numRef>
              <c:f>区域土地资料!$F$64:$F$69</c:f>
              <c:numCache>
                <c:formatCode>0.00</c:formatCode>
                <c:ptCount val="6"/>
                <c:pt idx="0">
                  <c:v>32.0976</c:v>
                </c:pt>
                <c:pt idx="1">
                  <c:v>62.186300000000003</c:v>
                </c:pt>
                <c:pt idx="2">
                  <c:v>88.583200000000005</c:v>
                </c:pt>
                <c:pt idx="3">
                  <c:v>163.48820000000001</c:v>
                </c:pt>
                <c:pt idx="4">
                  <c:v>224.87010000000001</c:v>
                </c:pt>
                <c:pt idx="5">
                  <c:v>105.7308</c:v>
                </c:pt>
              </c:numCache>
            </c:numRef>
          </c:val>
          <c:smooth val="0"/>
        </c:ser>
        <c:dLbls>
          <c:showLegendKey val="0"/>
          <c:showVal val="0"/>
          <c:showCatName val="0"/>
          <c:showSerName val="0"/>
          <c:showPercent val="0"/>
          <c:showBubbleSize val="0"/>
        </c:dLbls>
        <c:marker val="1"/>
        <c:smooth val="0"/>
        <c:axId val="497927680"/>
        <c:axId val="497929216"/>
      </c:lineChart>
      <c:catAx>
        <c:axId val="49791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7926144"/>
        <c:crosses val="autoZero"/>
        <c:auto val="1"/>
        <c:lblAlgn val="ctr"/>
        <c:lblOffset val="100"/>
        <c:noMultiLvlLbl val="0"/>
      </c:catAx>
      <c:valAx>
        <c:axId val="4979261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7912064"/>
        <c:crosses val="autoZero"/>
        <c:crossBetween val="between"/>
      </c:valAx>
      <c:catAx>
        <c:axId val="497927680"/>
        <c:scaling>
          <c:orientation val="minMax"/>
        </c:scaling>
        <c:delete val="1"/>
        <c:axPos val="b"/>
        <c:majorTickMark val="out"/>
        <c:minorTickMark val="none"/>
        <c:tickLblPos val="nextTo"/>
        <c:crossAx val="497929216"/>
        <c:crosses val="autoZero"/>
        <c:auto val="1"/>
        <c:lblAlgn val="ctr"/>
        <c:lblOffset val="100"/>
        <c:noMultiLvlLbl val="0"/>
      </c:catAx>
      <c:valAx>
        <c:axId val="497929216"/>
        <c:scaling>
          <c:orientation val="minMax"/>
        </c:scaling>
        <c:delete val="0"/>
        <c:axPos val="r"/>
        <c:numFmt formatCode="0.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7927680"/>
        <c:crosses val="max"/>
        <c:crossBetween val="between"/>
      </c:valAx>
      <c:spPr>
        <a:noFill/>
        <a:ln w="25400">
          <a:noFill/>
        </a:ln>
      </c:spPr>
    </c:plotArea>
    <c:legend>
      <c:legendPos val="r"/>
      <c:layout>
        <c:manualLayout>
          <c:xMode val="edge"/>
          <c:yMode val="edge"/>
          <c:x val="3.9933483043861392E-2"/>
          <c:y val="0.89642977320142669"/>
          <c:w val="0.92346172432417062"/>
          <c:h val="7.8571572784171262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0" i="0" u="none" strike="noStrike" baseline="0">
                <a:effectLst/>
              </a:rPr>
              <a:t>2015</a:t>
            </a:r>
            <a:r>
              <a:rPr lang="zh-CN" altLang="en-US" sz="1400" b="0" i="0" u="none" strike="noStrike" baseline="0">
                <a:effectLst/>
              </a:rPr>
              <a:t>年</a:t>
            </a:r>
            <a:r>
              <a:rPr lang="en-US" altLang="zh-CN" sz="1400" b="0" i="0" u="none" strike="noStrike" baseline="0">
                <a:effectLst/>
              </a:rPr>
              <a:t>-2020</a:t>
            </a:r>
            <a:r>
              <a:rPr lang="zh-CN" altLang="zh-CN" sz="1400" b="0" i="0" u="none" strike="noStrike" baseline="0">
                <a:effectLst/>
              </a:rPr>
              <a:t>年</a:t>
            </a:r>
            <a:r>
              <a:rPr lang="zh-CN" altLang="en-US" sz="1400" b="0" i="0" u="none" strike="noStrike" baseline="0">
                <a:effectLst/>
              </a:rPr>
              <a:t>上半年岳麓</a:t>
            </a:r>
            <a:r>
              <a:rPr lang="zh-CN" altLang="zh-CN" sz="1400" b="0" i="0" u="none" strike="noStrike" baseline="0">
                <a:effectLst/>
              </a:rPr>
              <a:t>区</a:t>
            </a:r>
            <a:r>
              <a:rPr lang="zh-CN" altLang="en-US"/>
              <a:t>涉宅用地土地成交情况</a:t>
            </a:r>
          </a:p>
        </c:rich>
      </c:tx>
      <c:overlay val="0"/>
      <c:spPr>
        <a:noFill/>
        <a:ln w="25400">
          <a:noFill/>
        </a:ln>
      </c:spPr>
    </c:title>
    <c:autoTitleDeleted val="0"/>
    <c:plotArea>
      <c:layout>
        <c:manualLayout>
          <c:layoutTarget val="inner"/>
          <c:xMode val="edge"/>
          <c:yMode val="edge"/>
          <c:x val="0.11331977783539622"/>
          <c:y val="0.17665497076023393"/>
          <c:w val="0.73666489262499035"/>
          <c:h val="0.57878675691854309"/>
        </c:manualLayout>
      </c:layout>
      <c:barChart>
        <c:barDir val="col"/>
        <c:grouping val="clustered"/>
        <c:varyColors val="0"/>
        <c:ser>
          <c:idx val="0"/>
          <c:order val="0"/>
          <c:tx>
            <c:strRef>
              <c:f>区域土地资料!$D$79</c:f>
              <c:strCache>
                <c:ptCount val="1"/>
                <c:pt idx="0">
                  <c:v>成交楼面单价（元/平方米）</c:v>
                </c:pt>
              </c:strCache>
            </c:strRef>
          </c:tx>
          <c:spPr>
            <a:solidFill>
              <a:srgbClr val="4472C4"/>
            </a:solidFill>
            <a:ln w="25400">
              <a:noFill/>
            </a:ln>
          </c:spPr>
          <c:invertIfNegative val="0"/>
          <c:cat>
            <c:strRef>
              <c:f>区域土地资料!$C$80:$C$85</c:f>
              <c:strCache>
                <c:ptCount val="6"/>
                <c:pt idx="0">
                  <c:v>2015年</c:v>
                </c:pt>
                <c:pt idx="1">
                  <c:v>2016年</c:v>
                </c:pt>
                <c:pt idx="2">
                  <c:v>2017年</c:v>
                </c:pt>
                <c:pt idx="3">
                  <c:v>2018年</c:v>
                </c:pt>
                <c:pt idx="4">
                  <c:v>2019年</c:v>
                </c:pt>
                <c:pt idx="5">
                  <c:v>2020年1-6月</c:v>
                </c:pt>
              </c:strCache>
            </c:strRef>
          </c:cat>
          <c:val>
            <c:numRef>
              <c:f>区域土地资料!$D$80:$D$85</c:f>
              <c:numCache>
                <c:formatCode>0.00</c:formatCode>
                <c:ptCount val="6"/>
                <c:pt idx="0">
                  <c:v>2305</c:v>
                </c:pt>
                <c:pt idx="1">
                  <c:v>2694.81</c:v>
                </c:pt>
                <c:pt idx="2">
                  <c:v>3367</c:v>
                </c:pt>
                <c:pt idx="3">
                  <c:v>4672</c:v>
                </c:pt>
                <c:pt idx="4">
                  <c:v>4673</c:v>
                </c:pt>
                <c:pt idx="5">
                  <c:v>4567</c:v>
                </c:pt>
              </c:numCache>
            </c:numRef>
          </c:val>
        </c:ser>
        <c:dLbls>
          <c:showLegendKey val="0"/>
          <c:showVal val="0"/>
          <c:showCatName val="0"/>
          <c:showSerName val="0"/>
          <c:showPercent val="0"/>
          <c:showBubbleSize val="0"/>
        </c:dLbls>
        <c:gapWidth val="150"/>
        <c:axId val="497960064"/>
        <c:axId val="497961600"/>
      </c:barChart>
      <c:lineChart>
        <c:grouping val="standard"/>
        <c:varyColors val="0"/>
        <c:ser>
          <c:idx val="1"/>
          <c:order val="1"/>
          <c:tx>
            <c:strRef>
              <c:f>区域土地资料!$E$79</c:f>
              <c:strCache>
                <c:ptCount val="1"/>
                <c:pt idx="0">
                  <c:v>平均溢价率</c:v>
                </c:pt>
              </c:strCache>
            </c:strRef>
          </c:tx>
          <c:spPr>
            <a:ln w="28575" cap="rnd">
              <a:solidFill>
                <a:schemeClr val="accent2"/>
              </a:solidFill>
              <a:round/>
            </a:ln>
            <a:effectLst/>
          </c:spPr>
          <c:marker>
            <c:symbol val="none"/>
          </c:marker>
          <c:cat>
            <c:strRef>
              <c:f>区域土地资料!$C$80:$C$85</c:f>
              <c:strCache>
                <c:ptCount val="6"/>
                <c:pt idx="0">
                  <c:v>2015年</c:v>
                </c:pt>
                <c:pt idx="1">
                  <c:v>2016年</c:v>
                </c:pt>
                <c:pt idx="2">
                  <c:v>2017年</c:v>
                </c:pt>
                <c:pt idx="3">
                  <c:v>2018年</c:v>
                </c:pt>
                <c:pt idx="4">
                  <c:v>2019年</c:v>
                </c:pt>
                <c:pt idx="5">
                  <c:v>2020年1-6月</c:v>
                </c:pt>
              </c:strCache>
            </c:strRef>
          </c:cat>
          <c:val>
            <c:numRef>
              <c:f>区域土地资料!$E$80:$E$85</c:f>
              <c:numCache>
                <c:formatCode>0.00</c:formatCode>
                <c:ptCount val="6"/>
                <c:pt idx="0">
                  <c:v>2.5000000000000001E-3</c:v>
                </c:pt>
                <c:pt idx="1">
                  <c:v>25.06</c:v>
                </c:pt>
                <c:pt idx="2">
                  <c:v>24.8</c:v>
                </c:pt>
                <c:pt idx="3">
                  <c:v>11.26</c:v>
                </c:pt>
                <c:pt idx="4">
                  <c:v>5.95</c:v>
                </c:pt>
                <c:pt idx="5">
                  <c:v>9.1999999999999993</c:v>
                </c:pt>
              </c:numCache>
            </c:numRef>
          </c:val>
          <c:smooth val="0"/>
        </c:ser>
        <c:dLbls>
          <c:showLegendKey val="0"/>
          <c:showVal val="0"/>
          <c:showCatName val="0"/>
          <c:showSerName val="0"/>
          <c:showPercent val="0"/>
          <c:showBubbleSize val="0"/>
        </c:dLbls>
        <c:marker val="1"/>
        <c:smooth val="0"/>
        <c:axId val="497967488"/>
        <c:axId val="497969024"/>
      </c:lineChart>
      <c:catAx>
        <c:axId val="49796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7961600"/>
        <c:crosses val="autoZero"/>
        <c:auto val="1"/>
        <c:lblAlgn val="ctr"/>
        <c:lblOffset val="100"/>
        <c:noMultiLvlLbl val="0"/>
      </c:catAx>
      <c:valAx>
        <c:axId val="4979616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7960064"/>
        <c:crosses val="autoZero"/>
        <c:crossBetween val="between"/>
      </c:valAx>
      <c:catAx>
        <c:axId val="497967488"/>
        <c:scaling>
          <c:orientation val="minMax"/>
        </c:scaling>
        <c:delete val="1"/>
        <c:axPos val="b"/>
        <c:majorTickMark val="out"/>
        <c:minorTickMark val="none"/>
        <c:tickLblPos val="nextTo"/>
        <c:crossAx val="497969024"/>
        <c:crosses val="autoZero"/>
        <c:auto val="1"/>
        <c:lblAlgn val="ctr"/>
        <c:lblOffset val="100"/>
        <c:noMultiLvlLbl val="0"/>
      </c:catAx>
      <c:valAx>
        <c:axId val="497969024"/>
        <c:scaling>
          <c:orientation val="minMax"/>
        </c:scaling>
        <c:delete val="0"/>
        <c:axPos val="r"/>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7967488"/>
        <c:crosses val="max"/>
        <c:crossBetween val="between"/>
      </c:valAx>
      <c:spPr>
        <a:noFill/>
        <a:ln w="25400">
          <a:noFill/>
        </a:ln>
      </c:spPr>
    </c:plotArea>
    <c:legend>
      <c:legendPos val="r"/>
      <c:layout>
        <c:manualLayout>
          <c:xMode val="edge"/>
          <c:yMode val="edge"/>
          <c:x val="0.15869691229930161"/>
          <c:y val="0.89931235339768578"/>
          <c:w val="0.53500097935519264"/>
          <c:h val="7.7193257819516803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baseline="0">
                <a:effectLst/>
              </a:rPr>
              <a:t>2015-2020</a:t>
            </a:r>
            <a:r>
              <a:rPr lang="zh-CN" altLang="zh-CN" sz="1400" b="1" i="0" baseline="0">
                <a:effectLst/>
              </a:rPr>
              <a:t>年</a:t>
            </a:r>
            <a:r>
              <a:rPr lang="zh-CN" altLang="en-US" sz="1400" b="1" i="0" baseline="0">
                <a:effectLst/>
              </a:rPr>
              <a:t>上半年长沙</a:t>
            </a:r>
            <a:r>
              <a:rPr lang="zh-CN" altLang="zh-CN" sz="1400" b="1" i="0" baseline="0">
                <a:effectLst/>
              </a:rPr>
              <a:t>市</a:t>
            </a:r>
            <a:r>
              <a:rPr lang="zh-CN" altLang="en-US" sz="1400" b="1" i="0" baseline="0">
                <a:effectLst/>
              </a:rPr>
              <a:t>住宅</a:t>
            </a:r>
            <a:r>
              <a:rPr lang="zh-CN" altLang="zh-CN" sz="1400" b="1" i="0" baseline="0">
                <a:effectLst/>
              </a:rPr>
              <a:t>用地土地</a:t>
            </a:r>
            <a:r>
              <a:rPr lang="zh-CN" altLang="en-US" sz="1400" b="1" i="0" baseline="0">
                <a:effectLst/>
              </a:rPr>
              <a:t>成交</a:t>
            </a:r>
            <a:r>
              <a:rPr lang="zh-CN" altLang="zh-CN" sz="1400" b="1" i="0" baseline="0">
                <a:effectLst/>
              </a:rPr>
              <a:t>情况</a:t>
            </a:r>
            <a:endParaRPr lang="zh-CN" altLang="zh-CN" sz="1400">
              <a:effectLst/>
            </a:endParaRPr>
          </a:p>
        </c:rich>
      </c:tx>
      <c:overlay val="0"/>
      <c:spPr>
        <a:noFill/>
        <a:ln>
          <a:noFill/>
        </a:ln>
        <a:effectLst/>
      </c:spPr>
    </c:title>
    <c:autoTitleDeleted val="0"/>
    <c:plotArea>
      <c:layout/>
      <c:barChart>
        <c:barDir val="col"/>
        <c:grouping val="clustered"/>
        <c:varyColors val="0"/>
        <c:ser>
          <c:idx val="0"/>
          <c:order val="0"/>
          <c:tx>
            <c:strRef>
              <c:f>土地!$A$25</c:f>
              <c:strCache>
                <c:ptCount val="1"/>
                <c:pt idx="0">
                  <c:v>成交土地面积（万平方米）</c:v>
                </c:pt>
              </c:strCache>
            </c:strRef>
          </c:tx>
          <c:spPr>
            <a:solidFill>
              <a:schemeClr val="accent1"/>
            </a:solidFill>
            <a:ln>
              <a:noFill/>
            </a:ln>
            <a:effectLst/>
          </c:spPr>
          <c:invertIfNegative val="0"/>
          <c:cat>
            <c:strRef>
              <c:f>土地!$B$24:$G$24</c:f>
              <c:strCache>
                <c:ptCount val="6"/>
                <c:pt idx="0">
                  <c:v>2015</c:v>
                </c:pt>
                <c:pt idx="1">
                  <c:v>2016</c:v>
                </c:pt>
                <c:pt idx="2">
                  <c:v>2017</c:v>
                </c:pt>
                <c:pt idx="3">
                  <c:v>2018</c:v>
                </c:pt>
                <c:pt idx="4">
                  <c:v>2019</c:v>
                </c:pt>
                <c:pt idx="5">
                  <c:v>2020上半年</c:v>
                </c:pt>
              </c:strCache>
            </c:strRef>
          </c:cat>
          <c:val>
            <c:numRef>
              <c:f>土地!$B$25:$G$25</c:f>
              <c:numCache>
                <c:formatCode>General</c:formatCode>
                <c:ptCount val="6"/>
                <c:pt idx="0">
                  <c:v>98.92</c:v>
                </c:pt>
                <c:pt idx="1">
                  <c:v>195.37</c:v>
                </c:pt>
                <c:pt idx="2">
                  <c:v>186.37</c:v>
                </c:pt>
                <c:pt idx="3">
                  <c:v>272.39</c:v>
                </c:pt>
                <c:pt idx="4">
                  <c:v>429.07</c:v>
                </c:pt>
                <c:pt idx="5">
                  <c:v>199.33</c:v>
                </c:pt>
              </c:numCache>
            </c:numRef>
          </c:val>
          <c:extLst xmlns:c16r2="http://schemas.microsoft.com/office/drawing/2015/06/chart">
            <c:ext xmlns:c16="http://schemas.microsoft.com/office/drawing/2014/chart" uri="{C3380CC4-5D6E-409C-BE32-E72D297353CC}">
              <c16:uniqueId val="{00000000-60BB-419D-A596-81D4E74603C4}"/>
            </c:ext>
          </c:extLst>
        </c:ser>
        <c:ser>
          <c:idx val="1"/>
          <c:order val="1"/>
          <c:tx>
            <c:strRef>
              <c:f>土地!$A$26</c:f>
              <c:strCache>
                <c:ptCount val="1"/>
                <c:pt idx="0">
                  <c:v>成交规划建筑面积（万平方米）</c:v>
                </c:pt>
              </c:strCache>
            </c:strRef>
          </c:tx>
          <c:spPr>
            <a:solidFill>
              <a:schemeClr val="accent2"/>
            </a:solidFill>
            <a:ln>
              <a:noFill/>
            </a:ln>
            <a:effectLst/>
          </c:spPr>
          <c:invertIfNegative val="0"/>
          <c:cat>
            <c:strRef>
              <c:f>土地!$B$24:$G$24</c:f>
              <c:strCache>
                <c:ptCount val="6"/>
                <c:pt idx="0">
                  <c:v>2015</c:v>
                </c:pt>
                <c:pt idx="1">
                  <c:v>2016</c:v>
                </c:pt>
                <c:pt idx="2">
                  <c:v>2017</c:v>
                </c:pt>
                <c:pt idx="3">
                  <c:v>2018</c:v>
                </c:pt>
                <c:pt idx="4">
                  <c:v>2019</c:v>
                </c:pt>
                <c:pt idx="5">
                  <c:v>2020上半年</c:v>
                </c:pt>
              </c:strCache>
            </c:strRef>
          </c:cat>
          <c:val>
            <c:numRef>
              <c:f>土地!$B$26:$G$26</c:f>
              <c:numCache>
                <c:formatCode>General</c:formatCode>
                <c:ptCount val="6"/>
                <c:pt idx="0">
                  <c:v>319.3</c:v>
                </c:pt>
                <c:pt idx="1">
                  <c:v>490.76</c:v>
                </c:pt>
                <c:pt idx="2">
                  <c:v>472.06</c:v>
                </c:pt>
                <c:pt idx="3">
                  <c:v>897.83</c:v>
                </c:pt>
                <c:pt idx="4">
                  <c:v>1255.72</c:v>
                </c:pt>
                <c:pt idx="5">
                  <c:v>556.27</c:v>
                </c:pt>
              </c:numCache>
            </c:numRef>
          </c:val>
          <c:extLst xmlns:c16r2="http://schemas.microsoft.com/office/drawing/2015/06/chart">
            <c:ext xmlns:c16="http://schemas.microsoft.com/office/drawing/2014/chart" uri="{C3380CC4-5D6E-409C-BE32-E72D297353CC}">
              <c16:uniqueId val="{00000001-60BB-419D-A596-81D4E74603C4}"/>
            </c:ext>
          </c:extLst>
        </c:ser>
        <c:dLbls>
          <c:showLegendKey val="0"/>
          <c:showVal val="0"/>
          <c:showCatName val="0"/>
          <c:showSerName val="0"/>
          <c:showPercent val="0"/>
          <c:showBubbleSize val="0"/>
        </c:dLbls>
        <c:gapWidth val="219"/>
        <c:axId val="439139328"/>
        <c:axId val="439145600"/>
      </c:barChart>
      <c:lineChart>
        <c:grouping val="standard"/>
        <c:varyColors val="0"/>
        <c:ser>
          <c:idx val="2"/>
          <c:order val="2"/>
          <c:tx>
            <c:strRef>
              <c:f>土地!$A$27</c:f>
              <c:strCache>
                <c:ptCount val="1"/>
                <c:pt idx="0">
                  <c:v>成交金额（亿元）</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土地!$B$24:$G$24</c:f>
              <c:strCache>
                <c:ptCount val="6"/>
                <c:pt idx="0">
                  <c:v>2015</c:v>
                </c:pt>
                <c:pt idx="1">
                  <c:v>2016</c:v>
                </c:pt>
                <c:pt idx="2">
                  <c:v>2017</c:v>
                </c:pt>
                <c:pt idx="3">
                  <c:v>2018</c:v>
                </c:pt>
                <c:pt idx="4">
                  <c:v>2019</c:v>
                </c:pt>
                <c:pt idx="5">
                  <c:v>2020上半年</c:v>
                </c:pt>
              </c:strCache>
            </c:strRef>
          </c:cat>
          <c:val>
            <c:numRef>
              <c:f>土地!$B$27:$G$27</c:f>
              <c:numCache>
                <c:formatCode>General</c:formatCode>
                <c:ptCount val="6"/>
                <c:pt idx="0">
                  <c:v>52.94</c:v>
                </c:pt>
                <c:pt idx="1">
                  <c:v>123.2</c:v>
                </c:pt>
                <c:pt idx="2">
                  <c:v>166.78</c:v>
                </c:pt>
                <c:pt idx="3">
                  <c:v>333.11</c:v>
                </c:pt>
                <c:pt idx="4">
                  <c:v>475.55</c:v>
                </c:pt>
                <c:pt idx="5">
                  <c:v>221.34</c:v>
                </c:pt>
              </c:numCache>
            </c:numRef>
          </c:val>
          <c:smooth val="0"/>
          <c:extLst xmlns:c16r2="http://schemas.microsoft.com/office/drawing/2015/06/chart">
            <c:ext xmlns:c16="http://schemas.microsoft.com/office/drawing/2014/chart" uri="{C3380CC4-5D6E-409C-BE32-E72D297353CC}">
              <c16:uniqueId val="{00000002-60BB-419D-A596-81D4E74603C4}"/>
            </c:ext>
          </c:extLst>
        </c:ser>
        <c:dLbls>
          <c:showLegendKey val="0"/>
          <c:showVal val="0"/>
          <c:showCatName val="0"/>
          <c:showSerName val="0"/>
          <c:showPercent val="0"/>
          <c:showBubbleSize val="0"/>
        </c:dLbls>
        <c:marker val="1"/>
        <c:smooth val="0"/>
        <c:axId val="439148928"/>
        <c:axId val="439147136"/>
      </c:lineChart>
      <c:catAx>
        <c:axId val="43913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9145600"/>
        <c:crosses val="autoZero"/>
        <c:auto val="1"/>
        <c:lblAlgn val="ctr"/>
        <c:lblOffset val="100"/>
        <c:noMultiLvlLbl val="0"/>
      </c:catAx>
      <c:valAx>
        <c:axId val="439145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9139328"/>
        <c:crosses val="autoZero"/>
        <c:crossBetween val="between"/>
      </c:valAx>
      <c:valAx>
        <c:axId val="43914713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9148928"/>
        <c:crosses val="max"/>
        <c:crossBetween val="between"/>
      </c:valAx>
      <c:catAx>
        <c:axId val="439148928"/>
        <c:scaling>
          <c:orientation val="minMax"/>
        </c:scaling>
        <c:delete val="1"/>
        <c:axPos val="b"/>
        <c:numFmt formatCode="General" sourceLinked="1"/>
        <c:majorTickMark val="out"/>
        <c:minorTickMark val="none"/>
        <c:tickLblPos val="nextTo"/>
        <c:crossAx val="4391471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altLang="zh-CN" sz="1200" b="1" i="0" baseline="0">
                <a:effectLst/>
              </a:rPr>
              <a:t>2019-2020</a:t>
            </a:r>
            <a:r>
              <a:rPr lang="zh-CN" altLang="zh-CN" sz="1200" b="1" i="0" baseline="0">
                <a:effectLst/>
              </a:rPr>
              <a:t>年</a:t>
            </a:r>
            <a:r>
              <a:rPr lang="zh-CN" altLang="en-US" sz="1200" b="1" i="0" baseline="0">
                <a:effectLst/>
              </a:rPr>
              <a:t>上半年长沙市</a:t>
            </a:r>
            <a:r>
              <a:rPr lang="zh-CN" altLang="zh-CN" sz="1200" b="1" i="0" u="none" strike="noStrike" baseline="0">
                <a:effectLst/>
              </a:rPr>
              <a:t>各行政区域</a:t>
            </a:r>
            <a:r>
              <a:rPr lang="zh-CN" altLang="en-US" sz="1200" b="1" i="0" u="none" strike="noStrike" baseline="0">
                <a:effectLst/>
              </a:rPr>
              <a:t>住宅</a:t>
            </a:r>
            <a:r>
              <a:rPr lang="zh-CN" altLang="zh-CN" sz="1200" b="1" i="0" baseline="0">
                <a:effectLst/>
              </a:rPr>
              <a:t>用地</a:t>
            </a:r>
            <a:r>
              <a:rPr lang="zh-CN" altLang="en-US" sz="1200" b="1" i="0" baseline="0">
                <a:effectLst/>
              </a:rPr>
              <a:t>供应成交分布情况</a:t>
            </a:r>
            <a:endParaRPr lang="zh-CN" altLang="zh-CN" sz="1200">
              <a:effectLst/>
            </a:endParaRPr>
          </a:p>
        </c:rich>
      </c:tx>
      <c:overlay val="0"/>
      <c:spPr>
        <a:noFill/>
        <a:ln>
          <a:noFill/>
        </a:ln>
        <a:effectLst/>
      </c:spPr>
    </c:title>
    <c:autoTitleDeleted val="0"/>
    <c:plotArea>
      <c:layout/>
      <c:barChart>
        <c:barDir val="col"/>
        <c:grouping val="clustered"/>
        <c:varyColors val="0"/>
        <c:ser>
          <c:idx val="1"/>
          <c:order val="1"/>
          <c:tx>
            <c:strRef>
              <c:f>土地!$A$57</c:f>
              <c:strCache>
                <c:ptCount val="1"/>
                <c:pt idx="0">
                  <c:v>供应土地面积（万平方米）</c:v>
                </c:pt>
              </c:strCache>
            </c:strRef>
          </c:tx>
          <c:spPr>
            <a:solidFill>
              <a:schemeClr val="accent2"/>
            </a:solidFill>
            <a:ln>
              <a:noFill/>
            </a:ln>
            <a:effectLst/>
          </c:spPr>
          <c:invertIfNegative val="0"/>
          <c:cat>
            <c:strRef>
              <c:f>土地!$B$47:$G$47</c:f>
              <c:strCache>
                <c:ptCount val="6"/>
                <c:pt idx="0">
                  <c:v>岳麓区</c:v>
                </c:pt>
                <c:pt idx="1">
                  <c:v>望城区</c:v>
                </c:pt>
                <c:pt idx="2">
                  <c:v>雨花区</c:v>
                </c:pt>
                <c:pt idx="3">
                  <c:v>开福区</c:v>
                </c:pt>
                <c:pt idx="4">
                  <c:v>芙蓉区</c:v>
                </c:pt>
                <c:pt idx="5">
                  <c:v>天心区</c:v>
                </c:pt>
              </c:strCache>
            </c:strRef>
          </c:cat>
          <c:val>
            <c:numRef>
              <c:f>土地!$B$57:$G$57</c:f>
              <c:numCache>
                <c:formatCode>General</c:formatCode>
                <c:ptCount val="6"/>
                <c:pt idx="0">
                  <c:v>292.85000000000002</c:v>
                </c:pt>
                <c:pt idx="1">
                  <c:v>138.65</c:v>
                </c:pt>
                <c:pt idx="2">
                  <c:v>128.41</c:v>
                </c:pt>
                <c:pt idx="3">
                  <c:v>63.33</c:v>
                </c:pt>
                <c:pt idx="4">
                  <c:v>30.95</c:v>
                </c:pt>
                <c:pt idx="5">
                  <c:v>18.329999999999998</c:v>
                </c:pt>
              </c:numCache>
            </c:numRef>
          </c:val>
          <c:extLst xmlns:c16r2="http://schemas.microsoft.com/office/drawing/2015/06/chart">
            <c:ext xmlns:c16="http://schemas.microsoft.com/office/drawing/2014/chart" uri="{C3380CC4-5D6E-409C-BE32-E72D297353CC}">
              <c16:uniqueId val="{00000000-8FBF-45E1-A784-0264A69A5C12}"/>
            </c:ext>
          </c:extLst>
        </c:ser>
        <c:ser>
          <c:idx val="3"/>
          <c:order val="3"/>
          <c:tx>
            <c:strRef>
              <c:f>土地!$A$59</c:f>
              <c:strCache>
                <c:ptCount val="1"/>
                <c:pt idx="0">
                  <c:v>成交土地面积（万平方米）</c:v>
                </c:pt>
              </c:strCache>
            </c:strRef>
          </c:tx>
          <c:spPr>
            <a:solidFill>
              <a:schemeClr val="accent4"/>
            </a:solidFill>
            <a:ln>
              <a:noFill/>
            </a:ln>
            <a:effectLst/>
          </c:spPr>
          <c:invertIfNegative val="0"/>
          <c:cat>
            <c:strRef>
              <c:f>土地!$B$47:$G$47</c:f>
              <c:strCache>
                <c:ptCount val="6"/>
                <c:pt idx="0">
                  <c:v>岳麓区</c:v>
                </c:pt>
                <c:pt idx="1">
                  <c:v>望城区</c:v>
                </c:pt>
                <c:pt idx="2">
                  <c:v>雨花区</c:v>
                </c:pt>
                <c:pt idx="3">
                  <c:v>开福区</c:v>
                </c:pt>
                <c:pt idx="4">
                  <c:v>芙蓉区</c:v>
                </c:pt>
                <c:pt idx="5">
                  <c:v>天心区</c:v>
                </c:pt>
              </c:strCache>
            </c:strRef>
          </c:cat>
          <c:val>
            <c:numRef>
              <c:f>土地!$B$59:$G$59</c:f>
              <c:numCache>
                <c:formatCode>General</c:formatCode>
                <c:ptCount val="6"/>
                <c:pt idx="0">
                  <c:v>270.43</c:v>
                </c:pt>
                <c:pt idx="1">
                  <c:v>139.06</c:v>
                </c:pt>
                <c:pt idx="2">
                  <c:v>100.66</c:v>
                </c:pt>
                <c:pt idx="3">
                  <c:v>68.959999999999994</c:v>
                </c:pt>
                <c:pt idx="4">
                  <c:v>30.95</c:v>
                </c:pt>
                <c:pt idx="5">
                  <c:v>18.329999999999998</c:v>
                </c:pt>
              </c:numCache>
            </c:numRef>
          </c:val>
          <c:extLst xmlns:c16r2="http://schemas.microsoft.com/office/drawing/2015/06/chart">
            <c:ext xmlns:c16="http://schemas.microsoft.com/office/drawing/2014/chart" uri="{C3380CC4-5D6E-409C-BE32-E72D297353CC}">
              <c16:uniqueId val="{00000001-8FBF-45E1-A784-0264A69A5C12}"/>
            </c:ext>
          </c:extLst>
        </c:ser>
        <c:dLbls>
          <c:showLegendKey val="0"/>
          <c:showVal val="0"/>
          <c:showCatName val="0"/>
          <c:showSerName val="0"/>
          <c:showPercent val="0"/>
          <c:showBubbleSize val="0"/>
        </c:dLbls>
        <c:gapWidth val="219"/>
        <c:axId val="440460800"/>
        <c:axId val="440462720"/>
      </c:barChart>
      <c:lineChart>
        <c:grouping val="standard"/>
        <c:varyColors val="0"/>
        <c:ser>
          <c:idx val="0"/>
          <c:order val="0"/>
          <c:tx>
            <c:strRef>
              <c:f>土地!$A$56</c:f>
              <c:strCache>
                <c:ptCount val="1"/>
                <c:pt idx="0">
                  <c:v>供应宗地数（宗）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土地!$B$47:$G$47</c:f>
              <c:strCache>
                <c:ptCount val="6"/>
                <c:pt idx="0">
                  <c:v>岳麓区</c:v>
                </c:pt>
                <c:pt idx="1">
                  <c:v>望城区</c:v>
                </c:pt>
                <c:pt idx="2">
                  <c:v>雨花区</c:v>
                </c:pt>
                <c:pt idx="3">
                  <c:v>开福区</c:v>
                </c:pt>
                <c:pt idx="4">
                  <c:v>芙蓉区</c:v>
                </c:pt>
                <c:pt idx="5">
                  <c:v>天心区</c:v>
                </c:pt>
              </c:strCache>
            </c:strRef>
          </c:cat>
          <c:val>
            <c:numRef>
              <c:f>土地!$B$56:$G$56</c:f>
              <c:numCache>
                <c:formatCode>General</c:formatCode>
                <c:ptCount val="6"/>
                <c:pt idx="0">
                  <c:v>34</c:v>
                </c:pt>
                <c:pt idx="1">
                  <c:v>17</c:v>
                </c:pt>
                <c:pt idx="2">
                  <c:v>15</c:v>
                </c:pt>
                <c:pt idx="3">
                  <c:v>11</c:v>
                </c:pt>
                <c:pt idx="4">
                  <c:v>6</c:v>
                </c:pt>
                <c:pt idx="5">
                  <c:v>5</c:v>
                </c:pt>
              </c:numCache>
            </c:numRef>
          </c:val>
          <c:smooth val="0"/>
          <c:extLst xmlns:c16r2="http://schemas.microsoft.com/office/drawing/2015/06/chart">
            <c:ext xmlns:c16="http://schemas.microsoft.com/office/drawing/2014/chart" uri="{C3380CC4-5D6E-409C-BE32-E72D297353CC}">
              <c16:uniqueId val="{00000002-8FBF-45E1-A784-0264A69A5C12}"/>
            </c:ext>
          </c:extLst>
        </c:ser>
        <c:ser>
          <c:idx val="2"/>
          <c:order val="2"/>
          <c:tx>
            <c:strRef>
              <c:f>土地!$A$58</c:f>
              <c:strCache>
                <c:ptCount val="1"/>
                <c:pt idx="0">
                  <c:v>成交宗地数（宗）</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土地!$B$47:$G$47</c:f>
              <c:strCache>
                <c:ptCount val="6"/>
                <c:pt idx="0">
                  <c:v>岳麓区</c:v>
                </c:pt>
                <c:pt idx="1">
                  <c:v>望城区</c:v>
                </c:pt>
                <c:pt idx="2">
                  <c:v>雨花区</c:v>
                </c:pt>
                <c:pt idx="3">
                  <c:v>开福区</c:v>
                </c:pt>
                <c:pt idx="4">
                  <c:v>芙蓉区</c:v>
                </c:pt>
                <c:pt idx="5">
                  <c:v>天心区</c:v>
                </c:pt>
              </c:strCache>
            </c:strRef>
          </c:cat>
          <c:val>
            <c:numRef>
              <c:f>土地!$B$58:$G$58</c:f>
              <c:numCache>
                <c:formatCode>General</c:formatCode>
                <c:ptCount val="6"/>
                <c:pt idx="0">
                  <c:v>31</c:v>
                </c:pt>
                <c:pt idx="1">
                  <c:v>17</c:v>
                </c:pt>
                <c:pt idx="2">
                  <c:v>13</c:v>
                </c:pt>
                <c:pt idx="3">
                  <c:v>12</c:v>
                </c:pt>
                <c:pt idx="4">
                  <c:v>6</c:v>
                </c:pt>
                <c:pt idx="5">
                  <c:v>5</c:v>
                </c:pt>
              </c:numCache>
            </c:numRef>
          </c:val>
          <c:smooth val="0"/>
          <c:extLst xmlns:c16r2="http://schemas.microsoft.com/office/drawing/2015/06/chart">
            <c:ext xmlns:c16="http://schemas.microsoft.com/office/drawing/2014/chart" uri="{C3380CC4-5D6E-409C-BE32-E72D297353CC}">
              <c16:uniqueId val="{00000003-8FBF-45E1-A784-0264A69A5C12}"/>
            </c:ext>
          </c:extLst>
        </c:ser>
        <c:dLbls>
          <c:showLegendKey val="0"/>
          <c:showVal val="0"/>
          <c:showCatName val="0"/>
          <c:showSerName val="0"/>
          <c:showPercent val="0"/>
          <c:showBubbleSize val="0"/>
        </c:dLbls>
        <c:marker val="1"/>
        <c:smooth val="0"/>
        <c:axId val="447822464"/>
        <c:axId val="447820928"/>
      </c:lineChart>
      <c:catAx>
        <c:axId val="44046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40462720"/>
        <c:crosses val="autoZero"/>
        <c:auto val="1"/>
        <c:lblAlgn val="ctr"/>
        <c:lblOffset val="100"/>
        <c:noMultiLvlLbl val="0"/>
      </c:catAx>
      <c:valAx>
        <c:axId val="440462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40460800"/>
        <c:crosses val="autoZero"/>
        <c:crossBetween val="between"/>
      </c:valAx>
      <c:valAx>
        <c:axId val="44782092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47822464"/>
        <c:crosses val="max"/>
        <c:crossBetween val="between"/>
      </c:valAx>
      <c:catAx>
        <c:axId val="447822464"/>
        <c:scaling>
          <c:orientation val="minMax"/>
        </c:scaling>
        <c:delete val="1"/>
        <c:axPos val="b"/>
        <c:numFmt formatCode="General" sourceLinked="1"/>
        <c:majorTickMark val="out"/>
        <c:minorTickMark val="none"/>
        <c:tickLblPos val="nextTo"/>
        <c:crossAx val="4478209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altLang="zh-CN" sz="1200" b="1" i="0" baseline="0">
                <a:effectLst/>
              </a:rPr>
              <a:t>2015-2020</a:t>
            </a:r>
            <a:r>
              <a:rPr lang="zh-CN" altLang="zh-CN" sz="1200" b="1" i="0" baseline="0">
                <a:effectLst/>
              </a:rPr>
              <a:t>年</a:t>
            </a:r>
            <a:r>
              <a:rPr lang="zh-CN" altLang="en-US" sz="1200" b="1" i="0" baseline="0">
                <a:effectLst/>
              </a:rPr>
              <a:t>上半年长沙</a:t>
            </a:r>
            <a:r>
              <a:rPr lang="zh-CN" altLang="zh-CN" sz="1200" b="1" i="0" baseline="0">
                <a:effectLst/>
              </a:rPr>
              <a:t>市</a:t>
            </a:r>
            <a:r>
              <a:rPr lang="zh-CN" altLang="en-US" sz="1200" b="1" i="0" baseline="0">
                <a:effectLst/>
              </a:rPr>
              <a:t>住宅</a:t>
            </a:r>
            <a:r>
              <a:rPr lang="zh-CN" altLang="zh-CN" sz="1200" b="1" i="0" baseline="0">
                <a:effectLst/>
              </a:rPr>
              <a:t>用地土地</a:t>
            </a:r>
            <a:r>
              <a:rPr lang="zh-CN" altLang="en-US" sz="1200" b="1" i="0" baseline="0">
                <a:effectLst/>
              </a:rPr>
              <a:t>成交价格及溢价</a:t>
            </a:r>
            <a:r>
              <a:rPr lang="zh-CN" altLang="zh-CN" sz="1200" b="1" i="0" baseline="0">
                <a:effectLst/>
              </a:rPr>
              <a:t>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土地!$A$79</c:f>
              <c:strCache>
                <c:ptCount val="1"/>
                <c:pt idx="0">
                  <c:v>成交楼面单价（元/平方米）</c:v>
                </c:pt>
              </c:strCache>
            </c:strRef>
          </c:tx>
          <c:spPr>
            <a:solidFill>
              <a:schemeClr val="accent1"/>
            </a:solidFill>
            <a:ln>
              <a:noFill/>
            </a:ln>
            <a:effectLst/>
          </c:spPr>
          <c:invertIfNegative val="0"/>
          <c:cat>
            <c:strRef>
              <c:f>土地!$B$78:$G$78</c:f>
              <c:strCache>
                <c:ptCount val="6"/>
                <c:pt idx="0">
                  <c:v>2015</c:v>
                </c:pt>
                <c:pt idx="1">
                  <c:v>2016</c:v>
                </c:pt>
                <c:pt idx="2">
                  <c:v>2017</c:v>
                </c:pt>
                <c:pt idx="3">
                  <c:v>2018</c:v>
                </c:pt>
                <c:pt idx="4">
                  <c:v>2019</c:v>
                </c:pt>
                <c:pt idx="5">
                  <c:v>2020上半年</c:v>
                </c:pt>
              </c:strCache>
            </c:strRef>
          </c:cat>
          <c:val>
            <c:numRef>
              <c:f>土地!$B$79:$G$79</c:f>
              <c:numCache>
                <c:formatCode>General</c:formatCode>
                <c:ptCount val="6"/>
                <c:pt idx="0">
                  <c:v>1658</c:v>
                </c:pt>
                <c:pt idx="1">
                  <c:v>2510</c:v>
                </c:pt>
                <c:pt idx="2">
                  <c:v>3533</c:v>
                </c:pt>
                <c:pt idx="3">
                  <c:v>3710</c:v>
                </c:pt>
                <c:pt idx="4">
                  <c:v>3787</c:v>
                </c:pt>
                <c:pt idx="5">
                  <c:v>3979</c:v>
                </c:pt>
              </c:numCache>
            </c:numRef>
          </c:val>
          <c:extLst xmlns:c16r2="http://schemas.microsoft.com/office/drawing/2015/06/chart">
            <c:ext xmlns:c16="http://schemas.microsoft.com/office/drawing/2014/chart" uri="{C3380CC4-5D6E-409C-BE32-E72D297353CC}">
              <c16:uniqueId val="{00000000-7A1A-44FD-8FE0-D87FE4DE7710}"/>
            </c:ext>
          </c:extLst>
        </c:ser>
        <c:dLbls>
          <c:showLegendKey val="0"/>
          <c:showVal val="0"/>
          <c:showCatName val="0"/>
          <c:showSerName val="0"/>
          <c:showPercent val="0"/>
          <c:showBubbleSize val="0"/>
        </c:dLbls>
        <c:gapWidth val="219"/>
        <c:axId val="447858176"/>
        <c:axId val="447860096"/>
      </c:barChart>
      <c:lineChart>
        <c:grouping val="standard"/>
        <c:varyColors val="0"/>
        <c:ser>
          <c:idx val="1"/>
          <c:order val="1"/>
          <c:tx>
            <c:strRef>
              <c:f>土地!$A$80</c:f>
              <c:strCache>
                <c:ptCount val="1"/>
                <c:pt idx="0">
                  <c:v>平均溢价率</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土地!$B$78:$G$78</c:f>
              <c:strCache>
                <c:ptCount val="6"/>
                <c:pt idx="0">
                  <c:v>2015</c:v>
                </c:pt>
                <c:pt idx="1">
                  <c:v>2016</c:v>
                </c:pt>
                <c:pt idx="2">
                  <c:v>2017</c:v>
                </c:pt>
                <c:pt idx="3">
                  <c:v>2018</c:v>
                </c:pt>
                <c:pt idx="4">
                  <c:v>2019</c:v>
                </c:pt>
                <c:pt idx="5">
                  <c:v>2020上半年</c:v>
                </c:pt>
              </c:strCache>
            </c:strRef>
          </c:cat>
          <c:val>
            <c:numRef>
              <c:f>土地!$B$80:$G$80</c:f>
              <c:numCache>
                <c:formatCode>0.00%</c:formatCode>
                <c:ptCount val="6"/>
                <c:pt idx="0">
                  <c:v>1.2999999999999999E-2</c:v>
                </c:pt>
                <c:pt idx="1">
                  <c:v>0.48770000000000002</c:v>
                </c:pt>
                <c:pt idx="2">
                  <c:v>0.51390000000000002</c:v>
                </c:pt>
                <c:pt idx="3">
                  <c:v>8.6300000000000002E-2</c:v>
                </c:pt>
                <c:pt idx="4">
                  <c:v>4.6800000000000001E-2</c:v>
                </c:pt>
                <c:pt idx="5">
                  <c:v>9.4799999999999995E-2</c:v>
                </c:pt>
              </c:numCache>
            </c:numRef>
          </c:val>
          <c:smooth val="0"/>
          <c:extLst xmlns:c16r2="http://schemas.microsoft.com/office/drawing/2015/06/chart">
            <c:ext xmlns:c16="http://schemas.microsoft.com/office/drawing/2014/chart" uri="{C3380CC4-5D6E-409C-BE32-E72D297353CC}">
              <c16:uniqueId val="{00000001-7A1A-44FD-8FE0-D87FE4DE7710}"/>
            </c:ext>
          </c:extLst>
        </c:ser>
        <c:dLbls>
          <c:showLegendKey val="0"/>
          <c:showVal val="0"/>
          <c:showCatName val="0"/>
          <c:showSerName val="0"/>
          <c:showPercent val="0"/>
          <c:showBubbleSize val="0"/>
        </c:dLbls>
        <c:marker val="1"/>
        <c:smooth val="0"/>
        <c:axId val="447863424"/>
        <c:axId val="447861888"/>
      </c:lineChart>
      <c:catAx>
        <c:axId val="44785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47860096"/>
        <c:crosses val="autoZero"/>
        <c:auto val="1"/>
        <c:lblAlgn val="ctr"/>
        <c:lblOffset val="100"/>
        <c:noMultiLvlLbl val="0"/>
      </c:catAx>
      <c:valAx>
        <c:axId val="447860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47858176"/>
        <c:crosses val="autoZero"/>
        <c:crossBetween val="between"/>
      </c:valAx>
      <c:valAx>
        <c:axId val="447861888"/>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47863424"/>
        <c:crosses val="max"/>
        <c:crossBetween val="between"/>
      </c:valAx>
      <c:catAx>
        <c:axId val="447863424"/>
        <c:scaling>
          <c:orientation val="minMax"/>
        </c:scaling>
        <c:delete val="1"/>
        <c:axPos val="b"/>
        <c:numFmt formatCode="General" sourceLinked="1"/>
        <c:majorTickMark val="out"/>
        <c:minorTickMark val="none"/>
        <c:tickLblPos val="nextTo"/>
        <c:crossAx val="4478618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altLang="zh-CN" sz="1200" b="1" i="0" baseline="0">
                <a:effectLst/>
              </a:rPr>
              <a:t>2019-2020</a:t>
            </a:r>
            <a:r>
              <a:rPr lang="zh-CN" altLang="zh-CN" sz="1200" b="1" i="0" baseline="0">
                <a:effectLst/>
              </a:rPr>
              <a:t>年</a:t>
            </a:r>
            <a:r>
              <a:rPr lang="zh-CN" altLang="en-US" sz="1200" b="1" i="0" baseline="0">
                <a:effectLst/>
              </a:rPr>
              <a:t>上半年长沙市</a:t>
            </a:r>
            <a:r>
              <a:rPr lang="zh-CN" altLang="zh-CN" sz="1200" b="1" i="0" u="none" strike="noStrike" baseline="0">
                <a:effectLst/>
              </a:rPr>
              <a:t>各行政区域</a:t>
            </a:r>
            <a:r>
              <a:rPr lang="zh-CN" altLang="en-US" sz="1200" b="1" i="0" u="none" strike="noStrike" baseline="0">
                <a:effectLst/>
              </a:rPr>
              <a:t>住宅</a:t>
            </a:r>
            <a:r>
              <a:rPr lang="zh-CN" altLang="zh-CN" sz="1200" b="1" i="0" baseline="0">
                <a:effectLst/>
              </a:rPr>
              <a:t>用地</a:t>
            </a:r>
            <a:r>
              <a:rPr lang="zh-CN" altLang="en-US" sz="1200" b="1" i="0" baseline="0">
                <a:effectLst/>
              </a:rPr>
              <a:t>供应成交分布情况</a:t>
            </a:r>
            <a:endParaRPr lang="zh-CN" altLang="zh-CN" sz="1200">
              <a:effectLst/>
            </a:endParaRPr>
          </a:p>
        </c:rich>
      </c:tx>
      <c:overlay val="0"/>
      <c:spPr>
        <a:noFill/>
        <a:ln>
          <a:noFill/>
        </a:ln>
        <a:effectLst/>
      </c:spPr>
    </c:title>
    <c:autoTitleDeleted val="0"/>
    <c:plotArea>
      <c:layout/>
      <c:barChart>
        <c:barDir val="col"/>
        <c:grouping val="clustered"/>
        <c:varyColors val="0"/>
        <c:ser>
          <c:idx val="0"/>
          <c:order val="0"/>
          <c:tx>
            <c:strRef>
              <c:f>土地!$A$101</c:f>
              <c:strCache>
                <c:ptCount val="1"/>
                <c:pt idx="0">
                  <c:v>成交土地面积（万平方米）</c:v>
                </c:pt>
              </c:strCache>
            </c:strRef>
          </c:tx>
          <c:spPr>
            <a:solidFill>
              <a:schemeClr val="accent1"/>
            </a:solidFill>
            <a:ln>
              <a:noFill/>
            </a:ln>
            <a:effectLst/>
          </c:spPr>
          <c:invertIfNegative val="0"/>
          <c:cat>
            <c:strRef>
              <c:f>土地!$B$100:$G$100</c:f>
              <c:strCache>
                <c:ptCount val="6"/>
                <c:pt idx="0">
                  <c:v>岳麓区</c:v>
                </c:pt>
                <c:pt idx="1">
                  <c:v>望城区</c:v>
                </c:pt>
                <c:pt idx="2">
                  <c:v>雨花区</c:v>
                </c:pt>
                <c:pt idx="3">
                  <c:v>开福区</c:v>
                </c:pt>
                <c:pt idx="4">
                  <c:v>芙蓉区</c:v>
                </c:pt>
                <c:pt idx="5">
                  <c:v>天心区</c:v>
                </c:pt>
              </c:strCache>
            </c:strRef>
          </c:cat>
          <c:val>
            <c:numRef>
              <c:f>土地!$B$101:$G$101</c:f>
              <c:numCache>
                <c:formatCode>General</c:formatCode>
                <c:ptCount val="6"/>
                <c:pt idx="0">
                  <c:v>270.43</c:v>
                </c:pt>
                <c:pt idx="1">
                  <c:v>139.06</c:v>
                </c:pt>
                <c:pt idx="2">
                  <c:v>100.66</c:v>
                </c:pt>
                <c:pt idx="3">
                  <c:v>68.959999999999994</c:v>
                </c:pt>
                <c:pt idx="4">
                  <c:v>30.95</c:v>
                </c:pt>
                <c:pt idx="5">
                  <c:v>18.329999999999998</c:v>
                </c:pt>
              </c:numCache>
            </c:numRef>
          </c:val>
          <c:extLst xmlns:c16r2="http://schemas.microsoft.com/office/drawing/2015/06/chart">
            <c:ext xmlns:c16="http://schemas.microsoft.com/office/drawing/2014/chart" uri="{C3380CC4-5D6E-409C-BE32-E72D297353CC}">
              <c16:uniqueId val="{00000000-52C4-4443-83A9-6EC56D686F8C}"/>
            </c:ext>
          </c:extLst>
        </c:ser>
        <c:ser>
          <c:idx val="1"/>
          <c:order val="1"/>
          <c:tx>
            <c:strRef>
              <c:f>土地!$A$102</c:f>
              <c:strCache>
                <c:ptCount val="1"/>
                <c:pt idx="0">
                  <c:v>新增规划建筑面积（万平方米）</c:v>
                </c:pt>
              </c:strCache>
            </c:strRef>
          </c:tx>
          <c:spPr>
            <a:solidFill>
              <a:schemeClr val="accent2"/>
            </a:solidFill>
            <a:ln>
              <a:noFill/>
            </a:ln>
            <a:effectLst/>
          </c:spPr>
          <c:invertIfNegative val="0"/>
          <c:cat>
            <c:strRef>
              <c:f>土地!$B$100:$G$100</c:f>
              <c:strCache>
                <c:ptCount val="6"/>
                <c:pt idx="0">
                  <c:v>岳麓区</c:v>
                </c:pt>
                <c:pt idx="1">
                  <c:v>望城区</c:v>
                </c:pt>
                <c:pt idx="2">
                  <c:v>雨花区</c:v>
                </c:pt>
                <c:pt idx="3">
                  <c:v>开福区</c:v>
                </c:pt>
                <c:pt idx="4">
                  <c:v>芙蓉区</c:v>
                </c:pt>
                <c:pt idx="5">
                  <c:v>天心区</c:v>
                </c:pt>
              </c:strCache>
            </c:strRef>
          </c:cat>
          <c:val>
            <c:numRef>
              <c:f>土地!$B$102:$G$102</c:f>
              <c:numCache>
                <c:formatCode>General</c:formatCode>
                <c:ptCount val="6"/>
                <c:pt idx="0">
                  <c:v>744.6</c:v>
                </c:pt>
                <c:pt idx="1">
                  <c:v>346.53</c:v>
                </c:pt>
                <c:pt idx="2">
                  <c:v>327.39999999999998</c:v>
                </c:pt>
                <c:pt idx="3">
                  <c:v>245.95</c:v>
                </c:pt>
                <c:pt idx="4">
                  <c:v>90.09</c:v>
                </c:pt>
                <c:pt idx="5">
                  <c:v>57.41</c:v>
                </c:pt>
              </c:numCache>
            </c:numRef>
          </c:val>
          <c:extLst xmlns:c16r2="http://schemas.microsoft.com/office/drawing/2015/06/chart">
            <c:ext xmlns:c16="http://schemas.microsoft.com/office/drawing/2014/chart" uri="{C3380CC4-5D6E-409C-BE32-E72D297353CC}">
              <c16:uniqueId val="{00000001-52C4-4443-83A9-6EC56D686F8C}"/>
            </c:ext>
          </c:extLst>
        </c:ser>
        <c:dLbls>
          <c:showLegendKey val="0"/>
          <c:showVal val="0"/>
          <c:showCatName val="0"/>
          <c:showSerName val="0"/>
          <c:showPercent val="0"/>
          <c:showBubbleSize val="0"/>
        </c:dLbls>
        <c:gapWidth val="150"/>
        <c:axId val="458201728"/>
        <c:axId val="458212096"/>
      </c:barChart>
      <c:lineChart>
        <c:grouping val="standard"/>
        <c:varyColors val="0"/>
        <c:ser>
          <c:idx val="2"/>
          <c:order val="2"/>
          <c:tx>
            <c:strRef>
              <c:f>土地!$A$103</c:f>
              <c:strCache>
                <c:ptCount val="1"/>
                <c:pt idx="0">
                  <c:v>成交楼面单价（元/平方米）</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土地!$B$100:$G$100</c:f>
              <c:strCache>
                <c:ptCount val="6"/>
                <c:pt idx="0">
                  <c:v>岳麓区</c:v>
                </c:pt>
                <c:pt idx="1">
                  <c:v>望城区</c:v>
                </c:pt>
                <c:pt idx="2">
                  <c:v>雨花区</c:v>
                </c:pt>
                <c:pt idx="3">
                  <c:v>开福区</c:v>
                </c:pt>
                <c:pt idx="4">
                  <c:v>芙蓉区</c:v>
                </c:pt>
                <c:pt idx="5">
                  <c:v>天心区</c:v>
                </c:pt>
              </c:strCache>
            </c:strRef>
          </c:cat>
          <c:val>
            <c:numRef>
              <c:f>土地!$B$103:$G$103</c:f>
              <c:numCache>
                <c:formatCode>General</c:formatCode>
                <c:ptCount val="6"/>
                <c:pt idx="0">
                  <c:v>4440</c:v>
                </c:pt>
                <c:pt idx="1">
                  <c:v>2384</c:v>
                </c:pt>
                <c:pt idx="2">
                  <c:v>3582</c:v>
                </c:pt>
                <c:pt idx="3">
                  <c:v>4263</c:v>
                </c:pt>
                <c:pt idx="4">
                  <c:v>5165</c:v>
                </c:pt>
                <c:pt idx="5">
                  <c:v>2616</c:v>
                </c:pt>
              </c:numCache>
            </c:numRef>
          </c:val>
          <c:smooth val="0"/>
          <c:extLst xmlns:c16r2="http://schemas.microsoft.com/office/drawing/2015/06/chart">
            <c:ext xmlns:c16="http://schemas.microsoft.com/office/drawing/2014/chart" uri="{C3380CC4-5D6E-409C-BE32-E72D297353CC}">
              <c16:uniqueId val="{00000002-52C4-4443-83A9-6EC56D686F8C}"/>
            </c:ext>
          </c:extLst>
        </c:ser>
        <c:dLbls>
          <c:showLegendKey val="0"/>
          <c:showVal val="0"/>
          <c:showCatName val="0"/>
          <c:showSerName val="0"/>
          <c:showPercent val="0"/>
          <c:showBubbleSize val="0"/>
        </c:dLbls>
        <c:marker val="1"/>
        <c:smooth val="0"/>
        <c:axId val="458215424"/>
        <c:axId val="458213632"/>
      </c:lineChart>
      <c:catAx>
        <c:axId val="45820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58212096"/>
        <c:crosses val="autoZero"/>
        <c:auto val="1"/>
        <c:lblAlgn val="ctr"/>
        <c:lblOffset val="100"/>
        <c:noMultiLvlLbl val="0"/>
      </c:catAx>
      <c:valAx>
        <c:axId val="458212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58201728"/>
        <c:crosses val="autoZero"/>
        <c:crossBetween val="between"/>
      </c:valAx>
      <c:valAx>
        <c:axId val="45821363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58215424"/>
        <c:crosses val="max"/>
        <c:crossBetween val="between"/>
      </c:valAx>
      <c:catAx>
        <c:axId val="458215424"/>
        <c:scaling>
          <c:orientation val="minMax"/>
        </c:scaling>
        <c:delete val="1"/>
        <c:axPos val="b"/>
        <c:numFmt formatCode="General" sourceLinked="1"/>
        <c:majorTickMark val="out"/>
        <c:minorTickMark val="none"/>
        <c:tickLblPos val="nextTo"/>
        <c:crossAx val="4582136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baseline="0">
                <a:effectLst/>
              </a:rPr>
              <a:t>2015-2020</a:t>
            </a:r>
            <a:r>
              <a:rPr lang="zh-CN" altLang="zh-CN" sz="1400" b="1" i="0" baseline="0">
                <a:effectLst/>
              </a:rPr>
              <a:t>年</a:t>
            </a:r>
            <a:r>
              <a:rPr lang="zh-CN" altLang="en-US" sz="1400" b="1" i="0" baseline="0">
                <a:effectLst/>
              </a:rPr>
              <a:t>上半年长沙市商品住宅供销情况</a:t>
            </a:r>
            <a:endParaRPr lang="zh-CN" altLang="zh-CN" sz="1400">
              <a:effectLst/>
            </a:endParaRPr>
          </a:p>
        </c:rich>
      </c:tx>
      <c:overlay val="0"/>
      <c:spPr>
        <a:noFill/>
        <a:ln>
          <a:noFill/>
        </a:ln>
        <a:effectLst/>
      </c:spPr>
    </c:title>
    <c:autoTitleDeleted val="0"/>
    <c:plotArea>
      <c:layout/>
      <c:barChart>
        <c:barDir val="col"/>
        <c:grouping val="clustered"/>
        <c:varyColors val="0"/>
        <c:ser>
          <c:idx val="1"/>
          <c:order val="1"/>
          <c:tx>
            <c:strRef>
              <c:f>房地产!$A$17</c:f>
              <c:strCache>
                <c:ptCount val="1"/>
                <c:pt idx="0">
                  <c:v>批准上市面积(万㎡)</c:v>
                </c:pt>
              </c:strCache>
            </c:strRef>
          </c:tx>
          <c:spPr>
            <a:solidFill>
              <a:schemeClr val="accent2"/>
            </a:solidFill>
            <a:ln>
              <a:noFill/>
            </a:ln>
            <a:effectLst/>
          </c:spPr>
          <c:invertIfNegative val="0"/>
          <c:cat>
            <c:strRef>
              <c:f>房地产!$B$15:$G$15</c:f>
              <c:strCache>
                <c:ptCount val="6"/>
                <c:pt idx="0">
                  <c:v>2015</c:v>
                </c:pt>
                <c:pt idx="1">
                  <c:v>2016</c:v>
                </c:pt>
                <c:pt idx="2">
                  <c:v>2017</c:v>
                </c:pt>
                <c:pt idx="3">
                  <c:v>2018</c:v>
                </c:pt>
                <c:pt idx="4">
                  <c:v>2019</c:v>
                </c:pt>
                <c:pt idx="5">
                  <c:v>2020上半年</c:v>
                </c:pt>
              </c:strCache>
            </c:strRef>
          </c:cat>
          <c:val>
            <c:numRef>
              <c:f>房地产!$B$17:$G$17</c:f>
              <c:numCache>
                <c:formatCode>General</c:formatCode>
                <c:ptCount val="6"/>
                <c:pt idx="0">
                  <c:v>1072.83</c:v>
                </c:pt>
                <c:pt idx="1">
                  <c:v>1086.8800000000001</c:v>
                </c:pt>
                <c:pt idx="2">
                  <c:v>881.73</c:v>
                </c:pt>
                <c:pt idx="3">
                  <c:v>1035.0899999999999</c:v>
                </c:pt>
                <c:pt idx="4">
                  <c:v>1146.23</c:v>
                </c:pt>
                <c:pt idx="5">
                  <c:v>465.89</c:v>
                </c:pt>
              </c:numCache>
            </c:numRef>
          </c:val>
          <c:extLst xmlns:c16r2="http://schemas.microsoft.com/office/drawing/2015/06/chart">
            <c:ext xmlns:c16="http://schemas.microsoft.com/office/drawing/2014/chart" uri="{C3380CC4-5D6E-409C-BE32-E72D297353CC}">
              <c16:uniqueId val="{00000000-B976-447B-9533-80B98C483271}"/>
            </c:ext>
          </c:extLst>
        </c:ser>
        <c:ser>
          <c:idx val="3"/>
          <c:order val="3"/>
          <c:tx>
            <c:strRef>
              <c:f>房地产!$A$19</c:f>
              <c:strCache>
                <c:ptCount val="1"/>
                <c:pt idx="0">
                  <c:v>销售面积(万㎡)</c:v>
                </c:pt>
              </c:strCache>
            </c:strRef>
          </c:tx>
          <c:spPr>
            <a:solidFill>
              <a:schemeClr val="accent4"/>
            </a:solidFill>
            <a:ln>
              <a:noFill/>
            </a:ln>
            <a:effectLst/>
          </c:spPr>
          <c:invertIfNegative val="0"/>
          <c:cat>
            <c:strRef>
              <c:f>房地产!$B$15:$G$15</c:f>
              <c:strCache>
                <c:ptCount val="6"/>
                <c:pt idx="0">
                  <c:v>2015</c:v>
                </c:pt>
                <c:pt idx="1">
                  <c:v>2016</c:v>
                </c:pt>
                <c:pt idx="2">
                  <c:v>2017</c:v>
                </c:pt>
                <c:pt idx="3">
                  <c:v>2018</c:v>
                </c:pt>
                <c:pt idx="4">
                  <c:v>2019</c:v>
                </c:pt>
                <c:pt idx="5">
                  <c:v>2020上半年</c:v>
                </c:pt>
              </c:strCache>
            </c:strRef>
          </c:cat>
          <c:val>
            <c:numRef>
              <c:f>房地产!$B$19:$G$19</c:f>
              <c:numCache>
                <c:formatCode>General</c:formatCode>
                <c:ptCount val="6"/>
                <c:pt idx="0">
                  <c:v>1383.77</c:v>
                </c:pt>
                <c:pt idx="1">
                  <c:v>2002.42</c:v>
                </c:pt>
                <c:pt idx="2">
                  <c:v>1200.43</c:v>
                </c:pt>
                <c:pt idx="3">
                  <c:v>1586.78</c:v>
                </c:pt>
                <c:pt idx="4">
                  <c:v>1343.4</c:v>
                </c:pt>
                <c:pt idx="5">
                  <c:v>567.28</c:v>
                </c:pt>
              </c:numCache>
            </c:numRef>
          </c:val>
          <c:extLst xmlns:c16r2="http://schemas.microsoft.com/office/drawing/2015/06/chart">
            <c:ext xmlns:c16="http://schemas.microsoft.com/office/drawing/2014/chart" uri="{C3380CC4-5D6E-409C-BE32-E72D297353CC}">
              <c16:uniqueId val="{00000001-B976-447B-9533-80B98C483271}"/>
            </c:ext>
          </c:extLst>
        </c:ser>
        <c:dLbls>
          <c:showLegendKey val="0"/>
          <c:showVal val="0"/>
          <c:showCatName val="0"/>
          <c:showSerName val="0"/>
          <c:showPercent val="0"/>
          <c:showBubbleSize val="0"/>
        </c:dLbls>
        <c:gapWidth val="219"/>
        <c:axId val="487273600"/>
        <c:axId val="487275520"/>
      </c:barChart>
      <c:lineChart>
        <c:grouping val="standard"/>
        <c:varyColors val="0"/>
        <c:ser>
          <c:idx val="0"/>
          <c:order val="0"/>
          <c:tx>
            <c:strRef>
              <c:f>房地产!$A$16</c:f>
              <c:strCache>
                <c:ptCount val="1"/>
                <c:pt idx="0">
                  <c:v>批准上市套数(套)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房地产!$B$15:$G$15</c:f>
              <c:strCache>
                <c:ptCount val="6"/>
                <c:pt idx="0">
                  <c:v>2015</c:v>
                </c:pt>
                <c:pt idx="1">
                  <c:v>2016</c:v>
                </c:pt>
                <c:pt idx="2">
                  <c:v>2017</c:v>
                </c:pt>
                <c:pt idx="3">
                  <c:v>2018</c:v>
                </c:pt>
                <c:pt idx="4">
                  <c:v>2019</c:v>
                </c:pt>
                <c:pt idx="5">
                  <c:v>2020上半年</c:v>
                </c:pt>
              </c:strCache>
            </c:strRef>
          </c:cat>
          <c:val>
            <c:numRef>
              <c:f>房地产!$B$16:$G$16</c:f>
              <c:numCache>
                <c:formatCode>General</c:formatCode>
                <c:ptCount val="6"/>
                <c:pt idx="0">
                  <c:v>97418</c:v>
                </c:pt>
                <c:pt idx="1">
                  <c:v>104106</c:v>
                </c:pt>
                <c:pt idx="2">
                  <c:v>79908</c:v>
                </c:pt>
                <c:pt idx="3">
                  <c:v>85618</c:v>
                </c:pt>
                <c:pt idx="4">
                  <c:v>91967</c:v>
                </c:pt>
                <c:pt idx="5">
                  <c:v>37183</c:v>
                </c:pt>
              </c:numCache>
            </c:numRef>
          </c:val>
          <c:smooth val="0"/>
          <c:extLst xmlns:c16r2="http://schemas.microsoft.com/office/drawing/2015/06/chart">
            <c:ext xmlns:c16="http://schemas.microsoft.com/office/drawing/2014/chart" uri="{C3380CC4-5D6E-409C-BE32-E72D297353CC}">
              <c16:uniqueId val="{00000002-B976-447B-9533-80B98C483271}"/>
            </c:ext>
          </c:extLst>
        </c:ser>
        <c:ser>
          <c:idx val="2"/>
          <c:order val="2"/>
          <c:tx>
            <c:strRef>
              <c:f>房地产!$A$18</c:f>
              <c:strCache>
                <c:ptCount val="1"/>
                <c:pt idx="0">
                  <c:v>销售套数(套)</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房地产!$B$15:$G$15</c:f>
              <c:strCache>
                <c:ptCount val="6"/>
                <c:pt idx="0">
                  <c:v>2015</c:v>
                </c:pt>
                <c:pt idx="1">
                  <c:v>2016</c:v>
                </c:pt>
                <c:pt idx="2">
                  <c:v>2017</c:v>
                </c:pt>
                <c:pt idx="3">
                  <c:v>2018</c:v>
                </c:pt>
                <c:pt idx="4">
                  <c:v>2019</c:v>
                </c:pt>
                <c:pt idx="5">
                  <c:v>2020上半年</c:v>
                </c:pt>
              </c:strCache>
            </c:strRef>
          </c:cat>
          <c:val>
            <c:numRef>
              <c:f>房地产!$B$18:$G$18</c:f>
              <c:numCache>
                <c:formatCode>General</c:formatCode>
                <c:ptCount val="6"/>
                <c:pt idx="0">
                  <c:v>125241</c:v>
                </c:pt>
                <c:pt idx="1">
                  <c:v>187050</c:v>
                </c:pt>
                <c:pt idx="2">
                  <c:v>108557</c:v>
                </c:pt>
                <c:pt idx="3">
                  <c:v>137382</c:v>
                </c:pt>
                <c:pt idx="4">
                  <c:v>111185</c:v>
                </c:pt>
                <c:pt idx="5">
                  <c:v>45349</c:v>
                </c:pt>
              </c:numCache>
            </c:numRef>
          </c:val>
          <c:smooth val="0"/>
          <c:extLst xmlns:c16r2="http://schemas.microsoft.com/office/drawing/2015/06/chart">
            <c:ext xmlns:c16="http://schemas.microsoft.com/office/drawing/2014/chart" uri="{C3380CC4-5D6E-409C-BE32-E72D297353CC}">
              <c16:uniqueId val="{00000003-B976-447B-9533-80B98C483271}"/>
            </c:ext>
          </c:extLst>
        </c:ser>
        <c:dLbls>
          <c:showLegendKey val="0"/>
          <c:showVal val="0"/>
          <c:showCatName val="0"/>
          <c:showSerName val="0"/>
          <c:showPercent val="0"/>
          <c:showBubbleSize val="0"/>
        </c:dLbls>
        <c:marker val="1"/>
        <c:smooth val="0"/>
        <c:axId val="487278848"/>
        <c:axId val="487277312"/>
      </c:lineChart>
      <c:catAx>
        <c:axId val="48727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87275520"/>
        <c:crosses val="autoZero"/>
        <c:auto val="1"/>
        <c:lblAlgn val="ctr"/>
        <c:lblOffset val="100"/>
        <c:noMultiLvlLbl val="0"/>
      </c:catAx>
      <c:valAx>
        <c:axId val="487275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87273600"/>
        <c:crosses val="autoZero"/>
        <c:crossBetween val="between"/>
      </c:valAx>
      <c:valAx>
        <c:axId val="48727731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87278848"/>
        <c:crosses val="max"/>
        <c:crossBetween val="between"/>
      </c:valAx>
      <c:catAx>
        <c:axId val="487278848"/>
        <c:scaling>
          <c:orientation val="minMax"/>
        </c:scaling>
        <c:delete val="1"/>
        <c:axPos val="b"/>
        <c:numFmt formatCode="General" sourceLinked="1"/>
        <c:majorTickMark val="out"/>
        <c:minorTickMark val="none"/>
        <c:tickLblPos val="nextTo"/>
        <c:crossAx val="4872773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baseline="0">
                <a:effectLst/>
              </a:rPr>
              <a:t>2019-2020</a:t>
            </a:r>
            <a:r>
              <a:rPr lang="zh-CN" altLang="zh-CN" sz="1400" b="1" i="0" baseline="0">
                <a:effectLst/>
              </a:rPr>
              <a:t>年</a:t>
            </a:r>
            <a:r>
              <a:rPr lang="zh-CN" altLang="en-US" sz="1400" b="1" i="0" baseline="0">
                <a:effectLst/>
              </a:rPr>
              <a:t>上半年长沙市</a:t>
            </a:r>
            <a:r>
              <a:rPr lang="zh-CN" altLang="en-US" sz="1400" b="1" i="0" u="none" strike="noStrike" baseline="0">
                <a:effectLst/>
              </a:rPr>
              <a:t>商品住宅</a:t>
            </a:r>
            <a:r>
              <a:rPr lang="zh-CN" altLang="en-US" sz="1400" b="1" i="0" baseline="0">
                <a:effectLst/>
              </a:rPr>
              <a:t>供应成交情况</a:t>
            </a:r>
            <a:endParaRPr lang="zh-CN" altLang="zh-CN" sz="1400">
              <a:effectLst/>
            </a:endParaRPr>
          </a:p>
        </c:rich>
      </c:tx>
      <c:overlay val="0"/>
      <c:spPr>
        <a:noFill/>
        <a:ln>
          <a:noFill/>
        </a:ln>
        <a:effectLst/>
      </c:spPr>
    </c:title>
    <c:autoTitleDeleted val="0"/>
    <c:plotArea>
      <c:layout/>
      <c:barChart>
        <c:barDir val="col"/>
        <c:grouping val="clustered"/>
        <c:varyColors val="0"/>
        <c:ser>
          <c:idx val="1"/>
          <c:order val="1"/>
          <c:tx>
            <c:strRef>
              <c:f>房地产!$C$60</c:f>
              <c:strCache>
                <c:ptCount val="1"/>
                <c:pt idx="0">
                  <c:v>销售面积(万㎡)</c:v>
                </c:pt>
              </c:strCache>
            </c:strRef>
          </c:tx>
          <c:spPr>
            <a:solidFill>
              <a:schemeClr val="accent2"/>
            </a:solidFill>
            <a:ln>
              <a:noFill/>
            </a:ln>
            <a:effectLst/>
          </c:spPr>
          <c:invertIfNegative val="0"/>
          <c:cat>
            <c:strRef>
              <c:f>房地产!$A$61:$A$78</c:f>
              <c:strCache>
                <c:ptCount val="18"/>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strCache>
            </c:strRef>
          </c:cat>
          <c:val>
            <c:numRef>
              <c:f>房地产!$C$61:$C$78</c:f>
              <c:numCache>
                <c:formatCode>General</c:formatCode>
                <c:ptCount val="18"/>
                <c:pt idx="0">
                  <c:v>94.84</c:v>
                </c:pt>
                <c:pt idx="1">
                  <c:v>44.59</c:v>
                </c:pt>
                <c:pt idx="2">
                  <c:v>84.85</c:v>
                </c:pt>
                <c:pt idx="3">
                  <c:v>119.49</c:v>
                </c:pt>
                <c:pt idx="4">
                  <c:v>102.92</c:v>
                </c:pt>
                <c:pt idx="5">
                  <c:v>145.85</c:v>
                </c:pt>
                <c:pt idx="6">
                  <c:v>126.8</c:v>
                </c:pt>
                <c:pt idx="7">
                  <c:v>117.46</c:v>
                </c:pt>
                <c:pt idx="8">
                  <c:v>151.81</c:v>
                </c:pt>
                <c:pt idx="9">
                  <c:v>112.41</c:v>
                </c:pt>
                <c:pt idx="10">
                  <c:v>117.43</c:v>
                </c:pt>
                <c:pt idx="11">
                  <c:v>124.96</c:v>
                </c:pt>
                <c:pt idx="12">
                  <c:v>84.74</c:v>
                </c:pt>
                <c:pt idx="13">
                  <c:v>24.95</c:v>
                </c:pt>
                <c:pt idx="14">
                  <c:v>77.91</c:v>
                </c:pt>
                <c:pt idx="15">
                  <c:v>115.99</c:v>
                </c:pt>
                <c:pt idx="16">
                  <c:v>109.44</c:v>
                </c:pt>
                <c:pt idx="17">
                  <c:v>154.26</c:v>
                </c:pt>
              </c:numCache>
            </c:numRef>
          </c:val>
          <c:extLst xmlns:c16r2="http://schemas.microsoft.com/office/drawing/2015/06/chart">
            <c:ext xmlns:c16="http://schemas.microsoft.com/office/drawing/2014/chart" uri="{C3380CC4-5D6E-409C-BE32-E72D297353CC}">
              <c16:uniqueId val="{00000000-5031-4714-8029-378A3854C77A}"/>
            </c:ext>
          </c:extLst>
        </c:ser>
        <c:ser>
          <c:idx val="3"/>
          <c:order val="3"/>
          <c:tx>
            <c:strRef>
              <c:f>房地产!$E$60</c:f>
              <c:strCache>
                <c:ptCount val="1"/>
                <c:pt idx="0">
                  <c:v>批准上市面积(万㎡)</c:v>
                </c:pt>
              </c:strCache>
            </c:strRef>
          </c:tx>
          <c:spPr>
            <a:solidFill>
              <a:schemeClr val="accent4"/>
            </a:solidFill>
            <a:ln>
              <a:noFill/>
            </a:ln>
            <a:effectLst/>
          </c:spPr>
          <c:invertIfNegative val="0"/>
          <c:cat>
            <c:strRef>
              <c:f>房地产!$A$61:$A$78</c:f>
              <c:strCache>
                <c:ptCount val="18"/>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strCache>
            </c:strRef>
          </c:cat>
          <c:val>
            <c:numRef>
              <c:f>房地产!$E$61:$E$78</c:f>
              <c:numCache>
                <c:formatCode>General</c:formatCode>
                <c:ptCount val="18"/>
                <c:pt idx="0">
                  <c:v>56.6</c:v>
                </c:pt>
                <c:pt idx="1">
                  <c:v>13.46</c:v>
                </c:pt>
                <c:pt idx="2">
                  <c:v>63.84</c:v>
                </c:pt>
                <c:pt idx="3">
                  <c:v>101.14</c:v>
                </c:pt>
                <c:pt idx="4">
                  <c:v>150.26</c:v>
                </c:pt>
                <c:pt idx="5">
                  <c:v>170.36</c:v>
                </c:pt>
                <c:pt idx="6">
                  <c:v>54.76</c:v>
                </c:pt>
                <c:pt idx="7">
                  <c:v>104.26</c:v>
                </c:pt>
                <c:pt idx="8">
                  <c:v>89.21</c:v>
                </c:pt>
                <c:pt idx="9">
                  <c:v>104.34</c:v>
                </c:pt>
                <c:pt idx="10">
                  <c:v>81.3</c:v>
                </c:pt>
                <c:pt idx="11">
                  <c:v>156.69</c:v>
                </c:pt>
                <c:pt idx="12">
                  <c:v>38.1</c:v>
                </c:pt>
                <c:pt idx="13">
                  <c:v>14.44</c:v>
                </c:pt>
                <c:pt idx="14">
                  <c:v>81.93</c:v>
                </c:pt>
                <c:pt idx="15">
                  <c:v>109.34</c:v>
                </c:pt>
                <c:pt idx="16">
                  <c:v>102.12</c:v>
                </c:pt>
                <c:pt idx="17">
                  <c:v>119.95</c:v>
                </c:pt>
              </c:numCache>
            </c:numRef>
          </c:val>
          <c:extLst xmlns:c16r2="http://schemas.microsoft.com/office/drawing/2015/06/chart">
            <c:ext xmlns:c16="http://schemas.microsoft.com/office/drawing/2014/chart" uri="{C3380CC4-5D6E-409C-BE32-E72D297353CC}">
              <c16:uniqueId val="{00000001-5031-4714-8029-378A3854C77A}"/>
            </c:ext>
          </c:extLst>
        </c:ser>
        <c:dLbls>
          <c:showLegendKey val="0"/>
          <c:showVal val="0"/>
          <c:showCatName val="0"/>
          <c:showSerName val="0"/>
          <c:showPercent val="0"/>
          <c:showBubbleSize val="0"/>
        </c:dLbls>
        <c:gapWidth val="219"/>
        <c:axId val="487292288"/>
        <c:axId val="487298560"/>
      </c:barChart>
      <c:lineChart>
        <c:grouping val="standard"/>
        <c:varyColors val="0"/>
        <c:ser>
          <c:idx val="0"/>
          <c:order val="0"/>
          <c:tx>
            <c:strRef>
              <c:f>房地产!$B$60</c:f>
              <c:strCache>
                <c:ptCount val="1"/>
                <c:pt idx="0">
                  <c:v>销售套数(套)</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房地产!$A$61:$A$78</c:f>
              <c:strCache>
                <c:ptCount val="18"/>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strCache>
            </c:strRef>
          </c:cat>
          <c:val>
            <c:numRef>
              <c:f>房地产!$B$61:$B$78</c:f>
              <c:numCache>
                <c:formatCode>General</c:formatCode>
                <c:ptCount val="18"/>
                <c:pt idx="0">
                  <c:v>7952</c:v>
                </c:pt>
                <c:pt idx="1">
                  <c:v>3685</c:v>
                </c:pt>
                <c:pt idx="2">
                  <c:v>7018</c:v>
                </c:pt>
                <c:pt idx="3">
                  <c:v>9787</c:v>
                </c:pt>
                <c:pt idx="4">
                  <c:v>8983</c:v>
                </c:pt>
                <c:pt idx="5">
                  <c:v>12181</c:v>
                </c:pt>
                <c:pt idx="6">
                  <c:v>10311</c:v>
                </c:pt>
                <c:pt idx="7">
                  <c:v>9989</c:v>
                </c:pt>
                <c:pt idx="8">
                  <c:v>12338</c:v>
                </c:pt>
                <c:pt idx="9">
                  <c:v>9462</c:v>
                </c:pt>
                <c:pt idx="10">
                  <c:v>9602</c:v>
                </c:pt>
                <c:pt idx="11">
                  <c:v>9877</c:v>
                </c:pt>
                <c:pt idx="12">
                  <c:v>6676</c:v>
                </c:pt>
                <c:pt idx="13">
                  <c:v>1992</c:v>
                </c:pt>
                <c:pt idx="14">
                  <c:v>6306</c:v>
                </c:pt>
                <c:pt idx="15">
                  <c:v>9377</c:v>
                </c:pt>
                <c:pt idx="16">
                  <c:v>8715</c:v>
                </c:pt>
                <c:pt idx="17">
                  <c:v>12283</c:v>
                </c:pt>
              </c:numCache>
            </c:numRef>
          </c:val>
          <c:smooth val="0"/>
          <c:extLst xmlns:c16r2="http://schemas.microsoft.com/office/drawing/2015/06/chart">
            <c:ext xmlns:c16="http://schemas.microsoft.com/office/drawing/2014/chart" uri="{C3380CC4-5D6E-409C-BE32-E72D297353CC}">
              <c16:uniqueId val="{00000002-5031-4714-8029-378A3854C77A}"/>
            </c:ext>
          </c:extLst>
        </c:ser>
        <c:ser>
          <c:idx val="2"/>
          <c:order val="2"/>
          <c:tx>
            <c:strRef>
              <c:f>房地产!$D$60</c:f>
              <c:strCache>
                <c:ptCount val="1"/>
                <c:pt idx="0">
                  <c:v>批准上市套数(套)</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房地产!$A$61:$A$78</c:f>
              <c:strCache>
                <c:ptCount val="18"/>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strCache>
            </c:strRef>
          </c:cat>
          <c:val>
            <c:numRef>
              <c:f>房地产!$D$61:$D$78</c:f>
              <c:numCache>
                <c:formatCode>General</c:formatCode>
                <c:ptCount val="18"/>
                <c:pt idx="0">
                  <c:v>4978</c:v>
                </c:pt>
                <c:pt idx="1">
                  <c:v>1095</c:v>
                </c:pt>
                <c:pt idx="2">
                  <c:v>4913</c:v>
                </c:pt>
                <c:pt idx="3">
                  <c:v>8763</c:v>
                </c:pt>
                <c:pt idx="4">
                  <c:v>12284</c:v>
                </c:pt>
                <c:pt idx="5">
                  <c:v>14294</c:v>
                </c:pt>
                <c:pt idx="6">
                  <c:v>4287</c:v>
                </c:pt>
                <c:pt idx="7">
                  <c:v>7943</c:v>
                </c:pt>
                <c:pt idx="8">
                  <c:v>7103</c:v>
                </c:pt>
                <c:pt idx="9">
                  <c:v>8411</c:v>
                </c:pt>
                <c:pt idx="10">
                  <c:v>6135</c:v>
                </c:pt>
                <c:pt idx="11">
                  <c:v>11761</c:v>
                </c:pt>
                <c:pt idx="12">
                  <c:v>3497</c:v>
                </c:pt>
                <c:pt idx="13">
                  <c:v>1150</c:v>
                </c:pt>
                <c:pt idx="14">
                  <c:v>6567</c:v>
                </c:pt>
                <c:pt idx="15">
                  <c:v>8538</c:v>
                </c:pt>
                <c:pt idx="16">
                  <c:v>8055</c:v>
                </c:pt>
                <c:pt idx="17">
                  <c:v>9376</c:v>
                </c:pt>
              </c:numCache>
            </c:numRef>
          </c:val>
          <c:smooth val="0"/>
          <c:extLst xmlns:c16r2="http://schemas.microsoft.com/office/drawing/2015/06/chart">
            <c:ext xmlns:c16="http://schemas.microsoft.com/office/drawing/2014/chart" uri="{C3380CC4-5D6E-409C-BE32-E72D297353CC}">
              <c16:uniqueId val="{00000003-5031-4714-8029-378A3854C77A}"/>
            </c:ext>
          </c:extLst>
        </c:ser>
        <c:dLbls>
          <c:showLegendKey val="0"/>
          <c:showVal val="0"/>
          <c:showCatName val="0"/>
          <c:showSerName val="0"/>
          <c:showPercent val="0"/>
          <c:showBubbleSize val="0"/>
        </c:dLbls>
        <c:marker val="1"/>
        <c:smooth val="0"/>
        <c:axId val="487305984"/>
        <c:axId val="487300096"/>
      </c:lineChart>
      <c:catAx>
        <c:axId val="48729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87298560"/>
        <c:crosses val="autoZero"/>
        <c:auto val="1"/>
        <c:lblAlgn val="ctr"/>
        <c:lblOffset val="100"/>
        <c:noMultiLvlLbl val="0"/>
      </c:catAx>
      <c:valAx>
        <c:axId val="487298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87292288"/>
        <c:crosses val="autoZero"/>
        <c:crossBetween val="between"/>
      </c:valAx>
      <c:valAx>
        <c:axId val="48730009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87305984"/>
        <c:crosses val="max"/>
        <c:crossBetween val="between"/>
      </c:valAx>
      <c:catAx>
        <c:axId val="487305984"/>
        <c:scaling>
          <c:orientation val="minMax"/>
        </c:scaling>
        <c:delete val="1"/>
        <c:axPos val="b"/>
        <c:numFmt formatCode="General" sourceLinked="1"/>
        <c:majorTickMark val="out"/>
        <c:minorTickMark val="none"/>
        <c:tickLblPos val="nextTo"/>
        <c:crossAx val="4873000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baseline="0">
                <a:effectLst/>
              </a:rPr>
              <a:t>2015-2020</a:t>
            </a:r>
            <a:r>
              <a:rPr lang="zh-CN" altLang="zh-CN" sz="1400" b="1" i="0" baseline="0">
                <a:effectLst/>
              </a:rPr>
              <a:t>年</a:t>
            </a:r>
            <a:r>
              <a:rPr lang="zh-CN" altLang="en-US" sz="1400" b="1" i="0" baseline="0">
                <a:effectLst/>
              </a:rPr>
              <a:t>上半年长沙市商品住宅成交价格走势</a:t>
            </a:r>
            <a:endParaRPr lang="zh-CN" altLang="zh-CN" sz="1400">
              <a:effectLst/>
            </a:endParaRPr>
          </a:p>
        </c:rich>
      </c:tx>
      <c:overlay val="0"/>
      <c:spPr>
        <a:noFill/>
        <a:ln>
          <a:noFill/>
        </a:ln>
        <a:effectLst/>
      </c:spPr>
    </c:title>
    <c:autoTitleDeleted val="0"/>
    <c:plotArea>
      <c:layout/>
      <c:barChart>
        <c:barDir val="col"/>
        <c:grouping val="clustered"/>
        <c:varyColors val="0"/>
        <c:ser>
          <c:idx val="0"/>
          <c:order val="0"/>
          <c:tx>
            <c:strRef>
              <c:f>房地产!$L$16</c:f>
              <c:strCache>
                <c:ptCount val="1"/>
                <c:pt idx="0">
                  <c:v>销售额(亿元)</c:v>
                </c:pt>
              </c:strCache>
            </c:strRef>
          </c:tx>
          <c:spPr>
            <a:ln w="28575" cap="rnd">
              <a:solidFill>
                <a:schemeClr val="accent1"/>
              </a:solidFill>
              <a:round/>
            </a:ln>
            <a:effectLst/>
          </c:spPr>
          <c:invertIfNegative val="0"/>
          <c:cat>
            <c:strRef>
              <c:f>房地产!$M$15:$R$15</c:f>
              <c:strCache>
                <c:ptCount val="6"/>
                <c:pt idx="0">
                  <c:v>2015</c:v>
                </c:pt>
                <c:pt idx="1">
                  <c:v>2016</c:v>
                </c:pt>
                <c:pt idx="2">
                  <c:v>2017</c:v>
                </c:pt>
                <c:pt idx="3">
                  <c:v>2018</c:v>
                </c:pt>
                <c:pt idx="4">
                  <c:v>2019</c:v>
                </c:pt>
                <c:pt idx="5">
                  <c:v>2020上半年</c:v>
                </c:pt>
              </c:strCache>
            </c:strRef>
          </c:cat>
          <c:val>
            <c:numRef>
              <c:f>房地产!$M$16:$R$16</c:f>
              <c:numCache>
                <c:formatCode>General</c:formatCode>
                <c:ptCount val="6"/>
                <c:pt idx="0">
                  <c:v>828.56</c:v>
                </c:pt>
                <c:pt idx="1">
                  <c:v>1336.08</c:v>
                </c:pt>
                <c:pt idx="2">
                  <c:v>858.37</c:v>
                </c:pt>
                <c:pt idx="3">
                  <c:v>1276.05</c:v>
                </c:pt>
                <c:pt idx="4">
                  <c:v>1235.27</c:v>
                </c:pt>
                <c:pt idx="5">
                  <c:v>540.57000000000005</c:v>
                </c:pt>
              </c:numCache>
            </c:numRef>
          </c:val>
          <c:extLst xmlns:c16r2="http://schemas.microsoft.com/office/drawing/2015/06/chart">
            <c:ext xmlns:c16="http://schemas.microsoft.com/office/drawing/2014/chart" uri="{C3380CC4-5D6E-409C-BE32-E72D297353CC}">
              <c16:uniqueId val="{00000000-EF26-4907-BA8B-345B0EA7975D}"/>
            </c:ext>
          </c:extLst>
        </c:ser>
        <c:dLbls>
          <c:showLegendKey val="0"/>
          <c:showVal val="0"/>
          <c:showCatName val="0"/>
          <c:showSerName val="0"/>
          <c:showPercent val="0"/>
          <c:showBubbleSize val="0"/>
        </c:dLbls>
        <c:gapWidth val="150"/>
        <c:axId val="487559168"/>
        <c:axId val="487560704"/>
      </c:barChart>
      <c:lineChart>
        <c:grouping val="standard"/>
        <c:varyColors val="0"/>
        <c:ser>
          <c:idx val="1"/>
          <c:order val="1"/>
          <c:tx>
            <c:strRef>
              <c:f>房地产!$L$17</c:f>
              <c:strCache>
                <c:ptCount val="1"/>
                <c:pt idx="0">
                  <c:v>销售价格(元/㎡)</c:v>
                </c:pt>
              </c:strCache>
            </c:strRef>
          </c:tx>
          <c:spPr>
            <a:effectLst/>
          </c:spPr>
          <c:cat>
            <c:strRef>
              <c:f>房地产!$M$15:$R$15</c:f>
              <c:strCache>
                <c:ptCount val="6"/>
                <c:pt idx="0">
                  <c:v>2015</c:v>
                </c:pt>
                <c:pt idx="1">
                  <c:v>2016</c:v>
                </c:pt>
                <c:pt idx="2">
                  <c:v>2017</c:v>
                </c:pt>
                <c:pt idx="3">
                  <c:v>2018</c:v>
                </c:pt>
                <c:pt idx="4">
                  <c:v>2019</c:v>
                </c:pt>
                <c:pt idx="5">
                  <c:v>2020上半年</c:v>
                </c:pt>
              </c:strCache>
            </c:strRef>
          </c:cat>
          <c:val>
            <c:numRef>
              <c:f>房地产!$M$17:$R$17</c:f>
              <c:numCache>
                <c:formatCode>General</c:formatCode>
                <c:ptCount val="6"/>
                <c:pt idx="0">
                  <c:v>5988</c:v>
                </c:pt>
                <c:pt idx="1">
                  <c:v>6672</c:v>
                </c:pt>
                <c:pt idx="2">
                  <c:v>7151</c:v>
                </c:pt>
                <c:pt idx="3">
                  <c:v>8042</c:v>
                </c:pt>
                <c:pt idx="4">
                  <c:v>9195</c:v>
                </c:pt>
                <c:pt idx="5">
                  <c:v>9529</c:v>
                </c:pt>
              </c:numCache>
            </c:numRef>
          </c:val>
          <c:smooth val="0"/>
          <c:extLst xmlns:c16r2="http://schemas.microsoft.com/office/drawing/2015/06/chart">
            <c:ext xmlns:c16="http://schemas.microsoft.com/office/drawing/2014/chart" uri="{C3380CC4-5D6E-409C-BE32-E72D297353CC}">
              <c16:uniqueId val="{00000001-EF26-4907-BA8B-345B0EA7975D}"/>
            </c:ext>
          </c:extLst>
        </c:ser>
        <c:dLbls>
          <c:showLegendKey val="0"/>
          <c:showVal val="0"/>
          <c:showCatName val="0"/>
          <c:showSerName val="0"/>
          <c:showPercent val="0"/>
          <c:showBubbleSize val="0"/>
        </c:dLbls>
        <c:marker val="1"/>
        <c:smooth val="0"/>
        <c:axId val="487564032"/>
        <c:axId val="487562240"/>
      </c:lineChart>
      <c:catAx>
        <c:axId val="48755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87560704"/>
        <c:crosses val="autoZero"/>
        <c:auto val="1"/>
        <c:lblAlgn val="ctr"/>
        <c:lblOffset val="100"/>
        <c:noMultiLvlLbl val="0"/>
      </c:catAx>
      <c:valAx>
        <c:axId val="487560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87559168"/>
        <c:crosses val="autoZero"/>
        <c:crossBetween val="between"/>
      </c:valAx>
      <c:valAx>
        <c:axId val="487562240"/>
        <c:scaling>
          <c:orientation val="minMax"/>
        </c:scaling>
        <c:delete val="0"/>
        <c:axPos val="r"/>
        <c:numFmt formatCode="General" sourceLinked="1"/>
        <c:majorTickMark val="out"/>
        <c:minorTickMark val="none"/>
        <c:tickLblPos val="nextTo"/>
        <c:crossAx val="487564032"/>
        <c:crosses val="max"/>
        <c:crossBetween val="between"/>
      </c:valAx>
      <c:catAx>
        <c:axId val="487564032"/>
        <c:scaling>
          <c:orientation val="minMax"/>
        </c:scaling>
        <c:delete val="1"/>
        <c:axPos val="b"/>
        <c:numFmt formatCode="General" sourceLinked="1"/>
        <c:majorTickMark val="out"/>
        <c:minorTickMark val="none"/>
        <c:tickLblPos val="nextTo"/>
        <c:crossAx val="4875622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400" b="1" i="0" baseline="0">
                <a:effectLst/>
              </a:rPr>
              <a:t>2019-2020</a:t>
            </a:r>
            <a:r>
              <a:rPr lang="zh-CN" altLang="zh-CN" sz="1400" b="1" i="0" baseline="0">
                <a:effectLst/>
              </a:rPr>
              <a:t>年</a:t>
            </a:r>
            <a:r>
              <a:rPr lang="zh-CN" altLang="en-US" sz="1400" b="1" i="0" baseline="0">
                <a:effectLst/>
              </a:rPr>
              <a:t>上半年长沙市商品住宅成交价格走势</a:t>
            </a:r>
            <a:endParaRPr lang="zh-CN" altLang="zh-CN" sz="1400">
              <a:effectLst/>
            </a:endParaRPr>
          </a:p>
        </c:rich>
      </c:tx>
      <c:overlay val="0"/>
      <c:spPr>
        <a:noFill/>
        <a:ln>
          <a:noFill/>
        </a:ln>
        <a:effectLst/>
      </c:spPr>
    </c:title>
    <c:autoTitleDeleted val="0"/>
    <c:plotArea>
      <c:layout/>
      <c:barChart>
        <c:barDir val="col"/>
        <c:grouping val="clustered"/>
        <c:varyColors val="0"/>
        <c:ser>
          <c:idx val="1"/>
          <c:order val="1"/>
          <c:tx>
            <c:strRef>
              <c:f>房地产!$C$39</c:f>
              <c:strCache>
                <c:ptCount val="1"/>
                <c:pt idx="0">
                  <c:v>销售额(亿元)</c:v>
                </c:pt>
              </c:strCache>
            </c:strRef>
          </c:tx>
          <c:spPr>
            <a:solidFill>
              <a:schemeClr val="accent2"/>
            </a:solidFill>
            <a:ln>
              <a:noFill/>
            </a:ln>
            <a:effectLst/>
          </c:spPr>
          <c:invertIfNegative val="0"/>
          <c:cat>
            <c:strRef>
              <c:f>房地产!$A$40:$A$57</c:f>
              <c:strCache>
                <c:ptCount val="18"/>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strCache>
            </c:strRef>
          </c:cat>
          <c:val>
            <c:numRef>
              <c:f>房地产!$C$40:$C$57</c:f>
              <c:numCache>
                <c:formatCode>General</c:formatCode>
                <c:ptCount val="18"/>
                <c:pt idx="0">
                  <c:v>88.81</c:v>
                </c:pt>
                <c:pt idx="1">
                  <c:v>38.340000000000003</c:v>
                </c:pt>
                <c:pt idx="2">
                  <c:v>72.260000000000005</c:v>
                </c:pt>
                <c:pt idx="3">
                  <c:v>110.33</c:v>
                </c:pt>
                <c:pt idx="4">
                  <c:v>89.68</c:v>
                </c:pt>
                <c:pt idx="5">
                  <c:v>139.94</c:v>
                </c:pt>
                <c:pt idx="6">
                  <c:v>119.98</c:v>
                </c:pt>
                <c:pt idx="7">
                  <c:v>106.16</c:v>
                </c:pt>
                <c:pt idx="8">
                  <c:v>135.16999999999999</c:v>
                </c:pt>
                <c:pt idx="9">
                  <c:v>101.56</c:v>
                </c:pt>
                <c:pt idx="10">
                  <c:v>113.13</c:v>
                </c:pt>
                <c:pt idx="11">
                  <c:v>119.91</c:v>
                </c:pt>
                <c:pt idx="12">
                  <c:v>82.41</c:v>
                </c:pt>
                <c:pt idx="13">
                  <c:v>23.58</c:v>
                </c:pt>
                <c:pt idx="14">
                  <c:v>73.62</c:v>
                </c:pt>
                <c:pt idx="15">
                  <c:v>105.37</c:v>
                </c:pt>
                <c:pt idx="16">
                  <c:v>104.65</c:v>
                </c:pt>
                <c:pt idx="17">
                  <c:v>150.94</c:v>
                </c:pt>
              </c:numCache>
            </c:numRef>
          </c:val>
          <c:extLst xmlns:c16r2="http://schemas.microsoft.com/office/drawing/2015/06/chart">
            <c:ext xmlns:c16="http://schemas.microsoft.com/office/drawing/2014/chart" uri="{C3380CC4-5D6E-409C-BE32-E72D297353CC}">
              <c16:uniqueId val="{00000000-0099-4A98-B0E6-C79625E552D5}"/>
            </c:ext>
          </c:extLst>
        </c:ser>
        <c:dLbls>
          <c:showLegendKey val="0"/>
          <c:showVal val="0"/>
          <c:showCatName val="0"/>
          <c:showSerName val="0"/>
          <c:showPercent val="0"/>
          <c:showBubbleSize val="0"/>
        </c:dLbls>
        <c:gapWidth val="219"/>
        <c:axId val="487587200"/>
        <c:axId val="492123648"/>
      </c:barChart>
      <c:lineChart>
        <c:grouping val="standard"/>
        <c:varyColors val="0"/>
        <c:ser>
          <c:idx val="0"/>
          <c:order val="0"/>
          <c:tx>
            <c:strRef>
              <c:f>房地产!$B$39</c:f>
              <c:strCache>
                <c:ptCount val="1"/>
                <c:pt idx="0">
                  <c:v>销售价格(元/㎡)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房地产!$A$40:$A$57</c:f>
              <c:strCache>
                <c:ptCount val="18"/>
                <c:pt idx="0">
                  <c:v>2019年01月</c:v>
                </c:pt>
                <c:pt idx="1">
                  <c:v>2019年02月</c:v>
                </c:pt>
                <c:pt idx="2">
                  <c:v>2019年03月</c:v>
                </c:pt>
                <c:pt idx="3">
                  <c:v>2019年04月</c:v>
                </c:pt>
                <c:pt idx="4">
                  <c:v>2019年05月</c:v>
                </c:pt>
                <c:pt idx="5">
                  <c:v>2019年06月</c:v>
                </c:pt>
                <c:pt idx="6">
                  <c:v>2019年07月</c:v>
                </c:pt>
                <c:pt idx="7">
                  <c:v>2019年08月</c:v>
                </c:pt>
                <c:pt idx="8">
                  <c:v>2019年09月</c:v>
                </c:pt>
                <c:pt idx="9">
                  <c:v>2019年10月</c:v>
                </c:pt>
                <c:pt idx="10">
                  <c:v>2019年11月</c:v>
                </c:pt>
                <c:pt idx="11">
                  <c:v>2019年12月</c:v>
                </c:pt>
                <c:pt idx="12">
                  <c:v>2020年01月</c:v>
                </c:pt>
                <c:pt idx="13">
                  <c:v>2020年02月</c:v>
                </c:pt>
                <c:pt idx="14">
                  <c:v>2020年03月</c:v>
                </c:pt>
                <c:pt idx="15">
                  <c:v>2020年04月</c:v>
                </c:pt>
                <c:pt idx="16">
                  <c:v>2020年05月</c:v>
                </c:pt>
                <c:pt idx="17">
                  <c:v>2020年06月</c:v>
                </c:pt>
              </c:strCache>
            </c:strRef>
          </c:cat>
          <c:val>
            <c:numRef>
              <c:f>房地产!$B$40:$B$57</c:f>
              <c:numCache>
                <c:formatCode>General</c:formatCode>
                <c:ptCount val="18"/>
                <c:pt idx="0">
                  <c:v>9364</c:v>
                </c:pt>
                <c:pt idx="1">
                  <c:v>8598</c:v>
                </c:pt>
                <c:pt idx="2">
                  <c:v>8516</c:v>
                </c:pt>
                <c:pt idx="3">
                  <c:v>9233</c:v>
                </c:pt>
                <c:pt idx="4">
                  <c:v>8714</c:v>
                </c:pt>
                <c:pt idx="5">
                  <c:v>9595</c:v>
                </c:pt>
                <c:pt idx="6">
                  <c:v>9462</c:v>
                </c:pt>
                <c:pt idx="7">
                  <c:v>9038</c:v>
                </c:pt>
                <c:pt idx="8">
                  <c:v>8904</c:v>
                </c:pt>
                <c:pt idx="9">
                  <c:v>9035</c:v>
                </c:pt>
                <c:pt idx="10">
                  <c:v>9634</c:v>
                </c:pt>
                <c:pt idx="11">
                  <c:v>9597</c:v>
                </c:pt>
                <c:pt idx="12">
                  <c:v>9725</c:v>
                </c:pt>
                <c:pt idx="13">
                  <c:v>9451</c:v>
                </c:pt>
                <c:pt idx="14">
                  <c:v>9449</c:v>
                </c:pt>
                <c:pt idx="15">
                  <c:v>9085</c:v>
                </c:pt>
                <c:pt idx="16">
                  <c:v>9563</c:v>
                </c:pt>
                <c:pt idx="17">
                  <c:v>9784</c:v>
                </c:pt>
              </c:numCache>
            </c:numRef>
          </c:val>
          <c:smooth val="0"/>
          <c:extLst xmlns:c16r2="http://schemas.microsoft.com/office/drawing/2015/06/chart">
            <c:ext xmlns:c16="http://schemas.microsoft.com/office/drawing/2014/chart" uri="{C3380CC4-5D6E-409C-BE32-E72D297353CC}">
              <c16:uniqueId val="{00000001-0099-4A98-B0E6-C79625E552D5}"/>
            </c:ext>
          </c:extLst>
        </c:ser>
        <c:dLbls>
          <c:showLegendKey val="0"/>
          <c:showVal val="0"/>
          <c:showCatName val="0"/>
          <c:showSerName val="0"/>
          <c:showPercent val="0"/>
          <c:showBubbleSize val="0"/>
        </c:dLbls>
        <c:marker val="1"/>
        <c:smooth val="0"/>
        <c:axId val="492126976"/>
        <c:axId val="492125184"/>
      </c:lineChart>
      <c:catAx>
        <c:axId val="48758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2123648"/>
        <c:crosses val="autoZero"/>
        <c:auto val="1"/>
        <c:lblAlgn val="ctr"/>
        <c:lblOffset val="100"/>
        <c:noMultiLvlLbl val="0"/>
      </c:catAx>
      <c:valAx>
        <c:axId val="492123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87587200"/>
        <c:crosses val="autoZero"/>
        <c:crossBetween val="between"/>
      </c:valAx>
      <c:valAx>
        <c:axId val="492125184"/>
        <c:scaling>
          <c:orientation val="minMax"/>
          <c:max val="10000"/>
          <c:min val="50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2126976"/>
        <c:crosses val="max"/>
        <c:crossBetween val="between"/>
      </c:valAx>
      <c:catAx>
        <c:axId val="492126976"/>
        <c:scaling>
          <c:orientation val="minMax"/>
        </c:scaling>
        <c:delete val="1"/>
        <c:axPos val="b"/>
        <c:numFmt formatCode="General" sourceLinked="1"/>
        <c:majorTickMark val="out"/>
        <c:minorTickMark val="none"/>
        <c:tickLblPos val="nextTo"/>
        <c:crossAx val="4921251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59BC1-C74C-4484-B63D-48C8AB881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10670</Words>
  <Characters>60821</Characters>
  <Application>Microsoft Office Word</Application>
  <DocSecurity>0</DocSecurity>
  <Lines>506</Lines>
  <Paragraphs>142</Paragraphs>
  <ScaleCrop>false</ScaleCrop>
  <Company>ICBCOA</Company>
  <LinksUpToDate>false</LinksUpToDate>
  <CharactersWithSpaces>71349</CharactersWithSpaces>
  <SharedDoc>false</SharedDoc>
  <HLinks>
    <vt:vector size="324" baseType="variant">
      <vt:variant>
        <vt:i4>1114162</vt:i4>
      </vt:variant>
      <vt:variant>
        <vt:i4>320</vt:i4>
      </vt:variant>
      <vt:variant>
        <vt:i4>0</vt:i4>
      </vt:variant>
      <vt:variant>
        <vt:i4>5</vt:i4>
      </vt:variant>
      <vt:variant>
        <vt:lpwstr/>
      </vt:variant>
      <vt:variant>
        <vt:lpwstr>_Toc28158398</vt:lpwstr>
      </vt:variant>
      <vt:variant>
        <vt:i4>1966130</vt:i4>
      </vt:variant>
      <vt:variant>
        <vt:i4>314</vt:i4>
      </vt:variant>
      <vt:variant>
        <vt:i4>0</vt:i4>
      </vt:variant>
      <vt:variant>
        <vt:i4>5</vt:i4>
      </vt:variant>
      <vt:variant>
        <vt:lpwstr/>
      </vt:variant>
      <vt:variant>
        <vt:lpwstr>_Toc28158397</vt:lpwstr>
      </vt:variant>
      <vt:variant>
        <vt:i4>2031666</vt:i4>
      </vt:variant>
      <vt:variant>
        <vt:i4>308</vt:i4>
      </vt:variant>
      <vt:variant>
        <vt:i4>0</vt:i4>
      </vt:variant>
      <vt:variant>
        <vt:i4>5</vt:i4>
      </vt:variant>
      <vt:variant>
        <vt:lpwstr/>
      </vt:variant>
      <vt:variant>
        <vt:lpwstr>_Toc28158396</vt:lpwstr>
      </vt:variant>
      <vt:variant>
        <vt:i4>1835058</vt:i4>
      </vt:variant>
      <vt:variant>
        <vt:i4>302</vt:i4>
      </vt:variant>
      <vt:variant>
        <vt:i4>0</vt:i4>
      </vt:variant>
      <vt:variant>
        <vt:i4>5</vt:i4>
      </vt:variant>
      <vt:variant>
        <vt:lpwstr/>
      </vt:variant>
      <vt:variant>
        <vt:lpwstr>_Toc28158395</vt:lpwstr>
      </vt:variant>
      <vt:variant>
        <vt:i4>1900594</vt:i4>
      </vt:variant>
      <vt:variant>
        <vt:i4>296</vt:i4>
      </vt:variant>
      <vt:variant>
        <vt:i4>0</vt:i4>
      </vt:variant>
      <vt:variant>
        <vt:i4>5</vt:i4>
      </vt:variant>
      <vt:variant>
        <vt:lpwstr/>
      </vt:variant>
      <vt:variant>
        <vt:lpwstr>_Toc28158394</vt:lpwstr>
      </vt:variant>
      <vt:variant>
        <vt:i4>1703986</vt:i4>
      </vt:variant>
      <vt:variant>
        <vt:i4>290</vt:i4>
      </vt:variant>
      <vt:variant>
        <vt:i4>0</vt:i4>
      </vt:variant>
      <vt:variant>
        <vt:i4>5</vt:i4>
      </vt:variant>
      <vt:variant>
        <vt:lpwstr/>
      </vt:variant>
      <vt:variant>
        <vt:lpwstr>_Toc28158393</vt:lpwstr>
      </vt:variant>
      <vt:variant>
        <vt:i4>1769522</vt:i4>
      </vt:variant>
      <vt:variant>
        <vt:i4>284</vt:i4>
      </vt:variant>
      <vt:variant>
        <vt:i4>0</vt:i4>
      </vt:variant>
      <vt:variant>
        <vt:i4>5</vt:i4>
      </vt:variant>
      <vt:variant>
        <vt:lpwstr/>
      </vt:variant>
      <vt:variant>
        <vt:lpwstr>_Toc28158392</vt:lpwstr>
      </vt:variant>
      <vt:variant>
        <vt:i4>1572914</vt:i4>
      </vt:variant>
      <vt:variant>
        <vt:i4>278</vt:i4>
      </vt:variant>
      <vt:variant>
        <vt:i4>0</vt:i4>
      </vt:variant>
      <vt:variant>
        <vt:i4>5</vt:i4>
      </vt:variant>
      <vt:variant>
        <vt:lpwstr/>
      </vt:variant>
      <vt:variant>
        <vt:lpwstr>_Toc28158391</vt:lpwstr>
      </vt:variant>
      <vt:variant>
        <vt:i4>1638450</vt:i4>
      </vt:variant>
      <vt:variant>
        <vt:i4>272</vt:i4>
      </vt:variant>
      <vt:variant>
        <vt:i4>0</vt:i4>
      </vt:variant>
      <vt:variant>
        <vt:i4>5</vt:i4>
      </vt:variant>
      <vt:variant>
        <vt:lpwstr/>
      </vt:variant>
      <vt:variant>
        <vt:lpwstr>_Toc28158390</vt:lpwstr>
      </vt:variant>
      <vt:variant>
        <vt:i4>1048627</vt:i4>
      </vt:variant>
      <vt:variant>
        <vt:i4>266</vt:i4>
      </vt:variant>
      <vt:variant>
        <vt:i4>0</vt:i4>
      </vt:variant>
      <vt:variant>
        <vt:i4>5</vt:i4>
      </vt:variant>
      <vt:variant>
        <vt:lpwstr/>
      </vt:variant>
      <vt:variant>
        <vt:lpwstr>_Toc28158389</vt:lpwstr>
      </vt:variant>
      <vt:variant>
        <vt:i4>1114163</vt:i4>
      </vt:variant>
      <vt:variant>
        <vt:i4>260</vt:i4>
      </vt:variant>
      <vt:variant>
        <vt:i4>0</vt:i4>
      </vt:variant>
      <vt:variant>
        <vt:i4>5</vt:i4>
      </vt:variant>
      <vt:variant>
        <vt:lpwstr/>
      </vt:variant>
      <vt:variant>
        <vt:lpwstr>_Toc28158388</vt:lpwstr>
      </vt:variant>
      <vt:variant>
        <vt:i4>1966131</vt:i4>
      </vt:variant>
      <vt:variant>
        <vt:i4>254</vt:i4>
      </vt:variant>
      <vt:variant>
        <vt:i4>0</vt:i4>
      </vt:variant>
      <vt:variant>
        <vt:i4>5</vt:i4>
      </vt:variant>
      <vt:variant>
        <vt:lpwstr/>
      </vt:variant>
      <vt:variant>
        <vt:lpwstr>_Toc28158387</vt:lpwstr>
      </vt:variant>
      <vt:variant>
        <vt:i4>2031667</vt:i4>
      </vt:variant>
      <vt:variant>
        <vt:i4>248</vt:i4>
      </vt:variant>
      <vt:variant>
        <vt:i4>0</vt:i4>
      </vt:variant>
      <vt:variant>
        <vt:i4>5</vt:i4>
      </vt:variant>
      <vt:variant>
        <vt:lpwstr/>
      </vt:variant>
      <vt:variant>
        <vt:lpwstr>_Toc28158386</vt:lpwstr>
      </vt:variant>
      <vt:variant>
        <vt:i4>1835059</vt:i4>
      </vt:variant>
      <vt:variant>
        <vt:i4>242</vt:i4>
      </vt:variant>
      <vt:variant>
        <vt:i4>0</vt:i4>
      </vt:variant>
      <vt:variant>
        <vt:i4>5</vt:i4>
      </vt:variant>
      <vt:variant>
        <vt:lpwstr/>
      </vt:variant>
      <vt:variant>
        <vt:lpwstr>_Toc28158385</vt:lpwstr>
      </vt:variant>
      <vt:variant>
        <vt:i4>1900595</vt:i4>
      </vt:variant>
      <vt:variant>
        <vt:i4>236</vt:i4>
      </vt:variant>
      <vt:variant>
        <vt:i4>0</vt:i4>
      </vt:variant>
      <vt:variant>
        <vt:i4>5</vt:i4>
      </vt:variant>
      <vt:variant>
        <vt:lpwstr/>
      </vt:variant>
      <vt:variant>
        <vt:lpwstr>_Toc28158384</vt:lpwstr>
      </vt:variant>
      <vt:variant>
        <vt:i4>1703987</vt:i4>
      </vt:variant>
      <vt:variant>
        <vt:i4>230</vt:i4>
      </vt:variant>
      <vt:variant>
        <vt:i4>0</vt:i4>
      </vt:variant>
      <vt:variant>
        <vt:i4>5</vt:i4>
      </vt:variant>
      <vt:variant>
        <vt:lpwstr/>
      </vt:variant>
      <vt:variant>
        <vt:lpwstr>_Toc28158383</vt:lpwstr>
      </vt:variant>
      <vt:variant>
        <vt:i4>1769523</vt:i4>
      </vt:variant>
      <vt:variant>
        <vt:i4>224</vt:i4>
      </vt:variant>
      <vt:variant>
        <vt:i4>0</vt:i4>
      </vt:variant>
      <vt:variant>
        <vt:i4>5</vt:i4>
      </vt:variant>
      <vt:variant>
        <vt:lpwstr/>
      </vt:variant>
      <vt:variant>
        <vt:lpwstr>_Toc28158382</vt:lpwstr>
      </vt:variant>
      <vt:variant>
        <vt:i4>1572915</vt:i4>
      </vt:variant>
      <vt:variant>
        <vt:i4>218</vt:i4>
      </vt:variant>
      <vt:variant>
        <vt:i4>0</vt:i4>
      </vt:variant>
      <vt:variant>
        <vt:i4>5</vt:i4>
      </vt:variant>
      <vt:variant>
        <vt:lpwstr/>
      </vt:variant>
      <vt:variant>
        <vt:lpwstr>_Toc28158381</vt:lpwstr>
      </vt:variant>
      <vt:variant>
        <vt:i4>1638451</vt:i4>
      </vt:variant>
      <vt:variant>
        <vt:i4>212</vt:i4>
      </vt:variant>
      <vt:variant>
        <vt:i4>0</vt:i4>
      </vt:variant>
      <vt:variant>
        <vt:i4>5</vt:i4>
      </vt:variant>
      <vt:variant>
        <vt:lpwstr/>
      </vt:variant>
      <vt:variant>
        <vt:lpwstr>_Toc28158380</vt:lpwstr>
      </vt:variant>
      <vt:variant>
        <vt:i4>1048636</vt:i4>
      </vt:variant>
      <vt:variant>
        <vt:i4>206</vt:i4>
      </vt:variant>
      <vt:variant>
        <vt:i4>0</vt:i4>
      </vt:variant>
      <vt:variant>
        <vt:i4>5</vt:i4>
      </vt:variant>
      <vt:variant>
        <vt:lpwstr/>
      </vt:variant>
      <vt:variant>
        <vt:lpwstr>_Toc28158379</vt:lpwstr>
      </vt:variant>
      <vt:variant>
        <vt:i4>1114172</vt:i4>
      </vt:variant>
      <vt:variant>
        <vt:i4>200</vt:i4>
      </vt:variant>
      <vt:variant>
        <vt:i4>0</vt:i4>
      </vt:variant>
      <vt:variant>
        <vt:i4>5</vt:i4>
      </vt:variant>
      <vt:variant>
        <vt:lpwstr/>
      </vt:variant>
      <vt:variant>
        <vt:lpwstr>_Toc28158378</vt:lpwstr>
      </vt:variant>
      <vt:variant>
        <vt:i4>1966140</vt:i4>
      </vt:variant>
      <vt:variant>
        <vt:i4>194</vt:i4>
      </vt:variant>
      <vt:variant>
        <vt:i4>0</vt:i4>
      </vt:variant>
      <vt:variant>
        <vt:i4>5</vt:i4>
      </vt:variant>
      <vt:variant>
        <vt:lpwstr/>
      </vt:variant>
      <vt:variant>
        <vt:lpwstr>_Toc28158377</vt:lpwstr>
      </vt:variant>
      <vt:variant>
        <vt:i4>2031676</vt:i4>
      </vt:variant>
      <vt:variant>
        <vt:i4>188</vt:i4>
      </vt:variant>
      <vt:variant>
        <vt:i4>0</vt:i4>
      </vt:variant>
      <vt:variant>
        <vt:i4>5</vt:i4>
      </vt:variant>
      <vt:variant>
        <vt:lpwstr/>
      </vt:variant>
      <vt:variant>
        <vt:lpwstr>_Toc28158376</vt:lpwstr>
      </vt:variant>
      <vt:variant>
        <vt:i4>1835068</vt:i4>
      </vt:variant>
      <vt:variant>
        <vt:i4>182</vt:i4>
      </vt:variant>
      <vt:variant>
        <vt:i4>0</vt:i4>
      </vt:variant>
      <vt:variant>
        <vt:i4>5</vt:i4>
      </vt:variant>
      <vt:variant>
        <vt:lpwstr/>
      </vt:variant>
      <vt:variant>
        <vt:lpwstr>_Toc28158375</vt:lpwstr>
      </vt:variant>
      <vt:variant>
        <vt:i4>1900604</vt:i4>
      </vt:variant>
      <vt:variant>
        <vt:i4>176</vt:i4>
      </vt:variant>
      <vt:variant>
        <vt:i4>0</vt:i4>
      </vt:variant>
      <vt:variant>
        <vt:i4>5</vt:i4>
      </vt:variant>
      <vt:variant>
        <vt:lpwstr/>
      </vt:variant>
      <vt:variant>
        <vt:lpwstr>_Toc28158374</vt:lpwstr>
      </vt:variant>
      <vt:variant>
        <vt:i4>1703996</vt:i4>
      </vt:variant>
      <vt:variant>
        <vt:i4>170</vt:i4>
      </vt:variant>
      <vt:variant>
        <vt:i4>0</vt:i4>
      </vt:variant>
      <vt:variant>
        <vt:i4>5</vt:i4>
      </vt:variant>
      <vt:variant>
        <vt:lpwstr/>
      </vt:variant>
      <vt:variant>
        <vt:lpwstr>_Toc28158373</vt:lpwstr>
      </vt:variant>
      <vt:variant>
        <vt:i4>1769532</vt:i4>
      </vt:variant>
      <vt:variant>
        <vt:i4>164</vt:i4>
      </vt:variant>
      <vt:variant>
        <vt:i4>0</vt:i4>
      </vt:variant>
      <vt:variant>
        <vt:i4>5</vt:i4>
      </vt:variant>
      <vt:variant>
        <vt:lpwstr/>
      </vt:variant>
      <vt:variant>
        <vt:lpwstr>_Toc28158372</vt:lpwstr>
      </vt:variant>
      <vt:variant>
        <vt:i4>1572924</vt:i4>
      </vt:variant>
      <vt:variant>
        <vt:i4>158</vt:i4>
      </vt:variant>
      <vt:variant>
        <vt:i4>0</vt:i4>
      </vt:variant>
      <vt:variant>
        <vt:i4>5</vt:i4>
      </vt:variant>
      <vt:variant>
        <vt:lpwstr/>
      </vt:variant>
      <vt:variant>
        <vt:lpwstr>_Toc28158371</vt:lpwstr>
      </vt:variant>
      <vt:variant>
        <vt:i4>1638460</vt:i4>
      </vt:variant>
      <vt:variant>
        <vt:i4>152</vt:i4>
      </vt:variant>
      <vt:variant>
        <vt:i4>0</vt:i4>
      </vt:variant>
      <vt:variant>
        <vt:i4>5</vt:i4>
      </vt:variant>
      <vt:variant>
        <vt:lpwstr/>
      </vt:variant>
      <vt:variant>
        <vt:lpwstr>_Toc28158370</vt:lpwstr>
      </vt:variant>
      <vt:variant>
        <vt:i4>1048637</vt:i4>
      </vt:variant>
      <vt:variant>
        <vt:i4>146</vt:i4>
      </vt:variant>
      <vt:variant>
        <vt:i4>0</vt:i4>
      </vt:variant>
      <vt:variant>
        <vt:i4>5</vt:i4>
      </vt:variant>
      <vt:variant>
        <vt:lpwstr/>
      </vt:variant>
      <vt:variant>
        <vt:lpwstr>_Toc28158369</vt:lpwstr>
      </vt:variant>
      <vt:variant>
        <vt:i4>1114173</vt:i4>
      </vt:variant>
      <vt:variant>
        <vt:i4>140</vt:i4>
      </vt:variant>
      <vt:variant>
        <vt:i4>0</vt:i4>
      </vt:variant>
      <vt:variant>
        <vt:i4>5</vt:i4>
      </vt:variant>
      <vt:variant>
        <vt:lpwstr/>
      </vt:variant>
      <vt:variant>
        <vt:lpwstr>_Toc28158368</vt:lpwstr>
      </vt:variant>
      <vt:variant>
        <vt:i4>1966141</vt:i4>
      </vt:variant>
      <vt:variant>
        <vt:i4>134</vt:i4>
      </vt:variant>
      <vt:variant>
        <vt:i4>0</vt:i4>
      </vt:variant>
      <vt:variant>
        <vt:i4>5</vt:i4>
      </vt:variant>
      <vt:variant>
        <vt:lpwstr/>
      </vt:variant>
      <vt:variant>
        <vt:lpwstr>_Toc28158367</vt:lpwstr>
      </vt:variant>
      <vt:variant>
        <vt:i4>2031677</vt:i4>
      </vt:variant>
      <vt:variant>
        <vt:i4>128</vt:i4>
      </vt:variant>
      <vt:variant>
        <vt:i4>0</vt:i4>
      </vt:variant>
      <vt:variant>
        <vt:i4>5</vt:i4>
      </vt:variant>
      <vt:variant>
        <vt:lpwstr/>
      </vt:variant>
      <vt:variant>
        <vt:lpwstr>_Toc28158366</vt:lpwstr>
      </vt:variant>
      <vt:variant>
        <vt:i4>1835069</vt:i4>
      </vt:variant>
      <vt:variant>
        <vt:i4>122</vt:i4>
      </vt:variant>
      <vt:variant>
        <vt:i4>0</vt:i4>
      </vt:variant>
      <vt:variant>
        <vt:i4>5</vt:i4>
      </vt:variant>
      <vt:variant>
        <vt:lpwstr/>
      </vt:variant>
      <vt:variant>
        <vt:lpwstr>_Toc28158365</vt:lpwstr>
      </vt:variant>
      <vt:variant>
        <vt:i4>1900605</vt:i4>
      </vt:variant>
      <vt:variant>
        <vt:i4>116</vt:i4>
      </vt:variant>
      <vt:variant>
        <vt:i4>0</vt:i4>
      </vt:variant>
      <vt:variant>
        <vt:i4>5</vt:i4>
      </vt:variant>
      <vt:variant>
        <vt:lpwstr/>
      </vt:variant>
      <vt:variant>
        <vt:lpwstr>_Toc28158364</vt:lpwstr>
      </vt:variant>
      <vt:variant>
        <vt:i4>1703997</vt:i4>
      </vt:variant>
      <vt:variant>
        <vt:i4>110</vt:i4>
      </vt:variant>
      <vt:variant>
        <vt:i4>0</vt:i4>
      </vt:variant>
      <vt:variant>
        <vt:i4>5</vt:i4>
      </vt:variant>
      <vt:variant>
        <vt:lpwstr/>
      </vt:variant>
      <vt:variant>
        <vt:lpwstr>_Toc28158363</vt:lpwstr>
      </vt:variant>
      <vt:variant>
        <vt:i4>1769533</vt:i4>
      </vt:variant>
      <vt:variant>
        <vt:i4>104</vt:i4>
      </vt:variant>
      <vt:variant>
        <vt:i4>0</vt:i4>
      </vt:variant>
      <vt:variant>
        <vt:i4>5</vt:i4>
      </vt:variant>
      <vt:variant>
        <vt:lpwstr/>
      </vt:variant>
      <vt:variant>
        <vt:lpwstr>_Toc28158362</vt:lpwstr>
      </vt:variant>
      <vt:variant>
        <vt:i4>1572925</vt:i4>
      </vt:variant>
      <vt:variant>
        <vt:i4>98</vt:i4>
      </vt:variant>
      <vt:variant>
        <vt:i4>0</vt:i4>
      </vt:variant>
      <vt:variant>
        <vt:i4>5</vt:i4>
      </vt:variant>
      <vt:variant>
        <vt:lpwstr/>
      </vt:variant>
      <vt:variant>
        <vt:lpwstr>_Toc28158361</vt:lpwstr>
      </vt:variant>
      <vt:variant>
        <vt:i4>1638461</vt:i4>
      </vt:variant>
      <vt:variant>
        <vt:i4>92</vt:i4>
      </vt:variant>
      <vt:variant>
        <vt:i4>0</vt:i4>
      </vt:variant>
      <vt:variant>
        <vt:i4>5</vt:i4>
      </vt:variant>
      <vt:variant>
        <vt:lpwstr/>
      </vt:variant>
      <vt:variant>
        <vt:lpwstr>_Toc28158360</vt:lpwstr>
      </vt:variant>
      <vt:variant>
        <vt:i4>1048638</vt:i4>
      </vt:variant>
      <vt:variant>
        <vt:i4>86</vt:i4>
      </vt:variant>
      <vt:variant>
        <vt:i4>0</vt:i4>
      </vt:variant>
      <vt:variant>
        <vt:i4>5</vt:i4>
      </vt:variant>
      <vt:variant>
        <vt:lpwstr/>
      </vt:variant>
      <vt:variant>
        <vt:lpwstr>_Toc28158359</vt:lpwstr>
      </vt:variant>
      <vt:variant>
        <vt:i4>1114174</vt:i4>
      </vt:variant>
      <vt:variant>
        <vt:i4>80</vt:i4>
      </vt:variant>
      <vt:variant>
        <vt:i4>0</vt:i4>
      </vt:variant>
      <vt:variant>
        <vt:i4>5</vt:i4>
      </vt:variant>
      <vt:variant>
        <vt:lpwstr/>
      </vt:variant>
      <vt:variant>
        <vt:lpwstr>_Toc28158358</vt:lpwstr>
      </vt:variant>
      <vt:variant>
        <vt:i4>1966142</vt:i4>
      </vt:variant>
      <vt:variant>
        <vt:i4>74</vt:i4>
      </vt:variant>
      <vt:variant>
        <vt:i4>0</vt:i4>
      </vt:variant>
      <vt:variant>
        <vt:i4>5</vt:i4>
      </vt:variant>
      <vt:variant>
        <vt:lpwstr/>
      </vt:variant>
      <vt:variant>
        <vt:lpwstr>_Toc28158357</vt:lpwstr>
      </vt:variant>
      <vt:variant>
        <vt:i4>2031678</vt:i4>
      </vt:variant>
      <vt:variant>
        <vt:i4>68</vt:i4>
      </vt:variant>
      <vt:variant>
        <vt:i4>0</vt:i4>
      </vt:variant>
      <vt:variant>
        <vt:i4>5</vt:i4>
      </vt:variant>
      <vt:variant>
        <vt:lpwstr/>
      </vt:variant>
      <vt:variant>
        <vt:lpwstr>_Toc28158356</vt:lpwstr>
      </vt:variant>
      <vt:variant>
        <vt:i4>1835070</vt:i4>
      </vt:variant>
      <vt:variant>
        <vt:i4>62</vt:i4>
      </vt:variant>
      <vt:variant>
        <vt:i4>0</vt:i4>
      </vt:variant>
      <vt:variant>
        <vt:i4>5</vt:i4>
      </vt:variant>
      <vt:variant>
        <vt:lpwstr/>
      </vt:variant>
      <vt:variant>
        <vt:lpwstr>_Toc28158355</vt:lpwstr>
      </vt:variant>
      <vt:variant>
        <vt:i4>1900606</vt:i4>
      </vt:variant>
      <vt:variant>
        <vt:i4>56</vt:i4>
      </vt:variant>
      <vt:variant>
        <vt:i4>0</vt:i4>
      </vt:variant>
      <vt:variant>
        <vt:i4>5</vt:i4>
      </vt:variant>
      <vt:variant>
        <vt:lpwstr/>
      </vt:variant>
      <vt:variant>
        <vt:lpwstr>_Toc28158354</vt:lpwstr>
      </vt:variant>
      <vt:variant>
        <vt:i4>1703998</vt:i4>
      </vt:variant>
      <vt:variant>
        <vt:i4>50</vt:i4>
      </vt:variant>
      <vt:variant>
        <vt:i4>0</vt:i4>
      </vt:variant>
      <vt:variant>
        <vt:i4>5</vt:i4>
      </vt:variant>
      <vt:variant>
        <vt:lpwstr/>
      </vt:variant>
      <vt:variant>
        <vt:lpwstr>_Toc28158353</vt:lpwstr>
      </vt:variant>
      <vt:variant>
        <vt:i4>1769534</vt:i4>
      </vt:variant>
      <vt:variant>
        <vt:i4>44</vt:i4>
      </vt:variant>
      <vt:variant>
        <vt:i4>0</vt:i4>
      </vt:variant>
      <vt:variant>
        <vt:i4>5</vt:i4>
      </vt:variant>
      <vt:variant>
        <vt:lpwstr/>
      </vt:variant>
      <vt:variant>
        <vt:lpwstr>_Toc28158352</vt:lpwstr>
      </vt:variant>
      <vt:variant>
        <vt:i4>1572926</vt:i4>
      </vt:variant>
      <vt:variant>
        <vt:i4>38</vt:i4>
      </vt:variant>
      <vt:variant>
        <vt:i4>0</vt:i4>
      </vt:variant>
      <vt:variant>
        <vt:i4>5</vt:i4>
      </vt:variant>
      <vt:variant>
        <vt:lpwstr/>
      </vt:variant>
      <vt:variant>
        <vt:lpwstr>_Toc28158351</vt:lpwstr>
      </vt:variant>
      <vt:variant>
        <vt:i4>1638462</vt:i4>
      </vt:variant>
      <vt:variant>
        <vt:i4>32</vt:i4>
      </vt:variant>
      <vt:variant>
        <vt:i4>0</vt:i4>
      </vt:variant>
      <vt:variant>
        <vt:i4>5</vt:i4>
      </vt:variant>
      <vt:variant>
        <vt:lpwstr/>
      </vt:variant>
      <vt:variant>
        <vt:lpwstr>_Toc28158350</vt:lpwstr>
      </vt:variant>
      <vt:variant>
        <vt:i4>1048639</vt:i4>
      </vt:variant>
      <vt:variant>
        <vt:i4>26</vt:i4>
      </vt:variant>
      <vt:variant>
        <vt:i4>0</vt:i4>
      </vt:variant>
      <vt:variant>
        <vt:i4>5</vt:i4>
      </vt:variant>
      <vt:variant>
        <vt:lpwstr/>
      </vt:variant>
      <vt:variant>
        <vt:lpwstr>_Toc28158349</vt:lpwstr>
      </vt:variant>
      <vt:variant>
        <vt:i4>1114175</vt:i4>
      </vt:variant>
      <vt:variant>
        <vt:i4>20</vt:i4>
      </vt:variant>
      <vt:variant>
        <vt:i4>0</vt:i4>
      </vt:variant>
      <vt:variant>
        <vt:i4>5</vt:i4>
      </vt:variant>
      <vt:variant>
        <vt:lpwstr/>
      </vt:variant>
      <vt:variant>
        <vt:lpwstr>_Toc28158348</vt:lpwstr>
      </vt:variant>
      <vt:variant>
        <vt:i4>1966143</vt:i4>
      </vt:variant>
      <vt:variant>
        <vt:i4>14</vt:i4>
      </vt:variant>
      <vt:variant>
        <vt:i4>0</vt:i4>
      </vt:variant>
      <vt:variant>
        <vt:i4>5</vt:i4>
      </vt:variant>
      <vt:variant>
        <vt:lpwstr/>
      </vt:variant>
      <vt:variant>
        <vt:lpwstr>_Toc28158347</vt:lpwstr>
      </vt:variant>
      <vt:variant>
        <vt:i4>2031679</vt:i4>
      </vt:variant>
      <vt:variant>
        <vt:i4>8</vt:i4>
      </vt:variant>
      <vt:variant>
        <vt:i4>0</vt:i4>
      </vt:variant>
      <vt:variant>
        <vt:i4>5</vt:i4>
      </vt:variant>
      <vt:variant>
        <vt:lpwstr/>
      </vt:variant>
      <vt:variant>
        <vt:lpwstr>_Toc28158346</vt:lpwstr>
      </vt:variant>
      <vt:variant>
        <vt:i4>1835071</vt:i4>
      </vt:variant>
      <vt:variant>
        <vt:i4>2</vt:i4>
      </vt:variant>
      <vt:variant>
        <vt:i4>0</vt:i4>
      </vt:variant>
      <vt:variant>
        <vt:i4>5</vt:i4>
      </vt:variant>
      <vt:variant>
        <vt:lpwstr/>
      </vt:variant>
      <vt:variant>
        <vt:lpwstr>_Toc28158345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ICBC</dc:creator>
  <cp:keywords/>
  <dc:description/>
  <cp:lastModifiedBy>USER</cp:lastModifiedBy>
  <cp:revision>2</cp:revision>
  <cp:lastPrinted>2020-05-08T03:28:00Z</cp:lastPrinted>
  <dcterms:created xsi:type="dcterms:W3CDTF">2022-04-15T08:43:00Z</dcterms:created>
  <dcterms:modified xsi:type="dcterms:W3CDTF">2022-04-15T08:43:00Z</dcterms:modified>
</cp:coreProperties>
</file>