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FF15" w14:textId="54DBBA4D" w:rsidR="00DF5A95" w:rsidRDefault="0077610A" w:rsidP="00F55449">
      <w:pPr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77610A">
        <w:rPr>
          <w:rFonts w:ascii="Arial" w:eastAsia="楷体_GB2312" w:hAnsi="Arial" w:cs="Times New Roman" w:hint="eastAsia"/>
          <w:b/>
          <w:kern w:val="0"/>
          <w:sz w:val="36"/>
          <w:szCs w:val="36"/>
        </w:rPr>
        <w:t>项目情况说明</w:t>
      </w:r>
    </w:p>
    <w:p w14:paraId="46C9FC28" w14:textId="77777777" w:rsidR="00D95FDA" w:rsidRDefault="00D95FDA" w:rsidP="00D95FD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 w:rsidRPr="0077610A">
        <w:rPr>
          <w:rFonts w:ascii="Arial" w:eastAsia="楷体_GB2312" w:hAnsi="Arial" w:cs="Times New Roman" w:hint="eastAsia"/>
          <w:b/>
          <w:kern w:val="0"/>
          <w:sz w:val="28"/>
          <w:szCs w:val="28"/>
        </w:rPr>
        <w:t>中国信托业保障基金有限责任公司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5AB633BB" w14:textId="00084789" w:rsidR="00E87C43" w:rsidRDefault="00D95FDA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b/>
          <w:kern w:val="0"/>
          <w:sz w:val="28"/>
          <w:szCs w:val="28"/>
        </w:rPr>
      </w:pPr>
      <w:r w:rsidRPr="00F55449">
        <w:rPr>
          <w:rFonts w:ascii="Arial" w:eastAsia="楷体_GB2312" w:hAnsi="Arial" w:cs="Times New Roman" w:hint="eastAsia"/>
          <w:kern w:val="0"/>
          <w:sz w:val="28"/>
          <w:szCs w:val="28"/>
        </w:rPr>
        <w:t>受贵公司委托，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我公司对：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天津市南开区卫津南路柏悦花园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号楼共计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59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套居住用房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天津市河北区狮子林大街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115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117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号商业（非居住）用房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天津市和平区解放北路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219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号商服（非居住）用房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113BE4" w:rsidRPr="00113BE4">
        <w:rPr>
          <w:rFonts w:ascii="Arial" w:eastAsia="楷体_GB2312" w:hAnsi="Arial" w:cs="Times New Roman" w:hint="eastAsia"/>
          <w:kern w:val="0"/>
          <w:sz w:val="28"/>
          <w:szCs w:val="28"/>
        </w:rPr>
        <w:t>广东省佛山市三水区芦苞镇九十九岗一宗文体娱乐用地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113BE4" w:rsidRPr="00113BE4">
        <w:rPr>
          <w:rFonts w:ascii="Arial" w:eastAsia="楷体_GB2312" w:hAnsi="Arial" w:cs="Times New Roman" w:hint="eastAsia"/>
          <w:kern w:val="0"/>
          <w:sz w:val="28"/>
          <w:szCs w:val="28"/>
        </w:rPr>
        <w:t>高尔夫球场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Pr="00D95FDA">
        <w:rPr>
          <w:rFonts w:ascii="Arial" w:eastAsia="楷体_GB2312" w:hAnsi="Arial" w:cs="Times New Roman"/>
          <w:kern w:val="0"/>
          <w:sz w:val="28"/>
          <w:szCs w:val="28"/>
        </w:rPr>
        <w:t>进行了评估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。其中：</w:t>
      </w:r>
    </w:p>
    <w:p w14:paraId="5926E780" w14:textId="7F7FBC88" w:rsidR="007807E2" w:rsidRPr="00E87C43" w:rsidRDefault="009E22BA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kern w:val="0"/>
          <w:sz w:val="28"/>
          <w:szCs w:val="28"/>
        </w:rPr>
      </w:pP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天津市南开区卫津南路柏悦花园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号楼共计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59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套居住用房</w:t>
      </w:r>
      <w:r w:rsidR="007807E2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根据《天津市不动产登记资料查询结果》，估价对象南开区卫津南路柏悦花园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59</w:t>
      </w:r>
      <w:r w:rsidR="007807E2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套居住用房存在多条查封登记</w:t>
      </w:r>
      <w:r w:rsidR="007807E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根据《房地产估价规范》</w:t>
      </w:r>
      <w:r w:rsidR="004960EF" w:rsidRPr="004960EF">
        <w:rPr>
          <w:rFonts w:ascii="Arial" w:eastAsia="楷体_GB2312" w:hAnsi="Arial" w:cs="Times New Roman"/>
          <w:kern w:val="0"/>
          <w:sz w:val="28"/>
          <w:szCs w:val="28"/>
        </w:rPr>
        <w:t>GB/T 50291-2015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，房地产抵押价值评估应遵循合法原则，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以估价对象的合法使用、合法处分为前提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估价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 w:rsidR="00D95FDA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《中华人民共和国民法典》第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399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条规定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依法被查封、扣押、监管的财产不得抵押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查封状态下的房地产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无法出具房地产抵押价值</w:t>
      </w:r>
      <w:r w:rsidR="00D95FDA">
        <w:rPr>
          <w:rFonts w:ascii="Arial" w:eastAsia="楷体_GB2312" w:hAnsi="Arial" w:cs="Times New Roman" w:hint="eastAsia"/>
          <w:kern w:val="0"/>
          <w:sz w:val="28"/>
          <w:szCs w:val="28"/>
        </w:rPr>
        <w:t>估价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报告</w:t>
      </w:r>
      <w:r w:rsidR="003778AE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仅可</w:t>
      </w:r>
      <w:r w:rsidR="003778AE">
        <w:rPr>
          <w:rFonts w:ascii="Arial" w:eastAsia="楷体_GB2312" w:hAnsi="Arial" w:cs="Times New Roman" w:hint="eastAsia"/>
          <w:kern w:val="0"/>
          <w:sz w:val="28"/>
          <w:szCs w:val="28"/>
        </w:rPr>
        <w:t>出具市场价值估价报告。</w:t>
      </w:r>
    </w:p>
    <w:p w14:paraId="692CD31A" w14:textId="4C5AB773" w:rsidR="003778AE" w:rsidRDefault="009E22BA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kern w:val="0"/>
          <w:sz w:val="28"/>
          <w:szCs w:val="28"/>
        </w:rPr>
      </w:pP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天津市河北区狮子林大街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115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117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号商业（非居住）用房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根据《天津市不动产登记资料查询结果》，估价对象河北区狮子林大街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115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115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117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119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号商业（非居住）用房</w:t>
      </w:r>
      <w:r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存在多条查封登记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根据《房地产估价规范》</w:t>
      </w:r>
      <w:r w:rsidR="004960EF" w:rsidRPr="004960EF">
        <w:rPr>
          <w:rFonts w:ascii="Arial" w:eastAsia="楷体_GB2312" w:hAnsi="Arial" w:cs="Times New Roman"/>
          <w:kern w:val="0"/>
          <w:sz w:val="28"/>
          <w:szCs w:val="28"/>
        </w:rPr>
        <w:t>GB/T 50291-2015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，房地产抵押价值评估应遵循合法原则，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以估价对象的合法使用、合法处分为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前提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估价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；根据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《中华人民共和国民法典》第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399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条规定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依法被查封、扣押、监管的财产不得抵押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。故我司对查封状态下的房地产无法出具房地产抵押价值估价报告，仅可出具市场价值估价报告。</w:t>
      </w:r>
    </w:p>
    <w:p w14:paraId="64DB492B" w14:textId="25C09E41" w:rsidR="006F042D" w:rsidRDefault="009E22BA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kern w:val="0"/>
          <w:sz w:val="28"/>
          <w:szCs w:val="28"/>
        </w:rPr>
      </w:pP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：天津市和平区解放北路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219</w:t>
      </w:r>
      <w:r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号商服（非居住）用房</w:t>
      </w:r>
      <w:r w:rsidR="00D84E2E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911635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911635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911635">
        <w:rPr>
          <w:rFonts w:ascii="Arial" w:eastAsia="楷体_GB2312" w:hAnsi="Arial" w:cs="Times New Roman" w:hint="eastAsia"/>
          <w:kern w:val="0"/>
          <w:sz w:val="28"/>
          <w:szCs w:val="28"/>
        </w:rPr>
        <w:t>介绍，</w:t>
      </w:r>
      <w:r w:rsidR="0077610A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天津市和平区解放北路</w:t>
      </w:r>
      <w:r w:rsidR="0077610A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219</w:t>
      </w:r>
      <w:r w:rsidR="0077610A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号商服用房（</w:t>
      </w:r>
      <w:r w:rsidR="009C6205">
        <w:rPr>
          <w:rFonts w:ascii="Arial" w:eastAsia="楷体_GB2312" w:hAnsi="Arial" w:cs="Times New Roman" w:hint="eastAsia"/>
          <w:kern w:val="0"/>
          <w:sz w:val="28"/>
          <w:szCs w:val="28"/>
        </w:rPr>
        <w:t>原</w:t>
      </w:r>
      <w:r w:rsidR="0077610A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凯悦酒店）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2009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年停业拟进行重新装修，并拆除了所有客房隔断、内部装修及配套设施后停工</w:t>
      </w:r>
      <w:r w:rsidR="00DB24A0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一直未做利用，闲置至今。我司</w:t>
      </w:r>
      <w:r w:rsidR="00502B66" w:rsidRPr="006F042D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502B66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日对</w:t>
      </w:r>
      <w:r w:rsidR="00502B66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天津市和平区解放北路</w:t>
      </w:r>
      <w:r w:rsidR="00502B66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219</w:t>
      </w:r>
      <w:r w:rsidR="00502B66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号商服用房（</w:t>
      </w:r>
      <w:r w:rsidR="009C6205">
        <w:rPr>
          <w:rFonts w:ascii="Arial" w:eastAsia="楷体_GB2312" w:hAnsi="Arial" w:cs="Times New Roman" w:hint="eastAsia"/>
          <w:kern w:val="0"/>
          <w:sz w:val="28"/>
          <w:szCs w:val="28"/>
        </w:rPr>
        <w:t>原</w:t>
      </w:r>
      <w:r w:rsidR="00502B66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凯悦酒店）</w:t>
      </w:r>
      <w:r w:rsidR="00502B66" w:rsidRPr="006F042D">
        <w:rPr>
          <w:rFonts w:ascii="Arial" w:eastAsia="楷体_GB2312" w:hAnsi="Arial" w:cs="Times New Roman" w:hint="eastAsia"/>
          <w:kern w:val="0"/>
          <w:sz w:val="28"/>
          <w:szCs w:val="28"/>
        </w:rPr>
        <w:t>及其周边环境进行了一般性查勘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由于未能提供便利条件，评估专业人员未能进入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4-20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层及地下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内部进行实地查勘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，估价对象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现状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空置，内部装修已拆除</w:t>
      </w:r>
      <w:r w:rsidR="00502B66" w:rsidRPr="00E87C43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配套设施已拆除，仅保留部分管线</w:t>
      </w:r>
      <w:r w:rsidR="00911635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02B66" w:rsidRPr="00502B66">
        <w:rPr>
          <w:rFonts w:ascii="Arial" w:eastAsia="楷体_GB2312" w:hAnsi="Arial" w:cs="Times New Roman" w:hint="eastAsia"/>
          <w:kern w:val="0"/>
          <w:sz w:val="28"/>
          <w:szCs w:val="28"/>
        </w:rPr>
        <w:t>房屋维护情况较差</w:t>
      </w:r>
      <w:r w:rsidR="00502B6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根据《房地产估价规范》，房地产抵押价值评估应遵循谨慎原则，但由于</w:t>
      </w:r>
      <w:r w:rsidR="00DB24A0">
        <w:rPr>
          <w:rFonts w:ascii="Arial" w:eastAsia="楷体_GB2312" w:hAnsi="Arial" w:cs="Times New Roman" w:hint="eastAsia"/>
          <w:kern w:val="0"/>
          <w:sz w:val="28"/>
          <w:szCs w:val="28"/>
        </w:rPr>
        <w:t>无法</w:t>
      </w:r>
      <w:r w:rsidR="00025F89">
        <w:rPr>
          <w:rFonts w:ascii="Arial" w:eastAsia="楷体_GB2312" w:hAnsi="Arial" w:cs="Times New Roman" w:hint="eastAsia"/>
          <w:kern w:val="0"/>
          <w:sz w:val="28"/>
          <w:szCs w:val="28"/>
        </w:rPr>
        <w:t>获取</w:t>
      </w:r>
      <w:r w:rsidR="006F042D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专业机构出具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6F042D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 w:rsidR="006F042D" w:rsidRPr="0077610A">
        <w:rPr>
          <w:rFonts w:ascii="Arial" w:eastAsia="楷体_GB2312" w:hAnsi="Arial" w:cs="Times New Roman" w:hint="eastAsia"/>
          <w:kern w:val="0"/>
          <w:sz w:val="28"/>
          <w:szCs w:val="28"/>
        </w:rPr>
        <w:t>的工程质量鉴定报告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，故无法出具房地产抵押价值估价报告，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仅可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出具设定</w:t>
      </w:r>
      <w:r w:rsidR="00B81B15" w:rsidRPr="00B81B15">
        <w:rPr>
          <w:rFonts w:ascii="Arial" w:eastAsia="楷体_GB2312" w:hAnsi="Arial" w:cs="Times New Roman" w:hint="eastAsia"/>
          <w:kern w:val="0"/>
          <w:sz w:val="28"/>
          <w:szCs w:val="28"/>
        </w:rPr>
        <w:t>估价对象能够正常安全使用</w:t>
      </w:r>
      <w:r w:rsidR="006F042D">
        <w:rPr>
          <w:rFonts w:ascii="Arial" w:eastAsia="楷体_GB2312" w:hAnsi="Arial" w:cs="Times New Roman" w:hint="eastAsia"/>
          <w:kern w:val="0"/>
          <w:sz w:val="28"/>
          <w:szCs w:val="28"/>
        </w:rPr>
        <w:t>条件下的市场价值估价报告。</w:t>
      </w:r>
    </w:p>
    <w:p w14:paraId="0424624F" w14:textId="70FA855A" w:rsidR="00736F9F" w:rsidRDefault="00D95FDA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广东省佛山市三水区芦苞镇九十九岗一宗文体娱乐用地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高尔夫球场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D84E2E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452A6B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介绍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DE5760" w:rsidRPr="00DE5760">
        <w:rPr>
          <w:rFonts w:ascii="Arial" w:eastAsia="楷体_GB2312" w:hAnsi="Arial" w:cs="Times New Roman" w:hint="eastAsia"/>
          <w:kern w:val="0"/>
          <w:sz w:val="28"/>
          <w:szCs w:val="28"/>
        </w:rPr>
        <w:t>我司评估专业人员现场查勘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DE5760" w:rsidRPr="00DE5760">
        <w:rPr>
          <w:rFonts w:ascii="Arial" w:eastAsia="楷体_GB2312" w:hAnsi="Arial" w:cs="Times New Roman" w:hint="eastAsia"/>
          <w:kern w:val="0"/>
          <w:sz w:val="28"/>
          <w:szCs w:val="28"/>
        </w:rPr>
        <w:t>该项目宗地内</w:t>
      </w:r>
      <w:r w:rsidR="00DE5760" w:rsidRPr="00CE7BEE">
        <w:rPr>
          <w:rFonts w:ascii="Arial" w:eastAsia="楷体_GB2312" w:hAnsi="Arial" w:cs="Times New Roman" w:hint="eastAsia"/>
          <w:kern w:val="0"/>
          <w:sz w:val="28"/>
          <w:szCs w:val="28"/>
        </w:rPr>
        <w:t>有一幢</w:t>
      </w:r>
      <w:r w:rsidR="00CE7BEE" w:rsidRPr="00CE7BEE">
        <w:rPr>
          <w:rFonts w:ascii="Arial" w:eastAsia="楷体_GB2312" w:hAnsi="Arial" w:cs="Times New Roman" w:hint="eastAsia"/>
          <w:kern w:val="0"/>
          <w:sz w:val="28"/>
          <w:szCs w:val="28"/>
        </w:rPr>
        <w:t>地上</w:t>
      </w:r>
      <w:r w:rsidR="00CE7BEE" w:rsidRPr="00CE7BEE">
        <w:rPr>
          <w:rFonts w:ascii="Arial" w:eastAsia="楷体_GB2312" w:hAnsi="Arial" w:cs="Times New Roman" w:hint="eastAsia"/>
          <w:kern w:val="0"/>
          <w:sz w:val="28"/>
          <w:szCs w:val="28"/>
        </w:rPr>
        <w:t>1-2</w:t>
      </w:r>
      <w:r w:rsidR="00CE7BEE" w:rsidRPr="00CE7BEE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DE5760" w:rsidRPr="00CE7BEE">
        <w:rPr>
          <w:rFonts w:ascii="Arial" w:eastAsia="楷体_GB2312" w:hAnsi="Arial" w:cs="Times New Roman" w:hint="eastAsia"/>
          <w:kern w:val="0"/>
          <w:sz w:val="28"/>
          <w:szCs w:val="28"/>
        </w:rPr>
        <w:t>建筑物</w:t>
      </w:r>
      <w:r w:rsidR="00DE5760" w:rsidRPr="00DE5760">
        <w:rPr>
          <w:rFonts w:ascii="Arial" w:eastAsia="楷体_GB2312" w:hAnsi="Arial" w:cs="Times New Roman" w:hint="eastAsia"/>
          <w:kern w:val="0"/>
          <w:sz w:val="28"/>
          <w:szCs w:val="28"/>
        </w:rPr>
        <w:t>，现状年久失修，目前为闲置状态</w:t>
      </w:r>
      <w:r w:rsidR="00685646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 w:rsidR="00DE5760" w:rsidRPr="00DE5760">
        <w:rPr>
          <w:rFonts w:ascii="Arial" w:eastAsia="楷体_GB2312" w:hAnsi="Arial" w:cs="Times New Roman" w:hint="eastAsia"/>
          <w:kern w:val="0"/>
          <w:sz w:val="28"/>
          <w:szCs w:val="28"/>
        </w:rPr>
        <w:t>项目宗地尚有大量空地未开发利用，地上尚存青苗作物、植被、树木等附着物</w:t>
      </w:r>
      <w:r w:rsidR="00685646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  <w:r w:rsidR="00DE5760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现场领勘人无法指认宗地四至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t>。根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据</w:t>
      </w:r>
      <w:r w:rsidR="00DE5760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t>及提供的说明，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土地使用权人广东奥盛投资发展有限公司也久无经营，</w:t>
      </w:r>
      <w:r w:rsidR="007077EA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无法联系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相关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人员</w:t>
      </w:r>
      <w:r w:rsidR="007077EA">
        <w:rPr>
          <w:rFonts w:ascii="Arial" w:eastAsia="楷体_GB2312" w:hAnsi="Arial" w:cs="Times New Roman" w:hint="eastAsia"/>
          <w:kern w:val="0"/>
          <w:sz w:val="28"/>
          <w:szCs w:val="28"/>
        </w:rPr>
        <w:t>，提供项目相关资料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。本次评估未能获取土地出让、规划等相关资料，</w:t>
      </w:r>
      <w:r w:rsidR="00DE5760">
        <w:rPr>
          <w:rFonts w:ascii="Arial" w:eastAsia="楷体_GB2312" w:hAnsi="Arial" w:cs="Times New Roman" w:hint="eastAsia"/>
          <w:kern w:val="0"/>
          <w:sz w:val="28"/>
          <w:szCs w:val="28"/>
        </w:rPr>
        <w:t>未能获取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地上建筑物报建及权属资料，</w:t>
      </w:r>
      <w:r w:rsidR="00520D31">
        <w:rPr>
          <w:rFonts w:ascii="Arial" w:eastAsia="楷体_GB2312" w:hAnsi="Arial" w:cs="Times New Roman" w:hint="eastAsia"/>
          <w:kern w:val="0"/>
          <w:sz w:val="28"/>
          <w:szCs w:val="28"/>
        </w:rPr>
        <w:t>以及项目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经营或</w:t>
      </w:r>
      <w:r w:rsidR="00452A6B" w:rsidRPr="00452A6B">
        <w:rPr>
          <w:rFonts w:ascii="Arial" w:eastAsia="楷体_GB2312" w:hAnsi="Arial" w:cs="Times New Roman" w:hint="eastAsia"/>
          <w:kern w:val="0"/>
          <w:sz w:val="28"/>
          <w:szCs w:val="28"/>
        </w:rPr>
        <w:t>租赁情况</w:t>
      </w:r>
      <w:r w:rsidR="00452A6B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685646">
        <w:rPr>
          <w:rFonts w:ascii="Arial" w:eastAsia="楷体_GB2312" w:hAnsi="Arial" w:cs="Times New Roman" w:hint="eastAsia"/>
          <w:kern w:val="0"/>
          <w:sz w:val="28"/>
          <w:szCs w:val="28"/>
        </w:rPr>
        <w:t>本次评估相关数据以</w:t>
      </w:r>
      <w:r w:rsidR="00685646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685646">
        <w:rPr>
          <w:rFonts w:ascii="Arial" w:eastAsia="楷体_GB2312" w:hAnsi="Arial" w:cs="Times New Roman" w:hint="eastAsia"/>
          <w:kern w:val="0"/>
          <w:sz w:val="28"/>
          <w:szCs w:val="28"/>
        </w:rPr>
        <w:t>提供的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《国有土地使用证》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佛三国用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(2013)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第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0500649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85646" w:rsidRPr="00685646">
        <w:rPr>
          <w:rFonts w:ascii="Arial" w:eastAsia="楷体_GB2312" w:hAnsi="Arial" w:cs="Times New Roman" w:hint="eastAsia"/>
          <w:kern w:val="0"/>
          <w:sz w:val="28"/>
          <w:szCs w:val="28"/>
        </w:rPr>
        <w:t>、《佛山市（三水区）不动产登记信息查询结果》及《佛山项目情况说明》进行设定</w:t>
      </w:r>
      <w:r w:rsidR="0068564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5E1325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5E1325" w:rsidRPr="00911635">
        <w:rPr>
          <w:rFonts w:ascii="Arial" w:eastAsia="楷体_GB2312" w:hAnsi="Arial" w:cs="Times New Roman" w:hint="eastAsia"/>
          <w:kern w:val="0"/>
          <w:sz w:val="28"/>
          <w:szCs w:val="28"/>
        </w:rPr>
        <w:t>天津信托有限责任公司</w:t>
      </w:r>
      <w:r w:rsidR="005E1325">
        <w:rPr>
          <w:rFonts w:ascii="Arial" w:eastAsia="楷体_GB2312" w:hAnsi="Arial" w:cs="Times New Roman" w:hint="eastAsia"/>
          <w:kern w:val="0"/>
          <w:sz w:val="28"/>
          <w:szCs w:val="28"/>
        </w:rPr>
        <w:t>提供的</w:t>
      </w:r>
      <w:r w:rsidR="005E1325" w:rsidRPr="005E1325">
        <w:rPr>
          <w:rFonts w:ascii="Arial" w:eastAsia="楷体_GB2312" w:hAnsi="Arial" w:cs="Times New Roman" w:hint="eastAsia"/>
          <w:kern w:val="0"/>
          <w:sz w:val="28"/>
          <w:szCs w:val="28"/>
        </w:rPr>
        <w:t>《佛山市（三水区）不动产登记信息查询结果》</w:t>
      </w:r>
      <w:r w:rsidR="005E1325">
        <w:rPr>
          <w:rFonts w:ascii="Arial" w:eastAsia="楷体_GB2312" w:hAnsi="Arial" w:cs="Times New Roman" w:hint="eastAsia"/>
          <w:kern w:val="0"/>
          <w:sz w:val="28"/>
          <w:szCs w:val="28"/>
        </w:rPr>
        <w:t>，咨询对象</w:t>
      </w:r>
      <w:r w:rsidR="005E1325" w:rsidRPr="007807E2">
        <w:rPr>
          <w:rFonts w:ascii="Arial" w:eastAsia="楷体_GB2312" w:hAnsi="Arial" w:cs="Times New Roman" w:hint="eastAsia"/>
          <w:kern w:val="0"/>
          <w:sz w:val="28"/>
          <w:szCs w:val="28"/>
        </w:rPr>
        <w:t>存在多条查封登记</w:t>
      </w:r>
      <w:r w:rsidR="005E132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根据《房地产估价规范》</w:t>
      </w:r>
      <w:r w:rsidR="004960EF" w:rsidRPr="004960EF">
        <w:rPr>
          <w:rFonts w:ascii="Arial" w:eastAsia="楷体_GB2312" w:hAnsi="Arial" w:cs="Times New Roman"/>
          <w:kern w:val="0"/>
          <w:sz w:val="28"/>
          <w:szCs w:val="28"/>
        </w:rPr>
        <w:t>GB/T 50291-2015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，房地产抵押价值评估应遵循合法原则，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以估价对象的合法使用、合法处分为前提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4960EF" w:rsidRPr="004960EF">
        <w:rPr>
          <w:rFonts w:ascii="Arial" w:eastAsia="楷体_GB2312" w:hAnsi="Arial" w:cs="Times New Roman" w:hint="eastAsia"/>
          <w:kern w:val="0"/>
          <w:sz w:val="28"/>
          <w:szCs w:val="28"/>
        </w:rPr>
        <w:t>估价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；根据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《中华人民共和国民法典》第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399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条规定</w:t>
      </w:r>
      <w:r w:rsidR="004960EF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4960EF" w:rsidRPr="009E22BA">
        <w:rPr>
          <w:rFonts w:ascii="Arial" w:eastAsia="楷体_GB2312" w:hAnsi="Arial" w:cs="Times New Roman" w:hint="eastAsia"/>
          <w:kern w:val="0"/>
          <w:sz w:val="28"/>
          <w:szCs w:val="28"/>
        </w:rPr>
        <w:t>依法被查封、扣押、监管的财产不得抵押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。综上所述</w:t>
      </w:r>
      <w:r w:rsidR="00520D31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E87C43">
        <w:rPr>
          <w:rFonts w:ascii="Arial" w:eastAsia="楷体_GB2312" w:hAnsi="Arial" w:cs="Times New Roman" w:hint="eastAsia"/>
          <w:kern w:val="0"/>
          <w:sz w:val="28"/>
          <w:szCs w:val="28"/>
        </w:rPr>
        <w:t>本次评估我司仅可</w:t>
      </w:r>
      <w:r w:rsidR="00520D31">
        <w:rPr>
          <w:rFonts w:ascii="Arial" w:eastAsia="楷体_GB2312" w:hAnsi="Arial" w:cs="Times New Roman" w:hint="eastAsia"/>
          <w:kern w:val="0"/>
          <w:sz w:val="28"/>
          <w:szCs w:val="28"/>
        </w:rPr>
        <w:t>出具市场价格咨询报告。</w:t>
      </w:r>
    </w:p>
    <w:p w14:paraId="407FBFF8" w14:textId="509D32A6" w:rsidR="00F55449" w:rsidRDefault="00F55449" w:rsidP="00E87C43">
      <w:pPr>
        <w:spacing w:beforeLines="100" w:before="312" w:line="276" w:lineRule="auto"/>
        <w:ind w:firstLineChars="300" w:firstLine="840"/>
        <w:rPr>
          <w:rFonts w:ascii="Arial" w:eastAsia="楷体_GB2312" w:hAnsi="Arial" w:cs="Times New Roman"/>
          <w:kern w:val="0"/>
          <w:sz w:val="28"/>
          <w:szCs w:val="28"/>
        </w:rPr>
      </w:pPr>
    </w:p>
    <w:p w14:paraId="1F9DA7A4" w14:textId="77777777" w:rsidR="00BA1406" w:rsidRDefault="00BA1406" w:rsidP="00F55449">
      <w:pPr>
        <w:jc w:val="center"/>
        <w:rPr>
          <w:rFonts w:ascii="Arial" w:eastAsia="楷体_GB2312" w:hAnsi="Arial" w:cs="Times New Roman"/>
          <w:kern w:val="0"/>
          <w:sz w:val="28"/>
          <w:szCs w:val="28"/>
        </w:rPr>
      </w:pPr>
    </w:p>
    <w:p w14:paraId="399F323B" w14:textId="77777777" w:rsidR="0077610A" w:rsidRDefault="0077610A" w:rsidP="00F55449">
      <w:pPr>
        <w:jc w:val="center"/>
        <w:rPr>
          <w:rFonts w:ascii="Arial" w:eastAsia="楷体_GB2312" w:hAnsi="Arial" w:cs="Times New Roman"/>
          <w:kern w:val="0"/>
          <w:sz w:val="28"/>
          <w:szCs w:val="28"/>
        </w:rPr>
      </w:pPr>
    </w:p>
    <w:p w14:paraId="3F37F1D1" w14:textId="036C9CA7" w:rsidR="0077610A" w:rsidRDefault="00474859" w:rsidP="00474859">
      <w:pPr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</w:t>
      </w:r>
      <w:r w:rsidRPr="00474859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14:paraId="549BEDB3" w14:textId="3582937F" w:rsidR="00474859" w:rsidRPr="00474859" w:rsidRDefault="00474859" w:rsidP="00474859">
      <w:pPr>
        <w:ind w:right="112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5A36B5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 w:rsidR="00D95FD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394760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D95FDA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 w:rsidR="00394760">
        <w:rPr>
          <w:rFonts w:ascii="Arial" w:eastAsia="楷体_GB2312" w:hAnsi="Arial" w:cs="Times New Roman" w:hint="eastAsia"/>
          <w:kern w:val="0"/>
          <w:sz w:val="28"/>
          <w:szCs w:val="28"/>
        </w:rPr>
        <w:t>14</w:t>
      </w:r>
    </w:p>
    <w:sectPr w:rsidR="00474859" w:rsidRPr="0047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FE58" w14:textId="77777777" w:rsidR="009A5295" w:rsidRDefault="009A5295" w:rsidP="00F55449">
      <w:r>
        <w:separator/>
      </w:r>
    </w:p>
  </w:endnote>
  <w:endnote w:type="continuationSeparator" w:id="0">
    <w:p w14:paraId="46B85922" w14:textId="77777777" w:rsidR="009A5295" w:rsidRDefault="009A5295" w:rsidP="00F5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D353E" w14:textId="77777777" w:rsidR="009A5295" w:rsidRDefault="009A5295" w:rsidP="00F55449">
      <w:r>
        <w:separator/>
      </w:r>
    </w:p>
  </w:footnote>
  <w:footnote w:type="continuationSeparator" w:id="0">
    <w:p w14:paraId="1146B3CF" w14:textId="77777777" w:rsidR="009A5295" w:rsidRDefault="009A5295" w:rsidP="00F5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6"/>
    <w:rsid w:val="00002376"/>
    <w:rsid w:val="00025F89"/>
    <w:rsid w:val="00053904"/>
    <w:rsid w:val="00070D6C"/>
    <w:rsid w:val="00091DC6"/>
    <w:rsid w:val="000A46B5"/>
    <w:rsid w:val="000A507B"/>
    <w:rsid w:val="000E3339"/>
    <w:rsid w:val="00113BE4"/>
    <w:rsid w:val="00143FE7"/>
    <w:rsid w:val="00192E54"/>
    <w:rsid w:val="00243A0A"/>
    <w:rsid w:val="002B2A29"/>
    <w:rsid w:val="0030016D"/>
    <w:rsid w:val="00323658"/>
    <w:rsid w:val="003778AE"/>
    <w:rsid w:val="00394760"/>
    <w:rsid w:val="003D06ED"/>
    <w:rsid w:val="00421A4B"/>
    <w:rsid w:val="00450D43"/>
    <w:rsid w:val="00452A6B"/>
    <w:rsid w:val="00474859"/>
    <w:rsid w:val="00484EE2"/>
    <w:rsid w:val="004960EF"/>
    <w:rsid w:val="00500CCD"/>
    <w:rsid w:val="00502B66"/>
    <w:rsid w:val="005042BA"/>
    <w:rsid w:val="00520D31"/>
    <w:rsid w:val="00582B5A"/>
    <w:rsid w:val="005A36B5"/>
    <w:rsid w:val="005D12FE"/>
    <w:rsid w:val="005E1325"/>
    <w:rsid w:val="005E42B0"/>
    <w:rsid w:val="00617258"/>
    <w:rsid w:val="00642E07"/>
    <w:rsid w:val="00685646"/>
    <w:rsid w:val="0069359A"/>
    <w:rsid w:val="006962A4"/>
    <w:rsid w:val="006F042D"/>
    <w:rsid w:val="007077EA"/>
    <w:rsid w:val="00736F9F"/>
    <w:rsid w:val="007449F6"/>
    <w:rsid w:val="00771C49"/>
    <w:rsid w:val="0077610A"/>
    <w:rsid w:val="00776852"/>
    <w:rsid w:val="007807E2"/>
    <w:rsid w:val="00790415"/>
    <w:rsid w:val="007928DB"/>
    <w:rsid w:val="007E1439"/>
    <w:rsid w:val="00872313"/>
    <w:rsid w:val="008A2E4B"/>
    <w:rsid w:val="008C1CB3"/>
    <w:rsid w:val="008E7A04"/>
    <w:rsid w:val="00911635"/>
    <w:rsid w:val="00946C4A"/>
    <w:rsid w:val="009A5295"/>
    <w:rsid w:val="009C6205"/>
    <w:rsid w:val="009E22BA"/>
    <w:rsid w:val="00A61D7E"/>
    <w:rsid w:val="00A661C0"/>
    <w:rsid w:val="00A804B8"/>
    <w:rsid w:val="00B22E14"/>
    <w:rsid w:val="00B81B15"/>
    <w:rsid w:val="00BA1406"/>
    <w:rsid w:val="00BC3998"/>
    <w:rsid w:val="00C01AB7"/>
    <w:rsid w:val="00C07D7B"/>
    <w:rsid w:val="00C16E68"/>
    <w:rsid w:val="00C23B87"/>
    <w:rsid w:val="00C24137"/>
    <w:rsid w:val="00C47027"/>
    <w:rsid w:val="00CE7BEE"/>
    <w:rsid w:val="00CF6FF9"/>
    <w:rsid w:val="00D604C3"/>
    <w:rsid w:val="00D84E2E"/>
    <w:rsid w:val="00D9385A"/>
    <w:rsid w:val="00D95FDA"/>
    <w:rsid w:val="00DB24A0"/>
    <w:rsid w:val="00DE5760"/>
    <w:rsid w:val="00DF5A95"/>
    <w:rsid w:val="00E26ACC"/>
    <w:rsid w:val="00E54D13"/>
    <w:rsid w:val="00E87C43"/>
    <w:rsid w:val="00F55449"/>
    <w:rsid w:val="00F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BA583"/>
  <w15:docId w15:val="{51A07A02-3FDE-4654-A0E1-490661A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4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44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6A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26A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26AC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26AC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26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2024-10-12T06:05:00Z</cp:lastPrinted>
  <dcterms:created xsi:type="dcterms:W3CDTF">2024-12-06T07:13:00Z</dcterms:created>
  <dcterms:modified xsi:type="dcterms:W3CDTF">2024-12-19T08:28:00Z</dcterms:modified>
</cp:coreProperties>
</file>