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关于福州螺洲T</w:t>
      </w:r>
      <w:r>
        <w:rPr>
          <w:rFonts w:ascii="宋体" w:hAnsi="宋体" w:cs="宋体"/>
          <w:b/>
          <w:bCs/>
          <w:sz w:val="36"/>
          <w:szCs w:val="36"/>
        </w:rPr>
        <w:t>OD</w:t>
      </w:r>
      <w:r>
        <w:rPr>
          <w:rFonts w:hint="eastAsia" w:ascii="宋体" w:hAnsi="宋体" w:cs="宋体"/>
          <w:b/>
          <w:bCs/>
          <w:sz w:val="36"/>
          <w:szCs w:val="36"/>
        </w:rPr>
        <w:t>项目</w:t>
      </w:r>
      <w:r>
        <w:rPr>
          <w:rFonts w:cs="Arial" w:asciiTheme="minorEastAsia" w:hAnsiTheme="minorEastAsia" w:eastAsiaTheme="minorEastAsia"/>
          <w:b/>
          <w:bCs/>
          <w:sz w:val="36"/>
          <w:szCs w:val="36"/>
        </w:rPr>
        <w:t>2020</w:t>
      </w:r>
      <w:r>
        <w:rPr>
          <w:rFonts w:hint="eastAsia" w:ascii="宋体" w:hAnsi="宋体" w:cs="宋体"/>
          <w:b/>
          <w:bCs/>
          <w:sz w:val="36"/>
          <w:szCs w:val="36"/>
        </w:rPr>
        <w:t>年</w:t>
      </w:r>
      <w:r>
        <w:rPr>
          <w:rFonts w:hint="eastAsia" w:cs="Arial" w:asciiTheme="minorEastAsia" w:hAnsiTheme="minorEastAsia" w:eastAsiaTheme="minorEastAsia"/>
          <w:b/>
          <w:bCs/>
          <w:sz w:val="36"/>
          <w:szCs w:val="36"/>
        </w:rPr>
        <w:t>8</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宁德融熙置业有限公司（以下简称S</w:t>
      </w:r>
      <w:r>
        <w:rPr>
          <w:rFonts w:ascii="宋体" w:hAnsi="宋体"/>
          <w:sz w:val="24"/>
          <w:szCs w:val="24"/>
        </w:rPr>
        <w:t>PV</w:t>
      </w:r>
      <w:r>
        <w:rPr>
          <w:rFonts w:hint="eastAsia" w:ascii="宋体" w:hAnsi="宋体"/>
          <w:sz w:val="24"/>
          <w:szCs w:val="24"/>
        </w:rPr>
        <w:t>公司）及福州首融房地产有限公司（以下简称项目公司）于</w:t>
      </w:r>
      <w:r>
        <w:rPr>
          <w:rFonts w:ascii="宋体" w:hAnsi="宋体"/>
          <w:sz w:val="24"/>
          <w:szCs w:val="24"/>
        </w:rPr>
        <w:t>2020年8月</w:t>
      </w:r>
      <w:r>
        <w:rPr>
          <w:rFonts w:hint="eastAsia" w:ascii="宋体" w:hAnsi="宋体"/>
          <w:sz w:val="24"/>
          <w:szCs w:val="24"/>
        </w:rPr>
        <w:t>7</w:t>
      </w:r>
      <w:r>
        <w:rPr>
          <w:rFonts w:ascii="宋体" w:hAnsi="宋体"/>
          <w:sz w:val="24"/>
          <w:szCs w:val="24"/>
        </w:rPr>
        <w:t>日</w:t>
      </w:r>
      <w:r>
        <w:rPr>
          <w:rFonts w:hint="eastAsia" w:ascii="宋体" w:hAnsi="宋体"/>
          <w:sz w:val="24"/>
          <w:szCs w:val="24"/>
        </w:rPr>
        <w:t>提交了2020年</w:t>
      </w:r>
      <w:r>
        <w:rPr>
          <w:rFonts w:ascii="宋体" w:hAnsi="宋体"/>
          <w:sz w:val="24"/>
          <w:szCs w:val="24"/>
        </w:rPr>
        <w:t>8</w:t>
      </w:r>
      <w:r>
        <w:rPr>
          <w:rFonts w:hint="eastAsia" w:ascii="宋体" w:hAnsi="宋体"/>
          <w:sz w:val="24"/>
          <w:szCs w:val="24"/>
        </w:rPr>
        <w:t>月</w:t>
      </w:r>
      <w:r>
        <w:rPr>
          <w:rFonts w:hint="eastAsia" w:ascii="宋体" w:hAnsi="宋体"/>
          <w:sz w:val="24"/>
          <w:szCs w:val="24"/>
          <w:lang w:val="en-US" w:eastAsia="zh-CN"/>
        </w:rPr>
        <w:t>-10月</w:t>
      </w:r>
      <w:r>
        <w:rPr>
          <w:rFonts w:hint="eastAsia" w:ascii="宋体" w:hAnsi="宋体"/>
          <w:sz w:val="24"/>
          <w:szCs w:val="24"/>
        </w:rPr>
        <w:t>《资金计划表》，我司对S</w:t>
      </w:r>
      <w:r>
        <w:rPr>
          <w:rFonts w:ascii="宋体" w:hAnsi="宋体"/>
          <w:sz w:val="24"/>
          <w:szCs w:val="24"/>
        </w:rPr>
        <w:t>PV</w:t>
      </w:r>
      <w:r>
        <w:rPr>
          <w:rFonts w:hint="eastAsia" w:ascii="宋体" w:hAnsi="宋体"/>
          <w:sz w:val="24"/>
          <w:szCs w:val="24"/>
        </w:rPr>
        <w:t>公司及项目公司申报的资金计划进行了审核，审核结果如下：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ascii="宋体" w:hAnsi="宋体"/>
          <w:b/>
          <w:sz w:val="24"/>
          <w:szCs w:val="24"/>
        </w:rPr>
        <w:t>SPV</w:t>
      </w:r>
      <w:r>
        <w:rPr>
          <w:rFonts w:hint="eastAsia" w:ascii="宋体" w:hAnsi="宋体"/>
          <w:b/>
          <w:sz w:val="24"/>
          <w:szCs w:val="24"/>
        </w:rPr>
        <w:t>公司2020年</w:t>
      </w:r>
      <w:r>
        <w:rPr>
          <w:rFonts w:ascii="宋体" w:hAnsi="宋体"/>
          <w:b/>
          <w:sz w:val="24"/>
          <w:szCs w:val="24"/>
        </w:rPr>
        <w:t>8</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sz w:val="24"/>
          <w:szCs w:val="24"/>
        </w:rPr>
      </w:pPr>
      <w:r>
        <w:rPr>
          <w:rFonts w:ascii="宋体" w:hAnsi="宋体"/>
          <w:sz w:val="24"/>
          <w:szCs w:val="24"/>
        </w:rPr>
        <w:t>SPV</w:t>
      </w:r>
      <w:r>
        <w:rPr>
          <w:rFonts w:hint="eastAsia" w:ascii="宋体" w:hAnsi="宋体"/>
          <w:sz w:val="24"/>
          <w:szCs w:val="24"/>
        </w:rPr>
        <w:t>公司于</w:t>
      </w:r>
      <w:r>
        <w:rPr>
          <w:rFonts w:ascii="宋体" w:hAnsi="宋体"/>
          <w:sz w:val="24"/>
          <w:szCs w:val="24"/>
        </w:rPr>
        <w:t>2020年8月7日</w:t>
      </w:r>
      <w:r>
        <w:rPr>
          <w:rFonts w:hint="eastAsia" w:ascii="宋体" w:hAnsi="宋体"/>
          <w:sz w:val="24"/>
          <w:szCs w:val="24"/>
        </w:rPr>
        <w:t>提交的2020年8月资金支出计划，计划资金流入共计56,000.00万元，该笔资金为贷款新增。</w:t>
      </w:r>
      <w:r>
        <w:rPr>
          <w:rFonts w:ascii="宋体" w:hAnsi="宋体"/>
          <w:sz w:val="24"/>
          <w:szCs w:val="24"/>
        </w:rPr>
        <w:t>计划</w:t>
      </w:r>
      <w:r>
        <w:rPr>
          <w:rFonts w:hint="eastAsia" w:ascii="宋体" w:hAnsi="宋体"/>
          <w:sz w:val="24"/>
          <w:szCs w:val="24"/>
        </w:rPr>
        <w:t>资金支出共计8笔，合计56,000.</w:t>
      </w:r>
      <w:r>
        <w:rPr>
          <w:rFonts w:ascii="宋体" w:hAnsi="宋体"/>
          <w:sz w:val="24"/>
          <w:szCs w:val="24"/>
        </w:rPr>
        <w:t>00</w:t>
      </w:r>
      <w:r>
        <w:rPr>
          <w:rFonts w:hint="eastAsia" w:ascii="宋体" w:hAnsi="宋体"/>
          <w:sz w:val="24"/>
          <w:szCs w:val="24"/>
        </w:rPr>
        <w:t>万元。其中：其他净支出560.00万元，区域公司内部往来55,440</w:t>
      </w:r>
      <w:r>
        <w:rPr>
          <w:rFonts w:ascii="宋体" w:hAnsi="宋体"/>
          <w:sz w:val="24"/>
          <w:szCs w:val="24"/>
        </w:rPr>
        <w:t>.00</w:t>
      </w:r>
      <w:r>
        <w:rPr>
          <w:rFonts w:hint="eastAsia" w:ascii="宋体" w:hAnsi="宋体"/>
          <w:sz w:val="24"/>
          <w:szCs w:val="24"/>
        </w:rPr>
        <w:t>万元。</w:t>
      </w:r>
    </w:p>
    <w:tbl>
      <w:tblPr>
        <w:tblStyle w:val="10"/>
        <w:tblW w:w="10485" w:type="dxa"/>
        <w:jc w:val="center"/>
        <w:tblLayout w:type="autofit"/>
        <w:tblCellMar>
          <w:top w:w="0" w:type="dxa"/>
          <w:left w:w="108" w:type="dxa"/>
          <w:bottom w:w="0" w:type="dxa"/>
          <w:right w:w="108" w:type="dxa"/>
        </w:tblCellMar>
      </w:tblPr>
      <w:tblGrid>
        <w:gridCol w:w="5098"/>
        <w:gridCol w:w="5387"/>
      </w:tblGrid>
      <w:tr>
        <w:tblPrEx>
          <w:tblCellMar>
            <w:top w:w="0" w:type="dxa"/>
            <w:left w:w="108" w:type="dxa"/>
            <w:bottom w:w="0" w:type="dxa"/>
            <w:right w:w="108" w:type="dxa"/>
          </w:tblCellMar>
        </w:tblPrEx>
        <w:trPr>
          <w:trHeight w:val="429" w:hRule="atLeast"/>
          <w:jc w:val="center"/>
        </w:trPr>
        <w:tc>
          <w:tcPr>
            <w:tcW w:w="10485" w:type="dxa"/>
            <w:gridSpan w:val="2"/>
            <w:tcBorders>
              <w:top w:val="single" w:color="auto" w:sz="4" w:space="0"/>
              <w:left w:val="single" w:color="auto" w:sz="4" w:space="0"/>
              <w:right w:val="single" w:color="auto" w:sz="4" w:space="0"/>
            </w:tcBorders>
            <w:shd w:val="clear" w:color="000000" w:fill="CCC0D9"/>
          </w:tcPr>
          <w:p>
            <w:pPr>
              <w:widowControl/>
              <w:jc w:val="center"/>
              <w:rPr>
                <w:rFonts w:ascii="宋体" w:hAnsi="宋体" w:cs="宋体"/>
                <w:b/>
                <w:bCs/>
                <w:color w:val="000000"/>
                <w:kern w:val="0"/>
                <w:sz w:val="32"/>
                <w:szCs w:val="32"/>
              </w:rPr>
            </w:pPr>
            <w:r>
              <w:rPr>
                <w:rFonts w:hint="eastAsia" w:ascii="宋体" w:hAnsi="宋体" w:cs="宋体"/>
                <w:b/>
                <w:bCs/>
                <w:color w:val="000000"/>
                <w:kern w:val="0"/>
                <w:sz w:val="28"/>
                <w:szCs w:val="28"/>
              </w:rPr>
              <w:t>中航信托·天启【2020】201号福州螺洲TOD项目股权投资集合资金信托计划</w:t>
            </w:r>
          </w:p>
        </w:tc>
      </w:tr>
      <w:tr>
        <w:tblPrEx>
          <w:tblCellMar>
            <w:top w:w="0" w:type="dxa"/>
            <w:left w:w="108" w:type="dxa"/>
            <w:bottom w:w="0" w:type="dxa"/>
            <w:right w:w="108" w:type="dxa"/>
          </w:tblCellMar>
        </w:tblPrEx>
        <w:trPr>
          <w:trHeight w:val="367" w:hRule="atLeast"/>
          <w:jc w:val="center"/>
        </w:trPr>
        <w:tc>
          <w:tcPr>
            <w:tcW w:w="10485" w:type="dxa"/>
            <w:gridSpan w:val="2"/>
            <w:tcBorders>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宁德融熙置业有限公司2020年8月资金计划</w:t>
            </w:r>
          </w:p>
        </w:tc>
      </w:tr>
      <w:tr>
        <w:tblPrEx>
          <w:tblCellMar>
            <w:top w:w="0" w:type="dxa"/>
            <w:left w:w="108" w:type="dxa"/>
            <w:bottom w:w="0" w:type="dxa"/>
            <w:right w:w="108" w:type="dxa"/>
          </w:tblCellMar>
        </w:tblPrEx>
        <w:trPr>
          <w:trHeight w:val="277" w:hRule="atLeast"/>
          <w:jc w:val="center"/>
        </w:trPr>
        <w:tc>
          <w:tcPr>
            <w:tcW w:w="10485" w:type="dxa"/>
            <w:gridSpan w:val="2"/>
            <w:tcBorders>
              <w:left w:val="single" w:color="auto" w:sz="4" w:space="0"/>
              <w:bottom w:val="single" w:color="auto" w:sz="4" w:space="0"/>
              <w:right w:val="single" w:color="auto" w:sz="4" w:space="0"/>
            </w:tcBorders>
            <w:shd w:val="clear" w:color="000000" w:fill="CCC0D9"/>
            <w:vAlign w:val="center"/>
          </w:tcPr>
          <w:p>
            <w:pPr>
              <w:widowControl/>
              <w:rPr>
                <w:rFonts w:ascii="宋体" w:hAnsi="宋体" w:cs="宋体"/>
                <w:b/>
                <w:bCs/>
                <w:color w:val="000000"/>
                <w:kern w:val="0"/>
                <w:sz w:val="28"/>
                <w:szCs w:val="28"/>
              </w:rPr>
            </w:pPr>
            <w:r>
              <w:rPr>
                <w:rFonts w:hint="eastAsia" w:ascii="宋体" w:hAnsi="宋体" w:cs="宋体"/>
                <w:b/>
                <w:bCs/>
                <w:color w:val="000000"/>
                <w:kern w:val="0"/>
                <w:sz w:val="24"/>
                <w:szCs w:val="24"/>
              </w:rPr>
              <w:t xml:space="preserve">编制单位：宁德融熙置业有限公司  </w:t>
            </w:r>
            <w:r>
              <w:rPr>
                <w:rFonts w:hint="eastAsia" w:ascii="宋体" w:hAnsi="宋体" w:cs="宋体"/>
                <w:b/>
                <w:bCs/>
                <w:color w:val="000000"/>
                <w:kern w:val="0"/>
                <w:sz w:val="28"/>
                <w:szCs w:val="28"/>
              </w:rPr>
              <w:t xml:space="preserve">                          </w:t>
            </w:r>
            <w:r>
              <w:rPr>
                <w:rFonts w:hint="eastAsia" w:ascii="宋体" w:hAnsi="宋体" w:cs="宋体"/>
                <w:b/>
                <w:bCs/>
                <w:color w:val="000000"/>
                <w:kern w:val="0"/>
                <w:sz w:val="24"/>
                <w:szCs w:val="24"/>
              </w:rPr>
              <w:t xml:space="preserve"> </w:t>
            </w:r>
            <w:r>
              <w:rPr>
                <w:rFonts w:ascii="宋体" w:hAnsi="宋体" w:cs="宋体"/>
                <w:b/>
                <w:bCs/>
                <w:color w:val="000000"/>
                <w:kern w:val="0"/>
                <w:sz w:val="24"/>
                <w:szCs w:val="24"/>
              </w:rPr>
              <w:t xml:space="preserve">          </w:t>
            </w:r>
            <w:r>
              <w:rPr>
                <w:rFonts w:hint="eastAsia" w:ascii="宋体" w:hAnsi="宋体" w:cs="宋体"/>
                <w:b/>
                <w:bCs/>
                <w:color w:val="000000"/>
                <w:kern w:val="0"/>
                <w:sz w:val="24"/>
                <w:szCs w:val="24"/>
              </w:rPr>
              <w:t xml:space="preserve"> 单位：万元</w:t>
            </w:r>
          </w:p>
        </w:tc>
      </w:tr>
      <w:tr>
        <w:tblPrEx>
          <w:tblCellMar>
            <w:top w:w="0" w:type="dxa"/>
            <w:left w:w="108" w:type="dxa"/>
            <w:bottom w:w="0" w:type="dxa"/>
            <w:right w:w="108" w:type="dxa"/>
          </w:tblCellMar>
        </w:tblPrEx>
        <w:trPr>
          <w:trHeight w:val="498" w:hRule="atLeast"/>
          <w:jc w:val="center"/>
        </w:trPr>
        <w:tc>
          <w:tcPr>
            <w:tcW w:w="5098" w:type="dxa"/>
            <w:tcBorders>
              <w:top w:val="nil"/>
              <w:left w:val="single" w:color="auto" w:sz="4" w:space="0"/>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5387"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8月计划金额</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贷款新增</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w:t>
            </w:r>
            <w:r>
              <w:rPr>
                <w:rFonts w:ascii="宋体" w:hAnsi="宋体" w:cs="宋体"/>
                <w:color w:val="000000"/>
                <w:kern w:val="0"/>
                <w:sz w:val="24"/>
                <w:szCs w:val="24"/>
              </w:rPr>
              <w:t>,</w:t>
            </w:r>
            <w:r>
              <w:rPr>
                <w:rFonts w:hint="eastAsia" w:ascii="宋体" w:hAnsi="宋体" w:cs="宋体"/>
                <w:color w:val="000000"/>
                <w:kern w:val="0"/>
                <w:sz w:val="24"/>
                <w:szCs w:val="24"/>
              </w:rPr>
              <w:t>000.00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区域公司内部往来</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b/>
                <w:bCs/>
                <w:kern w:val="0"/>
                <w:sz w:val="24"/>
                <w:szCs w:val="24"/>
              </w:rPr>
              <w:t>资金流入小计</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b/>
                <w:bCs/>
                <w:color w:val="000000"/>
                <w:kern w:val="0"/>
                <w:sz w:val="24"/>
                <w:szCs w:val="24"/>
              </w:rPr>
              <w:t>56</w:t>
            </w:r>
            <w:r>
              <w:rPr>
                <w:rFonts w:ascii="宋体" w:hAnsi="宋体" w:cs="宋体"/>
                <w:b/>
                <w:bCs/>
                <w:color w:val="000000"/>
                <w:kern w:val="0"/>
                <w:sz w:val="24"/>
                <w:szCs w:val="24"/>
              </w:rPr>
              <w:t>,</w:t>
            </w:r>
            <w:r>
              <w:rPr>
                <w:rFonts w:hint="eastAsia" w:ascii="宋体" w:hAnsi="宋体" w:cs="宋体"/>
                <w:b/>
                <w:bCs/>
                <w:color w:val="000000"/>
                <w:kern w:val="0"/>
                <w:sz w:val="24"/>
                <w:szCs w:val="24"/>
              </w:rPr>
              <w:t>000.00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财务费用</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其他净支出</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区域公司内部往来</w:t>
            </w:r>
          </w:p>
        </w:tc>
        <w:tc>
          <w:tcPr>
            <w:tcW w:w="538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55</w:t>
            </w:r>
            <w:r>
              <w:rPr>
                <w:rFonts w:ascii="宋体" w:hAnsi="宋体" w:cs="宋体"/>
                <w:color w:val="000000"/>
                <w:kern w:val="0"/>
                <w:sz w:val="24"/>
                <w:szCs w:val="24"/>
              </w:rPr>
              <w:t>,</w:t>
            </w:r>
            <w:r>
              <w:rPr>
                <w:rFonts w:hint="eastAsia" w:ascii="宋体" w:hAnsi="宋体" w:cs="宋体"/>
                <w:color w:val="000000"/>
                <w:kern w:val="0"/>
                <w:sz w:val="24"/>
                <w:szCs w:val="24"/>
              </w:rPr>
              <w:t>440.00</w:t>
            </w:r>
          </w:p>
        </w:tc>
      </w:tr>
      <w:tr>
        <w:tblPrEx>
          <w:tblCellMar>
            <w:top w:w="0" w:type="dxa"/>
            <w:left w:w="108" w:type="dxa"/>
            <w:bottom w:w="0" w:type="dxa"/>
            <w:right w:w="108" w:type="dxa"/>
          </w:tblCellMar>
        </w:tblPrEx>
        <w:trPr>
          <w:trHeight w:val="249" w:hRule="atLeast"/>
          <w:jc w:val="center"/>
        </w:trPr>
        <w:tc>
          <w:tcPr>
            <w:tcW w:w="509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资金流出小计</w:t>
            </w:r>
          </w:p>
        </w:tc>
        <w:tc>
          <w:tcPr>
            <w:tcW w:w="538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56,000.00</w:t>
            </w:r>
          </w:p>
        </w:tc>
      </w:tr>
    </w:tbl>
    <w:p>
      <w:pPr>
        <w:numPr>
          <w:ilvl w:val="255"/>
          <w:numId w:val="0"/>
        </w:numPr>
        <w:spacing w:before="156" w:beforeLines="50" w:after="156" w:afterLines="50"/>
        <w:rPr>
          <w:rFonts w:ascii="宋体" w:hAnsi="宋体"/>
          <w:b/>
          <w:sz w:val="24"/>
          <w:szCs w:val="24"/>
        </w:rPr>
      </w:pP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rPr>
        <w:t>SPV公司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rPr>
      </w:pPr>
      <w:r>
        <w:rPr>
          <w:rFonts w:hint="eastAsia" w:ascii="宋体" w:hAnsi="宋体"/>
          <w:b/>
          <w:bCs/>
          <w:sz w:val="24"/>
          <w:szCs w:val="24"/>
        </w:rPr>
        <w:t>（一）资金流入计划说明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2020年8月</w:t>
      </w:r>
      <w:r>
        <w:rPr>
          <w:rFonts w:hint="eastAsia" w:ascii="宋体" w:hAnsi="宋体"/>
          <w:sz w:val="24"/>
          <w:szCs w:val="24"/>
          <w:lang w:eastAsia="zh-CN"/>
        </w:rPr>
        <w:t>预计</w:t>
      </w:r>
      <w:r>
        <w:rPr>
          <w:rFonts w:hint="eastAsia" w:ascii="宋体" w:hAnsi="宋体"/>
          <w:sz w:val="24"/>
          <w:szCs w:val="24"/>
        </w:rPr>
        <w:t>有4笔资金流入，金额共计56,000.00万元，分别</w:t>
      </w:r>
      <w:r>
        <w:rPr>
          <w:rFonts w:hint="eastAsia" w:ascii="宋体" w:hAnsi="宋体"/>
          <w:sz w:val="24"/>
          <w:szCs w:val="24"/>
          <w:lang w:eastAsia="zh-CN"/>
        </w:rPr>
        <w:t>为</w:t>
      </w:r>
      <w:r>
        <w:rPr>
          <w:rFonts w:hint="eastAsia" w:ascii="宋体" w:hAnsi="宋体"/>
          <w:sz w:val="24"/>
          <w:szCs w:val="24"/>
        </w:rPr>
        <w:t>每周收到新增信托贷款20,000.00万元、10,000.00万元、10,000.00万元和16,000.00万元，共计56,000.00万元。</w:t>
      </w:r>
    </w:p>
    <w:p>
      <w:pPr>
        <w:spacing w:before="156" w:beforeLines="50" w:after="156" w:afterLines="50" w:line="360" w:lineRule="auto"/>
        <w:rPr>
          <w:rFonts w:ascii="宋体" w:hAnsi="宋体"/>
          <w:b/>
          <w:bCs/>
          <w:color w:val="000000"/>
          <w:sz w:val="24"/>
          <w:szCs w:val="24"/>
          <w:lang w:bidi="zh-CN"/>
        </w:rPr>
      </w:pPr>
      <w:r>
        <w:rPr>
          <w:rFonts w:hint="eastAsia" w:ascii="宋体" w:hAnsi="宋体"/>
          <w:b/>
          <w:bCs/>
          <w:sz w:val="24"/>
          <w:szCs w:val="24"/>
        </w:rPr>
        <w:t>（二）</w:t>
      </w:r>
      <w:r>
        <w:rPr>
          <w:rFonts w:hint="eastAsia" w:ascii="宋体" w:hAnsi="宋体"/>
          <w:b/>
          <w:bCs/>
          <w:color w:val="000000"/>
          <w:sz w:val="24"/>
          <w:szCs w:val="24"/>
          <w:lang w:bidi="zh-CN"/>
        </w:rPr>
        <w:t>资金流出计划说明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2020年8月共支付8笔资金，金额共计56,000.00万元，具体分析如下：</w:t>
      </w:r>
    </w:p>
    <w:p>
      <w:pPr>
        <w:pStyle w:val="12"/>
        <w:numPr>
          <w:ilvl w:val="0"/>
          <w:numId w:val="2"/>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其他净支出的560.00万元为SPV公司缴纳的信托业保障基金，分</w:t>
      </w:r>
      <w:r>
        <w:rPr>
          <w:rFonts w:hint="eastAsia" w:ascii="宋体" w:hAnsi="宋体"/>
          <w:bCs/>
          <w:color w:val="000000"/>
          <w:sz w:val="24"/>
          <w:szCs w:val="24"/>
          <w:lang w:val="en-US" w:bidi="zh-CN"/>
        </w:rPr>
        <w:t>4笔</w:t>
      </w:r>
      <w:r>
        <w:rPr>
          <w:rFonts w:hint="eastAsia" w:ascii="宋体" w:hAnsi="宋体"/>
          <w:bCs/>
          <w:color w:val="000000"/>
          <w:sz w:val="24"/>
          <w:szCs w:val="24"/>
          <w:lang w:bidi="zh-CN"/>
        </w:rPr>
        <w:t>按收到信托放款的时间在8月份每周缴纳，支出的金额分别为200.00万元、100.00万元、100.00万元、160.00万元（即新增信托贷款金额的1%）。</w:t>
      </w:r>
    </w:p>
    <w:p>
      <w:pPr>
        <w:pStyle w:val="12"/>
        <w:numPr>
          <w:ilvl w:val="0"/>
          <w:numId w:val="2"/>
        </w:numPr>
        <w:spacing w:before="156" w:beforeLines="50" w:after="156" w:afterLines="50" w:line="360" w:lineRule="auto"/>
        <w:ind w:left="1202" w:firstLineChars="0"/>
        <w:rPr>
          <w:rFonts w:ascii="宋体" w:hAnsi="宋体"/>
          <w:bCs/>
          <w:color w:val="000000"/>
          <w:sz w:val="24"/>
          <w:szCs w:val="24"/>
          <w:lang w:bidi="zh-CN"/>
        </w:rPr>
      </w:pPr>
      <w:r>
        <w:rPr>
          <w:rFonts w:hint="eastAsia" w:ascii="宋体" w:hAnsi="宋体"/>
          <w:bCs/>
          <w:color w:val="000000"/>
          <w:sz w:val="24"/>
          <w:szCs w:val="24"/>
          <w:lang w:bidi="zh-CN"/>
        </w:rPr>
        <w:t>区域公司内部往来的金额55,440.00万元是SPV公司在陆续收到新增贷款金额后分</w:t>
      </w:r>
      <w:r>
        <w:rPr>
          <w:rFonts w:hint="eastAsia" w:ascii="宋体" w:hAnsi="宋体"/>
          <w:bCs/>
          <w:color w:val="000000"/>
          <w:sz w:val="24"/>
          <w:szCs w:val="24"/>
          <w:lang w:val="en-US" w:bidi="zh-CN"/>
        </w:rPr>
        <w:t>4</w:t>
      </w:r>
      <w:r>
        <w:rPr>
          <w:rFonts w:hint="eastAsia" w:ascii="宋体" w:hAnsi="宋体"/>
          <w:bCs/>
          <w:color w:val="000000"/>
          <w:sz w:val="24"/>
          <w:szCs w:val="24"/>
          <w:lang w:bidi="zh-CN"/>
        </w:rPr>
        <w:t>笔在8月份的每周支付给区域公司的金额，分别为19,800.00万元、9,900.00万元、9,900.00万元、15,840.00万元。</w:t>
      </w:r>
    </w:p>
    <w:p>
      <w:pPr>
        <w:pStyle w:val="12"/>
        <w:spacing w:before="156" w:beforeLines="50" w:after="156" w:afterLines="50" w:line="360" w:lineRule="auto"/>
        <w:ind w:left="225" w:firstLine="480"/>
        <w:rPr>
          <w:rFonts w:ascii="宋体" w:hAnsi="宋体"/>
          <w:sz w:val="24"/>
          <w:szCs w:val="24"/>
          <w:lang w:bidi="zh-CN"/>
        </w:rPr>
      </w:pPr>
      <w:r>
        <w:rPr>
          <w:rFonts w:ascii="宋体" w:hAnsi="宋体"/>
          <w:sz w:val="24"/>
          <w:szCs w:val="24"/>
          <w:lang w:bidi="zh-CN"/>
        </w:rPr>
        <w:t>经审核，我司认为</w:t>
      </w:r>
      <w:r>
        <w:rPr>
          <w:rFonts w:hint="eastAsia" w:ascii="宋体" w:hAnsi="宋体"/>
          <w:sz w:val="24"/>
          <w:szCs w:val="24"/>
          <w:lang w:bidi="zh-CN"/>
        </w:rPr>
        <w:t>S</w:t>
      </w:r>
      <w:r>
        <w:rPr>
          <w:rFonts w:ascii="宋体" w:hAnsi="宋体"/>
          <w:sz w:val="24"/>
          <w:szCs w:val="24"/>
          <w:lang w:bidi="zh-CN"/>
        </w:rPr>
        <w:t>PV</w:t>
      </w:r>
      <w:r>
        <w:rPr>
          <w:rFonts w:hint="eastAsia" w:ascii="宋体" w:hAnsi="宋体"/>
          <w:sz w:val="24"/>
          <w:szCs w:val="24"/>
          <w:lang w:bidi="zh-CN"/>
        </w:rPr>
        <w:t>公司</w:t>
      </w:r>
      <w:r>
        <w:rPr>
          <w:rFonts w:ascii="宋体" w:hAnsi="宋体"/>
          <w:sz w:val="24"/>
          <w:szCs w:val="24"/>
          <w:lang w:bidi="zh-CN"/>
        </w:rPr>
        <w:t>8</w:t>
      </w:r>
      <w:r>
        <w:rPr>
          <w:rFonts w:hint="eastAsia" w:ascii="宋体" w:hAnsi="宋体"/>
          <w:sz w:val="24"/>
          <w:szCs w:val="24"/>
          <w:lang w:bidi="zh-CN"/>
        </w:rPr>
        <w:t>月份的支付信托保障基金的资金计划编制合理。依据</w:t>
      </w:r>
      <w:r>
        <w:rPr>
          <w:rFonts w:hint="eastAsia" w:ascii="宋体" w:hAnsi="宋体"/>
          <w:sz w:val="24"/>
          <w:szCs w:val="24"/>
        </w:rPr>
        <w:t>《中航信托•天启【2020】201号福州螺洲TOD项目投资集合资金信托计划监管服务协议》中第4.2条规定“在监管期间，除其他交易文件另有约定，SPV及项目公司账户内的资金仅可用于项目的开发建设投入、偿还交易文件项下相关债权及其他款项或甲方另行书面同意的其他用途。”，</w:t>
      </w:r>
      <w:r>
        <w:rPr>
          <w:rFonts w:hint="eastAsia" w:ascii="宋体" w:hAnsi="宋体"/>
          <w:sz w:val="24"/>
          <w:szCs w:val="24"/>
          <w:lang w:bidi="zh-CN"/>
        </w:rPr>
        <w:t>我司会在</w:t>
      </w:r>
      <w:r>
        <w:rPr>
          <w:rFonts w:ascii="宋体" w:hAnsi="宋体"/>
          <w:sz w:val="24"/>
          <w:szCs w:val="24"/>
          <w:lang w:bidi="zh-CN"/>
        </w:rPr>
        <w:t>项目公司</w:t>
      </w:r>
      <w:r>
        <w:rPr>
          <w:rFonts w:ascii="宋体" w:hAnsi="宋体"/>
          <w:sz w:val="24"/>
          <w:szCs w:val="24"/>
        </w:rPr>
        <w:t>后期申请相关款项</w:t>
      </w:r>
      <w:r>
        <w:rPr>
          <w:rFonts w:ascii="宋体" w:hAnsi="宋体"/>
          <w:sz w:val="24"/>
          <w:szCs w:val="24"/>
          <w:lang w:bidi="zh-CN"/>
        </w:rPr>
        <w:t>支付时，对付款申请、发票、流程等</w:t>
      </w:r>
      <w:r>
        <w:rPr>
          <w:rFonts w:hint="eastAsia" w:ascii="宋体" w:hAnsi="宋体"/>
          <w:sz w:val="24"/>
          <w:szCs w:val="24"/>
          <w:lang w:bidi="zh-CN"/>
        </w:rPr>
        <w:t>资料</w:t>
      </w:r>
      <w:r>
        <w:rPr>
          <w:rFonts w:ascii="宋体" w:hAnsi="宋体"/>
          <w:sz w:val="24"/>
          <w:szCs w:val="24"/>
          <w:lang w:bidi="zh-CN"/>
        </w:rPr>
        <w:t>进行审核，</w:t>
      </w:r>
      <w:r>
        <w:rPr>
          <w:rFonts w:hint="eastAsia" w:ascii="宋体" w:hAnsi="宋体"/>
          <w:sz w:val="24"/>
          <w:szCs w:val="24"/>
          <w:lang w:bidi="zh-CN"/>
        </w:rPr>
        <w:t>并按照《监管服务协议》附件一：权限划分明细及审批流程规定，在收到信托审批通过的指令后，才配合进行资金支付</w:t>
      </w:r>
      <w:r>
        <w:rPr>
          <w:rFonts w:ascii="宋体" w:hAnsi="宋体"/>
          <w:sz w:val="24"/>
          <w:szCs w:val="24"/>
          <w:lang w:bidi="zh-CN"/>
        </w:rPr>
        <w:t>。</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福州螺洲TOD</w:t>
      </w:r>
      <w:r>
        <w:rPr>
          <w:rFonts w:hint="eastAsia" w:ascii="宋体" w:hAnsi="宋体"/>
          <w:b/>
          <w:sz w:val="24"/>
          <w:szCs w:val="24"/>
        </w:rPr>
        <w:t>项目公司2020年</w:t>
      </w:r>
      <w:r>
        <w:rPr>
          <w:rFonts w:ascii="宋体" w:hAnsi="宋体"/>
          <w:b/>
          <w:sz w:val="24"/>
          <w:szCs w:val="24"/>
        </w:rPr>
        <w:t>8</w:t>
      </w:r>
      <w:r>
        <w:rPr>
          <w:rFonts w:hint="eastAsia" w:ascii="宋体" w:hAnsi="宋体"/>
          <w:b/>
          <w:sz w:val="24"/>
          <w:szCs w:val="24"/>
        </w:rPr>
        <w:t>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w:t>
      </w:r>
      <w:r>
        <w:rPr>
          <w:rFonts w:ascii="宋体" w:hAnsi="宋体"/>
          <w:sz w:val="24"/>
          <w:szCs w:val="24"/>
        </w:rPr>
        <w:t>2020年8月7日</w:t>
      </w:r>
      <w:r>
        <w:rPr>
          <w:rFonts w:hint="eastAsia" w:ascii="宋体" w:hAnsi="宋体"/>
          <w:sz w:val="24"/>
          <w:szCs w:val="24"/>
        </w:rPr>
        <w:t>提交的2020年8月份资金支出计划，</w:t>
      </w:r>
      <w:r>
        <w:rPr>
          <w:rFonts w:ascii="宋体" w:hAnsi="宋体"/>
          <w:sz w:val="24"/>
          <w:szCs w:val="24"/>
        </w:rPr>
        <w:t>计划</w:t>
      </w:r>
      <w:r>
        <w:rPr>
          <w:rFonts w:hint="eastAsia" w:ascii="宋体" w:hAnsi="宋体"/>
          <w:sz w:val="24"/>
          <w:szCs w:val="24"/>
        </w:rPr>
        <w:t>资金支出共计</w:t>
      </w:r>
      <w:r>
        <w:rPr>
          <w:rFonts w:hint="eastAsia" w:ascii="宋体" w:hAnsi="宋体"/>
          <w:sz w:val="24"/>
          <w:szCs w:val="24"/>
          <w:lang w:val="en-US" w:eastAsia="zh-CN"/>
        </w:rPr>
        <w:t>9</w:t>
      </w:r>
      <w:r>
        <w:rPr>
          <w:rFonts w:hint="eastAsia" w:ascii="宋体" w:hAnsi="宋体"/>
          <w:sz w:val="24"/>
          <w:szCs w:val="24"/>
        </w:rPr>
        <w:t>笔，合计328.16万元。其中：工程款支出316.91万元，销售费用15.00万元，管理费用11.25万元。</w:t>
      </w:r>
    </w:p>
    <w:tbl>
      <w:tblPr>
        <w:tblStyle w:val="10"/>
        <w:tblW w:w="9493" w:type="dxa"/>
        <w:tblInd w:w="0" w:type="dxa"/>
        <w:tblLayout w:type="autofit"/>
        <w:tblCellMar>
          <w:top w:w="0" w:type="dxa"/>
          <w:left w:w="108" w:type="dxa"/>
          <w:bottom w:w="0" w:type="dxa"/>
          <w:right w:w="108" w:type="dxa"/>
        </w:tblCellMar>
      </w:tblPr>
      <w:tblGrid>
        <w:gridCol w:w="4673"/>
        <w:gridCol w:w="4820"/>
      </w:tblGrid>
      <w:tr>
        <w:tblPrEx>
          <w:tblCellMar>
            <w:top w:w="0" w:type="dxa"/>
            <w:left w:w="108" w:type="dxa"/>
            <w:bottom w:w="0" w:type="dxa"/>
            <w:right w:w="108" w:type="dxa"/>
          </w:tblCellMar>
        </w:tblPrEx>
        <w:trPr>
          <w:cantSplit/>
          <w:trHeight w:val="471" w:hRule="atLeast"/>
          <w:tblHeader/>
        </w:trPr>
        <w:tc>
          <w:tcPr>
            <w:tcW w:w="9493" w:type="dxa"/>
            <w:gridSpan w:val="2"/>
            <w:tcBorders>
              <w:top w:val="single" w:color="auto" w:sz="4" w:space="0"/>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32"/>
                <w:szCs w:val="32"/>
              </w:rPr>
            </w:pPr>
            <w:bookmarkStart w:id="0" w:name="RANGE!A1"/>
            <w:r>
              <w:rPr>
                <w:rFonts w:hint="eastAsia" w:ascii="宋体" w:hAnsi="宋体" w:cs="宋体"/>
                <w:b/>
                <w:bCs/>
                <w:color w:val="000000"/>
                <w:kern w:val="0"/>
                <w:sz w:val="24"/>
                <w:szCs w:val="24"/>
              </w:rPr>
              <w:t>中航信托·天启【2020】201号福州螺洲TOD项目股权投资集合资金信托计划</w:t>
            </w:r>
            <w:bookmarkEnd w:id="0"/>
          </w:p>
        </w:tc>
      </w:tr>
      <w:tr>
        <w:tblPrEx>
          <w:tblCellMar>
            <w:top w:w="0" w:type="dxa"/>
            <w:left w:w="108" w:type="dxa"/>
            <w:bottom w:w="0" w:type="dxa"/>
            <w:right w:w="108" w:type="dxa"/>
          </w:tblCellMar>
        </w:tblPrEx>
        <w:trPr>
          <w:cantSplit/>
          <w:trHeight w:val="383" w:hRule="atLeast"/>
          <w:tblHeader/>
        </w:trPr>
        <w:tc>
          <w:tcPr>
            <w:tcW w:w="9493" w:type="dxa"/>
            <w:gridSpan w:val="2"/>
            <w:tcBorders>
              <w:left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2"/>
              </w:rPr>
            </w:pPr>
            <w:r>
              <w:rPr>
                <w:rFonts w:hint="eastAsia" w:ascii="宋体" w:hAnsi="宋体" w:cs="宋体"/>
                <w:b/>
                <w:bCs/>
                <w:color w:val="000000"/>
                <w:kern w:val="0"/>
                <w:sz w:val="22"/>
              </w:rPr>
              <w:t>福州首融房地产开发有限公司螺洲TOD项目2020年8月资金计划</w:t>
            </w:r>
          </w:p>
        </w:tc>
      </w:tr>
      <w:tr>
        <w:tblPrEx>
          <w:tblCellMar>
            <w:top w:w="0" w:type="dxa"/>
            <w:left w:w="108" w:type="dxa"/>
            <w:bottom w:w="0" w:type="dxa"/>
            <w:right w:w="108" w:type="dxa"/>
          </w:tblCellMar>
        </w:tblPrEx>
        <w:trPr>
          <w:cantSplit/>
          <w:trHeight w:val="339" w:hRule="atLeast"/>
          <w:tblHeader/>
        </w:trPr>
        <w:tc>
          <w:tcPr>
            <w:tcW w:w="9493" w:type="dxa"/>
            <w:gridSpan w:val="2"/>
            <w:tcBorders>
              <w:top w:val="nil"/>
              <w:left w:val="single" w:color="auto" w:sz="4" w:space="0"/>
              <w:bottom w:val="single" w:color="auto" w:sz="4" w:space="0"/>
              <w:right w:val="single" w:color="auto" w:sz="4" w:space="0"/>
            </w:tcBorders>
            <w:shd w:val="clear" w:color="000000" w:fill="CCC0D9"/>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2"/>
              </w:rPr>
              <w:t xml:space="preserve">编制单位：福州首融房地产开发有限公司                           </w:t>
            </w:r>
            <w:r>
              <w:rPr>
                <w:rFonts w:ascii="宋体" w:hAnsi="宋体" w:cs="宋体"/>
                <w:b/>
                <w:bCs/>
                <w:color w:val="000000"/>
                <w:kern w:val="0"/>
                <w:sz w:val="22"/>
              </w:rPr>
              <w:t xml:space="preserve">         </w:t>
            </w:r>
            <w:r>
              <w:rPr>
                <w:rFonts w:hint="eastAsia" w:ascii="宋体" w:hAnsi="宋体" w:cs="宋体"/>
                <w:b/>
                <w:bCs/>
                <w:color w:val="000000"/>
                <w:kern w:val="0"/>
                <w:sz w:val="22"/>
              </w:rPr>
              <w:t xml:space="preserve">  单位：万元</w:t>
            </w:r>
          </w:p>
        </w:tc>
      </w:tr>
      <w:tr>
        <w:tblPrEx>
          <w:tblCellMar>
            <w:top w:w="0" w:type="dxa"/>
            <w:left w:w="108" w:type="dxa"/>
            <w:bottom w:w="0" w:type="dxa"/>
            <w:right w:w="108" w:type="dxa"/>
          </w:tblCellMar>
        </w:tblPrEx>
        <w:trPr>
          <w:cantSplit/>
          <w:trHeight w:val="356" w:hRule="atLeast"/>
          <w:tblHeader/>
        </w:trPr>
        <w:tc>
          <w:tcPr>
            <w:tcW w:w="4673" w:type="dxa"/>
            <w:tcBorders>
              <w:top w:val="nil"/>
              <w:left w:val="single" w:color="auto" w:sz="4" w:space="0"/>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项目</w:t>
            </w:r>
          </w:p>
        </w:tc>
        <w:tc>
          <w:tcPr>
            <w:tcW w:w="4820" w:type="dxa"/>
            <w:tcBorders>
              <w:top w:val="nil"/>
              <w:left w:val="nil"/>
              <w:bottom w:val="single" w:color="auto" w:sz="4" w:space="0"/>
              <w:right w:val="single" w:color="auto" w:sz="4" w:space="0"/>
            </w:tcBorders>
            <w:shd w:val="clear" w:color="000000" w:fill="DCD8C2"/>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8月计划金额</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工程款支出 </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316.91 </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销售费用 </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15.00 </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xml:space="preserve"> 管理费用 </w:t>
            </w:r>
          </w:p>
        </w:tc>
        <w:tc>
          <w:tcPr>
            <w:tcW w:w="48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xml:space="preserve">11.25 </w:t>
            </w:r>
          </w:p>
        </w:tc>
      </w:tr>
      <w:tr>
        <w:tblPrEx>
          <w:tblCellMar>
            <w:top w:w="0" w:type="dxa"/>
            <w:left w:w="108" w:type="dxa"/>
            <w:bottom w:w="0" w:type="dxa"/>
            <w:right w:w="108" w:type="dxa"/>
          </w:tblCellMar>
        </w:tblPrEx>
        <w:trPr>
          <w:cantSplit/>
          <w:trHeight w:val="357" w:hRule="atLeast"/>
        </w:trPr>
        <w:tc>
          <w:tcPr>
            <w:tcW w:w="4673"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kern w:val="0"/>
                <w:sz w:val="24"/>
                <w:szCs w:val="24"/>
              </w:rPr>
            </w:pPr>
            <w:r>
              <w:rPr>
                <w:rFonts w:hint="eastAsia" w:ascii="宋体" w:hAnsi="宋体" w:cs="宋体"/>
                <w:b/>
                <w:bCs/>
                <w:kern w:val="0"/>
                <w:sz w:val="24"/>
                <w:szCs w:val="24"/>
              </w:rPr>
              <w:t xml:space="preserve"> 资金流出小计 </w:t>
            </w:r>
          </w:p>
        </w:tc>
        <w:tc>
          <w:tcPr>
            <w:tcW w:w="48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343.16</w:t>
            </w:r>
          </w:p>
        </w:tc>
      </w:tr>
    </w:tbl>
    <w:p>
      <w:pPr>
        <w:spacing w:before="156" w:beforeLines="50" w:after="156" w:afterLines="50" w:line="360" w:lineRule="auto"/>
        <w:rPr>
          <w:rFonts w:ascii="宋体" w:hAnsi="宋体"/>
          <w:bCs/>
          <w:color w:val="000000"/>
          <w:sz w:val="24"/>
          <w:szCs w:val="24"/>
          <w:lang w:bidi="zh-CN"/>
        </w:rPr>
      </w:pP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福州螺洲TOD项目公司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项目公司在2020年8月份工程款支出金额共计316.91万元，具体分析如下：</w:t>
      </w:r>
    </w:p>
    <w:p>
      <w:pPr>
        <w:pStyle w:val="12"/>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依据项目公司2020年7月30日和福建榕桓建设有限公司签订的搬迁协议，合同金额132.00万元，8月计划支付</w:t>
      </w:r>
      <w:r>
        <w:rPr>
          <w:rFonts w:hint="eastAsia" w:ascii="宋体" w:hAnsi="宋体"/>
          <w:bCs/>
          <w:color w:val="000000"/>
          <w:sz w:val="24"/>
          <w:szCs w:val="24"/>
          <w:lang w:val="en-US" w:bidi="zh-CN"/>
        </w:rPr>
        <w:t>2笔，</w:t>
      </w:r>
      <w:r>
        <w:rPr>
          <w:rFonts w:hint="eastAsia" w:ascii="宋体" w:hAnsi="宋体"/>
          <w:bCs/>
          <w:color w:val="000000"/>
          <w:sz w:val="24"/>
          <w:szCs w:val="24"/>
          <w:lang w:bidi="zh-CN"/>
        </w:rPr>
        <w:t>金额合计为105</w:t>
      </w:r>
      <w:r>
        <w:rPr>
          <w:rFonts w:ascii="宋体" w:hAnsi="宋体"/>
          <w:bCs/>
          <w:color w:val="000000"/>
          <w:sz w:val="24"/>
          <w:szCs w:val="24"/>
          <w:lang w:bidi="zh-CN"/>
        </w:rPr>
        <w:t>.00</w:t>
      </w:r>
      <w:r>
        <w:rPr>
          <w:rFonts w:hint="eastAsia" w:ascii="宋体" w:hAnsi="宋体"/>
          <w:bCs/>
          <w:color w:val="000000"/>
          <w:sz w:val="24"/>
          <w:szCs w:val="24"/>
          <w:lang w:bidi="zh-CN"/>
        </w:rPr>
        <w:t>万元，其中8月拟支付的金额包含7月预计支付但尚未支付的工程款15</w:t>
      </w:r>
      <w:r>
        <w:rPr>
          <w:rFonts w:ascii="宋体" w:hAnsi="宋体"/>
          <w:bCs/>
          <w:color w:val="000000"/>
          <w:sz w:val="24"/>
          <w:szCs w:val="24"/>
          <w:lang w:bidi="zh-CN"/>
        </w:rPr>
        <w:t>.00</w:t>
      </w:r>
      <w:r>
        <w:rPr>
          <w:rFonts w:hint="eastAsia" w:ascii="宋体" w:hAnsi="宋体"/>
          <w:bCs/>
          <w:color w:val="000000"/>
          <w:sz w:val="24"/>
          <w:szCs w:val="24"/>
          <w:lang w:bidi="zh-CN"/>
        </w:rPr>
        <w:t>万元；</w:t>
      </w:r>
    </w:p>
    <w:p>
      <w:pPr>
        <w:pStyle w:val="12"/>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预计在8月给上海中房建筑设计有限公司支付的方案设计费用预计约106.94万元，设计合同尚未签订，具体支付金额以实际签订的协议为准；</w:t>
      </w:r>
    </w:p>
    <w:p>
      <w:pPr>
        <w:pStyle w:val="12"/>
        <w:numPr>
          <w:ilvl w:val="0"/>
          <w:numId w:val="3"/>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预计在8月份给福建嘉博联合设计股份有限公司支付的施工图设计费用预计约104.97万元，施工图设计合同尚未签订，具体金额以实际签订的协议为准；</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sz w:val="24"/>
          <w:szCs w:val="24"/>
          <w:lang w:bidi="zh-CN"/>
        </w:rPr>
        <w:t>经审核，搬迁协议的工程款支付符合合同约定；设计合同均未签订，资金计划表中的金额为预估金额，</w:t>
      </w:r>
      <w:r>
        <w:rPr>
          <w:rFonts w:hint="eastAsia" w:ascii="宋体" w:hAnsi="宋体"/>
          <w:sz w:val="24"/>
          <w:szCs w:val="24"/>
        </w:rPr>
        <w:t>需待合同签定后根据合同条款确定是否合理</w:t>
      </w:r>
      <w:r>
        <w:rPr>
          <w:rFonts w:hint="eastAsia" w:ascii="宋体" w:hAnsi="宋体"/>
          <w:sz w:val="24"/>
          <w:szCs w:val="24"/>
          <w:lang w:bidi="zh-CN"/>
        </w:rPr>
        <w:t>。</w:t>
      </w:r>
      <w:r>
        <w:rPr>
          <w:rFonts w:hint="eastAsia" w:ascii="宋体" w:hAnsi="宋体"/>
          <w:sz w:val="24"/>
          <w:szCs w:val="24"/>
        </w:rPr>
        <w:t>根据项目公司提供的《项目开发节奏表》，上述计划支付内容与计划进度相符，</w:t>
      </w:r>
      <w:r>
        <w:rPr>
          <w:rFonts w:hint="eastAsia" w:ascii="宋体" w:hAnsi="宋体"/>
          <w:sz w:val="24"/>
          <w:szCs w:val="24"/>
          <w:lang w:bidi="zh-CN"/>
        </w:rPr>
        <w:t>我司认为</w:t>
      </w:r>
      <w:r>
        <w:rPr>
          <w:rFonts w:ascii="宋体" w:hAnsi="宋体"/>
          <w:sz w:val="24"/>
          <w:szCs w:val="24"/>
          <w:lang w:bidi="zh-CN"/>
        </w:rPr>
        <w:t>8</w:t>
      </w:r>
      <w:r>
        <w:rPr>
          <w:rFonts w:hint="eastAsia" w:ascii="宋体" w:hAnsi="宋体"/>
          <w:sz w:val="24"/>
          <w:szCs w:val="24"/>
          <w:lang w:bidi="zh-CN"/>
        </w:rPr>
        <w:t>月份项目公司有关工程款支出的资金计划编制合理。后期我司会对合同签订严格把控，实际支付时，我司会对付款申请、发票、流程、工程合同、现场签证等依据进行审核、计算，根据实际申请情况该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项目公司在8月份的销售费用支出1笔，金额为15万元，涉及到的广告合同尚未签订，具体金额以实际签订的协议为准。</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bCs/>
          <w:color w:val="000000"/>
          <w:sz w:val="24"/>
          <w:szCs w:val="24"/>
          <w:lang w:bidi="zh-CN"/>
        </w:rPr>
        <w:t>项目公司在8月的管理费用支出共计4笔，共计11.25万元，包括月度招待费10万元、水电物管0.25万元及其他日常行政费用1万元。</w:t>
      </w:r>
      <w:r>
        <w:rPr>
          <w:rFonts w:ascii="宋体" w:hAnsi="宋体"/>
          <w:sz w:val="24"/>
          <w:szCs w:val="24"/>
          <w:lang w:bidi="zh-CN"/>
        </w:rPr>
        <w:t>经审核，我司认为</w:t>
      </w:r>
      <w:r>
        <w:rPr>
          <w:rFonts w:hint="eastAsia" w:ascii="宋体" w:hAnsi="宋体"/>
          <w:sz w:val="24"/>
          <w:szCs w:val="24"/>
          <w:lang w:bidi="zh-CN"/>
        </w:rPr>
        <w:t>项目公司</w:t>
      </w:r>
      <w:r>
        <w:rPr>
          <w:rFonts w:ascii="宋体" w:hAnsi="宋体"/>
          <w:sz w:val="24"/>
          <w:szCs w:val="24"/>
          <w:lang w:bidi="zh-CN"/>
        </w:rPr>
        <w:t>8月</w:t>
      </w:r>
      <w:r>
        <w:rPr>
          <w:rFonts w:hint="eastAsia" w:ascii="宋体" w:hAnsi="宋体"/>
          <w:sz w:val="24"/>
          <w:szCs w:val="24"/>
          <w:lang w:bidi="zh-CN"/>
        </w:rPr>
        <w:t>份的管理费用资金支出计划表编制基本合理，公司水电物管的支出符合企业情况，</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2"/>
        <w:spacing w:before="156" w:beforeLines="50" w:after="156" w:afterLines="50" w:line="360" w:lineRule="auto"/>
        <w:ind w:firstLine="480"/>
        <w:rPr>
          <w:rFonts w:ascii="宋体" w:hAnsi="宋体"/>
          <w:sz w:val="24"/>
          <w:szCs w:val="24"/>
          <w:lang w:bidi="zh-CN"/>
        </w:rPr>
      </w:pPr>
      <w:r>
        <w:rPr>
          <w:rFonts w:hint="eastAsia" w:ascii="宋体" w:hAnsi="宋体"/>
          <w:sz w:val="24"/>
          <w:szCs w:val="24"/>
        </w:rPr>
        <w:t>SPV公司、项目公司2020年8月资金计划按款项类别分类，</w:t>
      </w:r>
      <w:r>
        <w:rPr>
          <w:rFonts w:ascii="宋体" w:hAnsi="宋体"/>
          <w:bCs/>
          <w:color w:val="000000"/>
          <w:sz w:val="24"/>
          <w:szCs w:val="24"/>
          <w:lang w:bidi="zh-CN"/>
        </w:rPr>
        <w:t>分类信息明确，直观，费用明细与现场实际情况基本吻合</w:t>
      </w:r>
      <w:r>
        <w:rPr>
          <w:rFonts w:hint="eastAsia" w:ascii="宋体" w:hAnsi="宋体"/>
          <w:bCs/>
          <w:color w:val="000000"/>
          <w:sz w:val="24"/>
          <w:szCs w:val="24"/>
          <w:lang w:bidi="zh-CN"/>
        </w:rPr>
        <w:t>。涉及的合同及付款与开发节奏匹配，部分付款时间较之现金流预测表略有调整。由于本次提交的为季度预算，按月度执行，部分合同在提交预算时未签定属正常情况，</w:t>
      </w:r>
      <w:r>
        <w:rPr>
          <w:rFonts w:hint="eastAsia" w:ascii="宋体" w:hAnsi="宋体"/>
          <w:sz w:val="24"/>
          <w:szCs w:val="24"/>
          <w:lang w:bidi="zh-CN"/>
        </w:rPr>
        <w:t>后期我司会对合同签订严格把控。实际支付时，我司会对付款申请、发票、流程、工程合同、现场签证等依据进行审核、计算，根据实际申请情况该付款的合理性、合规性。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我司拟同意S</w:t>
      </w:r>
      <w:r>
        <w:rPr>
          <w:rFonts w:ascii="宋体" w:hAnsi="宋体"/>
          <w:bCs/>
          <w:sz w:val="24"/>
          <w:szCs w:val="24"/>
          <w:lang w:bidi="zh-CN"/>
        </w:rPr>
        <w:t>PV</w:t>
      </w:r>
      <w:r>
        <w:rPr>
          <w:rFonts w:hint="eastAsia" w:ascii="宋体" w:hAnsi="宋体"/>
          <w:bCs/>
          <w:sz w:val="24"/>
          <w:szCs w:val="24"/>
          <w:lang w:bidi="zh-CN"/>
        </w:rPr>
        <w:t>公司和项目公司2020年8</w:t>
      </w:r>
      <w:r>
        <w:rPr>
          <w:rFonts w:ascii="宋体" w:hAnsi="宋体"/>
          <w:bCs/>
          <w:sz w:val="24"/>
          <w:szCs w:val="24"/>
          <w:lang w:bidi="zh-CN"/>
        </w:rPr>
        <w:t>月</w:t>
      </w:r>
      <w:r>
        <w:rPr>
          <w:rFonts w:hint="eastAsia" w:ascii="宋体" w:hAnsi="宋体"/>
          <w:bCs/>
          <w:sz w:val="24"/>
          <w:szCs w:val="24"/>
          <w:lang w:bidi="zh-CN"/>
        </w:rPr>
        <w:t>份</w:t>
      </w:r>
      <w:bookmarkStart w:id="1" w:name="_GoBack"/>
      <w:bookmarkEnd w:id="1"/>
      <w:r>
        <w:rPr>
          <w:rFonts w:hint="eastAsia" w:ascii="宋体" w:hAnsi="宋体"/>
          <w:bCs/>
          <w:sz w:val="24"/>
          <w:szCs w:val="24"/>
          <w:lang w:bidi="zh-CN"/>
        </w:rPr>
        <w:t>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rPr>
      </w:pPr>
      <w:r>
        <w:rPr>
          <w:rFonts w:hint="eastAsia" w:ascii="宋体" w:hAnsi="宋体"/>
          <w:b/>
          <w:color w:val="000000"/>
          <w:sz w:val="24"/>
          <w:lang w:bidi="zh-CN"/>
        </w:rPr>
        <w:t xml:space="preserve">                                              </w:t>
      </w:r>
      <w:r>
        <w:rPr>
          <w:rFonts w:hint="eastAsia" w:ascii="宋体" w:hAnsi="宋体"/>
          <w:color w:val="000000"/>
          <w:sz w:val="24"/>
          <w:lang w:bidi="zh-CN"/>
        </w:rPr>
        <w:t xml:space="preserve"> 20</w:t>
      </w:r>
      <w:r>
        <w:rPr>
          <w:rFonts w:ascii="宋体" w:hAnsi="宋体"/>
          <w:color w:val="000000"/>
          <w:sz w:val="24"/>
          <w:lang w:bidi="zh-CN"/>
        </w:rPr>
        <w:t>20</w:t>
      </w:r>
      <w:r>
        <w:rPr>
          <w:rFonts w:hint="eastAsia" w:ascii="宋体" w:hAnsi="宋体"/>
          <w:color w:val="000000"/>
          <w:sz w:val="24"/>
          <w:lang w:bidi="zh-CN"/>
        </w:rPr>
        <w:t>年</w:t>
      </w:r>
      <w:r>
        <w:rPr>
          <w:rFonts w:ascii="宋体" w:hAnsi="宋体"/>
          <w:color w:val="000000"/>
          <w:sz w:val="24"/>
          <w:lang w:bidi="zh-CN"/>
        </w:rPr>
        <w:t>8月</w:t>
      </w:r>
      <w:r>
        <w:rPr>
          <w:rFonts w:hint="eastAsia" w:ascii="宋体" w:hAnsi="宋体"/>
          <w:color w:val="000000"/>
          <w:sz w:val="24"/>
          <w:lang w:bidi="zh-CN"/>
        </w:rPr>
        <w:t>1</w:t>
      </w:r>
      <w:r>
        <w:rPr>
          <w:rFonts w:hint="eastAsia" w:ascii="宋体" w:hAnsi="宋体"/>
          <w:color w:val="000000"/>
          <w:sz w:val="24"/>
          <w:lang w:val="en-US" w:bidi="zh-CN"/>
        </w:rPr>
        <w:t>2</w:t>
      </w:r>
      <w:r>
        <w:rPr>
          <w:rFonts w:ascii="宋体" w:hAnsi="宋体"/>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楷体_GB2312" w:eastAsia="楷体_GB2312"/>
        <w:spacing w:val="-20"/>
        <w:sz w:val="24"/>
      </w:rPr>
      <w:t xml:space="preserve">        </w:t>
    </w:r>
    <w:r>
      <w:rPr>
        <w:rFonts w:ascii="楷体_GB2312" w:eastAsia="楷体_GB2312"/>
        <w:spacing w:val="-20"/>
        <w:sz w:val="24"/>
      </w:rPr>
      <w:drawing>
        <wp:inline distT="0" distB="0" distL="0" distR="0">
          <wp:extent cx="5273040" cy="372110"/>
          <wp:effectExtent l="0" t="0" r="381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3040" cy="371856"/>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abstractNum w:abstractNumId="2">
    <w:nsid w:val="43794717"/>
    <w:multiLevelType w:val="multilevel"/>
    <w:tmpl w:val="43794717"/>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D1761"/>
    <w:rsid w:val="00040F89"/>
    <w:rsid w:val="00065207"/>
    <w:rsid w:val="000E3789"/>
    <w:rsid w:val="00136E9B"/>
    <w:rsid w:val="00142260"/>
    <w:rsid w:val="00194BA4"/>
    <w:rsid w:val="00237492"/>
    <w:rsid w:val="002A26CB"/>
    <w:rsid w:val="002B4D97"/>
    <w:rsid w:val="002E58E2"/>
    <w:rsid w:val="002F025F"/>
    <w:rsid w:val="00336368"/>
    <w:rsid w:val="00473EDB"/>
    <w:rsid w:val="0049374E"/>
    <w:rsid w:val="004B1C61"/>
    <w:rsid w:val="004D1D0F"/>
    <w:rsid w:val="00507DB8"/>
    <w:rsid w:val="00551893"/>
    <w:rsid w:val="00571659"/>
    <w:rsid w:val="005B4A9C"/>
    <w:rsid w:val="005B5D70"/>
    <w:rsid w:val="00634457"/>
    <w:rsid w:val="00644ECF"/>
    <w:rsid w:val="00691061"/>
    <w:rsid w:val="007A1525"/>
    <w:rsid w:val="007A22DB"/>
    <w:rsid w:val="007E1386"/>
    <w:rsid w:val="00832436"/>
    <w:rsid w:val="008610EA"/>
    <w:rsid w:val="00877846"/>
    <w:rsid w:val="008847E6"/>
    <w:rsid w:val="009A0579"/>
    <w:rsid w:val="00A82172"/>
    <w:rsid w:val="00AF7AC5"/>
    <w:rsid w:val="00BA68DE"/>
    <w:rsid w:val="00C930E4"/>
    <w:rsid w:val="00C932BA"/>
    <w:rsid w:val="00C95AE7"/>
    <w:rsid w:val="00D306E0"/>
    <w:rsid w:val="00D76CDD"/>
    <w:rsid w:val="00E20E17"/>
    <w:rsid w:val="00E45716"/>
    <w:rsid w:val="00E568EC"/>
    <w:rsid w:val="00F01AF9"/>
    <w:rsid w:val="00F8220C"/>
    <w:rsid w:val="00FA3166"/>
    <w:rsid w:val="04143CD3"/>
    <w:rsid w:val="04982717"/>
    <w:rsid w:val="063D1761"/>
    <w:rsid w:val="07E03F89"/>
    <w:rsid w:val="08EE1EC1"/>
    <w:rsid w:val="0DEB56BA"/>
    <w:rsid w:val="178873E1"/>
    <w:rsid w:val="2A9918BD"/>
    <w:rsid w:val="31BC4B3E"/>
    <w:rsid w:val="35826B17"/>
    <w:rsid w:val="407961B2"/>
    <w:rsid w:val="437C7673"/>
    <w:rsid w:val="466923B3"/>
    <w:rsid w:val="54BD1A39"/>
    <w:rsid w:val="59DE52E9"/>
    <w:rsid w:val="6C9C7B61"/>
    <w:rsid w:val="73F773CD"/>
    <w:rsid w:val="7586575E"/>
    <w:rsid w:val="761B4740"/>
    <w:rsid w:val="7D0839FB"/>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3"/>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5"/>
    <w:unhideWhenUsed/>
    <w:qFormat/>
    <w:uiPriority w:val="99"/>
    <w:pPr>
      <w:ind w:firstLine="420" w:firstLineChars="100"/>
    </w:pPr>
    <w:rPr>
      <w:szCs w:val="24"/>
    </w:rPr>
  </w:style>
  <w:style w:type="paragraph" w:styleId="12">
    <w:name w:val="List Paragraph"/>
    <w:basedOn w:val="1"/>
    <w:qFormat/>
    <w:uiPriority w:val="99"/>
    <w:pPr>
      <w:ind w:firstLine="420" w:firstLineChars="200"/>
    </w:pPr>
  </w:style>
  <w:style w:type="character" w:customStyle="1" w:styleId="13">
    <w:name w:val="批注框文本 字符"/>
    <w:basedOn w:val="11"/>
    <w:link w:val="6"/>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413</Words>
  <Characters>2359</Characters>
  <Lines>19</Lines>
  <Paragraphs>5</Paragraphs>
  <TotalTime>42</TotalTime>
  <ScaleCrop>false</ScaleCrop>
  <LinksUpToDate>false</LinksUpToDate>
  <CharactersWithSpaces>2767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2020-08-12T08:51:00Z</dcterms:created>
  <dc:creator>郭胜霖</dc:creator>
  <cp:lastModifiedBy>zhenny</cp:lastModifiedBy>
  <dcterms:modified xsi:type="dcterms:W3CDTF">2020-08-12T09:31:04Z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