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480" w:lineRule="auto"/>
        <w:ind w:left="945" w:leftChars="450"/>
        <w:rPr>
          <w:rFonts w:ascii="Arial" w:hAnsi="Arial" w:cs="Arial"/>
          <w:b/>
          <w:color w:val="000000"/>
          <w:sz w:val="44"/>
          <w:szCs w:val="44"/>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sz w:val="36"/>
        </w:rPr>
      </w:pPr>
      <w:r>
        <w:rPr>
          <w:rFonts w:ascii="Arial" w:hAnsi="Arial" w:cs="Arial"/>
          <w:b/>
          <w:sz w:val="36"/>
        </w:rPr>
        <w:t>中航信托•</w:t>
      </w:r>
      <w:r>
        <w:rPr>
          <w:rFonts w:hint="eastAsia" w:ascii="宋体" w:hAnsi="宋体" w:eastAsia="宋体" w:cs="宋体"/>
          <w:b/>
          <w:sz w:val="36"/>
          <w:szCs w:val="36"/>
        </w:rPr>
        <w:t>天垣1</w:t>
      </w:r>
      <w:r>
        <w:rPr>
          <w:rFonts w:hint="eastAsia" w:ascii="宋体" w:hAnsi="宋体" w:cs="宋体"/>
          <w:b/>
          <w:sz w:val="36"/>
          <w:szCs w:val="36"/>
          <w:lang w:val="en-US" w:eastAsia="zh-CN"/>
        </w:rPr>
        <w:t>2</w:t>
      </w:r>
      <w:r>
        <w:rPr>
          <w:rFonts w:hint="eastAsia" w:ascii="宋体" w:hAnsi="宋体" w:eastAsia="宋体" w:cs="宋体"/>
          <w:b/>
          <w:sz w:val="36"/>
          <w:szCs w:val="36"/>
        </w:rPr>
        <w:t>号</w:t>
      </w:r>
      <w:r>
        <w:rPr>
          <w:rFonts w:hint="eastAsia" w:ascii="宋体" w:hAnsi="宋体" w:cs="宋体"/>
          <w:b/>
          <w:sz w:val="36"/>
          <w:szCs w:val="36"/>
          <w:lang w:val="en-US" w:eastAsia="zh-CN"/>
        </w:rPr>
        <w:t>融创</w:t>
      </w:r>
      <w:r>
        <w:rPr>
          <w:rFonts w:hint="eastAsia" w:ascii="宋体" w:hAnsi="宋体" w:eastAsia="宋体" w:cs="宋体"/>
          <w:b/>
          <w:sz w:val="36"/>
          <w:szCs w:val="36"/>
        </w:rPr>
        <w:t>杭州</w:t>
      </w:r>
      <w:r>
        <w:rPr>
          <w:rFonts w:hint="eastAsia" w:ascii="宋体" w:hAnsi="宋体" w:cs="宋体"/>
          <w:b/>
          <w:sz w:val="36"/>
          <w:szCs w:val="36"/>
          <w:lang w:val="en-US" w:eastAsia="zh-CN"/>
        </w:rPr>
        <w:t>庆隆</w:t>
      </w:r>
      <w:r>
        <w:rPr>
          <w:rFonts w:hint="eastAsia" w:ascii="宋体" w:hAnsi="宋体" w:eastAsia="宋体" w:cs="宋体"/>
          <w:b/>
          <w:sz w:val="36"/>
          <w:szCs w:val="36"/>
        </w:rPr>
        <w:t>项目</w:t>
      </w:r>
    </w:p>
    <w:p>
      <w:pPr>
        <w:spacing w:line="480" w:lineRule="auto"/>
        <w:jc w:val="center"/>
        <w:rPr>
          <w:rFonts w:hint="eastAsia" w:ascii="宋体" w:hAnsi="宋体" w:eastAsia="宋体" w:cs="宋体"/>
          <w:b/>
          <w:sz w:val="36"/>
          <w:szCs w:val="36"/>
        </w:rPr>
      </w:pPr>
      <w:r>
        <w:rPr>
          <w:rFonts w:hint="eastAsia" w:ascii="宋体" w:hAnsi="宋体" w:eastAsia="宋体" w:cs="宋体"/>
          <w:b/>
          <w:sz w:val="36"/>
          <w:szCs w:val="36"/>
        </w:rPr>
        <w:t>股权投资集合资金信托计划</w:t>
      </w:r>
    </w:p>
    <w:p>
      <w:pPr>
        <w:spacing w:line="480" w:lineRule="auto"/>
        <w:jc w:val="center"/>
        <w:rPr>
          <w:rFonts w:ascii="Arial" w:hAnsi="Arial" w:cs="Arial"/>
          <w:b/>
          <w:sz w:val="36"/>
        </w:rPr>
      </w:pPr>
      <w:r>
        <w:rPr>
          <w:rFonts w:ascii="Arial" w:hAnsi="Arial" w:cs="Arial"/>
          <w:b/>
          <w:sz w:val="36"/>
        </w:rPr>
        <w:t>202</w:t>
      </w:r>
      <w:r>
        <w:rPr>
          <w:rFonts w:hint="eastAsia" w:ascii="Arial" w:hAnsi="Arial" w:cs="Arial"/>
          <w:b/>
          <w:sz w:val="36"/>
          <w:lang w:val="en-US" w:eastAsia="zh-CN"/>
        </w:rPr>
        <w:t>1</w:t>
      </w:r>
      <w:r>
        <w:rPr>
          <w:rFonts w:ascii="Arial" w:hAnsi="Arial" w:cs="Arial"/>
          <w:b/>
          <w:sz w:val="36"/>
        </w:rPr>
        <w:t>年</w:t>
      </w:r>
      <w:r>
        <w:rPr>
          <w:rFonts w:hint="eastAsia" w:ascii="Arial" w:hAnsi="Arial" w:cs="Arial"/>
          <w:b/>
          <w:sz w:val="36"/>
          <w:lang w:val="en-US" w:eastAsia="zh-CN"/>
        </w:rPr>
        <w:t>1</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hint="eastAsia" w:ascii="宋体" w:hAnsi="宋体" w:cs="宋体"/>
          <w:b/>
          <w:color w:val="000000"/>
          <w:szCs w:val="21"/>
        </w:rPr>
      </w:pPr>
      <w:r>
        <w:rPr>
          <w:rFonts w:ascii="Arial" w:hAnsi="Arial" w:cs="Arial"/>
          <w:b/>
          <w:color w:val="000000"/>
          <w:szCs w:val="28"/>
        </w:rPr>
        <w:t>项目名称：</w:t>
      </w:r>
      <w:r>
        <w:rPr>
          <w:rFonts w:hint="eastAsia" w:ascii="宋体" w:hAnsi="宋体" w:cs="宋体"/>
          <w:b/>
          <w:color w:val="000000"/>
          <w:szCs w:val="21"/>
        </w:rPr>
        <w:t>中航信托•</w:t>
      </w:r>
      <w:r>
        <w:rPr>
          <w:rFonts w:hint="eastAsia" w:ascii="宋体" w:hAnsi="宋体" w:eastAsia="宋体" w:cs="宋体"/>
          <w:b/>
          <w:sz w:val="21"/>
          <w:szCs w:val="21"/>
        </w:rPr>
        <w:t>天垣1</w:t>
      </w:r>
      <w:r>
        <w:rPr>
          <w:rFonts w:hint="eastAsia" w:ascii="宋体" w:hAnsi="宋体" w:cs="宋体"/>
          <w:b/>
          <w:sz w:val="21"/>
          <w:szCs w:val="21"/>
          <w:lang w:val="en-US" w:eastAsia="zh-CN"/>
        </w:rPr>
        <w:t>2</w:t>
      </w:r>
      <w:r>
        <w:rPr>
          <w:rFonts w:hint="eastAsia" w:ascii="宋体" w:hAnsi="宋体" w:eastAsia="宋体" w:cs="宋体"/>
          <w:b/>
          <w:sz w:val="21"/>
          <w:szCs w:val="21"/>
        </w:rPr>
        <w:t>号</w:t>
      </w:r>
      <w:r>
        <w:rPr>
          <w:rFonts w:hint="eastAsia" w:ascii="宋体" w:hAnsi="宋体" w:cs="宋体"/>
          <w:b/>
          <w:sz w:val="21"/>
          <w:szCs w:val="21"/>
          <w:lang w:val="en-US" w:eastAsia="zh-CN"/>
        </w:rPr>
        <w:t>融创</w:t>
      </w:r>
      <w:r>
        <w:rPr>
          <w:rFonts w:hint="eastAsia" w:ascii="宋体" w:hAnsi="宋体" w:eastAsia="宋体" w:cs="宋体"/>
          <w:b/>
          <w:sz w:val="21"/>
          <w:szCs w:val="21"/>
        </w:rPr>
        <w:t>杭州</w:t>
      </w:r>
      <w:r>
        <w:rPr>
          <w:rFonts w:hint="eastAsia" w:ascii="宋体" w:hAnsi="宋体" w:cs="宋体"/>
          <w:b/>
          <w:sz w:val="21"/>
          <w:szCs w:val="21"/>
          <w:lang w:val="en-US" w:eastAsia="zh-CN"/>
        </w:rPr>
        <w:t>庆隆</w:t>
      </w:r>
      <w:r>
        <w:rPr>
          <w:rFonts w:hint="eastAsia" w:ascii="宋体" w:hAnsi="宋体" w:eastAsia="宋体" w:cs="宋体"/>
          <w:b/>
          <w:sz w:val="21"/>
          <w:szCs w:val="21"/>
        </w:rPr>
        <w:t>项目股权投资集合资金信托计划</w:t>
      </w:r>
    </w:p>
    <w:p>
      <w:pPr>
        <w:spacing w:line="480" w:lineRule="auto"/>
        <w:jc w:val="left"/>
        <w:rPr>
          <w:rFonts w:ascii="Arial" w:hAnsi="Arial" w:cs="Arial"/>
          <w:b/>
          <w:color w:val="000000"/>
          <w:szCs w:val="28"/>
        </w:rPr>
      </w:pPr>
      <w:r>
        <w:rPr>
          <w:rFonts w:ascii="Arial" w:hAnsi="Arial" w:cs="Arial"/>
          <w:b/>
          <w:color w:val="000000"/>
          <w:szCs w:val="28"/>
        </w:rPr>
        <w:t>委托方：中航信托股份有限公司</w:t>
      </w:r>
    </w:p>
    <w:p>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pPr>
        <w:spacing w:line="480" w:lineRule="auto"/>
        <w:jc w:val="left"/>
        <w:rPr>
          <w:rFonts w:hint="eastAsia" w:ascii="Arial" w:hAnsi="Arial" w:eastAsia="宋体" w:cs="Arial"/>
          <w:b/>
          <w:color w:val="000000"/>
          <w:szCs w:val="28"/>
          <w:lang w:val="en-US" w:eastAsia="zh-CN"/>
        </w:rPr>
      </w:pPr>
      <w:r>
        <w:rPr>
          <w:rFonts w:ascii="Arial" w:hAnsi="Arial" w:cs="Arial"/>
          <w:b/>
          <w:color w:val="000000"/>
          <w:szCs w:val="28"/>
        </w:rPr>
        <w:t>监管人员：</w:t>
      </w:r>
      <w:r>
        <w:rPr>
          <w:rFonts w:hint="eastAsia" w:ascii="Arial" w:hAnsi="Arial" w:cs="Arial"/>
          <w:b/>
          <w:color w:val="000000"/>
          <w:szCs w:val="28"/>
          <w:lang w:val="en-US" w:eastAsia="zh-CN"/>
        </w:rPr>
        <w:t>于文芳</w:t>
      </w:r>
    </w:p>
    <w:p>
      <w:pPr>
        <w:spacing w:line="480" w:lineRule="auto"/>
        <w:jc w:val="left"/>
        <w:rPr>
          <w:rFonts w:ascii="Arial" w:hAnsi="Arial" w:cs="Arial"/>
          <w:b/>
          <w:color w:val="000000"/>
          <w:sz w:val="28"/>
          <w:szCs w:val="28"/>
        </w:rPr>
        <w:sectPr>
          <w:headerReference r:id="rId5" w:type="first"/>
          <w:headerReference r:id="rId3" w:type="default"/>
          <w:headerReference r:id="rId4" w:type="even"/>
          <w:footerReference r:id="rId6" w:type="even"/>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b/>
          <w:color w:val="000000"/>
          <w:szCs w:val="28"/>
        </w:rPr>
        <w:t>日期：202</w:t>
      </w:r>
      <w:r>
        <w:rPr>
          <w:rFonts w:hint="eastAsia" w:ascii="Arial" w:hAnsi="Arial" w:cs="Arial"/>
          <w:b/>
          <w:color w:val="000000"/>
          <w:szCs w:val="28"/>
          <w:lang w:val="en-US" w:eastAsia="zh-CN"/>
        </w:rPr>
        <w:t>1</w:t>
      </w:r>
      <w:r>
        <w:rPr>
          <w:rFonts w:ascii="Arial" w:hAnsi="Arial" w:cs="Arial"/>
          <w:b/>
          <w:color w:val="000000"/>
          <w:szCs w:val="28"/>
        </w:rPr>
        <w:t>年</w:t>
      </w:r>
      <w:r>
        <w:rPr>
          <w:rFonts w:hint="eastAsia" w:ascii="Arial" w:hAnsi="Arial" w:cs="Arial"/>
          <w:b/>
          <w:color w:val="000000"/>
          <w:szCs w:val="28"/>
          <w:lang w:val="en-US" w:eastAsia="zh-CN"/>
        </w:rPr>
        <w:t>2</w:t>
      </w:r>
      <w:r>
        <w:rPr>
          <w:rFonts w:ascii="Arial" w:hAnsi="Arial" w:cs="Arial"/>
          <w:b/>
          <w:color w:val="000000"/>
          <w:szCs w:val="28"/>
        </w:rPr>
        <w:t>月</w:t>
      </w:r>
      <w:r>
        <w:rPr>
          <w:rFonts w:hint="eastAsia" w:ascii="Arial" w:hAnsi="Arial" w:cs="Arial"/>
          <w:b/>
          <w:color w:val="000000"/>
          <w:szCs w:val="28"/>
          <w:lang w:val="en-US" w:eastAsia="zh-CN"/>
        </w:rPr>
        <w:t>3</w:t>
      </w:r>
      <w:r>
        <w:rPr>
          <w:rFonts w:ascii="Arial" w:hAnsi="Arial" w:cs="Arial"/>
          <w:b/>
          <w:color w:val="000000"/>
          <w:szCs w:val="28"/>
        </w:rPr>
        <w:t>日</w:t>
      </w:r>
    </w:p>
    <w:sdt>
      <w:sdtPr>
        <w:rPr>
          <w:rFonts w:ascii="宋体" w:hAnsi="宋体" w:eastAsia="宋体" w:cs="Times New Roman"/>
          <w:b/>
          <w:bCs/>
          <w:kern w:val="2"/>
          <w:sz w:val="24"/>
          <w:szCs w:val="24"/>
          <w:lang w:val="en-US" w:eastAsia="zh-CN" w:bidi="ar-SA"/>
        </w:rPr>
        <w:id w:val="147477174"/>
        <w15:color w:val="DBDBDB"/>
        <w:docPartObj>
          <w:docPartGallery w:val="Table of Contents"/>
          <w:docPartUnique/>
        </w:docPartObj>
      </w:sdtPr>
      <w:sdtEndPr>
        <w:rPr>
          <w:rFonts w:hint="eastAsia" w:ascii="Calibri" w:hAnsi="Calibri" w:eastAsia="宋体" w:cs="Times New Roman"/>
          <w:b/>
          <w:bCs/>
          <w:kern w:val="0"/>
          <w:sz w:val="22"/>
          <w:szCs w:val="22"/>
          <w:lang w:val="en-US" w:eastAsia="zh-CN" w:bidi="ar-SA"/>
        </w:rPr>
      </w:sdtEndPr>
      <w:sdtContent>
        <w:p>
          <w:pPr>
            <w:spacing w:before="0" w:beforeLines="0" w:after="0" w:afterLines="0" w:line="240" w:lineRule="auto"/>
            <w:ind w:left="0" w:leftChars="0" w:right="0" w:rightChars="0" w:firstLine="0" w:firstLineChars="0"/>
            <w:jc w:val="center"/>
            <w:rPr>
              <w:b/>
              <w:bCs/>
              <w:sz w:val="24"/>
              <w:szCs w:val="24"/>
            </w:rPr>
          </w:pPr>
          <w:bookmarkStart w:id="0" w:name="_Toc535580018"/>
          <w:bookmarkStart w:id="1" w:name="_Toc535570745"/>
          <w:bookmarkStart w:id="2" w:name="_Toc532281654"/>
          <w:bookmarkStart w:id="3" w:name="_Toc535580086"/>
          <w:bookmarkStart w:id="4" w:name="_Toc45217873"/>
          <w:bookmarkStart w:id="5" w:name="_Toc535508633"/>
          <w:bookmarkStart w:id="6" w:name="_Toc373309848"/>
          <w:r>
            <w:rPr>
              <w:rFonts w:ascii="宋体" w:hAnsi="宋体" w:eastAsia="宋体"/>
              <w:b/>
              <w:bCs/>
              <w:sz w:val="24"/>
              <w:szCs w:val="24"/>
            </w:rPr>
            <w:t>目录</w:t>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eastAsia" w:eastAsia="宋体"/>
              <w:lang w:eastAsia="zh-CN"/>
            </w:rPr>
            <w:fldChar w:fldCharType="begin"/>
          </w:r>
          <w:r>
            <w:rPr>
              <w:rFonts w:hint="eastAsia" w:eastAsia="宋体"/>
              <w:lang w:eastAsia="zh-CN"/>
            </w:rPr>
            <w:instrText xml:space="preserve">TOC \o "1-3" \h \u </w:instrText>
          </w:r>
          <w:r>
            <w:rPr>
              <w:rFonts w:hint="eastAsia" w:eastAsia="宋体"/>
              <w:lang w:eastAsia="zh-CN"/>
            </w:rPr>
            <w:fldChar w:fldCharType="separate"/>
          </w: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_Toc11244 </w:instrText>
          </w:r>
          <w:r>
            <w:rPr>
              <w:rFonts w:hint="default" w:ascii="Arial" w:hAnsi="Arial" w:eastAsia="宋体" w:cs="Arial"/>
              <w:lang w:eastAsia="zh-CN"/>
            </w:rPr>
            <w:fldChar w:fldCharType="separate"/>
          </w:r>
          <w:r>
            <w:rPr>
              <w:rFonts w:hint="default" w:ascii="Arial" w:hAnsi="Arial" w:eastAsia="宋体" w:cs="Arial"/>
              <w:szCs w:val="24"/>
            </w:rPr>
            <w:t>1项目基本情况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_Toc11244 </w:instrText>
          </w:r>
          <w:r>
            <w:rPr>
              <w:rFonts w:hint="default" w:ascii="Arial" w:hAnsi="Arial" w:eastAsia="宋体" w:cs="Arial"/>
            </w:rPr>
            <w:fldChar w:fldCharType="separate"/>
          </w:r>
          <w:r>
            <w:rPr>
              <w:rFonts w:hint="default" w:ascii="Arial" w:hAnsi="Arial" w:eastAsia="宋体" w:cs="Arial"/>
            </w:rPr>
            <w:t>1</w:t>
          </w:r>
          <w:r>
            <w:rPr>
              <w:rFonts w:hint="default" w:ascii="Arial" w:hAnsi="Arial" w:eastAsia="宋体" w:cs="Arial"/>
            </w:rPr>
            <w:fldChar w:fldCharType="end"/>
          </w:r>
          <w:r>
            <w:rPr>
              <w:rFonts w:hint="default" w:ascii="Arial" w:hAnsi="Arial" w:eastAsia="宋体" w:cs="Arial"/>
              <w:lang w:eastAsia="zh-CN"/>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_Toc26954 </w:instrText>
          </w:r>
          <w:r>
            <w:rPr>
              <w:rFonts w:hint="default" w:ascii="Arial" w:hAnsi="Arial" w:eastAsia="宋体" w:cs="Arial"/>
              <w:lang w:eastAsia="zh-CN"/>
            </w:rPr>
            <w:fldChar w:fldCharType="separate"/>
          </w:r>
          <w:r>
            <w:rPr>
              <w:rFonts w:hint="default" w:ascii="Arial" w:hAnsi="Arial" w:eastAsia="宋体" w:cs="Arial"/>
              <w:szCs w:val="24"/>
            </w:rPr>
            <w:t>1.1项目公司基本情况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_Toc26954 </w:instrText>
          </w:r>
          <w:r>
            <w:rPr>
              <w:rFonts w:hint="default" w:ascii="Arial" w:hAnsi="Arial" w:eastAsia="宋体" w:cs="Arial"/>
            </w:rPr>
            <w:fldChar w:fldCharType="separate"/>
          </w:r>
          <w:r>
            <w:rPr>
              <w:rFonts w:hint="default" w:ascii="Arial" w:hAnsi="Arial" w:eastAsia="宋体" w:cs="Arial"/>
            </w:rPr>
            <w:t>1</w:t>
          </w:r>
          <w:r>
            <w:rPr>
              <w:rFonts w:hint="default" w:ascii="Arial" w:hAnsi="Arial" w:eastAsia="宋体" w:cs="Arial"/>
            </w:rPr>
            <w:fldChar w:fldCharType="end"/>
          </w:r>
          <w:r>
            <w:rPr>
              <w:rFonts w:hint="default" w:ascii="Arial" w:hAnsi="Arial" w:eastAsia="宋体" w:cs="Arial"/>
              <w:lang w:eastAsia="zh-CN"/>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_Toc21393 </w:instrText>
          </w:r>
          <w:r>
            <w:rPr>
              <w:rFonts w:hint="default" w:ascii="Arial" w:hAnsi="Arial" w:eastAsia="宋体" w:cs="Arial"/>
              <w:lang w:eastAsia="zh-CN"/>
            </w:rPr>
            <w:fldChar w:fldCharType="separate"/>
          </w:r>
          <w:r>
            <w:rPr>
              <w:rFonts w:hint="default" w:ascii="Arial" w:hAnsi="Arial" w:eastAsia="宋体" w:cs="Arial"/>
              <w:szCs w:val="24"/>
            </w:rPr>
            <w:t>1.</w:t>
          </w:r>
          <w:r>
            <w:rPr>
              <w:rFonts w:hint="default" w:ascii="Arial" w:hAnsi="Arial" w:eastAsia="宋体" w:cs="Arial"/>
              <w:szCs w:val="24"/>
              <w:lang w:val="en-US" w:eastAsia="zh-CN"/>
            </w:rPr>
            <w:t>2</w:t>
          </w:r>
          <w:r>
            <w:rPr>
              <w:rFonts w:hint="default" w:ascii="Arial" w:hAnsi="Arial" w:eastAsia="宋体" w:cs="Arial"/>
              <w:szCs w:val="24"/>
            </w:rPr>
            <w:t>项目概况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_Toc21393 </w:instrText>
          </w:r>
          <w:r>
            <w:rPr>
              <w:rFonts w:hint="default" w:ascii="Arial" w:hAnsi="Arial" w:eastAsia="宋体" w:cs="Arial"/>
            </w:rPr>
            <w:fldChar w:fldCharType="separate"/>
          </w:r>
          <w:r>
            <w:rPr>
              <w:rFonts w:hint="default" w:ascii="Arial" w:hAnsi="Arial" w:eastAsia="宋体" w:cs="Arial"/>
            </w:rPr>
            <w:t>2</w:t>
          </w:r>
          <w:r>
            <w:rPr>
              <w:rFonts w:hint="default" w:ascii="Arial" w:hAnsi="Arial" w:eastAsia="宋体" w:cs="Arial"/>
            </w:rPr>
            <w:fldChar w:fldCharType="end"/>
          </w:r>
          <w:r>
            <w:rPr>
              <w:rFonts w:hint="default" w:ascii="Arial" w:hAnsi="Arial" w:eastAsia="宋体" w:cs="Arial"/>
              <w:lang w:eastAsia="zh-CN"/>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_Toc31109 </w:instrText>
          </w:r>
          <w:r>
            <w:rPr>
              <w:rFonts w:hint="default" w:ascii="Arial" w:hAnsi="Arial" w:eastAsia="宋体" w:cs="Arial"/>
              <w:lang w:eastAsia="zh-CN"/>
            </w:rPr>
            <w:fldChar w:fldCharType="separate"/>
          </w:r>
          <w:r>
            <w:rPr>
              <w:rFonts w:hint="default" w:ascii="Arial" w:hAnsi="Arial" w:eastAsia="宋体" w:cs="Arial"/>
              <w:szCs w:val="24"/>
            </w:rPr>
            <w:t>2重大事件披露</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_Toc31109 </w:instrText>
          </w:r>
          <w:r>
            <w:rPr>
              <w:rFonts w:hint="default" w:ascii="Arial" w:hAnsi="Arial" w:eastAsia="宋体" w:cs="Arial"/>
            </w:rPr>
            <w:fldChar w:fldCharType="separate"/>
          </w:r>
          <w:r>
            <w:rPr>
              <w:rFonts w:hint="default" w:ascii="Arial" w:hAnsi="Arial" w:eastAsia="宋体" w:cs="Arial"/>
            </w:rPr>
            <w:t>3</w:t>
          </w:r>
          <w:r>
            <w:rPr>
              <w:rFonts w:hint="default" w:ascii="Arial" w:hAnsi="Arial" w:eastAsia="宋体" w:cs="Arial"/>
            </w:rPr>
            <w:fldChar w:fldCharType="end"/>
          </w:r>
          <w:r>
            <w:rPr>
              <w:rFonts w:hint="default" w:ascii="Arial" w:hAnsi="Arial" w:eastAsia="宋体" w:cs="Arial"/>
              <w:lang w:eastAsia="zh-CN"/>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_Toc13694 </w:instrText>
          </w:r>
          <w:r>
            <w:rPr>
              <w:rFonts w:hint="default" w:ascii="Arial" w:hAnsi="Arial" w:eastAsia="宋体" w:cs="Arial"/>
              <w:lang w:eastAsia="zh-CN"/>
            </w:rPr>
            <w:fldChar w:fldCharType="separate"/>
          </w:r>
          <w:r>
            <w:rPr>
              <w:rFonts w:hint="default" w:ascii="Arial" w:hAnsi="Arial" w:eastAsia="宋体" w:cs="Arial"/>
              <w:szCs w:val="24"/>
            </w:rPr>
            <w:t>3项目五证办理及施工进度情况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_Toc13694 </w:instrText>
          </w:r>
          <w:r>
            <w:rPr>
              <w:rFonts w:hint="default" w:ascii="Arial" w:hAnsi="Arial" w:eastAsia="宋体" w:cs="Arial"/>
            </w:rPr>
            <w:fldChar w:fldCharType="separate"/>
          </w:r>
          <w:r>
            <w:rPr>
              <w:rFonts w:hint="default" w:ascii="Arial" w:hAnsi="Arial" w:eastAsia="宋体" w:cs="Arial"/>
            </w:rPr>
            <w:t>4</w:t>
          </w:r>
          <w:r>
            <w:rPr>
              <w:rFonts w:hint="default" w:ascii="Arial" w:hAnsi="Arial" w:eastAsia="宋体" w:cs="Arial"/>
            </w:rPr>
            <w:fldChar w:fldCharType="end"/>
          </w:r>
          <w:r>
            <w:rPr>
              <w:rFonts w:hint="default" w:ascii="Arial" w:hAnsi="Arial" w:eastAsia="宋体" w:cs="Arial"/>
              <w:lang w:eastAsia="zh-CN"/>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_Toc9095 </w:instrText>
          </w:r>
          <w:r>
            <w:rPr>
              <w:rFonts w:hint="default" w:ascii="Arial" w:hAnsi="Arial" w:eastAsia="宋体" w:cs="Arial"/>
              <w:lang w:eastAsia="zh-CN"/>
            </w:rPr>
            <w:fldChar w:fldCharType="separate"/>
          </w:r>
          <w:r>
            <w:rPr>
              <w:rFonts w:hint="default" w:ascii="Arial" w:hAnsi="Arial" w:eastAsia="宋体" w:cs="Arial"/>
            </w:rPr>
            <w:t>3.1项目五证办理情况说明</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_Toc9095 </w:instrText>
          </w:r>
          <w:r>
            <w:rPr>
              <w:rFonts w:hint="default" w:ascii="Arial" w:hAnsi="Arial" w:eastAsia="宋体" w:cs="Arial"/>
            </w:rPr>
            <w:fldChar w:fldCharType="separate"/>
          </w:r>
          <w:r>
            <w:rPr>
              <w:rFonts w:hint="default" w:ascii="Arial" w:hAnsi="Arial" w:eastAsia="宋体" w:cs="Arial"/>
            </w:rPr>
            <w:t>4</w:t>
          </w:r>
          <w:r>
            <w:rPr>
              <w:rFonts w:hint="default" w:ascii="Arial" w:hAnsi="Arial" w:eastAsia="宋体" w:cs="Arial"/>
            </w:rPr>
            <w:fldChar w:fldCharType="end"/>
          </w:r>
          <w:r>
            <w:rPr>
              <w:rFonts w:hint="default" w:ascii="Arial" w:hAnsi="Arial" w:eastAsia="宋体" w:cs="Arial"/>
              <w:lang w:eastAsia="zh-CN"/>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_Toc12608 </w:instrText>
          </w:r>
          <w:r>
            <w:rPr>
              <w:rFonts w:hint="default" w:ascii="Arial" w:hAnsi="Arial" w:eastAsia="宋体" w:cs="Arial"/>
              <w:lang w:eastAsia="zh-CN"/>
            </w:rPr>
            <w:fldChar w:fldCharType="separate"/>
          </w:r>
          <w:r>
            <w:rPr>
              <w:rFonts w:hint="default" w:ascii="Arial" w:hAnsi="Arial" w:eastAsia="宋体" w:cs="Arial"/>
            </w:rPr>
            <w:t>3.2项目施工情况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_Toc12608 </w:instrText>
          </w:r>
          <w:r>
            <w:rPr>
              <w:rFonts w:hint="default" w:ascii="Arial" w:hAnsi="Arial" w:eastAsia="宋体" w:cs="Arial"/>
            </w:rPr>
            <w:fldChar w:fldCharType="separate"/>
          </w:r>
          <w:r>
            <w:rPr>
              <w:rFonts w:hint="default" w:ascii="Arial" w:hAnsi="Arial" w:eastAsia="宋体" w:cs="Arial"/>
            </w:rPr>
            <w:t>5</w:t>
          </w:r>
          <w:r>
            <w:rPr>
              <w:rFonts w:hint="default" w:ascii="Arial" w:hAnsi="Arial" w:eastAsia="宋体" w:cs="Arial"/>
            </w:rPr>
            <w:fldChar w:fldCharType="end"/>
          </w:r>
          <w:r>
            <w:rPr>
              <w:rFonts w:hint="default" w:ascii="Arial" w:hAnsi="Arial" w:eastAsia="宋体" w:cs="Arial"/>
              <w:lang w:eastAsia="zh-CN"/>
            </w:rPr>
            <w:fldChar w:fldCharType="end"/>
          </w:r>
        </w:p>
        <w:p>
          <w:pPr>
            <w:pStyle w:val="8"/>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_Toc1928 </w:instrText>
          </w:r>
          <w:r>
            <w:rPr>
              <w:rFonts w:hint="default" w:ascii="Arial" w:hAnsi="Arial" w:eastAsia="宋体" w:cs="Arial"/>
              <w:lang w:eastAsia="zh-CN"/>
            </w:rPr>
            <w:fldChar w:fldCharType="separate"/>
          </w:r>
          <w:r>
            <w:rPr>
              <w:rFonts w:hint="default" w:ascii="Arial" w:hAnsi="Arial" w:eastAsia="宋体" w:cs="Arial"/>
            </w:rPr>
            <w:t>3.2.1项目</w:t>
          </w:r>
          <w:r>
            <w:rPr>
              <w:rFonts w:hint="default" w:ascii="Arial" w:hAnsi="Arial" w:eastAsia="宋体" w:cs="Arial"/>
              <w:lang w:val="en-US" w:eastAsia="zh-CN"/>
            </w:rPr>
            <w:t>施工进度情况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_Toc1928 </w:instrText>
          </w:r>
          <w:r>
            <w:rPr>
              <w:rFonts w:hint="default" w:ascii="Arial" w:hAnsi="Arial" w:eastAsia="宋体" w:cs="Arial"/>
            </w:rPr>
            <w:fldChar w:fldCharType="separate"/>
          </w:r>
          <w:r>
            <w:rPr>
              <w:rFonts w:hint="default" w:ascii="Arial" w:hAnsi="Arial" w:eastAsia="宋体" w:cs="Arial"/>
            </w:rPr>
            <w:t>5</w:t>
          </w:r>
          <w:r>
            <w:rPr>
              <w:rFonts w:hint="default" w:ascii="Arial" w:hAnsi="Arial" w:eastAsia="宋体" w:cs="Arial"/>
            </w:rPr>
            <w:fldChar w:fldCharType="end"/>
          </w:r>
          <w:r>
            <w:rPr>
              <w:rFonts w:hint="default" w:ascii="Arial" w:hAnsi="Arial" w:eastAsia="宋体" w:cs="Arial"/>
              <w:lang w:eastAsia="zh-CN"/>
            </w:rPr>
            <w:fldChar w:fldCharType="end"/>
          </w:r>
        </w:p>
        <w:p>
          <w:pPr>
            <w:pStyle w:val="8"/>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_Toc12683 </w:instrText>
          </w:r>
          <w:r>
            <w:rPr>
              <w:rFonts w:hint="default" w:ascii="Arial" w:hAnsi="Arial" w:eastAsia="宋体" w:cs="Arial"/>
              <w:lang w:eastAsia="zh-CN"/>
            </w:rPr>
            <w:fldChar w:fldCharType="separate"/>
          </w:r>
          <w:r>
            <w:rPr>
              <w:rFonts w:hint="default" w:ascii="Arial" w:hAnsi="Arial" w:eastAsia="宋体" w:cs="Arial"/>
              <w:lang w:val="en-US" w:eastAsia="zh-CN"/>
            </w:rPr>
            <w:t>3.2.2项目施工进度分析</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_Toc12683 </w:instrText>
          </w:r>
          <w:r>
            <w:rPr>
              <w:rFonts w:hint="default" w:ascii="Arial" w:hAnsi="Arial" w:eastAsia="宋体" w:cs="Arial"/>
            </w:rPr>
            <w:fldChar w:fldCharType="separate"/>
          </w:r>
          <w:r>
            <w:rPr>
              <w:rFonts w:hint="default" w:ascii="Arial" w:hAnsi="Arial" w:eastAsia="宋体" w:cs="Arial"/>
            </w:rPr>
            <w:t>5</w:t>
          </w:r>
          <w:r>
            <w:rPr>
              <w:rFonts w:hint="default" w:ascii="Arial" w:hAnsi="Arial" w:eastAsia="宋体" w:cs="Arial"/>
            </w:rPr>
            <w:fldChar w:fldCharType="end"/>
          </w:r>
          <w:r>
            <w:rPr>
              <w:rFonts w:hint="default" w:ascii="Arial" w:hAnsi="Arial" w:eastAsia="宋体" w:cs="Arial"/>
              <w:lang w:eastAsia="zh-CN"/>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_Toc27483 </w:instrText>
          </w:r>
          <w:r>
            <w:rPr>
              <w:rFonts w:hint="default" w:ascii="Arial" w:hAnsi="Arial" w:eastAsia="宋体" w:cs="Arial"/>
              <w:lang w:eastAsia="zh-CN"/>
            </w:rPr>
            <w:fldChar w:fldCharType="separate"/>
          </w:r>
          <w:r>
            <w:rPr>
              <w:rFonts w:hint="default" w:ascii="Arial" w:hAnsi="Arial" w:eastAsia="宋体" w:cs="Arial"/>
              <w:szCs w:val="24"/>
            </w:rPr>
            <w:t>4印鉴使用情况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_Toc27483 </w:instrText>
          </w:r>
          <w:r>
            <w:rPr>
              <w:rFonts w:hint="default" w:ascii="Arial" w:hAnsi="Arial" w:eastAsia="宋体" w:cs="Arial"/>
            </w:rPr>
            <w:fldChar w:fldCharType="separate"/>
          </w:r>
          <w:r>
            <w:rPr>
              <w:rFonts w:hint="default" w:ascii="Arial" w:hAnsi="Arial" w:eastAsia="宋体" w:cs="Arial"/>
            </w:rPr>
            <w:t>7</w:t>
          </w:r>
          <w:r>
            <w:rPr>
              <w:rFonts w:hint="default" w:ascii="Arial" w:hAnsi="Arial" w:eastAsia="宋体" w:cs="Arial"/>
            </w:rPr>
            <w:fldChar w:fldCharType="end"/>
          </w:r>
          <w:r>
            <w:rPr>
              <w:rFonts w:hint="default" w:ascii="Arial" w:hAnsi="Arial" w:eastAsia="宋体" w:cs="Arial"/>
              <w:lang w:eastAsia="zh-CN"/>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_Toc6929 </w:instrText>
          </w:r>
          <w:r>
            <w:rPr>
              <w:rFonts w:hint="default" w:ascii="Arial" w:hAnsi="Arial" w:eastAsia="宋体" w:cs="Arial"/>
              <w:lang w:eastAsia="zh-CN"/>
            </w:rPr>
            <w:fldChar w:fldCharType="separate"/>
          </w:r>
          <w:r>
            <w:rPr>
              <w:rFonts w:hint="default" w:ascii="Arial" w:hAnsi="Arial" w:eastAsia="宋体" w:cs="Arial"/>
              <w:szCs w:val="24"/>
            </w:rPr>
            <w:t>5合同签订情况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_Toc6929 </w:instrText>
          </w:r>
          <w:r>
            <w:rPr>
              <w:rFonts w:hint="default" w:ascii="Arial" w:hAnsi="Arial" w:eastAsia="宋体" w:cs="Arial"/>
            </w:rPr>
            <w:fldChar w:fldCharType="separate"/>
          </w:r>
          <w:r>
            <w:rPr>
              <w:rFonts w:hint="default" w:ascii="Arial" w:hAnsi="Arial" w:eastAsia="宋体" w:cs="Arial"/>
            </w:rPr>
            <w:t>11</w:t>
          </w:r>
          <w:r>
            <w:rPr>
              <w:rFonts w:hint="default" w:ascii="Arial" w:hAnsi="Arial" w:eastAsia="宋体" w:cs="Arial"/>
            </w:rPr>
            <w:fldChar w:fldCharType="end"/>
          </w:r>
          <w:r>
            <w:rPr>
              <w:rFonts w:hint="default" w:ascii="Arial" w:hAnsi="Arial" w:eastAsia="宋体" w:cs="Arial"/>
              <w:lang w:eastAsia="zh-CN"/>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_Toc9843 </w:instrText>
          </w:r>
          <w:r>
            <w:rPr>
              <w:rFonts w:hint="default" w:ascii="Arial" w:hAnsi="Arial" w:eastAsia="宋体" w:cs="Arial"/>
              <w:lang w:eastAsia="zh-CN"/>
            </w:rPr>
            <w:fldChar w:fldCharType="separate"/>
          </w:r>
          <w:r>
            <w:rPr>
              <w:rFonts w:hint="default" w:ascii="Arial" w:hAnsi="Arial" w:eastAsia="宋体" w:cs="Arial"/>
            </w:rPr>
            <w:t>5.1新签订合同情况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_Toc9843 </w:instrText>
          </w:r>
          <w:r>
            <w:rPr>
              <w:rFonts w:hint="default" w:ascii="Arial" w:hAnsi="Arial" w:eastAsia="宋体" w:cs="Arial"/>
            </w:rPr>
            <w:fldChar w:fldCharType="separate"/>
          </w:r>
          <w:r>
            <w:rPr>
              <w:rFonts w:hint="default" w:ascii="Arial" w:hAnsi="Arial" w:eastAsia="宋体" w:cs="Arial"/>
            </w:rPr>
            <w:t>11</w:t>
          </w:r>
          <w:r>
            <w:rPr>
              <w:rFonts w:hint="default" w:ascii="Arial" w:hAnsi="Arial" w:eastAsia="宋体" w:cs="Arial"/>
            </w:rPr>
            <w:fldChar w:fldCharType="end"/>
          </w:r>
          <w:r>
            <w:rPr>
              <w:rFonts w:hint="default" w:ascii="Arial" w:hAnsi="Arial" w:eastAsia="宋体" w:cs="Arial"/>
              <w:lang w:eastAsia="zh-CN"/>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_Toc24303 </w:instrText>
          </w:r>
          <w:r>
            <w:rPr>
              <w:rFonts w:hint="default" w:ascii="Arial" w:hAnsi="Arial" w:eastAsia="宋体" w:cs="Arial"/>
              <w:lang w:eastAsia="zh-CN"/>
            </w:rPr>
            <w:fldChar w:fldCharType="separate"/>
          </w:r>
          <w:r>
            <w:rPr>
              <w:rFonts w:hint="default" w:ascii="Arial" w:hAnsi="Arial" w:eastAsia="宋体" w:cs="Arial"/>
            </w:rPr>
            <w:t>5.2</w:t>
          </w:r>
          <w:r>
            <w:rPr>
              <w:rFonts w:hint="default" w:ascii="Arial" w:hAnsi="Arial" w:eastAsia="宋体" w:cs="Arial"/>
              <w:lang w:eastAsia="zh-CN"/>
            </w:rPr>
            <w:t>项目</w:t>
          </w:r>
          <w:r>
            <w:rPr>
              <w:rFonts w:hint="default" w:ascii="Arial" w:hAnsi="Arial" w:eastAsia="宋体" w:cs="Arial"/>
            </w:rPr>
            <w:t>合同支付情况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_Toc24303 </w:instrText>
          </w:r>
          <w:r>
            <w:rPr>
              <w:rFonts w:hint="default" w:ascii="Arial" w:hAnsi="Arial" w:eastAsia="宋体" w:cs="Arial"/>
            </w:rPr>
            <w:fldChar w:fldCharType="separate"/>
          </w:r>
          <w:r>
            <w:rPr>
              <w:rFonts w:hint="default" w:ascii="Arial" w:hAnsi="Arial" w:eastAsia="宋体" w:cs="Arial"/>
            </w:rPr>
            <w:t>12</w:t>
          </w:r>
          <w:r>
            <w:rPr>
              <w:rFonts w:hint="default" w:ascii="Arial" w:hAnsi="Arial" w:eastAsia="宋体" w:cs="Arial"/>
            </w:rPr>
            <w:fldChar w:fldCharType="end"/>
          </w:r>
          <w:r>
            <w:rPr>
              <w:rFonts w:hint="default" w:ascii="Arial" w:hAnsi="Arial" w:eastAsia="宋体" w:cs="Arial"/>
              <w:lang w:eastAsia="zh-CN"/>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_Toc26372 </w:instrText>
          </w:r>
          <w:r>
            <w:rPr>
              <w:rFonts w:hint="default" w:ascii="Arial" w:hAnsi="Arial" w:eastAsia="宋体" w:cs="Arial"/>
              <w:lang w:eastAsia="zh-CN"/>
            </w:rPr>
            <w:fldChar w:fldCharType="separate"/>
          </w:r>
          <w:r>
            <w:rPr>
              <w:rFonts w:hint="default" w:ascii="Arial" w:hAnsi="Arial" w:eastAsia="宋体" w:cs="Arial"/>
              <w:szCs w:val="24"/>
            </w:rPr>
            <w:t>6资金情况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_Toc26372 </w:instrText>
          </w:r>
          <w:r>
            <w:rPr>
              <w:rFonts w:hint="default" w:ascii="Arial" w:hAnsi="Arial" w:eastAsia="宋体" w:cs="Arial"/>
            </w:rPr>
            <w:fldChar w:fldCharType="separate"/>
          </w:r>
          <w:r>
            <w:rPr>
              <w:rFonts w:hint="default" w:ascii="Arial" w:hAnsi="Arial" w:eastAsia="宋体" w:cs="Arial"/>
            </w:rPr>
            <w:t>17</w:t>
          </w:r>
          <w:r>
            <w:rPr>
              <w:rFonts w:hint="default" w:ascii="Arial" w:hAnsi="Arial" w:eastAsia="宋体" w:cs="Arial"/>
            </w:rPr>
            <w:fldChar w:fldCharType="end"/>
          </w:r>
          <w:r>
            <w:rPr>
              <w:rFonts w:hint="default" w:ascii="Arial" w:hAnsi="Arial" w:eastAsia="宋体" w:cs="Arial"/>
              <w:lang w:eastAsia="zh-CN"/>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_Toc13780 </w:instrText>
          </w:r>
          <w:r>
            <w:rPr>
              <w:rFonts w:hint="default" w:ascii="Arial" w:hAnsi="Arial" w:eastAsia="宋体" w:cs="Arial"/>
              <w:lang w:eastAsia="zh-CN"/>
            </w:rPr>
            <w:fldChar w:fldCharType="separate"/>
          </w:r>
          <w:r>
            <w:rPr>
              <w:rFonts w:hint="default" w:ascii="Arial" w:hAnsi="Arial" w:eastAsia="宋体" w:cs="Arial"/>
              <w:highlight w:val="none"/>
            </w:rPr>
            <w:t>6.1资金流出情况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_Toc13780 </w:instrText>
          </w:r>
          <w:r>
            <w:rPr>
              <w:rFonts w:hint="default" w:ascii="Arial" w:hAnsi="Arial" w:eastAsia="宋体" w:cs="Arial"/>
            </w:rPr>
            <w:fldChar w:fldCharType="separate"/>
          </w:r>
          <w:r>
            <w:rPr>
              <w:rFonts w:hint="default" w:ascii="Arial" w:hAnsi="Arial" w:eastAsia="宋体" w:cs="Arial"/>
            </w:rPr>
            <w:t>17</w:t>
          </w:r>
          <w:r>
            <w:rPr>
              <w:rFonts w:hint="default" w:ascii="Arial" w:hAnsi="Arial" w:eastAsia="宋体" w:cs="Arial"/>
            </w:rPr>
            <w:fldChar w:fldCharType="end"/>
          </w:r>
          <w:r>
            <w:rPr>
              <w:rFonts w:hint="default" w:ascii="Arial" w:hAnsi="Arial" w:eastAsia="宋体" w:cs="Arial"/>
              <w:lang w:eastAsia="zh-CN"/>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_Toc24875 </w:instrText>
          </w:r>
          <w:r>
            <w:rPr>
              <w:rFonts w:hint="default" w:ascii="Arial" w:hAnsi="Arial" w:eastAsia="宋体" w:cs="Arial"/>
              <w:lang w:eastAsia="zh-CN"/>
            </w:rPr>
            <w:fldChar w:fldCharType="separate"/>
          </w:r>
          <w:r>
            <w:rPr>
              <w:rFonts w:hint="default" w:ascii="Arial" w:hAnsi="Arial" w:eastAsia="宋体" w:cs="Arial"/>
            </w:rPr>
            <w:t>6.2资金流入情况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_Toc24875 </w:instrText>
          </w:r>
          <w:r>
            <w:rPr>
              <w:rFonts w:hint="default" w:ascii="Arial" w:hAnsi="Arial" w:eastAsia="宋体" w:cs="Arial"/>
            </w:rPr>
            <w:fldChar w:fldCharType="separate"/>
          </w:r>
          <w:r>
            <w:rPr>
              <w:rFonts w:hint="default" w:ascii="Arial" w:hAnsi="Arial" w:eastAsia="宋体" w:cs="Arial"/>
            </w:rPr>
            <w:t>23</w:t>
          </w:r>
          <w:r>
            <w:rPr>
              <w:rFonts w:hint="default" w:ascii="Arial" w:hAnsi="Arial" w:eastAsia="宋体" w:cs="Arial"/>
            </w:rPr>
            <w:fldChar w:fldCharType="end"/>
          </w:r>
          <w:r>
            <w:rPr>
              <w:rFonts w:hint="default" w:ascii="Arial" w:hAnsi="Arial" w:eastAsia="宋体" w:cs="Arial"/>
              <w:lang w:eastAsia="zh-CN"/>
            </w:rPr>
            <w:fldChar w:fldCharType="end"/>
          </w:r>
        </w:p>
        <w:p>
          <w:pPr>
            <w:pStyle w:val="8"/>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_Toc28936 </w:instrText>
          </w:r>
          <w:r>
            <w:rPr>
              <w:rFonts w:hint="default" w:ascii="Arial" w:hAnsi="Arial" w:eastAsia="宋体" w:cs="Arial"/>
              <w:lang w:eastAsia="zh-CN"/>
            </w:rPr>
            <w:fldChar w:fldCharType="separate"/>
          </w:r>
          <w:r>
            <w:rPr>
              <w:rFonts w:hint="default" w:ascii="Arial" w:hAnsi="Arial" w:eastAsia="宋体" w:cs="Arial"/>
              <w:lang w:val="en-US" w:eastAsia="zh-CN"/>
            </w:rPr>
            <w:t>6</w:t>
          </w:r>
          <w:r>
            <w:rPr>
              <w:rFonts w:hint="default" w:ascii="Arial" w:hAnsi="Arial" w:eastAsia="宋体" w:cs="Arial"/>
            </w:rPr>
            <w:t>.2.1销售回款流入</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_Toc28936 </w:instrText>
          </w:r>
          <w:r>
            <w:rPr>
              <w:rFonts w:hint="default" w:ascii="Arial" w:hAnsi="Arial" w:eastAsia="宋体" w:cs="Arial"/>
            </w:rPr>
            <w:fldChar w:fldCharType="separate"/>
          </w:r>
          <w:r>
            <w:rPr>
              <w:rFonts w:hint="default" w:ascii="Arial" w:hAnsi="Arial" w:eastAsia="宋体" w:cs="Arial"/>
            </w:rPr>
            <w:t>23</w:t>
          </w:r>
          <w:r>
            <w:rPr>
              <w:rFonts w:hint="default" w:ascii="Arial" w:hAnsi="Arial" w:eastAsia="宋体" w:cs="Arial"/>
            </w:rPr>
            <w:fldChar w:fldCharType="end"/>
          </w:r>
          <w:r>
            <w:rPr>
              <w:rFonts w:hint="default" w:ascii="Arial" w:hAnsi="Arial" w:eastAsia="宋体" w:cs="Arial"/>
              <w:lang w:eastAsia="zh-CN"/>
            </w:rPr>
            <w:fldChar w:fldCharType="end"/>
          </w:r>
        </w:p>
        <w:p>
          <w:pPr>
            <w:pStyle w:val="8"/>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_Toc16441 </w:instrText>
          </w:r>
          <w:r>
            <w:rPr>
              <w:rFonts w:hint="default" w:ascii="Arial" w:hAnsi="Arial" w:eastAsia="宋体" w:cs="Arial"/>
              <w:lang w:eastAsia="zh-CN"/>
            </w:rPr>
            <w:fldChar w:fldCharType="separate"/>
          </w:r>
          <w:r>
            <w:rPr>
              <w:rFonts w:hint="default" w:ascii="Arial" w:hAnsi="Arial" w:eastAsia="宋体" w:cs="Arial"/>
              <w:lang w:val="en-US" w:eastAsia="zh-CN"/>
            </w:rPr>
            <w:t>6</w:t>
          </w:r>
          <w:r>
            <w:rPr>
              <w:rFonts w:hint="default" w:ascii="Arial" w:hAnsi="Arial" w:eastAsia="宋体" w:cs="Arial"/>
            </w:rPr>
            <w:t>.2.2其他资金流</w:t>
          </w:r>
          <w:r>
            <w:rPr>
              <w:rFonts w:hint="default" w:ascii="Arial" w:hAnsi="Arial" w:eastAsia="宋体" w:cs="Arial"/>
              <w:lang w:val="en-US" w:eastAsia="zh-CN"/>
            </w:rPr>
            <w:t>入</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_Toc16441 </w:instrText>
          </w:r>
          <w:r>
            <w:rPr>
              <w:rFonts w:hint="default" w:ascii="Arial" w:hAnsi="Arial" w:eastAsia="宋体" w:cs="Arial"/>
            </w:rPr>
            <w:fldChar w:fldCharType="separate"/>
          </w:r>
          <w:r>
            <w:rPr>
              <w:rFonts w:hint="default" w:ascii="Arial" w:hAnsi="Arial" w:eastAsia="宋体" w:cs="Arial"/>
            </w:rPr>
            <w:t>24</w:t>
          </w:r>
          <w:r>
            <w:rPr>
              <w:rFonts w:hint="default" w:ascii="Arial" w:hAnsi="Arial" w:eastAsia="宋体" w:cs="Arial"/>
            </w:rPr>
            <w:fldChar w:fldCharType="end"/>
          </w:r>
          <w:r>
            <w:rPr>
              <w:rFonts w:hint="default" w:ascii="Arial" w:hAnsi="Arial" w:eastAsia="宋体" w:cs="Arial"/>
              <w:lang w:eastAsia="zh-CN"/>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_Toc30972 </w:instrText>
          </w:r>
          <w:r>
            <w:rPr>
              <w:rFonts w:hint="default" w:ascii="Arial" w:hAnsi="Arial" w:eastAsia="宋体" w:cs="Arial"/>
              <w:lang w:eastAsia="zh-CN"/>
            </w:rPr>
            <w:fldChar w:fldCharType="separate"/>
          </w:r>
          <w:r>
            <w:rPr>
              <w:rFonts w:hint="default" w:ascii="Arial" w:hAnsi="Arial" w:eastAsia="宋体" w:cs="Arial"/>
            </w:rPr>
            <w:t>6.</w:t>
          </w:r>
          <w:r>
            <w:rPr>
              <w:rFonts w:hint="default" w:ascii="Arial" w:hAnsi="Arial" w:eastAsia="宋体" w:cs="Arial"/>
              <w:lang w:val="en-US" w:eastAsia="zh-CN"/>
            </w:rPr>
            <w:t>3</w:t>
          </w:r>
          <w:r>
            <w:rPr>
              <w:rFonts w:hint="default" w:ascii="Arial" w:hAnsi="Arial" w:eastAsia="宋体" w:cs="Arial"/>
              <w:lang w:eastAsia="zh-CN"/>
            </w:rPr>
            <w:t>各类保证金</w:t>
          </w:r>
          <w:r>
            <w:rPr>
              <w:rFonts w:hint="default" w:ascii="Arial" w:hAnsi="Arial" w:eastAsia="宋体" w:cs="Arial"/>
            </w:rPr>
            <w:t>情</w:t>
          </w:r>
          <w:r>
            <w:rPr>
              <w:rFonts w:hint="default" w:ascii="Arial" w:hAnsi="Arial" w:eastAsia="宋体" w:cs="Arial"/>
              <w:lang w:val="en-US" w:eastAsia="zh-CN"/>
            </w:rPr>
            <w:t>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_Toc30972 </w:instrText>
          </w:r>
          <w:r>
            <w:rPr>
              <w:rFonts w:hint="default" w:ascii="Arial" w:hAnsi="Arial" w:eastAsia="宋体" w:cs="Arial"/>
            </w:rPr>
            <w:fldChar w:fldCharType="separate"/>
          </w:r>
          <w:r>
            <w:rPr>
              <w:rFonts w:hint="default" w:ascii="Arial" w:hAnsi="Arial" w:eastAsia="宋体" w:cs="Arial"/>
            </w:rPr>
            <w:t>24</w:t>
          </w:r>
          <w:r>
            <w:rPr>
              <w:rFonts w:hint="default" w:ascii="Arial" w:hAnsi="Arial" w:eastAsia="宋体" w:cs="Arial"/>
            </w:rPr>
            <w:fldChar w:fldCharType="end"/>
          </w:r>
          <w:r>
            <w:rPr>
              <w:rFonts w:hint="default" w:ascii="Arial" w:hAnsi="Arial" w:eastAsia="宋体" w:cs="Arial"/>
              <w:lang w:eastAsia="zh-CN"/>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_Toc13219 </w:instrText>
          </w:r>
          <w:r>
            <w:rPr>
              <w:rFonts w:hint="default" w:ascii="Arial" w:hAnsi="Arial" w:eastAsia="宋体" w:cs="Arial"/>
              <w:lang w:eastAsia="zh-CN"/>
            </w:rPr>
            <w:fldChar w:fldCharType="separate"/>
          </w:r>
          <w:r>
            <w:rPr>
              <w:rFonts w:hint="default" w:ascii="Arial" w:hAnsi="Arial" w:eastAsia="宋体" w:cs="Arial"/>
            </w:rPr>
            <w:t>6.</w:t>
          </w:r>
          <w:r>
            <w:rPr>
              <w:rFonts w:hint="default" w:ascii="Arial" w:hAnsi="Arial" w:eastAsia="宋体" w:cs="Arial"/>
              <w:lang w:val="en-US" w:eastAsia="zh-CN"/>
            </w:rPr>
            <w:t>4</w:t>
          </w:r>
          <w:r>
            <w:rPr>
              <w:rFonts w:hint="default" w:ascii="Arial" w:hAnsi="Arial" w:eastAsia="宋体" w:cs="Arial"/>
            </w:rPr>
            <w:t>各银行账户余额</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_Toc13219 </w:instrText>
          </w:r>
          <w:r>
            <w:rPr>
              <w:rFonts w:hint="default" w:ascii="Arial" w:hAnsi="Arial" w:eastAsia="宋体" w:cs="Arial"/>
            </w:rPr>
            <w:fldChar w:fldCharType="separate"/>
          </w:r>
          <w:r>
            <w:rPr>
              <w:rFonts w:hint="default" w:ascii="Arial" w:hAnsi="Arial" w:eastAsia="宋体" w:cs="Arial"/>
            </w:rPr>
            <w:t>24</w:t>
          </w:r>
          <w:r>
            <w:rPr>
              <w:rFonts w:hint="default" w:ascii="Arial" w:hAnsi="Arial" w:eastAsia="宋体" w:cs="Arial"/>
            </w:rPr>
            <w:fldChar w:fldCharType="end"/>
          </w:r>
          <w:r>
            <w:rPr>
              <w:rFonts w:hint="default" w:ascii="Arial" w:hAnsi="Arial" w:eastAsia="宋体" w:cs="Arial"/>
              <w:lang w:eastAsia="zh-CN"/>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_Toc3340 </w:instrText>
          </w:r>
          <w:r>
            <w:rPr>
              <w:rFonts w:hint="default" w:ascii="Arial" w:hAnsi="Arial" w:eastAsia="宋体" w:cs="Arial"/>
              <w:lang w:eastAsia="zh-CN"/>
            </w:rPr>
            <w:fldChar w:fldCharType="separate"/>
          </w:r>
          <w:r>
            <w:rPr>
              <w:rFonts w:hint="default" w:ascii="Arial" w:hAnsi="Arial" w:eastAsia="宋体" w:cs="Arial"/>
              <w:szCs w:val="24"/>
            </w:rPr>
            <w:t>7项目成本统计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_Toc3340 </w:instrText>
          </w:r>
          <w:r>
            <w:rPr>
              <w:rFonts w:hint="default" w:ascii="Arial" w:hAnsi="Arial" w:eastAsia="宋体" w:cs="Arial"/>
            </w:rPr>
            <w:fldChar w:fldCharType="separate"/>
          </w:r>
          <w:r>
            <w:rPr>
              <w:rFonts w:hint="default" w:ascii="Arial" w:hAnsi="Arial" w:eastAsia="宋体" w:cs="Arial"/>
            </w:rPr>
            <w:t>26</w:t>
          </w:r>
          <w:r>
            <w:rPr>
              <w:rFonts w:hint="default" w:ascii="Arial" w:hAnsi="Arial" w:eastAsia="宋体" w:cs="Arial"/>
            </w:rPr>
            <w:fldChar w:fldCharType="end"/>
          </w:r>
          <w:r>
            <w:rPr>
              <w:rFonts w:hint="default" w:ascii="Arial" w:hAnsi="Arial" w:eastAsia="宋体" w:cs="Arial"/>
              <w:lang w:eastAsia="zh-CN"/>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_Toc31779 </w:instrText>
          </w:r>
          <w:r>
            <w:rPr>
              <w:rFonts w:hint="default" w:ascii="Arial" w:hAnsi="Arial" w:eastAsia="宋体" w:cs="Arial"/>
              <w:lang w:eastAsia="zh-CN"/>
            </w:rPr>
            <w:fldChar w:fldCharType="separate"/>
          </w:r>
          <w:r>
            <w:rPr>
              <w:rFonts w:hint="default" w:ascii="Arial" w:hAnsi="Arial" w:eastAsia="宋体" w:cs="Arial"/>
              <w:szCs w:val="24"/>
            </w:rPr>
            <w:t>7.1</w:t>
          </w:r>
          <w:r>
            <w:rPr>
              <w:rFonts w:hint="default" w:ascii="Arial" w:hAnsi="Arial" w:eastAsia="宋体" w:cs="Arial"/>
            </w:rPr>
            <w:t>资金使用情况统计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_Toc31779 </w:instrText>
          </w:r>
          <w:r>
            <w:rPr>
              <w:rFonts w:hint="default" w:ascii="Arial" w:hAnsi="Arial" w:eastAsia="宋体" w:cs="Arial"/>
            </w:rPr>
            <w:fldChar w:fldCharType="separate"/>
          </w:r>
          <w:r>
            <w:rPr>
              <w:rFonts w:hint="default" w:ascii="Arial" w:hAnsi="Arial" w:eastAsia="宋体" w:cs="Arial"/>
            </w:rPr>
            <w:t>26</w:t>
          </w:r>
          <w:r>
            <w:rPr>
              <w:rFonts w:hint="default" w:ascii="Arial" w:hAnsi="Arial" w:eastAsia="宋体" w:cs="Arial"/>
            </w:rPr>
            <w:fldChar w:fldCharType="end"/>
          </w:r>
          <w:r>
            <w:rPr>
              <w:rFonts w:hint="default" w:ascii="Arial" w:hAnsi="Arial" w:eastAsia="宋体" w:cs="Arial"/>
              <w:lang w:eastAsia="zh-CN"/>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_Toc13976 </w:instrText>
          </w:r>
          <w:r>
            <w:rPr>
              <w:rFonts w:hint="default" w:ascii="Arial" w:hAnsi="Arial" w:eastAsia="宋体" w:cs="Arial"/>
              <w:lang w:eastAsia="zh-CN"/>
            </w:rPr>
            <w:fldChar w:fldCharType="separate"/>
          </w:r>
          <w:r>
            <w:rPr>
              <w:rFonts w:hint="default" w:ascii="Arial" w:hAnsi="Arial" w:eastAsia="宋体" w:cs="Arial"/>
              <w:szCs w:val="24"/>
            </w:rPr>
            <w:t>7.2合约成本统计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_Toc13976 </w:instrText>
          </w:r>
          <w:r>
            <w:rPr>
              <w:rFonts w:hint="default" w:ascii="Arial" w:hAnsi="Arial" w:eastAsia="宋体" w:cs="Arial"/>
            </w:rPr>
            <w:fldChar w:fldCharType="separate"/>
          </w:r>
          <w:r>
            <w:rPr>
              <w:rFonts w:hint="default" w:ascii="Arial" w:hAnsi="Arial" w:eastAsia="宋体" w:cs="Arial"/>
            </w:rPr>
            <w:t>26</w:t>
          </w:r>
          <w:r>
            <w:rPr>
              <w:rFonts w:hint="default" w:ascii="Arial" w:hAnsi="Arial" w:eastAsia="宋体" w:cs="Arial"/>
            </w:rPr>
            <w:fldChar w:fldCharType="end"/>
          </w:r>
          <w:r>
            <w:rPr>
              <w:rFonts w:hint="default" w:ascii="Arial" w:hAnsi="Arial" w:eastAsia="宋体" w:cs="Arial"/>
              <w:lang w:eastAsia="zh-CN"/>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_Toc17152 </w:instrText>
          </w:r>
          <w:r>
            <w:rPr>
              <w:rFonts w:hint="default" w:ascii="Arial" w:hAnsi="Arial" w:eastAsia="宋体" w:cs="Arial"/>
              <w:lang w:eastAsia="zh-CN"/>
            </w:rPr>
            <w:fldChar w:fldCharType="separate"/>
          </w:r>
          <w:r>
            <w:rPr>
              <w:rFonts w:hint="default" w:ascii="Arial" w:hAnsi="Arial" w:eastAsia="宋体" w:cs="Arial"/>
              <w:szCs w:val="24"/>
            </w:rPr>
            <w:t>8项目销售情况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_Toc17152 </w:instrText>
          </w:r>
          <w:r>
            <w:rPr>
              <w:rFonts w:hint="default" w:ascii="Arial" w:hAnsi="Arial" w:eastAsia="宋体" w:cs="Arial"/>
            </w:rPr>
            <w:fldChar w:fldCharType="separate"/>
          </w:r>
          <w:r>
            <w:rPr>
              <w:rFonts w:hint="default" w:ascii="Arial" w:hAnsi="Arial" w:eastAsia="宋体" w:cs="Arial"/>
            </w:rPr>
            <w:t>27</w:t>
          </w:r>
          <w:r>
            <w:rPr>
              <w:rFonts w:hint="default" w:ascii="Arial" w:hAnsi="Arial" w:eastAsia="宋体" w:cs="Arial"/>
            </w:rPr>
            <w:fldChar w:fldCharType="end"/>
          </w:r>
          <w:r>
            <w:rPr>
              <w:rFonts w:hint="default" w:ascii="Arial" w:hAnsi="Arial" w:eastAsia="宋体" w:cs="Arial"/>
              <w:lang w:eastAsia="zh-CN"/>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_Toc12704 </w:instrText>
          </w:r>
          <w:r>
            <w:rPr>
              <w:rFonts w:hint="default" w:ascii="Arial" w:hAnsi="Arial" w:eastAsia="宋体" w:cs="Arial"/>
              <w:lang w:eastAsia="zh-CN"/>
            </w:rPr>
            <w:fldChar w:fldCharType="separate"/>
          </w:r>
          <w:r>
            <w:rPr>
              <w:rFonts w:hint="default" w:ascii="Arial" w:hAnsi="Arial" w:eastAsia="宋体" w:cs="Arial"/>
              <w:szCs w:val="24"/>
            </w:rPr>
            <w:t>8.1当地销售政策（预售政策、限购限售、限价政策描述）</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_Toc12704 </w:instrText>
          </w:r>
          <w:r>
            <w:rPr>
              <w:rFonts w:hint="default" w:ascii="Arial" w:hAnsi="Arial" w:eastAsia="宋体" w:cs="Arial"/>
            </w:rPr>
            <w:fldChar w:fldCharType="separate"/>
          </w:r>
          <w:r>
            <w:rPr>
              <w:rFonts w:hint="default" w:ascii="Arial" w:hAnsi="Arial" w:eastAsia="宋体" w:cs="Arial"/>
            </w:rPr>
            <w:t>27</w:t>
          </w:r>
          <w:r>
            <w:rPr>
              <w:rFonts w:hint="default" w:ascii="Arial" w:hAnsi="Arial" w:eastAsia="宋体" w:cs="Arial"/>
            </w:rPr>
            <w:fldChar w:fldCharType="end"/>
          </w:r>
          <w:r>
            <w:rPr>
              <w:rFonts w:hint="default" w:ascii="Arial" w:hAnsi="Arial" w:eastAsia="宋体" w:cs="Arial"/>
              <w:lang w:eastAsia="zh-CN"/>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_Toc24453 </w:instrText>
          </w:r>
          <w:r>
            <w:rPr>
              <w:rFonts w:hint="default" w:ascii="Arial" w:hAnsi="Arial" w:eastAsia="宋体" w:cs="Arial"/>
              <w:lang w:eastAsia="zh-CN"/>
            </w:rPr>
            <w:fldChar w:fldCharType="separate"/>
          </w:r>
          <w:r>
            <w:rPr>
              <w:rFonts w:hint="default" w:ascii="Arial" w:hAnsi="Arial" w:eastAsia="宋体" w:cs="Arial"/>
              <w:bCs/>
              <w:szCs w:val="32"/>
            </w:rPr>
            <w:t>8.2项目销售及营销推广计划</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_Toc24453 </w:instrText>
          </w:r>
          <w:r>
            <w:rPr>
              <w:rFonts w:hint="default" w:ascii="Arial" w:hAnsi="Arial" w:eastAsia="宋体" w:cs="Arial"/>
            </w:rPr>
            <w:fldChar w:fldCharType="separate"/>
          </w:r>
          <w:r>
            <w:rPr>
              <w:rFonts w:hint="default" w:ascii="Arial" w:hAnsi="Arial" w:eastAsia="宋体" w:cs="Arial"/>
            </w:rPr>
            <w:t>28</w:t>
          </w:r>
          <w:r>
            <w:rPr>
              <w:rFonts w:hint="default" w:ascii="Arial" w:hAnsi="Arial" w:eastAsia="宋体" w:cs="Arial"/>
            </w:rPr>
            <w:fldChar w:fldCharType="end"/>
          </w:r>
          <w:r>
            <w:rPr>
              <w:rFonts w:hint="default" w:ascii="Arial" w:hAnsi="Arial" w:eastAsia="宋体" w:cs="Arial"/>
              <w:lang w:eastAsia="zh-CN"/>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_Toc24827 </w:instrText>
          </w:r>
          <w:r>
            <w:rPr>
              <w:rFonts w:hint="default" w:ascii="Arial" w:hAnsi="Arial" w:eastAsia="宋体" w:cs="Arial"/>
              <w:lang w:eastAsia="zh-CN"/>
            </w:rPr>
            <w:fldChar w:fldCharType="separate"/>
          </w:r>
          <w:r>
            <w:rPr>
              <w:rFonts w:hint="default" w:ascii="Arial" w:hAnsi="Arial" w:eastAsia="宋体" w:cs="Arial"/>
              <w:bCs/>
              <w:szCs w:val="32"/>
            </w:rPr>
            <w:t>8.3项目销售情况统计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_Toc24827 </w:instrText>
          </w:r>
          <w:r>
            <w:rPr>
              <w:rFonts w:hint="default" w:ascii="Arial" w:hAnsi="Arial" w:eastAsia="宋体" w:cs="Arial"/>
            </w:rPr>
            <w:fldChar w:fldCharType="separate"/>
          </w:r>
          <w:r>
            <w:rPr>
              <w:rFonts w:hint="default" w:ascii="Arial" w:hAnsi="Arial" w:eastAsia="宋体" w:cs="Arial"/>
            </w:rPr>
            <w:t>28</w:t>
          </w:r>
          <w:r>
            <w:rPr>
              <w:rFonts w:hint="default" w:ascii="Arial" w:hAnsi="Arial" w:eastAsia="宋体" w:cs="Arial"/>
            </w:rPr>
            <w:fldChar w:fldCharType="end"/>
          </w:r>
          <w:r>
            <w:rPr>
              <w:rFonts w:hint="default" w:ascii="Arial" w:hAnsi="Arial" w:eastAsia="宋体" w:cs="Arial"/>
              <w:lang w:eastAsia="zh-CN"/>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_Toc15526 </w:instrText>
          </w:r>
          <w:r>
            <w:rPr>
              <w:rFonts w:hint="default" w:ascii="Arial" w:hAnsi="Arial" w:eastAsia="宋体" w:cs="Arial"/>
              <w:lang w:eastAsia="zh-CN"/>
            </w:rPr>
            <w:fldChar w:fldCharType="separate"/>
          </w:r>
          <w:r>
            <w:rPr>
              <w:rFonts w:hint="default" w:ascii="Arial" w:hAnsi="Arial" w:eastAsia="宋体" w:cs="Arial"/>
              <w:bCs/>
              <w:szCs w:val="24"/>
              <w:lang w:val="en-US" w:eastAsia="zh-CN"/>
            </w:rPr>
            <w:t>9</w:t>
          </w:r>
          <w:r>
            <w:rPr>
              <w:rFonts w:hint="default" w:ascii="Arial" w:hAnsi="Arial" w:eastAsia="宋体" w:cs="Arial"/>
              <w:szCs w:val="24"/>
              <w:lang w:val="en-US" w:eastAsia="zh-CN"/>
            </w:rPr>
            <w:t>下期关注重点</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_Toc15526 </w:instrText>
          </w:r>
          <w:r>
            <w:rPr>
              <w:rFonts w:hint="default" w:ascii="Arial" w:hAnsi="Arial" w:eastAsia="宋体" w:cs="Arial"/>
            </w:rPr>
            <w:fldChar w:fldCharType="separate"/>
          </w:r>
          <w:r>
            <w:rPr>
              <w:rFonts w:hint="default" w:ascii="Arial" w:hAnsi="Arial" w:eastAsia="宋体" w:cs="Arial"/>
            </w:rPr>
            <w:t>28</w:t>
          </w:r>
          <w:r>
            <w:rPr>
              <w:rFonts w:hint="default" w:ascii="Arial" w:hAnsi="Arial" w:eastAsia="宋体" w:cs="Arial"/>
            </w:rPr>
            <w:fldChar w:fldCharType="end"/>
          </w:r>
          <w:r>
            <w:rPr>
              <w:rFonts w:hint="default" w:ascii="Arial" w:hAnsi="Arial" w:eastAsia="宋体" w:cs="Arial"/>
              <w:lang w:eastAsia="zh-CN"/>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_Toc14064 </w:instrText>
          </w:r>
          <w:r>
            <w:rPr>
              <w:rFonts w:hint="default" w:ascii="Arial" w:hAnsi="Arial" w:eastAsia="宋体" w:cs="Arial"/>
              <w:lang w:eastAsia="zh-CN"/>
            </w:rPr>
            <w:fldChar w:fldCharType="separate"/>
          </w:r>
          <w:r>
            <w:rPr>
              <w:rFonts w:hint="default" w:ascii="Arial" w:hAnsi="Arial" w:eastAsia="宋体" w:cs="Arial"/>
              <w:szCs w:val="24"/>
            </w:rPr>
            <w:t>附件</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_Toc14064 </w:instrText>
          </w:r>
          <w:r>
            <w:rPr>
              <w:rFonts w:hint="default" w:ascii="Arial" w:hAnsi="Arial" w:eastAsia="宋体" w:cs="Arial"/>
            </w:rPr>
            <w:fldChar w:fldCharType="separate"/>
          </w:r>
          <w:r>
            <w:rPr>
              <w:rFonts w:hint="default" w:ascii="Arial" w:hAnsi="Arial" w:eastAsia="宋体" w:cs="Arial"/>
            </w:rPr>
            <w:t>29</w:t>
          </w:r>
          <w:r>
            <w:rPr>
              <w:rFonts w:hint="default" w:ascii="Arial" w:hAnsi="Arial" w:eastAsia="宋体" w:cs="Arial"/>
            </w:rPr>
            <w:fldChar w:fldCharType="end"/>
          </w:r>
          <w:r>
            <w:rPr>
              <w:rFonts w:hint="default" w:ascii="Arial" w:hAnsi="Arial" w:eastAsia="宋体" w:cs="Arial"/>
              <w:lang w:eastAsia="zh-CN"/>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_Toc22498 </w:instrText>
          </w:r>
          <w:r>
            <w:rPr>
              <w:rFonts w:hint="default" w:ascii="Arial" w:hAnsi="Arial" w:eastAsia="宋体" w:cs="Arial"/>
              <w:lang w:eastAsia="zh-CN"/>
            </w:rPr>
            <w:fldChar w:fldCharType="separate"/>
          </w:r>
          <w:r>
            <w:rPr>
              <w:rFonts w:hint="default" w:ascii="Arial" w:hAnsi="Arial" w:eastAsia="宋体" w:cs="Arial"/>
              <w:lang w:val="en-US" w:eastAsia="zh-CN"/>
            </w:rPr>
            <w:t>附件一 SPV公司对账单</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_Toc22498 </w:instrText>
          </w:r>
          <w:r>
            <w:rPr>
              <w:rFonts w:hint="default" w:ascii="Arial" w:hAnsi="Arial" w:eastAsia="宋体" w:cs="Arial"/>
            </w:rPr>
            <w:fldChar w:fldCharType="separate"/>
          </w:r>
          <w:r>
            <w:rPr>
              <w:rFonts w:hint="default" w:ascii="Arial" w:hAnsi="Arial" w:eastAsia="宋体" w:cs="Arial"/>
            </w:rPr>
            <w:t>29</w:t>
          </w:r>
          <w:r>
            <w:rPr>
              <w:rFonts w:hint="default" w:ascii="Arial" w:hAnsi="Arial" w:eastAsia="宋体" w:cs="Arial"/>
            </w:rPr>
            <w:fldChar w:fldCharType="end"/>
          </w:r>
          <w:r>
            <w:rPr>
              <w:rFonts w:hint="default" w:ascii="Arial" w:hAnsi="Arial" w:eastAsia="宋体" w:cs="Arial"/>
              <w:lang w:eastAsia="zh-CN"/>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_Toc24199 </w:instrText>
          </w:r>
          <w:r>
            <w:rPr>
              <w:rFonts w:hint="default" w:ascii="Arial" w:hAnsi="Arial" w:eastAsia="宋体" w:cs="Arial"/>
              <w:lang w:eastAsia="zh-CN"/>
            </w:rPr>
            <w:fldChar w:fldCharType="separate"/>
          </w:r>
          <w:r>
            <w:rPr>
              <w:rFonts w:hint="default" w:ascii="Arial" w:hAnsi="Arial" w:eastAsia="宋体" w:cs="Arial"/>
              <w:bCs/>
              <w:szCs w:val="32"/>
            </w:rPr>
            <w:t xml:space="preserve">附件二 </w:t>
          </w:r>
          <w:r>
            <w:rPr>
              <w:rFonts w:hint="default" w:ascii="Arial" w:hAnsi="Arial" w:eastAsia="宋体" w:cs="Arial"/>
              <w:bCs/>
              <w:szCs w:val="32"/>
              <w:lang w:eastAsia="zh-CN"/>
            </w:rPr>
            <w:t>合资</w:t>
          </w:r>
          <w:r>
            <w:rPr>
              <w:rFonts w:hint="default" w:ascii="Arial" w:hAnsi="Arial" w:eastAsia="宋体" w:cs="Arial"/>
              <w:bCs/>
              <w:szCs w:val="32"/>
            </w:rPr>
            <w:t>公司对账单</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_Toc24199 </w:instrText>
          </w:r>
          <w:r>
            <w:rPr>
              <w:rFonts w:hint="default" w:ascii="Arial" w:hAnsi="Arial" w:eastAsia="宋体" w:cs="Arial"/>
            </w:rPr>
            <w:fldChar w:fldCharType="separate"/>
          </w:r>
          <w:r>
            <w:rPr>
              <w:rFonts w:hint="default" w:ascii="Arial" w:hAnsi="Arial" w:eastAsia="宋体" w:cs="Arial"/>
            </w:rPr>
            <w:t>30</w:t>
          </w:r>
          <w:r>
            <w:rPr>
              <w:rFonts w:hint="default" w:ascii="Arial" w:hAnsi="Arial" w:eastAsia="宋体" w:cs="Arial"/>
            </w:rPr>
            <w:fldChar w:fldCharType="end"/>
          </w:r>
          <w:r>
            <w:rPr>
              <w:rFonts w:hint="default" w:ascii="Arial" w:hAnsi="Arial" w:eastAsia="宋体" w:cs="Arial"/>
              <w:lang w:eastAsia="zh-CN"/>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_Toc854 </w:instrText>
          </w:r>
          <w:r>
            <w:rPr>
              <w:rFonts w:hint="default" w:ascii="Arial" w:hAnsi="Arial" w:eastAsia="宋体" w:cs="Arial"/>
              <w:lang w:eastAsia="zh-CN"/>
            </w:rPr>
            <w:fldChar w:fldCharType="separate"/>
          </w:r>
          <w:r>
            <w:rPr>
              <w:rFonts w:hint="default" w:ascii="Arial" w:hAnsi="Arial" w:eastAsia="宋体" w:cs="Arial"/>
              <w:bCs/>
              <w:szCs w:val="32"/>
            </w:rPr>
            <w:t>附件</w:t>
          </w:r>
          <w:r>
            <w:rPr>
              <w:rFonts w:hint="default" w:ascii="Arial" w:hAnsi="Arial" w:eastAsia="宋体" w:cs="Arial"/>
              <w:bCs/>
              <w:szCs w:val="32"/>
              <w:lang w:eastAsia="zh-CN"/>
            </w:rPr>
            <w:t>三</w:t>
          </w:r>
          <w:r>
            <w:rPr>
              <w:rFonts w:hint="default" w:ascii="Arial" w:hAnsi="Arial" w:eastAsia="宋体" w:cs="Arial"/>
              <w:bCs/>
              <w:szCs w:val="32"/>
            </w:rPr>
            <w:t xml:space="preserve"> </w:t>
          </w:r>
          <w:r>
            <w:rPr>
              <w:rFonts w:hint="default" w:ascii="Arial" w:hAnsi="Arial" w:eastAsia="宋体" w:cs="Arial"/>
              <w:bCs/>
              <w:szCs w:val="32"/>
              <w:lang w:eastAsia="zh-CN"/>
            </w:rPr>
            <w:t>项目</w:t>
          </w:r>
          <w:r>
            <w:rPr>
              <w:rFonts w:hint="default" w:ascii="Arial" w:hAnsi="Arial" w:eastAsia="宋体" w:cs="Arial"/>
              <w:bCs/>
              <w:szCs w:val="32"/>
            </w:rPr>
            <w:t>公司对账单</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_Toc854 </w:instrText>
          </w:r>
          <w:r>
            <w:rPr>
              <w:rFonts w:hint="default" w:ascii="Arial" w:hAnsi="Arial" w:eastAsia="宋体" w:cs="Arial"/>
            </w:rPr>
            <w:fldChar w:fldCharType="separate"/>
          </w:r>
          <w:r>
            <w:rPr>
              <w:rFonts w:hint="default" w:ascii="Arial" w:hAnsi="Arial" w:eastAsia="宋体" w:cs="Arial"/>
            </w:rPr>
            <w:t>31</w:t>
          </w:r>
          <w:r>
            <w:rPr>
              <w:rFonts w:hint="default" w:ascii="Arial" w:hAnsi="Arial" w:eastAsia="宋体" w:cs="Arial"/>
            </w:rPr>
            <w:fldChar w:fldCharType="end"/>
          </w:r>
          <w:r>
            <w:rPr>
              <w:rFonts w:hint="default" w:ascii="Arial" w:hAnsi="Arial" w:eastAsia="宋体" w:cs="Arial"/>
              <w:lang w:eastAsia="zh-CN"/>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_Toc28613 </w:instrText>
          </w:r>
          <w:r>
            <w:rPr>
              <w:rFonts w:hint="default" w:ascii="Arial" w:hAnsi="Arial" w:eastAsia="宋体" w:cs="Arial"/>
              <w:lang w:eastAsia="zh-CN"/>
            </w:rPr>
            <w:fldChar w:fldCharType="separate"/>
          </w:r>
          <w:r>
            <w:rPr>
              <w:rFonts w:hint="default" w:ascii="Arial" w:hAnsi="Arial" w:eastAsia="宋体" w:cs="Arial"/>
              <w:bCs/>
              <w:szCs w:val="32"/>
            </w:rPr>
            <w:t>附件四 用印登记薄</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_Toc28613 </w:instrText>
          </w:r>
          <w:r>
            <w:rPr>
              <w:rFonts w:hint="default" w:ascii="Arial" w:hAnsi="Arial" w:eastAsia="宋体" w:cs="Arial"/>
            </w:rPr>
            <w:fldChar w:fldCharType="separate"/>
          </w:r>
          <w:r>
            <w:rPr>
              <w:rFonts w:hint="default" w:ascii="Arial" w:hAnsi="Arial" w:eastAsia="宋体" w:cs="Arial"/>
            </w:rPr>
            <w:t>40</w:t>
          </w:r>
          <w:r>
            <w:rPr>
              <w:rFonts w:hint="default" w:ascii="Arial" w:hAnsi="Arial" w:eastAsia="宋体" w:cs="Arial"/>
            </w:rPr>
            <w:fldChar w:fldCharType="end"/>
          </w:r>
          <w:r>
            <w:rPr>
              <w:rFonts w:hint="default" w:ascii="Arial" w:hAnsi="Arial" w:eastAsia="宋体" w:cs="Arial"/>
              <w:lang w:eastAsia="zh-CN"/>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hint="default" w:ascii="Arial" w:hAnsi="Arial" w:eastAsia="宋体" w:cs="Arial"/>
              <w:lang w:eastAsia="zh-CN"/>
            </w:rPr>
            <w:fldChar w:fldCharType="begin"/>
          </w:r>
          <w:r>
            <w:rPr>
              <w:rFonts w:hint="default" w:ascii="Arial" w:hAnsi="Arial" w:eastAsia="宋体" w:cs="Arial"/>
              <w:lang w:eastAsia="zh-CN"/>
            </w:rPr>
            <w:instrText xml:space="preserve"> HYPERLINK \l _Toc29108 </w:instrText>
          </w:r>
          <w:r>
            <w:rPr>
              <w:rFonts w:hint="default" w:ascii="Arial" w:hAnsi="Arial" w:eastAsia="宋体" w:cs="Arial"/>
              <w:lang w:eastAsia="zh-CN"/>
            </w:rPr>
            <w:fldChar w:fldCharType="separate"/>
          </w:r>
          <w:r>
            <w:rPr>
              <w:rFonts w:hint="default" w:ascii="Arial" w:hAnsi="Arial" w:eastAsia="宋体" w:cs="Arial"/>
              <w:bCs/>
              <w:szCs w:val="32"/>
            </w:rPr>
            <w:t>附件</w:t>
          </w:r>
          <w:r>
            <w:rPr>
              <w:rFonts w:hint="default" w:ascii="Arial" w:hAnsi="Arial" w:eastAsia="宋体" w:cs="Arial"/>
              <w:bCs/>
              <w:szCs w:val="32"/>
              <w:lang w:val="en-US" w:eastAsia="zh-CN"/>
            </w:rPr>
            <w:t>五 商品房预售许可证</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_Toc29108 </w:instrText>
          </w:r>
          <w:r>
            <w:rPr>
              <w:rFonts w:hint="default" w:ascii="Arial" w:hAnsi="Arial" w:eastAsia="宋体" w:cs="Arial"/>
            </w:rPr>
            <w:fldChar w:fldCharType="separate"/>
          </w:r>
          <w:r>
            <w:rPr>
              <w:rFonts w:hint="default" w:ascii="Arial" w:hAnsi="Arial" w:eastAsia="宋体" w:cs="Arial"/>
            </w:rPr>
            <w:t>46</w:t>
          </w:r>
          <w:r>
            <w:rPr>
              <w:rFonts w:hint="default" w:ascii="Arial" w:hAnsi="Arial" w:eastAsia="宋体" w:cs="Arial"/>
            </w:rPr>
            <w:fldChar w:fldCharType="end"/>
          </w:r>
          <w:r>
            <w:rPr>
              <w:rFonts w:hint="default" w:ascii="Arial" w:hAnsi="Arial" w:eastAsia="宋体" w:cs="Arial"/>
              <w:lang w:eastAsia="zh-CN"/>
            </w:rPr>
            <w:fldChar w:fldCharType="end"/>
          </w:r>
        </w:p>
        <w:p>
          <w:pPr>
            <w:pStyle w:val="13"/>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eastAsia="宋体"/>
              <w:lang w:eastAsia="zh-CN"/>
            </w:rPr>
            <w:sectPr>
              <w:headerReference r:id="rId7" w:type="default"/>
              <w:footerReference r:id="rId8" w:type="default"/>
              <w:pgSz w:w="11906" w:h="16838"/>
              <w:pgMar w:top="1843" w:right="1134" w:bottom="1134" w:left="1134" w:header="851" w:footer="992" w:gutter="340"/>
              <w:cols w:space="0" w:num="1"/>
              <w:docGrid w:linePitch="312" w:charSpace="0"/>
            </w:sectPr>
          </w:pPr>
          <w:r>
            <w:rPr>
              <w:rFonts w:hint="eastAsia" w:eastAsia="宋体"/>
              <w:lang w:eastAsia="zh-CN"/>
            </w:rPr>
            <w:fldChar w:fldCharType="end"/>
          </w:r>
        </w:p>
      </w:sdtContent>
    </w:sdt>
    <w:p>
      <w:pPr>
        <w:pStyle w:val="13"/>
        <w:jc w:val="both"/>
        <w:outlineLvl w:val="9"/>
        <w:rPr>
          <w:rFonts w:ascii="Arial" w:hAnsi="Arial" w:cs="Arial"/>
          <w:bCs/>
          <w:kern w:val="44"/>
          <w:szCs w:val="21"/>
        </w:rPr>
      </w:pPr>
      <w:r>
        <w:rPr>
          <w:rFonts w:ascii="Arial" w:hAnsi="Arial" w:cs="Arial"/>
          <w:bCs/>
          <w:kern w:val="44"/>
          <w:szCs w:val="21"/>
        </w:rPr>
        <w:t>为了方便阅读之目的，本报告中将部分名称简写为：</w:t>
      </w:r>
    </w:p>
    <w:p>
      <w:pPr>
        <w:spacing w:line="360" w:lineRule="auto"/>
        <w:ind w:firstLine="420" w:firstLineChars="200"/>
        <w:jc w:val="left"/>
        <w:rPr>
          <w:rFonts w:hint="eastAsia" w:ascii="Arial" w:hAnsi="Arial" w:cs="Arial"/>
          <w:bCs/>
          <w:kern w:val="44"/>
          <w:szCs w:val="21"/>
          <w:lang w:eastAsia="zh-CN"/>
        </w:rPr>
      </w:pPr>
      <w:r>
        <w:rPr>
          <w:rFonts w:ascii="Arial" w:hAnsi="Arial" w:cs="Arial"/>
          <w:bCs/>
          <w:kern w:val="44"/>
          <w:szCs w:val="21"/>
        </w:rPr>
        <w:t>·SPV公司：</w:t>
      </w:r>
      <w:r>
        <w:rPr>
          <w:rFonts w:hint="eastAsia" w:ascii="Arial" w:hAnsi="Arial" w:cs="Arial"/>
          <w:bCs/>
          <w:kern w:val="44"/>
          <w:szCs w:val="21"/>
          <w:lang w:eastAsia="zh-CN"/>
        </w:rPr>
        <w:t>杭州</w:t>
      </w:r>
      <w:r>
        <w:rPr>
          <w:rFonts w:hint="eastAsia" w:ascii="Arial" w:hAnsi="Arial" w:cs="Arial"/>
          <w:bCs/>
          <w:kern w:val="44"/>
          <w:szCs w:val="21"/>
          <w:lang w:val="en-US" w:eastAsia="zh-CN"/>
        </w:rPr>
        <w:t>融棠</w:t>
      </w:r>
      <w:r>
        <w:rPr>
          <w:rFonts w:hint="eastAsia" w:ascii="Arial" w:hAnsi="Arial" w:cs="Arial"/>
          <w:bCs/>
          <w:kern w:val="44"/>
          <w:szCs w:val="21"/>
          <w:lang w:eastAsia="zh-CN"/>
        </w:rPr>
        <w:t>企业管理有限公司</w:t>
      </w:r>
    </w:p>
    <w:p>
      <w:pPr>
        <w:spacing w:line="360" w:lineRule="auto"/>
        <w:ind w:firstLine="420" w:firstLineChars="200"/>
        <w:jc w:val="left"/>
        <w:rPr>
          <w:rFonts w:hint="eastAsia" w:ascii="Arial" w:hAnsi="Arial" w:cs="Arial"/>
          <w:bCs/>
          <w:kern w:val="44"/>
          <w:szCs w:val="21"/>
          <w:lang w:eastAsia="zh-CN"/>
        </w:rPr>
      </w:pPr>
      <w:r>
        <w:rPr>
          <w:rFonts w:ascii="Arial" w:hAnsi="Arial" w:cs="Arial"/>
          <w:bCs/>
          <w:kern w:val="44"/>
          <w:szCs w:val="21"/>
        </w:rPr>
        <w:t>·</w:t>
      </w:r>
      <w:r>
        <w:rPr>
          <w:rFonts w:hint="eastAsia" w:ascii="Arial" w:hAnsi="Arial" w:cs="Arial"/>
          <w:bCs/>
          <w:kern w:val="44"/>
          <w:szCs w:val="21"/>
          <w:lang w:eastAsia="zh-CN"/>
        </w:rPr>
        <w:t>合资公司：杭州</w:t>
      </w:r>
      <w:r>
        <w:rPr>
          <w:rFonts w:hint="eastAsia" w:ascii="Arial" w:hAnsi="Arial" w:cs="Arial"/>
          <w:bCs/>
          <w:kern w:val="44"/>
          <w:szCs w:val="21"/>
          <w:lang w:val="en-US" w:eastAsia="zh-CN"/>
        </w:rPr>
        <w:t>融惠</w:t>
      </w:r>
      <w:r>
        <w:rPr>
          <w:rFonts w:hint="eastAsia" w:ascii="Arial" w:hAnsi="Arial" w:cs="Arial"/>
          <w:bCs/>
          <w:kern w:val="44"/>
          <w:szCs w:val="21"/>
          <w:lang w:eastAsia="zh-CN"/>
        </w:rPr>
        <w:t>企业管理有限公司</w:t>
      </w:r>
    </w:p>
    <w:p>
      <w:pPr>
        <w:spacing w:line="360" w:lineRule="auto"/>
        <w:ind w:firstLine="420" w:firstLineChars="200"/>
        <w:jc w:val="left"/>
        <w:rPr>
          <w:rFonts w:hint="eastAsia" w:ascii="Arial" w:hAnsi="Arial" w:cs="Arial"/>
          <w:bCs/>
          <w:kern w:val="44"/>
          <w:szCs w:val="21"/>
        </w:rPr>
      </w:pPr>
      <w:r>
        <w:rPr>
          <w:rFonts w:ascii="Arial" w:hAnsi="Arial" w:cs="Arial"/>
          <w:bCs/>
          <w:kern w:val="44"/>
          <w:szCs w:val="21"/>
        </w:rPr>
        <w:t>·项目公司：</w:t>
      </w:r>
      <w:r>
        <w:rPr>
          <w:rFonts w:hint="eastAsia" w:ascii="Arial" w:hAnsi="Arial" w:cs="Arial"/>
          <w:bCs/>
          <w:kern w:val="44"/>
          <w:szCs w:val="21"/>
          <w:lang w:eastAsia="zh-CN"/>
        </w:rPr>
        <w:t>杭州</w:t>
      </w:r>
      <w:r>
        <w:rPr>
          <w:rFonts w:hint="eastAsia" w:ascii="Arial" w:hAnsi="Arial" w:cs="Arial"/>
          <w:bCs/>
          <w:kern w:val="44"/>
          <w:szCs w:val="21"/>
          <w:lang w:val="en-US" w:eastAsia="zh-CN"/>
        </w:rPr>
        <w:t>融滨昌盛</w:t>
      </w:r>
      <w:r>
        <w:rPr>
          <w:rFonts w:hint="eastAsia" w:ascii="Arial" w:hAnsi="Arial" w:cs="Arial"/>
          <w:bCs/>
          <w:kern w:val="44"/>
          <w:szCs w:val="21"/>
          <w:lang w:eastAsia="zh-CN"/>
        </w:rPr>
        <w:t>置业</w:t>
      </w:r>
      <w:r>
        <w:rPr>
          <w:rFonts w:hint="eastAsia" w:ascii="Arial" w:hAnsi="Arial" w:cs="Arial"/>
          <w:bCs/>
          <w:kern w:val="44"/>
          <w:szCs w:val="21"/>
        </w:rPr>
        <w:t>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·中航信托：中航信托股份有限公司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·康信资管：北京康信君安资产管理有限公司</w:t>
      </w:r>
    </w:p>
    <w:p>
      <w:pPr>
        <w:pStyle w:val="2"/>
        <w:keepNext w:val="0"/>
        <w:keepLines w:val="0"/>
        <w:spacing w:before="300" w:after="300" w:line="360" w:lineRule="exact"/>
        <w:jc w:val="left"/>
        <w:rPr>
          <w:rFonts w:ascii="Arial" w:hAnsi="Arial" w:cs="Arial"/>
          <w:color w:val="000000"/>
          <w:sz w:val="24"/>
          <w:szCs w:val="24"/>
        </w:rPr>
      </w:pPr>
      <w:bookmarkStart w:id="7" w:name="_Toc11244"/>
      <w:bookmarkStart w:id="8" w:name="_Toc26349"/>
      <w:bookmarkStart w:id="9" w:name="_Toc25771"/>
      <w:bookmarkStart w:id="10" w:name="_Toc14889"/>
      <w:bookmarkStart w:id="11" w:name="_Toc2029"/>
      <w:bookmarkStart w:id="12" w:name="_Toc30168"/>
      <w:bookmarkStart w:id="13" w:name="_Toc15496"/>
      <w:bookmarkStart w:id="14" w:name="_Toc4250"/>
      <w:bookmarkStart w:id="15" w:name="_Toc688"/>
      <w:bookmarkStart w:id="16" w:name="_Toc6752"/>
      <w:bookmarkStart w:id="17" w:name="_Toc6331"/>
      <w:bookmarkStart w:id="18" w:name="_Toc2468"/>
      <w:bookmarkStart w:id="19" w:name="_Toc10225"/>
      <w:bookmarkStart w:id="20" w:name="_Toc4304"/>
      <w:bookmarkStart w:id="21" w:name="_Toc4224"/>
      <w:bookmarkStart w:id="22" w:name="_Toc2847"/>
      <w:bookmarkStart w:id="23" w:name="_Toc14395"/>
      <w:bookmarkStart w:id="24" w:name="_Toc12540"/>
      <w:bookmarkStart w:id="25" w:name="_Toc30922"/>
      <w:bookmarkStart w:id="26" w:name="_Toc16082"/>
      <w:bookmarkStart w:id="27" w:name="_Toc3436"/>
      <w:bookmarkStart w:id="28" w:name="_Toc29335"/>
      <w:bookmarkStart w:id="29" w:name="_Toc14570"/>
      <w:bookmarkStart w:id="30" w:name="_Toc32746"/>
      <w:r>
        <w:rPr>
          <w:rFonts w:ascii="Arial" w:hAnsi="Arial" w:cs="Arial"/>
          <w:color w:val="000000"/>
          <w:sz w:val="24"/>
          <w:szCs w:val="24"/>
        </w:rPr>
        <w:t>1项目基本情况</w:t>
      </w:r>
      <w:bookmarkEnd w:id="0"/>
      <w:bookmarkEnd w:id="1"/>
      <w:bookmarkEnd w:id="2"/>
      <w:bookmarkEnd w:id="3"/>
      <w:bookmarkEnd w:id="4"/>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1"/>
        <w:rPr>
          <w:rFonts w:hint="default" w:ascii="Arial" w:hAnsi="Arial" w:eastAsia="宋体" w:cs="Arial"/>
          <w:color w:val="000000"/>
          <w:sz w:val="24"/>
          <w:szCs w:val="24"/>
        </w:rPr>
      </w:pPr>
      <w:bookmarkStart w:id="31" w:name="_Toc11021"/>
      <w:bookmarkStart w:id="32" w:name="_Toc26954"/>
      <w:bookmarkStart w:id="33" w:name="_Toc32113"/>
      <w:bookmarkStart w:id="34" w:name="_Toc15897"/>
      <w:bookmarkStart w:id="35" w:name="_Toc4110"/>
      <w:bookmarkStart w:id="36" w:name="_Toc23886"/>
      <w:bookmarkStart w:id="37" w:name="_Toc13384"/>
      <w:bookmarkStart w:id="38" w:name="_Toc30318"/>
      <w:bookmarkStart w:id="39" w:name="_Toc25433"/>
      <w:bookmarkStart w:id="40" w:name="_Toc24356"/>
      <w:bookmarkStart w:id="41" w:name="_Toc10683"/>
      <w:bookmarkStart w:id="42" w:name="_Toc27553"/>
      <w:bookmarkStart w:id="43" w:name="_Toc7349"/>
      <w:bookmarkStart w:id="44" w:name="_Toc1788"/>
      <w:bookmarkStart w:id="45" w:name="_Toc24507"/>
      <w:r>
        <w:rPr>
          <w:rFonts w:hint="default" w:ascii="Arial" w:hAnsi="Arial" w:eastAsia="宋体" w:cs="Arial"/>
          <w:color w:val="000000"/>
          <w:sz w:val="24"/>
          <w:szCs w:val="24"/>
        </w:rPr>
        <w:t>1.1</w:t>
      </w:r>
      <w:bookmarkEnd w:id="31"/>
      <w:bookmarkStart w:id="46" w:name="_Toc1132"/>
      <w:r>
        <w:rPr>
          <w:rFonts w:hint="default" w:ascii="Arial" w:hAnsi="Arial" w:eastAsia="宋体" w:cs="Arial"/>
          <w:color w:val="000000"/>
          <w:sz w:val="24"/>
          <w:szCs w:val="24"/>
        </w:rPr>
        <w:t>项目公司基本情况</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Arial" w:hAnsi="Arial" w:eastAsia="宋体" w:cs="Arial"/>
          <w:sz w:val="21"/>
          <w:szCs w:val="21"/>
          <w:lang w:eastAsia="zh-CN"/>
        </w:rPr>
      </w:pPr>
      <w:bookmarkStart w:id="47" w:name="_Toc535580021"/>
      <w:bookmarkStart w:id="48" w:name="_Toc532281655"/>
      <w:bookmarkStart w:id="49" w:name="_Toc45217874"/>
      <w:bookmarkStart w:id="50" w:name="_Toc535570748"/>
      <w:bookmarkStart w:id="51" w:name="_Toc535508634"/>
      <w:bookmarkStart w:id="52" w:name="_Toc535580089"/>
      <w:r>
        <w:rPr>
          <w:rFonts w:hint="default" w:ascii="Arial" w:hAnsi="Arial" w:eastAsia="宋体" w:cs="Arial"/>
          <w:b w:val="0"/>
          <w:bCs w:val="0"/>
          <w:sz w:val="21"/>
          <w:szCs w:val="21"/>
        </w:rPr>
        <w:t>中航信托成立《中航信托·天垣1</w:t>
      </w:r>
      <w:r>
        <w:rPr>
          <w:rFonts w:hint="default" w:ascii="Arial" w:hAnsi="Arial" w:eastAsia="宋体" w:cs="Arial"/>
          <w:b w:val="0"/>
          <w:bCs w:val="0"/>
          <w:sz w:val="21"/>
          <w:szCs w:val="21"/>
          <w:lang w:val="en-US" w:eastAsia="zh-CN"/>
        </w:rPr>
        <w:t>2</w:t>
      </w:r>
      <w:r>
        <w:rPr>
          <w:rFonts w:hint="default" w:ascii="Arial" w:hAnsi="Arial" w:eastAsia="宋体" w:cs="Arial"/>
          <w:b w:val="0"/>
          <w:bCs w:val="0"/>
          <w:sz w:val="21"/>
          <w:szCs w:val="21"/>
        </w:rPr>
        <w:t>号融创</w:t>
      </w:r>
      <w:r>
        <w:rPr>
          <w:rFonts w:hint="default" w:ascii="Arial" w:hAnsi="Arial" w:eastAsia="宋体" w:cs="Arial"/>
          <w:b w:val="0"/>
          <w:bCs w:val="0"/>
          <w:sz w:val="21"/>
          <w:szCs w:val="21"/>
          <w:lang w:val="en-US" w:eastAsia="zh-CN"/>
        </w:rPr>
        <w:t>庆隆</w:t>
      </w:r>
      <w:r>
        <w:rPr>
          <w:rFonts w:hint="default" w:ascii="Arial" w:hAnsi="Arial" w:eastAsia="宋体" w:cs="Arial"/>
          <w:b w:val="0"/>
          <w:bCs w:val="0"/>
          <w:sz w:val="21"/>
          <w:szCs w:val="21"/>
        </w:rPr>
        <w:t>项目股权投资集合资金信托计划</w:t>
      </w:r>
      <w:r>
        <w:rPr>
          <w:rFonts w:hint="default" w:ascii="Arial" w:hAnsi="Arial" w:eastAsia="宋体" w:cs="Arial"/>
          <w:sz w:val="21"/>
          <w:szCs w:val="21"/>
        </w:rPr>
        <w:t>》（以下简称“信托计划”），</w:t>
      </w:r>
      <w:r>
        <w:rPr>
          <w:rFonts w:hint="default" w:ascii="Arial" w:hAnsi="Arial" w:eastAsia="宋体" w:cs="Arial"/>
          <w:sz w:val="21"/>
          <w:szCs w:val="21"/>
          <w:lang w:eastAsia="zh-CN"/>
        </w:rPr>
        <w:t>中航信托</w:t>
      </w:r>
      <w:r>
        <w:rPr>
          <w:rFonts w:hint="default" w:ascii="Arial" w:hAnsi="Arial" w:eastAsia="宋体" w:cs="Arial"/>
          <w:sz w:val="21"/>
          <w:szCs w:val="21"/>
        </w:rPr>
        <w:t>平价受让SPV公司49%股权（开发贷期间由融创代持并质押给信托）</w:t>
      </w:r>
      <w:r>
        <w:rPr>
          <w:rFonts w:hint="default" w:ascii="Arial" w:hAnsi="Arial" w:eastAsia="宋体" w:cs="Arial"/>
          <w:sz w:val="21"/>
          <w:szCs w:val="21"/>
          <w:lang w:eastAsia="zh-CN"/>
        </w:rPr>
        <w:t>后</w:t>
      </w:r>
      <w:r>
        <w:rPr>
          <w:rFonts w:hint="default" w:ascii="Arial" w:hAnsi="Arial" w:eastAsia="宋体" w:cs="Arial"/>
          <w:sz w:val="21"/>
          <w:szCs w:val="21"/>
        </w:rPr>
        <w:t>，</w:t>
      </w:r>
      <w:r>
        <w:rPr>
          <w:rFonts w:hint="default" w:ascii="Arial" w:hAnsi="Arial" w:eastAsia="宋体" w:cs="Arial"/>
          <w:sz w:val="21"/>
          <w:szCs w:val="21"/>
          <w:lang w:eastAsia="zh-CN"/>
        </w:rPr>
        <w:t>信托资金用于对</w:t>
      </w:r>
      <w:r>
        <w:rPr>
          <w:rFonts w:hint="default" w:ascii="Arial" w:hAnsi="Arial" w:eastAsia="宋体" w:cs="Arial"/>
          <w:sz w:val="21"/>
          <w:szCs w:val="21"/>
          <w:lang w:val="en-US" w:eastAsia="zh-CN"/>
        </w:rPr>
        <w:t>SPV公司</w:t>
      </w:r>
      <w:r>
        <w:rPr>
          <w:rFonts w:hint="default" w:ascii="Arial" w:hAnsi="Arial" w:eastAsia="宋体" w:cs="Arial"/>
          <w:sz w:val="21"/>
          <w:szCs w:val="21"/>
        </w:rPr>
        <w:t>进行实缴增资，</w:t>
      </w:r>
      <w:r>
        <w:rPr>
          <w:rFonts w:hint="default" w:ascii="Arial" w:hAnsi="Arial" w:eastAsia="宋体" w:cs="Arial"/>
          <w:sz w:val="21"/>
          <w:szCs w:val="21"/>
          <w:lang w:eastAsia="zh-CN"/>
        </w:rPr>
        <w:t>信托</w:t>
      </w:r>
      <w:r>
        <w:rPr>
          <w:rFonts w:hint="default" w:ascii="Arial" w:hAnsi="Arial" w:eastAsia="宋体" w:cs="Arial"/>
          <w:sz w:val="21"/>
          <w:szCs w:val="21"/>
        </w:rPr>
        <w:t>资金除</w:t>
      </w:r>
      <w:r>
        <w:rPr>
          <w:rFonts w:hint="default" w:ascii="Arial" w:hAnsi="Arial" w:eastAsia="宋体" w:cs="Arial"/>
          <w:sz w:val="21"/>
          <w:szCs w:val="21"/>
          <w:lang w:eastAsia="zh-CN"/>
        </w:rPr>
        <w:t>缴纳</w:t>
      </w:r>
      <w:r>
        <w:rPr>
          <w:rFonts w:hint="default" w:ascii="Arial" w:hAnsi="Arial" w:eastAsia="宋体" w:cs="Arial"/>
          <w:sz w:val="21"/>
          <w:szCs w:val="21"/>
        </w:rPr>
        <w:t>信保基金外，其余资金最终投入项目开发建设。</w:t>
      </w:r>
      <w:r>
        <w:rPr>
          <w:rFonts w:hint="default" w:ascii="Arial" w:hAnsi="Arial" w:eastAsia="宋体" w:cs="Arial"/>
          <w:sz w:val="21"/>
          <w:szCs w:val="21"/>
          <w:lang w:val="en-US" w:eastAsia="zh-CN"/>
        </w:rPr>
        <w:t>合资公司与项目公司层面，</w:t>
      </w:r>
      <w:r>
        <w:rPr>
          <w:rFonts w:hint="default" w:ascii="Arial" w:hAnsi="Arial" w:eastAsia="宋体" w:cs="Arial"/>
          <w:sz w:val="21"/>
          <w:szCs w:val="21"/>
        </w:rPr>
        <w:t>SPV公司按照持股比例向合资公司投资，合资公司将资金用于项目公司，项目公司负责杭州</w:t>
      </w:r>
      <w:r>
        <w:rPr>
          <w:rFonts w:hint="default" w:ascii="Arial" w:hAnsi="Arial" w:eastAsia="宋体" w:cs="Arial"/>
          <w:sz w:val="21"/>
          <w:szCs w:val="21"/>
          <w:lang w:val="en-US" w:eastAsia="zh-CN"/>
        </w:rPr>
        <w:t>庆隆</w:t>
      </w:r>
      <w:r>
        <w:rPr>
          <w:rFonts w:hint="default" w:ascii="Arial" w:hAnsi="Arial" w:eastAsia="宋体" w:cs="Arial"/>
          <w:sz w:val="21"/>
          <w:szCs w:val="21"/>
        </w:rPr>
        <w:t>项目的开发建设</w:t>
      </w:r>
      <w:r>
        <w:rPr>
          <w:rFonts w:hint="eastAsia" w:ascii="Arial" w:hAnsi="Arial" w:cs="Arial"/>
          <w:sz w:val="21"/>
          <w:szCs w:val="21"/>
          <w:lang w:eastAsia="zh-CN"/>
        </w:rPr>
        <w:t>，</w:t>
      </w:r>
      <w:r>
        <w:rPr>
          <w:rFonts w:hint="eastAsia" w:ascii="Arial" w:hAnsi="Arial" w:cs="Arial"/>
          <w:sz w:val="21"/>
          <w:szCs w:val="21"/>
          <w:lang w:val="en-US" w:eastAsia="zh-CN"/>
        </w:rPr>
        <w:t>2020年12月11日中航信托将所持有SPV公司49%股权转让给杭州融轩房地产开发有限公司，转让股权后杭州融轩房地产开发有限公司持有SPV公司100%股权并将持有SPV公司100%股权质押给中航信托，</w:t>
      </w:r>
      <w:r>
        <w:rPr>
          <w:rFonts w:hint="default" w:ascii="Arial" w:hAnsi="Arial" w:eastAsia="宋体" w:cs="Arial"/>
          <w:sz w:val="21"/>
          <w:szCs w:val="21"/>
        </w:rPr>
        <w:t>具体情况如</w:t>
      </w:r>
      <w:r>
        <w:rPr>
          <w:rFonts w:hint="default" w:ascii="Arial" w:hAnsi="Arial" w:eastAsia="宋体" w:cs="Arial"/>
          <w:sz w:val="21"/>
          <w:szCs w:val="21"/>
          <w:lang w:eastAsia="zh-CN"/>
        </w:rPr>
        <w:t>下图所示：</w:t>
      </w:r>
    </w:p>
    <w:p>
      <w:pPr>
        <w:spacing w:line="360" w:lineRule="auto"/>
        <w:ind w:firstLine="420" w:firstLineChars="200"/>
        <w:jc w:val="center"/>
        <w:rPr>
          <w:rFonts w:hint="default" w:ascii="Arial" w:hAnsi="Arial" w:eastAsia="宋体" w:cs="Arial"/>
          <w:sz w:val="21"/>
          <w:szCs w:val="21"/>
          <w:lang w:eastAsia="zh-CN"/>
        </w:rPr>
      </w:pPr>
      <w:r>
        <w:drawing>
          <wp:inline distT="0" distB="0" distL="114300" distR="114300">
            <wp:extent cx="4483735" cy="3543300"/>
            <wp:effectExtent l="0" t="0" r="1206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2"/>
                    <a:stretch>
                      <a:fillRect/>
                    </a:stretch>
                  </pic:blipFill>
                  <pic:spPr>
                    <a:xfrm>
                      <a:off x="0" y="0"/>
                      <a:ext cx="4483735" cy="3543300"/>
                    </a:xfrm>
                    <a:prstGeom prst="rect">
                      <a:avLst/>
                    </a:prstGeom>
                    <a:noFill/>
                    <a:ln>
                      <a:noFill/>
                    </a:ln>
                  </pic:spPr>
                </pic:pic>
              </a:graphicData>
            </a:graphic>
          </wp:inline>
        </w:drawing>
      </w:r>
    </w:p>
    <w:p>
      <w:pPr>
        <w:spacing w:line="480" w:lineRule="auto"/>
        <w:ind w:firstLine="420" w:firstLineChars="200"/>
        <w:jc w:val="center"/>
        <w:rPr>
          <w:rFonts w:ascii="Arial" w:hAnsi="Arial" w:cs="Arial"/>
          <w:szCs w:val="21"/>
        </w:rPr>
      </w:pPr>
    </w:p>
    <w:p>
      <w:pPr>
        <w:spacing w:line="480" w:lineRule="auto"/>
        <w:ind w:firstLine="360" w:firstLineChars="200"/>
        <w:jc w:val="center"/>
        <w:rPr>
          <w:rFonts w:ascii="Arial" w:hAnsi="Arial" w:cs="Arial"/>
          <w:sz w:val="18"/>
          <w:szCs w:val="18"/>
        </w:rPr>
      </w:pPr>
      <w:r>
        <w:rPr>
          <w:rFonts w:ascii="Arial" w:hAnsi="Arial" w:cs="Arial"/>
          <w:sz w:val="18"/>
          <w:szCs w:val="18"/>
        </w:rPr>
        <w:t xml:space="preserve">图1 </w:t>
      </w:r>
      <w:r>
        <w:rPr>
          <w:rFonts w:hint="eastAsia" w:ascii="Arial" w:hAnsi="Arial" w:cs="Arial"/>
          <w:sz w:val="18"/>
          <w:szCs w:val="18"/>
          <w:lang w:eastAsia="zh-CN"/>
        </w:rPr>
        <w:t>杭州</w:t>
      </w:r>
      <w:r>
        <w:rPr>
          <w:rFonts w:hint="eastAsia" w:ascii="Arial" w:hAnsi="Arial" w:cs="Arial"/>
          <w:sz w:val="18"/>
          <w:szCs w:val="18"/>
          <w:lang w:val="en-US" w:eastAsia="zh-CN"/>
        </w:rPr>
        <w:t>融棠</w:t>
      </w:r>
      <w:r>
        <w:rPr>
          <w:rFonts w:hint="eastAsia" w:ascii="Arial" w:hAnsi="Arial" w:cs="Arial"/>
          <w:sz w:val="18"/>
          <w:szCs w:val="18"/>
          <w:lang w:eastAsia="zh-CN"/>
        </w:rPr>
        <w:t>企业管理</w:t>
      </w:r>
      <w:r>
        <w:rPr>
          <w:rFonts w:ascii="Arial" w:hAnsi="Arial" w:cs="Arial"/>
          <w:sz w:val="18"/>
          <w:szCs w:val="18"/>
        </w:rPr>
        <w:t>有限公司股权穿透图</w:t>
      </w:r>
    </w:p>
    <w:p>
      <w:pPr>
        <w:pStyle w:val="15"/>
        <w:keepNext w:val="0"/>
        <w:keepLines w:val="0"/>
        <w:widowControl/>
        <w:suppressLineNumbers w:val="0"/>
        <w:spacing w:line="420" w:lineRule="atLeast"/>
        <w:ind w:firstLine="630" w:firstLineChars="300"/>
        <w:jc w:val="left"/>
        <w:rPr>
          <w:rFonts w:hint="default" w:ascii="Arial" w:hAnsi="Arial" w:eastAsia="宋体" w:cs="Arial"/>
          <w:sz w:val="21"/>
          <w:szCs w:val="21"/>
        </w:rPr>
      </w:pPr>
      <w:r>
        <w:rPr>
          <w:rFonts w:hint="default" w:ascii="Arial" w:hAnsi="Arial" w:eastAsia="宋体" w:cs="Arial"/>
          <w:sz w:val="21"/>
          <w:szCs w:val="21"/>
          <w:lang w:val="en-US" w:eastAsia="zh-CN"/>
        </w:rPr>
        <w:t>2020年6月23日</w:t>
      </w:r>
      <w:r>
        <w:rPr>
          <w:rFonts w:hint="default" w:ascii="Arial" w:hAnsi="Arial" w:eastAsia="宋体" w:cs="Arial"/>
          <w:sz w:val="21"/>
          <w:szCs w:val="21"/>
          <w:lang w:eastAsia="zh-CN"/>
        </w:rPr>
        <w:t>杭州市土地交易中心公示杭政储出【</w:t>
      </w:r>
      <w:r>
        <w:rPr>
          <w:rFonts w:hint="default" w:ascii="Arial" w:hAnsi="Arial" w:eastAsia="宋体" w:cs="Arial"/>
          <w:sz w:val="21"/>
          <w:szCs w:val="21"/>
          <w:lang w:val="en-US" w:eastAsia="zh-CN"/>
        </w:rPr>
        <w:t>2020】41号地块</w:t>
      </w:r>
      <w:r>
        <w:rPr>
          <w:rFonts w:hint="default" w:ascii="Arial" w:hAnsi="Arial" w:eastAsia="宋体" w:cs="Arial"/>
          <w:sz w:val="21"/>
          <w:szCs w:val="21"/>
          <w:highlight w:val="none"/>
          <w:lang w:val="en-US" w:eastAsia="zh-CN"/>
        </w:rPr>
        <w:t>（</w:t>
      </w:r>
      <w:r>
        <w:rPr>
          <w:rFonts w:hint="default" w:ascii="Arial" w:hAnsi="Arial" w:eastAsia="宋体" w:cs="Arial"/>
          <w:sz w:val="21"/>
          <w:szCs w:val="21"/>
          <w:lang w:eastAsia="zh-CN"/>
        </w:rPr>
        <w:t>GS0304-R21/B1/B2-01地块</w:t>
      </w:r>
      <w:r>
        <w:rPr>
          <w:rFonts w:hint="default" w:ascii="Arial" w:hAnsi="Arial" w:eastAsia="宋体" w:cs="Arial"/>
          <w:b w:val="0"/>
          <w:color w:val="333333"/>
          <w:sz w:val="21"/>
          <w:szCs w:val="21"/>
          <w:highlight w:val="none"/>
        </w:rPr>
        <w:t>)</w:t>
      </w:r>
      <w:r>
        <w:rPr>
          <w:rFonts w:hint="default" w:ascii="Arial" w:hAnsi="Arial" w:eastAsia="宋体" w:cs="Arial"/>
          <w:b w:val="0"/>
          <w:color w:val="333333"/>
          <w:sz w:val="21"/>
          <w:szCs w:val="21"/>
          <w:lang w:eastAsia="zh-CN"/>
        </w:rPr>
        <w:t>，</w:t>
      </w:r>
      <w:r>
        <w:rPr>
          <w:rFonts w:hint="default" w:ascii="Arial" w:hAnsi="Arial" w:eastAsia="宋体" w:cs="Arial"/>
          <w:sz w:val="21"/>
          <w:szCs w:val="21"/>
        </w:rPr>
        <w:t>由</w:t>
      </w:r>
      <w:r>
        <w:rPr>
          <w:rFonts w:hint="default" w:ascii="Arial" w:hAnsi="Arial" w:eastAsia="宋体" w:cs="Arial"/>
          <w:bCs/>
          <w:kern w:val="44"/>
          <w:sz w:val="21"/>
          <w:szCs w:val="21"/>
          <w:lang w:eastAsia="zh-CN"/>
        </w:rPr>
        <w:t>杭州</w:t>
      </w:r>
      <w:r>
        <w:rPr>
          <w:rFonts w:hint="default" w:ascii="Arial" w:hAnsi="Arial" w:eastAsia="宋体" w:cs="Arial"/>
          <w:bCs/>
          <w:kern w:val="44"/>
          <w:sz w:val="21"/>
          <w:szCs w:val="21"/>
          <w:lang w:val="en-US" w:eastAsia="zh-CN"/>
        </w:rPr>
        <w:t>融惠</w:t>
      </w:r>
      <w:r>
        <w:rPr>
          <w:rFonts w:hint="default" w:ascii="Arial" w:hAnsi="Arial" w:eastAsia="宋体" w:cs="Arial"/>
          <w:bCs/>
          <w:kern w:val="44"/>
          <w:sz w:val="21"/>
          <w:szCs w:val="21"/>
          <w:lang w:eastAsia="zh-CN"/>
        </w:rPr>
        <w:t>企业管理有限公司（合资公司）</w:t>
      </w:r>
      <w:r>
        <w:rPr>
          <w:rFonts w:hint="default" w:ascii="Arial" w:hAnsi="Arial" w:eastAsia="宋体" w:cs="Arial"/>
          <w:sz w:val="21"/>
          <w:szCs w:val="21"/>
          <w:lang w:eastAsia="zh-CN"/>
        </w:rPr>
        <w:t>以总价</w:t>
      </w:r>
      <w:r>
        <w:rPr>
          <w:rFonts w:hint="default" w:ascii="Arial" w:hAnsi="Arial" w:eastAsia="宋体" w:cs="Arial"/>
          <w:sz w:val="21"/>
          <w:szCs w:val="21"/>
          <w:lang w:val="en-US" w:eastAsia="zh-CN"/>
        </w:rPr>
        <w:t>299,550万元获取</w:t>
      </w:r>
      <w:r>
        <w:rPr>
          <w:rFonts w:hint="default" w:ascii="Arial" w:hAnsi="Arial" w:eastAsia="宋体" w:cs="Arial"/>
          <w:sz w:val="21"/>
          <w:szCs w:val="21"/>
        </w:rPr>
        <w:t>，</w:t>
      </w:r>
      <w:r>
        <w:rPr>
          <w:rFonts w:hint="default" w:ascii="Arial" w:hAnsi="Arial" w:eastAsia="宋体" w:cs="Arial"/>
          <w:sz w:val="21"/>
          <w:szCs w:val="21"/>
          <w:lang w:eastAsia="zh-CN"/>
        </w:rPr>
        <w:t>后成立杭州融滨昌盛置业有限公司（项目公司）开发</w:t>
      </w:r>
      <w:r>
        <w:rPr>
          <w:rFonts w:hint="default" w:ascii="Arial" w:hAnsi="Arial" w:eastAsia="宋体" w:cs="Arial"/>
          <w:sz w:val="21"/>
          <w:szCs w:val="21"/>
          <w:lang w:val="en-US" w:eastAsia="zh-CN"/>
        </w:rPr>
        <w:t>庆隆</w:t>
      </w:r>
      <w:r>
        <w:rPr>
          <w:rFonts w:hint="default" w:ascii="Arial" w:hAnsi="Arial" w:eastAsia="宋体" w:cs="Arial"/>
          <w:sz w:val="21"/>
          <w:szCs w:val="21"/>
          <w:lang w:eastAsia="zh-CN"/>
        </w:rPr>
        <w:t>项目</w:t>
      </w:r>
      <w:r>
        <w:rPr>
          <w:rFonts w:hint="default" w:ascii="Arial" w:hAnsi="Arial" w:eastAsia="宋体" w:cs="Arial"/>
          <w:sz w:val="21"/>
          <w:szCs w:val="21"/>
        </w:rPr>
        <w:t>，同时</w:t>
      </w:r>
      <w:r>
        <w:rPr>
          <w:rFonts w:hint="default" w:ascii="Arial" w:hAnsi="Arial" w:eastAsia="宋体" w:cs="Arial"/>
          <w:sz w:val="21"/>
          <w:szCs w:val="21"/>
          <w:lang w:eastAsia="zh-CN"/>
        </w:rPr>
        <w:t>合资公司持项目公司</w:t>
      </w:r>
      <w:r>
        <w:rPr>
          <w:rFonts w:hint="default" w:ascii="Arial" w:hAnsi="Arial" w:eastAsia="宋体" w:cs="Arial"/>
          <w:sz w:val="21"/>
          <w:szCs w:val="21"/>
          <w:lang w:val="en-US" w:eastAsia="zh-CN"/>
        </w:rPr>
        <w:t>100%的股权</w:t>
      </w:r>
      <w:r>
        <w:rPr>
          <w:rFonts w:hint="default" w:ascii="Arial" w:hAnsi="Arial" w:eastAsia="宋体" w:cs="Arial"/>
          <w:sz w:val="21"/>
          <w:szCs w:val="21"/>
        </w:rPr>
        <w:t>，</w:t>
      </w:r>
      <w:r>
        <w:rPr>
          <w:rFonts w:hint="default" w:ascii="Arial" w:hAnsi="Arial" w:eastAsia="宋体" w:cs="Arial"/>
          <w:bCs/>
          <w:kern w:val="44"/>
          <w:sz w:val="21"/>
          <w:szCs w:val="21"/>
          <w:lang w:eastAsia="zh-CN"/>
        </w:rPr>
        <w:t>杭州</w:t>
      </w:r>
      <w:r>
        <w:rPr>
          <w:rFonts w:hint="default" w:ascii="Arial" w:hAnsi="Arial" w:eastAsia="宋体" w:cs="Arial"/>
          <w:bCs/>
          <w:kern w:val="44"/>
          <w:sz w:val="21"/>
          <w:szCs w:val="21"/>
          <w:lang w:val="en-US" w:eastAsia="zh-CN"/>
        </w:rPr>
        <w:t>融惠</w:t>
      </w:r>
      <w:r>
        <w:rPr>
          <w:rFonts w:hint="default" w:ascii="Arial" w:hAnsi="Arial" w:eastAsia="宋体" w:cs="Arial"/>
          <w:bCs/>
          <w:kern w:val="44"/>
          <w:sz w:val="21"/>
          <w:szCs w:val="21"/>
          <w:lang w:eastAsia="zh-CN"/>
        </w:rPr>
        <w:t>企业管理有限公司</w:t>
      </w:r>
      <w:r>
        <w:rPr>
          <w:rFonts w:hint="default" w:ascii="Arial" w:hAnsi="Arial" w:eastAsia="宋体" w:cs="Arial"/>
          <w:sz w:val="21"/>
          <w:szCs w:val="21"/>
          <w:lang w:val="en-US" w:eastAsia="zh-CN"/>
        </w:rPr>
        <w:t>、杭州滨瑚企业管理有限公司、</w:t>
      </w:r>
      <w:r>
        <w:rPr>
          <w:rFonts w:hint="default" w:ascii="Arial" w:hAnsi="Arial" w:eastAsia="宋体" w:cs="Arial"/>
          <w:sz w:val="21"/>
          <w:szCs w:val="21"/>
          <w:lang w:eastAsia="zh-CN"/>
        </w:rPr>
        <w:t>浙江</w:t>
      </w:r>
      <w:r>
        <w:rPr>
          <w:rFonts w:hint="default" w:ascii="Arial" w:hAnsi="Arial" w:eastAsia="宋体" w:cs="Arial"/>
          <w:sz w:val="21"/>
          <w:szCs w:val="21"/>
          <w:lang w:val="en-US" w:eastAsia="zh-CN"/>
        </w:rPr>
        <w:t>金昌启亚控股有限公司分别持有</w:t>
      </w:r>
      <w:r>
        <w:rPr>
          <w:rFonts w:hint="default" w:ascii="Arial" w:hAnsi="Arial" w:eastAsia="宋体" w:cs="Arial"/>
          <w:sz w:val="21"/>
          <w:szCs w:val="21"/>
          <w:lang w:eastAsia="zh-CN"/>
        </w:rPr>
        <w:t>合资公司</w:t>
      </w:r>
      <w:r>
        <w:rPr>
          <w:rFonts w:hint="default" w:ascii="Arial" w:hAnsi="Arial" w:eastAsia="宋体" w:cs="Arial"/>
          <w:sz w:val="21"/>
          <w:szCs w:val="21"/>
          <w:lang w:val="en-US" w:eastAsia="zh-CN"/>
        </w:rPr>
        <w:t>38%、37</w:t>
      </w:r>
      <w:r>
        <w:rPr>
          <w:rFonts w:hint="default" w:ascii="Arial" w:hAnsi="Arial" w:eastAsia="宋体" w:cs="Arial"/>
          <w:sz w:val="21"/>
          <w:szCs w:val="21"/>
        </w:rPr>
        <w:t>%</w:t>
      </w:r>
      <w:r>
        <w:rPr>
          <w:rFonts w:hint="default" w:ascii="Arial" w:hAnsi="Arial" w:eastAsia="宋体" w:cs="Arial"/>
          <w:sz w:val="21"/>
          <w:szCs w:val="21"/>
          <w:lang w:eastAsia="zh-CN"/>
        </w:rPr>
        <w:t>、</w:t>
      </w:r>
      <w:r>
        <w:rPr>
          <w:rFonts w:hint="default" w:ascii="Arial" w:hAnsi="Arial" w:eastAsia="宋体" w:cs="Arial"/>
          <w:sz w:val="21"/>
          <w:szCs w:val="21"/>
          <w:lang w:val="en-US" w:eastAsia="zh-CN"/>
        </w:rPr>
        <w:t>25%的股权，按持股</w:t>
      </w:r>
      <w:r>
        <w:rPr>
          <w:rFonts w:hint="default" w:ascii="Arial" w:hAnsi="Arial" w:eastAsia="宋体" w:cs="Arial"/>
          <w:sz w:val="21"/>
          <w:szCs w:val="21"/>
          <w:highlight w:val="none"/>
          <w:lang w:val="en-US" w:eastAsia="zh-CN"/>
        </w:rPr>
        <w:t>比例</w:t>
      </w:r>
      <w:r>
        <w:rPr>
          <w:rFonts w:hint="default" w:ascii="Arial" w:hAnsi="Arial" w:eastAsia="宋体" w:cs="Arial"/>
          <w:sz w:val="21"/>
          <w:szCs w:val="21"/>
          <w:lang w:val="en-US" w:eastAsia="zh-CN"/>
        </w:rPr>
        <w:t>进行出资</w:t>
      </w:r>
      <w:r>
        <w:rPr>
          <w:rFonts w:hint="default" w:ascii="Arial" w:hAnsi="Arial" w:eastAsia="宋体" w:cs="Arial"/>
          <w:sz w:val="21"/>
          <w:szCs w:val="21"/>
        </w:rPr>
        <w:t>开发</w:t>
      </w:r>
      <w:r>
        <w:rPr>
          <w:rFonts w:hint="default" w:ascii="Arial" w:hAnsi="Arial" w:eastAsia="宋体" w:cs="Arial"/>
          <w:sz w:val="21"/>
          <w:szCs w:val="21"/>
          <w:lang w:val="en-US" w:eastAsia="zh-CN"/>
        </w:rPr>
        <w:t>庆隆</w:t>
      </w:r>
      <w:r>
        <w:rPr>
          <w:rFonts w:hint="default" w:ascii="Arial" w:hAnsi="Arial" w:eastAsia="宋体" w:cs="Arial"/>
          <w:sz w:val="21"/>
          <w:szCs w:val="21"/>
          <w:lang w:eastAsia="zh-CN"/>
        </w:rPr>
        <w:t>项目</w:t>
      </w:r>
      <w:r>
        <w:rPr>
          <w:rFonts w:hint="default" w:ascii="Arial" w:hAnsi="Arial" w:eastAsia="宋体" w:cs="Arial"/>
          <w:sz w:val="21"/>
          <w:szCs w:val="21"/>
        </w:rPr>
        <w:t>。具体情况如下图：</w:t>
      </w:r>
    </w:p>
    <w:p>
      <w:pPr>
        <w:pStyle w:val="15"/>
        <w:keepNext w:val="0"/>
        <w:keepLines w:val="0"/>
        <w:widowControl/>
        <w:suppressLineNumbers w:val="0"/>
        <w:spacing w:line="420" w:lineRule="atLeast"/>
        <w:ind w:firstLine="720" w:firstLineChars="300"/>
        <w:jc w:val="left"/>
        <w:rPr>
          <w:rFonts w:ascii="Arial" w:hAnsi="Arial" w:cs="Arial"/>
        </w:rPr>
      </w:pPr>
    </w:p>
    <w:p>
      <w:pPr>
        <w:pStyle w:val="15"/>
        <w:keepNext w:val="0"/>
        <w:keepLines w:val="0"/>
        <w:widowControl/>
        <w:suppressLineNumbers w:val="0"/>
        <w:spacing w:line="420" w:lineRule="atLeast"/>
        <w:ind w:firstLine="720" w:firstLineChars="300"/>
        <w:jc w:val="left"/>
        <w:rPr>
          <w:rFonts w:hint="default" w:ascii="Arial" w:hAnsi="Arial" w:eastAsia="宋体" w:cs="Arial"/>
          <w:sz w:val="21"/>
          <w:szCs w:val="21"/>
        </w:rPr>
      </w:pPr>
      <w:r>
        <w:rPr>
          <w:rFonts w:ascii="Arial" w:hAnsi="Arial" w:cs="Arial"/>
        </w:rPr>
        <w:drawing>
          <wp:inline distT="0" distB="0" distL="114300" distR="114300">
            <wp:extent cx="5276215" cy="3523615"/>
            <wp:effectExtent l="0" t="0" r="635" b="63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3"/>
                    <a:stretch>
                      <a:fillRect/>
                    </a:stretch>
                  </pic:blipFill>
                  <pic:spPr>
                    <a:xfrm>
                      <a:off x="0" y="0"/>
                      <a:ext cx="5276215" cy="3523615"/>
                    </a:xfrm>
                    <a:prstGeom prst="rect">
                      <a:avLst/>
                    </a:prstGeom>
                    <a:noFill/>
                    <a:ln w="9525">
                      <a:noFill/>
                      <a:miter/>
                    </a:ln>
                    <a:effectLst/>
                  </pic:spPr>
                </pic:pic>
              </a:graphicData>
            </a:graphic>
          </wp:inline>
        </w:drawing>
      </w:r>
    </w:p>
    <w:p>
      <w:pPr>
        <w:spacing w:line="480" w:lineRule="auto"/>
        <w:ind w:firstLine="360" w:firstLineChars="200"/>
        <w:jc w:val="center"/>
        <w:rPr>
          <w:rFonts w:ascii="Arial" w:hAnsi="Arial" w:cs="Arial"/>
          <w:sz w:val="18"/>
          <w:szCs w:val="18"/>
        </w:rPr>
      </w:pPr>
    </w:p>
    <w:p>
      <w:pPr>
        <w:spacing w:line="480" w:lineRule="auto"/>
        <w:ind w:firstLine="3600" w:firstLineChars="2000"/>
        <w:rPr>
          <w:rFonts w:ascii="Arial" w:hAnsi="Arial" w:cs="Arial" w:eastAsiaTheme="minorEastAsia"/>
          <w:sz w:val="18"/>
          <w:szCs w:val="18"/>
        </w:rPr>
      </w:pPr>
      <w:r>
        <w:rPr>
          <w:rFonts w:ascii="Arial" w:hAnsi="Arial" w:cs="Arial" w:eastAsiaTheme="minorEastAsia"/>
          <w:sz w:val="18"/>
          <w:szCs w:val="18"/>
        </w:rPr>
        <w:t>图2 项目公司股权穿透图</w:t>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1"/>
        <w:rPr>
          <w:rFonts w:hint="default" w:ascii="Arial" w:hAnsi="Arial" w:eastAsia="宋体" w:cs="Arial"/>
          <w:color w:val="000000"/>
          <w:sz w:val="24"/>
          <w:szCs w:val="24"/>
        </w:rPr>
      </w:pPr>
      <w:bookmarkStart w:id="53" w:name="_Toc30619"/>
      <w:bookmarkStart w:id="54" w:name="_Toc3212"/>
      <w:bookmarkStart w:id="55" w:name="_Toc3568"/>
      <w:bookmarkStart w:id="56" w:name="_Toc31044"/>
      <w:bookmarkStart w:id="57" w:name="_Toc3400"/>
      <w:bookmarkStart w:id="58" w:name="_Toc2581"/>
      <w:bookmarkStart w:id="59" w:name="_Toc21393"/>
      <w:bookmarkStart w:id="60" w:name="_Toc16918"/>
      <w:bookmarkStart w:id="61" w:name="_Toc3622"/>
      <w:bookmarkStart w:id="62" w:name="_Toc25070"/>
      <w:bookmarkStart w:id="63" w:name="_Toc7466"/>
      <w:bookmarkStart w:id="64" w:name="_Toc17113"/>
      <w:bookmarkStart w:id="65" w:name="_Toc4573"/>
      <w:bookmarkStart w:id="66" w:name="_Toc15915"/>
      <w:bookmarkStart w:id="67" w:name="_Toc4782"/>
      <w:r>
        <w:rPr>
          <w:rFonts w:hint="default" w:ascii="Arial" w:hAnsi="Arial" w:eastAsia="宋体" w:cs="Arial"/>
          <w:color w:val="000000"/>
          <w:sz w:val="24"/>
          <w:szCs w:val="24"/>
        </w:rPr>
        <w:t>1.</w:t>
      </w:r>
      <w:r>
        <w:rPr>
          <w:rFonts w:hint="default" w:ascii="Arial" w:hAnsi="Arial" w:eastAsia="宋体" w:cs="Arial"/>
          <w:color w:val="000000"/>
          <w:sz w:val="24"/>
          <w:szCs w:val="24"/>
          <w:lang w:val="en-US" w:eastAsia="zh-CN"/>
        </w:rPr>
        <w:t>2</w:t>
      </w:r>
      <w:r>
        <w:rPr>
          <w:rFonts w:hint="default" w:ascii="Arial" w:hAnsi="Arial" w:eastAsia="宋体" w:cs="Arial"/>
          <w:color w:val="000000"/>
          <w:sz w:val="24"/>
          <w:szCs w:val="24"/>
        </w:rPr>
        <w:t>项目概况</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pPr>
        <w:pStyle w:val="15"/>
        <w:keepNext w:val="0"/>
        <w:keepLines w:val="0"/>
        <w:widowControl/>
        <w:suppressLineNumbers w:val="0"/>
        <w:spacing w:line="420" w:lineRule="atLeast"/>
        <w:ind w:firstLine="420"/>
        <w:jc w:val="left"/>
        <w:rPr>
          <w:rFonts w:hint="default" w:ascii="Arial" w:hAnsi="Arial" w:eastAsia="宋体" w:cs="Arial"/>
          <w:color w:val="222222"/>
          <w:sz w:val="21"/>
          <w:szCs w:val="21"/>
          <w:shd w:val="clear" w:color="auto" w:fill="FFFFFF"/>
          <w:lang w:val="en-US" w:eastAsia="zh-CN"/>
        </w:rPr>
      </w:pPr>
      <w:r>
        <w:rPr>
          <w:rFonts w:hint="eastAsia" w:ascii="宋体" w:hAnsi="宋体" w:cs="宋体"/>
          <w:sz w:val="21"/>
          <w:szCs w:val="21"/>
          <w:lang w:val="en-US" w:eastAsia="zh-CN"/>
        </w:rPr>
        <w:t xml:space="preserve"> </w:t>
      </w:r>
      <w:r>
        <w:rPr>
          <w:rFonts w:hint="default" w:ascii="Arial" w:hAnsi="Arial" w:eastAsia="宋体" w:cs="Arial"/>
          <w:sz w:val="21"/>
          <w:szCs w:val="21"/>
          <w:lang w:eastAsia="zh-CN"/>
        </w:rPr>
        <w:t>合</w:t>
      </w:r>
      <w:r>
        <w:rPr>
          <w:rFonts w:hint="eastAsia" w:ascii="Arial" w:hAnsi="Arial" w:cs="Arial"/>
          <w:sz w:val="21"/>
          <w:szCs w:val="21"/>
          <w:lang w:val="en-US" w:eastAsia="zh-CN"/>
        </w:rPr>
        <w:t>资</w:t>
      </w:r>
      <w:r>
        <w:rPr>
          <w:rFonts w:hint="default" w:ascii="Arial" w:hAnsi="Arial" w:eastAsia="宋体" w:cs="Arial"/>
          <w:sz w:val="21"/>
          <w:szCs w:val="21"/>
          <w:lang w:eastAsia="zh-CN"/>
        </w:rPr>
        <w:t>公司</w:t>
      </w:r>
      <w:r>
        <w:rPr>
          <w:rFonts w:hint="default" w:ascii="Arial" w:hAnsi="Arial" w:eastAsia="宋体" w:cs="Arial"/>
          <w:sz w:val="21"/>
          <w:szCs w:val="21"/>
          <w:lang w:val="en-US" w:eastAsia="zh-CN"/>
        </w:rPr>
        <w:t>以</w:t>
      </w:r>
      <w:r>
        <w:rPr>
          <w:rFonts w:hint="default" w:ascii="Arial" w:hAnsi="Arial" w:eastAsia="宋体" w:cs="Arial"/>
          <w:sz w:val="21"/>
          <w:szCs w:val="21"/>
          <w:lang w:eastAsia="zh-CN"/>
        </w:rPr>
        <w:t>总价</w:t>
      </w:r>
      <w:r>
        <w:rPr>
          <w:rFonts w:hint="default" w:ascii="Arial" w:hAnsi="Arial" w:eastAsia="宋体" w:cs="Arial"/>
          <w:color w:val="222222"/>
          <w:sz w:val="21"/>
          <w:szCs w:val="21"/>
          <w:shd w:val="clear" w:color="auto" w:fill="FFFFFF"/>
          <w:lang w:val="en-US" w:eastAsia="zh-CN"/>
        </w:rPr>
        <w:t>299,550</w:t>
      </w:r>
      <w:r>
        <w:rPr>
          <w:rFonts w:hint="default" w:ascii="Arial" w:hAnsi="Arial" w:eastAsia="宋体" w:cs="Arial"/>
          <w:sz w:val="21"/>
          <w:szCs w:val="21"/>
          <w:lang w:val="en-US" w:eastAsia="zh-CN"/>
        </w:rPr>
        <w:t>万元</w:t>
      </w:r>
      <w:r>
        <w:rPr>
          <w:rFonts w:hint="default" w:ascii="Arial" w:hAnsi="Arial" w:eastAsia="宋体" w:cs="Arial"/>
          <w:sz w:val="21"/>
          <w:szCs w:val="21"/>
        </w:rPr>
        <w:t>竞得</w:t>
      </w:r>
      <w:r>
        <w:rPr>
          <w:rFonts w:hint="default" w:ascii="Arial" w:hAnsi="Arial" w:eastAsia="宋体" w:cs="Arial"/>
          <w:sz w:val="21"/>
          <w:szCs w:val="21"/>
          <w:lang w:eastAsia="zh-CN"/>
        </w:rPr>
        <w:t>庆隆小河单元GS0304-R21/B1/B2-01地块，起拍价为</w:t>
      </w:r>
      <w:r>
        <w:rPr>
          <w:rFonts w:hint="default" w:ascii="Arial" w:hAnsi="Arial" w:eastAsia="宋体" w:cs="Arial"/>
          <w:color w:val="222222"/>
          <w:sz w:val="21"/>
          <w:szCs w:val="21"/>
          <w:shd w:val="clear" w:color="auto" w:fill="FFFFFF"/>
          <w:lang w:val="en-US" w:eastAsia="zh-CN"/>
        </w:rPr>
        <w:t>235,550</w:t>
      </w:r>
      <w:r>
        <w:rPr>
          <w:rFonts w:hint="default" w:ascii="Arial" w:hAnsi="Arial" w:eastAsia="宋体" w:cs="Arial"/>
          <w:sz w:val="21"/>
          <w:szCs w:val="21"/>
          <w:lang w:val="en-US" w:eastAsia="zh-CN"/>
        </w:rPr>
        <w:t>万元；</w:t>
      </w:r>
      <w:r>
        <w:rPr>
          <w:rFonts w:hint="default" w:ascii="Arial" w:hAnsi="Arial" w:eastAsia="宋体" w:cs="Arial"/>
          <w:sz w:val="21"/>
          <w:szCs w:val="21"/>
        </w:rPr>
        <w:t>楼面地价</w:t>
      </w:r>
      <w:r>
        <w:rPr>
          <w:rFonts w:hint="default" w:ascii="Arial" w:hAnsi="Arial" w:eastAsia="宋体" w:cs="Arial"/>
          <w:color w:val="222222"/>
          <w:sz w:val="21"/>
          <w:szCs w:val="21"/>
          <w:shd w:val="clear" w:color="auto" w:fill="FFFFFF"/>
          <w:lang w:val="en-US" w:eastAsia="zh-CN"/>
        </w:rPr>
        <w:t>24,774</w:t>
      </w:r>
      <w:r>
        <w:rPr>
          <w:rFonts w:hint="default" w:ascii="Arial" w:hAnsi="Arial" w:eastAsia="宋体" w:cs="Arial"/>
          <w:sz w:val="21"/>
          <w:szCs w:val="21"/>
          <w:lang w:val="en-US" w:eastAsia="zh-CN"/>
        </w:rPr>
        <w:t>元</w:t>
      </w:r>
      <w:r>
        <w:rPr>
          <w:rFonts w:hint="default" w:ascii="Arial" w:hAnsi="Arial" w:eastAsia="宋体" w:cs="Arial"/>
          <w:sz w:val="21"/>
          <w:szCs w:val="21"/>
        </w:rPr>
        <w:t>/</w:t>
      </w:r>
      <w:r>
        <w:rPr>
          <w:rFonts w:hint="default" w:ascii="Arial" w:hAnsi="Arial" w:eastAsia="宋体" w:cs="Arial"/>
          <w:color w:val="222222"/>
          <w:sz w:val="21"/>
          <w:szCs w:val="21"/>
          <w:shd w:val="clear" w:color="auto" w:fill="FFFFFF"/>
        </w:rPr>
        <w:t>㎡，并于2020年</w:t>
      </w:r>
      <w:r>
        <w:rPr>
          <w:rFonts w:hint="default" w:ascii="Arial" w:hAnsi="Arial" w:eastAsia="宋体" w:cs="Arial"/>
          <w:color w:val="222222"/>
          <w:sz w:val="21"/>
          <w:szCs w:val="21"/>
          <w:shd w:val="clear" w:color="auto" w:fill="FFFFFF"/>
          <w:lang w:val="en-US" w:eastAsia="zh-CN"/>
        </w:rPr>
        <w:t>9</w:t>
      </w:r>
      <w:r>
        <w:rPr>
          <w:rFonts w:hint="default" w:ascii="Arial" w:hAnsi="Arial" w:eastAsia="宋体" w:cs="Arial"/>
          <w:color w:val="222222"/>
          <w:sz w:val="21"/>
          <w:szCs w:val="21"/>
          <w:shd w:val="clear" w:color="auto" w:fill="FFFFFF"/>
        </w:rPr>
        <w:t>月</w:t>
      </w:r>
      <w:r>
        <w:rPr>
          <w:rFonts w:hint="default" w:ascii="Arial" w:hAnsi="Arial" w:eastAsia="宋体" w:cs="Arial"/>
          <w:color w:val="222222"/>
          <w:sz w:val="21"/>
          <w:szCs w:val="21"/>
          <w:shd w:val="clear" w:color="auto" w:fill="FFFFFF"/>
          <w:lang w:val="en-US" w:eastAsia="zh-CN"/>
        </w:rPr>
        <w:t>30</w:t>
      </w:r>
      <w:r>
        <w:rPr>
          <w:rFonts w:hint="default" w:ascii="Arial" w:hAnsi="Arial" w:eastAsia="宋体" w:cs="Arial"/>
          <w:color w:val="222222"/>
          <w:sz w:val="21"/>
          <w:szCs w:val="21"/>
          <w:shd w:val="clear" w:color="auto" w:fill="FFFFFF"/>
        </w:rPr>
        <w:t>日取得</w:t>
      </w:r>
      <w:r>
        <w:rPr>
          <w:rFonts w:hint="default" w:ascii="Arial" w:hAnsi="Arial" w:eastAsia="宋体" w:cs="Arial"/>
          <w:color w:val="222222"/>
          <w:sz w:val="21"/>
          <w:szCs w:val="21"/>
          <w:shd w:val="clear" w:color="auto" w:fill="FFFFFF"/>
          <w:lang w:val="en-US" w:eastAsia="zh-CN"/>
        </w:rPr>
        <w:t>不动产权证书</w:t>
      </w:r>
      <w:r>
        <w:rPr>
          <w:rFonts w:hint="default" w:ascii="Arial" w:hAnsi="Arial" w:eastAsia="宋体" w:cs="Arial"/>
          <w:color w:val="222222"/>
          <w:sz w:val="21"/>
          <w:szCs w:val="21"/>
          <w:shd w:val="clear" w:color="auto" w:fill="FFFFFF"/>
        </w:rPr>
        <w:t>，</w:t>
      </w:r>
      <w:r>
        <w:rPr>
          <w:rFonts w:hint="default" w:ascii="Arial" w:hAnsi="Arial" w:eastAsia="宋体" w:cs="Arial"/>
          <w:sz w:val="21"/>
          <w:szCs w:val="21"/>
        </w:rPr>
        <w:t>项目</w:t>
      </w:r>
      <w:r>
        <w:rPr>
          <w:rFonts w:hint="default" w:ascii="Arial" w:hAnsi="Arial" w:eastAsia="宋体" w:cs="Arial"/>
          <w:sz w:val="21"/>
          <w:szCs w:val="21"/>
          <w:lang w:val="en-US" w:eastAsia="zh-CN"/>
        </w:rPr>
        <w:t>四</w:t>
      </w:r>
      <w:r>
        <w:rPr>
          <w:rFonts w:hint="default" w:ascii="Arial" w:hAnsi="Arial" w:eastAsia="宋体" w:cs="Arial"/>
          <w:sz w:val="21"/>
          <w:szCs w:val="21"/>
        </w:rPr>
        <w:t>至：东北侧为莫干山路，西北侧为登云路，东南侧为正德里街，西南侧为李家桥工业园区</w:t>
      </w:r>
      <w:r>
        <w:rPr>
          <w:rFonts w:hint="default" w:ascii="Arial" w:hAnsi="Arial" w:eastAsia="宋体" w:cs="Arial"/>
          <w:i w:val="0"/>
          <w:caps w:val="0"/>
          <w:color w:val="0C0D0E"/>
          <w:spacing w:val="0"/>
          <w:sz w:val="21"/>
          <w:szCs w:val="21"/>
          <w:shd w:val="clear" w:color="auto" w:fill="FFFFFF"/>
          <w:lang w:eastAsia="zh-CN"/>
        </w:rPr>
        <w:t>。</w:t>
      </w:r>
      <w:r>
        <w:rPr>
          <w:rFonts w:hint="default" w:ascii="Arial" w:hAnsi="Arial" w:eastAsia="宋体" w:cs="Arial"/>
          <w:color w:val="222222"/>
          <w:sz w:val="21"/>
          <w:szCs w:val="21"/>
          <w:shd w:val="clear" w:color="auto" w:fill="FFFFFF"/>
        </w:rPr>
        <w:t>总面积为</w:t>
      </w:r>
      <w:r>
        <w:rPr>
          <w:rFonts w:hint="default" w:ascii="Arial" w:hAnsi="Arial" w:eastAsia="宋体" w:cs="Arial"/>
          <w:color w:val="222222"/>
          <w:sz w:val="21"/>
          <w:szCs w:val="21"/>
          <w:shd w:val="clear" w:color="auto" w:fill="FFFFFF"/>
          <w:lang w:val="en-US" w:eastAsia="zh-CN"/>
        </w:rPr>
        <w:t>48365</w:t>
      </w:r>
      <w:r>
        <w:rPr>
          <w:rFonts w:hint="default" w:ascii="Arial" w:hAnsi="Arial" w:eastAsia="宋体" w:cs="Arial"/>
          <w:color w:val="222222"/>
          <w:sz w:val="21"/>
          <w:szCs w:val="21"/>
          <w:shd w:val="clear" w:color="auto" w:fill="FFFFFF"/>
        </w:rPr>
        <w:t>㎡，用途为</w:t>
      </w:r>
      <w:r>
        <w:rPr>
          <w:rFonts w:hint="default" w:ascii="Arial" w:hAnsi="Arial" w:eastAsia="宋体" w:cs="Arial"/>
          <w:b w:val="0"/>
          <w:color w:val="333333"/>
          <w:sz w:val="21"/>
          <w:szCs w:val="21"/>
        </w:rPr>
        <w:t>住宅</w:t>
      </w:r>
      <w:r>
        <w:rPr>
          <w:rFonts w:hint="default" w:ascii="Arial" w:hAnsi="Arial" w:eastAsia="宋体" w:cs="Arial"/>
          <w:b w:val="0"/>
          <w:color w:val="333333"/>
          <w:sz w:val="21"/>
          <w:szCs w:val="21"/>
          <w:lang w:eastAsia="zh-CN"/>
        </w:rPr>
        <w:t>、商业商务</w:t>
      </w:r>
      <w:r>
        <w:rPr>
          <w:rFonts w:hint="default" w:ascii="Arial" w:hAnsi="Arial" w:eastAsia="宋体" w:cs="Arial"/>
          <w:b w:val="0"/>
          <w:color w:val="333333"/>
          <w:sz w:val="21"/>
          <w:szCs w:val="21"/>
        </w:rPr>
        <w:t>用地</w:t>
      </w:r>
      <w:r>
        <w:rPr>
          <w:rFonts w:hint="default" w:ascii="Arial" w:hAnsi="Arial" w:eastAsia="宋体" w:cs="Arial"/>
          <w:b w:val="0"/>
          <w:color w:val="333333"/>
          <w:sz w:val="21"/>
          <w:szCs w:val="21"/>
          <w:lang w:eastAsia="zh-CN"/>
        </w:rPr>
        <w:t>。</w:t>
      </w:r>
      <w:r>
        <w:rPr>
          <w:rFonts w:hint="default" w:ascii="Arial" w:hAnsi="Arial" w:eastAsia="宋体" w:cs="Arial"/>
          <w:color w:val="222222"/>
          <w:sz w:val="21"/>
          <w:szCs w:val="21"/>
          <w:shd w:val="clear" w:color="auto" w:fill="FFFFFF"/>
        </w:rPr>
        <w:t>容积率为≦</w:t>
      </w:r>
      <w:r>
        <w:rPr>
          <w:rFonts w:hint="default" w:ascii="Arial" w:hAnsi="Arial" w:eastAsia="宋体" w:cs="Arial"/>
          <w:color w:val="222222"/>
          <w:sz w:val="21"/>
          <w:szCs w:val="21"/>
          <w:shd w:val="clear" w:color="auto" w:fill="FFFFFF"/>
          <w:lang w:val="en-US" w:eastAsia="zh-CN"/>
        </w:rPr>
        <w:t>2.5，</w:t>
      </w:r>
      <w:r>
        <w:rPr>
          <w:rFonts w:hint="default" w:ascii="Arial" w:hAnsi="Arial" w:eastAsia="宋体" w:cs="Arial"/>
          <w:color w:val="222222"/>
          <w:sz w:val="21"/>
          <w:szCs w:val="21"/>
          <w:shd w:val="clear" w:color="auto" w:fill="FFFFFF"/>
          <w:lang w:eastAsia="zh-CN"/>
        </w:rPr>
        <w:t>绿地率≧</w:t>
      </w:r>
      <w:r>
        <w:rPr>
          <w:rFonts w:hint="default" w:ascii="Arial" w:hAnsi="Arial" w:eastAsia="宋体" w:cs="Arial"/>
          <w:color w:val="222222"/>
          <w:sz w:val="21"/>
          <w:szCs w:val="21"/>
          <w:shd w:val="clear" w:color="auto" w:fill="FFFFFF"/>
          <w:lang w:val="en-US" w:eastAsia="zh-CN"/>
        </w:rPr>
        <w:t>35%。</w:t>
      </w:r>
    </w:p>
    <w:p>
      <w:pPr>
        <w:spacing w:line="480" w:lineRule="auto"/>
        <w:ind w:firstLine="0" w:firstLineChars="0"/>
        <w:rPr>
          <w:rFonts w:hint="eastAsia" w:ascii="Arial" w:hAnsi="Arial" w:eastAsia="宋体" w:cs="Arial"/>
          <w:b w:val="0"/>
          <w:color w:val="333333"/>
          <w:kern w:val="0"/>
          <w:sz w:val="21"/>
          <w:szCs w:val="21"/>
          <w:lang w:val="en-US" w:eastAsia="zh-CN" w:bidi="ar"/>
        </w:rPr>
      </w:pPr>
    </w:p>
    <w:p>
      <w:pPr>
        <w:spacing w:line="480" w:lineRule="auto"/>
        <w:ind w:firstLine="0" w:firstLineChars="0"/>
        <w:rPr>
          <w:rFonts w:ascii="Arial" w:hAnsi="Arial" w:cs="Arial"/>
          <w:szCs w:val="21"/>
        </w:rPr>
      </w:pPr>
      <w:r>
        <w:rPr>
          <w:rFonts w:hint="eastAsia" w:ascii="Arial" w:hAnsi="Arial" w:eastAsia="宋体" w:cs="Arial"/>
          <w:b w:val="0"/>
          <w:color w:val="333333"/>
          <w:kern w:val="0"/>
          <w:sz w:val="21"/>
          <w:szCs w:val="21"/>
          <w:lang w:val="en-US" w:eastAsia="zh-CN" w:bidi="ar"/>
        </w:rPr>
        <w:t>根据建设工程规划许可证</w:t>
      </w:r>
      <w:r>
        <w:rPr>
          <w:rFonts w:hint="eastAsia" w:ascii="Arial" w:hAnsi="Arial" w:cs="Arial"/>
          <w:szCs w:val="21"/>
        </w:rPr>
        <w:t>，</w:t>
      </w:r>
      <w:r>
        <w:rPr>
          <w:rFonts w:ascii="Arial" w:hAnsi="Arial" w:cs="Arial"/>
          <w:szCs w:val="21"/>
        </w:rPr>
        <w:t>项目详细经济指标见下表：</w:t>
      </w:r>
    </w:p>
    <w:tbl>
      <w:tblPr>
        <w:tblStyle w:val="18"/>
        <w:tblW w:w="5350" w:type="dxa"/>
        <w:jc w:val="center"/>
        <w:tblLayout w:type="fixed"/>
        <w:tblCellMar>
          <w:top w:w="0" w:type="dxa"/>
          <w:left w:w="108" w:type="dxa"/>
          <w:bottom w:w="0" w:type="dxa"/>
          <w:right w:w="108" w:type="dxa"/>
        </w:tblCellMar>
      </w:tblPr>
      <w:tblGrid>
        <w:gridCol w:w="350"/>
        <w:gridCol w:w="2317"/>
        <w:gridCol w:w="783"/>
        <w:gridCol w:w="1900"/>
      </w:tblGrid>
      <w:tr>
        <w:tblPrEx>
          <w:tblCellMar>
            <w:top w:w="0" w:type="dxa"/>
            <w:left w:w="108" w:type="dxa"/>
            <w:bottom w:w="0" w:type="dxa"/>
            <w:right w:w="108" w:type="dxa"/>
          </w:tblCellMar>
        </w:tblPrEx>
        <w:trPr>
          <w:trHeight w:val="283" w:hRule="atLeast"/>
          <w:tblHeader/>
          <w:jc w:val="center"/>
        </w:trPr>
        <w:tc>
          <w:tcPr>
            <w:tcW w:w="2667" w:type="dxa"/>
            <w:gridSpan w:val="2"/>
            <w:tcBorders>
              <w:top w:val="single" w:color="auto" w:sz="8" w:space="0"/>
              <w:left w:val="single" w:color="auto" w:sz="8" w:space="0"/>
              <w:bottom w:val="single" w:color="auto" w:sz="4" w:space="0"/>
              <w:right w:val="single" w:color="000000" w:sz="4" w:space="0"/>
            </w:tcBorders>
            <w:shd w:val="clear" w:color="000000" w:fill="auto"/>
            <w:noWrap/>
            <w:vAlign w:val="bottom"/>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规划指标</w:t>
            </w:r>
          </w:p>
        </w:tc>
        <w:tc>
          <w:tcPr>
            <w:tcW w:w="783" w:type="dxa"/>
            <w:tcBorders>
              <w:top w:val="single" w:color="auto" w:sz="8" w:space="0"/>
              <w:left w:val="nil"/>
              <w:bottom w:val="single" w:color="auto" w:sz="4" w:space="0"/>
              <w:right w:val="single" w:color="auto" w:sz="4" w:space="0"/>
            </w:tcBorders>
            <w:shd w:val="clear" w:color="000000" w:fill="auto"/>
            <w:noWrap/>
            <w:vAlign w:val="bottom"/>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单位</w:t>
            </w:r>
          </w:p>
        </w:tc>
        <w:tc>
          <w:tcPr>
            <w:tcW w:w="1900" w:type="dxa"/>
            <w:tcBorders>
              <w:top w:val="single" w:color="auto" w:sz="8" w:space="0"/>
              <w:left w:val="nil"/>
              <w:bottom w:val="single" w:color="auto" w:sz="4" w:space="0"/>
              <w:right w:val="single" w:color="auto" w:sz="4" w:space="0"/>
            </w:tcBorders>
            <w:shd w:val="clear" w:color="000000" w:fill="auto"/>
            <w:noWrap/>
            <w:vAlign w:val="bottom"/>
          </w:tcPr>
          <w:p>
            <w:pPr>
              <w:widowControl/>
              <w:jc w:val="center"/>
              <w:rPr>
                <w:rFonts w:hint="eastAsia" w:ascii="Arial" w:hAnsi="Arial" w:eastAsia="宋体" w:cs="Arial"/>
                <w:b w:val="0"/>
                <w:bCs w:val="0"/>
                <w:color w:val="000000"/>
                <w:kern w:val="0"/>
                <w:sz w:val="18"/>
                <w:szCs w:val="18"/>
                <w:lang w:eastAsia="zh-CN"/>
              </w:rPr>
            </w:pPr>
            <w:r>
              <w:rPr>
                <w:rFonts w:hint="eastAsia" w:ascii="Arial" w:hAnsi="Arial" w:cs="Arial"/>
                <w:b w:val="0"/>
                <w:bCs w:val="0"/>
                <w:color w:val="000000"/>
                <w:kern w:val="0"/>
                <w:sz w:val="18"/>
                <w:szCs w:val="18"/>
                <w:lang w:eastAsia="zh-CN"/>
              </w:rPr>
              <w:t>汇总</w:t>
            </w:r>
          </w:p>
        </w:tc>
      </w:tr>
      <w:tr>
        <w:tblPrEx>
          <w:tblCellMar>
            <w:top w:w="0" w:type="dxa"/>
            <w:left w:w="108" w:type="dxa"/>
            <w:bottom w:w="0" w:type="dxa"/>
            <w:right w:w="108" w:type="dxa"/>
          </w:tblCellMar>
        </w:tblPrEx>
        <w:trPr>
          <w:trHeight w:val="283" w:hRule="atLeast"/>
          <w:jc w:val="center"/>
        </w:trPr>
        <w:tc>
          <w:tcPr>
            <w:tcW w:w="266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总用地面积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i w:val="0"/>
                <w:color w:val="auto"/>
                <w:kern w:val="0"/>
                <w:sz w:val="18"/>
                <w:szCs w:val="18"/>
                <w:u w:val="none"/>
                <w:lang w:val="en-US" w:eastAsia="zh-CN" w:bidi="ar"/>
              </w:rPr>
              <w:t>48,365.00</w:t>
            </w:r>
          </w:p>
        </w:tc>
      </w:tr>
      <w:tr>
        <w:tblPrEx>
          <w:tblCellMar>
            <w:top w:w="0" w:type="dxa"/>
            <w:left w:w="108" w:type="dxa"/>
            <w:bottom w:w="0" w:type="dxa"/>
            <w:right w:w="108" w:type="dxa"/>
          </w:tblCellMar>
        </w:tblPrEx>
        <w:trPr>
          <w:trHeight w:val="283" w:hRule="atLeast"/>
          <w:jc w:val="center"/>
        </w:trPr>
        <w:tc>
          <w:tcPr>
            <w:tcW w:w="266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总建筑面积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173,020.19</w:t>
            </w:r>
          </w:p>
        </w:tc>
      </w:tr>
      <w:tr>
        <w:tblPrEx>
          <w:tblCellMar>
            <w:top w:w="0" w:type="dxa"/>
            <w:left w:w="108" w:type="dxa"/>
            <w:bottom w:w="0" w:type="dxa"/>
            <w:right w:w="108" w:type="dxa"/>
          </w:tblCellMar>
        </w:tblPrEx>
        <w:trPr>
          <w:trHeight w:val="283" w:hRule="atLeast"/>
          <w:jc w:val="center"/>
        </w:trPr>
        <w:tc>
          <w:tcPr>
            <w:tcW w:w="266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地上计容建筑面积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120,912.50</w:t>
            </w:r>
          </w:p>
        </w:tc>
      </w:tr>
      <w:tr>
        <w:tblPrEx>
          <w:tblCellMar>
            <w:top w:w="0" w:type="dxa"/>
            <w:left w:w="108" w:type="dxa"/>
            <w:bottom w:w="0" w:type="dxa"/>
            <w:right w:w="108" w:type="dxa"/>
          </w:tblCellMar>
        </w:tblPrEx>
        <w:trPr>
          <w:trHeight w:val="283" w:hRule="atLeast"/>
          <w:jc w:val="center"/>
        </w:trPr>
        <w:tc>
          <w:tcPr>
            <w:tcW w:w="2667" w:type="dxa"/>
            <w:gridSpan w:val="2"/>
            <w:tcBorders>
              <w:top w:val="single" w:color="auto" w:sz="4" w:space="0"/>
              <w:left w:val="single" w:color="auto" w:sz="8" w:space="0"/>
              <w:bottom w:val="single" w:color="auto" w:sz="4" w:space="0"/>
              <w:right w:val="single" w:color="000000"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可售建筑面积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119,271.91</w:t>
            </w:r>
          </w:p>
        </w:tc>
      </w:tr>
      <w:tr>
        <w:tblPrEx>
          <w:tblCellMar>
            <w:top w:w="0" w:type="dxa"/>
            <w:left w:w="108" w:type="dxa"/>
            <w:bottom w:w="0" w:type="dxa"/>
            <w:right w:w="108" w:type="dxa"/>
          </w:tblCellMar>
        </w:tblPrEx>
        <w:trPr>
          <w:trHeight w:val="283" w:hRule="atLeast"/>
          <w:jc w:val="center"/>
        </w:trPr>
        <w:tc>
          <w:tcPr>
            <w:tcW w:w="350" w:type="dxa"/>
            <w:vMerge w:val="restart"/>
            <w:tcBorders>
              <w:top w:val="nil"/>
              <w:left w:val="single" w:color="auto" w:sz="8" w:space="0"/>
              <w:bottom w:val="single" w:color="000000"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其中</w:t>
            </w:r>
          </w:p>
        </w:tc>
        <w:tc>
          <w:tcPr>
            <w:tcW w:w="2317"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高层建筑（精装）</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56,969.24</w:t>
            </w:r>
          </w:p>
        </w:tc>
      </w:tr>
      <w:tr>
        <w:tblPrEx>
          <w:tblCellMar>
            <w:top w:w="0" w:type="dxa"/>
            <w:left w:w="108" w:type="dxa"/>
            <w:bottom w:w="0" w:type="dxa"/>
            <w:right w:w="108" w:type="dxa"/>
          </w:tblCellMar>
        </w:tblPrEx>
        <w:trPr>
          <w:trHeight w:val="90" w:hRule="atLeast"/>
          <w:jc w:val="center"/>
        </w:trPr>
        <w:tc>
          <w:tcPr>
            <w:tcW w:w="350" w:type="dxa"/>
            <w:vMerge w:val="continue"/>
            <w:tcBorders>
              <w:top w:val="nil"/>
              <w:left w:val="single" w:color="auto" w:sz="8" w:space="0"/>
              <w:bottom w:val="single" w:color="000000" w:sz="4" w:space="0"/>
              <w:right w:val="single" w:color="auto" w:sz="4" w:space="0"/>
            </w:tcBorders>
            <w:vAlign w:val="center"/>
          </w:tcPr>
          <w:p>
            <w:pPr>
              <w:widowControl/>
              <w:jc w:val="center"/>
              <w:rPr>
                <w:rFonts w:hint="default" w:ascii="Arial" w:hAnsi="Arial" w:eastAsia="宋体" w:cs="Arial"/>
                <w:b w:val="0"/>
                <w:bCs w:val="0"/>
                <w:color w:val="000000"/>
                <w:kern w:val="0"/>
                <w:sz w:val="18"/>
                <w:szCs w:val="18"/>
              </w:rPr>
            </w:pPr>
          </w:p>
        </w:tc>
        <w:tc>
          <w:tcPr>
            <w:tcW w:w="2317"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rPr>
              <w:t>LOFT（精装</w:t>
            </w:r>
            <w:r>
              <w:rPr>
                <w:rFonts w:hint="default" w:ascii="Arial" w:hAnsi="Arial" w:eastAsia="宋体" w:cs="Arial"/>
                <w:b w:val="0"/>
                <w:bCs w:val="0"/>
                <w:color w:val="000000"/>
                <w:kern w:val="0"/>
                <w:sz w:val="18"/>
                <w:szCs w:val="18"/>
                <w:lang w:val="en-US" w:eastAsia="zh-CN"/>
              </w:rPr>
              <w:t>)</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w:t>
            </w:r>
          </w:p>
        </w:tc>
      </w:tr>
      <w:tr>
        <w:tblPrEx>
          <w:tblCellMar>
            <w:top w:w="0" w:type="dxa"/>
            <w:left w:w="108" w:type="dxa"/>
            <w:bottom w:w="0" w:type="dxa"/>
            <w:right w:w="108" w:type="dxa"/>
          </w:tblCellMar>
        </w:tblPrEx>
        <w:trPr>
          <w:trHeight w:val="283" w:hRule="atLeast"/>
          <w:jc w:val="center"/>
        </w:trPr>
        <w:tc>
          <w:tcPr>
            <w:tcW w:w="350" w:type="dxa"/>
            <w:vMerge w:val="continue"/>
            <w:tcBorders>
              <w:top w:val="nil"/>
              <w:left w:val="single" w:color="auto" w:sz="8" w:space="0"/>
              <w:bottom w:val="single" w:color="000000" w:sz="4" w:space="0"/>
              <w:right w:val="single" w:color="auto" w:sz="4" w:space="0"/>
            </w:tcBorders>
            <w:vAlign w:val="center"/>
          </w:tcPr>
          <w:p>
            <w:pPr>
              <w:widowControl/>
              <w:jc w:val="center"/>
              <w:rPr>
                <w:rFonts w:hint="default" w:ascii="Arial" w:hAnsi="Arial" w:eastAsia="宋体" w:cs="Arial"/>
                <w:b w:val="0"/>
                <w:bCs w:val="0"/>
                <w:color w:val="000000"/>
                <w:kern w:val="0"/>
                <w:sz w:val="18"/>
                <w:szCs w:val="18"/>
              </w:rPr>
            </w:pPr>
          </w:p>
        </w:tc>
        <w:tc>
          <w:tcPr>
            <w:tcW w:w="2317"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商业（毛坯）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3,785.00</w:t>
            </w:r>
          </w:p>
        </w:tc>
      </w:tr>
      <w:tr>
        <w:tblPrEx>
          <w:tblCellMar>
            <w:top w:w="0" w:type="dxa"/>
            <w:left w:w="108" w:type="dxa"/>
            <w:bottom w:w="0" w:type="dxa"/>
            <w:right w:w="108" w:type="dxa"/>
          </w:tblCellMar>
        </w:tblPrEx>
        <w:trPr>
          <w:trHeight w:val="283" w:hRule="atLeast"/>
          <w:jc w:val="center"/>
        </w:trPr>
        <w:tc>
          <w:tcPr>
            <w:tcW w:w="350" w:type="dxa"/>
            <w:vMerge w:val="continue"/>
            <w:tcBorders>
              <w:top w:val="nil"/>
              <w:left w:val="single" w:color="auto" w:sz="8" w:space="0"/>
              <w:bottom w:val="single" w:color="000000" w:sz="4" w:space="0"/>
              <w:right w:val="single" w:color="auto" w:sz="4" w:space="0"/>
            </w:tcBorders>
            <w:vAlign w:val="center"/>
          </w:tcPr>
          <w:p>
            <w:pPr>
              <w:widowControl/>
              <w:jc w:val="center"/>
              <w:rPr>
                <w:rFonts w:hint="default" w:ascii="Arial" w:hAnsi="Arial" w:eastAsia="宋体" w:cs="Arial"/>
                <w:b w:val="0"/>
                <w:bCs w:val="0"/>
                <w:color w:val="000000"/>
                <w:kern w:val="0"/>
                <w:sz w:val="18"/>
                <w:szCs w:val="18"/>
              </w:rPr>
            </w:pPr>
          </w:p>
        </w:tc>
        <w:tc>
          <w:tcPr>
            <w:tcW w:w="23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rPr>
              <w:t>商业</w:t>
            </w:r>
            <w:r>
              <w:rPr>
                <w:rFonts w:hint="default" w:ascii="Arial" w:hAnsi="Arial" w:eastAsia="宋体" w:cs="Arial"/>
                <w:b w:val="0"/>
                <w:bCs w:val="0"/>
                <w:color w:val="000000"/>
                <w:kern w:val="0"/>
                <w:sz w:val="18"/>
                <w:szCs w:val="18"/>
                <w:lang w:eastAsia="zh-CN"/>
              </w:rPr>
              <w:t>（</w:t>
            </w:r>
            <w:r>
              <w:rPr>
                <w:rFonts w:hint="default" w:ascii="Arial" w:hAnsi="Arial" w:eastAsia="宋体" w:cs="Arial"/>
                <w:b w:val="0"/>
                <w:bCs w:val="0"/>
                <w:color w:val="000000"/>
                <w:kern w:val="0"/>
                <w:sz w:val="18"/>
                <w:szCs w:val="18"/>
                <w:lang w:val="en-US" w:eastAsia="zh-CN"/>
              </w:rPr>
              <w:t>办公）</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58,517.67</w:t>
            </w:r>
          </w:p>
        </w:tc>
      </w:tr>
      <w:tr>
        <w:tblPrEx>
          <w:tblCellMar>
            <w:top w:w="0" w:type="dxa"/>
            <w:left w:w="108" w:type="dxa"/>
            <w:bottom w:w="0" w:type="dxa"/>
            <w:right w:w="108" w:type="dxa"/>
          </w:tblCellMar>
        </w:tblPrEx>
        <w:trPr>
          <w:trHeight w:val="283" w:hRule="atLeast"/>
          <w:jc w:val="center"/>
        </w:trPr>
        <w:tc>
          <w:tcPr>
            <w:tcW w:w="350" w:type="dxa"/>
            <w:vMerge w:val="continue"/>
            <w:tcBorders>
              <w:top w:val="nil"/>
              <w:left w:val="single" w:color="auto" w:sz="8" w:space="0"/>
              <w:bottom w:val="single" w:color="000000" w:sz="4" w:space="0"/>
              <w:right w:val="single" w:color="auto" w:sz="4" w:space="0"/>
            </w:tcBorders>
            <w:vAlign w:val="center"/>
          </w:tcPr>
          <w:p>
            <w:pPr>
              <w:widowControl/>
              <w:jc w:val="center"/>
              <w:rPr>
                <w:rFonts w:hint="default" w:ascii="Arial" w:hAnsi="Arial" w:eastAsia="宋体" w:cs="Arial"/>
                <w:b w:val="0"/>
                <w:bCs w:val="0"/>
                <w:color w:val="000000"/>
                <w:kern w:val="0"/>
                <w:sz w:val="18"/>
                <w:szCs w:val="18"/>
              </w:rPr>
            </w:pPr>
          </w:p>
        </w:tc>
        <w:tc>
          <w:tcPr>
            <w:tcW w:w="23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计容配套用房面积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bidi="ar-SA"/>
              </w:rPr>
            </w:pPr>
            <w:r>
              <w:rPr>
                <w:rFonts w:hint="default" w:ascii="Arial" w:hAnsi="Arial" w:eastAsia="宋体" w:cs="Arial"/>
                <w:b w:val="0"/>
                <w:bCs w:val="0"/>
                <w:color w:val="000000"/>
                <w:kern w:val="0"/>
                <w:sz w:val="18"/>
                <w:szCs w:val="18"/>
                <w:lang w:val="en-US" w:eastAsia="zh-CN"/>
              </w:rPr>
              <w:t>1,640.59</w:t>
            </w:r>
          </w:p>
        </w:tc>
      </w:tr>
      <w:tr>
        <w:tblPrEx>
          <w:tblCellMar>
            <w:top w:w="0" w:type="dxa"/>
            <w:left w:w="108" w:type="dxa"/>
            <w:bottom w:w="0" w:type="dxa"/>
            <w:right w:w="108" w:type="dxa"/>
          </w:tblCellMar>
        </w:tblPrEx>
        <w:trPr>
          <w:trHeight w:val="283" w:hRule="atLeast"/>
          <w:jc w:val="center"/>
        </w:trPr>
        <w:tc>
          <w:tcPr>
            <w:tcW w:w="266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地下建筑面积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52,107.62</w:t>
            </w:r>
          </w:p>
        </w:tc>
      </w:tr>
      <w:tr>
        <w:tblPrEx>
          <w:tblCellMar>
            <w:top w:w="0" w:type="dxa"/>
            <w:left w:w="108" w:type="dxa"/>
            <w:bottom w:w="0" w:type="dxa"/>
            <w:right w:w="108" w:type="dxa"/>
          </w:tblCellMar>
        </w:tblPrEx>
        <w:trPr>
          <w:trHeight w:val="283" w:hRule="atLeast"/>
          <w:jc w:val="center"/>
        </w:trPr>
        <w:tc>
          <w:tcPr>
            <w:tcW w:w="350" w:type="dxa"/>
            <w:vMerge w:val="restart"/>
            <w:tcBorders>
              <w:top w:val="nil"/>
              <w:left w:val="single" w:color="auto" w:sz="8" w:space="0"/>
              <w:right w:val="single" w:color="auto" w:sz="4" w:space="0"/>
            </w:tcBorders>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其中</w:t>
            </w:r>
          </w:p>
        </w:tc>
        <w:tc>
          <w:tcPr>
            <w:tcW w:w="23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地下人防车库面积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11,530.00</w:t>
            </w:r>
          </w:p>
        </w:tc>
      </w:tr>
      <w:tr>
        <w:tblPrEx>
          <w:tblCellMar>
            <w:top w:w="0" w:type="dxa"/>
            <w:left w:w="108" w:type="dxa"/>
            <w:bottom w:w="0" w:type="dxa"/>
            <w:right w:w="108" w:type="dxa"/>
          </w:tblCellMar>
        </w:tblPrEx>
        <w:trPr>
          <w:trHeight w:val="283" w:hRule="atLeast"/>
          <w:jc w:val="center"/>
        </w:trPr>
        <w:tc>
          <w:tcPr>
            <w:tcW w:w="350" w:type="dxa"/>
            <w:vMerge w:val="continue"/>
            <w:tcBorders>
              <w:top w:val="nil"/>
              <w:left w:val="single" w:color="auto" w:sz="8" w:space="0"/>
              <w:bottom w:val="single" w:color="auto" w:sz="4" w:space="0"/>
              <w:right w:val="single" w:color="auto" w:sz="4" w:space="0"/>
            </w:tcBorders>
            <w:vAlign w:val="center"/>
          </w:tcPr>
          <w:p>
            <w:pPr>
              <w:widowControl/>
              <w:jc w:val="center"/>
              <w:rPr>
                <w:rFonts w:hint="default" w:ascii="Arial" w:hAnsi="Arial" w:eastAsia="宋体" w:cs="Arial"/>
                <w:b w:val="0"/>
                <w:bCs w:val="0"/>
                <w:color w:val="000000"/>
                <w:kern w:val="0"/>
                <w:sz w:val="18"/>
                <w:szCs w:val="18"/>
              </w:rPr>
            </w:pPr>
          </w:p>
        </w:tc>
        <w:tc>
          <w:tcPr>
            <w:tcW w:w="23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地下非人防车库面积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40,577.62</w:t>
            </w:r>
          </w:p>
        </w:tc>
      </w:tr>
      <w:tr>
        <w:tblPrEx>
          <w:tblCellMar>
            <w:top w:w="0" w:type="dxa"/>
            <w:left w:w="108" w:type="dxa"/>
            <w:bottom w:w="0" w:type="dxa"/>
            <w:right w:w="108" w:type="dxa"/>
          </w:tblCellMar>
        </w:tblPrEx>
        <w:trPr>
          <w:trHeight w:val="283" w:hRule="atLeast"/>
          <w:jc w:val="center"/>
        </w:trPr>
        <w:tc>
          <w:tcPr>
            <w:tcW w:w="266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容积率</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2.5</w:t>
            </w:r>
          </w:p>
        </w:tc>
      </w:tr>
      <w:tr>
        <w:tblPrEx>
          <w:tblCellMar>
            <w:top w:w="0" w:type="dxa"/>
            <w:left w:w="108" w:type="dxa"/>
            <w:bottom w:w="0" w:type="dxa"/>
            <w:right w:w="108" w:type="dxa"/>
          </w:tblCellMar>
        </w:tblPrEx>
        <w:trPr>
          <w:trHeight w:val="283" w:hRule="atLeast"/>
          <w:jc w:val="center"/>
        </w:trPr>
        <w:tc>
          <w:tcPr>
            <w:tcW w:w="266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总户数</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户</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457</w:t>
            </w:r>
          </w:p>
        </w:tc>
      </w:tr>
      <w:tr>
        <w:tblPrEx>
          <w:tblCellMar>
            <w:top w:w="0" w:type="dxa"/>
            <w:left w:w="108" w:type="dxa"/>
            <w:bottom w:w="0" w:type="dxa"/>
            <w:right w:w="108" w:type="dxa"/>
          </w:tblCellMar>
        </w:tblPrEx>
        <w:trPr>
          <w:trHeight w:val="283" w:hRule="atLeast"/>
          <w:jc w:val="center"/>
        </w:trPr>
        <w:tc>
          <w:tcPr>
            <w:tcW w:w="266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机动车停车位</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辆</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1213</w:t>
            </w:r>
          </w:p>
        </w:tc>
      </w:tr>
      <w:tr>
        <w:tblPrEx>
          <w:tblCellMar>
            <w:top w:w="0" w:type="dxa"/>
            <w:left w:w="108" w:type="dxa"/>
            <w:bottom w:w="0" w:type="dxa"/>
            <w:right w:w="108" w:type="dxa"/>
          </w:tblCellMar>
        </w:tblPrEx>
        <w:trPr>
          <w:trHeight w:val="292" w:hRule="atLeast"/>
          <w:jc w:val="center"/>
        </w:trPr>
        <w:tc>
          <w:tcPr>
            <w:tcW w:w="350" w:type="dxa"/>
            <w:vMerge w:val="restart"/>
            <w:tcBorders>
              <w:top w:val="nil"/>
              <w:left w:val="single" w:color="auto" w:sz="8" w:space="0"/>
              <w:right w:val="single" w:color="auto" w:sz="4" w:space="0"/>
            </w:tcBorders>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其中</w:t>
            </w:r>
          </w:p>
        </w:tc>
        <w:tc>
          <w:tcPr>
            <w:tcW w:w="23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地下停车位</w:t>
            </w: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辆</w:t>
            </w:r>
          </w:p>
        </w:tc>
        <w:tc>
          <w:tcPr>
            <w:tcW w:w="19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1105</w:t>
            </w:r>
          </w:p>
        </w:tc>
      </w:tr>
      <w:tr>
        <w:tblPrEx>
          <w:tblCellMar>
            <w:top w:w="0" w:type="dxa"/>
            <w:left w:w="108" w:type="dxa"/>
            <w:bottom w:w="0" w:type="dxa"/>
            <w:right w:w="108" w:type="dxa"/>
          </w:tblCellMar>
        </w:tblPrEx>
        <w:trPr>
          <w:trHeight w:val="292" w:hRule="atLeast"/>
          <w:jc w:val="center"/>
        </w:trPr>
        <w:tc>
          <w:tcPr>
            <w:tcW w:w="350" w:type="dxa"/>
            <w:vMerge w:val="continue"/>
            <w:tcBorders>
              <w:left w:val="single" w:color="auto" w:sz="8" w:space="0"/>
              <w:bottom w:val="single" w:color="000000" w:sz="8" w:space="0"/>
              <w:right w:val="single" w:color="auto" w:sz="4" w:space="0"/>
            </w:tcBorders>
            <w:vAlign w:val="center"/>
          </w:tcPr>
          <w:p>
            <w:pPr>
              <w:widowControl/>
              <w:jc w:val="center"/>
              <w:rPr>
                <w:rFonts w:hint="default" w:ascii="Arial" w:hAnsi="Arial" w:eastAsia="宋体" w:cs="Arial"/>
                <w:b w:val="0"/>
                <w:bCs w:val="0"/>
                <w:color w:val="000000"/>
                <w:kern w:val="0"/>
                <w:sz w:val="18"/>
                <w:szCs w:val="18"/>
                <w:lang w:val="en-US" w:eastAsia="zh-CN"/>
              </w:rPr>
            </w:pPr>
          </w:p>
        </w:tc>
        <w:tc>
          <w:tcPr>
            <w:tcW w:w="2317" w:type="dxa"/>
            <w:tcBorders>
              <w:top w:val="single" w:color="auto" w:sz="4" w:space="0"/>
              <w:left w:val="nil"/>
              <w:bottom w:val="single" w:color="auto" w:sz="8"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地上停车位</w:t>
            </w: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辆</w:t>
            </w:r>
          </w:p>
        </w:tc>
        <w:tc>
          <w:tcPr>
            <w:tcW w:w="19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108</w:t>
            </w:r>
          </w:p>
        </w:tc>
      </w:tr>
    </w:tbl>
    <w:p>
      <w:pPr>
        <w:spacing w:line="480" w:lineRule="auto"/>
        <w:ind w:firstLine="360" w:firstLineChars="200"/>
        <w:rPr>
          <w:rFonts w:hint="default" w:ascii="Arial" w:hAnsi="Arial" w:eastAsia="宋体" w:cs="Arial"/>
          <w:b w:val="0"/>
          <w:bCs w:val="0"/>
          <w:sz w:val="18"/>
          <w:szCs w:val="18"/>
        </w:rPr>
      </w:pPr>
    </w:p>
    <w:p>
      <w:pPr>
        <w:pStyle w:val="2"/>
        <w:keepNext w:val="0"/>
        <w:keepLines w:val="0"/>
        <w:spacing w:before="300" w:after="300" w:line="360" w:lineRule="exact"/>
        <w:jc w:val="left"/>
        <w:rPr>
          <w:rFonts w:ascii="Arial" w:hAnsi="Arial" w:cs="Arial"/>
          <w:color w:val="000000"/>
          <w:sz w:val="24"/>
          <w:szCs w:val="24"/>
        </w:rPr>
      </w:pPr>
      <w:bookmarkStart w:id="68" w:name="_Toc4721"/>
      <w:bookmarkStart w:id="69" w:name="_Toc11933"/>
      <w:bookmarkStart w:id="70" w:name="_Toc2449"/>
      <w:bookmarkStart w:id="71" w:name="_Toc7811"/>
      <w:bookmarkStart w:id="72" w:name="_Toc979"/>
      <w:bookmarkStart w:id="73" w:name="_Toc24727"/>
      <w:bookmarkStart w:id="74" w:name="_Toc23582"/>
      <w:bookmarkStart w:id="75" w:name="_Toc4962"/>
      <w:bookmarkStart w:id="76" w:name="_Toc6245"/>
      <w:bookmarkStart w:id="77" w:name="_Toc3398"/>
      <w:bookmarkStart w:id="78" w:name="_Toc25730"/>
      <w:bookmarkStart w:id="79" w:name="_Toc5072"/>
      <w:bookmarkStart w:id="80" w:name="_Toc11151"/>
      <w:bookmarkStart w:id="81" w:name="_Toc7734"/>
      <w:bookmarkStart w:id="82" w:name="_Toc6921"/>
      <w:bookmarkStart w:id="83" w:name="_Toc22838"/>
      <w:bookmarkStart w:id="84" w:name="_Toc20465"/>
      <w:bookmarkStart w:id="85" w:name="_Toc29264"/>
      <w:bookmarkStart w:id="86" w:name="_Toc18822"/>
      <w:bookmarkStart w:id="87" w:name="_Toc7203"/>
      <w:bookmarkStart w:id="88" w:name="_Toc26018"/>
      <w:bookmarkStart w:id="89" w:name="_Toc32706"/>
      <w:bookmarkStart w:id="90" w:name="_Toc2018"/>
      <w:bookmarkStart w:id="91" w:name="_Toc31109"/>
      <w:r>
        <w:rPr>
          <w:rFonts w:ascii="Arial" w:hAnsi="Arial" w:cs="Arial"/>
          <w:color w:val="000000"/>
          <w:sz w:val="24"/>
          <w:szCs w:val="24"/>
        </w:rPr>
        <w:t>2重大事件披露</w:t>
      </w:r>
      <w:bookmarkEnd w:id="47"/>
      <w:bookmarkEnd w:id="48"/>
      <w:bookmarkEnd w:id="49"/>
      <w:bookmarkEnd w:id="50"/>
      <w:bookmarkEnd w:id="51"/>
      <w:bookmarkEnd w:id="52"/>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bookmarkEnd w:id="6"/>
    <w:p>
      <w:pPr>
        <w:keepNext w:val="0"/>
        <w:keepLines w:val="0"/>
        <w:pageBreakBefore w:val="0"/>
        <w:widowControl w:val="0"/>
        <w:numPr>
          <w:ilvl w:val="-1"/>
          <w:numId w:val="0"/>
        </w:numPr>
        <w:kinsoku/>
        <w:wordWrap/>
        <w:overflowPunct/>
        <w:topLinePunct w:val="0"/>
        <w:autoSpaceDE/>
        <w:autoSpaceDN/>
        <w:bidi w:val="0"/>
        <w:adjustRightInd/>
        <w:snapToGrid/>
        <w:spacing w:line="480" w:lineRule="auto"/>
        <w:ind w:left="155" w:leftChars="74" w:firstLine="420" w:firstLineChars="200"/>
        <w:textAlignment w:val="auto"/>
        <w:rPr>
          <w:rFonts w:hint="default" w:ascii="Arial" w:hAnsi="Arial" w:eastAsia="宋体" w:cs="Arial"/>
          <w:color w:val="000000"/>
          <w:sz w:val="21"/>
          <w:szCs w:val="21"/>
        </w:rPr>
      </w:pPr>
      <w:bookmarkStart w:id="92" w:name="_Toc535580090"/>
      <w:bookmarkStart w:id="93" w:name="_Toc532281656"/>
      <w:bookmarkStart w:id="94" w:name="_Toc535570749"/>
      <w:bookmarkStart w:id="95" w:name="_Toc535508635"/>
      <w:bookmarkStart w:id="96" w:name="_Toc45217875"/>
      <w:bookmarkStart w:id="97" w:name="_Toc535580022"/>
      <w:r>
        <w:rPr>
          <w:rFonts w:hint="default" w:ascii="Arial" w:hAnsi="Arial" w:eastAsia="宋体" w:cs="Arial"/>
          <w:color w:val="auto"/>
          <w:sz w:val="21"/>
          <w:szCs w:val="21"/>
          <w:lang w:val="en-US" w:eastAsia="zh-CN"/>
        </w:rPr>
        <w:t>（1）2021年1月12日南京银行杭州城北支行第二笔开发贷放款20,000.00万元，陕西建工集团有限公司开发贷回流20,000.00万元，截至202</w:t>
      </w:r>
      <w:r>
        <w:rPr>
          <w:rFonts w:hint="eastAsia" w:ascii="Arial" w:hAnsi="Arial" w:cs="Arial"/>
          <w:color w:val="auto"/>
          <w:sz w:val="21"/>
          <w:szCs w:val="21"/>
          <w:lang w:val="en-US" w:eastAsia="zh-CN"/>
        </w:rPr>
        <w:t>1</w:t>
      </w:r>
      <w:r>
        <w:rPr>
          <w:rFonts w:hint="default" w:ascii="Arial" w:hAnsi="Arial" w:eastAsia="宋体" w:cs="Arial"/>
          <w:color w:val="auto"/>
          <w:sz w:val="21"/>
          <w:szCs w:val="21"/>
          <w:lang w:val="en-US" w:eastAsia="zh-CN"/>
        </w:rPr>
        <w:t>年1月31日工商银行杭州市解放路支行开发贷100,000.00万元和浙商银行股份有限公司杭州分行开发贷60,000.00万元已全部放款，南京银行杭州城北支行开发贷已放款30,000.00万元，剩余南京开发贷24,000.00万元，1月12日南京银行杭州城北支行将剩余开发贷份额24,000.00万元转让给工商银行杭州市解放路支行，工商银行杭州市解放路支行预计2021年2月放款。</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155" w:leftChars="74" w:firstLine="420" w:firstLineChars="200"/>
        <w:textAlignment w:val="auto"/>
        <w:rPr>
          <w:rFonts w:hint="default" w:ascii="Arial" w:hAnsi="Arial" w:eastAsia="宋体" w:cs="Arial"/>
          <w:sz w:val="21"/>
          <w:szCs w:val="21"/>
          <w:lang w:val="en-US" w:eastAsia="zh-CN"/>
        </w:rPr>
      </w:pPr>
      <w:r>
        <w:rPr>
          <w:rFonts w:hint="default" w:ascii="Arial" w:hAnsi="Arial" w:eastAsia="宋体" w:cs="Arial"/>
          <w:color w:val="auto"/>
          <w:sz w:val="21"/>
          <w:szCs w:val="21"/>
          <w:lang w:val="en-US" w:eastAsia="zh-CN"/>
        </w:rPr>
        <w:t>（2）1月份项目公司开发贷分配给股东20,000.00万元，按持股比例进行分配，期中分配给杭州滨瑚企业管理有限公司7,400.00</w:t>
      </w:r>
      <w:r>
        <w:rPr>
          <w:rFonts w:hint="default" w:ascii="Arial" w:hAnsi="Arial" w:eastAsia="宋体" w:cs="Arial"/>
          <w:color w:val="auto"/>
          <w:sz w:val="21"/>
          <w:szCs w:val="21"/>
        </w:rPr>
        <w:t xml:space="preserve"> </w:t>
      </w:r>
      <w:r>
        <w:rPr>
          <w:rFonts w:hint="default" w:ascii="Arial" w:hAnsi="Arial" w:eastAsia="宋体" w:cs="Arial"/>
          <w:color w:val="auto"/>
          <w:sz w:val="21"/>
          <w:szCs w:val="21"/>
          <w:lang w:val="en-US" w:eastAsia="zh-CN"/>
        </w:rPr>
        <w:t>万元、杭州融棠房地产开发有限公司7,600.00</w:t>
      </w:r>
      <w:r>
        <w:rPr>
          <w:rFonts w:hint="default" w:ascii="Arial" w:hAnsi="Arial" w:eastAsia="宋体" w:cs="Arial"/>
          <w:color w:val="auto"/>
          <w:sz w:val="21"/>
          <w:szCs w:val="21"/>
        </w:rPr>
        <w:t xml:space="preserve"> </w:t>
      </w:r>
      <w:r>
        <w:rPr>
          <w:rFonts w:hint="default" w:ascii="Arial" w:hAnsi="Arial" w:eastAsia="宋体" w:cs="Arial"/>
          <w:color w:val="auto"/>
          <w:sz w:val="21"/>
          <w:szCs w:val="21"/>
          <w:lang w:val="en-US" w:eastAsia="zh-CN"/>
        </w:rPr>
        <w:t>万元、浙江金昌启亚控股有限公司5,000.00</w:t>
      </w:r>
      <w:r>
        <w:rPr>
          <w:rFonts w:hint="default" w:ascii="Arial" w:hAnsi="Arial" w:eastAsia="宋体" w:cs="Arial"/>
          <w:color w:val="auto"/>
          <w:sz w:val="21"/>
          <w:szCs w:val="21"/>
        </w:rPr>
        <w:t xml:space="preserve"> </w:t>
      </w:r>
      <w:r>
        <w:rPr>
          <w:rFonts w:hint="default" w:ascii="Arial" w:hAnsi="Arial" w:eastAsia="宋体" w:cs="Arial"/>
          <w:color w:val="auto"/>
          <w:sz w:val="21"/>
          <w:szCs w:val="21"/>
          <w:lang w:val="en-US" w:eastAsia="zh-CN"/>
        </w:rPr>
        <w:t>万元。</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155" w:leftChars="74" w:firstLine="420" w:firstLineChars="200"/>
        <w:textAlignment w:val="auto"/>
        <w:rPr>
          <w:rFonts w:hint="default" w:ascii="Arial" w:hAnsi="Arial" w:eastAsia="宋体" w:cs="Arial"/>
          <w:bCs/>
          <w:kern w:val="44"/>
          <w:sz w:val="21"/>
          <w:szCs w:val="21"/>
          <w:lang w:val="en-US" w:eastAsia="zh-CN"/>
        </w:rPr>
      </w:pPr>
      <w:bookmarkStart w:id="98" w:name="_Toc7713"/>
      <w:bookmarkStart w:id="99" w:name="_Toc22188"/>
      <w:bookmarkStart w:id="100" w:name="_Toc6615"/>
      <w:bookmarkStart w:id="101" w:name="_Toc5634"/>
      <w:bookmarkStart w:id="102" w:name="_Toc17407"/>
      <w:bookmarkStart w:id="103" w:name="_Toc29796"/>
      <w:bookmarkStart w:id="104" w:name="_Toc27344"/>
      <w:bookmarkStart w:id="105" w:name="_Toc10835"/>
      <w:bookmarkStart w:id="106" w:name="_Toc23455"/>
      <w:bookmarkStart w:id="107" w:name="_Toc12527"/>
      <w:bookmarkStart w:id="108" w:name="_Toc15531"/>
      <w:bookmarkStart w:id="109" w:name="_Toc31624"/>
      <w:bookmarkStart w:id="110" w:name="_Toc13618"/>
      <w:bookmarkStart w:id="111" w:name="_Toc27206"/>
      <w:bookmarkStart w:id="112" w:name="_Toc27120"/>
      <w:bookmarkStart w:id="113" w:name="_Toc20290"/>
      <w:bookmarkStart w:id="114" w:name="_Toc9691"/>
      <w:bookmarkStart w:id="115" w:name="_Toc25504"/>
      <w:bookmarkStart w:id="116" w:name="_Toc25937"/>
      <w:r>
        <w:rPr>
          <w:rFonts w:hint="default" w:ascii="Arial" w:hAnsi="Arial" w:eastAsia="宋体" w:cs="Arial"/>
          <w:color w:val="auto"/>
          <w:sz w:val="21"/>
          <w:szCs w:val="21"/>
          <w:lang w:val="en-US" w:eastAsia="zh-CN"/>
        </w:rPr>
        <w:t>项目</w:t>
      </w:r>
      <w:r>
        <w:rPr>
          <w:rFonts w:hint="eastAsia" w:ascii="Arial" w:hAnsi="Arial" w:cs="Arial"/>
          <w:color w:val="auto"/>
          <w:sz w:val="21"/>
          <w:szCs w:val="21"/>
          <w:lang w:val="en-US" w:eastAsia="zh-CN"/>
        </w:rPr>
        <w:t>2021年1月17日取得商品房预售许可证， 预售证编号：杭售许字(2021)第000008号，面积14464.80㎡，预售证已存放共管保险柜。</w:t>
      </w:r>
    </w:p>
    <w:p>
      <w:pPr>
        <w:numPr>
          <w:ilvl w:val="-1"/>
          <w:numId w:val="0"/>
        </w:numPr>
        <w:spacing w:line="480" w:lineRule="auto"/>
        <w:ind w:left="420" w:firstLine="0"/>
        <w:rPr>
          <w:rFonts w:hint="eastAsia" w:ascii="Arial" w:hAnsi="Arial" w:cs="Arial"/>
          <w:color w:val="auto"/>
          <w:sz w:val="21"/>
          <w:szCs w:val="21"/>
          <w:lang w:val="en-US" w:eastAsia="zh-CN"/>
        </w:rPr>
      </w:pPr>
    </w:p>
    <w:p>
      <w:pPr>
        <w:pStyle w:val="2"/>
        <w:keepNext w:val="0"/>
        <w:keepLines w:val="0"/>
        <w:spacing w:before="300" w:after="300" w:line="360" w:lineRule="exact"/>
        <w:jc w:val="left"/>
        <w:outlineLvl w:val="9"/>
        <w:rPr>
          <w:rFonts w:ascii="Arial" w:hAnsi="Arial" w:cs="Arial"/>
          <w:color w:val="000000"/>
          <w:sz w:val="24"/>
          <w:szCs w:val="24"/>
        </w:rPr>
      </w:pPr>
      <w:bookmarkStart w:id="117" w:name="_Toc2574"/>
      <w:bookmarkStart w:id="118" w:name="_Toc10914"/>
      <w:bookmarkStart w:id="119" w:name="_Toc3289"/>
      <w:bookmarkStart w:id="120" w:name="_Toc26736"/>
    </w:p>
    <w:p>
      <w:pPr>
        <w:pStyle w:val="2"/>
        <w:keepNext w:val="0"/>
        <w:keepLines w:val="0"/>
        <w:spacing w:before="300" w:after="300" w:line="360" w:lineRule="exact"/>
        <w:jc w:val="left"/>
        <w:rPr>
          <w:rFonts w:ascii="Arial" w:hAnsi="Arial" w:cs="Arial"/>
          <w:color w:val="000000"/>
          <w:sz w:val="24"/>
          <w:szCs w:val="24"/>
        </w:rPr>
      </w:pPr>
      <w:bookmarkStart w:id="121" w:name="_Toc13694"/>
      <w:r>
        <w:rPr>
          <w:rFonts w:ascii="Arial" w:hAnsi="Arial" w:cs="Arial"/>
          <w:color w:val="000000"/>
          <w:sz w:val="24"/>
          <w:szCs w:val="24"/>
        </w:rPr>
        <w:t>3项目五证办理及施工进度情况</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sz w:val="24"/>
        </w:rPr>
      </w:pPr>
      <w:bookmarkStart w:id="122" w:name="_Toc32427"/>
      <w:bookmarkStart w:id="123" w:name="_Toc532281657"/>
      <w:bookmarkStart w:id="124" w:name="_Toc535580091"/>
      <w:bookmarkStart w:id="125" w:name="_Toc32146"/>
      <w:bookmarkStart w:id="126" w:name="_Toc8591"/>
      <w:bookmarkStart w:id="127" w:name="_Toc4361"/>
      <w:bookmarkStart w:id="128" w:name="_Toc28784"/>
      <w:bookmarkStart w:id="129" w:name="_Toc26816"/>
      <w:bookmarkStart w:id="130" w:name="_Toc10147"/>
      <w:bookmarkStart w:id="131" w:name="_Toc535508636"/>
      <w:bookmarkStart w:id="132" w:name="_Toc16110"/>
      <w:bookmarkStart w:id="133" w:name="_Toc2173"/>
      <w:bookmarkStart w:id="134" w:name="_Toc10109"/>
      <w:bookmarkStart w:id="135" w:name="_Toc25865"/>
      <w:bookmarkStart w:id="136" w:name="_Toc17332"/>
      <w:bookmarkStart w:id="137" w:name="_Toc2085"/>
      <w:bookmarkStart w:id="138" w:name="_Toc5455"/>
      <w:bookmarkStart w:id="139" w:name="_Toc14609"/>
      <w:bookmarkStart w:id="140" w:name="_Toc22390"/>
      <w:bookmarkStart w:id="141" w:name="_Toc15959"/>
      <w:bookmarkStart w:id="142" w:name="_Toc535580023"/>
      <w:bookmarkStart w:id="143" w:name="_Toc2979"/>
      <w:bookmarkStart w:id="144" w:name="_Toc45217876"/>
      <w:bookmarkStart w:id="145" w:name="_Toc23092"/>
      <w:bookmarkStart w:id="146" w:name="_Toc535570750"/>
      <w:bookmarkStart w:id="147" w:name="_Toc8286"/>
      <w:bookmarkStart w:id="148" w:name="_Toc7484"/>
      <w:bookmarkStart w:id="149" w:name="_Toc13395"/>
      <w:bookmarkStart w:id="150" w:name="_Toc21233"/>
      <w:bookmarkStart w:id="151" w:name="_Toc9095"/>
      <w:r>
        <w:rPr>
          <w:rFonts w:eastAsia="宋体" w:cs="Arial"/>
          <w:sz w:val="24"/>
        </w:rPr>
        <w:t>3.1项目五证办理情况说明</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pPr>
        <w:spacing w:before="0" w:beforeLines="-2147483648" w:line="480" w:lineRule="auto"/>
        <w:ind w:firstLine="420" w:firstLineChars="200"/>
        <w:jc w:val="left"/>
        <w:rPr>
          <w:rFonts w:hint="eastAsia" w:ascii="Arial" w:hAnsi="Arial" w:cs="Arial"/>
          <w:b w:val="0"/>
          <w:bCs w:val="0"/>
          <w:kern w:val="2"/>
          <w:sz w:val="21"/>
          <w:szCs w:val="21"/>
          <w:highlight w:val="none"/>
        </w:rPr>
      </w:pPr>
      <w:r>
        <w:rPr>
          <w:rFonts w:hint="default" w:ascii="Arial" w:hAnsi="Arial" w:eastAsia="宋体" w:cs="Arial"/>
          <w:b w:val="0"/>
          <w:color w:val="auto"/>
          <w:sz w:val="21"/>
          <w:szCs w:val="21"/>
          <w:highlight w:val="none"/>
          <w:lang w:val="en-US" w:eastAsia="zh-CN"/>
        </w:rPr>
        <w:t>截至</w:t>
      </w:r>
      <w:r>
        <w:rPr>
          <w:rFonts w:hint="default" w:ascii="Arial" w:hAnsi="Arial" w:eastAsia="宋体" w:cs="Arial"/>
          <w:b w:val="0"/>
          <w:color w:val="auto"/>
          <w:sz w:val="21"/>
          <w:szCs w:val="21"/>
          <w:lang w:val="en-US" w:eastAsia="zh-CN"/>
        </w:rPr>
        <w:t>202</w:t>
      </w:r>
      <w:r>
        <w:rPr>
          <w:rFonts w:hint="eastAsia" w:ascii="Arial" w:hAnsi="Arial" w:cs="Arial"/>
          <w:b w:val="0"/>
          <w:color w:val="auto"/>
          <w:sz w:val="21"/>
          <w:szCs w:val="21"/>
          <w:lang w:val="en-US" w:eastAsia="zh-CN"/>
        </w:rPr>
        <w:t>1</w:t>
      </w:r>
      <w:r>
        <w:rPr>
          <w:rFonts w:hint="default" w:ascii="Arial" w:hAnsi="Arial" w:eastAsia="宋体" w:cs="Arial"/>
          <w:b w:val="0"/>
          <w:color w:val="auto"/>
          <w:sz w:val="21"/>
          <w:szCs w:val="21"/>
          <w:lang w:val="en-US" w:eastAsia="zh-CN"/>
        </w:rPr>
        <w:t>年1月31日，该项目具体证照办理进度情况如下表：</w:t>
      </w:r>
    </w:p>
    <w:p>
      <w:pPr>
        <w:keepNext w:val="0"/>
        <w:keepLines w:val="0"/>
        <w:pageBreakBefore w:val="0"/>
        <w:widowControl w:val="0"/>
        <w:kinsoku/>
        <w:wordWrap/>
        <w:overflowPunct/>
        <w:topLinePunct w:val="0"/>
        <w:autoSpaceDE/>
        <w:autoSpaceDN/>
        <w:bidi w:val="0"/>
        <w:adjustRightInd/>
        <w:snapToGrid/>
        <w:jc w:val="center"/>
        <w:textAlignment w:val="auto"/>
        <w:rPr>
          <w:rFonts w:ascii="Arial" w:hAnsi="Arial" w:cs="Arial"/>
          <w:b/>
          <w:bCs/>
          <w:kern w:val="44"/>
          <w:sz w:val="24"/>
          <w:szCs w:val="44"/>
          <w:highlight w:val="none"/>
        </w:rPr>
      </w:pPr>
      <w:r>
        <w:rPr>
          <w:rFonts w:ascii="Arial" w:hAnsi="Arial" w:cs="Arial"/>
          <w:b/>
          <w:bCs/>
          <w:kern w:val="44"/>
          <w:sz w:val="24"/>
          <w:szCs w:val="44"/>
          <w:highlight w:val="none"/>
        </w:rPr>
        <w:t>项目五证办理进度情况表</w:t>
      </w:r>
    </w:p>
    <w:tbl>
      <w:tblPr>
        <w:tblStyle w:val="18"/>
        <w:tblW w:w="9464" w:type="dxa"/>
        <w:jc w:val="center"/>
        <w:tblLayout w:type="fixed"/>
        <w:tblCellMar>
          <w:top w:w="0" w:type="dxa"/>
          <w:left w:w="0" w:type="dxa"/>
          <w:bottom w:w="0" w:type="dxa"/>
          <w:right w:w="0" w:type="dxa"/>
        </w:tblCellMar>
      </w:tblPr>
      <w:tblGrid>
        <w:gridCol w:w="480"/>
        <w:gridCol w:w="972"/>
        <w:gridCol w:w="3985"/>
        <w:gridCol w:w="1563"/>
        <w:gridCol w:w="1560"/>
        <w:gridCol w:w="904"/>
      </w:tblGrid>
      <w:tr>
        <w:tblPrEx>
          <w:tblCellMar>
            <w:top w:w="0" w:type="dxa"/>
            <w:left w:w="0" w:type="dxa"/>
            <w:bottom w:w="0" w:type="dxa"/>
            <w:right w:w="0" w:type="dxa"/>
          </w:tblCellMar>
        </w:tblPrEx>
        <w:trPr>
          <w:cantSplit/>
          <w:trHeight w:val="562" w:hRule="atLeast"/>
          <w:tblHeader/>
          <w:jc w:val="center"/>
        </w:trPr>
        <w:tc>
          <w:tcPr>
            <w:tcW w:w="4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398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15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预计取证日期</w:t>
            </w:r>
          </w:p>
        </w:tc>
        <w:tc>
          <w:tcPr>
            <w:tcW w:w="15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9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tblPrEx>
          <w:tblCellMar>
            <w:top w:w="0" w:type="dxa"/>
            <w:left w:w="0" w:type="dxa"/>
            <w:bottom w:w="0" w:type="dxa"/>
            <w:right w:w="0" w:type="dxa"/>
          </w:tblCellMar>
        </w:tblPrEx>
        <w:trPr>
          <w:cantSplit/>
          <w:trHeight w:val="675"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国有土地使用证</w:t>
            </w:r>
          </w:p>
        </w:tc>
        <w:tc>
          <w:tcPr>
            <w:tcW w:w="398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2"/>
              </w:numPr>
              <w:jc w:val="center"/>
              <w:textAlignment w:val="center"/>
              <w:rPr>
                <w:rFonts w:ascii="Arial Unicode MS" w:hAnsi="Arial Unicode MS" w:cs="宋体"/>
                <w:color w:val="000000"/>
                <w:kern w:val="0"/>
                <w:sz w:val="18"/>
                <w:szCs w:val="20"/>
              </w:rPr>
            </w:pPr>
            <w:r>
              <w:rPr>
                <w:rFonts w:hint="eastAsia" w:ascii="Arial Unicode MS" w:hAnsi="Arial Unicode MS" w:cs="宋体"/>
                <w:color w:val="000000"/>
                <w:kern w:val="0"/>
                <w:sz w:val="18"/>
                <w:szCs w:val="20"/>
              </w:rPr>
              <w:t>应该提供申请表及申请人身份证明、国有建设用地使用权出让合同(含用地红线图）、出让金票据、一般缴款书、权籍调查成果确认单、宗地图、测量报告、完税凭证；</w:t>
            </w:r>
          </w:p>
          <w:p>
            <w:pPr>
              <w:widowControl/>
              <w:numPr>
                <w:ilvl w:val="0"/>
                <w:numId w:val="2"/>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rPr>
              <w:t>依据不动产登记办法办理。</w:t>
            </w:r>
          </w:p>
        </w:tc>
        <w:tc>
          <w:tcPr>
            <w:tcW w:w="156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2020年10月05日</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2020年9月30日</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已收归共管</w:t>
            </w:r>
          </w:p>
        </w:tc>
      </w:tr>
      <w:tr>
        <w:tblPrEx>
          <w:tblCellMar>
            <w:top w:w="0" w:type="dxa"/>
            <w:left w:w="0" w:type="dxa"/>
            <w:bottom w:w="0" w:type="dxa"/>
            <w:right w:w="0" w:type="dxa"/>
          </w:tblCellMar>
        </w:tblPrEx>
        <w:trPr>
          <w:cantSplit/>
          <w:trHeight w:val="480"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98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cs="Arial"/>
                <w:color w:val="000000"/>
                <w:sz w:val="18"/>
                <w:szCs w:val="18"/>
              </w:rPr>
              <w:t>1、《建设用地规划许可证》申请表</w:t>
            </w:r>
            <w:r>
              <w:rPr>
                <w:rFonts w:hint="eastAsia" w:ascii="Arial" w:hAnsi="Arial" w:cs="Arial"/>
                <w:color w:val="000000"/>
                <w:sz w:val="18"/>
                <w:szCs w:val="18"/>
                <w:lang w:eastAsia="zh-CN"/>
              </w:rPr>
              <w:t>；</w:t>
            </w:r>
          </w:p>
          <w:p>
            <w:pPr>
              <w:widowControl/>
              <w:jc w:val="center"/>
              <w:textAlignment w:val="center"/>
              <w:rPr>
                <w:rFonts w:hint="eastAsia" w:ascii="Arial" w:hAnsi="Arial" w:cs="Arial"/>
                <w:color w:val="000000"/>
                <w:sz w:val="18"/>
                <w:szCs w:val="18"/>
                <w:lang w:eastAsia="zh-CN"/>
              </w:rPr>
            </w:pPr>
            <w:r>
              <w:rPr>
                <w:rFonts w:ascii="Arial" w:hAnsi="Arial" w:cs="Arial"/>
                <w:color w:val="000000"/>
                <w:sz w:val="18"/>
                <w:szCs w:val="18"/>
              </w:rPr>
              <w:t>2、</w:t>
            </w:r>
            <w:r>
              <w:rPr>
                <w:rFonts w:hint="eastAsia" w:ascii="Arial" w:hAnsi="Arial" w:cs="Arial"/>
                <w:color w:val="000000"/>
                <w:sz w:val="18"/>
                <w:szCs w:val="18"/>
                <w:lang w:eastAsia="zh-CN"/>
              </w:rPr>
              <w:t>发改部门</w:t>
            </w:r>
            <w:r>
              <w:rPr>
                <w:rFonts w:hint="eastAsia" w:ascii="Arial" w:hAnsi="Arial" w:cs="Arial"/>
                <w:color w:val="000000"/>
                <w:sz w:val="18"/>
                <w:szCs w:val="18"/>
              </w:rPr>
              <w:t>项目批准、核准、备案文件</w:t>
            </w:r>
            <w:r>
              <w:rPr>
                <w:rFonts w:hint="eastAsia" w:ascii="Arial" w:hAnsi="Arial" w:cs="Arial"/>
                <w:color w:val="000000"/>
                <w:sz w:val="18"/>
                <w:szCs w:val="18"/>
                <w:lang w:eastAsia="zh-CN"/>
              </w:rPr>
              <w:t>；</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3、土地出让合同；</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4、用地红线图（包括电子文件）；</w:t>
            </w:r>
          </w:p>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5、企业营业执照。</w:t>
            </w:r>
          </w:p>
        </w:tc>
        <w:tc>
          <w:tcPr>
            <w:tcW w:w="156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lang w:eastAsia="zh-CN"/>
              </w:rPr>
              <w:t>——</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w:t>
            </w:r>
            <w:r>
              <w:rPr>
                <w:rFonts w:hint="eastAsia" w:ascii="Arial" w:hAnsi="Arial" w:cs="Arial"/>
                <w:color w:val="000000"/>
                <w:kern w:val="0"/>
                <w:sz w:val="18"/>
                <w:szCs w:val="18"/>
                <w:lang w:val="en-US" w:eastAsia="zh-CN" w:bidi="ar"/>
              </w:rPr>
              <w:t>7</w:t>
            </w:r>
            <w:r>
              <w:rPr>
                <w:rFonts w:ascii="Arial" w:hAnsi="Arial" w:cs="Arial"/>
                <w:color w:val="000000"/>
                <w:kern w:val="0"/>
                <w:sz w:val="18"/>
                <w:szCs w:val="18"/>
                <w:lang w:bidi="ar"/>
              </w:rPr>
              <w:t>月</w:t>
            </w:r>
            <w:r>
              <w:rPr>
                <w:rFonts w:hint="eastAsia" w:ascii="Arial" w:hAnsi="Arial" w:cs="Arial"/>
                <w:color w:val="000000"/>
                <w:kern w:val="0"/>
                <w:sz w:val="18"/>
                <w:szCs w:val="18"/>
                <w:lang w:val="en-US" w:eastAsia="zh-CN" w:bidi="ar"/>
              </w:rPr>
              <w:t>31</w:t>
            </w:r>
            <w:r>
              <w:rPr>
                <w:rFonts w:ascii="Arial" w:hAnsi="Arial" w:cs="Arial"/>
                <w:color w:val="000000"/>
                <w:kern w:val="0"/>
                <w:sz w:val="18"/>
                <w:szCs w:val="18"/>
                <w:lang w:bidi="ar"/>
              </w:rPr>
              <w:t>日</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hint="eastAsia" w:ascii="Arial" w:hAnsi="Arial" w:cs="Arial"/>
                <w:color w:val="000000"/>
                <w:sz w:val="18"/>
                <w:szCs w:val="18"/>
                <w:lang w:val="en-US" w:eastAsia="zh-CN"/>
              </w:rPr>
              <w:t>已收归共管</w:t>
            </w:r>
          </w:p>
        </w:tc>
      </w:tr>
      <w:tr>
        <w:tblPrEx>
          <w:tblCellMar>
            <w:top w:w="0" w:type="dxa"/>
            <w:left w:w="0" w:type="dxa"/>
            <w:bottom w:w="0" w:type="dxa"/>
            <w:right w:w="0" w:type="dxa"/>
          </w:tblCellMar>
        </w:tblPrEx>
        <w:trPr>
          <w:cantSplit/>
          <w:trHeight w:val="285"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98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3"/>
              </w:numPr>
              <w:jc w:val="center"/>
              <w:textAlignment w:val="center"/>
              <w:rPr>
                <w:rFonts w:hint="eastAsia" w:ascii="Arial" w:hAnsi="Arial" w:cs="Arial"/>
                <w:color w:val="000000"/>
                <w:sz w:val="18"/>
                <w:szCs w:val="18"/>
                <w:lang w:eastAsia="zh-CN"/>
              </w:rPr>
            </w:pPr>
            <w:r>
              <w:rPr>
                <w:rFonts w:hint="eastAsia" w:ascii="Arial" w:hAnsi="Arial" w:cs="Arial"/>
                <w:color w:val="000000"/>
                <w:sz w:val="18"/>
                <w:szCs w:val="18"/>
              </w:rPr>
              <w:t>《建设工程规划许可证》申请表</w:t>
            </w:r>
            <w:r>
              <w:rPr>
                <w:rFonts w:hint="eastAsia" w:ascii="Arial" w:hAnsi="Arial" w:cs="Arial"/>
                <w:color w:val="000000"/>
                <w:sz w:val="18"/>
                <w:szCs w:val="18"/>
                <w:lang w:eastAsia="zh-CN"/>
              </w:rPr>
              <w:t>；</w:t>
            </w:r>
          </w:p>
          <w:p>
            <w:pPr>
              <w:widowControl/>
              <w:numPr>
                <w:ilvl w:val="0"/>
                <w:numId w:val="3"/>
              </w:numPr>
              <w:jc w:val="center"/>
              <w:textAlignment w:val="center"/>
              <w:rPr>
                <w:rFonts w:ascii="Arial" w:hAnsi="Arial" w:cs="Arial"/>
                <w:color w:val="000000"/>
                <w:sz w:val="18"/>
                <w:szCs w:val="18"/>
              </w:rPr>
            </w:pPr>
            <w:r>
              <w:rPr>
                <w:rFonts w:ascii="Arial" w:hAnsi="Arial" w:cs="Arial"/>
                <w:color w:val="000000"/>
                <w:sz w:val="18"/>
                <w:szCs w:val="18"/>
              </w:rPr>
              <w:t>使用土地的有关证明文件</w:t>
            </w:r>
            <w:r>
              <w:rPr>
                <w:rFonts w:hint="eastAsia" w:ascii="Arial" w:hAnsi="Arial" w:cs="Arial"/>
                <w:color w:val="000000"/>
                <w:sz w:val="18"/>
                <w:szCs w:val="18"/>
                <w:lang w:eastAsia="zh-CN"/>
              </w:rPr>
              <w:t>；</w:t>
            </w:r>
          </w:p>
          <w:p>
            <w:pPr>
              <w:widowControl/>
              <w:numPr>
                <w:ilvl w:val="0"/>
                <w:numId w:val="3"/>
              </w:numPr>
              <w:jc w:val="center"/>
              <w:textAlignment w:val="center"/>
              <w:rPr>
                <w:rFonts w:ascii="Arial" w:hAnsi="Arial" w:cs="Arial"/>
                <w:color w:val="000000"/>
                <w:sz w:val="18"/>
                <w:szCs w:val="18"/>
              </w:rPr>
            </w:pPr>
            <w:r>
              <w:rPr>
                <w:rFonts w:hint="eastAsia" w:ascii="Arial" w:hAnsi="Arial" w:cs="Arial"/>
                <w:color w:val="000000"/>
                <w:sz w:val="18"/>
                <w:szCs w:val="18"/>
                <w:lang w:eastAsia="zh-CN"/>
              </w:rPr>
              <w:t>发改部门</w:t>
            </w:r>
            <w:r>
              <w:rPr>
                <w:rFonts w:ascii="Arial" w:hAnsi="Arial" w:cs="Arial"/>
                <w:color w:val="000000"/>
                <w:sz w:val="18"/>
                <w:szCs w:val="18"/>
              </w:rPr>
              <w:t>建设项目批准、核准、备案文件</w:t>
            </w:r>
            <w:r>
              <w:rPr>
                <w:rFonts w:hint="eastAsia" w:ascii="Arial" w:hAnsi="Arial" w:cs="Arial"/>
                <w:color w:val="000000"/>
                <w:sz w:val="18"/>
                <w:szCs w:val="18"/>
                <w:lang w:eastAsia="zh-CN"/>
              </w:rPr>
              <w:t>；</w:t>
            </w:r>
          </w:p>
          <w:p>
            <w:pPr>
              <w:widowControl/>
              <w:numPr>
                <w:ilvl w:val="0"/>
                <w:numId w:val="3"/>
              </w:numPr>
              <w:jc w:val="center"/>
              <w:textAlignment w:val="center"/>
              <w:rPr>
                <w:rFonts w:ascii="Arial" w:hAnsi="Arial" w:cs="Arial"/>
                <w:color w:val="000000"/>
                <w:sz w:val="18"/>
                <w:szCs w:val="18"/>
              </w:rPr>
            </w:pPr>
            <w:r>
              <w:rPr>
                <w:rFonts w:ascii="Arial" w:hAnsi="Arial" w:cs="Arial"/>
                <w:color w:val="000000"/>
                <w:sz w:val="18"/>
                <w:szCs w:val="18"/>
              </w:rPr>
              <w:t>建设工程设计方案等材料（包括电子文件）</w:t>
            </w:r>
            <w:r>
              <w:rPr>
                <w:rFonts w:hint="eastAsia" w:ascii="Arial" w:hAnsi="Arial" w:cs="Arial"/>
                <w:color w:val="000000"/>
                <w:sz w:val="18"/>
                <w:szCs w:val="18"/>
                <w:lang w:eastAsia="zh-CN"/>
              </w:rPr>
              <w:t>，</w:t>
            </w:r>
            <w:r>
              <w:rPr>
                <w:rFonts w:ascii="Arial" w:hAnsi="Arial" w:cs="Arial"/>
                <w:color w:val="000000"/>
                <w:sz w:val="18"/>
                <w:szCs w:val="18"/>
              </w:rPr>
              <w:t>需要建设单位编制修建性详细规划的建设项目，还应当提交修建性详细规划</w:t>
            </w:r>
            <w:r>
              <w:rPr>
                <w:rFonts w:hint="eastAsia" w:ascii="Arial" w:hAnsi="Arial" w:cs="Arial"/>
                <w:color w:val="000000"/>
                <w:sz w:val="18"/>
                <w:szCs w:val="18"/>
                <w:lang w:eastAsia="zh-CN"/>
              </w:rPr>
              <w:t>。</w:t>
            </w:r>
          </w:p>
        </w:tc>
        <w:tc>
          <w:tcPr>
            <w:tcW w:w="156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cs="Arial"/>
                <w:color w:val="000000"/>
                <w:kern w:val="0"/>
                <w:sz w:val="18"/>
                <w:szCs w:val="18"/>
                <w:lang w:bidi="ar"/>
              </w:rPr>
              <w:t>2020年</w:t>
            </w:r>
            <w:r>
              <w:rPr>
                <w:rFonts w:hint="eastAsia" w:ascii="Arial" w:hAnsi="Arial" w:cs="Arial"/>
                <w:color w:val="000000"/>
                <w:kern w:val="0"/>
                <w:sz w:val="18"/>
                <w:szCs w:val="18"/>
                <w:lang w:val="en-US" w:eastAsia="zh-CN" w:bidi="ar"/>
              </w:rPr>
              <w:t>9</w:t>
            </w:r>
            <w:r>
              <w:rPr>
                <w:rFonts w:hint="default" w:ascii="Arial" w:hAnsi="Arial" w:cs="Arial"/>
                <w:color w:val="000000"/>
                <w:kern w:val="0"/>
                <w:sz w:val="18"/>
                <w:szCs w:val="18"/>
                <w:lang w:bidi="ar"/>
              </w:rPr>
              <w:t>月</w:t>
            </w:r>
            <w:r>
              <w:rPr>
                <w:rFonts w:hint="eastAsia" w:ascii="Arial" w:hAnsi="Arial" w:cs="Arial"/>
                <w:color w:val="000000"/>
                <w:kern w:val="0"/>
                <w:sz w:val="18"/>
                <w:szCs w:val="18"/>
                <w:lang w:val="en-US" w:eastAsia="zh-CN" w:bidi="ar"/>
              </w:rPr>
              <w:t>19日</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2020年8月14日</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已收归共管</w:t>
            </w:r>
          </w:p>
        </w:tc>
      </w:tr>
      <w:tr>
        <w:tblPrEx>
          <w:tblCellMar>
            <w:top w:w="0" w:type="dxa"/>
            <w:left w:w="0" w:type="dxa"/>
            <w:bottom w:w="0" w:type="dxa"/>
            <w:right w:w="0" w:type="dxa"/>
          </w:tblCellMar>
        </w:tblPrEx>
        <w:trPr>
          <w:cantSplit/>
          <w:trHeight w:val="270"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398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cs="Arial"/>
                <w:color w:val="000000"/>
                <w:sz w:val="18"/>
                <w:szCs w:val="18"/>
              </w:rPr>
              <w:t>1、</w:t>
            </w:r>
            <w:r>
              <w:rPr>
                <w:rFonts w:hint="eastAsia" w:ascii="Arial" w:hAnsi="Arial" w:cs="Arial"/>
                <w:color w:val="000000"/>
                <w:sz w:val="18"/>
                <w:szCs w:val="18"/>
                <w:lang w:eastAsia="zh-CN"/>
              </w:rPr>
              <w:t>《</w:t>
            </w:r>
            <w:r>
              <w:rPr>
                <w:rFonts w:ascii="Arial" w:hAnsi="Arial" w:cs="Arial"/>
                <w:color w:val="000000"/>
                <w:sz w:val="18"/>
                <w:szCs w:val="18"/>
              </w:rPr>
              <w:t>建筑工程施工许可证</w:t>
            </w:r>
            <w:r>
              <w:rPr>
                <w:rFonts w:hint="eastAsia" w:ascii="Arial" w:hAnsi="Arial" w:cs="Arial"/>
                <w:color w:val="000000"/>
                <w:sz w:val="18"/>
                <w:szCs w:val="18"/>
                <w:lang w:eastAsia="zh-CN"/>
              </w:rPr>
              <w:t>》</w:t>
            </w:r>
            <w:r>
              <w:rPr>
                <w:rFonts w:ascii="Arial" w:hAnsi="Arial" w:cs="Arial"/>
                <w:color w:val="000000"/>
                <w:sz w:val="18"/>
                <w:szCs w:val="18"/>
              </w:rPr>
              <w:t>申请表</w:t>
            </w:r>
            <w:r>
              <w:rPr>
                <w:rFonts w:hint="eastAsia" w:ascii="Arial" w:hAnsi="Arial" w:cs="Arial"/>
                <w:color w:val="000000"/>
                <w:sz w:val="18"/>
                <w:szCs w:val="18"/>
                <w:lang w:eastAsia="zh-CN"/>
              </w:rPr>
              <w:t>；</w:t>
            </w:r>
          </w:p>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2、</w:t>
            </w:r>
            <w:r>
              <w:rPr>
                <w:rFonts w:ascii="Arial" w:hAnsi="Arial" w:cs="Arial"/>
                <w:color w:val="000000"/>
                <w:sz w:val="18"/>
                <w:szCs w:val="18"/>
              </w:rPr>
              <w:t>已经办理该建筑工程用地批准手续</w:t>
            </w:r>
            <w:r>
              <w:rPr>
                <w:rFonts w:hint="eastAsia" w:ascii="Arial" w:hAnsi="Arial" w:cs="Arial"/>
                <w:color w:val="000000"/>
                <w:sz w:val="18"/>
                <w:szCs w:val="18"/>
                <w:lang w:eastAsia="zh-CN"/>
              </w:rPr>
              <w:t>，取得《不动产权证》、《建设用地批准书》；</w:t>
            </w:r>
            <w:r>
              <w:rPr>
                <w:rFonts w:ascii="Arial" w:hAnsi="Arial" w:cs="Arial"/>
                <w:color w:val="000000"/>
                <w:sz w:val="18"/>
                <w:szCs w:val="18"/>
              </w:rPr>
              <w:t xml:space="preserve"> </w:t>
            </w:r>
          </w:p>
          <w:p>
            <w:pPr>
              <w:widowControl/>
              <w:jc w:val="center"/>
              <w:textAlignment w:val="center"/>
              <w:rPr>
                <w:rFonts w:hint="eastAsia" w:ascii="Arial" w:hAnsi="Arial" w:cs="Arial"/>
                <w:color w:val="000000"/>
                <w:sz w:val="18"/>
                <w:szCs w:val="18"/>
                <w:lang w:eastAsia="zh-CN"/>
              </w:rPr>
            </w:pPr>
            <w:r>
              <w:rPr>
                <w:rFonts w:hint="eastAsia" w:ascii="Arial" w:hAnsi="Arial" w:cs="Arial"/>
                <w:color w:val="000000"/>
                <w:sz w:val="18"/>
                <w:szCs w:val="18"/>
                <w:lang w:val="en-US" w:eastAsia="zh-CN"/>
              </w:rPr>
              <w:t>3</w:t>
            </w:r>
            <w:r>
              <w:rPr>
                <w:rFonts w:ascii="Arial" w:hAnsi="Arial" w:cs="Arial"/>
                <w:color w:val="000000"/>
                <w:sz w:val="18"/>
                <w:szCs w:val="18"/>
              </w:rPr>
              <w:t>、已经取得</w:t>
            </w:r>
            <w:r>
              <w:rPr>
                <w:rFonts w:hint="eastAsia" w:ascii="Arial" w:hAnsi="Arial" w:cs="Arial"/>
                <w:color w:val="000000"/>
                <w:sz w:val="18"/>
                <w:szCs w:val="18"/>
                <w:lang w:eastAsia="zh-CN"/>
              </w:rPr>
              <w:t>《</w:t>
            </w:r>
            <w:r>
              <w:rPr>
                <w:rFonts w:ascii="Arial" w:hAnsi="Arial" w:cs="Arial"/>
                <w:color w:val="000000"/>
                <w:sz w:val="18"/>
                <w:szCs w:val="18"/>
              </w:rPr>
              <w:t>建设工程规划许可证</w:t>
            </w:r>
            <w:r>
              <w:rPr>
                <w:rFonts w:hint="eastAsia" w:ascii="Arial" w:hAnsi="Arial" w:cs="Arial"/>
                <w:color w:val="000000"/>
                <w:sz w:val="18"/>
                <w:szCs w:val="18"/>
                <w:lang w:eastAsia="zh-CN"/>
              </w:rPr>
              <w:t>》；</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4、已取得施工图审查报告（含：消防审查合格书、人防审查合格书）及加盖审图章的全套工程施工图设计文件；</w:t>
            </w:r>
          </w:p>
          <w:p>
            <w:pPr>
              <w:widowControl/>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5、中标通知书或直接发包批准手续，施工合同；</w:t>
            </w:r>
          </w:p>
          <w:p>
            <w:pPr>
              <w:widowControl/>
              <w:jc w:val="center"/>
              <w:textAlignment w:val="center"/>
              <w:rPr>
                <w:rFonts w:hint="eastAsia" w:ascii="Arial" w:hAnsi="Arial" w:cs="Arial"/>
                <w:color w:val="000000"/>
                <w:sz w:val="18"/>
                <w:szCs w:val="18"/>
                <w:lang w:eastAsia="zh-CN"/>
              </w:rPr>
            </w:pPr>
            <w:r>
              <w:rPr>
                <w:rFonts w:hint="eastAsia" w:ascii="Arial" w:hAnsi="Arial" w:cs="Arial"/>
                <w:color w:val="000000"/>
                <w:sz w:val="18"/>
                <w:szCs w:val="18"/>
                <w:lang w:val="en-US" w:eastAsia="zh-CN"/>
              </w:rPr>
              <w:t>6</w:t>
            </w:r>
            <w:r>
              <w:rPr>
                <w:rFonts w:ascii="Arial" w:hAnsi="Arial" w:cs="Arial"/>
                <w:color w:val="000000"/>
                <w:sz w:val="18"/>
                <w:szCs w:val="18"/>
              </w:rPr>
              <w:t>、施工场地已经具备施工条件</w:t>
            </w:r>
            <w:r>
              <w:rPr>
                <w:rFonts w:hint="eastAsia" w:ascii="Arial" w:hAnsi="Arial" w:cs="Arial"/>
                <w:color w:val="000000"/>
                <w:sz w:val="18"/>
                <w:szCs w:val="18"/>
                <w:lang w:eastAsia="zh-CN"/>
              </w:rPr>
              <w:t>的声明；</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7、建设资金已落实承诺书；</w:t>
            </w:r>
          </w:p>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8、企业营业执照。</w:t>
            </w:r>
          </w:p>
        </w:tc>
        <w:tc>
          <w:tcPr>
            <w:tcW w:w="156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default" w:ascii="Arial" w:hAnsi="Arial" w:cs="Arial"/>
                <w:color w:val="000000"/>
                <w:kern w:val="0"/>
                <w:sz w:val="18"/>
                <w:szCs w:val="18"/>
                <w:lang w:bidi="ar"/>
              </w:rPr>
              <w:t>2020年</w:t>
            </w:r>
            <w:r>
              <w:rPr>
                <w:rFonts w:hint="eastAsia" w:ascii="Arial" w:hAnsi="Arial" w:cs="Arial"/>
                <w:color w:val="000000"/>
                <w:kern w:val="0"/>
                <w:sz w:val="18"/>
                <w:szCs w:val="18"/>
                <w:lang w:val="en-US" w:eastAsia="zh-CN" w:bidi="ar"/>
              </w:rPr>
              <w:t>10</w:t>
            </w:r>
            <w:r>
              <w:rPr>
                <w:rFonts w:hint="default" w:ascii="Arial" w:hAnsi="Arial" w:cs="Arial"/>
                <w:color w:val="000000"/>
                <w:kern w:val="0"/>
                <w:sz w:val="18"/>
                <w:szCs w:val="18"/>
                <w:lang w:bidi="ar"/>
              </w:rPr>
              <w:t>月</w:t>
            </w:r>
            <w:r>
              <w:rPr>
                <w:rFonts w:hint="eastAsia" w:ascii="Arial" w:hAnsi="Arial" w:cs="Arial"/>
                <w:color w:val="000000"/>
                <w:kern w:val="0"/>
                <w:sz w:val="18"/>
                <w:szCs w:val="18"/>
                <w:lang w:val="en-US" w:eastAsia="zh-CN" w:bidi="ar"/>
              </w:rPr>
              <w:t>15日</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2020年10月28日</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已收归共管</w:t>
            </w:r>
          </w:p>
        </w:tc>
      </w:tr>
      <w:tr>
        <w:tblPrEx>
          <w:tblCellMar>
            <w:top w:w="0" w:type="dxa"/>
            <w:left w:w="0" w:type="dxa"/>
            <w:bottom w:w="0" w:type="dxa"/>
            <w:right w:w="0" w:type="dxa"/>
          </w:tblCellMar>
        </w:tblPrEx>
        <w:trPr>
          <w:cantSplit/>
          <w:trHeight w:val="483"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Style w:val="43"/>
                <w:rFonts w:hint="default" w:ascii="Arial" w:hAnsi="Arial" w:cs="Arial"/>
                <w:lang w:bidi="ar"/>
              </w:rPr>
              <w:t>商品房预售许可证</w:t>
            </w:r>
          </w:p>
        </w:tc>
        <w:tc>
          <w:tcPr>
            <w:tcW w:w="398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4"/>
              </w:numPr>
              <w:jc w:val="center"/>
              <w:textAlignment w:val="center"/>
              <w:rPr>
                <w:rFonts w:hint="eastAsia" w:ascii="Arial Unicode MS" w:hAnsi="Arial Unicode MS" w:cs="宋体"/>
                <w:color w:val="000000"/>
                <w:kern w:val="0"/>
                <w:sz w:val="18"/>
                <w:szCs w:val="20"/>
                <w:highlight w:val="none"/>
                <w:lang w:eastAsia="zh-CN"/>
              </w:rPr>
            </w:pPr>
            <w:r>
              <w:rPr>
                <w:rFonts w:hint="eastAsia" w:ascii="Arial Unicode MS" w:hAnsi="Arial Unicode MS" w:cs="宋体"/>
                <w:color w:val="000000"/>
                <w:kern w:val="0"/>
                <w:sz w:val="18"/>
                <w:szCs w:val="20"/>
                <w:highlight w:val="none"/>
                <w:lang w:eastAsia="zh-CN"/>
              </w:rPr>
              <w:t>商品房</w:t>
            </w:r>
            <w:r>
              <w:rPr>
                <w:rFonts w:hint="eastAsia" w:ascii="Arial Unicode MS" w:hAnsi="Arial Unicode MS" w:cs="宋体"/>
                <w:color w:val="000000"/>
                <w:kern w:val="0"/>
                <w:sz w:val="18"/>
                <w:szCs w:val="20"/>
                <w:highlight w:val="none"/>
              </w:rPr>
              <w:t>预售方案</w:t>
            </w:r>
            <w:r>
              <w:rPr>
                <w:rFonts w:hint="eastAsia" w:ascii="Arial Unicode MS" w:hAnsi="Arial Unicode MS" w:cs="宋体"/>
                <w:color w:val="000000"/>
                <w:kern w:val="0"/>
                <w:sz w:val="18"/>
                <w:szCs w:val="20"/>
                <w:highlight w:val="none"/>
                <w:lang w:eastAsia="zh-CN"/>
              </w:rPr>
              <w:t>（包括由规划主管部门确认的商品房开发项目规划总平面图及分层、分户平面图、一房一价楼盘信息表），商品房预售许可证核发</w:t>
            </w:r>
            <w:r>
              <w:rPr>
                <w:rFonts w:hint="eastAsia" w:ascii="Arial Unicode MS" w:hAnsi="Arial Unicode MS" w:cs="宋体"/>
                <w:color w:val="000000"/>
                <w:kern w:val="0"/>
                <w:sz w:val="18"/>
                <w:szCs w:val="20"/>
                <w:highlight w:val="none"/>
              </w:rPr>
              <w:t>申请</w:t>
            </w:r>
            <w:r>
              <w:rPr>
                <w:rFonts w:hint="eastAsia" w:ascii="Arial Unicode MS" w:hAnsi="Arial Unicode MS" w:cs="宋体"/>
                <w:color w:val="000000"/>
                <w:kern w:val="0"/>
                <w:sz w:val="18"/>
                <w:szCs w:val="20"/>
                <w:highlight w:val="none"/>
                <w:lang w:eastAsia="zh-CN"/>
              </w:rPr>
              <w:t>表，房地产开发企业资质证书、土地出让合同、营业执照、建设工程施工许可证、国有土地使用权证、建设工程规划许可证，地下人防位置、面积证明（适用于预售商品房有地下车位的情形），项目立项文件或企业投资项目备案通知书，投入开发建设的资金占</w:t>
            </w:r>
            <w:r>
              <w:rPr>
                <w:rFonts w:hint="eastAsia" w:ascii="Arial Unicode MS" w:hAnsi="Arial Unicode MS" w:cs="宋体"/>
                <w:color w:val="000000"/>
                <w:kern w:val="0"/>
                <w:sz w:val="18"/>
                <w:szCs w:val="20"/>
                <w:highlight w:val="none"/>
              </w:rPr>
              <w:t>工程建设总投资25%</w:t>
            </w:r>
            <w:r>
              <w:rPr>
                <w:rFonts w:hint="eastAsia" w:ascii="Arial Unicode MS" w:hAnsi="Arial Unicode MS" w:cs="宋体"/>
                <w:color w:val="000000"/>
                <w:kern w:val="0"/>
                <w:sz w:val="18"/>
                <w:szCs w:val="20"/>
                <w:highlight w:val="none"/>
                <w:lang w:eastAsia="zh-CN"/>
              </w:rPr>
              <w:t>的证明材料（符合规定要求的工程形象进度鉴定单）；</w:t>
            </w:r>
          </w:p>
          <w:p>
            <w:pPr>
              <w:widowControl/>
              <w:numPr>
                <w:ilvl w:val="0"/>
                <w:numId w:val="4"/>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highlight w:val="none"/>
              </w:rPr>
              <w:t>已确定施工进度和竣工交付日期、项目建筑主体施工形象进度须达到总层数的二分之一且不低于10层）、已在项目所在地的银行设立商品房预售款监管专用账户、白蚁防治合同及备案表和楼盘表备案已取得。</w:t>
            </w:r>
          </w:p>
        </w:tc>
        <w:tc>
          <w:tcPr>
            <w:tcW w:w="156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default" w:ascii="Arial" w:hAnsi="Arial" w:cs="Arial"/>
                <w:color w:val="000000"/>
                <w:kern w:val="0"/>
                <w:sz w:val="18"/>
                <w:szCs w:val="18"/>
                <w:lang w:bidi="ar"/>
              </w:rPr>
              <w:t>202</w:t>
            </w:r>
            <w:r>
              <w:rPr>
                <w:rFonts w:hint="eastAsia" w:ascii="Arial" w:hAnsi="Arial" w:cs="Arial"/>
                <w:color w:val="000000"/>
                <w:kern w:val="0"/>
                <w:sz w:val="18"/>
                <w:szCs w:val="18"/>
                <w:lang w:val="en-US" w:eastAsia="zh-CN" w:bidi="ar"/>
              </w:rPr>
              <w:t>0</w:t>
            </w:r>
            <w:r>
              <w:rPr>
                <w:rFonts w:hint="default" w:ascii="Arial" w:hAnsi="Arial" w:cs="Arial"/>
                <w:color w:val="000000"/>
                <w:kern w:val="0"/>
                <w:sz w:val="18"/>
                <w:szCs w:val="18"/>
                <w:lang w:bidi="ar"/>
              </w:rPr>
              <w:t>年</w:t>
            </w:r>
            <w:r>
              <w:rPr>
                <w:rFonts w:hint="eastAsia" w:ascii="Arial" w:hAnsi="Arial" w:cs="Arial"/>
                <w:color w:val="000000"/>
                <w:kern w:val="0"/>
                <w:sz w:val="18"/>
                <w:szCs w:val="18"/>
                <w:lang w:val="en-US" w:eastAsia="zh-CN" w:bidi="ar"/>
              </w:rPr>
              <w:t>11</w:t>
            </w:r>
            <w:r>
              <w:rPr>
                <w:rFonts w:hint="default" w:ascii="Arial" w:hAnsi="Arial" w:cs="Arial"/>
                <w:color w:val="000000"/>
                <w:kern w:val="0"/>
                <w:sz w:val="18"/>
                <w:szCs w:val="18"/>
                <w:lang w:bidi="ar"/>
              </w:rPr>
              <w:t>月</w:t>
            </w:r>
            <w:r>
              <w:rPr>
                <w:rFonts w:hint="eastAsia" w:ascii="Arial" w:hAnsi="Arial" w:cs="Arial"/>
                <w:color w:val="000000"/>
                <w:kern w:val="0"/>
                <w:sz w:val="18"/>
                <w:szCs w:val="18"/>
                <w:lang w:val="en-US" w:eastAsia="zh-CN" w:bidi="ar"/>
              </w:rPr>
              <w:t>29日</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color w:val="auto"/>
                <w:kern w:val="2"/>
                <w:sz w:val="18"/>
                <w:szCs w:val="18"/>
                <w:lang w:val="en-US" w:eastAsia="zh-CN" w:bidi="ar-SA"/>
              </w:rPr>
            </w:pPr>
            <w:r>
              <w:rPr>
                <w:rFonts w:hint="eastAsia" w:ascii="Arial" w:hAnsi="Arial" w:cs="Arial"/>
                <w:color w:val="auto"/>
                <w:sz w:val="18"/>
                <w:szCs w:val="18"/>
                <w:lang w:val="en-US" w:eastAsia="zh-CN"/>
              </w:rPr>
              <w:t>2021年1月17日</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已收归共管</w:t>
            </w:r>
          </w:p>
        </w:tc>
      </w:tr>
    </w:tbl>
    <w:p>
      <w:pPr>
        <w:ind w:firstLine="320" w:firstLineChars="200"/>
        <w:rPr>
          <w:rFonts w:hint="eastAsia" w:ascii="Arial" w:hAnsi="Arial" w:cs="Arial"/>
          <w:bCs/>
          <w:kern w:val="44"/>
          <w:sz w:val="16"/>
          <w:szCs w:val="16"/>
        </w:rPr>
      </w:pPr>
      <w:r>
        <w:rPr>
          <w:rFonts w:hint="eastAsia" w:ascii="Arial" w:hAnsi="Arial" w:cs="Arial"/>
          <w:bCs/>
          <w:kern w:val="44"/>
          <w:sz w:val="16"/>
          <w:szCs w:val="16"/>
        </w:rPr>
        <w:t>注：以上表格中的五证计划取得时间数据来源于</w:t>
      </w:r>
      <w:r>
        <w:rPr>
          <w:rFonts w:hint="eastAsia" w:ascii="Arial" w:hAnsi="Arial" w:cs="Arial"/>
          <w:bCs/>
          <w:kern w:val="44"/>
          <w:sz w:val="16"/>
          <w:szCs w:val="16"/>
          <w:lang w:eastAsia="zh-CN"/>
        </w:rPr>
        <w:t>中航信托</w:t>
      </w:r>
      <w:r>
        <w:rPr>
          <w:rFonts w:hint="eastAsia" w:ascii="Arial" w:hAnsi="Arial" w:cs="Arial"/>
          <w:bCs/>
          <w:kern w:val="44"/>
          <w:sz w:val="16"/>
          <w:szCs w:val="16"/>
        </w:rPr>
        <w:t>提供的</w:t>
      </w:r>
      <w:r>
        <w:rPr>
          <w:rFonts w:hint="eastAsia" w:ascii="Arial" w:hAnsi="Arial" w:cs="Arial"/>
          <w:bCs/>
          <w:kern w:val="44"/>
          <w:sz w:val="16"/>
          <w:szCs w:val="16"/>
          <w:lang w:eastAsia="zh-CN"/>
        </w:rPr>
        <w:t>尽调报告</w:t>
      </w:r>
      <w:r>
        <w:rPr>
          <w:rFonts w:hint="eastAsia" w:ascii="Arial" w:hAnsi="Arial" w:cs="Arial"/>
          <w:bCs/>
          <w:kern w:val="44"/>
          <w:sz w:val="16"/>
          <w:szCs w:val="16"/>
        </w:rPr>
        <w:t>所填列，具体时间以实际情况为准。</w:t>
      </w:r>
    </w:p>
    <w:p>
      <w:pPr>
        <w:pStyle w:val="3"/>
        <w:keepNext w:val="0"/>
        <w:keepLines w:val="0"/>
        <w:spacing w:before="300" w:after="300" w:line="360" w:lineRule="exact"/>
        <w:jc w:val="left"/>
        <w:outlineLvl w:val="9"/>
        <w:rPr>
          <w:rFonts w:eastAsia="宋体" w:cs="Arial"/>
          <w:sz w:val="24"/>
        </w:rPr>
      </w:pPr>
      <w:bookmarkStart w:id="152" w:name="_Toc18163"/>
      <w:bookmarkStart w:id="153" w:name="_Toc8042"/>
      <w:bookmarkStart w:id="154" w:name="_Toc7898"/>
      <w:bookmarkStart w:id="155" w:name="_Toc24063"/>
      <w:bookmarkStart w:id="156" w:name="_Toc4562"/>
      <w:bookmarkStart w:id="157" w:name="_Toc8552"/>
      <w:bookmarkStart w:id="158" w:name="_Toc16295"/>
      <w:bookmarkStart w:id="159" w:name="_Toc9840"/>
      <w:bookmarkStart w:id="160" w:name="_Toc15909"/>
      <w:bookmarkStart w:id="161" w:name="_Toc21296"/>
      <w:bookmarkStart w:id="162" w:name="_Toc5783"/>
      <w:bookmarkStart w:id="163" w:name="_Toc10490"/>
      <w:bookmarkStart w:id="164" w:name="_Toc11581"/>
      <w:bookmarkStart w:id="165" w:name="_Toc32321"/>
      <w:bookmarkStart w:id="166" w:name="_Toc3081"/>
      <w:bookmarkStart w:id="167" w:name="_Toc535508637"/>
      <w:bookmarkStart w:id="168" w:name="_Toc535580092"/>
      <w:bookmarkStart w:id="169" w:name="_Toc20083"/>
      <w:bookmarkStart w:id="170" w:name="_Toc1778"/>
      <w:bookmarkStart w:id="171" w:name="_Toc26908"/>
      <w:bookmarkStart w:id="172" w:name="_Toc532281658"/>
      <w:bookmarkStart w:id="173" w:name="_Toc535570751"/>
      <w:bookmarkStart w:id="174" w:name="_Toc25561"/>
      <w:bookmarkStart w:id="175" w:name="_Toc8131"/>
      <w:bookmarkStart w:id="176" w:name="_Toc45217877"/>
      <w:bookmarkStart w:id="177" w:name="_Toc535580024"/>
      <w:bookmarkStart w:id="178" w:name="_Toc14867"/>
      <w:bookmarkStart w:id="179" w:name="_Toc10110"/>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sz w:val="24"/>
        </w:rPr>
      </w:pPr>
      <w:bookmarkStart w:id="180" w:name="_Toc25315"/>
      <w:bookmarkStart w:id="181" w:name="_Toc12608"/>
      <w:r>
        <w:rPr>
          <w:rFonts w:eastAsia="宋体" w:cs="Arial"/>
          <w:sz w:val="24"/>
        </w:rPr>
        <w:t>3.2项目施工情况</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80"/>
      <w:bookmarkEnd w:id="181"/>
    </w:p>
    <w:p>
      <w:pPr>
        <w:pStyle w:val="4"/>
        <w:keepNext/>
        <w:keepLines/>
        <w:pageBreakBefore w:val="0"/>
        <w:widowControl w:val="0"/>
        <w:kinsoku/>
        <w:wordWrap/>
        <w:overflowPunct/>
        <w:topLinePunct w:val="0"/>
        <w:autoSpaceDE/>
        <w:autoSpaceDN/>
        <w:bidi w:val="0"/>
        <w:adjustRightInd/>
        <w:snapToGrid/>
        <w:spacing w:before="300" w:after="300" w:line="360" w:lineRule="exact"/>
        <w:textAlignment w:val="auto"/>
        <w:outlineLvl w:val="2"/>
        <w:rPr>
          <w:rFonts w:hint="default" w:ascii="Arial" w:hAnsi="Arial" w:eastAsia="宋体" w:cs="Arial"/>
          <w:sz w:val="24"/>
          <w:lang w:val="en-US" w:eastAsia="zh-CN"/>
        </w:rPr>
      </w:pPr>
      <w:bookmarkStart w:id="182" w:name="_Toc25532"/>
      <w:bookmarkStart w:id="183" w:name="_Toc3425"/>
      <w:bookmarkStart w:id="184" w:name="_Toc1928"/>
      <w:bookmarkStart w:id="185" w:name="_Toc10728"/>
      <w:bookmarkStart w:id="186" w:name="_Toc2250"/>
      <w:bookmarkStart w:id="187" w:name="_Toc5354"/>
      <w:bookmarkStart w:id="188" w:name="_Toc11543"/>
      <w:bookmarkStart w:id="189" w:name="_Toc15389"/>
      <w:bookmarkStart w:id="190" w:name="_Toc30283"/>
      <w:bookmarkStart w:id="191" w:name="_Toc15612"/>
      <w:bookmarkStart w:id="192" w:name="_Toc18918"/>
      <w:bookmarkStart w:id="193" w:name="_Toc16700"/>
      <w:bookmarkStart w:id="194" w:name="_Toc11598"/>
      <w:bookmarkStart w:id="195" w:name="_Toc17539"/>
      <w:bookmarkStart w:id="196" w:name="_Toc8524"/>
      <w:r>
        <w:rPr>
          <w:rFonts w:hint="default" w:ascii="Arial" w:hAnsi="Arial" w:eastAsia="宋体" w:cs="Arial"/>
          <w:sz w:val="24"/>
        </w:rPr>
        <w:t>3.2.1项目</w:t>
      </w:r>
      <w:r>
        <w:rPr>
          <w:rFonts w:hint="default" w:ascii="Arial" w:hAnsi="Arial" w:eastAsia="宋体" w:cs="Arial"/>
          <w:sz w:val="24"/>
          <w:lang w:val="en-US" w:eastAsia="zh-CN"/>
        </w:rPr>
        <w:t>施工进度情况</w:t>
      </w:r>
      <w:bookmarkEnd w:id="182"/>
      <w:bookmarkEnd w:id="183"/>
      <w:bookmarkEnd w:id="184"/>
    </w:p>
    <w:p>
      <w:pPr>
        <w:outlineLvl w:val="9"/>
        <w:rPr>
          <w:rFonts w:hint="default" w:ascii="Calibri" w:hAnsi="Calibri" w:eastAsia="宋体" w:cs="Calibri"/>
          <w:sz w:val="24"/>
        </w:rPr>
      </w:pPr>
      <w:r>
        <w:rPr>
          <w:rFonts w:hint="eastAsia" w:cs="Calibri"/>
          <w:sz w:val="24"/>
          <w:lang w:val="en-US" w:eastAsia="zh-CN"/>
        </w:rPr>
        <w:t>2</w:t>
      </w:r>
      <w:r>
        <w:rPr>
          <w:rFonts w:hint="default" w:eastAsia="宋体" w:cs="Calibri"/>
          <w:sz w:val="24"/>
        </w:rPr>
        <w:t>02</w:t>
      </w:r>
      <w:r>
        <w:rPr>
          <w:rFonts w:hint="eastAsia" w:cs="Calibri"/>
          <w:sz w:val="24"/>
          <w:lang w:val="en-US" w:eastAsia="zh-CN"/>
        </w:rPr>
        <w:t>1</w:t>
      </w:r>
      <w:r>
        <w:rPr>
          <w:rFonts w:hint="default" w:eastAsia="宋体" w:cs="Calibri"/>
          <w:sz w:val="24"/>
        </w:rPr>
        <w:t>年</w:t>
      </w:r>
      <w:r>
        <w:rPr>
          <w:rFonts w:hint="eastAsia" w:cs="Calibri"/>
          <w:sz w:val="24"/>
          <w:lang w:val="en-US" w:eastAsia="zh-CN"/>
        </w:rPr>
        <w:t>1</w:t>
      </w:r>
      <w:r>
        <w:rPr>
          <w:rFonts w:hint="default" w:eastAsia="宋体" w:cs="Calibri"/>
          <w:sz w:val="24"/>
        </w:rPr>
        <w:t>月施工进度情况</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Pr>
          <w:rFonts w:hint="default" w:eastAsia="宋体" w:cs="Calibri"/>
          <w:sz w:val="24"/>
        </w:rPr>
        <w:t>及</w:t>
      </w:r>
      <w:r>
        <w:rPr>
          <w:rFonts w:hint="default" w:cs="Calibri"/>
          <w:sz w:val="24"/>
          <w:lang w:val="en-US" w:eastAsia="zh-CN"/>
        </w:rPr>
        <w:t>2021年</w:t>
      </w:r>
      <w:r>
        <w:rPr>
          <w:rFonts w:hint="eastAsia" w:cs="Calibri"/>
          <w:sz w:val="24"/>
          <w:lang w:val="en-US" w:eastAsia="zh-CN"/>
        </w:rPr>
        <w:t>2</w:t>
      </w:r>
      <w:r>
        <w:rPr>
          <w:rFonts w:hint="default" w:eastAsia="宋体" w:cs="Calibri"/>
          <w:sz w:val="24"/>
        </w:rPr>
        <w:t>月施工计划</w:t>
      </w:r>
      <w:bookmarkEnd w:id="179"/>
      <w:bookmarkEnd w:id="185"/>
      <w:bookmarkEnd w:id="186"/>
      <w:bookmarkEnd w:id="187"/>
      <w:bookmarkEnd w:id="188"/>
      <w:bookmarkEnd w:id="189"/>
      <w:bookmarkEnd w:id="190"/>
      <w:bookmarkEnd w:id="191"/>
      <w:bookmarkEnd w:id="192"/>
      <w:bookmarkEnd w:id="193"/>
      <w:bookmarkEnd w:id="194"/>
      <w:bookmarkEnd w:id="195"/>
      <w:bookmarkEnd w:id="19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Arial" w:hAnsi="Arial" w:cs="Arial"/>
          <w:b w:val="0"/>
          <w:color w:val="auto"/>
          <w:kern w:val="0"/>
          <w:sz w:val="21"/>
          <w:szCs w:val="21"/>
          <w:lang w:val="en-US" w:eastAsia="zh-CN" w:bidi="ar"/>
        </w:rPr>
      </w:pPr>
      <w:r>
        <w:rPr>
          <w:rFonts w:hint="eastAsia" w:ascii="Arial" w:hAnsi="Arial" w:eastAsia="宋体" w:cs="Arial"/>
          <w:b w:val="0"/>
          <w:color w:val="auto"/>
          <w:kern w:val="0"/>
          <w:sz w:val="21"/>
          <w:szCs w:val="21"/>
          <w:lang w:val="en-US" w:eastAsia="zh-CN" w:bidi="ar"/>
        </w:rPr>
        <w:t xml:space="preserve">  </w:t>
      </w:r>
      <w:r>
        <w:rPr>
          <w:rFonts w:hint="eastAsia" w:ascii="Arial" w:hAnsi="Arial" w:cs="Arial"/>
          <w:b w:val="0"/>
          <w:color w:val="auto"/>
          <w:kern w:val="0"/>
          <w:sz w:val="21"/>
          <w:szCs w:val="21"/>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Arial" w:hAnsi="Arial" w:eastAsia="宋体" w:cs="Arial"/>
          <w:b w:val="0"/>
          <w:color w:val="auto"/>
          <w:kern w:val="0"/>
          <w:sz w:val="21"/>
          <w:szCs w:val="21"/>
          <w:lang w:val="en-US" w:eastAsia="zh-CN" w:bidi="ar"/>
        </w:rPr>
      </w:pPr>
      <w:r>
        <w:rPr>
          <w:rFonts w:hint="eastAsia" w:ascii="Arial" w:hAnsi="Arial" w:eastAsia="宋体" w:cs="Arial"/>
          <w:b w:val="0"/>
          <w:color w:val="auto"/>
          <w:kern w:val="0"/>
          <w:sz w:val="21"/>
          <w:szCs w:val="21"/>
          <w:lang w:val="en-US" w:eastAsia="zh-CN" w:bidi="ar"/>
        </w:rPr>
        <w:t xml:space="preserve"> </w:t>
      </w:r>
      <w:r>
        <w:rPr>
          <w:rFonts w:hint="default" w:ascii="Arial" w:hAnsi="Arial" w:eastAsia="宋体" w:cs="Arial"/>
          <w:b w:val="0"/>
          <w:color w:val="auto"/>
          <w:kern w:val="0"/>
          <w:sz w:val="21"/>
          <w:szCs w:val="21"/>
          <w:lang w:val="en-US" w:eastAsia="zh-CN" w:bidi="ar"/>
        </w:rPr>
        <w:t>截至202</w:t>
      </w:r>
      <w:r>
        <w:rPr>
          <w:rFonts w:hint="eastAsia" w:ascii="Arial" w:hAnsi="Arial" w:cs="Arial"/>
          <w:b w:val="0"/>
          <w:color w:val="auto"/>
          <w:kern w:val="0"/>
          <w:sz w:val="21"/>
          <w:szCs w:val="21"/>
          <w:lang w:val="en-US" w:eastAsia="zh-CN" w:bidi="ar"/>
        </w:rPr>
        <w:t>1</w:t>
      </w:r>
      <w:r>
        <w:rPr>
          <w:rFonts w:hint="default" w:ascii="Arial" w:hAnsi="Arial" w:eastAsia="宋体" w:cs="Arial"/>
          <w:b w:val="0"/>
          <w:color w:val="auto"/>
          <w:kern w:val="0"/>
          <w:sz w:val="21"/>
          <w:szCs w:val="21"/>
          <w:lang w:val="en-US" w:eastAsia="zh-CN" w:bidi="ar"/>
        </w:rPr>
        <w:t>年</w:t>
      </w:r>
      <w:r>
        <w:rPr>
          <w:rFonts w:hint="eastAsia" w:ascii="Arial" w:hAnsi="Arial" w:cs="Arial"/>
          <w:b w:val="0"/>
          <w:color w:val="auto"/>
          <w:kern w:val="0"/>
          <w:sz w:val="21"/>
          <w:szCs w:val="21"/>
          <w:lang w:val="en-US" w:eastAsia="zh-CN" w:bidi="ar"/>
        </w:rPr>
        <w:t>1</w:t>
      </w:r>
      <w:r>
        <w:rPr>
          <w:rFonts w:hint="default" w:ascii="Arial" w:hAnsi="Arial" w:eastAsia="宋体" w:cs="Arial"/>
          <w:b w:val="0"/>
          <w:color w:val="auto"/>
          <w:kern w:val="0"/>
          <w:sz w:val="21"/>
          <w:szCs w:val="21"/>
          <w:lang w:val="en-US" w:eastAsia="zh-CN" w:bidi="ar"/>
        </w:rPr>
        <w:t>月</w:t>
      </w:r>
      <w:r>
        <w:rPr>
          <w:rFonts w:hint="eastAsia" w:ascii="Arial" w:hAnsi="Arial" w:cs="Arial"/>
          <w:b w:val="0"/>
          <w:color w:val="auto"/>
          <w:kern w:val="0"/>
          <w:sz w:val="21"/>
          <w:szCs w:val="21"/>
          <w:lang w:val="en-US" w:eastAsia="zh-CN" w:bidi="ar"/>
        </w:rPr>
        <w:t>31</w:t>
      </w:r>
      <w:r>
        <w:rPr>
          <w:rFonts w:hint="default" w:ascii="Arial" w:hAnsi="Arial" w:eastAsia="宋体" w:cs="Arial"/>
          <w:b w:val="0"/>
          <w:color w:val="auto"/>
          <w:kern w:val="0"/>
          <w:sz w:val="21"/>
          <w:szCs w:val="21"/>
          <w:lang w:val="en-US" w:eastAsia="zh-CN" w:bidi="ar"/>
        </w:rPr>
        <w:t>日，项目现场施工情况如下：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Arial" w:hAnsi="Arial" w:cs="Arial"/>
          <w:b w:val="0"/>
          <w:color w:val="auto"/>
          <w:kern w:val="0"/>
          <w:sz w:val="21"/>
          <w:szCs w:val="21"/>
          <w:lang w:val="en-US" w:eastAsia="zh-CN" w:bidi="ar"/>
        </w:rPr>
      </w:pPr>
      <w:r>
        <w:rPr>
          <w:rFonts w:hint="default" w:ascii="Arial" w:hAnsi="Arial" w:eastAsia="宋体" w:cs="Arial"/>
          <w:b w:val="0"/>
          <w:color w:val="auto"/>
          <w:kern w:val="0"/>
          <w:sz w:val="21"/>
          <w:szCs w:val="21"/>
          <w:lang w:val="en-US" w:eastAsia="zh-CN" w:bidi="ar"/>
        </w:rPr>
        <w:t xml:space="preserve">      1、1#楼</w:t>
      </w:r>
      <w:r>
        <w:rPr>
          <w:rFonts w:hint="eastAsia" w:ascii="Arial" w:hAnsi="Arial" w:cs="Arial"/>
          <w:b w:val="0"/>
          <w:color w:val="auto"/>
          <w:kern w:val="0"/>
          <w:sz w:val="21"/>
          <w:szCs w:val="21"/>
          <w:lang w:val="en-US" w:eastAsia="zh-CN" w:bidi="ar"/>
        </w:rPr>
        <w:t>属于住宅层高17层，目前施工至筏板；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30" w:firstLineChars="300"/>
        <w:jc w:val="both"/>
        <w:textAlignment w:val="auto"/>
        <w:outlineLvl w:val="9"/>
        <w:rPr>
          <w:rFonts w:hint="default" w:ascii="Arial" w:hAnsi="Arial" w:eastAsia="宋体" w:cs="Arial"/>
          <w:b w:val="0"/>
          <w:color w:val="auto"/>
          <w:kern w:val="0"/>
          <w:sz w:val="21"/>
          <w:szCs w:val="21"/>
          <w:lang w:val="en-US" w:eastAsia="zh-CN" w:bidi="ar"/>
        </w:rPr>
      </w:pPr>
      <w:r>
        <w:rPr>
          <w:rFonts w:hint="eastAsia" w:ascii="Arial" w:hAnsi="Arial" w:cs="Arial"/>
          <w:b w:val="0"/>
          <w:color w:val="auto"/>
          <w:kern w:val="0"/>
          <w:sz w:val="21"/>
          <w:szCs w:val="21"/>
          <w:lang w:val="en-US" w:eastAsia="zh-CN" w:bidi="ar"/>
        </w:rPr>
        <w:t>2、2#楼属于住宅层高17层，目前施工至垫层；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Arial" w:hAnsi="Arial" w:cs="Arial"/>
          <w:b w:val="0"/>
          <w:color w:val="auto"/>
          <w:kern w:val="0"/>
          <w:sz w:val="21"/>
          <w:szCs w:val="21"/>
          <w:lang w:val="en-US" w:eastAsia="zh-CN" w:bidi="ar"/>
        </w:rPr>
      </w:pPr>
      <w:r>
        <w:rPr>
          <w:rFonts w:hint="default" w:ascii="Arial" w:hAnsi="Arial" w:eastAsia="宋体" w:cs="Arial"/>
          <w:b w:val="0"/>
          <w:color w:val="auto"/>
          <w:kern w:val="0"/>
          <w:sz w:val="21"/>
          <w:szCs w:val="21"/>
          <w:lang w:val="en-US" w:eastAsia="zh-CN" w:bidi="ar"/>
        </w:rPr>
        <w:t xml:space="preserve">      </w:t>
      </w:r>
      <w:r>
        <w:rPr>
          <w:rFonts w:hint="eastAsia" w:ascii="Arial" w:hAnsi="Arial" w:cs="Arial"/>
          <w:b w:val="0"/>
          <w:color w:val="auto"/>
          <w:kern w:val="0"/>
          <w:sz w:val="21"/>
          <w:szCs w:val="21"/>
          <w:lang w:val="en-US" w:eastAsia="zh-CN" w:bidi="ar"/>
        </w:rPr>
        <w:t>3</w:t>
      </w:r>
      <w:r>
        <w:rPr>
          <w:rFonts w:hint="default" w:ascii="Arial" w:hAnsi="Arial" w:eastAsia="宋体" w:cs="Arial"/>
          <w:b w:val="0"/>
          <w:color w:val="auto"/>
          <w:kern w:val="0"/>
          <w:sz w:val="21"/>
          <w:szCs w:val="21"/>
          <w:lang w:val="en-US" w:eastAsia="zh-CN" w:bidi="ar"/>
        </w:rPr>
        <w:t>、</w:t>
      </w:r>
      <w:r>
        <w:rPr>
          <w:rFonts w:hint="eastAsia" w:ascii="Arial" w:hAnsi="Arial" w:eastAsia="宋体" w:cs="Arial"/>
          <w:b w:val="0"/>
          <w:color w:val="auto"/>
          <w:kern w:val="0"/>
          <w:sz w:val="21"/>
          <w:szCs w:val="21"/>
          <w:lang w:val="en-US" w:eastAsia="zh-CN" w:bidi="ar"/>
        </w:rPr>
        <w:t>3#楼</w:t>
      </w:r>
      <w:r>
        <w:rPr>
          <w:rFonts w:hint="eastAsia" w:ascii="Arial" w:hAnsi="Arial" w:cs="Arial"/>
          <w:b w:val="0"/>
          <w:color w:val="auto"/>
          <w:kern w:val="0"/>
          <w:sz w:val="21"/>
          <w:szCs w:val="21"/>
          <w:lang w:val="en-US" w:eastAsia="zh-CN" w:bidi="ar"/>
        </w:rPr>
        <w:t>属于住宅层高17层，目前施工至</w:t>
      </w:r>
      <w:r>
        <w:rPr>
          <w:rFonts w:hint="eastAsia" w:ascii="Arial" w:hAnsi="Arial" w:eastAsia="宋体" w:cs="Arial"/>
          <w:b w:val="0"/>
          <w:color w:val="auto"/>
          <w:kern w:val="0"/>
          <w:sz w:val="21"/>
          <w:szCs w:val="21"/>
          <w:lang w:val="en-US" w:eastAsia="zh-CN" w:bidi="ar"/>
        </w:rPr>
        <w:t>底板浇筑</w:t>
      </w:r>
      <w:r>
        <w:rPr>
          <w:rFonts w:hint="eastAsia" w:ascii="Arial" w:hAnsi="Arial" w:cs="Arial"/>
          <w:b w:val="0"/>
          <w:color w:val="auto"/>
          <w:kern w:val="0"/>
          <w:sz w:val="21"/>
          <w:szCs w:val="21"/>
          <w:lang w:val="en-US" w:eastAsia="zh-CN" w:bidi="ar"/>
        </w:rPr>
        <w:t>完成；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Arial" w:hAnsi="Arial" w:cs="Arial"/>
          <w:b w:val="0"/>
          <w:color w:val="auto"/>
          <w:kern w:val="0"/>
          <w:sz w:val="21"/>
          <w:szCs w:val="21"/>
          <w:lang w:val="en-US" w:eastAsia="zh-CN" w:bidi="ar"/>
        </w:rPr>
      </w:pPr>
      <w:r>
        <w:rPr>
          <w:rFonts w:hint="eastAsia" w:ascii="Arial" w:hAnsi="Arial" w:cs="Arial"/>
          <w:b w:val="0"/>
          <w:color w:val="auto"/>
          <w:kern w:val="0"/>
          <w:sz w:val="21"/>
          <w:szCs w:val="21"/>
          <w:lang w:val="en-US" w:eastAsia="zh-CN" w:bidi="ar"/>
        </w:rPr>
        <w:t xml:space="preserve">      4、4#</w:t>
      </w:r>
      <w:r>
        <w:rPr>
          <w:rFonts w:hint="default" w:ascii="Arial" w:hAnsi="Arial" w:eastAsia="宋体" w:cs="Arial"/>
          <w:b w:val="0"/>
          <w:color w:val="auto"/>
          <w:kern w:val="0"/>
          <w:sz w:val="21"/>
          <w:szCs w:val="21"/>
          <w:lang w:val="en-US" w:eastAsia="zh-CN" w:bidi="ar"/>
        </w:rPr>
        <w:t>楼</w:t>
      </w:r>
      <w:r>
        <w:rPr>
          <w:rFonts w:hint="eastAsia" w:ascii="Arial" w:hAnsi="Arial" w:cs="Arial"/>
          <w:b w:val="0"/>
          <w:color w:val="auto"/>
          <w:kern w:val="0"/>
          <w:sz w:val="21"/>
          <w:szCs w:val="21"/>
          <w:lang w:val="en-US" w:eastAsia="zh-CN" w:bidi="ar"/>
        </w:rPr>
        <w:t>属于住宅层高16层，目前施工至</w:t>
      </w:r>
      <w:r>
        <w:rPr>
          <w:rFonts w:hint="default" w:ascii="Arial" w:hAnsi="Arial" w:eastAsia="宋体" w:cs="Arial"/>
          <w:b w:val="0"/>
          <w:color w:val="auto"/>
          <w:kern w:val="0"/>
          <w:sz w:val="21"/>
          <w:szCs w:val="21"/>
          <w:lang w:val="en-US" w:eastAsia="zh-CN" w:bidi="ar"/>
        </w:rPr>
        <w:t>土方开挖</w:t>
      </w:r>
      <w:r>
        <w:rPr>
          <w:rFonts w:hint="eastAsia" w:ascii="Arial" w:hAnsi="Arial" w:cs="Arial"/>
          <w:b w:val="0"/>
          <w:color w:val="auto"/>
          <w:kern w:val="0"/>
          <w:sz w:val="21"/>
          <w:szCs w:val="21"/>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Arial" w:hAnsi="Arial" w:cs="Arial"/>
          <w:b w:val="0"/>
          <w:color w:val="auto"/>
          <w:kern w:val="0"/>
          <w:sz w:val="21"/>
          <w:szCs w:val="21"/>
          <w:lang w:val="en-US" w:eastAsia="zh-CN" w:bidi="ar"/>
        </w:rPr>
      </w:pPr>
      <w:r>
        <w:rPr>
          <w:rFonts w:hint="eastAsia" w:ascii="Arial" w:hAnsi="Arial" w:cs="Arial"/>
          <w:b w:val="0"/>
          <w:color w:val="auto"/>
          <w:kern w:val="0"/>
          <w:sz w:val="21"/>
          <w:szCs w:val="21"/>
          <w:lang w:val="en-US" w:eastAsia="zh-CN" w:bidi="ar"/>
        </w:rPr>
        <w:t xml:space="preserve">      5、</w:t>
      </w:r>
      <w:r>
        <w:rPr>
          <w:rFonts w:hint="default" w:ascii="Arial" w:hAnsi="Arial" w:eastAsia="宋体" w:cs="Arial"/>
          <w:b w:val="0"/>
          <w:color w:val="auto"/>
          <w:kern w:val="0"/>
          <w:sz w:val="21"/>
          <w:szCs w:val="21"/>
          <w:lang w:val="en-US" w:eastAsia="zh-CN" w:bidi="ar"/>
        </w:rPr>
        <w:t>5#楼</w:t>
      </w:r>
      <w:r>
        <w:rPr>
          <w:rFonts w:hint="eastAsia" w:ascii="Arial" w:hAnsi="Arial" w:cs="Arial"/>
          <w:b w:val="0"/>
          <w:color w:val="auto"/>
          <w:kern w:val="0"/>
          <w:sz w:val="21"/>
          <w:szCs w:val="21"/>
          <w:lang w:val="en-US" w:eastAsia="zh-CN" w:bidi="ar"/>
        </w:rPr>
        <w:t>属于住宅层高17层，目前施工至</w:t>
      </w:r>
      <w:r>
        <w:rPr>
          <w:rFonts w:hint="default" w:ascii="Arial" w:hAnsi="Arial" w:eastAsia="宋体" w:cs="Arial"/>
          <w:b w:val="0"/>
          <w:color w:val="auto"/>
          <w:kern w:val="0"/>
          <w:sz w:val="21"/>
          <w:szCs w:val="21"/>
          <w:lang w:val="en-US" w:eastAsia="zh-CN" w:bidi="ar"/>
        </w:rPr>
        <w:t>第1</w:t>
      </w:r>
      <w:r>
        <w:rPr>
          <w:rFonts w:hint="eastAsia" w:ascii="Arial" w:hAnsi="Arial" w:cs="Arial"/>
          <w:b w:val="0"/>
          <w:color w:val="auto"/>
          <w:kern w:val="0"/>
          <w:sz w:val="21"/>
          <w:szCs w:val="21"/>
          <w:lang w:val="en-US" w:eastAsia="zh-CN" w:bidi="ar"/>
        </w:rPr>
        <w:t>6</w:t>
      </w:r>
      <w:r>
        <w:rPr>
          <w:rFonts w:hint="default" w:ascii="Arial" w:hAnsi="Arial" w:eastAsia="宋体" w:cs="Arial"/>
          <w:b w:val="0"/>
          <w:color w:val="auto"/>
          <w:kern w:val="0"/>
          <w:sz w:val="21"/>
          <w:szCs w:val="21"/>
          <w:lang w:val="en-US" w:eastAsia="zh-CN" w:bidi="ar"/>
        </w:rPr>
        <w:t>层</w:t>
      </w:r>
      <w:r>
        <w:rPr>
          <w:rFonts w:hint="eastAsia" w:ascii="Arial" w:hAnsi="Arial" w:eastAsia="宋体" w:cs="Arial"/>
          <w:b w:val="0"/>
          <w:color w:val="auto"/>
          <w:kern w:val="0"/>
          <w:sz w:val="21"/>
          <w:szCs w:val="21"/>
          <w:lang w:val="en-US" w:eastAsia="zh-CN" w:bidi="ar"/>
        </w:rPr>
        <w:t>顶板</w:t>
      </w:r>
      <w:r>
        <w:rPr>
          <w:rFonts w:hint="eastAsia" w:ascii="Arial" w:hAnsi="Arial" w:cs="Arial"/>
          <w:b w:val="0"/>
          <w:color w:val="auto"/>
          <w:kern w:val="0"/>
          <w:sz w:val="21"/>
          <w:szCs w:val="21"/>
          <w:lang w:val="en-US" w:eastAsia="zh-CN" w:bidi="ar"/>
        </w:rPr>
        <w:t>浇筑完成；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30" w:firstLineChars="300"/>
        <w:jc w:val="both"/>
        <w:textAlignment w:val="auto"/>
        <w:outlineLvl w:val="9"/>
        <w:rPr>
          <w:rFonts w:hint="eastAsia" w:ascii="Arial" w:hAnsi="Arial" w:cs="Arial"/>
          <w:b w:val="0"/>
          <w:color w:val="auto"/>
          <w:kern w:val="0"/>
          <w:sz w:val="21"/>
          <w:szCs w:val="21"/>
          <w:lang w:val="en-US" w:eastAsia="zh-CN" w:bidi="ar"/>
        </w:rPr>
      </w:pPr>
      <w:r>
        <w:rPr>
          <w:rFonts w:hint="eastAsia" w:ascii="Arial" w:hAnsi="Arial" w:cs="Arial"/>
          <w:b w:val="0"/>
          <w:color w:val="auto"/>
          <w:kern w:val="0"/>
          <w:sz w:val="21"/>
          <w:szCs w:val="21"/>
          <w:lang w:val="en-US" w:eastAsia="zh-CN" w:bidi="ar"/>
        </w:rPr>
        <w:t>6、</w:t>
      </w:r>
      <w:r>
        <w:rPr>
          <w:rFonts w:hint="default" w:ascii="Arial" w:hAnsi="Arial" w:eastAsia="宋体" w:cs="Arial"/>
          <w:b w:val="0"/>
          <w:color w:val="auto"/>
          <w:kern w:val="0"/>
          <w:sz w:val="21"/>
          <w:szCs w:val="21"/>
          <w:lang w:val="en-US" w:eastAsia="zh-CN" w:bidi="ar"/>
        </w:rPr>
        <w:t>6#楼</w:t>
      </w:r>
      <w:r>
        <w:rPr>
          <w:rFonts w:hint="eastAsia" w:ascii="Arial" w:hAnsi="Arial" w:cs="Arial"/>
          <w:b w:val="0"/>
          <w:color w:val="auto"/>
          <w:kern w:val="0"/>
          <w:sz w:val="21"/>
          <w:szCs w:val="21"/>
          <w:lang w:val="en-US" w:eastAsia="zh-CN" w:bidi="ar"/>
        </w:rPr>
        <w:t>属于商业大平层层高16层，目前完成</w:t>
      </w:r>
      <w:r>
        <w:rPr>
          <w:rFonts w:hint="default" w:ascii="Arial" w:hAnsi="Arial" w:eastAsia="宋体" w:cs="Arial"/>
          <w:b w:val="0"/>
          <w:color w:val="auto"/>
          <w:kern w:val="0"/>
          <w:sz w:val="21"/>
          <w:szCs w:val="21"/>
          <w:lang w:val="en-US" w:eastAsia="zh-CN" w:bidi="ar"/>
        </w:rPr>
        <w:t>桩基施工64%</w:t>
      </w:r>
      <w:r>
        <w:rPr>
          <w:rFonts w:hint="eastAsia" w:ascii="Arial" w:hAnsi="Arial" w:cs="Arial"/>
          <w:b w:val="0"/>
          <w:color w:val="auto"/>
          <w:kern w:val="0"/>
          <w:sz w:val="21"/>
          <w:szCs w:val="21"/>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Arial" w:hAnsi="Arial" w:eastAsia="宋体" w:cs="Arial"/>
          <w:b w:val="0"/>
          <w:color w:val="auto"/>
          <w:kern w:val="0"/>
          <w:sz w:val="21"/>
          <w:szCs w:val="21"/>
          <w:lang w:val="en-US" w:eastAsia="zh-CN" w:bidi="ar"/>
        </w:rPr>
      </w:pPr>
      <w:r>
        <w:rPr>
          <w:rFonts w:hint="default" w:ascii="Arial" w:hAnsi="Arial" w:eastAsia="宋体" w:cs="Arial"/>
          <w:b w:val="0"/>
          <w:color w:val="auto"/>
          <w:kern w:val="0"/>
          <w:sz w:val="21"/>
          <w:szCs w:val="21"/>
          <w:lang w:val="en-US" w:eastAsia="zh-CN" w:bidi="ar"/>
        </w:rPr>
        <w:t xml:space="preserve">      </w:t>
      </w:r>
      <w:r>
        <w:rPr>
          <w:rFonts w:hint="eastAsia" w:ascii="Arial" w:hAnsi="Arial" w:cs="Arial"/>
          <w:b w:val="0"/>
          <w:color w:val="auto"/>
          <w:kern w:val="0"/>
          <w:sz w:val="21"/>
          <w:szCs w:val="21"/>
          <w:lang w:val="en-US" w:eastAsia="zh-CN" w:bidi="ar"/>
        </w:rPr>
        <w:t>7</w:t>
      </w:r>
      <w:r>
        <w:rPr>
          <w:rFonts w:hint="default" w:ascii="Arial" w:hAnsi="Arial" w:eastAsia="宋体" w:cs="Arial"/>
          <w:b w:val="0"/>
          <w:color w:val="auto"/>
          <w:kern w:val="0"/>
          <w:sz w:val="21"/>
          <w:szCs w:val="21"/>
          <w:lang w:val="en-US" w:eastAsia="zh-CN" w:bidi="ar"/>
        </w:rPr>
        <w:t>、7#楼</w:t>
      </w:r>
      <w:r>
        <w:rPr>
          <w:rFonts w:hint="eastAsia" w:ascii="Arial" w:hAnsi="Arial" w:cs="Arial"/>
          <w:b w:val="0"/>
          <w:color w:val="auto"/>
          <w:kern w:val="0"/>
          <w:sz w:val="21"/>
          <w:szCs w:val="21"/>
          <w:lang w:val="en-US" w:eastAsia="zh-CN" w:bidi="ar"/>
        </w:rPr>
        <w:t>属于住宅及配套公建层高17层，目前施工至</w:t>
      </w:r>
      <w:r>
        <w:rPr>
          <w:rFonts w:hint="default" w:ascii="Arial" w:hAnsi="Arial" w:eastAsia="宋体" w:cs="Arial"/>
          <w:b w:val="0"/>
          <w:color w:val="auto"/>
          <w:kern w:val="0"/>
          <w:sz w:val="21"/>
          <w:szCs w:val="21"/>
          <w:lang w:val="en-US" w:eastAsia="zh-CN" w:bidi="ar"/>
        </w:rPr>
        <w:t>第1</w:t>
      </w:r>
      <w:r>
        <w:rPr>
          <w:rFonts w:hint="eastAsia" w:ascii="Arial" w:hAnsi="Arial" w:cs="Arial"/>
          <w:b w:val="0"/>
          <w:color w:val="auto"/>
          <w:kern w:val="0"/>
          <w:sz w:val="21"/>
          <w:szCs w:val="21"/>
          <w:lang w:val="en-US" w:eastAsia="zh-CN" w:bidi="ar"/>
        </w:rPr>
        <w:t>6</w:t>
      </w:r>
      <w:r>
        <w:rPr>
          <w:rFonts w:hint="default" w:ascii="Arial" w:hAnsi="Arial" w:eastAsia="宋体" w:cs="Arial"/>
          <w:b w:val="0"/>
          <w:color w:val="auto"/>
          <w:kern w:val="0"/>
          <w:sz w:val="21"/>
          <w:szCs w:val="21"/>
          <w:lang w:val="en-US" w:eastAsia="zh-CN" w:bidi="ar"/>
        </w:rPr>
        <w:t>层</w:t>
      </w:r>
      <w:r>
        <w:rPr>
          <w:rFonts w:hint="eastAsia" w:ascii="Arial" w:hAnsi="Arial" w:eastAsia="宋体" w:cs="Arial"/>
          <w:b w:val="0"/>
          <w:color w:val="auto"/>
          <w:kern w:val="0"/>
          <w:sz w:val="21"/>
          <w:szCs w:val="21"/>
          <w:lang w:val="en-US" w:eastAsia="zh-CN" w:bidi="ar"/>
        </w:rPr>
        <w:t>顶板</w:t>
      </w:r>
      <w:r>
        <w:rPr>
          <w:rFonts w:hint="eastAsia" w:ascii="Arial" w:hAnsi="Arial" w:cs="Arial"/>
          <w:b w:val="0"/>
          <w:color w:val="auto"/>
          <w:kern w:val="0"/>
          <w:sz w:val="21"/>
          <w:szCs w:val="21"/>
          <w:lang w:val="en-US" w:eastAsia="zh-CN" w:bidi="ar"/>
        </w:rPr>
        <w:t>浇筑完成；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Arial" w:hAnsi="Arial" w:eastAsia="宋体" w:cs="Arial"/>
          <w:b w:val="0"/>
          <w:color w:val="auto"/>
          <w:kern w:val="0"/>
          <w:sz w:val="21"/>
          <w:szCs w:val="21"/>
          <w:lang w:val="en-US" w:eastAsia="zh-CN" w:bidi="ar"/>
        </w:rPr>
      </w:pPr>
      <w:r>
        <w:rPr>
          <w:rFonts w:hint="default" w:ascii="Arial" w:hAnsi="Arial" w:eastAsia="宋体" w:cs="Arial"/>
          <w:b w:val="0"/>
          <w:color w:val="auto"/>
          <w:kern w:val="0"/>
          <w:sz w:val="21"/>
          <w:szCs w:val="21"/>
          <w:lang w:val="en-US" w:eastAsia="zh-CN" w:bidi="ar"/>
        </w:rPr>
        <w:t xml:space="preserve">      </w:t>
      </w:r>
      <w:r>
        <w:rPr>
          <w:rFonts w:hint="eastAsia" w:ascii="Arial" w:hAnsi="Arial" w:cs="Arial"/>
          <w:b w:val="0"/>
          <w:color w:val="auto"/>
          <w:kern w:val="0"/>
          <w:sz w:val="21"/>
          <w:szCs w:val="21"/>
          <w:lang w:val="en-US" w:eastAsia="zh-CN" w:bidi="ar"/>
        </w:rPr>
        <w:t>8</w:t>
      </w:r>
      <w:r>
        <w:rPr>
          <w:rFonts w:hint="default" w:ascii="Arial" w:hAnsi="Arial" w:eastAsia="宋体" w:cs="Arial"/>
          <w:b w:val="0"/>
          <w:color w:val="auto"/>
          <w:kern w:val="0"/>
          <w:sz w:val="21"/>
          <w:szCs w:val="21"/>
          <w:lang w:val="en-US" w:eastAsia="zh-CN" w:bidi="ar"/>
        </w:rPr>
        <w:t>、</w:t>
      </w:r>
      <w:r>
        <w:rPr>
          <w:rFonts w:hint="eastAsia" w:ascii="Arial" w:hAnsi="Arial" w:cs="Arial"/>
          <w:b w:val="0"/>
          <w:color w:val="auto"/>
          <w:kern w:val="0"/>
          <w:sz w:val="21"/>
          <w:szCs w:val="21"/>
          <w:lang w:val="en-US" w:eastAsia="zh-CN" w:bidi="ar"/>
        </w:rPr>
        <w:t>8#楼属于住宅及配套公建层高17层，目前完成</w:t>
      </w:r>
      <w:r>
        <w:rPr>
          <w:rFonts w:hint="default" w:ascii="Arial" w:hAnsi="Arial" w:eastAsia="宋体" w:cs="Arial"/>
          <w:b w:val="0"/>
          <w:color w:val="auto"/>
          <w:kern w:val="0"/>
          <w:sz w:val="21"/>
          <w:szCs w:val="21"/>
          <w:lang w:val="en-US" w:eastAsia="zh-CN" w:bidi="ar"/>
        </w:rPr>
        <w:t>桩基施工</w:t>
      </w:r>
      <w:r>
        <w:rPr>
          <w:rFonts w:hint="eastAsia" w:ascii="Arial" w:hAnsi="Arial" w:cs="Arial"/>
          <w:b w:val="0"/>
          <w:color w:val="auto"/>
          <w:kern w:val="0"/>
          <w:sz w:val="21"/>
          <w:szCs w:val="21"/>
          <w:lang w:val="en-US" w:eastAsia="zh-CN" w:bidi="ar"/>
        </w:rPr>
        <w:t>60</w:t>
      </w:r>
      <w:r>
        <w:rPr>
          <w:rFonts w:hint="default" w:ascii="Arial" w:hAnsi="Arial" w:eastAsia="宋体" w:cs="Arial"/>
          <w:b w:val="0"/>
          <w:color w:val="auto"/>
          <w:kern w:val="0"/>
          <w:sz w:val="21"/>
          <w:szCs w:val="21"/>
          <w:lang w:val="en-US" w:eastAsia="zh-CN" w:bidi="ar"/>
        </w:rPr>
        <w:t>%</w:t>
      </w:r>
      <w:r>
        <w:rPr>
          <w:rFonts w:hint="eastAsia" w:ascii="Arial" w:hAnsi="Arial" w:cs="Arial"/>
          <w:b w:val="0"/>
          <w:color w:val="auto"/>
          <w:kern w:val="0"/>
          <w:sz w:val="21"/>
          <w:szCs w:val="21"/>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30" w:firstLineChars="300"/>
        <w:jc w:val="both"/>
        <w:textAlignment w:val="auto"/>
        <w:outlineLvl w:val="9"/>
        <w:rPr>
          <w:rFonts w:hint="eastAsia" w:ascii="Arial" w:hAnsi="Arial" w:cs="Arial"/>
          <w:b w:val="0"/>
          <w:color w:val="auto"/>
          <w:kern w:val="0"/>
          <w:sz w:val="21"/>
          <w:szCs w:val="21"/>
          <w:lang w:val="en-US" w:eastAsia="zh-CN" w:bidi="ar"/>
        </w:rPr>
      </w:pPr>
      <w:r>
        <w:rPr>
          <w:rFonts w:hint="eastAsia" w:ascii="Arial" w:hAnsi="Arial" w:cs="Arial"/>
          <w:b w:val="0"/>
          <w:color w:val="auto"/>
          <w:kern w:val="0"/>
          <w:sz w:val="21"/>
          <w:szCs w:val="21"/>
          <w:lang w:val="en-US" w:eastAsia="zh-CN" w:bidi="ar"/>
        </w:rPr>
        <w:t>9</w:t>
      </w:r>
      <w:r>
        <w:rPr>
          <w:rFonts w:hint="default" w:ascii="Arial" w:hAnsi="Arial" w:eastAsia="宋体" w:cs="Arial"/>
          <w:b w:val="0"/>
          <w:color w:val="auto"/>
          <w:kern w:val="0"/>
          <w:sz w:val="21"/>
          <w:szCs w:val="21"/>
          <w:lang w:val="en-US" w:eastAsia="zh-CN" w:bidi="ar"/>
        </w:rPr>
        <w:t>、9#楼</w:t>
      </w:r>
      <w:r>
        <w:rPr>
          <w:rFonts w:hint="eastAsia" w:ascii="Arial" w:hAnsi="Arial" w:cs="Arial"/>
          <w:b w:val="0"/>
          <w:color w:val="auto"/>
          <w:kern w:val="0"/>
          <w:sz w:val="21"/>
          <w:szCs w:val="21"/>
          <w:lang w:val="en-US" w:eastAsia="zh-CN" w:bidi="ar"/>
        </w:rPr>
        <w:t>属于商业大平层层高17层，目前完成</w:t>
      </w:r>
      <w:r>
        <w:rPr>
          <w:rFonts w:hint="default" w:ascii="Arial" w:hAnsi="Arial" w:eastAsia="宋体" w:cs="Arial"/>
          <w:b w:val="0"/>
          <w:color w:val="auto"/>
          <w:kern w:val="0"/>
          <w:sz w:val="21"/>
          <w:szCs w:val="21"/>
          <w:lang w:val="en-US" w:eastAsia="zh-CN" w:bidi="ar"/>
        </w:rPr>
        <w:t>桩基施工</w:t>
      </w:r>
      <w:r>
        <w:rPr>
          <w:rFonts w:hint="eastAsia" w:ascii="Arial" w:hAnsi="Arial" w:cs="Arial"/>
          <w:b w:val="0"/>
          <w:color w:val="auto"/>
          <w:kern w:val="0"/>
          <w:sz w:val="21"/>
          <w:szCs w:val="21"/>
          <w:lang w:val="en-US" w:eastAsia="zh-CN" w:bidi="ar"/>
        </w:rPr>
        <w:t>49</w:t>
      </w:r>
      <w:r>
        <w:rPr>
          <w:rFonts w:hint="default" w:ascii="Arial" w:hAnsi="Arial" w:eastAsia="宋体" w:cs="Arial"/>
          <w:b w:val="0"/>
          <w:color w:val="auto"/>
          <w:kern w:val="0"/>
          <w:sz w:val="21"/>
          <w:szCs w:val="21"/>
          <w:lang w:val="en-US" w:eastAsia="zh-CN" w:bidi="ar"/>
        </w:rPr>
        <w:t>%</w:t>
      </w:r>
      <w:r>
        <w:rPr>
          <w:rFonts w:hint="eastAsia" w:ascii="Arial" w:hAnsi="Arial" w:cs="Arial"/>
          <w:b w:val="0"/>
          <w:color w:val="auto"/>
          <w:kern w:val="0"/>
          <w:sz w:val="21"/>
          <w:szCs w:val="21"/>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30" w:firstLineChars="300"/>
        <w:jc w:val="both"/>
        <w:textAlignment w:val="auto"/>
        <w:outlineLvl w:val="9"/>
        <w:rPr>
          <w:rFonts w:hint="default" w:ascii="Arial" w:hAnsi="Arial" w:eastAsia="宋体" w:cs="Arial"/>
          <w:b w:val="0"/>
          <w:color w:val="auto"/>
          <w:kern w:val="0"/>
          <w:sz w:val="21"/>
          <w:szCs w:val="21"/>
          <w:lang w:val="en-US" w:eastAsia="zh-CN" w:bidi="ar"/>
        </w:rPr>
      </w:pPr>
      <w:r>
        <w:rPr>
          <w:rFonts w:hint="eastAsia" w:ascii="Arial" w:hAnsi="Arial" w:cs="Arial"/>
          <w:b w:val="0"/>
          <w:color w:val="auto"/>
          <w:kern w:val="0"/>
          <w:sz w:val="21"/>
          <w:szCs w:val="21"/>
          <w:lang w:val="en-US" w:eastAsia="zh-CN" w:bidi="ar"/>
        </w:rPr>
        <w:t>10、</w:t>
      </w:r>
      <w:r>
        <w:rPr>
          <w:rFonts w:hint="default" w:ascii="Arial" w:hAnsi="Arial" w:eastAsia="宋体" w:cs="Arial"/>
          <w:b w:val="0"/>
          <w:color w:val="auto"/>
          <w:kern w:val="0"/>
          <w:sz w:val="21"/>
          <w:szCs w:val="21"/>
          <w:lang w:val="en-US" w:eastAsia="zh-CN" w:bidi="ar"/>
        </w:rPr>
        <w:t>10#楼</w:t>
      </w:r>
      <w:r>
        <w:rPr>
          <w:rFonts w:hint="eastAsia" w:ascii="Arial" w:hAnsi="Arial" w:cs="Arial"/>
          <w:b w:val="0"/>
          <w:color w:val="auto"/>
          <w:kern w:val="0"/>
          <w:sz w:val="21"/>
          <w:szCs w:val="21"/>
          <w:lang w:val="en-US" w:eastAsia="zh-CN" w:bidi="ar"/>
        </w:rPr>
        <w:t>属于商业大平层层高17层，目前完成</w:t>
      </w:r>
      <w:r>
        <w:rPr>
          <w:rFonts w:hint="default" w:ascii="Arial" w:hAnsi="Arial" w:eastAsia="宋体" w:cs="Arial"/>
          <w:b w:val="0"/>
          <w:color w:val="auto"/>
          <w:kern w:val="0"/>
          <w:sz w:val="21"/>
          <w:szCs w:val="21"/>
          <w:lang w:val="en-US" w:eastAsia="zh-CN" w:bidi="ar"/>
        </w:rPr>
        <w:t>桩基施工</w:t>
      </w:r>
      <w:r>
        <w:rPr>
          <w:rFonts w:hint="eastAsia" w:ascii="Arial" w:hAnsi="Arial" w:cs="Arial"/>
          <w:b w:val="0"/>
          <w:color w:val="auto"/>
          <w:kern w:val="0"/>
          <w:sz w:val="21"/>
          <w:szCs w:val="21"/>
          <w:lang w:val="en-US" w:eastAsia="zh-CN" w:bidi="ar"/>
        </w:rPr>
        <w:t>100</w:t>
      </w:r>
      <w:r>
        <w:rPr>
          <w:rFonts w:hint="default" w:ascii="Arial" w:hAnsi="Arial" w:eastAsia="宋体" w:cs="Arial"/>
          <w:b w:val="0"/>
          <w:color w:val="auto"/>
          <w:kern w:val="0"/>
          <w:sz w:val="21"/>
          <w:szCs w:val="21"/>
          <w:lang w:val="en-US" w:eastAsia="zh-CN" w:bidi="ar"/>
        </w:rPr>
        <w:t>%</w:t>
      </w:r>
      <w:r>
        <w:rPr>
          <w:rFonts w:hint="eastAsia" w:ascii="Arial" w:hAnsi="Arial" w:cs="Arial"/>
          <w:b w:val="0"/>
          <w:color w:val="auto"/>
          <w:kern w:val="0"/>
          <w:sz w:val="21"/>
          <w:szCs w:val="21"/>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Arial" w:hAnsi="Arial" w:cs="Arial"/>
          <w:b w:val="0"/>
          <w:color w:val="auto"/>
          <w:kern w:val="0"/>
          <w:sz w:val="21"/>
          <w:szCs w:val="21"/>
          <w:lang w:val="en-US" w:eastAsia="zh-CN" w:bidi="ar"/>
        </w:rPr>
      </w:pPr>
      <w:r>
        <w:rPr>
          <w:rFonts w:hint="default" w:ascii="Arial" w:hAnsi="Arial" w:eastAsia="宋体" w:cs="Arial"/>
          <w:b w:val="0"/>
          <w:color w:val="auto"/>
          <w:kern w:val="0"/>
          <w:sz w:val="21"/>
          <w:szCs w:val="21"/>
          <w:lang w:val="en-US" w:eastAsia="zh-CN" w:bidi="ar"/>
        </w:rPr>
        <w:t xml:space="preserve">      </w:t>
      </w:r>
      <w:r>
        <w:rPr>
          <w:rFonts w:hint="eastAsia" w:ascii="Arial" w:hAnsi="Arial" w:cs="Arial"/>
          <w:b w:val="0"/>
          <w:color w:val="auto"/>
          <w:kern w:val="0"/>
          <w:sz w:val="21"/>
          <w:szCs w:val="21"/>
          <w:lang w:val="en-US" w:eastAsia="zh-CN" w:bidi="ar"/>
        </w:rPr>
        <w:t>11</w:t>
      </w:r>
      <w:r>
        <w:rPr>
          <w:rFonts w:hint="default" w:ascii="Arial" w:hAnsi="Arial" w:eastAsia="宋体" w:cs="Arial"/>
          <w:b w:val="0"/>
          <w:color w:val="auto"/>
          <w:kern w:val="0"/>
          <w:sz w:val="21"/>
          <w:szCs w:val="21"/>
          <w:lang w:val="en-US" w:eastAsia="zh-CN" w:bidi="ar"/>
        </w:rPr>
        <w:t>、11#楼</w:t>
      </w:r>
      <w:r>
        <w:rPr>
          <w:rFonts w:hint="eastAsia" w:ascii="Arial" w:hAnsi="Arial" w:cs="Arial"/>
          <w:b w:val="0"/>
          <w:color w:val="auto"/>
          <w:kern w:val="0"/>
          <w:sz w:val="21"/>
          <w:szCs w:val="21"/>
          <w:lang w:val="en-US" w:eastAsia="zh-CN" w:bidi="ar"/>
        </w:rPr>
        <w:t>属于商业大平层层高17层，目前施工至主楼底板完成。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Arial" w:hAnsi="Arial" w:cs="Arial"/>
          <w:b w:val="0"/>
          <w:color w:val="auto"/>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jc w:val="both"/>
        <w:textAlignment w:val="auto"/>
        <w:outlineLvl w:val="9"/>
        <w:rPr>
          <w:rFonts w:hint="eastAsia" w:ascii="Arial" w:hAnsi="Arial" w:cs="Arial"/>
          <w:b w:val="0"/>
          <w:color w:val="auto"/>
          <w:kern w:val="0"/>
          <w:sz w:val="21"/>
          <w:szCs w:val="21"/>
          <w:lang w:val="en-US" w:eastAsia="zh-CN" w:bidi="ar"/>
        </w:rPr>
      </w:pPr>
      <w:r>
        <w:rPr>
          <w:rFonts w:hint="default" w:ascii="Arial" w:hAnsi="Arial" w:eastAsia="宋体" w:cs="Arial"/>
          <w:b w:val="0"/>
          <w:color w:val="auto"/>
          <w:kern w:val="0"/>
          <w:sz w:val="21"/>
          <w:szCs w:val="21"/>
          <w:lang w:val="en-US" w:eastAsia="zh-CN" w:bidi="ar"/>
        </w:rPr>
        <w:t>202</w:t>
      </w:r>
      <w:r>
        <w:rPr>
          <w:rFonts w:hint="eastAsia" w:ascii="Arial" w:hAnsi="Arial" w:cs="Arial"/>
          <w:b w:val="0"/>
          <w:color w:val="auto"/>
          <w:kern w:val="0"/>
          <w:sz w:val="21"/>
          <w:szCs w:val="21"/>
          <w:lang w:val="en-US" w:eastAsia="zh-CN" w:bidi="ar"/>
        </w:rPr>
        <w:t>1</w:t>
      </w:r>
      <w:r>
        <w:rPr>
          <w:rFonts w:hint="default" w:ascii="Arial" w:hAnsi="Arial" w:eastAsia="宋体" w:cs="Arial"/>
          <w:b w:val="0"/>
          <w:color w:val="auto"/>
          <w:kern w:val="0"/>
          <w:sz w:val="21"/>
          <w:szCs w:val="21"/>
          <w:lang w:val="en-US" w:eastAsia="zh-CN" w:bidi="ar"/>
        </w:rPr>
        <w:t>年</w:t>
      </w:r>
      <w:r>
        <w:rPr>
          <w:rFonts w:hint="eastAsia" w:ascii="Arial" w:hAnsi="Arial" w:cs="Arial"/>
          <w:b w:val="0"/>
          <w:color w:val="auto"/>
          <w:kern w:val="0"/>
          <w:sz w:val="21"/>
          <w:szCs w:val="21"/>
          <w:lang w:val="en-US" w:eastAsia="zh-CN" w:bidi="ar"/>
        </w:rPr>
        <w:t>2</w:t>
      </w:r>
      <w:r>
        <w:rPr>
          <w:rFonts w:hint="default" w:ascii="Arial" w:hAnsi="Arial" w:eastAsia="宋体" w:cs="Arial"/>
          <w:b w:val="0"/>
          <w:color w:val="auto"/>
          <w:kern w:val="0"/>
          <w:sz w:val="21"/>
          <w:szCs w:val="21"/>
          <w:lang w:val="en-US" w:eastAsia="zh-CN" w:bidi="ar"/>
        </w:rPr>
        <w:t>月</w:t>
      </w:r>
      <w:r>
        <w:rPr>
          <w:rFonts w:hint="eastAsia" w:ascii="Arial" w:hAnsi="Arial" w:cs="Arial"/>
          <w:b w:val="0"/>
          <w:color w:val="auto"/>
          <w:kern w:val="0"/>
          <w:sz w:val="21"/>
          <w:szCs w:val="21"/>
          <w:lang w:val="en-US" w:eastAsia="zh-CN" w:bidi="ar"/>
        </w:rPr>
        <w:t>1</w:t>
      </w:r>
      <w:r>
        <w:rPr>
          <w:rFonts w:hint="default" w:ascii="Arial" w:hAnsi="Arial" w:eastAsia="宋体" w:cs="Arial"/>
          <w:b w:val="0"/>
          <w:color w:val="auto"/>
          <w:kern w:val="0"/>
          <w:sz w:val="21"/>
          <w:szCs w:val="21"/>
          <w:lang w:val="en-US" w:eastAsia="zh-CN" w:bidi="ar"/>
        </w:rPr>
        <w:t>日</w:t>
      </w:r>
      <w:r>
        <w:rPr>
          <w:rFonts w:hint="eastAsia" w:ascii="Arial" w:hAnsi="Arial" w:cs="Arial"/>
          <w:b w:val="0"/>
          <w:color w:val="auto"/>
          <w:kern w:val="0"/>
          <w:sz w:val="21"/>
          <w:szCs w:val="21"/>
          <w:lang w:val="en-US" w:eastAsia="zh-CN" w:bidi="ar"/>
        </w:rPr>
        <w:t>至</w:t>
      </w:r>
      <w:r>
        <w:rPr>
          <w:rFonts w:hint="default" w:ascii="Arial" w:hAnsi="Arial" w:eastAsia="宋体" w:cs="Arial"/>
          <w:b w:val="0"/>
          <w:color w:val="auto"/>
          <w:kern w:val="0"/>
          <w:sz w:val="21"/>
          <w:szCs w:val="21"/>
          <w:lang w:val="en-US" w:eastAsia="zh-CN" w:bidi="ar"/>
        </w:rPr>
        <w:t>202</w:t>
      </w:r>
      <w:r>
        <w:rPr>
          <w:rFonts w:hint="eastAsia" w:ascii="Arial" w:hAnsi="Arial" w:cs="Arial"/>
          <w:b w:val="0"/>
          <w:color w:val="auto"/>
          <w:kern w:val="0"/>
          <w:sz w:val="21"/>
          <w:szCs w:val="21"/>
          <w:lang w:val="en-US" w:eastAsia="zh-CN" w:bidi="ar"/>
        </w:rPr>
        <w:t>1</w:t>
      </w:r>
      <w:r>
        <w:rPr>
          <w:rFonts w:hint="default" w:ascii="Arial" w:hAnsi="Arial" w:eastAsia="宋体" w:cs="Arial"/>
          <w:b w:val="0"/>
          <w:color w:val="auto"/>
          <w:kern w:val="0"/>
          <w:sz w:val="21"/>
          <w:szCs w:val="21"/>
          <w:lang w:val="en-US" w:eastAsia="zh-CN" w:bidi="ar"/>
        </w:rPr>
        <w:t>年</w:t>
      </w:r>
      <w:r>
        <w:rPr>
          <w:rFonts w:hint="eastAsia" w:ascii="Arial" w:hAnsi="Arial" w:cs="Arial"/>
          <w:b w:val="0"/>
          <w:color w:val="auto"/>
          <w:kern w:val="0"/>
          <w:sz w:val="21"/>
          <w:szCs w:val="21"/>
          <w:lang w:val="en-US" w:eastAsia="zh-CN" w:bidi="ar"/>
        </w:rPr>
        <w:t>2</w:t>
      </w:r>
      <w:r>
        <w:rPr>
          <w:rFonts w:hint="default" w:ascii="Arial" w:hAnsi="Arial" w:eastAsia="宋体" w:cs="Arial"/>
          <w:b w:val="0"/>
          <w:color w:val="auto"/>
          <w:kern w:val="0"/>
          <w:sz w:val="21"/>
          <w:szCs w:val="21"/>
          <w:lang w:val="en-US" w:eastAsia="zh-CN" w:bidi="ar"/>
        </w:rPr>
        <w:t>月</w:t>
      </w:r>
      <w:r>
        <w:rPr>
          <w:rFonts w:hint="eastAsia" w:ascii="Arial" w:hAnsi="Arial" w:cs="Arial"/>
          <w:b w:val="0"/>
          <w:color w:val="auto"/>
          <w:kern w:val="0"/>
          <w:sz w:val="21"/>
          <w:szCs w:val="21"/>
          <w:lang w:val="en-US" w:eastAsia="zh-CN" w:bidi="ar"/>
        </w:rPr>
        <w:t>28</w:t>
      </w:r>
      <w:r>
        <w:rPr>
          <w:rFonts w:hint="default" w:ascii="Arial" w:hAnsi="Arial" w:eastAsia="宋体" w:cs="Arial"/>
          <w:b w:val="0"/>
          <w:color w:val="auto"/>
          <w:kern w:val="0"/>
          <w:sz w:val="21"/>
          <w:szCs w:val="21"/>
          <w:lang w:val="en-US" w:eastAsia="zh-CN" w:bidi="ar"/>
        </w:rPr>
        <w:t>日期间</w:t>
      </w:r>
      <w:r>
        <w:rPr>
          <w:rFonts w:hint="eastAsia" w:ascii="Arial" w:hAnsi="Arial" w:cs="Arial"/>
          <w:b w:val="0"/>
          <w:color w:val="auto"/>
          <w:kern w:val="0"/>
          <w:sz w:val="21"/>
          <w:szCs w:val="21"/>
          <w:lang w:val="en-US" w:eastAsia="zh-CN" w:bidi="ar"/>
        </w:rPr>
        <w:t>春节放假，项目工程处于停工状态，2月无施工计划。</w:t>
      </w:r>
      <w:bookmarkStart w:id="197" w:name="_Toc26131"/>
      <w:bookmarkStart w:id="198" w:name="_Toc16642"/>
      <w:bookmarkStart w:id="199" w:name="_Toc971"/>
      <w:bookmarkStart w:id="200" w:name="_Toc16058"/>
      <w:bookmarkStart w:id="201" w:name="_Toc13880"/>
      <w:bookmarkStart w:id="202" w:name="_Toc22717"/>
      <w:bookmarkStart w:id="203" w:name="_Toc26538"/>
      <w:bookmarkStart w:id="204" w:name="_Toc9226"/>
      <w:bookmarkStart w:id="205" w:name="_Toc30796"/>
      <w:bookmarkStart w:id="206" w:name="_Toc32281"/>
    </w:p>
    <w:p>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both"/>
        <w:textAlignment w:val="auto"/>
        <w:outlineLvl w:val="9"/>
        <w:rPr>
          <w:rFonts w:eastAsia="宋体" w:cs="Arial"/>
          <w:sz w:val="24"/>
        </w:rPr>
      </w:pPr>
    </w:p>
    <w:p>
      <w:pPr>
        <w:pStyle w:val="4"/>
        <w:keepNext/>
        <w:keepLines/>
        <w:pageBreakBefore w:val="0"/>
        <w:widowControl w:val="0"/>
        <w:kinsoku/>
        <w:wordWrap/>
        <w:overflowPunct/>
        <w:topLinePunct w:val="0"/>
        <w:autoSpaceDE/>
        <w:autoSpaceDN/>
        <w:bidi w:val="0"/>
        <w:adjustRightInd/>
        <w:snapToGrid/>
        <w:spacing w:before="300" w:after="300" w:line="360" w:lineRule="exact"/>
        <w:textAlignment w:val="auto"/>
        <w:outlineLvl w:val="2"/>
        <w:rPr>
          <w:rFonts w:hint="eastAsia" w:ascii="Arial" w:hAnsi="Arial" w:eastAsia="宋体" w:cs="Arial"/>
          <w:sz w:val="24"/>
          <w:lang w:val="en-US" w:eastAsia="zh-CN"/>
        </w:rPr>
      </w:pPr>
      <w:bookmarkStart w:id="207" w:name="_Toc12800"/>
      <w:bookmarkStart w:id="208" w:name="_Toc4923"/>
      <w:bookmarkStart w:id="209" w:name="_Toc12683"/>
      <w:r>
        <w:rPr>
          <w:rFonts w:hint="default" w:ascii="Arial" w:hAnsi="Arial" w:eastAsia="宋体" w:cs="Arial"/>
          <w:sz w:val="24"/>
          <w:lang w:val="en-US" w:eastAsia="zh-CN"/>
        </w:rPr>
        <w:t>3.2</w:t>
      </w:r>
      <w:r>
        <w:rPr>
          <w:rFonts w:hint="eastAsia" w:ascii="Arial" w:hAnsi="Arial" w:eastAsia="宋体" w:cs="Arial"/>
          <w:sz w:val="24"/>
          <w:lang w:val="en-US" w:eastAsia="zh-CN"/>
        </w:rPr>
        <w:t>.2</w:t>
      </w:r>
      <w:r>
        <w:rPr>
          <w:rFonts w:hint="default" w:ascii="Arial" w:hAnsi="Arial" w:eastAsia="宋体" w:cs="Arial"/>
          <w:sz w:val="24"/>
          <w:lang w:val="en-US" w:eastAsia="zh-CN"/>
        </w:rPr>
        <w:t>项目施工进度</w:t>
      </w:r>
      <w:r>
        <w:rPr>
          <w:rFonts w:hint="eastAsia" w:ascii="Arial" w:hAnsi="Arial" w:eastAsia="宋体" w:cs="Arial"/>
          <w:sz w:val="24"/>
          <w:lang w:val="en-US" w:eastAsia="zh-CN"/>
        </w:rPr>
        <w:t>分析</w:t>
      </w:r>
      <w:bookmarkEnd w:id="197"/>
      <w:bookmarkEnd w:id="198"/>
      <w:bookmarkEnd w:id="199"/>
      <w:bookmarkEnd w:id="200"/>
      <w:bookmarkEnd w:id="201"/>
      <w:bookmarkEnd w:id="202"/>
      <w:bookmarkEnd w:id="203"/>
      <w:bookmarkEnd w:id="204"/>
      <w:bookmarkEnd w:id="205"/>
      <w:bookmarkEnd w:id="206"/>
      <w:bookmarkEnd w:id="207"/>
      <w:bookmarkEnd w:id="208"/>
      <w:bookmarkEnd w:id="209"/>
    </w:p>
    <w:tbl>
      <w:tblPr>
        <w:tblStyle w:val="18"/>
        <w:tblW w:w="7633" w:type="dxa"/>
        <w:jc w:val="center"/>
        <w:tblLayout w:type="fixed"/>
        <w:tblCellMar>
          <w:top w:w="0" w:type="dxa"/>
          <w:left w:w="0" w:type="dxa"/>
          <w:bottom w:w="0" w:type="dxa"/>
          <w:right w:w="0" w:type="dxa"/>
        </w:tblCellMar>
      </w:tblPr>
      <w:tblGrid>
        <w:gridCol w:w="2635"/>
        <w:gridCol w:w="2499"/>
        <w:gridCol w:w="2499"/>
      </w:tblGrid>
      <w:tr>
        <w:tblPrEx>
          <w:tblCellMar>
            <w:top w:w="0" w:type="dxa"/>
            <w:left w:w="0" w:type="dxa"/>
            <w:bottom w:w="0" w:type="dxa"/>
            <w:right w:w="0" w:type="dxa"/>
          </w:tblCellMar>
        </w:tblPrEx>
        <w:trPr>
          <w:cantSplit/>
          <w:trHeight w:val="454" w:hRule="atLeast"/>
          <w:tblHeader/>
          <w:jc w:val="center"/>
        </w:trPr>
        <w:tc>
          <w:tcPr>
            <w:tcW w:w="263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b/>
                <w:color w:val="000000"/>
                <w:sz w:val="18"/>
                <w:szCs w:val="18"/>
              </w:rPr>
            </w:pPr>
            <w:r>
              <w:rPr>
                <w:rFonts w:hint="default" w:ascii="Arial" w:hAnsi="Arial" w:cs="Arial"/>
                <w:b/>
                <w:sz w:val="18"/>
                <w:szCs w:val="18"/>
              </w:rPr>
              <w:t>关键节点</w:t>
            </w:r>
          </w:p>
        </w:tc>
        <w:tc>
          <w:tcPr>
            <w:tcW w:w="2499" w:type="dxa"/>
            <w:tcBorders>
              <w:top w:val="single" w:color="auto" w:sz="4" w:space="0"/>
              <w:left w:val="nil"/>
              <w:bottom w:val="single" w:color="auto" w:sz="4" w:space="0"/>
              <w:right w:val="single" w:color="auto" w:sz="4" w:space="0"/>
            </w:tcBorders>
            <w:shd w:val="clear" w:color="auto" w:fill="auto"/>
            <w:vAlign w:val="center"/>
          </w:tcPr>
          <w:p>
            <w:pPr>
              <w:spacing w:line="276" w:lineRule="auto"/>
              <w:jc w:val="center"/>
              <w:rPr>
                <w:rFonts w:hint="default" w:ascii="Arial" w:hAnsi="Arial" w:cs="Arial"/>
                <w:b/>
                <w:color w:val="000000"/>
                <w:sz w:val="18"/>
                <w:szCs w:val="18"/>
              </w:rPr>
            </w:pPr>
            <w:r>
              <w:rPr>
                <w:rFonts w:hint="eastAsia" w:ascii="Arial" w:hAnsi="Arial" w:cs="Arial"/>
                <w:b/>
                <w:sz w:val="18"/>
                <w:szCs w:val="18"/>
                <w:lang w:eastAsia="zh-CN"/>
              </w:rPr>
              <w:t>计划</w:t>
            </w:r>
            <w:r>
              <w:rPr>
                <w:rFonts w:hint="eastAsia" w:ascii="Arial" w:hAnsi="Arial" w:cs="Arial"/>
                <w:b/>
                <w:sz w:val="18"/>
                <w:szCs w:val="18"/>
                <w:lang w:val="en-US" w:eastAsia="zh-CN"/>
              </w:rPr>
              <w:t>完成</w:t>
            </w:r>
            <w:r>
              <w:rPr>
                <w:rFonts w:hint="default" w:ascii="Arial" w:hAnsi="Arial" w:cs="Arial"/>
                <w:b/>
                <w:sz w:val="18"/>
                <w:szCs w:val="18"/>
              </w:rPr>
              <w:t>时间</w:t>
            </w:r>
          </w:p>
        </w:tc>
        <w:tc>
          <w:tcPr>
            <w:tcW w:w="2499" w:type="dxa"/>
            <w:tcBorders>
              <w:top w:val="single" w:color="auto" w:sz="4" w:space="0"/>
              <w:left w:val="nil"/>
              <w:bottom w:val="single" w:color="auto" w:sz="4" w:space="0"/>
              <w:right w:val="single" w:color="auto" w:sz="4" w:space="0"/>
            </w:tcBorders>
            <w:shd w:val="clear" w:color="auto" w:fill="auto"/>
            <w:vAlign w:val="center"/>
          </w:tcPr>
          <w:p>
            <w:pPr>
              <w:spacing w:line="276" w:lineRule="auto"/>
              <w:jc w:val="center"/>
              <w:rPr>
                <w:rFonts w:hint="eastAsia" w:ascii="Arial" w:hAnsi="Arial" w:cs="Arial"/>
                <w:b/>
                <w:sz w:val="18"/>
                <w:szCs w:val="18"/>
                <w:lang w:eastAsia="zh-CN"/>
              </w:rPr>
            </w:pPr>
            <w:r>
              <w:rPr>
                <w:rFonts w:hint="eastAsia" w:ascii="宋体" w:hAnsi="宋体" w:cs="宋体"/>
                <w:b/>
                <w:color w:val="000000"/>
                <w:kern w:val="0"/>
                <w:sz w:val="18"/>
                <w:szCs w:val="18"/>
                <w:lang w:bidi="ar"/>
              </w:rPr>
              <w:t>实际形象进度</w:t>
            </w:r>
          </w:p>
        </w:tc>
      </w:tr>
      <w:tr>
        <w:tblPrEx>
          <w:tblCellMar>
            <w:top w:w="0" w:type="dxa"/>
            <w:left w:w="0" w:type="dxa"/>
            <w:bottom w:w="0" w:type="dxa"/>
            <w:right w:w="0" w:type="dxa"/>
          </w:tblCellMar>
        </w:tblPrEx>
        <w:trPr>
          <w:cantSplit/>
          <w:trHeight w:val="454" w:hRule="atLeast"/>
          <w:jc w:val="center"/>
        </w:trPr>
        <w:tc>
          <w:tcPr>
            <w:tcW w:w="2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桩基维护工程</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2020年10月30日</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cantSplit/>
          <w:trHeight w:val="454" w:hRule="atLeast"/>
          <w:jc w:val="center"/>
        </w:trPr>
        <w:tc>
          <w:tcPr>
            <w:tcW w:w="2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基础工程</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2021年4月3日</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cantSplit/>
          <w:trHeight w:val="454" w:hRule="atLeast"/>
          <w:jc w:val="center"/>
        </w:trPr>
        <w:tc>
          <w:tcPr>
            <w:tcW w:w="2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首开主体结构达预售标准</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2020年11月22日</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2020年12月5日</w:t>
            </w:r>
          </w:p>
        </w:tc>
      </w:tr>
      <w:tr>
        <w:tblPrEx>
          <w:tblCellMar>
            <w:top w:w="0" w:type="dxa"/>
            <w:left w:w="0" w:type="dxa"/>
            <w:bottom w:w="0" w:type="dxa"/>
            <w:right w:w="0" w:type="dxa"/>
          </w:tblCellMar>
        </w:tblPrEx>
        <w:trPr>
          <w:cantSplit/>
          <w:trHeight w:val="454" w:hRule="atLeast"/>
          <w:jc w:val="center"/>
        </w:trPr>
        <w:tc>
          <w:tcPr>
            <w:tcW w:w="2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实体样板房精装</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2020年12月15日</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2020年12月15日</w:t>
            </w:r>
          </w:p>
        </w:tc>
      </w:tr>
      <w:tr>
        <w:tblPrEx>
          <w:tblCellMar>
            <w:top w:w="0" w:type="dxa"/>
            <w:left w:w="0" w:type="dxa"/>
            <w:bottom w:w="0" w:type="dxa"/>
            <w:right w:w="0" w:type="dxa"/>
          </w:tblCellMar>
        </w:tblPrEx>
        <w:trPr>
          <w:cantSplit/>
          <w:trHeight w:val="454" w:hRule="atLeast"/>
          <w:jc w:val="center"/>
        </w:trPr>
        <w:tc>
          <w:tcPr>
            <w:tcW w:w="2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首批预售</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2021年11月29日</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cs="宋体"/>
                <w:i w:val="0"/>
                <w:color w:val="000000"/>
                <w:kern w:val="2"/>
                <w:sz w:val="18"/>
                <w:szCs w:val="18"/>
                <w:u w:val="none"/>
                <w:lang w:val="en-US" w:eastAsia="zh-CN" w:bidi="ar-SA"/>
              </w:rPr>
              <w:t xml:space="preserve">2021年1月26日  </w:t>
            </w:r>
          </w:p>
        </w:tc>
      </w:tr>
      <w:tr>
        <w:tblPrEx>
          <w:tblCellMar>
            <w:top w:w="0" w:type="dxa"/>
            <w:left w:w="0" w:type="dxa"/>
            <w:bottom w:w="0" w:type="dxa"/>
            <w:right w:w="0" w:type="dxa"/>
          </w:tblCellMar>
        </w:tblPrEx>
        <w:trPr>
          <w:cantSplit/>
          <w:trHeight w:val="454" w:hRule="atLeast"/>
          <w:jc w:val="center"/>
        </w:trPr>
        <w:tc>
          <w:tcPr>
            <w:tcW w:w="2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结构封顶</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2021年8月31日</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cantSplit/>
          <w:trHeight w:val="454" w:hRule="atLeast"/>
          <w:jc w:val="center"/>
        </w:trPr>
        <w:tc>
          <w:tcPr>
            <w:tcW w:w="2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精装修交付</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2022年12月30日</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w:t>
            </w:r>
          </w:p>
        </w:tc>
      </w:tr>
    </w:tbl>
    <w:p>
      <w:pPr>
        <w:ind w:firstLine="720" w:firstLineChars="400"/>
        <w:jc w:val="both"/>
        <w:rPr>
          <w:rFonts w:ascii="Arial" w:hAnsi="Arial" w:cs="Arial"/>
          <w:bCs/>
          <w:kern w:val="44"/>
          <w:sz w:val="18"/>
          <w:szCs w:val="18"/>
        </w:rPr>
      </w:pPr>
      <w:r>
        <w:rPr>
          <w:rFonts w:ascii="Arial" w:hAnsi="Arial" w:cs="Arial"/>
          <w:bCs/>
          <w:kern w:val="44"/>
          <w:sz w:val="18"/>
          <w:szCs w:val="18"/>
        </w:rPr>
        <w:t>注：以上表格中的</w:t>
      </w:r>
      <w:r>
        <w:rPr>
          <w:rFonts w:hint="eastAsia" w:ascii="Arial" w:hAnsi="Arial" w:cs="Arial"/>
          <w:bCs/>
          <w:kern w:val="44"/>
          <w:sz w:val="18"/>
          <w:szCs w:val="18"/>
          <w:lang w:eastAsia="zh-CN"/>
        </w:rPr>
        <w:t>工程进度</w:t>
      </w:r>
      <w:r>
        <w:rPr>
          <w:rFonts w:ascii="Arial" w:hAnsi="Arial" w:cs="Arial"/>
          <w:bCs/>
          <w:kern w:val="44"/>
          <w:sz w:val="18"/>
          <w:szCs w:val="18"/>
        </w:rPr>
        <w:t>计划</w:t>
      </w:r>
      <w:r>
        <w:rPr>
          <w:rFonts w:hint="eastAsia" w:ascii="Arial" w:hAnsi="Arial" w:cs="Arial"/>
          <w:bCs/>
          <w:kern w:val="44"/>
          <w:sz w:val="18"/>
          <w:szCs w:val="18"/>
          <w:lang w:eastAsia="zh-CN"/>
        </w:rPr>
        <w:t>完成</w:t>
      </w:r>
      <w:r>
        <w:rPr>
          <w:rFonts w:ascii="Arial" w:hAnsi="Arial" w:cs="Arial"/>
          <w:bCs/>
          <w:kern w:val="44"/>
          <w:sz w:val="18"/>
          <w:szCs w:val="18"/>
        </w:rPr>
        <w:t>时间数据</w:t>
      </w:r>
      <w:r>
        <w:rPr>
          <w:rFonts w:hint="eastAsia" w:ascii="Arial" w:hAnsi="Arial" w:cs="Arial"/>
          <w:bCs/>
          <w:kern w:val="44"/>
          <w:sz w:val="18"/>
          <w:szCs w:val="18"/>
          <w:lang w:eastAsia="zh-CN"/>
        </w:rPr>
        <w:t>依据信托尽调报告</w:t>
      </w:r>
      <w:r>
        <w:rPr>
          <w:rFonts w:ascii="Arial" w:hAnsi="Arial" w:cs="Arial"/>
          <w:bCs/>
          <w:kern w:val="44"/>
          <w:sz w:val="18"/>
          <w:szCs w:val="18"/>
        </w:rPr>
        <w:t>所填列，</w:t>
      </w:r>
      <w:r>
        <w:rPr>
          <w:rFonts w:hint="eastAsia" w:ascii="Arial" w:hAnsi="Arial" w:cs="Arial"/>
          <w:bCs/>
          <w:kern w:val="44"/>
          <w:sz w:val="18"/>
          <w:szCs w:val="18"/>
          <w:lang w:eastAsia="zh-CN"/>
        </w:rPr>
        <w:t>实际形象进度</w:t>
      </w:r>
      <w:r>
        <w:rPr>
          <w:rFonts w:ascii="Arial" w:hAnsi="Arial" w:cs="Arial"/>
          <w:bCs/>
          <w:kern w:val="44"/>
          <w:sz w:val="18"/>
          <w:szCs w:val="18"/>
        </w:rPr>
        <w:t>以</w:t>
      </w:r>
      <w:r>
        <w:rPr>
          <w:rFonts w:hint="eastAsia" w:ascii="Arial" w:hAnsi="Arial" w:cs="Arial"/>
          <w:bCs/>
          <w:kern w:val="44"/>
          <w:sz w:val="18"/>
          <w:szCs w:val="18"/>
          <w:lang w:eastAsia="zh-CN"/>
        </w:rPr>
        <w:t>工程现场</w:t>
      </w:r>
      <w:r>
        <w:rPr>
          <w:rFonts w:ascii="Arial" w:hAnsi="Arial" w:cs="Arial"/>
          <w:bCs/>
          <w:kern w:val="44"/>
          <w:sz w:val="18"/>
          <w:szCs w:val="18"/>
        </w:rPr>
        <w:t>为准。</w:t>
      </w:r>
    </w:p>
    <w:p>
      <w:pPr>
        <w:ind w:firstLine="420" w:firstLineChars="200"/>
        <w:jc w:val="left"/>
        <w:rPr>
          <w:rFonts w:hint="eastAsia" w:ascii="Arial" w:hAnsi="Arial" w:cs="Arial"/>
          <w:szCs w:val="21"/>
          <w:lang w:val="en-US" w:eastAsia="zh-CN"/>
        </w:rPr>
      </w:pPr>
      <w:r>
        <w:rPr>
          <w:rFonts w:hint="eastAsia" w:ascii="Arial" w:hAnsi="Arial" w:cs="Arial"/>
          <w:szCs w:val="21"/>
          <w:lang w:val="en-US" w:eastAsia="zh-CN"/>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ascii="Arial" w:hAnsi="Arial" w:cs="Arial"/>
          <w:b/>
          <w:bCs/>
          <w:kern w:val="44"/>
          <w:szCs w:val="21"/>
        </w:rPr>
      </w:pP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ascii="Arial" w:hAnsi="Arial" w:cs="Arial"/>
          <w:b/>
          <w:bCs/>
          <w:kern w:val="44"/>
          <w:szCs w:val="21"/>
        </w:rPr>
      </w:pPr>
      <w:r>
        <w:rPr>
          <w:rFonts w:ascii="Arial" w:hAnsi="Arial" w:cs="Arial"/>
          <w:b/>
          <w:bCs/>
          <w:kern w:val="44"/>
          <w:szCs w:val="21"/>
        </w:rPr>
        <w:t>标的项目现场照片（202</w:t>
      </w:r>
      <w:r>
        <w:rPr>
          <w:rFonts w:hint="eastAsia" w:ascii="Arial" w:hAnsi="Arial" w:cs="Arial"/>
          <w:b/>
          <w:bCs/>
          <w:kern w:val="44"/>
          <w:szCs w:val="21"/>
          <w:lang w:val="en-US" w:eastAsia="zh-CN"/>
        </w:rPr>
        <w:t>1</w:t>
      </w:r>
      <w:r>
        <w:rPr>
          <w:rFonts w:ascii="Arial" w:hAnsi="Arial" w:cs="Arial"/>
          <w:b/>
          <w:bCs/>
          <w:kern w:val="44"/>
          <w:szCs w:val="21"/>
        </w:rPr>
        <w:t>年</w:t>
      </w:r>
      <w:r>
        <w:rPr>
          <w:rFonts w:hint="eastAsia" w:ascii="Arial" w:hAnsi="Arial" w:cs="Arial"/>
          <w:b/>
          <w:bCs/>
          <w:kern w:val="44"/>
          <w:szCs w:val="21"/>
          <w:lang w:val="en-US" w:eastAsia="zh-CN"/>
        </w:rPr>
        <w:t>1</w:t>
      </w:r>
      <w:r>
        <w:rPr>
          <w:rFonts w:ascii="Arial" w:hAnsi="Arial" w:cs="Arial"/>
          <w:b/>
          <w:bCs/>
          <w:kern w:val="44"/>
          <w:szCs w:val="21"/>
        </w:rPr>
        <w:t>月）</w:t>
      </w:r>
    </w:p>
    <w:p>
      <w:pPr>
        <w:jc w:val="left"/>
        <w:rPr>
          <w:rFonts w:ascii="Arial" w:hAnsi="Arial" w:cs="Arial"/>
          <w:color w:val="000000"/>
          <w:sz w:val="28"/>
          <w:szCs w:val="28"/>
        </w:rPr>
      </w:pPr>
      <w:r>
        <w:rPr>
          <w:rFonts w:ascii="Arial" w:hAnsi="Arial" w:cs="Arial"/>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-97790</wp:posOffset>
                </wp:positionH>
                <wp:positionV relativeFrom="paragraph">
                  <wp:posOffset>187960</wp:posOffset>
                </wp:positionV>
                <wp:extent cx="3109595" cy="2272665"/>
                <wp:effectExtent l="0" t="0" r="14605" b="13335"/>
                <wp:wrapNone/>
                <wp:docPr id="1" name="文本框 2"/>
                <wp:cNvGraphicFramePr/>
                <a:graphic xmlns:a="http://schemas.openxmlformats.org/drawingml/2006/main">
                  <a:graphicData uri="http://schemas.microsoft.com/office/word/2010/wordprocessingShape">
                    <wps:wsp>
                      <wps:cNvSpPr txBox="1"/>
                      <wps:spPr>
                        <a:xfrm>
                          <a:off x="0" y="0"/>
                          <a:ext cx="3109595" cy="2272665"/>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rPr>
                                <w:rFonts w:hint="default" w:ascii="Arial" w:hAnsi="Arial" w:eastAsia="宋体" w:cs="Arial"/>
                                <w:lang w:eastAsia="zh-CN"/>
                              </w:rPr>
                              <w:drawing>
                                <wp:inline distT="0" distB="0" distL="114300" distR="114300">
                                  <wp:extent cx="2923540" cy="2193925"/>
                                  <wp:effectExtent l="0" t="0" r="10160" b="15875"/>
                                  <wp:docPr id="24" name="图片 24" descr="598bb04ec9eaa83c3f4702cff060d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98bb04ec9eaa83c3f4702cff060d95"/>
                                          <pic:cNvPicPr>
                                            <a:picLocks noChangeAspect="1"/>
                                          </pic:cNvPicPr>
                                        </pic:nvPicPr>
                                        <pic:blipFill>
                                          <a:blip r:embed="rId14"/>
                                          <a:stretch>
                                            <a:fillRect/>
                                          </a:stretch>
                                        </pic:blipFill>
                                        <pic:spPr>
                                          <a:xfrm>
                                            <a:off x="0" y="0"/>
                                            <a:ext cx="2923540" cy="2193925"/>
                                          </a:xfrm>
                                          <a:prstGeom prst="rect">
                                            <a:avLst/>
                                          </a:prstGeom>
                                        </pic:spPr>
                                      </pic:pic>
                                    </a:graphicData>
                                  </a:graphic>
                                </wp:inline>
                              </w:drawing>
                            </w:r>
                          </w:p>
                        </w:txbxContent>
                      </wps:txbx>
                      <wps:bodyPr wrap="square" upright="1"/>
                    </wps:wsp>
                  </a:graphicData>
                </a:graphic>
              </wp:anchor>
            </w:drawing>
          </mc:Choice>
          <mc:Fallback>
            <w:pict>
              <v:shape id="文本框 2" o:spid="_x0000_s1026" o:spt="202" type="#_x0000_t202" style="position:absolute;left:0pt;margin-left:-7.7pt;margin-top:14.8pt;height:178.95pt;width:244.85pt;z-index:251663360;mso-width-relative:page;mso-height-relative:page;" fillcolor="#FFFFFF" filled="t" stroked="f" coordsize="21600,21600" o:gfxdata="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0/Km9kAAAAKAQAADwAAAAAAAAAB&#10;ACAAAAAiAAAAZHJzL2Rvd25yZXYueG1sUEsBAhQAFAAAAAgAh07iQApV86kPAgAAHAQAAA4AAAAA&#10;AAAAAQAgAAAAKAEAAGRycy9lMm9Eb2MueG1sUEsFBgAAAAAGAAYAWQEAAKkFAAAAAA==&#10;">
                <v:fill on="t" focussize="0,0"/>
                <v:stroke on="f" joinstyle="miter"/>
                <v:imagedata o:title=""/>
                <o:lock v:ext="edit" aspectratio="f"/>
                <v:textbox>
                  <w:txbxContent>
                    <w:p>
                      <w:pPr>
                        <w:rPr>
                          <w:rFonts w:hint="eastAsia" w:eastAsia="宋体"/>
                          <w:lang w:eastAsia="zh-CN"/>
                        </w:rPr>
                      </w:pPr>
                      <w:r>
                        <w:rPr>
                          <w:rFonts w:hint="default" w:ascii="Arial" w:hAnsi="Arial" w:eastAsia="宋体" w:cs="Arial"/>
                          <w:lang w:eastAsia="zh-CN"/>
                        </w:rPr>
                        <w:drawing>
                          <wp:inline distT="0" distB="0" distL="114300" distR="114300">
                            <wp:extent cx="2923540" cy="2193925"/>
                            <wp:effectExtent l="0" t="0" r="10160" b="15875"/>
                            <wp:docPr id="24" name="图片 24" descr="598bb04ec9eaa83c3f4702cff060d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98bb04ec9eaa83c3f4702cff060d95"/>
                                    <pic:cNvPicPr>
                                      <a:picLocks noChangeAspect="1"/>
                                    </pic:cNvPicPr>
                                  </pic:nvPicPr>
                                  <pic:blipFill>
                                    <a:blip r:embed="rId14"/>
                                    <a:stretch>
                                      <a:fillRect/>
                                    </a:stretch>
                                  </pic:blipFill>
                                  <pic:spPr>
                                    <a:xfrm>
                                      <a:off x="0" y="0"/>
                                      <a:ext cx="2923540" cy="2193925"/>
                                    </a:xfrm>
                                    <a:prstGeom prst="rect">
                                      <a:avLst/>
                                    </a:prstGeom>
                                  </pic:spPr>
                                </pic:pic>
                              </a:graphicData>
                            </a:graphic>
                          </wp:inline>
                        </w:drawing>
                      </w:r>
                    </w:p>
                  </w:txbxContent>
                </v:textbox>
              </v:shape>
            </w:pict>
          </mc:Fallback>
        </mc:AlternateContent>
      </w:r>
      <w:r>
        <w:rPr>
          <w:rFonts w:ascii="Arial" w:hAnsi="Arial" w:cs="Arial"/>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2971800</wp:posOffset>
                </wp:positionH>
                <wp:positionV relativeFrom="paragraph">
                  <wp:posOffset>187960</wp:posOffset>
                </wp:positionV>
                <wp:extent cx="2902585" cy="2275840"/>
                <wp:effectExtent l="0" t="0" r="8255" b="10160"/>
                <wp:wrapNone/>
                <wp:docPr id="2" name="文本框 3"/>
                <wp:cNvGraphicFramePr/>
                <a:graphic xmlns:a="http://schemas.openxmlformats.org/drawingml/2006/main">
                  <a:graphicData uri="http://schemas.microsoft.com/office/word/2010/wordprocessingShape">
                    <wps:wsp>
                      <wps:cNvSpPr txBox="1"/>
                      <wps:spPr>
                        <a:xfrm>
                          <a:off x="0" y="0"/>
                          <a:ext cx="2902585" cy="2275840"/>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rPr>
                                <w:rFonts w:hint="eastAsia"/>
                              </w:rPr>
                              <w:drawing>
                                <wp:inline distT="0" distB="0" distL="114300" distR="114300">
                                  <wp:extent cx="0" cy="0"/>
                                  <wp:effectExtent l="0" t="0" r="0" b="0"/>
                                  <wp:docPr id="30"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00920135308"/>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default" w:ascii="Arial" w:hAnsi="Arial" w:eastAsia="宋体" w:cs="Arial"/>
                                <w:lang w:eastAsia="zh-CN"/>
                              </w:rPr>
                              <w:drawing>
                                <wp:inline distT="0" distB="0" distL="114300" distR="114300">
                                  <wp:extent cx="2924175" cy="2193925"/>
                                  <wp:effectExtent l="0" t="0" r="9525" b="15875"/>
                                  <wp:docPr id="26" name="图片 26" descr="04b8a246e0646fd7b85b51deb87d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4b8a246e0646fd7b85b51deb87d0ea"/>
                                          <pic:cNvPicPr>
                                            <a:picLocks noChangeAspect="1"/>
                                          </pic:cNvPicPr>
                                        </pic:nvPicPr>
                                        <pic:blipFill>
                                          <a:blip r:embed="rId16"/>
                                          <a:stretch>
                                            <a:fillRect/>
                                          </a:stretch>
                                        </pic:blipFill>
                                        <pic:spPr>
                                          <a:xfrm>
                                            <a:off x="0" y="0"/>
                                            <a:ext cx="2924175" cy="2193925"/>
                                          </a:xfrm>
                                          <a:prstGeom prst="rect">
                                            <a:avLst/>
                                          </a:prstGeom>
                                        </pic:spPr>
                                      </pic:pic>
                                    </a:graphicData>
                                  </a:graphic>
                                </wp:inline>
                              </w:drawing>
                            </w:r>
                          </w:p>
                        </w:txbxContent>
                      </wps:txbx>
                      <wps:bodyPr vert="horz" wrap="none" anchor="t" upright="1"/>
                    </wps:wsp>
                  </a:graphicData>
                </a:graphic>
              </wp:anchor>
            </w:drawing>
          </mc:Choice>
          <mc:Fallback>
            <w:pict>
              <v:shape id="文本框 3" o:spid="_x0000_s1026" o:spt="202" type="#_x0000_t202" style="position:absolute;left:0pt;margin-left:234pt;margin-top:14.8pt;height:179.2pt;width:228.55pt;mso-wrap-style:none;z-index:251665408;mso-width-relative:page;mso-height-relative:page;" fillcolor="#FFFFFF" filled="t" stroked="f" coordsize="21600,21600" o:gfxdata="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8kQob2AAAAAoB&#10;AAAPAAAAAAAAAAEAIAAAACIAAABkcnMvZG93bnJldi54bWxQSwECFAAUAAAACACHTuJAu/+AZBsC&#10;AAAxBAAADgAAAAAAAAABACAAAAAnAQAAZHJzL2Uyb0RvYy54bWxQSwUGAAAAAAYABgBZAQAAtAUA&#10;AAAA&#10;">
                <v:fill on="t" focussize="0,0"/>
                <v:stroke on="f" joinstyle="miter"/>
                <v:imagedata o:title=""/>
                <o:lock v:ext="edit" aspectratio="f"/>
                <v:textbox>
                  <w:txbxContent>
                    <w:p>
                      <w:pPr>
                        <w:rPr>
                          <w:rFonts w:hint="eastAsia" w:eastAsia="宋体"/>
                          <w:lang w:eastAsia="zh-CN"/>
                        </w:rPr>
                      </w:pPr>
                      <w:r>
                        <w:rPr>
                          <w:rFonts w:hint="eastAsia"/>
                        </w:rPr>
                        <w:drawing>
                          <wp:inline distT="0" distB="0" distL="114300" distR="114300">
                            <wp:extent cx="0" cy="0"/>
                            <wp:effectExtent l="0" t="0" r="0" b="0"/>
                            <wp:docPr id="30"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00920135308"/>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default" w:ascii="Arial" w:hAnsi="Arial" w:eastAsia="宋体" w:cs="Arial"/>
                          <w:lang w:eastAsia="zh-CN"/>
                        </w:rPr>
                        <w:drawing>
                          <wp:inline distT="0" distB="0" distL="114300" distR="114300">
                            <wp:extent cx="2924175" cy="2193925"/>
                            <wp:effectExtent l="0" t="0" r="9525" b="15875"/>
                            <wp:docPr id="26" name="图片 26" descr="04b8a246e0646fd7b85b51deb87d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4b8a246e0646fd7b85b51deb87d0ea"/>
                                    <pic:cNvPicPr>
                                      <a:picLocks noChangeAspect="1"/>
                                    </pic:cNvPicPr>
                                  </pic:nvPicPr>
                                  <pic:blipFill>
                                    <a:blip r:embed="rId16"/>
                                    <a:stretch>
                                      <a:fillRect/>
                                    </a:stretch>
                                  </pic:blipFill>
                                  <pic:spPr>
                                    <a:xfrm>
                                      <a:off x="0" y="0"/>
                                      <a:ext cx="2924175" cy="2193925"/>
                                    </a:xfrm>
                                    <a:prstGeom prst="rect">
                                      <a:avLst/>
                                    </a:prstGeom>
                                  </pic:spPr>
                                </pic:pic>
                              </a:graphicData>
                            </a:graphic>
                          </wp:inline>
                        </w:drawing>
                      </w:r>
                    </w:p>
                  </w:txbxContent>
                </v:textbox>
              </v:shape>
            </w:pict>
          </mc:Fallback>
        </mc:AlternateContent>
      </w: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numPr>
          <w:ilvl w:val="0"/>
          <w:numId w:val="0"/>
        </w:numPr>
        <w:ind w:right="-506" w:rightChars="-241"/>
        <w:outlineLvl w:val="9"/>
        <w:rPr>
          <w:rFonts w:hint="eastAsia"/>
          <w:sz w:val="21"/>
          <w:szCs w:val="21"/>
          <w:lang w:eastAsia="zh-CN"/>
        </w:rPr>
      </w:pPr>
      <w:r>
        <w:rPr>
          <w:rFonts w:hint="default" w:ascii="Arial" w:hAnsi="Arial" w:cs="Arial"/>
          <w:sz w:val="21"/>
          <w:szCs w:val="21"/>
          <w:lang w:val="en-US" w:eastAsia="zh-CN"/>
        </w:rPr>
        <w:t>1、</w:t>
      </w:r>
      <w:r>
        <w:rPr>
          <w:rFonts w:hint="default" w:ascii="Arial" w:hAnsi="Arial" w:cs="Arial"/>
          <w:sz w:val="21"/>
          <w:szCs w:val="21"/>
          <w:lang w:eastAsia="zh-CN"/>
        </w:rPr>
        <w:t>项目地块</w:t>
      </w:r>
      <w:r>
        <w:rPr>
          <w:rFonts w:hint="default" w:ascii="Arial" w:hAnsi="Arial" w:cs="Arial"/>
          <w:sz w:val="21"/>
          <w:szCs w:val="21"/>
          <w:lang w:val="en-US" w:eastAsia="zh-CN"/>
        </w:rPr>
        <w:t xml:space="preserve">7#楼   </w:t>
      </w:r>
      <w:r>
        <w:rPr>
          <w:rFonts w:hint="eastAsia" w:ascii="Arial" w:hAnsi="Arial" w:cs="Arial"/>
          <w:sz w:val="21"/>
          <w:szCs w:val="21"/>
          <w:lang w:val="en-US" w:eastAsia="zh-CN"/>
        </w:rPr>
        <w:t xml:space="preserve">                       </w:t>
      </w:r>
      <w:r>
        <w:rPr>
          <w:rFonts w:ascii="Arial" w:hAnsi="Arial" w:cs="Arial" w:eastAsiaTheme="minorEastAsia"/>
          <w:color w:val="000000"/>
          <w:szCs w:val="21"/>
        </w:rPr>
        <w:t xml:space="preserve"> </w:t>
      </w:r>
      <w:r>
        <w:rPr>
          <w:rFonts w:hint="default" w:ascii="Arial" w:hAnsi="Arial" w:cs="Arial"/>
          <w:sz w:val="21"/>
          <w:szCs w:val="21"/>
          <w:lang w:val="en-US" w:eastAsia="zh-CN"/>
        </w:rPr>
        <w:t>2、项目地块5#楼</w:t>
      </w:r>
    </w:p>
    <w:p>
      <w:pPr>
        <w:numPr>
          <w:ilvl w:val="0"/>
          <w:numId w:val="0"/>
        </w:numPr>
        <w:ind w:right="-506" w:rightChars="-241"/>
        <w:rPr>
          <w:rFonts w:ascii="Arial" w:hAnsi="Arial" w:cs="Arial"/>
          <w:color w:val="000000"/>
          <w:sz w:val="15"/>
          <w:szCs w:val="15"/>
        </w:rPr>
      </w:pPr>
      <w:r>
        <w:rPr>
          <w:rFonts w:ascii="Arial" w:hAnsi="Arial" w:cs="Arial"/>
          <w:color w:val="000000"/>
          <w:sz w:val="18"/>
          <w:szCs w:val="28"/>
        </w:rPr>
        <mc:AlternateContent>
          <mc:Choice Requires="wps">
            <w:drawing>
              <wp:anchor distT="0" distB="0" distL="114300" distR="114300" simplePos="0" relativeHeight="251667456" behindDoc="0" locked="0" layoutInCell="1" allowOverlap="1">
                <wp:simplePos x="0" y="0"/>
                <wp:positionH relativeFrom="column">
                  <wp:posOffset>-98425</wp:posOffset>
                </wp:positionH>
                <wp:positionV relativeFrom="paragraph">
                  <wp:posOffset>71120</wp:posOffset>
                </wp:positionV>
                <wp:extent cx="3231515" cy="2293620"/>
                <wp:effectExtent l="0" t="0" r="14605" b="7620"/>
                <wp:wrapNone/>
                <wp:docPr id="3" name="文本框 4"/>
                <wp:cNvGraphicFramePr/>
                <a:graphic xmlns:a="http://schemas.openxmlformats.org/drawingml/2006/main">
                  <a:graphicData uri="http://schemas.microsoft.com/office/word/2010/wordprocessingShape">
                    <wps:wsp>
                      <wps:cNvSpPr txBox="1"/>
                      <wps:spPr>
                        <a:xfrm>
                          <a:off x="0" y="0"/>
                          <a:ext cx="3231515" cy="2293620"/>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rPr>
                                <w:rFonts w:hint="default" w:ascii="Arial" w:hAnsi="Arial" w:eastAsia="宋体" w:cs="Arial"/>
                                <w:lang w:eastAsia="zh-CN"/>
                              </w:rPr>
                              <w:drawing>
                                <wp:inline distT="0" distB="0" distL="114300" distR="114300">
                                  <wp:extent cx="2914015" cy="2185670"/>
                                  <wp:effectExtent l="0" t="0" r="635" b="5080"/>
                                  <wp:docPr id="25" name="图片 25" descr="98b553230aa57b1a1384200abb1b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8b553230aa57b1a1384200abb1bde1"/>
                                          <pic:cNvPicPr>
                                            <a:picLocks noChangeAspect="1"/>
                                          </pic:cNvPicPr>
                                        </pic:nvPicPr>
                                        <pic:blipFill>
                                          <a:blip r:embed="rId17"/>
                                          <a:stretch>
                                            <a:fillRect/>
                                          </a:stretch>
                                        </pic:blipFill>
                                        <pic:spPr>
                                          <a:xfrm>
                                            <a:off x="0" y="0"/>
                                            <a:ext cx="2914015" cy="2185670"/>
                                          </a:xfrm>
                                          <a:prstGeom prst="rect">
                                            <a:avLst/>
                                          </a:prstGeom>
                                        </pic:spPr>
                                      </pic:pic>
                                    </a:graphicData>
                                  </a:graphic>
                                </wp:inline>
                              </w:drawing>
                            </w:r>
                          </w:p>
                          <w:p/>
                        </w:txbxContent>
                      </wps:txbx>
                      <wps:bodyPr vert="horz" wrap="square" anchor="t" upright="1"/>
                    </wps:wsp>
                  </a:graphicData>
                </a:graphic>
              </wp:anchor>
            </w:drawing>
          </mc:Choice>
          <mc:Fallback>
            <w:pict>
              <v:shape id="文本框 4" o:spid="_x0000_s1026" o:spt="202" type="#_x0000_t202" style="position:absolute;left:0pt;margin-left:-7.75pt;margin-top:5.6pt;height:180.6pt;width:254.45pt;z-index:251667456;mso-width-relative:page;mso-height-relative:page;" fillcolor="#FFFFFF" filled="t" stroked="f" coordsize="21600,21600" o:gfxdata="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6bTxdgA&#10;AAAKAQAADwAAAAAAAAABACAAAAAiAAAAZHJzL2Rvd25yZXYueG1sUEsBAhQAFAAAAAgAh07iQAIv&#10;jm4fAgAAMwQAAA4AAAAAAAAAAQAgAAAAJwEAAGRycy9lMm9Eb2MueG1sUEsFBgAAAAAGAAYAWQEA&#10;ALgFAAAAAA==&#10;">
                <v:fill on="t" focussize="0,0"/>
                <v:stroke on="f" joinstyle="miter"/>
                <v:imagedata o:title=""/>
                <o:lock v:ext="edit" aspectratio="f"/>
                <v:textbox>
                  <w:txbxContent>
                    <w:p>
                      <w:pPr>
                        <w:rPr>
                          <w:rFonts w:hint="eastAsia" w:eastAsia="宋体"/>
                          <w:lang w:eastAsia="zh-CN"/>
                        </w:rPr>
                      </w:pPr>
                      <w:r>
                        <w:rPr>
                          <w:rFonts w:hint="default" w:ascii="Arial" w:hAnsi="Arial" w:eastAsia="宋体" w:cs="Arial"/>
                          <w:lang w:eastAsia="zh-CN"/>
                        </w:rPr>
                        <w:drawing>
                          <wp:inline distT="0" distB="0" distL="114300" distR="114300">
                            <wp:extent cx="2914015" cy="2185670"/>
                            <wp:effectExtent l="0" t="0" r="635" b="5080"/>
                            <wp:docPr id="25" name="图片 25" descr="98b553230aa57b1a1384200abb1b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8b553230aa57b1a1384200abb1bde1"/>
                                    <pic:cNvPicPr>
                                      <a:picLocks noChangeAspect="1"/>
                                    </pic:cNvPicPr>
                                  </pic:nvPicPr>
                                  <pic:blipFill>
                                    <a:blip r:embed="rId17"/>
                                    <a:stretch>
                                      <a:fillRect/>
                                    </a:stretch>
                                  </pic:blipFill>
                                  <pic:spPr>
                                    <a:xfrm>
                                      <a:off x="0" y="0"/>
                                      <a:ext cx="2914015" cy="2185670"/>
                                    </a:xfrm>
                                    <a:prstGeom prst="rect">
                                      <a:avLst/>
                                    </a:prstGeom>
                                  </pic:spPr>
                                </pic:pic>
                              </a:graphicData>
                            </a:graphic>
                          </wp:inline>
                        </w:drawing>
                      </w:r>
                    </w:p>
                    <w:p/>
                  </w:txbxContent>
                </v:textbox>
              </v:shape>
            </w:pict>
          </mc:Fallback>
        </mc:AlternateContent>
      </w:r>
      <w:r>
        <w:rPr>
          <w:rFonts w:ascii="Arial" w:hAnsi="Arial" w:cs="Arial"/>
          <w:color w:val="000000"/>
          <w:sz w:val="18"/>
          <w:szCs w:val="28"/>
        </w:rPr>
        <mc:AlternateContent>
          <mc:Choice Requires="wps">
            <w:drawing>
              <wp:anchor distT="0" distB="0" distL="114300" distR="114300" simplePos="0" relativeHeight="251669504" behindDoc="0" locked="0" layoutInCell="1" allowOverlap="1">
                <wp:simplePos x="0" y="0"/>
                <wp:positionH relativeFrom="column">
                  <wp:posOffset>2994660</wp:posOffset>
                </wp:positionH>
                <wp:positionV relativeFrom="paragraph">
                  <wp:posOffset>71120</wp:posOffset>
                </wp:positionV>
                <wp:extent cx="3086100" cy="2304415"/>
                <wp:effectExtent l="0" t="0" r="0" b="635"/>
                <wp:wrapNone/>
                <wp:docPr id="4" name="文本框 5"/>
                <wp:cNvGraphicFramePr/>
                <a:graphic xmlns:a="http://schemas.openxmlformats.org/drawingml/2006/main">
                  <a:graphicData uri="http://schemas.microsoft.com/office/word/2010/wordprocessingShape">
                    <wps:wsp>
                      <wps:cNvSpPr txBox="1"/>
                      <wps:spPr>
                        <a:xfrm>
                          <a:off x="0" y="0"/>
                          <a:ext cx="3086100" cy="2304415"/>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rPr>
                                <w:rFonts w:hint="default" w:ascii="Arial" w:hAnsi="Arial" w:eastAsia="宋体" w:cs="Arial"/>
                                <w:lang w:eastAsia="zh-CN"/>
                              </w:rPr>
                              <w:drawing>
                                <wp:inline distT="0" distB="0" distL="114300" distR="114300">
                                  <wp:extent cx="2866390" cy="2150110"/>
                                  <wp:effectExtent l="0" t="0" r="10160" b="2540"/>
                                  <wp:docPr id="27" name="图片 27" descr="089686162cf7dfb4a01fd6f612c76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89686162cf7dfb4a01fd6f612c76a3"/>
                                          <pic:cNvPicPr>
                                            <a:picLocks noChangeAspect="1"/>
                                          </pic:cNvPicPr>
                                        </pic:nvPicPr>
                                        <pic:blipFill>
                                          <a:blip r:embed="rId18"/>
                                          <a:stretch>
                                            <a:fillRect/>
                                          </a:stretch>
                                        </pic:blipFill>
                                        <pic:spPr>
                                          <a:xfrm>
                                            <a:off x="0" y="0"/>
                                            <a:ext cx="2866390" cy="2150110"/>
                                          </a:xfrm>
                                          <a:prstGeom prst="rect">
                                            <a:avLst/>
                                          </a:prstGeom>
                                        </pic:spPr>
                                      </pic:pic>
                                    </a:graphicData>
                                  </a:graphic>
                                </wp:inline>
                              </w:drawing>
                            </w:r>
                          </w:p>
                        </w:txbxContent>
                      </wps:txbx>
                      <wps:bodyPr vert="horz" wrap="square" anchor="t" upright="1"/>
                    </wps:wsp>
                  </a:graphicData>
                </a:graphic>
              </wp:anchor>
            </w:drawing>
          </mc:Choice>
          <mc:Fallback>
            <w:pict>
              <v:shape id="文本框 5" o:spid="_x0000_s1026" o:spt="202" type="#_x0000_t202" style="position:absolute;left:0pt;margin-left:235.8pt;margin-top:5.6pt;height:181.45pt;width:243pt;z-index:251669504;mso-width-relative:page;mso-height-relative:page;" fillcolor="#FFFFFF" filled="t" stroked="f" coordsize="21600,21600" o:gfxdata="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14Vx1wAA&#10;AAoBAAAPAAAAAAAAAAEAIAAAACIAAABkcnMvZG93bnJldi54bWxQSwECFAAUAAAACACHTuJAHTAB&#10;nh8CAAAzBAAADgAAAAAAAAABACAAAAAmAQAAZHJzL2Uyb0RvYy54bWxQSwUGAAAAAAYABgBZAQAA&#10;twUAAAAA&#10;">
                <v:fill on="t" focussize="0,0"/>
                <v:stroke on="f" joinstyle="miter"/>
                <v:imagedata o:title=""/>
                <o:lock v:ext="edit" aspectratio="f"/>
                <v:textbox>
                  <w:txbxContent>
                    <w:p>
                      <w:pPr>
                        <w:rPr>
                          <w:rFonts w:hint="eastAsia" w:eastAsia="宋体"/>
                          <w:lang w:eastAsia="zh-CN"/>
                        </w:rPr>
                      </w:pPr>
                      <w:r>
                        <w:rPr>
                          <w:rFonts w:hint="default" w:ascii="Arial" w:hAnsi="Arial" w:eastAsia="宋体" w:cs="Arial"/>
                          <w:lang w:eastAsia="zh-CN"/>
                        </w:rPr>
                        <w:drawing>
                          <wp:inline distT="0" distB="0" distL="114300" distR="114300">
                            <wp:extent cx="2866390" cy="2150110"/>
                            <wp:effectExtent l="0" t="0" r="10160" b="2540"/>
                            <wp:docPr id="27" name="图片 27" descr="089686162cf7dfb4a01fd6f612c76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89686162cf7dfb4a01fd6f612c76a3"/>
                                    <pic:cNvPicPr>
                                      <a:picLocks noChangeAspect="1"/>
                                    </pic:cNvPicPr>
                                  </pic:nvPicPr>
                                  <pic:blipFill>
                                    <a:blip r:embed="rId18"/>
                                    <a:stretch>
                                      <a:fillRect/>
                                    </a:stretch>
                                  </pic:blipFill>
                                  <pic:spPr>
                                    <a:xfrm>
                                      <a:off x="0" y="0"/>
                                      <a:ext cx="2866390" cy="2150110"/>
                                    </a:xfrm>
                                    <a:prstGeom prst="rect">
                                      <a:avLst/>
                                    </a:prstGeom>
                                  </pic:spPr>
                                </pic:pic>
                              </a:graphicData>
                            </a:graphic>
                          </wp:inline>
                        </w:drawing>
                      </w:r>
                    </w:p>
                  </w:txbxContent>
                </v:textbox>
              </v:shape>
            </w:pict>
          </mc:Fallback>
        </mc:AlternateContent>
      </w:r>
    </w:p>
    <w:p>
      <w:pPr>
        <w:ind w:right="-506" w:rightChars="-241"/>
        <w:rPr>
          <w:rFonts w:ascii="Arial" w:hAnsi="Arial" w:cs="Arial"/>
          <w:color w:val="000000"/>
          <w:sz w:val="15"/>
          <w:szCs w:val="15"/>
        </w:rPr>
      </w:pPr>
    </w:p>
    <w:p>
      <w:pPr>
        <w:ind w:right="-506" w:rightChars="-241"/>
        <w:rPr>
          <w:rFonts w:ascii="Arial" w:hAnsi="Arial" w:cs="Arial"/>
          <w:color w:val="000000"/>
          <w:sz w:val="15"/>
          <w:szCs w:val="15"/>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jc w:val="left"/>
        <w:rPr>
          <w:rFonts w:ascii="Arial" w:hAnsi="Arial" w:cs="Arial"/>
          <w:color w:val="000000"/>
          <w:sz w:val="18"/>
          <w:szCs w:val="28"/>
        </w:rPr>
      </w:pPr>
    </w:p>
    <w:p>
      <w:pPr>
        <w:rPr>
          <w:rFonts w:ascii="Arial" w:hAnsi="Arial" w:cs="Arial"/>
          <w:color w:val="000000"/>
          <w:sz w:val="28"/>
          <w:szCs w:val="28"/>
        </w:rPr>
      </w:pPr>
    </w:p>
    <w:p>
      <w:pPr>
        <w:outlineLvl w:val="9"/>
        <w:rPr>
          <w:rFonts w:ascii="Arial" w:hAnsi="Arial" w:cs="Arial"/>
          <w:color w:val="000000"/>
          <w:sz w:val="24"/>
          <w:szCs w:val="24"/>
        </w:rPr>
      </w:pPr>
      <w:bookmarkStart w:id="210" w:name="_Toc532281660"/>
      <w:bookmarkStart w:id="211" w:name="_Toc535570753"/>
      <w:bookmarkStart w:id="212" w:name="_Toc535580094"/>
      <w:bookmarkStart w:id="213" w:name="_Toc535580026"/>
      <w:bookmarkStart w:id="214" w:name="_Toc45217878"/>
      <w:bookmarkStart w:id="215" w:name="_Toc535508639"/>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rPr>
          <w:rFonts w:ascii="Arial" w:hAnsi="Arial" w:cs="Arial" w:eastAsiaTheme="minorEastAsia"/>
          <w:color w:val="000000"/>
          <w:sz w:val="15"/>
          <w:szCs w:val="15"/>
        </w:rPr>
      </w:pPr>
      <w:bookmarkStart w:id="216" w:name="_Toc24195"/>
      <w:r>
        <w:rPr>
          <w:rFonts w:ascii="Arial" w:hAnsi="Arial" w:cs="Arial" w:eastAsiaTheme="minorEastAsia"/>
          <w:color w:val="000000"/>
          <w:sz w:val="15"/>
          <w:szCs w:val="15"/>
        </w:rPr>
        <mc:AlternateContent>
          <mc:Choice Requires="wps">
            <w:drawing>
              <wp:anchor distT="0" distB="0" distL="114300" distR="114300" simplePos="0" relativeHeight="251672576" behindDoc="0" locked="0" layoutInCell="1" allowOverlap="1">
                <wp:simplePos x="0" y="0"/>
                <wp:positionH relativeFrom="column">
                  <wp:posOffset>-106680</wp:posOffset>
                </wp:positionH>
                <wp:positionV relativeFrom="paragraph">
                  <wp:posOffset>251460</wp:posOffset>
                </wp:positionV>
                <wp:extent cx="3100705" cy="2287270"/>
                <wp:effectExtent l="0" t="0" r="4445" b="17780"/>
                <wp:wrapNone/>
                <wp:docPr id="5" name="文本框 6"/>
                <wp:cNvGraphicFramePr/>
                <a:graphic xmlns:a="http://schemas.openxmlformats.org/drawingml/2006/main">
                  <a:graphicData uri="http://schemas.microsoft.com/office/word/2010/wordprocessingShape">
                    <wps:wsp>
                      <wps:cNvSpPr txBox="1"/>
                      <wps:spPr>
                        <a:xfrm>
                          <a:off x="0" y="0"/>
                          <a:ext cx="3100705" cy="2287270"/>
                        </a:xfrm>
                        <a:prstGeom prst="rect">
                          <a:avLst/>
                        </a:prstGeom>
                        <a:solidFill>
                          <a:srgbClr val="FFFFFF"/>
                        </a:solidFill>
                        <a:ln w="9525" cap="flat" cmpd="sng">
                          <a:noFill/>
                          <a:prstDash val="solid"/>
                          <a:miter/>
                          <a:headEnd type="none" w="med" len="med"/>
                          <a:tailEnd type="none" w="med" len="med"/>
                        </a:ln>
                      </wps:spPr>
                      <wps:txbx>
                        <w:txbxContent>
                          <w:p>
                            <w:r>
                              <w:rPr>
                                <w:rFonts w:hint="default" w:ascii="Arial" w:hAnsi="Arial" w:cs="Arial"/>
                                <w:lang w:val="en-US" w:eastAsia="zh-CN"/>
                              </w:rPr>
                              <w:drawing>
                                <wp:inline distT="0" distB="0" distL="114300" distR="114300">
                                  <wp:extent cx="2877820" cy="2158365"/>
                                  <wp:effectExtent l="0" t="0" r="17780" b="13335"/>
                                  <wp:docPr id="34" name="图片 34" descr="0605c51e3b40451c515b5dd7b7bc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605c51e3b40451c515b5dd7b7bc70d"/>
                                          <pic:cNvPicPr>
                                            <a:picLocks noChangeAspect="1"/>
                                          </pic:cNvPicPr>
                                        </pic:nvPicPr>
                                        <pic:blipFill>
                                          <a:blip r:embed="rId19"/>
                                          <a:stretch>
                                            <a:fillRect/>
                                          </a:stretch>
                                        </pic:blipFill>
                                        <pic:spPr>
                                          <a:xfrm>
                                            <a:off x="0" y="0"/>
                                            <a:ext cx="2877820" cy="2158365"/>
                                          </a:xfrm>
                                          <a:prstGeom prst="rect">
                                            <a:avLst/>
                                          </a:prstGeom>
                                        </pic:spPr>
                                      </pic:pic>
                                    </a:graphicData>
                                  </a:graphic>
                                </wp:inline>
                              </w:drawing>
                            </w:r>
                          </w:p>
                        </w:txbxContent>
                      </wps:txbx>
                      <wps:bodyPr vert="horz" wrap="square" anchor="t" upright="1"/>
                    </wps:wsp>
                  </a:graphicData>
                </a:graphic>
              </wp:anchor>
            </w:drawing>
          </mc:Choice>
          <mc:Fallback>
            <w:pict>
              <v:shape id="文本框 6" o:spid="_x0000_s1026" o:spt="202" type="#_x0000_t202" style="position:absolute;left:0pt;margin-left:-8.4pt;margin-top:19.8pt;height:180.1pt;width:244.15pt;z-index:251672576;mso-width-relative:page;mso-height-relative:page;" fillcolor="#FFFFFF" filled="t" stroked="f" coordsize="21600,21600" o:gfxdata="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gq2AAA&#10;AAoBAAAPAAAAAAAAAAEAIAAAACIAAABkcnMvZG93bnJldi54bWxQSwECFAAUAAAACACHTuJALFc2&#10;LR4CAAAzBAAADgAAAAAAAAABACAAAAAnAQAAZHJzL2Uyb0RvYy54bWxQSwUGAAAAAAYABgBZAQAA&#10;twUAAAAA&#10;">
                <v:fill on="t" focussize="0,0"/>
                <v:stroke on="f" joinstyle="miter"/>
                <v:imagedata o:title=""/>
                <o:lock v:ext="edit" aspectratio="f"/>
                <v:textbox>
                  <w:txbxContent>
                    <w:p>
                      <w:r>
                        <w:rPr>
                          <w:rFonts w:hint="default" w:ascii="Arial" w:hAnsi="Arial" w:cs="Arial"/>
                          <w:lang w:val="en-US" w:eastAsia="zh-CN"/>
                        </w:rPr>
                        <w:drawing>
                          <wp:inline distT="0" distB="0" distL="114300" distR="114300">
                            <wp:extent cx="2877820" cy="2158365"/>
                            <wp:effectExtent l="0" t="0" r="17780" b="13335"/>
                            <wp:docPr id="34" name="图片 34" descr="0605c51e3b40451c515b5dd7b7bc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605c51e3b40451c515b5dd7b7bc70d"/>
                                    <pic:cNvPicPr>
                                      <a:picLocks noChangeAspect="1"/>
                                    </pic:cNvPicPr>
                                  </pic:nvPicPr>
                                  <pic:blipFill>
                                    <a:blip r:embed="rId19"/>
                                    <a:stretch>
                                      <a:fillRect/>
                                    </a:stretch>
                                  </pic:blipFill>
                                  <pic:spPr>
                                    <a:xfrm>
                                      <a:off x="0" y="0"/>
                                      <a:ext cx="2877820" cy="2158365"/>
                                    </a:xfrm>
                                    <a:prstGeom prst="rect">
                                      <a:avLst/>
                                    </a:prstGeom>
                                  </pic:spPr>
                                </pic:pic>
                              </a:graphicData>
                            </a:graphic>
                          </wp:inline>
                        </w:drawing>
                      </w:r>
                    </w:p>
                  </w:txbxContent>
                </v:textbox>
              </v:shape>
            </w:pict>
          </mc:Fallback>
        </mc:AlternateContent>
      </w:r>
      <w:r>
        <w:rPr>
          <w:rFonts w:ascii="Arial" w:hAnsi="Arial" w:cs="Arial" w:eastAsiaTheme="minorEastAsia"/>
          <w:color w:val="000000"/>
          <w:sz w:val="15"/>
          <w:szCs w:val="15"/>
        </w:rPr>
        <mc:AlternateContent>
          <mc:Choice Requires="wps">
            <w:drawing>
              <wp:anchor distT="0" distB="0" distL="114300" distR="114300" simplePos="0" relativeHeight="251674624" behindDoc="0" locked="0" layoutInCell="1" allowOverlap="1">
                <wp:simplePos x="0" y="0"/>
                <wp:positionH relativeFrom="column">
                  <wp:posOffset>2994660</wp:posOffset>
                </wp:positionH>
                <wp:positionV relativeFrom="paragraph">
                  <wp:posOffset>251460</wp:posOffset>
                </wp:positionV>
                <wp:extent cx="2899410" cy="2272665"/>
                <wp:effectExtent l="0" t="0" r="11430" b="13335"/>
                <wp:wrapNone/>
                <wp:docPr id="6" name="文本框 7"/>
                <wp:cNvGraphicFramePr/>
                <a:graphic xmlns:a="http://schemas.openxmlformats.org/drawingml/2006/main">
                  <a:graphicData uri="http://schemas.microsoft.com/office/word/2010/wordprocessingShape">
                    <wps:wsp>
                      <wps:cNvSpPr txBox="1"/>
                      <wps:spPr>
                        <a:xfrm>
                          <a:off x="0" y="0"/>
                          <a:ext cx="2899410" cy="2272665"/>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rPr>
                                <w:rFonts w:hint="default" w:ascii="Arial" w:hAnsi="Arial" w:cs="Arial"/>
                                <w:lang w:val="en-US" w:eastAsia="zh-CN"/>
                              </w:rPr>
                              <w:drawing>
                                <wp:inline distT="0" distB="0" distL="114300" distR="114300">
                                  <wp:extent cx="2916555" cy="2187575"/>
                                  <wp:effectExtent l="0" t="0" r="17145" b="3175"/>
                                  <wp:docPr id="35" name="图片 35" descr="d6f93033183a4ae73e0fe8f205d89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6f93033183a4ae73e0fe8f205d89b7"/>
                                          <pic:cNvPicPr>
                                            <a:picLocks noChangeAspect="1"/>
                                          </pic:cNvPicPr>
                                        </pic:nvPicPr>
                                        <pic:blipFill>
                                          <a:blip r:embed="rId20"/>
                                          <a:stretch>
                                            <a:fillRect/>
                                          </a:stretch>
                                        </pic:blipFill>
                                        <pic:spPr>
                                          <a:xfrm>
                                            <a:off x="0" y="0"/>
                                            <a:ext cx="2916555" cy="2187575"/>
                                          </a:xfrm>
                                          <a:prstGeom prst="rect">
                                            <a:avLst/>
                                          </a:prstGeom>
                                        </pic:spPr>
                                      </pic:pic>
                                    </a:graphicData>
                                  </a:graphic>
                                </wp:inline>
                              </w:drawing>
                            </w:r>
                          </w:p>
                        </w:txbxContent>
                      </wps:txbx>
                      <wps:bodyPr vert="horz" wrap="none" anchor="t" upright="1"/>
                    </wps:wsp>
                  </a:graphicData>
                </a:graphic>
              </wp:anchor>
            </w:drawing>
          </mc:Choice>
          <mc:Fallback>
            <w:pict>
              <v:shape id="文本框 7" o:spid="_x0000_s1026" o:spt="202" type="#_x0000_t202" style="position:absolute;left:0pt;margin-left:235.8pt;margin-top:19.8pt;height:178.95pt;width:228.3pt;mso-wrap-style:none;z-index:251674624;mso-width-relative:page;mso-height-relative:page;" fillcolor="#FFFFFF" filled="t" stroked="f" coordsize="21600,21600" o:gfxdata="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iCvMdgAAAAKAQAA&#10;DwAAAAAAAAABACAAAAAiAAAAZHJzL2Rvd25yZXYueG1sUEsBAhQAFAAAAAgAh07iQGA0cKUZAgAA&#10;MQQAAA4AAAAAAAAAAQAgAAAAJwEAAGRycy9lMm9Eb2MueG1sUEsFBgAAAAAGAAYAWQEAALIFAAAA&#10;AA==&#10;">
                <v:fill on="t" focussize="0,0"/>
                <v:stroke on="f" joinstyle="miter"/>
                <v:imagedata o:title=""/>
                <o:lock v:ext="edit" aspectratio="f"/>
                <v:textbox>
                  <w:txbxContent>
                    <w:p>
                      <w:pPr>
                        <w:rPr>
                          <w:rFonts w:hint="eastAsia" w:eastAsia="宋体"/>
                          <w:lang w:eastAsia="zh-CN"/>
                        </w:rPr>
                      </w:pPr>
                      <w:r>
                        <w:rPr>
                          <w:rFonts w:hint="default" w:ascii="Arial" w:hAnsi="Arial" w:cs="Arial"/>
                          <w:lang w:val="en-US" w:eastAsia="zh-CN"/>
                        </w:rPr>
                        <w:drawing>
                          <wp:inline distT="0" distB="0" distL="114300" distR="114300">
                            <wp:extent cx="2916555" cy="2187575"/>
                            <wp:effectExtent l="0" t="0" r="17145" b="3175"/>
                            <wp:docPr id="35" name="图片 35" descr="d6f93033183a4ae73e0fe8f205d89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6f93033183a4ae73e0fe8f205d89b7"/>
                                    <pic:cNvPicPr>
                                      <a:picLocks noChangeAspect="1"/>
                                    </pic:cNvPicPr>
                                  </pic:nvPicPr>
                                  <pic:blipFill>
                                    <a:blip r:embed="rId20"/>
                                    <a:stretch>
                                      <a:fillRect/>
                                    </a:stretch>
                                  </pic:blipFill>
                                  <pic:spPr>
                                    <a:xfrm>
                                      <a:off x="0" y="0"/>
                                      <a:ext cx="2916555" cy="2187575"/>
                                    </a:xfrm>
                                    <a:prstGeom prst="rect">
                                      <a:avLst/>
                                    </a:prstGeom>
                                  </pic:spPr>
                                </pic:pic>
                              </a:graphicData>
                            </a:graphic>
                          </wp:inline>
                        </w:drawing>
                      </w:r>
                    </w:p>
                  </w:txbxContent>
                </v:textbox>
              </v:shape>
            </w:pict>
          </mc:Fallback>
        </mc:AlternateContent>
      </w:r>
      <w:r>
        <w:rPr>
          <w:rFonts w:hint="eastAsia" w:ascii="Arial" w:hAnsi="Arial" w:cs="Arial"/>
          <w:lang w:val="en-US" w:eastAsia="zh-CN"/>
        </w:rPr>
        <w:t>3、</w:t>
      </w:r>
      <w:r>
        <w:rPr>
          <w:rFonts w:hint="default" w:ascii="Arial" w:hAnsi="Arial" w:cs="Arial"/>
          <w:lang w:val="en-US" w:eastAsia="zh-CN"/>
        </w:rPr>
        <w:t>项目</w:t>
      </w:r>
      <w:r>
        <w:rPr>
          <w:rFonts w:hint="eastAsia" w:ascii="Arial" w:hAnsi="Arial" w:cs="Arial"/>
          <w:lang w:val="en-US" w:eastAsia="zh-CN"/>
        </w:rPr>
        <w:t>块1#楼、3#楼</w:t>
      </w:r>
      <w:r>
        <w:rPr>
          <w:rFonts w:hint="default" w:ascii="Arial" w:hAnsi="Arial" w:cs="Arial"/>
          <w:lang w:val="en-US" w:eastAsia="zh-CN"/>
        </w:rPr>
        <w:t xml:space="preserve">    </w:t>
      </w:r>
      <w:r>
        <w:rPr>
          <w:rFonts w:ascii="Arial" w:hAnsi="Arial" w:cs="Arial"/>
          <w:color w:val="000000"/>
          <w:sz w:val="24"/>
        </w:rPr>
        <w:t xml:space="preserve">    </w:t>
      </w:r>
      <w:r>
        <w:rPr>
          <w:rFonts w:ascii="Arial" w:hAnsi="Arial" w:cs="Arial" w:eastAsiaTheme="minorEastAsia"/>
          <w:color w:val="000000"/>
          <w:sz w:val="15"/>
          <w:szCs w:val="15"/>
        </w:rPr>
        <w:t xml:space="preserve"> </w:t>
      </w:r>
      <w:r>
        <w:rPr>
          <w:rFonts w:hint="eastAsia" w:ascii="Arial" w:hAnsi="Arial" w:cs="Arial" w:eastAsiaTheme="minorEastAsia"/>
          <w:color w:val="000000"/>
          <w:sz w:val="15"/>
          <w:szCs w:val="15"/>
          <w:lang w:val="en-US" w:eastAsia="zh-CN"/>
        </w:rPr>
        <w:t xml:space="preserve">                         </w:t>
      </w:r>
      <w:bookmarkEnd w:id="216"/>
      <w:r>
        <w:rPr>
          <w:rFonts w:hint="default" w:ascii="Arial" w:hAnsi="Arial" w:cs="Arial"/>
          <w:lang w:val="en-US" w:eastAsia="zh-CN"/>
        </w:rPr>
        <w:t>4、项目地块</w:t>
      </w:r>
      <w:r>
        <w:rPr>
          <w:rFonts w:hint="eastAsia" w:ascii="Arial" w:hAnsi="Arial" w:cs="Arial"/>
          <w:lang w:val="en-US" w:eastAsia="zh-CN"/>
        </w:rPr>
        <w:t>2</w:t>
      </w:r>
      <w:r>
        <w:rPr>
          <w:rFonts w:hint="default" w:ascii="Arial" w:hAnsi="Arial" w:cs="Arial"/>
          <w:sz w:val="21"/>
          <w:szCs w:val="21"/>
          <w:lang w:val="en-US" w:eastAsia="zh-CN"/>
        </w:rPr>
        <w:t>#楼</w:t>
      </w:r>
      <w:r>
        <w:rPr>
          <w:rFonts w:hint="default" w:ascii="Arial" w:hAnsi="Arial" w:cs="Arial"/>
          <w:lang w:val="en-US" w:eastAsia="zh-CN"/>
        </w:rPr>
        <w:t xml:space="preserve"> </w:t>
      </w: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rPr>
          <w:rFonts w:ascii="Arial" w:hAnsi="Arial" w:cs="Arial" w:eastAsiaTheme="minorEastAsia"/>
          <w:color w:val="000000"/>
          <w:szCs w:val="21"/>
        </w:rPr>
      </w:pPr>
      <w:bookmarkStart w:id="217" w:name="_Toc20259"/>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numPr>
          <w:ilvl w:val="0"/>
          <w:numId w:val="0"/>
        </w:numPr>
        <w:tabs>
          <w:tab w:val="center" w:pos="4649"/>
        </w:tabs>
        <w:ind w:leftChars="0"/>
        <w:outlineLvl w:val="9"/>
        <w:rPr>
          <w:rFonts w:hint="eastAsia"/>
          <w:lang w:val="en-US" w:eastAsia="zh-CN"/>
        </w:rPr>
      </w:pPr>
      <w:r>
        <w:rPr>
          <w:rFonts w:hint="eastAsia"/>
          <w:lang w:val="en-US" w:eastAsia="zh-CN"/>
        </w:rPr>
        <w:t xml:space="preserve">               </w:t>
      </w:r>
      <w:r>
        <w:rPr>
          <w:rFonts w:ascii="Arial" w:hAnsi="Arial" w:cs="Arial" w:eastAsiaTheme="minorEastAsia"/>
          <w:color w:val="000000"/>
          <w:sz w:val="15"/>
          <w:szCs w:val="15"/>
        </w:rPr>
        <w:t xml:space="preserve">   </w:t>
      </w:r>
      <w:r>
        <w:rPr>
          <w:rFonts w:ascii="Arial" w:hAnsi="Arial" w:cs="Arial" w:eastAsiaTheme="minorEastAsia"/>
          <w:color w:val="000000"/>
          <w:szCs w:val="21"/>
        </w:rPr>
        <w:t>6、</w:t>
      </w:r>
      <w:bookmarkEnd w:id="217"/>
      <w:r>
        <w:rPr>
          <w:rFonts w:hint="eastAsia"/>
          <w:lang w:val="en-US" w:eastAsia="zh-CN"/>
        </w:rPr>
        <w:t xml:space="preserve">项目东地块（海潮路东侧） </w:t>
      </w:r>
    </w:p>
    <w:p>
      <w:pPr>
        <w:numPr>
          <w:ilvl w:val="0"/>
          <w:numId w:val="0"/>
        </w:numPr>
        <w:tabs>
          <w:tab w:val="center" w:pos="4649"/>
        </w:tabs>
        <w:ind w:leftChars="0"/>
        <w:rPr>
          <w:rFonts w:ascii="Arial" w:hAnsi="Arial" w:cs="Arial" w:eastAsiaTheme="minorEastAsia"/>
          <w:color w:val="000000"/>
          <w:sz w:val="15"/>
          <w:szCs w:val="15"/>
        </w:rPr>
      </w:pPr>
    </w:p>
    <w:p>
      <w:pPr>
        <w:tabs>
          <w:tab w:val="center" w:pos="4649"/>
        </w:tabs>
        <w:ind w:firstLine="0" w:firstLineChars="0"/>
        <w:outlineLvl w:val="9"/>
        <w:rPr>
          <w:rFonts w:hint="default" w:ascii="Arial" w:hAnsi="Arial" w:eastAsia="宋体" w:cs="Arial"/>
          <w:lang w:val="en-US" w:eastAsia="zh-CN"/>
        </w:rPr>
      </w:pPr>
      <w:bookmarkStart w:id="218" w:name="_Toc2209"/>
      <w:bookmarkStart w:id="219" w:name="_Toc10395"/>
      <w:bookmarkStart w:id="220" w:name="_Toc570"/>
      <w:bookmarkStart w:id="221" w:name="_Toc12319"/>
      <w:bookmarkStart w:id="222" w:name="_Toc31324"/>
      <w:bookmarkStart w:id="223" w:name="_Toc506"/>
      <w:bookmarkStart w:id="224" w:name="_Toc29435"/>
      <w:bookmarkStart w:id="225" w:name="_Toc24581"/>
      <w:bookmarkStart w:id="226" w:name="_Toc14941"/>
      <w:bookmarkStart w:id="227" w:name="_Toc10003"/>
      <w:bookmarkStart w:id="228" w:name="_Toc28272"/>
      <w:bookmarkStart w:id="229" w:name="_Toc14446"/>
      <w:bookmarkStart w:id="230" w:name="_Toc4252"/>
      <w:bookmarkStart w:id="231" w:name="_Toc21728"/>
      <w:r>
        <w:rPr>
          <w:rFonts w:hint="default" w:ascii="Arial" w:hAnsi="Arial" w:cs="Arial"/>
          <w:lang w:val="en-US" w:eastAsia="zh-CN"/>
        </w:rPr>
        <w:t>5、</w:t>
      </w:r>
      <w:r>
        <w:rPr>
          <w:rFonts w:hint="default" w:ascii="Arial" w:hAnsi="Arial" w:cs="Arial"/>
          <w:sz w:val="21"/>
          <w:szCs w:val="21"/>
          <w:lang w:eastAsia="zh-CN"/>
        </w:rPr>
        <w:t>项目地块</w:t>
      </w:r>
      <w:r>
        <w:rPr>
          <w:rFonts w:hint="eastAsia" w:ascii="Arial" w:hAnsi="Arial" w:cs="Arial"/>
          <w:sz w:val="21"/>
          <w:szCs w:val="21"/>
          <w:lang w:val="en-US" w:eastAsia="zh-CN"/>
        </w:rPr>
        <w:t>11#</w:t>
      </w:r>
      <w:r>
        <w:rPr>
          <w:rFonts w:hint="default" w:ascii="Arial" w:hAnsi="Arial" w:cs="Arial"/>
          <w:sz w:val="21"/>
          <w:szCs w:val="21"/>
          <w:lang w:val="en-US" w:eastAsia="zh-CN"/>
        </w:rPr>
        <w:t>楼</w:t>
      </w:r>
      <w:r>
        <w:rPr>
          <w:rFonts w:hint="default" w:ascii="Arial" w:hAnsi="Arial" w:cs="Arial"/>
          <w:lang w:val="en-US" w:eastAsia="zh-CN"/>
        </w:rPr>
        <w:t xml:space="preserve">                     </w:t>
      </w:r>
      <w:r>
        <w:rPr>
          <w:rFonts w:hint="eastAsia" w:ascii="Arial" w:hAnsi="Arial" w:cs="Arial"/>
          <w:lang w:val="en-US" w:eastAsia="zh-CN"/>
        </w:rPr>
        <w:t xml:space="preserve">       </w:t>
      </w:r>
      <w:r>
        <w:rPr>
          <w:rFonts w:hint="default" w:ascii="Arial" w:hAnsi="Arial" w:cs="Arial"/>
          <w:lang w:val="en-US" w:eastAsia="zh-CN"/>
        </w:rPr>
        <w:t xml:space="preserve"> </w:t>
      </w:r>
      <w:r>
        <w:rPr>
          <w:rFonts w:hint="eastAsia" w:ascii="Arial" w:hAnsi="Arial" w:cs="Arial"/>
          <w:lang w:val="en-US" w:eastAsia="zh-CN"/>
        </w:rPr>
        <w:t xml:space="preserve"> </w:t>
      </w:r>
      <w:r>
        <w:rPr>
          <w:rFonts w:hint="default" w:ascii="Arial" w:hAnsi="Arial" w:cs="Arial"/>
          <w:lang w:val="en-US" w:eastAsia="zh-CN"/>
        </w:rPr>
        <w:t>6、</w:t>
      </w:r>
      <w:r>
        <w:rPr>
          <w:rFonts w:hint="eastAsia" w:ascii="Arial" w:hAnsi="Arial" w:cs="Arial"/>
          <w:lang w:val="en-US" w:eastAsia="zh-CN"/>
        </w:rPr>
        <w:t>项目地块8#楼</w:t>
      </w:r>
    </w:p>
    <w:p>
      <w:pPr>
        <w:outlineLvl w:val="9"/>
        <w:rPr>
          <w:rFonts w:ascii="Arial" w:hAnsi="Arial" w:cs="Arial"/>
          <w:color w:val="000000"/>
          <w:sz w:val="24"/>
          <w:szCs w:val="24"/>
        </w:rPr>
      </w:pPr>
    </w:p>
    <w:p>
      <w:pPr>
        <w:pStyle w:val="2"/>
        <w:spacing w:before="300" w:after="300" w:line="360" w:lineRule="exact"/>
        <w:jc w:val="left"/>
        <w:outlineLvl w:val="0"/>
        <w:rPr>
          <w:rFonts w:ascii="Arial" w:hAnsi="Arial" w:cs="Arial"/>
          <w:color w:val="000000"/>
          <w:sz w:val="24"/>
          <w:szCs w:val="24"/>
        </w:rPr>
      </w:pPr>
      <w:bookmarkStart w:id="232" w:name="_Toc29074"/>
      <w:bookmarkStart w:id="233" w:name="_Toc13282"/>
      <w:bookmarkStart w:id="234" w:name="_Toc12663"/>
      <w:bookmarkStart w:id="235" w:name="_Toc3744"/>
      <w:bookmarkStart w:id="236" w:name="_Toc15884"/>
      <w:bookmarkStart w:id="237" w:name="_Toc28364"/>
      <w:bookmarkStart w:id="238" w:name="_Toc1655"/>
      <w:bookmarkStart w:id="239" w:name="_Toc3178"/>
      <w:bookmarkStart w:id="240" w:name="_Toc27483"/>
      <w:r>
        <w:rPr>
          <w:rFonts w:ascii="Arial" w:hAnsi="Arial" w:cs="Arial"/>
          <w:color w:val="000000"/>
          <w:sz w:val="24"/>
          <w:szCs w:val="24"/>
        </w:rPr>
        <w:t>4印鉴使用情况</w:t>
      </w:r>
      <w:bookmarkEnd w:id="210"/>
      <w:bookmarkEnd w:id="211"/>
      <w:bookmarkEnd w:id="212"/>
      <w:bookmarkEnd w:id="213"/>
      <w:bookmarkEnd w:id="214"/>
      <w:bookmarkEnd w:id="215"/>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Arial" w:hAnsi="Arial" w:cs="Arial"/>
          <w:bCs/>
          <w:kern w:val="44"/>
          <w:szCs w:val="21"/>
        </w:rPr>
      </w:pPr>
      <w:r>
        <w:rPr>
          <w:rFonts w:hint="eastAsia" w:ascii="Arial" w:hAnsi="Arial" w:cs="Arial"/>
          <w:bCs/>
          <w:kern w:val="44"/>
          <w:szCs w:val="21"/>
        </w:rPr>
        <w:t>根据监管协议的约定，康信资管</w:t>
      </w:r>
      <w:r>
        <w:rPr>
          <w:rFonts w:hint="eastAsia" w:ascii="Arial" w:hAnsi="Arial" w:cs="Arial"/>
          <w:bCs/>
          <w:kern w:val="44"/>
          <w:szCs w:val="21"/>
          <w:lang w:eastAsia="zh-CN"/>
        </w:rPr>
        <w:t>驻场</w:t>
      </w:r>
      <w:r>
        <w:rPr>
          <w:rFonts w:hint="eastAsia" w:ascii="Arial" w:hAnsi="Arial" w:cs="Arial"/>
          <w:bCs/>
          <w:kern w:val="44"/>
          <w:szCs w:val="21"/>
        </w:rPr>
        <w:t>人员与SPV公司共管的印鉴为：公章、法定代表人人名章、财务专用章；</w:t>
      </w:r>
      <w:r>
        <w:rPr>
          <w:rFonts w:hint="eastAsia" w:ascii="Arial" w:hAnsi="Arial" w:cs="Arial"/>
          <w:bCs/>
          <w:kern w:val="44"/>
          <w:szCs w:val="21"/>
          <w:lang w:eastAsia="zh-CN"/>
        </w:rPr>
        <w:t>合资公司共管的印鉴为：</w:t>
      </w:r>
      <w:r>
        <w:rPr>
          <w:rFonts w:hint="eastAsia" w:ascii="Arial" w:hAnsi="Arial" w:cs="Arial"/>
          <w:bCs/>
          <w:kern w:val="44"/>
          <w:szCs w:val="21"/>
        </w:rPr>
        <w:t>公章、法定代表人人名章、财务专用章</w:t>
      </w:r>
      <w:r>
        <w:rPr>
          <w:rFonts w:hint="eastAsia" w:ascii="Arial" w:hAnsi="Arial" w:cs="Arial"/>
          <w:bCs/>
          <w:kern w:val="44"/>
          <w:szCs w:val="21"/>
          <w:lang w:eastAsia="zh-CN"/>
        </w:rPr>
        <w:t>；</w:t>
      </w:r>
      <w:r>
        <w:rPr>
          <w:rFonts w:hint="eastAsia" w:ascii="Arial" w:hAnsi="Arial" w:cs="Arial"/>
          <w:bCs/>
          <w:kern w:val="44"/>
          <w:szCs w:val="21"/>
        </w:rPr>
        <w:t>与项目公司共管的印鉴为：公章、法定代表人人名章、财务专用章</w:t>
      </w:r>
      <w:r>
        <w:rPr>
          <w:rFonts w:hint="eastAsia" w:ascii="Arial" w:hAnsi="Arial" w:cs="Arial"/>
          <w:bCs/>
          <w:kern w:val="44"/>
          <w:szCs w:val="21"/>
          <w:lang w:eastAsia="zh-CN"/>
        </w:rPr>
        <w:t>、发票专用章、</w:t>
      </w:r>
      <w:r>
        <w:rPr>
          <w:rFonts w:hint="eastAsia" w:ascii="Arial" w:hAnsi="Arial" w:cs="Arial"/>
          <w:bCs/>
          <w:kern w:val="44"/>
          <w:szCs w:val="21"/>
          <w:lang w:val="en-US" w:eastAsia="zh-CN"/>
        </w:rPr>
        <w:t>合同章</w:t>
      </w:r>
      <w:r>
        <w:rPr>
          <w:rFonts w:hint="eastAsia" w:ascii="Arial" w:hAnsi="Arial" w:cs="Arial"/>
          <w:bCs/>
          <w:kern w:val="44"/>
          <w:szCs w:val="21"/>
        </w:rPr>
        <w:t>。</w:t>
      </w:r>
      <w:r>
        <w:rPr>
          <w:rFonts w:ascii="Arial" w:hAnsi="Arial" w:cs="Arial"/>
          <w:bCs/>
          <w:kern w:val="44"/>
          <w:szCs w:val="21"/>
        </w:rPr>
        <w:t>对于印章的使用，</w:t>
      </w:r>
      <w:r>
        <w:rPr>
          <w:rFonts w:hint="eastAsia" w:ascii="Arial" w:hAnsi="Arial" w:cs="Arial"/>
          <w:bCs/>
          <w:kern w:val="44"/>
          <w:szCs w:val="21"/>
        </w:rPr>
        <w:t>康信资管</w:t>
      </w:r>
      <w:r>
        <w:rPr>
          <w:rFonts w:hint="eastAsia" w:ascii="Arial" w:hAnsi="Arial" w:cs="Arial"/>
          <w:bCs/>
          <w:kern w:val="44"/>
          <w:szCs w:val="21"/>
          <w:lang w:eastAsia="zh-CN"/>
        </w:rPr>
        <w:t>驻场</w:t>
      </w:r>
      <w:r>
        <w:rPr>
          <w:rFonts w:hint="eastAsia" w:ascii="Arial" w:hAnsi="Arial" w:cs="Arial"/>
          <w:bCs/>
          <w:kern w:val="44"/>
          <w:szCs w:val="21"/>
        </w:rPr>
        <w:t>人员</w:t>
      </w:r>
      <w:r>
        <w:rPr>
          <w:rFonts w:ascii="Arial" w:hAnsi="Arial" w:cs="Arial"/>
          <w:bCs/>
          <w:kern w:val="44"/>
          <w:szCs w:val="21"/>
        </w:rPr>
        <w:t>按照中航信托的要求，履行印章使用流程。</w:t>
      </w:r>
      <w:r>
        <w:rPr>
          <w:rFonts w:hint="eastAsia" w:ascii="Arial" w:hAnsi="Arial" w:cs="Arial"/>
          <w:bCs/>
          <w:kern w:val="44"/>
          <w:szCs w:val="21"/>
          <w:lang w:val="en-US" w:eastAsia="zh-CN"/>
        </w:rPr>
        <w:t>2021年1月</w:t>
      </w:r>
      <w:r>
        <w:rPr>
          <w:rFonts w:ascii="Arial" w:hAnsi="Arial" w:cs="Arial"/>
          <w:bCs/>
          <w:kern w:val="44"/>
          <w:szCs w:val="21"/>
        </w:rPr>
        <w:t>SPV公司</w:t>
      </w:r>
      <w:r>
        <w:rPr>
          <w:rFonts w:hint="eastAsia" w:ascii="Arial" w:hAnsi="Arial" w:cs="Arial"/>
          <w:bCs/>
          <w:kern w:val="44"/>
          <w:szCs w:val="21"/>
          <w:lang w:eastAsia="zh-CN"/>
        </w:rPr>
        <w:t>未</w:t>
      </w:r>
      <w:r>
        <w:rPr>
          <w:rFonts w:hint="eastAsia" w:ascii="Arial" w:hAnsi="Arial" w:cs="Arial"/>
          <w:bCs/>
          <w:kern w:val="44"/>
          <w:szCs w:val="21"/>
          <w:lang w:val="en-US" w:eastAsia="zh-CN"/>
        </w:rPr>
        <w:t>用印，</w:t>
      </w:r>
      <w:r>
        <w:rPr>
          <w:rFonts w:hint="eastAsia" w:ascii="Arial" w:hAnsi="Arial" w:cs="Arial"/>
          <w:bCs/>
          <w:kern w:val="44"/>
          <w:szCs w:val="21"/>
          <w:lang w:eastAsia="zh-CN"/>
        </w:rPr>
        <w:t>合资公司、</w:t>
      </w:r>
      <w:r>
        <w:rPr>
          <w:rFonts w:ascii="Arial" w:hAnsi="Arial" w:cs="Arial"/>
          <w:bCs/>
          <w:kern w:val="44"/>
          <w:szCs w:val="21"/>
        </w:rPr>
        <w:t>项目公司</w:t>
      </w:r>
      <w:r>
        <w:rPr>
          <w:rFonts w:hint="eastAsia" w:ascii="Arial" w:hAnsi="Arial" w:cs="Arial"/>
          <w:bCs/>
          <w:kern w:val="44"/>
          <w:szCs w:val="21"/>
        </w:rPr>
        <w:t>印鉴</w:t>
      </w:r>
      <w:r>
        <w:rPr>
          <w:rFonts w:ascii="Arial" w:hAnsi="Arial" w:cs="Arial"/>
          <w:bCs/>
          <w:kern w:val="44"/>
          <w:szCs w:val="21"/>
        </w:rPr>
        <w:t>使用情况详见下表：</w:t>
      </w:r>
    </w:p>
    <w:tbl>
      <w:tblPr>
        <w:tblStyle w:val="18"/>
        <w:tblW w:w="9468" w:type="dxa"/>
        <w:jc w:val="center"/>
        <w:tblLayout w:type="fixed"/>
        <w:tblCellMar>
          <w:top w:w="15" w:type="dxa"/>
          <w:left w:w="15" w:type="dxa"/>
          <w:bottom w:w="15" w:type="dxa"/>
          <w:right w:w="15" w:type="dxa"/>
        </w:tblCellMar>
      </w:tblPr>
      <w:tblGrid>
        <w:gridCol w:w="2476"/>
        <w:gridCol w:w="985"/>
        <w:gridCol w:w="1592"/>
        <w:gridCol w:w="1361"/>
        <w:gridCol w:w="1392"/>
        <w:gridCol w:w="996"/>
        <w:gridCol w:w="666"/>
      </w:tblGrid>
      <w:tr>
        <w:tblPrEx>
          <w:tblCellMar>
            <w:top w:w="15" w:type="dxa"/>
            <w:left w:w="15" w:type="dxa"/>
            <w:bottom w:w="15" w:type="dxa"/>
            <w:right w:w="15" w:type="dxa"/>
          </w:tblCellMar>
        </w:tblPrEx>
        <w:trPr>
          <w:trHeight w:val="533" w:hRule="atLeast"/>
          <w:jc w:val="center"/>
        </w:trPr>
        <w:tc>
          <w:tcPr>
            <w:tcW w:w="2476"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公司名称</w:t>
            </w:r>
          </w:p>
        </w:tc>
        <w:tc>
          <w:tcPr>
            <w:tcW w:w="98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公章（</w:t>
            </w:r>
            <w:r>
              <w:rPr>
                <w:rFonts w:hint="eastAsia" w:ascii="Arial" w:hAnsi="Arial" w:cs="Arial"/>
                <w:b/>
                <w:bCs/>
                <w:color w:val="000000" w:themeColor="text1"/>
                <w:sz w:val="18"/>
                <w:szCs w:val="18"/>
                <w:lang w:val="en-US" w:eastAsia="zh-CN"/>
                <w14:textFill>
                  <w14:solidFill>
                    <w14:schemeClr w14:val="tx1"/>
                  </w14:solidFill>
                </w14:textFill>
              </w:rPr>
              <w:t>次</w:t>
            </w:r>
            <w:r>
              <w:rPr>
                <w:rFonts w:ascii="Arial" w:hAnsi="Arial" w:cs="Arial"/>
                <w:b/>
                <w:bCs/>
                <w:color w:val="000000" w:themeColor="text1"/>
                <w:sz w:val="18"/>
                <w:szCs w:val="18"/>
                <w14:textFill>
                  <w14:solidFill>
                    <w14:schemeClr w14:val="tx1"/>
                  </w14:solidFill>
                </w14:textFill>
              </w:rPr>
              <w:t>）</w:t>
            </w:r>
          </w:p>
        </w:tc>
        <w:tc>
          <w:tcPr>
            <w:tcW w:w="1592"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法人</w:t>
            </w:r>
            <w:r>
              <w:rPr>
                <w:rFonts w:hint="eastAsia" w:ascii="Arial" w:hAnsi="Arial" w:cs="Arial"/>
                <w:b/>
                <w:bCs/>
                <w:color w:val="000000" w:themeColor="text1"/>
                <w:sz w:val="18"/>
                <w:szCs w:val="18"/>
                <w:lang w:eastAsia="zh-CN"/>
                <w14:textFill>
                  <w14:solidFill>
                    <w14:schemeClr w14:val="tx1"/>
                  </w14:solidFill>
                </w14:textFill>
              </w:rPr>
              <w:t>人</w:t>
            </w:r>
            <w:r>
              <w:rPr>
                <w:rFonts w:ascii="Arial" w:hAnsi="Arial" w:cs="Arial"/>
                <w:b/>
                <w:bCs/>
                <w:color w:val="000000" w:themeColor="text1"/>
                <w:sz w:val="18"/>
                <w:szCs w:val="18"/>
                <w14:textFill>
                  <w14:solidFill>
                    <w14:schemeClr w14:val="tx1"/>
                  </w14:solidFill>
                </w14:textFill>
              </w:rPr>
              <w:t>名章（</w:t>
            </w:r>
            <w:r>
              <w:rPr>
                <w:rFonts w:hint="eastAsia" w:ascii="Arial" w:hAnsi="Arial" w:cs="Arial"/>
                <w:b/>
                <w:bCs/>
                <w:color w:val="000000" w:themeColor="text1"/>
                <w:sz w:val="18"/>
                <w:szCs w:val="18"/>
                <w:lang w:val="en-US" w:eastAsia="zh-CN"/>
                <w14:textFill>
                  <w14:solidFill>
                    <w14:schemeClr w14:val="tx1"/>
                  </w14:solidFill>
                </w14:textFill>
              </w:rPr>
              <w:t>次</w:t>
            </w:r>
            <w:r>
              <w:rPr>
                <w:rFonts w:ascii="Arial" w:hAnsi="Arial" w:cs="Arial"/>
                <w:b/>
                <w:bCs/>
                <w:color w:val="000000" w:themeColor="text1"/>
                <w:sz w:val="18"/>
                <w:szCs w:val="18"/>
                <w14:textFill>
                  <w14:solidFill>
                    <w14:schemeClr w14:val="tx1"/>
                  </w14:solidFill>
                </w14:textFill>
              </w:rPr>
              <w:t>）</w:t>
            </w:r>
          </w:p>
        </w:tc>
        <w:tc>
          <w:tcPr>
            <w:tcW w:w="136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财务</w:t>
            </w:r>
            <w:r>
              <w:rPr>
                <w:rFonts w:hint="eastAsia" w:ascii="Arial" w:hAnsi="Arial" w:cs="Arial"/>
                <w:b/>
                <w:bCs/>
                <w:color w:val="000000" w:themeColor="text1"/>
                <w:sz w:val="18"/>
                <w:szCs w:val="18"/>
                <w14:textFill>
                  <w14:solidFill>
                    <w14:schemeClr w14:val="tx1"/>
                  </w14:solidFill>
                </w14:textFill>
              </w:rPr>
              <w:t>专用章</w:t>
            </w:r>
            <w:r>
              <w:rPr>
                <w:rFonts w:ascii="Arial" w:hAnsi="Arial" w:cs="Arial"/>
                <w:b/>
                <w:bCs/>
                <w:color w:val="000000" w:themeColor="text1"/>
                <w:sz w:val="18"/>
                <w:szCs w:val="18"/>
                <w14:textFill>
                  <w14:solidFill>
                    <w14:schemeClr w14:val="tx1"/>
                  </w14:solidFill>
                </w14:textFill>
              </w:rPr>
              <w:t>（</w:t>
            </w:r>
            <w:r>
              <w:rPr>
                <w:rFonts w:hint="eastAsia" w:ascii="Arial" w:hAnsi="Arial" w:cs="Arial"/>
                <w:b/>
                <w:bCs/>
                <w:color w:val="000000" w:themeColor="text1"/>
                <w:sz w:val="18"/>
                <w:szCs w:val="18"/>
                <w:lang w:val="en-US" w:eastAsia="zh-CN"/>
                <w14:textFill>
                  <w14:solidFill>
                    <w14:schemeClr w14:val="tx1"/>
                  </w14:solidFill>
                </w14:textFill>
              </w:rPr>
              <w:t>次</w:t>
            </w:r>
            <w:r>
              <w:rPr>
                <w:rFonts w:ascii="Arial" w:hAnsi="Arial" w:cs="Arial"/>
                <w:b/>
                <w:bCs/>
                <w:color w:val="000000" w:themeColor="text1"/>
                <w:sz w:val="18"/>
                <w:szCs w:val="18"/>
                <w14:textFill>
                  <w14:solidFill>
                    <w14:schemeClr w14:val="tx1"/>
                  </w14:solidFill>
                </w14:textFill>
              </w:rPr>
              <w:t>）</w:t>
            </w:r>
          </w:p>
        </w:tc>
        <w:tc>
          <w:tcPr>
            <w:tcW w:w="1392"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hint="eastAsia" w:ascii="Arial" w:hAnsi="Arial" w:cs="Arial"/>
                <w:b/>
                <w:bCs/>
                <w:color w:val="000000" w:themeColor="text1"/>
                <w:sz w:val="18"/>
                <w:szCs w:val="18"/>
                <w14:textFill>
                  <w14:solidFill>
                    <w14:schemeClr w14:val="tx1"/>
                  </w14:solidFill>
                </w14:textFill>
              </w:rPr>
              <w:t>发票专用</w:t>
            </w:r>
            <w:r>
              <w:rPr>
                <w:rFonts w:ascii="Arial" w:hAnsi="Arial" w:cs="Arial"/>
                <w:b/>
                <w:bCs/>
                <w:color w:val="000000" w:themeColor="text1"/>
                <w:sz w:val="18"/>
                <w:szCs w:val="18"/>
                <w14:textFill>
                  <w14:solidFill>
                    <w14:schemeClr w14:val="tx1"/>
                  </w14:solidFill>
                </w14:textFill>
              </w:rPr>
              <w:t>章（</w:t>
            </w:r>
            <w:r>
              <w:rPr>
                <w:rFonts w:hint="eastAsia" w:ascii="Arial" w:hAnsi="Arial" w:cs="Arial"/>
                <w:b/>
                <w:bCs/>
                <w:color w:val="000000" w:themeColor="text1"/>
                <w:sz w:val="18"/>
                <w:szCs w:val="18"/>
                <w:lang w:val="en-US" w:eastAsia="zh-CN"/>
                <w14:textFill>
                  <w14:solidFill>
                    <w14:schemeClr w14:val="tx1"/>
                  </w14:solidFill>
                </w14:textFill>
              </w:rPr>
              <w:t>次</w:t>
            </w:r>
            <w:r>
              <w:rPr>
                <w:rFonts w:ascii="Arial" w:hAnsi="Arial" w:cs="Arial"/>
                <w:b/>
                <w:bCs/>
                <w:color w:val="000000" w:themeColor="text1"/>
                <w:sz w:val="18"/>
                <w:szCs w:val="18"/>
                <w14:textFill>
                  <w14:solidFill>
                    <w14:schemeClr w14:val="tx1"/>
                  </w14:solidFill>
                </w14:textFill>
              </w:rPr>
              <w:t>）</w:t>
            </w:r>
          </w:p>
        </w:tc>
        <w:tc>
          <w:tcPr>
            <w:tcW w:w="9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b/>
                <w:bCs/>
                <w:color w:val="000000" w:themeColor="text1"/>
                <w:sz w:val="18"/>
                <w:szCs w:val="18"/>
                <w:lang w:val="en-US" w:eastAsia="zh-CN"/>
                <w14:textFill>
                  <w14:solidFill>
                    <w14:schemeClr w14:val="tx1"/>
                  </w14:solidFill>
                </w14:textFill>
              </w:rPr>
            </w:pPr>
            <w:r>
              <w:rPr>
                <w:rFonts w:hint="eastAsia" w:ascii="Arial" w:hAnsi="Arial" w:cs="Arial"/>
                <w:b/>
                <w:bCs/>
                <w:color w:val="000000" w:themeColor="text1"/>
                <w:sz w:val="18"/>
                <w:szCs w:val="18"/>
                <w:lang w:val="en-US" w:eastAsia="zh-CN"/>
                <w14:textFill>
                  <w14:solidFill>
                    <w14:schemeClr w14:val="tx1"/>
                  </w14:solidFill>
                </w14:textFill>
              </w:rPr>
              <w:t>合同章</w:t>
            </w:r>
            <w:r>
              <w:rPr>
                <w:rFonts w:ascii="Arial" w:hAnsi="Arial" w:cs="Arial"/>
                <w:b/>
                <w:bCs/>
                <w:color w:val="000000" w:themeColor="text1"/>
                <w:sz w:val="18"/>
                <w:szCs w:val="18"/>
                <w14:textFill>
                  <w14:solidFill>
                    <w14:schemeClr w14:val="tx1"/>
                  </w14:solidFill>
                </w14:textFill>
              </w:rPr>
              <w:t>（</w:t>
            </w:r>
            <w:r>
              <w:rPr>
                <w:rFonts w:hint="eastAsia" w:ascii="Arial" w:hAnsi="Arial" w:cs="Arial"/>
                <w:b/>
                <w:bCs/>
                <w:color w:val="000000" w:themeColor="text1"/>
                <w:sz w:val="18"/>
                <w:szCs w:val="18"/>
                <w:lang w:val="en-US" w:eastAsia="zh-CN"/>
                <w14:textFill>
                  <w14:solidFill>
                    <w14:schemeClr w14:val="tx1"/>
                  </w14:solidFill>
                </w14:textFill>
              </w:rPr>
              <w:t>次</w:t>
            </w:r>
            <w:r>
              <w:rPr>
                <w:rFonts w:ascii="Arial" w:hAnsi="Arial" w:cs="Arial"/>
                <w:b/>
                <w:bCs/>
                <w:color w:val="000000" w:themeColor="text1"/>
                <w:sz w:val="18"/>
                <w:szCs w:val="18"/>
                <w14:textFill>
                  <w14:solidFill>
                    <w14:schemeClr w14:val="tx1"/>
                  </w14:solidFill>
                </w14:textFill>
              </w:rPr>
              <w:t>）</w:t>
            </w:r>
          </w:p>
        </w:tc>
        <w:tc>
          <w:tcPr>
            <w:tcW w:w="666"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备注</w:t>
            </w:r>
          </w:p>
        </w:tc>
      </w:tr>
      <w:tr>
        <w:tblPrEx>
          <w:tblCellMar>
            <w:top w:w="15" w:type="dxa"/>
            <w:left w:w="15" w:type="dxa"/>
            <w:bottom w:w="15" w:type="dxa"/>
            <w:right w:w="15" w:type="dxa"/>
          </w:tblCellMar>
        </w:tblPrEx>
        <w:trPr>
          <w:trHeight w:val="447" w:hRule="atLeast"/>
          <w:jc w:val="center"/>
        </w:trPr>
        <w:tc>
          <w:tcPr>
            <w:tcW w:w="2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eastAsia="zh-CN"/>
                <w14:textFill>
                  <w14:solidFill>
                    <w14:schemeClr w14:val="tx1"/>
                  </w14:solidFill>
                </w14:textFill>
              </w:rPr>
            </w:pPr>
            <w:r>
              <w:rPr>
                <w:rFonts w:hint="default" w:ascii="Arial" w:hAnsi="Arial" w:eastAsia="宋体" w:cs="Arial"/>
                <w:color w:val="000000" w:themeColor="text1"/>
                <w:sz w:val="18"/>
                <w:szCs w:val="18"/>
                <w:lang w:eastAsia="zh-CN"/>
                <w14:textFill>
                  <w14:solidFill>
                    <w14:schemeClr w14:val="tx1"/>
                  </w14:solidFill>
                </w14:textFill>
              </w:rPr>
              <w:t>杭州</w:t>
            </w:r>
            <w:r>
              <w:rPr>
                <w:rFonts w:hint="default" w:ascii="Arial" w:hAnsi="Arial" w:cs="Arial"/>
                <w:color w:val="000000" w:themeColor="text1"/>
                <w:sz w:val="18"/>
                <w:szCs w:val="18"/>
                <w:lang w:val="en-US" w:eastAsia="zh-CN"/>
                <w14:textFill>
                  <w14:solidFill>
                    <w14:schemeClr w14:val="tx1"/>
                  </w14:solidFill>
                </w14:textFill>
              </w:rPr>
              <w:t>融棠</w:t>
            </w:r>
            <w:r>
              <w:rPr>
                <w:rFonts w:hint="default" w:ascii="Arial" w:hAnsi="Arial" w:eastAsia="宋体" w:cs="Arial"/>
                <w:color w:val="000000" w:themeColor="text1"/>
                <w:sz w:val="18"/>
                <w:szCs w:val="18"/>
                <w:lang w:eastAsia="zh-CN"/>
                <w14:textFill>
                  <w14:solidFill>
                    <w14:schemeClr w14:val="tx1"/>
                  </w14:solidFill>
                </w14:textFill>
              </w:rPr>
              <w:t>企业管理有限公司</w:t>
            </w:r>
          </w:p>
        </w:tc>
        <w:tc>
          <w:tcPr>
            <w:tcW w:w="9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0</w:t>
            </w:r>
          </w:p>
        </w:tc>
        <w:tc>
          <w:tcPr>
            <w:tcW w:w="1592"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0</w:t>
            </w:r>
          </w:p>
        </w:tc>
        <w:tc>
          <w:tcPr>
            <w:tcW w:w="1361"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0</w:t>
            </w:r>
          </w:p>
        </w:tc>
        <w:tc>
          <w:tcPr>
            <w:tcW w:w="1392"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0</w:t>
            </w:r>
          </w:p>
        </w:tc>
        <w:tc>
          <w:tcPr>
            <w:tcW w:w="996"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000000" w:themeColor="text1"/>
                <w:sz w:val="18"/>
                <w:szCs w:val="18"/>
                <w:lang w:eastAsia="zh-CN"/>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0</w:t>
            </w:r>
          </w:p>
        </w:tc>
        <w:tc>
          <w:tcPr>
            <w:tcW w:w="66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default" w:ascii="Arial" w:hAnsi="Arial" w:eastAsia="宋体" w:cs="Arial"/>
                <w:color w:val="000000" w:themeColor="text1"/>
                <w:sz w:val="18"/>
                <w:szCs w:val="18"/>
                <w:lang w:eastAsia="zh-CN"/>
                <w14:textFill>
                  <w14:solidFill>
                    <w14:schemeClr w14:val="tx1"/>
                  </w14:solidFill>
                </w14:textFill>
              </w:rPr>
            </w:pPr>
            <w:r>
              <w:rPr>
                <w:rFonts w:hint="default" w:ascii="Arial" w:hAnsi="Arial" w:cs="Arial"/>
                <w:color w:val="000000" w:themeColor="text1"/>
                <w:sz w:val="18"/>
                <w:szCs w:val="18"/>
                <w:lang w:eastAsia="zh-CN"/>
                <w14:textFill>
                  <w14:solidFill>
                    <w14:schemeClr w14:val="tx1"/>
                  </w14:solidFill>
                </w14:textFill>
              </w:rPr>
              <w:t>——</w:t>
            </w:r>
          </w:p>
        </w:tc>
      </w:tr>
      <w:tr>
        <w:tblPrEx>
          <w:tblCellMar>
            <w:top w:w="15" w:type="dxa"/>
            <w:left w:w="15" w:type="dxa"/>
            <w:bottom w:w="15" w:type="dxa"/>
            <w:right w:w="15" w:type="dxa"/>
          </w:tblCellMar>
        </w:tblPrEx>
        <w:trPr>
          <w:trHeight w:val="447" w:hRule="atLeast"/>
          <w:jc w:val="center"/>
        </w:trPr>
        <w:tc>
          <w:tcPr>
            <w:tcW w:w="2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bCs/>
                <w:kern w:val="44"/>
                <w:sz w:val="18"/>
                <w:szCs w:val="18"/>
                <w:lang w:eastAsia="zh-CN"/>
              </w:rPr>
              <w:t>杭州</w:t>
            </w:r>
            <w:r>
              <w:rPr>
                <w:rFonts w:hint="default" w:ascii="Arial" w:hAnsi="Arial" w:cs="Arial"/>
                <w:bCs/>
                <w:kern w:val="44"/>
                <w:sz w:val="18"/>
                <w:szCs w:val="18"/>
                <w:lang w:val="en-US" w:eastAsia="zh-CN"/>
              </w:rPr>
              <w:t>融惠</w:t>
            </w:r>
            <w:r>
              <w:rPr>
                <w:rFonts w:hint="default" w:ascii="Arial" w:hAnsi="Arial" w:eastAsia="宋体" w:cs="Arial"/>
                <w:bCs/>
                <w:kern w:val="44"/>
                <w:sz w:val="18"/>
                <w:szCs w:val="18"/>
                <w:lang w:eastAsia="zh-CN"/>
              </w:rPr>
              <w:t>企业管理有限公司</w:t>
            </w:r>
          </w:p>
        </w:tc>
        <w:tc>
          <w:tcPr>
            <w:tcW w:w="9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6</w:t>
            </w:r>
          </w:p>
        </w:tc>
        <w:tc>
          <w:tcPr>
            <w:tcW w:w="1592"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0</w:t>
            </w:r>
          </w:p>
        </w:tc>
        <w:tc>
          <w:tcPr>
            <w:tcW w:w="1361"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0</w:t>
            </w:r>
          </w:p>
        </w:tc>
        <w:tc>
          <w:tcPr>
            <w:tcW w:w="1392"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0</w:t>
            </w:r>
          </w:p>
        </w:tc>
        <w:tc>
          <w:tcPr>
            <w:tcW w:w="996"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000000" w:themeColor="text1"/>
                <w:sz w:val="18"/>
                <w:szCs w:val="18"/>
                <w:lang w:eastAsia="zh-CN"/>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0</w:t>
            </w:r>
          </w:p>
        </w:tc>
        <w:tc>
          <w:tcPr>
            <w:tcW w:w="66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default" w:ascii="Arial" w:hAnsi="Arial" w:eastAsia="宋体" w:cs="Arial"/>
                <w:color w:val="000000" w:themeColor="text1"/>
                <w:sz w:val="18"/>
                <w:szCs w:val="18"/>
                <w:lang w:eastAsia="zh-CN"/>
                <w14:textFill>
                  <w14:solidFill>
                    <w14:schemeClr w14:val="tx1"/>
                  </w14:solidFill>
                </w14:textFill>
              </w:rPr>
            </w:pPr>
            <w:r>
              <w:rPr>
                <w:rFonts w:hint="default" w:ascii="Arial" w:hAnsi="Arial" w:cs="Arial"/>
                <w:color w:val="000000" w:themeColor="text1"/>
                <w:sz w:val="18"/>
                <w:szCs w:val="18"/>
                <w:lang w:eastAsia="zh-CN"/>
                <w14:textFill>
                  <w14:solidFill>
                    <w14:schemeClr w14:val="tx1"/>
                  </w14:solidFill>
                </w14:textFill>
              </w:rPr>
              <w:t>——</w:t>
            </w:r>
          </w:p>
        </w:tc>
      </w:tr>
      <w:tr>
        <w:tblPrEx>
          <w:tblCellMar>
            <w:top w:w="15" w:type="dxa"/>
            <w:left w:w="15" w:type="dxa"/>
            <w:bottom w:w="15" w:type="dxa"/>
            <w:right w:w="15" w:type="dxa"/>
          </w:tblCellMar>
        </w:tblPrEx>
        <w:trPr>
          <w:trHeight w:val="447" w:hRule="atLeast"/>
          <w:jc w:val="center"/>
        </w:trPr>
        <w:tc>
          <w:tcPr>
            <w:tcW w:w="24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bCs/>
                <w:kern w:val="44"/>
                <w:sz w:val="18"/>
                <w:szCs w:val="18"/>
                <w:lang w:eastAsia="zh-CN"/>
              </w:rPr>
              <w:t>杭州</w:t>
            </w:r>
            <w:r>
              <w:rPr>
                <w:rFonts w:hint="default" w:ascii="Arial" w:hAnsi="Arial" w:cs="Arial"/>
                <w:bCs/>
                <w:kern w:val="44"/>
                <w:sz w:val="18"/>
                <w:szCs w:val="18"/>
                <w:lang w:val="en-US" w:eastAsia="zh-CN"/>
              </w:rPr>
              <w:t>融滨昌盛</w:t>
            </w:r>
            <w:r>
              <w:rPr>
                <w:rFonts w:hint="default" w:ascii="Arial" w:hAnsi="Arial" w:eastAsia="宋体" w:cs="Arial"/>
                <w:bCs/>
                <w:kern w:val="44"/>
                <w:sz w:val="18"/>
                <w:szCs w:val="18"/>
                <w:lang w:eastAsia="zh-CN"/>
              </w:rPr>
              <w:t>置业</w:t>
            </w:r>
            <w:r>
              <w:rPr>
                <w:rFonts w:hint="default" w:ascii="Arial" w:hAnsi="Arial" w:eastAsia="宋体" w:cs="Arial"/>
                <w:bCs/>
                <w:kern w:val="44"/>
                <w:sz w:val="18"/>
                <w:szCs w:val="18"/>
              </w:rPr>
              <w:t>有限公司</w:t>
            </w:r>
          </w:p>
        </w:tc>
        <w:tc>
          <w:tcPr>
            <w:tcW w:w="9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kern w:val="2"/>
                <w:sz w:val="18"/>
                <w:szCs w:val="18"/>
                <w:lang w:val="en-US" w:eastAsia="zh-CN" w:bidi="ar-SA"/>
                <w14:textFill>
                  <w14:solidFill>
                    <w14:schemeClr w14:val="tx1"/>
                  </w14:solidFill>
                </w14:textFill>
              </w:rPr>
            </w:pPr>
            <w:r>
              <w:rPr>
                <w:rFonts w:hint="eastAsia" w:ascii="Arial" w:hAnsi="Arial" w:cs="Arial"/>
                <w:color w:val="000000" w:themeColor="text1"/>
                <w:kern w:val="2"/>
                <w:sz w:val="18"/>
                <w:szCs w:val="18"/>
                <w:lang w:val="en-US" w:eastAsia="zh-CN" w:bidi="ar-SA"/>
                <w14:textFill>
                  <w14:solidFill>
                    <w14:schemeClr w14:val="tx1"/>
                  </w14:solidFill>
                </w14:textFill>
              </w:rPr>
              <w:t>755</w:t>
            </w:r>
          </w:p>
        </w:tc>
        <w:tc>
          <w:tcPr>
            <w:tcW w:w="1592"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kern w:val="2"/>
                <w:sz w:val="18"/>
                <w:szCs w:val="18"/>
                <w:lang w:val="en-US" w:eastAsia="zh-CN" w:bidi="ar-SA"/>
                <w14:textFill>
                  <w14:solidFill>
                    <w14:schemeClr w14:val="tx1"/>
                  </w14:solidFill>
                </w14:textFill>
              </w:rPr>
            </w:pPr>
            <w:r>
              <w:rPr>
                <w:rFonts w:hint="eastAsia" w:ascii="Arial" w:hAnsi="Arial" w:cs="Arial"/>
                <w:color w:val="000000" w:themeColor="text1"/>
                <w:kern w:val="2"/>
                <w:sz w:val="18"/>
                <w:szCs w:val="18"/>
                <w:lang w:val="en-US" w:eastAsia="zh-CN" w:bidi="ar-SA"/>
                <w14:textFill>
                  <w14:solidFill>
                    <w14:schemeClr w14:val="tx1"/>
                  </w14:solidFill>
                </w14:textFill>
              </w:rPr>
              <w:t>79</w:t>
            </w:r>
          </w:p>
        </w:tc>
        <w:tc>
          <w:tcPr>
            <w:tcW w:w="1361"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kern w:val="2"/>
                <w:sz w:val="18"/>
                <w:szCs w:val="18"/>
                <w:lang w:val="en-US" w:eastAsia="zh-CN" w:bidi="ar-SA"/>
                <w14:textFill>
                  <w14:solidFill>
                    <w14:schemeClr w14:val="tx1"/>
                  </w14:solidFill>
                </w14:textFill>
              </w:rPr>
            </w:pPr>
            <w:r>
              <w:rPr>
                <w:rFonts w:hint="eastAsia" w:ascii="Arial" w:hAnsi="Arial" w:cs="Arial"/>
                <w:color w:val="000000" w:themeColor="text1"/>
                <w:kern w:val="2"/>
                <w:sz w:val="18"/>
                <w:szCs w:val="18"/>
                <w:lang w:val="en-US" w:eastAsia="zh-CN" w:bidi="ar-SA"/>
                <w14:textFill>
                  <w14:solidFill>
                    <w14:schemeClr w14:val="tx1"/>
                  </w14:solidFill>
                </w14:textFill>
              </w:rPr>
              <w:t>38</w:t>
            </w:r>
          </w:p>
        </w:tc>
        <w:tc>
          <w:tcPr>
            <w:tcW w:w="1392"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kern w:val="2"/>
                <w:sz w:val="18"/>
                <w:szCs w:val="18"/>
                <w:lang w:val="en-US" w:eastAsia="zh-CN" w:bidi="ar-SA"/>
                <w14:textFill>
                  <w14:solidFill>
                    <w14:schemeClr w14:val="tx1"/>
                  </w14:solidFill>
                </w14:textFill>
              </w:rPr>
            </w:pPr>
            <w:r>
              <w:rPr>
                <w:rFonts w:hint="eastAsia" w:ascii="Arial" w:hAnsi="Arial" w:cs="Arial"/>
                <w:color w:val="000000" w:themeColor="text1"/>
                <w:kern w:val="2"/>
                <w:sz w:val="18"/>
                <w:szCs w:val="18"/>
                <w:lang w:val="en-US" w:eastAsia="zh-CN" w:bidi="ar-SA"/>
                <w14:textFill>
                  <w14:solidFill>
                    <w14:schemeClr w14:val="tx1"/>
                  </w14:solidFill>
                </w14:textFill>
              </w:rPr>
              <w:t>169</w:t>
            </w:r>
          </w:p>
        </w:tc>
        <w:tc>
          <w:tcPr>
            <w:tcW w:w="996"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000000" w:themeColor="text1"/>
                <w:sz w:val="18"/>
                <w:szCs w:val="18"/>
                <w:lang w:val="en-US" w:eastAsia="zh-CN"/>
                <w14:textFill>
                  <w14:solidFill>
                    <w14:schemeClr w14:val="tx1"/>
                  </w14:solidFill>
                </w14:textFill>
              </w:rPr>
            </w:pPr>
            <w:r>
              <w:rPr>
                <w:rFonts w:hint="eastAsia" w:ascii="Arial" w:hAnsi="Arial" w:cs="Arial"/>
                <w:color w:val="000000" w:themeColor="text1"/>
                <w:kern w:val="2"/>
                <w:sz w:val="18"/>
                <w:szCs w:val="18"/>
                <w:lang w:val="en-US" w:eastAsia="zh-CN" w:bidi="ar-SA"/>
                <w14:textFill>
                  <w14:solidFill>
                    <w14:schemeClr w14:val="tx1"/>
                  </w14:solidFill>
                </w14:textFill>
              </w:rPr>
              <w:t>323</w:t>
            </w:r>
          </w:p>
        </w:tc>
        <w:tc>
          <w:tcPr>
            <w:tcW w:w="66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default" w:ascii="Arial" w:hAnsi="Arial" w:eastAsia="宋体" w:cs="Arial"/>
                <w:color w:val="000000" w:themeColor="text1"/>
                <w:sz w:val="18"/>
                <w:szCs w:val="18"/>
                <w:lang w:eastAsia="zh-CN"/>
                <w14:textFill>
                  <w14:solidFill>
                    <w14:schemeClr w14:val="tx1"/>
                  </w14:solidFill>
                </w14:textFill>
              </w:rPr>
            </w:pPr>
            <w:r>
              <w:rPr>
                <w:rFonts w:hint="default" w:ascii="Arial" w:hAnsi="Arial" w:cs="Arial"/>
                <w:color w:val="000000" w:themeColor="text1"/>
                <w:sz w:val="18"/>
                <w:szCs w:val="18"/>
                <w:lang w:eastAsia="zh-CN"/>
                <w14:textFill>
                  <w14:solidFill>
                    <w14:schemeClr w14:val="tx1"/>
                  </w14:solidFill>
                </w14:textFill>
              </w:rPr>
              <w:t>——</w:t>
            </w:r>
          </w:p>
        </w:tc>
      </w:tr>
    </w:tbl>
    <w:p>
      <w:pPr>
        <w:spacing w:before="157" w:beforeLines="50"/>
        <w:jc w:val="both"/>
        <w:rPr>
          <w:rFonts w:hint="default" w:ascii="Arial" w:hAnsi="Arial" w:cs="Arial"/>
          <w:b/>
          <w:color w:val="000000"/>
          <w:sz w:val="18"/>
          <w:szCs w:val="18"/>
        </w:rPr>
      </w:pPr>
    </w:p>
    <w:p>
      <w:pPr>
        <w:spacing w:before="240" w:beforeLines="100"/>
        <w:jc w:val="center"/>
        <w:outlineLvl w:val="9"/>
        <w:rPr>
          <w:rFonts w:ascii="Arial" w:hAnsi="Arial" w:cs="Arial"/>
          <w:b/>
          <w:color w:val="000000"/>
          <w:sz w:val="24"/>
          <w:szCs w:val="28"/>
        </w:rPr>
      </w:pPr>
      <w:r>
        <w:rPr>
          <w:rFonts w:hint="eastAsia" w:ascii="Arial" w:hAnsi="Arial" w:cs="Arial"/>
          <w:b/>
          <w:color w:val="000000"/>
          <w:sz w:val="24"/>
          <w:szCs w:val="28"/>
          <w:lang w:val="en-US" w:eastAsia="zh-CN"/>
        </w:rPr>
        <w:t>合资</w:t>
      </w:r>
      <w:r>
        <w:rPr>
          <w:rFonts w:ascii="Arial" w:hAnsi="Arial" w:cs="Arial"/>
          <w:b/>
          <w:color w:val="000000"/>
          <w:sz w:val="24"/>
          <w:szCs w:val="28"/>
        </w:rPr>
        <w:t>公司</w:t>
      </w:r>
      <w:r>
        <w:rPr>
          <w:rFonts w:hint="eastAsia" w:ascii="Arial" w:hAnsi="Arial" w:cs="Arial"/>
          <w:b/>
          <w:color w:val="000000"/>
          <w:sz w:val="24"/>
          <w:szCs w:val="28"/>
          <w:lang w:val="en-US" w:eastAsia="zh-CN"/>
        </w:rPr>
        <w:t>1月份</w:t>
      </w:r>
      <w:r>
        <w:rPr>
          <w:rFonts w:ascii="Arial" w:hAnsi="Arial" w:cs="Arial"/>
          <w:b/>
          <w:color w:val="000000"/>
          <w:sz w:val="24"/>
          <w:szCs w:val="28"/>
        </w:rPr>
        <w:t>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9569" w:type="dxa"/>
        <w:tblInd w:w="0" w:type="dxa"/>
        <w:tblLayout w:type="fixed"/>
        <w:tblCellMar>
          <w:top w:w="0" w:type="dxa"/>
          <w:left w:w="0" w:type="dxa"/>
          <w:bottom w:w="0" w:type="dxa"/>
          <w:right w:w="0" w:type="dxa"/>
        </w:tblCellMar>
      </w:tblPr>
      <w:tblGrid>
        <w:gridCol w:w="1035"/>
        <w:gridCol w:w="1239"/>
        <w:gridCol w:w="2126"/>
        <w:gridCol w:w="2464"/>
        <w:gridCol w:w="945"/>
        <w:gridCol w:w="780"/>
        <w:gridCol w:w="980"/>
      </w:tblGrid>
      <w:tr>
        <w:tblPrEx>
          <w:tblCellMar>
            <w:top w:w="0" w:type="dxa"/>
            <w:left w:w="0" w:type="dxa"/>
            <w:bottom w:w="0" w:type="dxa"/>
            <w:right w:w="0" w:type="dxa"/>
          </w:tblCellMar>
        </w:tblPrEx>
        <w:trPr>
          <w:trHeight w:val="363" w:hRule="atLeast"/>
          <w:tblHeader/>
        </w:trPr>
        <w:tc>
          <w:tcPr>
            <w:tcW w:w="103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rPr>
                <w:rFonts w:hint="eastAsia" w:ascii="宋体" w:hAnsi="宋体" w:eastAsia="宋体" w:cs="宋体"/>
                <w:b/>
                <w:color w:val="auto"/>
                <w:kern w:val="0"/>
                <w:sz w:val="18"/>
                <w:szCs w:val="18"/>
                <w:shd w:val="clear" w:color="auto" w:fill="auto"/>
              </w:rPr>
            </w:pPr>
            <w:r>
              <w:rPr>
                <w:rFonts w:hint="eastAsia" w:ascii="宋体" w:hAnsi="宋体" w:eastAsia="宋体" w:cs="宋体"/>
                <w:b/>
                <w:color w:val="auto"/>
                <w:kern w:val="0"/>
                <w:sz w:val="18"/>
                <w:szCs w:val="18"/>
                <w:shd w:val="clear" w:color="auto" w:fill="auto"/>
              </w:rPr>
              <w:t>日期</w:t>
            </w:r>
          </w:p>
        </w:tc>
        <w:tc>
          <w:tcPr>
            <w:tcW w:w="1239"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宋体" w:hAnsi="宋体" w:eastAsia="宋体" w:cs="宋体"/>
                <w:b/>
                <w:color w:val="auto"/>
                <w:kern w:val="0"/>
                <w:sz w:val="18"/>
                <w:szCs w:val="18"/>
                <w:shd w:val="clear" w:color="auto" w:fill="auto"/>
              </w:rPr>
            </w:pPr>
            <w:r>
              <w:rPr>
                <w:rFonts w:hint="eastAsia" w:ascii="宋体" w:hAnsi="宋体" w:eastAsia="宋体" w:cs="宋体"/>
                <w:b/>
                <w:color w:val="auto"/>
                <w:kern w:val="0"/>
                <w:sz w:val="18"/>
                <w:szCs w:val="18"/>
                <w:shd w:val="clear" w:color="auto" w:fill="auto"/>
              </w:rPr>
              <w:t>印鉴名称及使用</w:t>
            </w:r>
            <w:r>
              <w:rPr>
                <w:rFonts w:hint="eastAsia" w:ascii="宋体" w:hAnsi="宋体" w:eastAsia="宋体" w:cs="宋体"/>
                <w:b/>
                <w:color w:val="auto"/>
                <w:kern w:val="0"/>
                <w:sz w:val="18"/>
                <w:szCs w:val="18"/>
                <w:shd w:val="clear" w:color="auto" w:fill="auto"/>
                <w:lang w:val="en-US" w:eastAsia="zh-CN"/>
              </w:rPr>
              <w:t>按</w:t>
            </w:r>
            <w:r>
              <w:rPr>
                <w:rFonts w:hint="eastAsia" w:ascii="宋体" w:hAnsi="宋体" w:eastAsia="宋体" w:cs="宋体"/>
                <w:b/>
                <w:color w:val="auto"/>
                <w:kern w:val="0"/>
                <w:sz w:val="18"/>
                <w:szCs w:val="18"/>
                <w:shd w:val="clear" w:color="auto" w:fill="auto"/>
              </w:rPr>
              <w:t>次数</w:t>
            </w:r>
          </w:p>
        </w:tc>
        <w:tc>
          <w:tcPr>
            <w:tcW w:w="2126"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宋体" w:hAnsi="宋体" w:eastAsia="宋体" w:cs="宋体"/>
                <w:b/>
                <w:color w:val="auto"/>
                <w:kern w:val="0"/>
                <w:sz w:val="18"/>
                <w:szCs w:val="18"/>
                <w:shd w:val="clear" w:color="auto" w:fill="auto"/>
              </w:rPr>
            </w:pPr>
            <w:r>
              <w:rPr>
                <w:rFonts w:hint="eastAsia" w:ascii="宋体" w:hAnsi="宋体" w:eastAsia="宋体" w:cs="宋体"/>
                <w:b/>
                <w:color w:val="auto"/>
                <w:kern w:val="0"/>
                <w:sz w:val="18"/>
                <w:szCs w:val="18"/>
                <w:shd w:val="clear" w:color="auto" w:fill="auto"/>
              </w:rPr>
              <w:t>用印事由</w:t>
            </w:r>
          </w:p>
        </w:tc>
        <w:tc>
          <w:tcPr>
            <w:tcW w:w="2464"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宋体" w:hAnsi="宋体" w:eastAsia="宋体" w:cs="宋体"/>
                <w:b/>
                <w:color w:val="auto"/>
                <w:kern w:val="0"/>
                <w:sz w:val="18"/>
                <w:szCs w:val="18"/>
                <w:shd w:val="clear" w:color="auto" w:fill="auto"/>
              </w:rPr>
            </w:pPr>
            <w:r>
              <w:rPr>
                <w:rFonts w:hint="eastAsia" w:ascii="宋体" w:hAnsi="宋体" w:eastAsia="宋体" w:cs="宋体"/>
                <w:b/>
                <w:color w:val="auto"/>
                <w:kern w:val="0"/>
                <w:sz w:val="18"/>
                <w:szCs w:val="18"/>
                <w:shd w:val="clear" w:color="auto" w:fill="auto"/>
              </w:rPr>
              <w:t>用印材料</w:t>
            </w:r>
          </w:p>
        </w:tc>
        <w:tc>
          <w:tcPr>
            <w:tcW w:w="945"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宋体" w:hAnsi="宋体" w:eastAsia="宋体" w:cs="宋体"/>
                <w:b/>
                <w:color w:val="auto"/>
                <w:kern w:val="0"/>
                <w:sz w:val="18"/>
                <w:szCs w:val="18"/>
                <w:shd w:val="clear" w:color="auto" w:fill="auto"/>
              </w:rPr>
            </w:pPr>
            <w:r>
              <w:rPr>
                <w:rFonts w:hint="eastAsia" w:ascii="宋体" w:hAnsi="宋体" w:eastAsia="宋体" w:cs="宋体"/>
                <w:b/>
                <w:color w:val="auto"/>
                <w:kern w:val="0"/>
                <w:sz w:val="18"/>
                <w:szCs w:val="18"/>
                <w:shd w:val="clear" w:color="auto" w:fill="auto"/>
              </w:rPr>
              <w:t>申请部门</w:t>
            </w:r>
          </w:p>
        </w:tc>
        <w:tc>
          <w:tcPr>
            <w:tcW w:w="78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宋体" w:hAnsi="宋体" w:eastAsia="宋体" w:cs="宋体"/>
                <w:b/>
                <w:color w:val="auto"/>
                <w:kern w:val="0"/>
                <w:sz w:val="18"/>
                <w:szCs w:val="18"/>
                <w:shd w:val="clear" w:color="auto" w:fill="auto"/>
              </w:rPr>
            </w:pPr>
            <w:r>
              <w:rPr>
                <w:rFonts w:hint="eastAsia" w:ascii="宋体" w:hAnsi="宋体" w:eastAsia="宋体" w:cs="宋体"/>
                <w:b/>
                <w:color w:val="auto"/>
                <w:kern w:val="0"/>
                <w:sz w:val="18"/>
                <w:szCs w:val="18"/>
                <w:shd w:val="clear" w:color="auto" w:fill="auto"/>
              </w:rPr>
              <w:t>经办人</w:t>
            </w:r>
          </w:p>
        </w:tc>
        <w:tc>
          <w:tcPr>
            <w:tcW w:w="98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宋体" w:hAnsi="宋体" w:eastAsia="宋体" w:cs="宋体"/>
                <w:b/>
                <w:color w:val="auto"/>
                <w:kern w:val="0"/>
                <w:sz w:val="18"/>
                <w:szCs w:val="18"/>
                <w:shd w:val="clear" w:color="auto" w:fill="auto"/>
              </w:rPr>
            </w:pPr>
            <w:r>
              <w:rPr>
                <w:rFonts w:hint="eastAsia" w:ascii="宋体" w:hAnsi="宋体" w:eastAsia="宋体" w:cs="宋体"/>
                <w:b/>
                <w:color w:val="auto"/>
                <w:kern w:val="0"/>
                <w:sz w:val="18"/>
                <w:szCs w:val="18"/>
                <w:shd w:val="clear" w:color="auto" w:fill="auto"/>
              </w:rPr>
              <w:t>监印人</w:t>
            </w:r>
          </w:p>
        </w:tc>
      </w:tr>
      <w:tr>
        <w:tblPrEx>
          <w:tblCellMar>
            <w:top w:w="0" w:type="dxa"/>
            <w:left w:w="0" w:type="dxa"/>
            <w:bottom w:w="0" w:type="dxa"/>
            <w:right w:w="0" w:type="dxa"/>
          </w:tblCellMar>
        </w:tblPrEx>
        <w:trPr>
          <w:trHeight w:val="363" w:hRule="atLeast"/>
        </w:trPr>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shd w:val="clear" w:color="auto" w:fill="auto"/>
                <w:lang w:val="en-US" w:eastAsia="zh-CN" w:bidi="ar"/>
              </w:rPr>
            </w:pPr>
            <w:r>
              <w:rPr>
                <w:rFonts w:hint="default" w:ascii="Arial" w:hAnsi="Arial" w:eastAsia="宋体" w:cs="Arial"/>
                <w:i w:val="0"/>
                <w:color w:val="auto"/>
                <w:kern w:val="0"/>
                <w:sz w:val="18"/>
                <w:szCs w:val="18"/>
                <w:u w:val="none"/>
                <w:shd w:val="clear" w:color="auto" w:fill="auto"/>
                <w:lang w:val="en-US" w:eastAsia="zh-CN" w:bidi="ar"/>
              </w:rPr>
              <w:t>2021/1/6</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0"/>
                <w:sz w:val="18"/>
                <w:szCs w:val="18"/>
                <w:shd w:val="clear" w:color="auto" w:fill="auto"/>
                <w:lang w:bidi="ar"/>
              </w:rPr>
            </w:pPr>
            <w:r>
              <w:rPr>
                <w:rFonts w:hint="default" w:ascii="Arial" w:hAnsi="Arial" w:eastAsia="宋体" w:cs="Arial"/>
                <w:i w:val="0"/>
                <w:color w:val="000000"/>
                <w:kern w:val="0"/>
                <w:sz w:val="18"/>
                <w:szCs w:val="18"/>
                <w:u w:val="none"/>
                <w:lang w:val="en-US" w:eastAsia="zh-CN" w:bidi="ar"/>
              </w:rPr>
              <w:t>公章(1）</w:t>
            </w:r>
          </w:p>
        </w:tc>
        <w:tc>
          <w:tcPr>
            <w:tcW w:w="2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提供给杭州银行官巷口支行签订按揭合作协议资料</w:t>
            </w:r>
          </w:p>
        </w:tc>
        <w:tc>
          <w:tcPr>
            <w:tcW w:w="24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股东会决议</w:t>
            </w:r>
          </w:p>
        </w:tc>
        <w:tc>
          <w:tcPr>
            <w:tcW w:w="9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章珏琪</w:t>
            </w:r>
          </w:p>
        </w:tc>
        <w:tc>
          <w:tcPr>
            <w:tcW w:w="9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shd w:val="clear" w:color="auto" w:fill="auto"/>
                <w:lang w:val="en-US" w:eastAsia="zh-CN" w:bidi="ar"/>
              </w:rPr>
            </w:pPr>
            <w:r>
              <w:rPr>
                <w:rFonts w:hint="default" w:ascii="Arial" w:hAnsi="Arial" w:eastAsia="宋体" w:cs="Arial"/>
                <w:i w:val="0"/>
                <w:color w:val="auto"/>
                <w:kern w:val="0"/>
                <w:sz w:val="18"/>
                <w:szCs w:val="18"/>
                <w:u w:val="none"/>
                <w:shd w:val="clear" w:color="auto" w:fill="auto"/>
                <w:lang w:val="en-US" w:eastAsia="zh-CN" w:bidi="ar"/>
              </w:rPr>
              <w:t>2021/1/6</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shd w:val="clear" w:color="auto" w:fill="auto"/>
                <w:lang w:val="en-US" w:eastAsia="zh-CN" w:bidi="ar"/>
              </w:rPr>
            </w:pPr>
            <w:r>
              <w:rPr>
                <w:rFonts w:hint="default" w:ascii="Arial" w:hAnsi="Arial" w:eastAsia="宋体" w:cs="Arial"/>
                <w:i w:val="0"/>
                <w:color w:val="000000"/>
                <w:kern w:val="0"/>
                <w:sz w:val="18"/>
                <w:szCs w:val="18"/>
                <w:u w:val="none"/>
                <w:lang w:val="en-US" w:eastAsia="zh-CN" w:bidi="ar"/>
              </w:rPr>
              <w:t>公章(1）</w:t>
            </w:r>
          </w:p>
        </w:tc>
        <w:tc>
          <w:tcPr>
            <w:tcW w:w="2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提供给兴业银行杭州分行签订按揭协议资料</w:t>
            </w:r>
          </w:p>
        </w:tc>
        <w:tc>
          <w:tcPr>
            <w:tcW w:w="24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股东会决议</w:t>
            </w:r>
          </w:p>
        </w:tc>
        <w:tc>
          <w:tcPr>
            <w:tcW w:w="9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shd w:val="clear" w:color="auto" w:fill="auto"/>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章珏琪</w:t>
            </w:r>
          </w:p>
        </w:tc>
        <w:tc>
          <w:tcPr>
            <w:tcW w:w="9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shd w:val="clear" w:color="auto" w:fill="auto"/>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2020/12/18</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w:t>
            </w:r>
          </w:p>
        </w:tc>
        <w:tc>
          <w:tcPr>
            <w:tcW w:w="2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提供给浙商银行杭州分行签订按揭合作协议资料</w:t>
            </w:r>
          </w:p>
        </w:tc>
        <w:tc>
          <w:tcPr>
            <w:tcW w:w="24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股东决议</w:t>
            </w:r>
          </w:p>
        </w:tc>
        <w:tc>
          <w:tcPr>
            <w:tcW w:w="9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李嘉琪</w:t>
            </w:r>
          </w:p>
        </w:tc>
        <w:tc>
          <w:tcPr>
            <w:tcW w:w="9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w:t>
            </w:r>
          </w:p>
        </w:tc>
        <w:tc>
          <w:tcPr>
            <w:tcW w:w="2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提供给工商银行杭州分行签订按揭协议资料</w:t>
            </w:r>
          </w:p>
        </w:tc>
        <w:tc>
          <w:tcPr>
            <w:tcW w:w="24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股东决定</w:t>
            </w:r>
          </w:p>
        </w:tc>
        <w:tc>
          <w:tcPr>
            <w:tcW w:w="9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李嘉琪</w:t>
            </w:r>
          </w:p>
        </w:tc>
        <w:tc>
          <w:tcPr>
            <w:tcW w:w="9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w:t>
            </w:r>
          </w:p>
        </w:tc>
        <w:tc>
          <w:tcPr>
            <w:tcW w:w="2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提供给工商银行解放路支行开发贷放款资料</w:t>
            </w:r>
          </w:p>
        </w:tc>
        <w:tc>
          <w:tcPr>
            <w:tcW w:w="24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承诺书</w:t>
            </w:r>
          </w:p>
        </w:tc>
        <w:tc>
          <w:tcPr>
            <w:tcW w:w="9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章珏琪</w:t>
            </w:r>
          </w:p>
        </w:tc>
        <w:tc>
          <w:tcPr>
            <w:tcW w:w="9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w:t>
            </w:r>
          </w:p>
        </w:tc>
        <w:tc>
          <w:tcPr>
            <w:tcW w:w="2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提供给工商银行开发贷放款资料</w:t>
            </w:r>
          </w:p>
        </w:tc>
        <w:tc>
          <w:tcPr>
            <w:tcW w:w="24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承诺书</w:t>
            </w:r>
          </w:p>
        </w:tc>
        <w:tc>
          <w:tcPr>
            <w:tcW w:w="9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戴楠</w:t>
            </w:r>
          </w:p>
        </w:tc>
        <w:tc>
          <w:tcPr>
            <w:tcW w:w="9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bl>
    <w:p>
      <w:pPr>
        <w:spacing w:before="240" w:beforeLines="100"/>
        <w:jc w:val="center"/>
        <w:outlineLvl w:val="9"/>
        <w:rPr>
          <w:rFonts w:ascii="Arial" w:hAnsi="Arial" w:cs="Arial"/>
          <w:b/>
          <w:color w:val="000000"/>
          <w:sz w:val="24"/>
          <w:szCs w:val="28"/>
        </w:rPr>
      </w:pPr>
      <w:r>
        <w:rPr>
          <w:rFonts w:hint="eastAsia" w:ascii="Arial" w:hAnsi="Arial" w:cs="Arial"/>
          <w:b/>
          <w:color w:val="000000"/>
          <w:sz w:val="24"/>
          <w:szCs w:val="28"/>
          <w:lang w:val="en-US" w:eastAsia="zh-CN"/>
        </w:rPr>
        <w:t xml:space="preserve"> 项目公司1月份</w:t>
      </w:r>
      <w:r>
        <w:rPr>
          <w:rFonts w:ascii="Arial" w:hAnsi="Arial" w:cs="Arial"/>
          <w:b/>
          <w:color w:val="000000"/>
          <w:sz w:val="24"/>
          <w:szCs w:val="28"/>
        </w:rPr>
        <w:t>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9569" w:type="dxa"/>
        <w:tblInd w:w="0" w:type="dxa"/>
        <w:tblLayout w:type="fixed"/>
        <w:tblCellMar>
          <w:top w:w="0" w:type="dxa"/>
          <w:left w:w="0" w:type="dxa"/>
          <w:bottom w:w="0" w:type="dxa"/>
          <w:right w:w="0" w:type="dxa"/>
        </w:tblCellMar>
      </w:tblPr>
      <w:tblGrid>
        <w:gridCol w:w="969"/>
        <w:gridCol w:w="1250"/>
        <w:gridCol w:w="2217"/>
        <w:gridCol w:w="2451"/>
        <w:gridCol w:w="930"/>
        <w:gridCol w:w="836"/>
        <w:gridCol w:w="916"/>
      </w:tblGrid>
      <w:tr>
        <w:tblPrEx>
          <w:tblCellMar>
            <w:top w:w="0" w:type="dxa"/>
            <w:left w:w="0" w:type="dxa"/>
            <w:bottom w:w="0" w:type="dxa"/>
            <w:right w:w="0" w:type="dxa"/>
          </w:tblCellMar>
        </w:tblPrEx>
        <w:trPr>
          <w:trHeight w:val="363" w:hRule="atLeast"/>
          <w:tblHeader/>
        </w:trPr>
        <w:tc>
          <w:tcPr>
            <w:tcW w:w="969"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rPr>
                <w:rFonts w:hint="eastAsia" w:asciiTheme="minorEastAsia" w:hAnsiTheme="minorEastAsia" w:eastAsiaTheme="minorEastAsia" w:cstheme="minorEastAsia"/>
                <w:b/>
                <w:color w:val="000000"/>
                <w:kern w:val="0"/>
                <w:sz w:val="18"/>
                <w:szCs w:val="18"/>
              </w:rPr>
            </w:pPr>
            <w:r>
              <w:rPr>
                <w:rFonts w:hint="eastAsia" w:asciiTheme="minorEastAsia" w:hAnsiTheme="minorEastAsia" w:eastAsiaTheme="minorEastAsia" w:cstheme="minorEastAsia"/>
                <w:b/>
                <w:color w:val="000000"/>
                <w:kern w:val="0"/>
                <w:sz w:val="18"/>
                <w:szCs w:val="18"/>
              </w:rPr>
              <w:t>日期</w:t>
            </w:r>
          </w:p>
        </w:tc>
        <w:tc>
          <w:tcPr>
            <w:tcW w:w="125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Theme="minorEastAsia" w:hAnsiTheme="minorEastAsia" w:eastAsiaTheme="minorEastAsia" w:cstheme="minorEastAsia"/>
                <w:b/>
                <w:color w:val="000000"/>
                <w:kern w:val="0"/>
                <w:sz w:val="18"/>
                <w:szCs w:val="18"/>
              </w:rPr>
            </w:pPr>
            <w:r>
              <w:rPr>
                <w:rFonts w:hint="eastAsia" w:asciiTheme="minorEastAsia" w:hAnsiTheme="minorEastAsia" w:eastAsiaTheme="minorEastAsia" w:cstheme="minorEastAsia"/>
                <w:b/>
                <w:color w:val="000000"/>
                <w:kern w:val="0"/>
                <w:sz w:val="18"/>
                <w:szCs w:val="18"/>
              </w:rPr>
              <w:t>印鉴名称及使用次数</w:t>
            </w:r>
          </w:p>
        </w:tc>
        <w:tc>
          <w:tcPr>
            <w:tcW w:w="2217"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Theme="minorEastAsia" w:hAnsiTheme="minorEastAsia" w:eastAsiaTheme="minorEastAsia" w:cstheme="minorEastAsia"/>
                <w:b/>
                <w:color w:val="000000"/>
                <w:kern w:val="0"/>
                <w:sz w:val="18"/>
                <w:szCs w:val="18"/>
              </w:rPr>
            </w:pPr>
            <w:r>
              <w:rPr>
                <w:rFonts w:hint="eastAsia" w:asciiTheme="minorEastAsia" w:hAnsiTheme="minorEastAsia" w:eastAsiaTheme="minorEastAsia" w:cstheme="minorEastAsia"/>
                <w:b/>
                <w:color w:val="000000"/>
                <w:kern w:val="0"/>
                <w:sz w:val="18"/>
                <w:szCs w:val="18"/>
              </w:rPr>
              <w:t>用印事由</w:t>
            </w:r>
          </w:p>
        </w:tc>
        <w:tc>
          <w:tcPr>
            <w:tcW w:w="2451"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Theme="minorEastAsia" w:hAnsiTheme="minorEastAsia" w:eastAsiaTheme="minorEastAsia" w:cstheme="minorEastAsia"/>
                <w:b/>
                <w:color w:val="000000"/>
                <w:kern w:val="0"/>
                <w:sz w:val="18"/>
                <w:szCs w:val="18"/>
              </w:rPr>
            </w:pPr>
            <w:r>
              <w:rPr>
                <w:rFonts w:hint="eastAsia" w:asciiTheme="minorEastAsia" w:hAnsiTheme="minorEastAsia" w:eastAsiaTheme="minorEastAsia" w:cstheme="minorEastAsia"/>
                <w:b/>
                <w:color w:val="000000"/>
                <w:kern w:val="0"/>
                <w:sz w:val="18"/>
                <w:szCs w:val="18"/>
              </w:rPr>
              <w:t>用印材料</w:t>
            </w:r>
          </w:p>
        </w:tc>
        <w:tc>
          <w:tcPr>
            <w:tcW w:w="93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Theme="minorEastAsia" w:hAnsiTheme="minorEastAsia" w:eastAsiaTheme="minorEastAsia" w:cstheme="minorEastAsia"/>
                <w:b/>
                <w:color w:val="000000"/>
                <w:kern w:val="0"/>
                <w:sz w:val="18"/>
                <w:szCs w:val="18"/>
              </w:rPr>
            </w:pPr>
            <w:r>
              <w:rPr>
                <w:rFonts w:hint="eastAsia" w:asciiTheme="minorEastAsia" w:hAnsiTheme="minorEastAsia" w:eastAsiaTheme="minorEastAsia" w:cstheme="minorEastAsia"/>
                <w:b/>
                <w:color w:val="000000"/>
                <w:kern w:val="0"/>
                <w:sz w:val="18"/>
                <w:szCs w:val="18"/>
              </w:rPr>
              <w:t>申请部门</w:t>
            </w:r>
          </w:p>
        </w:tc>
        <w:tc>
          <w:tcPr>
            <w:tcW w:w="836"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Theme="minorEastAsia" w:hAnsiTheme="minorEastAsia" w:eastAsiaTheme="minorEastAsia" w:cstheme="minorEastAsia"/>
                <w:b/>
                <w:color w:val="000000"/>
                <w:kern w:val="0"/>
                <w:sz w:val="18"/>
                <w:szCs w:val="18"/>
              </w:rPr>
            </w:pPr>
            <w:r>
              <w:rPr>
                <w:rFonts w:hint="eastAsia" w:asciiTheme="minorEastAsia" w:hAnsiTheme="minorEastAsia" w:eastAsiaTheme="minorEastAsia" w:cstheme="minorEastAsia"/>
                <w:b/>
                <w:color w:val="000000"/>
                <w:kern w:val="0"/>
                <w:sz w:val="18"/>
                <w:szCs w:val="18"/>
              </w:rPr>
              <w:t>经办人</w:t>
            </w:r>
          </w:p>
        </w:tc>
        <w:tc>
          <w:tcPr>
            <w:tcW w:w="916"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Theme="minorEastAsia" w:hAnsiTheme="minorEastAsia" w:eastAsiaTheme="minorEastAsia" w:cstheme="minorEastAsia"/>
                <w:b/>
                <w:color w:val="000000"/>
                <w:kern w:val="0"/>
                <w:sz w:val="18"/>
                <w:szCs w:val="18"/>
              </w:rPr>
            </w:pPr>
            <w:r>
              <w:rPr>
                <w:rFonts w:hint="eastAsia" w:asciiTheme="minorEastAsia" w:hAnsiTheme="minorEastAsia" w:eastAsiaTheme="minorEastAsia" w:cstheme="minorEastAsia"/>
                <w:b/>
                <w:color w:val="000000"/>
                <w:kern w:val="0"/>
                <w:sz w:val="18"/>
                <w:szCs w:val="18"/>
              </w:rPr>
              <w:t>监印人</w:t>
            </w:r>
          </w:p>
        </w:tc>
      </w:tr>
      <w:tr>
        <w:tblPrEx>
          <w:tblCellMar>
            <w:top w:w="0" w:type="dxa"/>
            <w:left w:w="0" w:type="dxa"/>
            <w:bottom w:w="0" w:type="dxa"/>
            <w:right w:w="0" w:type="dxa"/>
          </w:tblCellMar>
        </w:tblPrEx>
        <w:trPr>
          <w:trHeight w:val="363" w:hRule="atLeast"/>
        </w:trPr>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shd w:val="clear" w:color="auto" w:fill="auto"/>
                <w:lang w:val="en-US" w:eastAsia="zh-CN" w:bidi="ar"/>
              </w:rPr>
            </w:pPr>
            <w:r>
              <w:rPr>
                <w:rFonts w:hint="default" w:ascii="Arial" w:hAnsi="Arial" w:eastAsia="宋体" w:cs="Arial"/>
                <w:i w:val="0"/>
                <w:color w:val="000000"/>
                <w:kern w:val="0"/>
                <w:sz w:val="18"/>
                <w:szCs w:val="18"/>
                <w:u w:val="none"/>
                <w:lang w:val="en-US" w:eastAsia="zh-CN" w:bidi="ar"/>
              </w:rPr>
              <w:t>2021/1/4</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公章(9）</w:t>
            </w:r>
          </w:p>
        </w:tc>
        <w:tc>
          <w:tcPr>
            <w:tcW w:w="22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项目地办理夜间施工文件</w:t>
            </w:r>
          </w:p>
        </w:tc>
        <w:tc>
          <w:tcPr>
            <w:tcW w:w="24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杭州市建设工地夜间施工工作意见书、施工工艺连续作业申请表、夜间工作证明申请表</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总包单位</w:t>
            </w:r>
          </w:p>
        </w:tc>
        <w:tc>
          <w:tcPr>
            <w:tcW w:w="8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李文翔</w:t>
            </w:r>
          </w:p>
        </w:tc>
        <w:tc>
          <w:tcPr>
            <w:tcW w:w="9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于文芳、钟洁</w:t>
            </w:r>
          </w:p>
        </w:tc>
      </w:tr>
      <w:tr>
        <w:tblPrEx>
          <w:tblCellMar>
            <w:top w:w="0" w:type="dxa"/>
            <w:left w:w="0" w:type="dxa"/>
            <w:bottom w:w="0" w:type="dxa"/>
            <w:right w:w="0" w:type="dxa"/>
          </w:tblCellMar>
        </w:tblPrEx>
        <w:trPr>
          <w:trHeight w:val="363" w:hRule="atLeast"/>
        </w:trPr>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shd w:val="clear" w:color="auto" w:fill="auto"/>
                <w:lang w:val="en-US" w:eastAsia="zh-CN" w:bidi="ar"/>
              </w:rPr>
            </w:pPr>
            <w:r>
              <w:rPr>
                <w:rFonts w:hint="default" w:ascii="Arial" w:hAnsi="Arial" w:eastAsia="宋体" w:cs="Arial"/>
                <w:i w:val="0"/>
                <w:color w:val="000000"/>
                <w:kern w:val="0"/>
                <w:sz w:val="18"/>
                <w:szCs w:val="18"/>
                <w:u w:val="none"/>
                <w:lang w:val="en-US" w:eastAsia="zh-CN" w:bidi="ar"/>
              </w:rPr>
              <w:t>2021/1/4</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公章(4）</w:t>
            </w:r>
          </w:p>
        </w:tc>
        <w:tc>
          <w:tcPr>
            <w:tcW w:w="22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项目监理总监更换申请</w:t>
            </w:r>
          </w:p>
        </w:tc>
        <w:tc>
          <w:tcPr>
            <w:tcW w:w="24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总监变更申请报告</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总包单位</w:t>
            </w:r>
          </w:p>
        </w:tc>
        <w:tc>
          <w:tcPr>
            <w:tcW w:w="8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李文翔</w:t>
            </w:r>
          </w:p>
        </w:tc>
        <w:tc>
          <w:tcPr>
            <w:tcW w:w="9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于文芳、钟洁</w:t>
            </w:r>
          </w:p>
        </w:tc>
      </w:tr>
      <w:tr>
        <w:tblPrEx>
          <w:tblCellMar>
            <w:top w:w="0" w:type="dxa"/>
            <w:left w:w="0" w:type="dxa"/>
            <w:bottom w:w="0" w:type="dxa"/>
            <w:right w:w="0" w:type="dxa"/>
          </w:tblCellMar>
        </w:tblPrEx>
        <w:trPr>
          <w:trHeight w:val="363" w:hRule="atLeast"/>
        </w:trPr>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shd w:val="clear" w:color="auto" w:fill="auto"/>
                <w:lang w:val="en-US" w:eastAsia="zh-CN" w:bidi="ar"/>
              </w:rPr>
            </w:pPr>
            <w:r>
              <w:rPr>
                <w:rFonts w:hint="default" w:ascii="Arial" w:hAnsi="Arial" w:eastAsia="宋体" w:cs="Arial"/>
                <w:i w:val="0"/>
                <w:color w:val="000000"/>
                <w:kern w:val="0"/>
                <w:sz w:val="18"/>
                <w:szCs w:val="18"/>
                <w:u w:val="none"/>
                <w:lang w:val="en-US" w:eastAsia="zh-CN" w:bidi="ar"/>
              </w:rPr>
              <w:t>2021/1/4</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公章(4）</w:t>
            </w:r>
          </w:p>
        </w:tc>
        <w:tc>
          <w:tcPr>
            <w:tcW w:w="22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项目地升降机施工设计</w:t>
            </w:r>
          </w:p>
        </w:tc>
        <w:tc>
          <w:tcPr>
            <w:tcW w:w="24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施工升降基础部位设置设计联系单、施工图</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总包单位</w:t>
            </w:r>
          </w:p>
        </w:tc>
        <w:tc>
          <w:tcPr>
            <w:tcW w:w="8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李文翔</w:t>
            </w:r>
          </w:p>
        </w:tc>
        <w:tc>
          <w:tcPr>
            <w:tcW w:w="9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于文芳、钟洁</w:t>
            </w:r>
          </w:p>
        </w:tc>
      </w:tr>
      <w:tr>
        <w:tblPrEx>
          <w:tblCellMar>
            <w:top w:w="0" w:type="dxa"/>
            <w:left w:w="0" w:type="dxa"/>
            <w:bottom w:w="0" w:type="dxa"/>
            <w:right w:w="0" w:type="dxa"/>
          </w:tblCellMar>
        </w:tblPrEx>
        <w:trPr>
          <w:trHeight w:val="363" w:hRule="atLeast"/>
        </w:trPr>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2021/1/4</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公章(24）</w:t>
            </w:r>
          </w:p>
        </w:tc>
        <w:tc>
          <w:tcPr>
            <w:tcW w:w="22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与杭州柏丽贸易有限公司签订滨融府项目商业地块柏丽橱柜采购安装合同</w:t>
            </w:r>
          </w:p>
        </w:tc>
        <w:tc>
          <w:tcPr>
            <w:tcW w:w="24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滨融府项目商业地块橱柜（柏丽）供货及安装工程</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成本部</w:t>
            </w:r>
          </w:p>
        </w:tc>
        <w:tc>
          <w:tcPr>
            <w:tcW w:w="8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张灵</w:t>
            </w:r>
          </w:p>
        </w:tc>
        <w:tc>
          <w:tcPr>
            <w:tcW w:w="9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2021/1/6</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公章(8）</w:t>
            </w:r>
          </w:p>
        </w:tc>
        <w:tc>
          <w:tcPr>
            <w:tcW w:w="22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与上海国景模型设计公司签订滨融府模型制作合同</w:t>
            </w:r>
          </w:p>
        </w:tc>
        <w:tc>
          <w:tcPr>
            <w:tcW w:w="24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模型制作合同</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滨江营销</w:t>
            </w:r>
          </w:p>
        </w:tc>
        <w:tc>
          <w:tcPr>
            <w:tcW w:w="8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郑贝</w:t>
            </w:r>
          </w:p>
        </w:tc>
        <w:tc>
          <w:tcPr>
            <w:tcW w:w="9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cantSplit/>
          <w:trHeight w:val="363" w:hRule="atLeast"/>
        </w:trPr>
        <w:tc>
          <w:tcPr>
            <w:tcW w:w="969"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2021/1/6</w:t>
            </w:r>
          </w:p>
        </w:tc>
        <w:tc>
          <w:tcPr>
            <w:tcW w:w="125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公章(8）</w:t>
            </w:r>
          </w:p>
        </w:tc>
        <w:tc>
          <w:tcPr>
            <w:tcW w:w="2217"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与杭州钜辉广告有限公司签订样板看房通道制作合同</w:t>
            </w:r>
          </w:p>
        </w:tc>
        <w:tc>
          <w:tcPr>
            <w:tcW w:w="245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制作安装合同</w:t>
            </w:r>
          </w:p>
        </w:tc>
        <w:tc>
          <w:tcPr>
            <w:tcW w:w="93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滨江营销</w:t>
            </w:r>
          </w:p>
        </w:tc>
        <w:tc>
          <w:tcPr>
            <w:tcW w:w="836"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郑贝</w:t>
            </w:r>
          </w:p>
        </w:tc>
        <w:tc>
          <w:tcPr>
            <w:tcW w:w="916"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cantSplit/>
          <w:trHeight w:val="363" w:hRule="atLeast"/>
        </w:trPr>
        <w:tc>
          <w:tcPr>
            <w:tcW w:w="9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2021/1/6</w:t>
            </w:r>
          </w:p>
        </w:tc>
        <w:tc>
          <w:tcPr>
            <w:tcW w:w="12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公章(3）</w:t>
            </w:r>
          </w:p>
        </w:tc>
        <w:tc>
          <w:tcPr>
            <w:tcW w:w="22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滨融府项目地质勘察工程结算审批单</w:t>
            </w:r>
          </w:p>
        </w:tc>
        <w:tc>
          <w:tcPr>
            <w:tcW w:w="245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工程（供销）结算单</w:t>
            </w:r>
          </w:p>
        </w:tc>
        <w:tc>
          <w:tcPr>
            <w:tcW w:w="93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成本部</w:t>
            </w:r>
          </w:p>
        </w:tc>
        <w:tc>
          <w:tcPr>
            <w:tcW w:w="8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杨小燕</w:t>
            </w:r>
          </w:p>
        </w:tc>
        <w:tc>
          <w:tcPr>
            <w:tcW w:w="91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2021/1/6</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公章(9）</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提供给杭州市拱墅区城管局审批关于项目地块水土方案请示</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水土保持方案报告书</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研发部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罗希</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2021/1/6</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公章(6)、法人章(2)</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与兴业银行杭州分行签订按揭协议</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按揭贷款合作协议</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章珏琪</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2021/1/6</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公章(6)、法人章(2)</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与建设银行杭州西湖支行签订按揭合作协议</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个人（商业用房）借款最高额保证合同</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章珏琪</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2021/1/6</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公章(6)、法人章(2)</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与杭州银行官巷口支行签订按揭合作协议</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“一手房”按揭贷款合作协议</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章珏琪</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公章(5）</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滨融府临时展厅商铺租金、物业、水电代付证明材料提供给大悦城物业和商场用于对方开具发票</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资金代付证明、郭世款身份证复印件（代付人）</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滨江营销</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徐露清</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公章(12）</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融创物业集团有限公司杭州分公司签订滨融府展厅物业合同</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滨融府临展项目前期销售案场物业服务合同</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滨江营销</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徐露清</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公章(6）</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项目公司财务报表提供给工商银行</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资产负债表、利润表</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章珏琪</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财务章(2)、法人章(2)</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向渤海银行、农业银行提供项目公司银行对账单</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银行对账单</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章珏琪</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南京银行2.4亿开发贷份额给工商银行</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关于银团贷款承诺额转让的通知的回复</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戴楠</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公章(9）</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与工商银行解放路支行签订按揭贷款合作协议</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按揭贷款业务合作协议</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李嘉琪</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公章(9）、法人章(4)</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与浙商银行杭州西湖支行签订按揭贷款合作协议</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个人房屋贷款楼盘合作协议</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李嘉琪</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南京开发贷放款总包单位资金路径回流承诺</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承诺函</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章珏琪</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公章(18)、财务章(11)、法人章(25)</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工商银行解放路支行开立预售资金监管账户</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预留印鉴卡、公函、电信网络新型违法犯罪法律责任及防范告知书、开立银行结算账户申请书、单位银行结算账户补充信息表、杭州分行开立单位银行结算账户补充信息表，账户财智卡业务申请书、支付密码业务申请书、企业电子银行变更事项申请书、授权书、授权委托书</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郭雨辰</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于文芳、郭雨辰</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公章(7)、法人章(3)</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浦发银行清泰支行办理网银密码解锁</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上海浦东发展银行变更银行结算账户申请书、网上银行风险客户确认回执、上海浦东发展银行电子签约申请书、法人代表授权书、网上银行风险提示、法人身份证</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郭雨辰</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于文芳、郭雨辰</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南京银行开发贷受托支付收款方账户名称变更由“陕西建工集团股份有限公司”变更为“陕西建工集团有限公司</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情况说明</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章珏琪</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公章(14)、财务章(14)、法人章(16)</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工商银行开发贷放款资料</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融资需求书、承诺书、提款通知书格式、委托支付通知单、工商银行抵押核实书、房地产开发贷管理承诺书、滨融府项目采购合同复印件、监理月报复印件、借款借据</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郭雨辰</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于文芳、郭雨辰</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公章(90）</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项目地办理夜间施工文件</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杭州市建设工地夜间施工作业意见书、施工工艺连续作业申请表、夜间作业证明申领表 </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总包单位</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李文翔</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公章(30）</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提供给按揭合作银行资料</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商品房预售证复印件</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章珏琪</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公章(16）</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项目地工程图纸问题</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图纸答疑、图纸交底记录表</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总包单位</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李文翔</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2021/1/19</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公章(20)、财务章(3)、法人章(3)</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杭州联合银行彭埠支行天城分理处开立一般存款账户</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浙商省农村信用社（合作银行、商业银行）单位人民币银行结算账户综合业务服务申请书、营业执照副本复印件、开立结算账户业务申请书、杭州联合银行开立存款账户申请书、杭州联合银行授权书、工商信息、单位人民币结算账户管理及产品使用综合协议、手机号码信息联网核查授权书、单位结算账户上门核实登记表、开立结算单位账户申请书、印鉴卡、商省农村信用社（合作银行、商业银行）企业网上银行签约变更申请表</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郭雨辰</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于文芳、郭雨辰</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2021/1/19</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财务章(6)、法人章(6)</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工商银行开发贷放款凭证</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业务委托书（编号：17754461/17754465）、工商银行杭州分行空白支票请购单</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郭雨辰</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于文芳、郭雨辰</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2021/1/19</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公章(30）</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提供银行及住房公积金按揭资料</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结顶证明函、楼盘项目结顶证明、杭州住房公积金贷款项目（楼盘）结顶申请表、杭州住房公积金管理中心贷款楼盘预售信息申报审核表、项目地图片</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章珏琪</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2021/1/19</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工商银行开发贷出款增加采购材料说明</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关于杭州庆隆小河单元项目增加材料采购的情况说明</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戴楠</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公章(2）</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房管局网银秘钥丢失补办</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杭州市主城区行业用户CA数字证书申请表、经办人身份证复印件</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滨江营销</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刘菲菲</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公章(79）</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提供给房管局、工商局的开盘资料</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浙商省商品房买卖合同预售示范文本、合同格式条款备案申请书、单位授权委托书、承诺书</w:t>
            </w:r>
            <w:r>
              <w:rPr>
                <w:rFonts w:hint="eastAsia" w:ascii="Arial" w:hAnsi="Arial" w:eastAsia="宋体"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申请报告、营业执照复印件、房地产开发企业资质证书、关于同意抵押土地上在建项目商品住宅进行预售的函、商品房预售证（复印件）、建筑工程施工许可证、建设用地规划许可证，不动产权证、身份证、建设用地规划许可证</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滨江营销</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刘菲菲</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公章(206）</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滨融府首开摇号选房公证申请材料</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购房意向登记汇总表公示、承诺书、登记表</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滨江营销</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徐路请</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公章(4）</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滨融府临时展厅商铺租金、物业、水电代付证明材料提供给大悦城物业和商场用于对方开具发票</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资金代付证明、郭世根身份证复印件（代付人）</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滨江营销</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徐路请</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公章(4）</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滨融府首开摇号选房公证申请材料</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《购房意向登记汇总表》公示后情况说明、承诺书、网上视频选房认购需知</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滨江营销</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徐路请</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滨融府营销开通顺丰速运月结服务</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顺丰速运线上签约授权委托书</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滨江营销</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徐路请</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公章(15）</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工商银开发贷放款前土地查档资料</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不动产证书复印件，营业执照复印件</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章珏琪</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公章(8）</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与杭州市拱墅区先见广告设计工作室签定滨融府策划推广合同</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《滨融府策划推广合同》</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滨江营销</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刘菲菲</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公章(8)、法人章(4)</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与建设银行杭州西湖支行签订按揭合作协议</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个人住房（商业用房）借款最高额保证合同</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章珏琪</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财务章(2)、法人章(2)</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提供给工商银行、浙商银行开发贷银行对账单</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工商银行企业对账单、浙商银行杭州分行对账单</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章珏琪</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发票章（169）</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滨融府项目开盘收据</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统一收款收据</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章珏琪</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2021/1/27</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合同章（323）</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滨融府项目开盘签订认购协议</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车位使用权转让协议、商品房认购协议、商品房买卖合同补充协议</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行政部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陈滦滦</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公章(6)、法人章(5)</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办理工商银行POS机</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银行卡受理机具领用合约、信息查询使用授权书、商户法定代表人（或负责人）信息查询及报送授权书、营业执照副本复印件、开户许可证复印件、法人身份证复印件</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章珏琪</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公章(1)、法人章(1)</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提供给工商银行钱江支行办理银行按揭（补盖章）</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按揭贷款项目申请表</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李嘉琪</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公章(2）</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向房管局申请滨融府5#、7#楼商品房预售买卖合同</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滨融府项目制作合同模板申请报告、杭州市商品房预（销）售合同模板制作受理单</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滨江营销</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刘菲菲</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公章(16）</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提供给质检站春节期间停工报告及值班表</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节前安全情况检查表、春节停工前施工安全检查表、停工报、拱墅区建设工程2021年春节期间值班表</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工程部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胡恋</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公章(6)、法人章(3)</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与浦发银行清泰支行签订7天通知存款</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《利多多通知存款业务B类协议书》</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章珏琪</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公章(8）</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提供给房管局滨融府项目售楼处整改回复</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情况说明、建筑施工许可证复印、商品房预售许可证复印件等</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前期开发部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罗希</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公章(20）</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提供给房管局按揭银行备案信息</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商品房按揭抵押备案信息申请表</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滨江营销</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刘菲菲</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公章(6）</w:t>
            </w:r>
          </w:p>
        </w:tc>
        <w:tc>
          <w:tcPr>
            <w:tcW w:w="22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组合式悬挑架施工方案及专家论证回复</w:t>
            </w:r>
          </w:p>
        </w:tc>
        <w:tc>
          <w:tcPr>
            <w:tcW w:w="24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（专）施工方案报审表、杭州市土木建筑学会施工论证回复意见书</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工程部</w:t>
            </w:r>
          </w:p>
        </w:tc>
        <w:tc>
          <w:tcPr>
            <w:tcW w:w="8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胡恋</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bl>
    <w:p>
      <w:pPr>
        <w:spacing w:before="240" w:beforeLines="100"/>
        <w:jc w:val="center"/>
        <w:rPr>
          <w:rFonts w:ascii="Arial" w:hAnsi="Arial" w:cs="Arial"/>
          <w:b/>
          <w:color w:val="000000"/>
          <w:sz w:val="24"/>
          <w:szCs w:val="28"/>
        </w:rPr>
      </w:pPr>
    </w:p>
    <w:p>
      <w:pPr>
        <w:spacing w:line="480" w:lineRule="auto"/>
        <w:ind w:firstLine="420" w:firstLineChars="200"/>
        <w:rPr>
          <w:rFonts w:hint="eastAsia" w:ascii="Arial" w:hAnsi="Arial" w:cs="Arial"/>
          <w:highlight w:val="none"/>
          <w:lang w:eastAsia="zh-CN"/>
        </w:rPr>
      </w:pPr>
      <w:r>
        <w:rPr>
          <w:rFonts w:ascii="Arial" w:hAnsi="Arial" w:cs="Arial"/>
          <w:highlight w:val="none"/>
        </w:rPr>
        <w:t>202</w:t>
      </w:r>
      <w:r>
        <w:rPr>
          <w:rFonts w:hint="eastAsia" w:ascii="Arial" w:hAnsi="Arial" w:cs="Arial"/>
          <w:highlight w:val="none"/>
          <w:lang w:val="en-US" w:eastAsia="zh-CN"/>
        </w:rPr>
        <w:t>1</w:t>
      </w:r>
      <w:r>
        <w:rPr>
          <w:rFonts w:ascii="Arial" w:hAnsi="Arial" w:cs="Arial"/>
          <w:highlight w:val="none"/>
        </w:rPr>
        <w:t>年</w:t>
      </w:r>
      <w:r>
        <w:rPr>
          <w:rFonts w:hint="eastAsia" w:ascii="Arial" w:hAnsi="Arial" w:cs="Arial"/>
          <w:highlight w:val="none"/>
          <w:lang w:val="en-US" w:eastAsia="zh-CN"/>
        </w:rPr>
        <w:t>1月</w:t>
      </w:r>
      <w:r>
        <w:rPr>
          <w:rFonts w:ascii="Arial" w:hAnsi="Arial" w:cs="Arial"/>
          <w:highlight w:val="none"/>
        </w:rPr>
        <w:t>，</w:t>
      </w:r>
      <w:r>
        <w:rPr>
          <w:rFonts w:hint="eastAsia" w:ascii="Arial" w:hAnsi="Arial" w:cs="Arial"/>
          <w:highlight w:val="none"/>
          <w:lang w:val="en-US" w:eastAsia="zh-CN"/>
        </w:rPr>
        <w:t>SPV公司、合资</w:t>
      </w:r>
      <w:r>
        <w:rPr>
          <w:rFonts w:ascii="Arial" w:hAnsi="Arial" w:cs="Arial"/>
          <w:highlight w:val="none"/>
        </w:rPr>
        <w:t>公司无</w:t>
      </w:r>
      <w:r>
        <w:rPr>
          <w:rFonts w:hint="eastAsia" w:ascii="Arial" w:hAnsi="Arial" w:cs="Arial"/>
          <w:highlight w:val="none"/>
          <w:lang w:val="en-US" w:eastAsia="zh-CN"/>
        </w:rPr>
        <w:t>印章、</w:t>
      </w:r>
      <w:r>
        <w:rPr>
          <w:rFonts w:ascii="Arial" w:hAnsi="Arial" w:cs="Arial"/>
          <w:highlight w:val="none"/>
        </w:rPr>
        <w:t>证照外出使用情况</w:t>
      </w:r>
      <w:r>
        <w:rPr>
          <w:rFonts w:hint="eastAsia" w:ascii="Arial" w:hAnsi="Arial" w:cs="Arial"/>
          <w:highlight w:val="none"/>
          <w:lang w:eastAsia="zh-CN"/>
        </w:rPr>
        <w:t>，</w:t>
      </w:r>
      <w:r>
        <w:rPr>
          <w:rFonts w:hint="eastAsia" w:ascii="Arial" w:hAnsi="Arial" w:cs="Arial"/>
          <w:highlight w:val="none"/>
          <w:lang w:val="en-US" w:eastAsia="zh-CN"/>
        </w:rPr>
        <w:t>项目</w:t>
      </w:r>
      <w:r>
        <w:rPr>
          <w:rFonts w:hint="eastAsia" w:ascii="Arial" w:hAnsi="Arial" w:cs="Arial"/>
          <w:highlight w:val="none"/>
          <w:lang w:eastAsia="zh-CN"/>
        </w:rPr>
        <w:t>公司印章、证照外出情况如下表：</w:t>
      </w:r>
      <w:bookmarkStart w:id="241" w:name="_Toc31469"/>
      <w:bookmarkStart w:id="242" w:name="_Toc24908"/>
      <w:bookmarkStart w:id="243" w:name="_Toc19745"/>
      <w:bookmarkStart w:id="244" w:name="_Toc4419"/>
      <w:bookmarkStart w:id="245" w:name="_Toc18025"/>
      <w:bookmarkStart w:id="246" w:name="_Toc13179"/>
      <w:bookmarkStart w:id="247" w:name="_Toc14939"/>
      <w:bookmarkStart w:id="248" w:name="_Toc4509"/>
      <w:bookmarkStart w:id="249" w:name="_Toc27585"/>
      <w:bookmarkStart w:id="250" w:name="_Toc2357"/>
      <w:bookmarkStart w:id="251" w:name="_Toc24099"/>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outlineLvl w:val="9"/>
        <w:rPr>
          <w:rFonts w:ascii="Arial" w:hAnsi="Arial"/>
          <w:b/>
          <w:color w:val="000000"/>
          <w:sz w:val="24"/>
          <w:szCs w:val="28"/>
        </w:rPr>
      </w:pPr>
      <w:r>
        <w:rPr>
          <w:rFonts w:hint="eastAsia" w:ascii="Arial" w:hAnsi="Arial"/>
          <w:b/>
          <w:color w:val="000000"/>
          <w:sz w:val="24"/>
          <w:szCs w:val="28"/>
          <w:lang w:val="en-US" w:eastAsia="zh-CN"/>
        </w:rPr>
        <w:t>项目公司</w:t>
      </w:r>
      <w:r>
        <w:rPr>
          <w:rFonts w:hint="eastAsia" w:ascii="Arial" w:hAnsi="Arial"/>
          <w:b/>
          <w:color w:val="000000"/>
          <w:sz w:val="24"/>
          <w:szCs w:val="28"/>
          <w:lang w:eastAsia="zh-CN"/>
        </w:rPr>
        <w:t>印章</w:t>
      </w:r>
      <w:r>
        <w:rPr>
          <w:rFonts w:hint="eastAsia" w:ascii="Arial" w:hAnsi="Arial"/>
          <w:b/>
          <w:color w:val="000000"/>
          <w:sz w:val="24"/>
          <w:szCs w:val="28"/>
          <w:lang w:val="en-US" w:eastAsia="zh-CN"/>
        </w:rPr>
        <w:t>/</w:t>
      </w:r>
      <w:r>
        <w:rPr>
          <w:rFonts w:hint="eastAsia" w:ascii="Arial" w:hAnsi="Arial"/>
          <w:b/>
          <w:color w:val="000000"/>
          <w:sz w:val="24"/>
          <w:szCs w:val="28"/>
          <w:lang w:eastAsia="zh-CN"/>
        </w:rPr>
        <w:t>证照外出使用登记</w:t>
      </w:r>
      <w:r>
        <w:rPr>
          <w:rFonts w:hint="eastAsia" w:ascii="Arial" w:hAnsi="Arial"/>
          <w:b/>
          <w:color w:val="000000"/>
          <w:sz w:val="24"/>
          <w:szCs w:val="28"/>
        </w:rPr>
        <w:t>表</w:t>
      </w:r>
    </w:p>
    <w:tbl>
      <w:tblPr>
        <w:tblStyle w:val="19"/>
        <w:tblW w:w="9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1650"/>
        <w:gridCol w:w="2450"/>
        <w:gridCol w:w="1700"/>
        <w:gridCol w:w="850"/>
        <w:gridCol w:w="886"/>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1079" w:type="dxa"/>
            <w:vAlign w:val="center"/>
          </w:tcPr>
          <w:p>
            <w:pPr>
              <w:widowControl/>
              <w:jc w:val="center"/>
              <w:rPr>
                <w:vertAlign w:val="baseline"/>
              </w:rPr>
            </w:pPr>
            <w:r>
              <w:rPr>
                <w:rFonts w:hint="eastAsia" w:ascii="宋体" w:hAnsi="宋体" w:eastAsia="宋体" w:cs="宋体"/>
                <w:b/>
                <w:color w:val="000000"/>
                <w:kern w:val="0"/>
                <w:sz w:val="18"/>
                <w:szCs w:val="18"/>
              </w:rPr>
              <w:t>外出/借日期</w:t>
            </w:r>
          </w:p>
        </w:tc>
        <w:tc>
          <w:tcPr>
            <w:tcW w:w="1650" w:type="dxa"/>
            <w:vAlign w:val="center"/>
          </w:tcPr>
          <w:p>
            <w:pPr>
              <w:keepNext w:val="0"/>
              <w:keepLines w:val="0"/>
              <w:widowControl/>
              <w:suppressLineNumbers w:val="0"/>
              <w:jc w:val="center"/>
              <w:textAlignment w:val="center"/>
              <w:rPr>
                <w:vertAlign w:val="baseline"/>
              </w:rPr>
            </w:pPr>
            <w:r>
              <w:rPr>
                <w:rFonts w:hint="eastAsia" w:ascii="宋体" w:hAnsi="宋体" w:eastAsia="宋体" w:cs="宋体"/>
                <w:b/>
                <w:i w:val="0"/>
                <w:color w:val="000000"/>
                <w:kern w:val="0"/>
                <w:sz w:val="18"/>
                <w:szCs w:val="18"/>
                <w:u w:val="none"/>
                <w:lang w:val="en-US" w:eastAsia="zh-CN" w:bidi="ar"/>
              </w:rPr>
              <w:t>印鉴/证照名称</w:t>
            </w:r>
          </w:p>
        </w:tc>
        <w:tc>
          <w:tcPr>
            <w:tcW w:w="2450" w:type="dxa"/>
            <w:vAlign w:val="center"/>
          </w:tcPr>
          <w:p>
            <w:pPr>
              <w:keepNext w:val="0"/>
              <w:keepLines w:val="0"/>
              <w:widowControl/>
              <w:suppressLineNumbers w:val="0"/>
              <w:jc w:val="center"/>
              <w:textAlignment w:val="center"/>
              <w:rPr>
                <w:vertAlign w:val="baseline"/>
              </w:rPr>
            </w:pPr>
            <w:r>
              <w:rPr>
                <w:rFonts w:hint="eastAsia" w:ascii="宋体" w:hAnsi="宋体" w:eastAsia="宋体" w:cs="宋体"/>
                <w:b/>
                <w:i w:val="0"/>
                <w:color w:val="000000"/>
                <w:kern w:val="0"/>
                <w:sz w:val="18"/>
                <w:szCs w:val="18"/>
                <w:u w:val="none"/>
                <w:lang w:val="en-US" w:eastAsia="zh-CN" w:bidi="ar"/>
              </w:rPr>
              <w:t>事由</w:t>
            </w:r>
            <w:bookmarkStart w:id="665" w:name="_GoBack"/>
            <w:bookmarkEnd w:id="665"/>
          </w:p>
        </w:tc>
        <w:tc>
          <w:tcPr>
            <w:tcW w:w="1700" w:type="dxa"/>
            <w:vAlign w:val="center"/>
          </w:tcPr>
          <w:p>
            <w:pPr>
              <w:keepNext w:val="0"/>
              <w:keepLines w:val="0"/>
              <w:widowControl/>
              <w:suppressLineNumbers w:val="0"/>
              <w:jc w:val="center"/>
              <w:textAlignment w:val="center"/>
              <w:rPr>
                <w:vertAlign w:val="baseline"/>
              </w:rPr>
            </w:pPr>
            <w:r>
              <w:rPr>
                <w:rFonts w:hint="eastAsia" w:ascii="宋体" w:hAnsi="宋体" w:eastAsia="宋体" w:cs="宋体"/>
                <w:b/>
                <w:i w:val="0"/>
                <w:color w:val="000000"/>
                <w:kern w:val="0"/>
                <w:sz w:val="18"/>
                <w:szCs w:val="18"/>
                <w:u w:val="none"/>
                <w:lang w:val="en-US" w:eastAsia="zh-CN" w:bidi="ar"/>
              </w:rPr>
              <w:t>外出机构</w:t>
            </w:r>
          </w:p>
        </w:tc>
        <w:tc>
          <w:tcPr>
            <w:tcW w:w="850" w:type="dxa"/>
            <w:vAlign w:val="center"/>
          </w:tcPr>
          <w:p>
            <w:pPr>
              <w:keepNext w:val="0"/>
              <w:keepLines w:val="0"/>
              <w:widowControl/>
              <w:suppressLineNumbers w:val="0"/>
              <w:jc w:val="center"/>
              <w:textAlignment w:val="center"/>
              <w:rPr>
                <w:vertAlign w:val="baseline"/>
              </w:rPr>
            </w:pPr>
            <w:r>
              <w:rPr>
                <w:rFonts w:hint="eastAsia" w:ascii="宋体" w:hAnsi="宋体" w:eastAsia="宋体" w:cs="宋体"/>
                <w:b/>
                <w:i w:val="0"/>
                <w:color w:val="000000"/>
                <w:kern w:val="0"/>
                <w:sz w:val="18"/>
                <w:szCs w:val="18"/>
                <w:u w:val="none"/>
                <w:lang w:val="en-US" w:eastAsia="zh-CN" w:bidi="ar"/>
              </w:rPr>
              <w:t>经办人</w:t>
            </w:r>
          </w:p>
        </w:tc>
        <w:tc>
          <w:tcPr>
            <w:tcW w:w="886" w:type="dxa"/>
            <w:vAlign w:val="center"/>
          </w:tcPr>
          <w:p>
            <w:pPr>
              <w:keepNext w:val="0"/>
              <w:keepLines w:val="0"/>
              <w:widowControl/>
              <w:suppressLineNumbers w:val="0"/>
              <w:jc w:val="center"/>
              <w:textAlignment w:val="center"/>
              <w:rPr>
                <w:vertAlign w:val="baseline"/>
              </w:rPr>
            </w:pPr>
            <w:r>
              <w:rPr>
                <w:rFonts w:hint="eastAsia" w:ascii="宋体" w:hAnsi="宋体" w:eastAsia="宋体" w:cs="宋体"/>
                <w:b/>
                <w:i w:val="0"/>
                <w:color w:val="000000"/>
                <w:kern w:val="0"/>
                <w:sz w:val="18"/>
                <w:szCs w:val="18"/>
                <w:u w:val="none"/>
                <w:lang w:val="en-US" w:eastAsia="zh-CN" w:bidi="ar"/>
              </w:rPr>
              <w:t>监印/证人</w:t>
            </w:r>
          </w:p>
        </w:tc>
        <w:tc>
          <w:tcPr>
            <w:tcW w:w="1122" w:type="dxa"/>
            <w:vAlign w:val="center"/>
          </w:tcPr>
          <w:p>
            <w:pPr>
              <w:widowControl/>
              <w:jc w:val="center"/>
              <w:rPr>
                <w:vertAlign w:val="baseline"/>
              </w:rPr>
            </w:pPr>
            <w:r>
              <w:rPr>
                <w:rFonts w:hint="eastAsia" w:ascii="宋体" w:hAnsi="宋体" w:eastAsia="宋体" w:cs="宋体"/>
                <w:b/>
                <w:color w:val="000000"/>
                <w:kern w:val="0"/>
                <w:sz w:val="18"/>
                <w:szCs w:val="18"/>
              </w:rPr>
              <w:t>归还日期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trPr>
        <w:tc>
          <w:tcPr>
            <w:tcW w:w="1079"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165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公章、法人章、财务章、营业执照副本、开户许可证</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工商银行开立预售资金监管账户、浦发银行解锁U盾密码</w:t>
            </w:r>
          </w:p>
        </w:tc>
        <w:tc>
          <w:tcPr>
            <w:tcW w:w="170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工商银行杭州解放路支行、浦发银行杭州清泰支行</w:t>
            </w:r>
          </w:p>
        </w:tc>
        <w:tc>
          <w:tcPr>
            <w:tcW w:w="85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郭辰雨</w:t>
            </w:r>
          </w:p>
        </w:tc>
        <w:tc>
          <w:tcPr>
            <w:tcW w:w="886"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郭辰雨、于文芳</w:t>
            </w:r>
          </w:p>
        </w:tc>
        <w:tc>
          <w:tcPr>
            <w:tcW w:w="112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1079"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2021/1/19</w:t>
            </w:r>
          </w:p>
        </w:tc>
        <w:tc>
          <w:tcPr>
            <w:tcW w:w="165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公章、法人章、财务章、营业执照副本、开户许可证</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杭州联合银行开立一般账户、办理工商银行预售资金监管账户启用，购买开发贷出款单</w:t>
            </w:r>
          </w:p>
        </w:tc>
        <w:tc>
          <w:tcPr>
            <w:tcW w:w="170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工商银行杭州解放路支行、杭州联合银行彭埠支行天城分理处</w:t>
            </w:r>
          </w:p>
        </w:tc>
        <w:tc>
          <w:tcPr>
            <w:tcW w:w="85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郭辰雨</w:t>
            </w:r>
          </w:p>
        </w:tc>
        <w:tc>
          <w:tcPr>
            <w:tcW w:w="886"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郭辰雨、于文芳</w:t>
            </w:r>
          </w:p>
        </w:tc>
        <w:tc>
          <w:tcPr>
            <w:tcW w:w="112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1079"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w:t>
            </w:r>
            <w:r>
              <w:rPr>
                <w:rFonts w:hint="eastAsia" w:ascii="Arial" w:hAnsi="Arial" w:eastAsia="宋体" w:cs="Arial"/>
                <w:i w:val="0"/>
                <w:color w:val="000000"/>
                <w:kern w:val="0"/>
                <w:sz w:val="18"/>
                <w:szCs w:val="18"/>
                <w:u w:val="none"/>
                <w:lang w:val="en-US" w:eastAsia="zh-CN" w:bidi="ar"/>
              </w:rPr>
              <w:t>7</w:t>
            </w:r>
          </w:p>
        </w:tc>
        <w:tc>
          <w:tcPr>
            <w:tcW w:w="165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合同章</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滨融项目开盘</w:t>
            </w:r>
          </w:p>
        </w:tc>
        <w:tc>
          <w:tcPr>
            <w:tcW w:w="170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滨融府临时展厅</w:t>
            </w:r>
          </w:p>
        </w:tc>
        <w:tc>
          <w:tcPr>
            <w:tcW w:w="85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陈滦滦</w:t>
            </w:r>
          </w:p>
        </w:tc>
        <w:tc>
          <w:tcPr>
            <w:tcW w:w="886"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陈滦滦、于文芳</w:t>
            </w:r>
          </w:p>
        </w:tc>
        <w:tc>
          <w:tcPr>
            <w:tcW w:w="112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2020/12/27</w:t>
            </w:r>
          </w:p>
        </w:tc>
      </w:tr>
    </w:tbl>
    <w:p>
      <w:pPr>
        <w:pStyle w:val="2"/>
        <w:keepNext w:val="0"/>
        <w:keepLines w:val="0"/>
        <w:spacing w:before="300" w:after="300" w:line="360" w:lineRule="exact"/>
        <w:jc w:val="left"/>
        <w:rPr>
          <w:rFonts w:ascii="Arial" w:hAnsi="Arial" w:cs="Arial"/>
          <w:color w:val="000000"/>
          <w:sz w:val="24"/>
          <w:szCs w:val="24"/>
        </w:rPr>
      </w:pPr>
      <w:bookmarkStart w:id="252" w:name="_Toc6929"/>
      <w:bookmarkStart w:id="253" w:name="_Toc20655"/>
      <w:bookmarkStart w:id="254" w:name="_Toc5888"/>
      <w:bookmarkStart w:id="255" w:name="_Toc13043"/>
      <w:bookmarkStart w:id="256" w:name="_Toc7742"/>
      <w:r>
        <w:rPr>
          <w:rFonts w:ascii="Arial" w:hAnsi="Arial" w:cs="Arial"/>
          <w:color w:val="000000"/>
          <w:sz w:val="24"/>
          <w:szCs w:val="24"/>
        </w:rPr>
        <w:t>5</w:t>
      </w:r>
      <w:r>
        <w:rPr>
          <w:rFonts w:cs="Arial"/>
          <w:color w:val="000000"/>
          <w:sz w:val="24"/>
          <w:szCs w:val="24"/>
        </w:rPr>
        <w:t>合同签订情况</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sz w:val="24"/>
        </w:rPr>
      </w:pPr>
      <w:bookmarkStart w:id="257" w:name="_Toc22901"/>
      <w:bookmarkStart w:id="258" w:name="_Toc29354"/>
      <w:bookmarkStart w:id="259" w:name="_Toc8579"/>
      <w:bookmarkStart w:id="260" w:name="_Toc22679"/>
      <w:bookmarkStart w:id="261" w:name="_Toc3599"/>
      <w:bookmarkStart w:id="262" w:name="_Toc3075"/>
      <w:bookmarkStart w:id="263" w:name="_Toc29375"/>
      <w:bookmarkStart w:id="264" w:name="_Toc2281"/>
      <w:bookmarkStart w:id="265" w:name="_Toc29466"/>
      <w:bookmarkStart w:id="266" w:name="_Toc7116"/>
      <w:bookmarkStart w:id="267" w:name="_Toc14284"/>
      <w:bookmarkStart w:id="268" w:name="_Toc30558"/>
      <w:bookmarkStart w:id="269" w:name="_Toc14182"/>
      <w:bookmarkStart w:id="270" w:name="_Toc4193"/>
      <w:bookmarkStart w:id="271" w:name="_Toc8355"/>
      <w:bookmarkStart w:id="272" w:name="_Toc9843"/>
      <w:r>
        <w:rPr>
          <w:rFonts w:hint="eastAsia" w:eastAsia="宋体" w:cs="Arial"/>
          <w:sz w:val="24"/>
        </w:rPr>
        <w:t>5</w:t>
      </w:r>
      <w:r>
        <w:rPr>
          <w:rFonts w:eastAsia="宋体" w:cs="Arial"/>
          <w:sz w:val="24"/>
        </w:rPr>
        <w:t>.1</w:t>
      </w:r>
      <w:r>
        <w:rPr>
          <w:rFonts w:hint="eastAsia" w:eastAsia="宋体" w:cs="Arial"/>
          <w:sz w:val="24"/>
        </w:rPr>
        <w:t>新签订合同</w:t>
      </w:r>
      <w:r>
        <w:rPr>
          <w:rFonts w:eastAsia="宋体" w:cs="Arial"/>
          <w:sz w:val="24"/>
        </w:rPr>
        <w:t>情况</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pPr>
        <w:spacing w:line="480" w:lineRule="auto"/>
        <w:ind w:firstLine="0" w:firstLineChars="0"/>
        <w:jc w:val="left"/>
        <w:rPr>
          <w:rFonts w:hint="eastAsia" w:ascii="Arial" w:hAnsi="Arial" w:cs="Arial"/>
          <w:bCs/>
          <w:kern w:val="44"/>
          <w:szCs w:val="21"/>
        </w:rPr>
      </w:pPr>
      <w:r>
        <w:rPr>
          <w:rFonts w:hint="eastAsia" w:ascii="Arial" w:hAnsi="Arial" w:cs="Arial"/>
          <w:bCs/>
          <w:kern w:val="44"/>
          <w:szCs w:val="21"/>
          <w:lang w:val="en-US" w:eastAsia="zh-CN"/>
        </w:rPr>
        <w:t xml:space="preserve">    </w:t>
      </w:r>
      <w:r>
        <w:rPr>
          <w:rFonts w:hint="default" w:ascii="Arial" w:hAnsi="Arial" w:eastAsia="宋体" w:cs="Arial"/>
          <w:bCs/>
          <w:kern w:val="44"/>
          <w:sz w:val="21"/>
          <w:szCs w:val="21"/>
          <w:lang w:val="en-US" w:eastAsia="zh-CN"/>
        </w:rPr>
        <w:t>202</w:t>
      </w:r>
      <w:r>
        <w:rPr>
          <w:rFonts w:hint="eastAsia" w:ascii="Arial" w:hAnsi="Arial" w:cs="Arial"/>
          <w:bCs/>
          <w:kern w:val="44"/>
          <w:sz w:val="21"/>
          <w:szCs w:val="21"/>
          <w:lang w:val="en-US" w:eastAsia="zh-CN"/>
        </w:rPr>
        <w:t>1</w:t>
      </w:r>
      <w:r>
        <w:rPr>
          <w:rFonts w:hint="default" w:ascii="Arial" w:hAnsi="Arial" w:eastAsia="宋体" w:cs="Arial"/>
          <w:bCs/>
          <w:kern w:val="44"/>
          <w:sz w:val="21"/>
          <w:szCs w:val="21"/>
          <w:lang w:val="en-US" w:eastAsia="zh-CN"/>
        </w:rPr>
        <w:t>年1月</w:t>
      </w:r>
      <w:r>
        <w:rPr>
          <w:rFonts w:hint="default" w:ascii="Arial" w:hAnsi="Arial" w:eastAsia="宋体" w:cs="Arial"/>
          <w:bCs/>
          <w:kern w:val="44"/>
          <w:sz w:val="21"/>
          <w:szCs w:val="21"/>
        </w:rPr>
        <w:t>，</w:t>
      </w:r>
      <w:r>
        <w:rPr>
          <w:rFonts w:hint="default" w:ascii="Arial" w:hAnsi="Arial" w:eastAsia="宋体" w:cs="Arial"/>
          <w:bCs/>
          <w:kern w:val="44"/>
          <w:sz w:val="21"/>
          <w:szCs w:val="21"/>
          <w:lang w:val="en-US" w:eastAsia="zh-CN"/>
        </w:rPr>
        <w:t>项目公司共计签订合同</w:t>
      </w:r>
      <w:r>
        <w:rPr>
          <w:rFonts w:hint="eastAsia" w:ascii="Arial" w:hAnsi="Arial" w:cs="Arial"/>
          <w:bCs/>
          <w:kern w:val="44"/>
          <w:sz w:val="21"/>
          <w:szCs w:val="21"/>
          <w:lang w:val="en-US" w:eastAsia="zh-CN"/>
        </w:rPr>
        <w:t>11</w:t>
      </w:r>
      <w:r>
        <w:rPr>
          <w:rFonts w:hint="default" w:ascii="Arial" w:hAnsi="Arial" w:eastAsia="宋体" w:cs="Arial"/>
          <w:bCs/>
          <w:kern w:val="44"/>
          <w:sz w:val="21"/>
          <w:szCs w:val="21"/>
          <w:lang w:val="en-US" w:eastAsia="zh-CN"/>
        </w:rPr>
        <w:t>份，其中项目公司签订银行按揭协议</w:t>
      </w:r>
      <w:r>
        <w:rPr>
          <w:rFonts w:hint="eastAsia" w:ascii="Arial" w:hAnsi="Arial" w:cs="Arial"/>
          <w:bCs/>
          <w:kern w:val="44"/>
          <w:sz w:val="21"/>
          <w:szCs w:val="21"/>
          <w:lang w:val="en-US" w:eastAsia="zh-CN"/>
        </w:rPr>
        <w:t>、《利多多通知存款业务B类协议书》</w:t>
      </w:r>
      <w:r>
        <w:rPr>
          <w:rFonts w:hint="default" w:ascii="Arial" w:hAnsi="Arial" w:eastAsia="宋体" w:cs="Arial"/>
          <w:bCs/>
          <w:kern w:val="44"/>
          <w:sz w:val="21"/>
          <w:szCs w:val="21"/>
          <w:lang w:val="en-US" w:eastAsia="zh-CN"/>
        </w:rPr>
        <w:t>不涉及合同金额共</w:t>
      </w:r>
      <w:r>
        <w:rPr>
          <w:rFonts w:hint="eastAsia" w:ascii="Arial" w:hAnsi="Arial" w:cs="Arial"/>
          <w:bCs/>
          <w:kern w:val="44"/>
          <w:sz w:val="21"/>
          <w:szCs w:val="21"/>
          <w:lang w:val="en-US" w:eastAsia="zh-CN"/>
        </w:rPr>
        <w:t>6</w:t>
      </w:r>
      <w:r>
        <w:rPr>
          <w:rFonts w:hint="default" w:ascii="Arial" w:hAnsi="Arial" w:eastAsia="宋体" w:cs="Arial"/>
          <w:bCs/>
          <w:kern w:val="44"/>
          <w:sz w:val="21"/>
          <w:szCs w:val="21"/>
          <w:lang w:val="en-US" w:eastAsia="zh-CN"/>
        </w:rPr>
        <w:t>份，涉及合同金额共</w:t>
      </w:r>
      <w:r>
        <w:rPr>
          <w:rFonts w:hint="eastAsia" w:ascii="Arial" w:hAnsi="Arial" w:cs="Arial"/>
          <w:bCs/>
          <w:kern w:val="44"/>
          <w:sz w:val="21"/>
          <w:szCs w:val="21"/>
          <w:lang w:val="en-US" w:eastAsia="zh-CN"/>
        </w:rPr>
        <w:t>5</w:t>
      </w:r>
      <w:r>
        <w:rPr>
          <w:rFonts w:hint="default" w:ascii="Arial" w:hAnsi="Arial" w:eastAsia="宋体" w:cs="Arial"/>
          <w:bCs/>
          <w:kern w:val="44"/>
          <w:sz w:val="21"/>
          <w:szCs w:val="21"/>
          <w:lang w:val="en-US" w:eastAsia="zh-CN"/>
        </w:rPr>
        <w:t>份，合同金额为</w:t>
      </w:r>
      <w:r>
        <w:rPr>
          <w:rFonts w:hint="default" w:ascii="Arial" w:hAnsi="Arial" w:eastAsia="宋体" w:cs="Arial"/>
          <w:color w:val="000000"/>
          <w:sz w:val="21"/>
          <w:szCs w:val="21"/>
          <w:u w:val="none"/>
          <w:lang w:val="en-US" w:eastAsia="zh-CN"/>
        </w:rPr>
        <w:t>13,039,649.16 元。</w:t>
      </w:r>
    </w:p>
    <w:p>
      <w:pPr>
        <w:spacing w:line="360" w:lineRule="auto"/>
        <w:jc w:val="center"/>
        <w:rPr>
          <w:rFonts w:ascii="Arial" w:hAnsi="Arial" w:cs="Arial"/>
          <w:b/>
          <w:color w:val="000000"/>
          <w:sz w:val="24"/>
        </w:rPr>
      </w:pPr>
      <w:r>
        <w:rPr>
          <w:rFonts w:hint="eastAsia" w:ascii="Arial" w:hAnsi="Arial" w:cs="Arial"/>
          <w:b/>
          <w:color w:val="000000"/>
          <w:sz w:val="24"/>
        </w:rPr>
        <w:t>项目公司</w:t>
      </w:r>
      <w:r>
        <w:rPr>
          <w:rFonts w:ascii="Arial" w:hAnsi="Arial" w:cs="Arial"/>
          <w:b/>
          <w:color w:val="000000"/>
          <w:sz w:val="24"/>
        </w:rPr>
        <w:t>合同签订情况表</w:t>
      </w:r>
    </w:p>
    <w:tbl>
      <w:tblPr>
        <w:tblStyle w:val="18"/>
        <w:tblW w:w="9356" w:type="dxa"/>
        <w:jc w:val="center"/>
        <w:tblLayout w:type="fixed"/>
        <w:tblCellMar>
          <w:top w:w="0" w:type="dxa"/>
          <w:left w:w="0" w:type="dxa"/>
          <w:bottom w:w="0" w:type="dxa"/>
          <w:right w:w="0" w:type="dxa"/>
        </w:tblCellMar>
      </w:tblPr>
      <w:tblGrid>
        <w:gridCol w:w="509"/>
        <w:gridCol w:w="1509"/>
        <w:gridCol w:w="1380"/>
        <w:gridCol w:w="3840"/>
        <w:gridCol w:w="1200"/>
        <w:gridCol w:w="918"/>
      </w:tblGrid>
      <w:tr>
        <w:tblPrEx>
          <w:tblCellMar>
            <w:top w:w="0" w:type="dxa"/>
            <w:left w:w="0" w:type="dxa"/>
            <w:bottom w:w="0" w:type="dxa"/>
            <w:right w:w="0" w:type="dxa"/>
          </w:tblCellMar>
        </w:tblPrEx>
        <w:trPr>
          <w:trHeight w:val="401" w:hRule="atLeast"/>
          <w:tblHeader/>
          <w:jc w:val="center"/>
        </w:trPr>
        <w:tc>
          <w:tcPr>
            <w:tcW w:w="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序号</w:t>
            </w:r>
          </w:p>
        </w:tc>
        <w:tc>
          <w:tcPr>
            <w:tcW w:w="1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对方单位</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合同文件名称</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合同内容</w:t>
            </w:r>
          </w:p>
        </w:tc>
        <w:tc>
          <w:tcPr>
            <w:tcW w:w="12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合同金额（元）</w:t>
            </w:r>
          </w:p>
        </w:tc>
        <w:tc>
          <w:tcPr>
            <w:tcW w:w="9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hint="eastAsia" w:ascii="Arial" w:hAnsi="Arial" w:cs="Arial"/>
                <w:b/>
                <w:color w:val="000000"/>
                <w:kern w:val="0"/>
                <w:sz w:val="18"/>
                <w:szCs w:val="18"/>
                <w:lang w:eastAsia="zh-CN"/>
              </w:rPr>
              <w:t>用印</w:t>
            </w:r>
            <w:r>
              <w:rPr>
                <w:rFonts w:ascii="Arial" w:hAnsi="Arial" w:cs="Arial"/>
                <w:b/>
                <w:color w:val="000000"/>
                <w:kern w:val="0"/>
                <w:sz w:val="18"/>
                <w:szCs w:val="18"/>
              </w:rPr>
              <w:t>日期</w:t>
            </w:r>
          </w:p>
        </w:tc>
      </w:tr>
      <w:tr>
        <w:tblPrEx>
          <w:tblCellMar>
            <w:top w:w="0" w:type="dxa"/>
            <w:left w:w="0" w:type="dxa"/>
            <w:bottom w:w="0" w:type="dxa"/>
            <w:right w:w="0" w:type="dxa"/>
          </w:tblCellMar>
        </w:tblPrEx>
        <w:trPr>
          <w:cantSplit/>
          <w:trHeight w:val="561" w:hRule="atLeast"/>
          <w:jc w:val="center"/>
        </w:trPr>
        <w:tc>
          <w:tcPr>
            <w:tcW w:w="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rPr>
            </w:pPr>
            <w:r>
              <w:rPr>
                <w:rFonts w:hint="default" w:ascii="Arial" w:hAnsi="Arial" w:eastAsia="宋体" w:cs="Arial"/>
                <w:i w:val="0"/>
                <w:color w:val="auto"/>
                <w:kern w:val="0"/>
                <w:sz w:val="18"/>
                <w:szCs w:val="18"/>
                <w:u w:val="none"/>
                <w:lang w:val="en-US" w:eastAsia="zh-CN" w:bidi="ar"/>
              </w:rPr>
              <w:t>1</w:t>
            </w:r>
          </w:p>
        </w:tc>
        <w:tc>
          <w:tcPr>
            <w:tcW w:w="1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杭州柏丽贸易有限公司</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滨融府项目商业地块橱柜（柏丽）供货及安装工程</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eastAsia="zh-CN"/>
              </w:rPr>
            </w:pPr>
            <w:r>
              <w:rPr>
                <w:rFonts w:hint="default" w:ascii="Arial" w:hAnsi="Arial" w:eastAsia="宋体" w:cs="Arial"/>
                <w:i w:val="0"/>
                <w:color w:val="000000"/>
                <w:kern w:val="0"/>
                <w:sz w:val="18"/>
                <w:szCs w:val="18"/>
                <w:u w:val="none"/>
                <w:lang w:val="en-US" w:eastAsia="zh-CN" w:bidi="ar"/>
              </w:rPr>
              <w:t>负责完成滨融府项目商业地块橱柜供货及安装工程、深化设计等</w:t>
            </w:r>
          </w:p>
        </w:tc>
        <w:tc>
          <w:tcPr>
            <w:tcW w:w="12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10,876,044.96</w:t>
            </w:r>
          </w:p>
        </w:tc>
        <w:tc>
          <w:tcPr>
            <w:tcW w:w="9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2021/1/6</w:t>
            </w:r>
          </w:p>
        </w:tc>
      </w:tr>
      <w:tr>
        <w:tblPrEx>
          <w:tblCellMar>
            <w:top w:w="0" w:type="dxa"/>
            <w:left w:w="0" w:type="dxa"/>
            <w:bottom w:w="0" w:type="dxa"/>
            <w:right w:w="0" w:type="dxa"/>
          </w:tblCellMar>
        </w:tblPrEx>
        <w:trPr>
          <w:cantSplit/>
          <w:trHeight w:val="561" w:hRule="atLeast"/>
          <w:jc w:val="center"/>
        </w:trPr>
        <w:tc>
          <w:tcPr>
            <w:tcW w:w="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rPr>
            </w:pPr>
            <w:r>
              <w:rPr>
                <w:rFonts w:hint="default" w:ascii="Arial" w:hAnsi="Arial" w:eastAsia="宋体" w:cs="Arial"/>
                <w:i w:val="0"/>
                <w:color w:val="auto"/>
                <w:kern w:val="0"/>
                <w:sz w:val="18"/>
                <w:szCs w:val="18"/>
                <w:u w:val="none"/>
                <w:lang w:val="en-US" w:eastAsia="zh-CN" w:bidi="ar"/>
              </w:rPr>
              <w:t>2</w:t>
            </w:r>
          </w:p>
        </w:tc>
        <w:tc>
          <w:tcPr>
            <w:tcW w:w="1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上海国景模型设计公司</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模型制作合同</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1、项目名称：滨融总体模型，2、比例：1:135，3、尺寸：3600mm*3600mm，4、数量：1套。</w:t>
            </w:r>
          </w:p>
        </w:tc>
        <w:tc>
          <w:tcPr>
            <w:tcW w:w="12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99,200.00</w:t>
            </w:r>
          </w:p>
        </w:tc>
        <w:tc>
          <w:tcPr>
            <w:tcW w:w="9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2021/1/6</w:t>
            </w:r>
          </w:p>
        </w:tc>
      </w:tr>
      <w:tr>
        <w:tblPrEx>
          <w:tblCellMar>
            <w:top w:w="0" w:type="dxa"/>
            <w:left w:w="0" w:type="dxa"/>
            <w:bottom w:w="0" w:type="dxa"/>
            <w:right w:w="0" w:type="dxa"/>
          </w:tblCellMar>
        </w:tblPrEx>
        <w:trPr>
          <w:cantSplit/>
          <w:trHeight w:val="561" w:hRule="atLeast"/>
          <w:jc w:val="center"/>
        </w:trPr>
        <w:tc>
          <w:tcPr>
            <w:tcW w:w="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rPr>
            </w:pPr>
            <w:r>
              <w:rPr>
                <w:rFonts w:hint="default" w:ascii="Arial" w:hAnsi="Arial" w:eastAsia="宋体" w:cs="Arial"/>
                <w:i w:val="0"/>
                <w:color w:val="auto"/>
                <w:kern w:val="0"/>
                <w:sz w:val="18"/>
                <w:szCs w:val="18"/>
                <w:u w:val="none"/>
                <w:lang w:val="en-US" w:eastAsia="zh-CN" w:bidi="ar"/>
              </w:rPr>
              <w:t>3</w:t>
            </w:r>
          </w:p>
        </w:tc>
        <w:tc>
          <w:tcPr>
            <w:tcW w:w="1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杭州钜辉广告有限公司</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制作安装合同</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样板房看房通道、标识物料、工程物料的制作。</w:t>
            </w:r>
          </w:p>
        </w:tc>
        <w:tc>
          <w:tcPr>
            <w:tcW w:w="12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698,000.00</w:t>
            </w:r>
          </w:p>
        </w:tc>
        <w:tc>
          <w:tcPr>
            <w:tcW w:w="9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2021/1/6</w:t>
            </w:r>
          </w:p>
        </w:tc>
      </w:tr>
      <w:tr>
        <w:tblPrEx>
          <w:tblCellMar>
            <w:top w:w="0" w:type="dxa"/>
            <w:left w:w="0" w:type="dxa"/>
            <w:bottom w:w="0" w:type="dxa"/>
            <w:right w:w="0" w:type="dxa"/>
          </w:tblCellMar>
        </w:tblPrEx>
        <w:trPr>
          <w:cantSplit/>
          <w:trHeight w:val="561" w:hRule="atLeast"/>
          <w:jc w:val="center"/>
        </w:trPr>
        <w:tc>
          <w:tcPr>
            <w:tcW w:w="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rPr>
            </w:pPr>
            <w:r>
              <w:rPr>
                <w:rFonts w:hint="default" w:ascii="Arial" w:hAnsi="Arial" w:eastAsia="宋体" w:cs="Arial"/>
                <w:i w:val="0"/>
                <w:color w:val="auto"/>
                <w:kern w:val="0"/>
                <w:sz w:val="18"/>
                <w:szCs w:val="18"/>
                <w:u w:val="none"/>
                <w:lang w:val="en-US" w:eastAsia="zh-CN" w:bidi="ar"/>
              </w:rPr>
              <w:t>4</w:t>
            </w:r>
          </w:p>
        </w:tc>
        <w:tc>
          <w:tcPr>
            <w:tcW w:w="1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兴业银行杭州分行</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按揭贷款业务合作协议</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滨融府的购房人可向兴业银行杭州分行申请个人住房贷款，为个人提供不超过总房价70%的贷款，贷款期限最长不超过30年。</w:t>
            </w:r>
          </w:p>
        </w:tc>
        <w:tc>
          <w:tcPr>
            <w:tcW w:w="12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t>
            </w:r>
          </w:p>
        </w:tc>
        <w:tc>
          <w:tcPr>
            <w:tcW w:w="9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2021/1/12</w:t>
            </w:r>
          </w:p>
        </w:tc>
      </w:tr>
      <w:tr>
        <w:tblPrEx>
          <w:tblCellMar>
            <w:top w:w="0" w:type="dxa"/>
            <w:left w:w="0" w:type="dxa"/>
            <w:bottom w:w="0" w:type="dxa"/>
            <w:right w:w="0" w:type="dxa"/>
          </w:tblCellMar>
        </w:tblPrEx>
        <w:trPr>
          <w:cantSplit/>
          <w:trHeight w:val="561" w:hRule="atLeast"/>
          <w:jc w:val="center"/>
        </w:trPr>
        <w:tc>
          <w:tcPr>
            <w:tcW w:w="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rPr>
            </w:pPr>
            <w:r>
              <w:rPr>
                <w:rFonts w:hint="default" w:ascii="Arial" w:hAnsi="Arial" w:eastAsia="宋体" w:cs="Arial"/>
                <w:i w:val="0"/>
                <w:color w:val="auto"/>
                <w:kern w:val="0"/>
                <w:sz w:val="18"/>
                <w:szCs w:val="18"/>
                <w:u w:val="none"/>
                <w:lang w:val="en-US" w:eastAsia="zh-CN" w:bidi="ar"/>
              </w:rPr>
              <w:t>5</w:t>
            </w:r>
          </w:p>
        </w:tc>
        <w:tc>
          <w:tcPr>
            <w:tcW w:w="1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建设银行杭州西湖支行</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个人（商业用房）借款最高额保证合同</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滨融府的购房人可向建设银行杭州西湖支行申请个人住房贷款</w:t>
            </w:r>
          </w:p>
        </w:tc>
        <w:tc>
          <w:tcPr>
            <w:tcW w:w="12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t>
            </w:r>
          </w:p>
        </w:tc>
        <w:tc>
          <w:tcPr>
            <w:tcW w:w="9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2021/1/12</w:t>
            </w:r>
          </w:p>
        </w:tc>
      </w:tr>
      <w:tr>
        <w:tblPrEx>
          <w:tblCellMar>
            <w:top w:w="0" w:type="dxa"/>
            <w:left w:w="0" w:type="dxa"/>
            <w:bottom w:w="0" w:type="dxa"/>
            <w:right w:w="0" w:type="dxa"/>
          </w:tblCellMar>
        </w:tblPrEx>
        <w:trPr>
          <w:cantSplit/>
          <w:trHeight w:val="561" w:hRule="atLeast"/>
          <w:jc w:val="center"/>
        </w:trPr>
        <w:tc>
          <w:tcPr>
            <w:tcW w:w="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rPr>
            </w:pPr>
            <w:r>
              <w:rPr>
                <w:rFonts w:hint="default" w:ascii="Arial" w:hAnsi="Arial" w:eastAsia="宋体" w:cs="Arial"/>
                <w:i w:val="0"/>
                <w:color w:val="auto"/>
                <w:kern w:val="0"/>
                <w:sz w:val="18"/>
                <w:szCs w:val="18"/>
                <w:u w:val="none"/>
                <w:lang w:val="en-US" w:eastAsia="zh-CN" w:bidi="ar"/>
              </w:rPr>
              <w:t>6</w:t>
            </w:r>
          </w:p>
        </w:tc>
        <w:tc>
          <w:tcPr>
            <w:tcW w:w="1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工商银行杭州分行</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按揭贷款业务合作协议</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滨融府的购房人可向工商银行杭州分行申请个人住房贷款。</w:t>
            </w:r>
          </w:p>
        </w:tc>
        <w:tc>
          <w:tcPr>
            <w:tcW w:w="12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t>
            </w:r>
          </w:p>
        </w:tc>
        <w:tc>
          <w:tcPr>
            <w:tcW w:w="9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2021/1/12</w:t>
            </w:r>
          </w:p>
        </w:tc>
      </w:tr>
      <w:tr>
        <w:tblPrEx>
          <w:tblCellMar>
            <w:top w:w="0" w:type="dxa"/>
            <w:left w:w="0" w:type="dxa"/>
            <w:bottom w:w="0" w:type="dxa"/>
            <w:right w:w="0" w:type="dxa"/>
          </w:tblCellMar>
        </w:tblPrEx>
        <w:trPr>
          <w:cantSplit/>
          <w:trHeight w:val="561" w:hRule="atLeast"/>
          <w:jc w:val="center"/>
        </w:trPr>
        <w:tc>
          <w:tcPr>
            <w:tcW w:w="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rPr>
            </w:pPr>
            <w:r>
              <w:rPr>
                <w:rFonts w:hint="default" w:ascii="Arial" w:hAnsi="Arial" w:eastAsia="宋体" w:cs="Arial"/>
                <w:i w:val="0"/>
                <w:color w:val="auto"/>
                <w:kern w:val="0"/>
                <w:sz w:val="18"/>
                <w:szCs w:val="18"/>
                <w:u w:val="none"/>
                <w:lang w:val="en-US" w:eastAsia="zh-CN" w:bidi="ar"/>
              </w:rPr>
              <w:t>7</w:t>
            </w:r>
          </w:p>
        </w:tc>
        <w:tc>
          <w:tcPr>
            <w:tcW w:w="1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浙商银行杭州西湖支行</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个人房屋贷款楼盘合作协议</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滨融府的购房人可向浙商银行杭州西湖支行申请个住房贷款总额不超过50000万元，为个人提供不超过总房价70%的贷款，贷款期限最长不超过30年。</w:t>
            </w:r>
          </w:p>
        </w:tc>
        <w:tc>
          <w:tcPr>
            <w:tcW w:w="12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t>
            </w:r>
          </w:p>
        </w:tc>
        <w:tc>
          <w:tcPr>
            <w:tcW w:w="9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2021/1/21</w:t>
            </w:r>
          </w:p>
        </w:tc>
      </w:tr>
      <w:tr>
        <w:tblPrEx>
          <w:tblCellMar>
            <w:top w:w="0" w:type="dxa"/>
            <w:left w:w="0" w:type="dxa"/>
            <w:bottom w:w="0" w:type="dxa"/>
            <w:right w:w="0" w:type="dxa"/>
          </w:tblCellMar>
        </w:tblPrEx>
        <w:trPr>
          <w:cantSplit/>
          <w:trHeight w:val="561" w:hRule="atLeast"/>
          <w:jc w:val="center"/>
        </w:trPr>
        <w:tc>
          <w:tcPr>
            <w:tcW w:w="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rPr>
            </w:pPr>
            <w:r>
              <w:rPr>
                <w:rFonts w:hint="default" w:ascii="Arial" w:hAnsi="Arial" w:eastAsia="宋体" w:cs="Arial"/>
                <w:i w:val="0"/>
                <w:color w:val="auto"/>
                <w:kern w:val="0"/>
                <w:sz w:val="18"/>
                <w:szCs w:val="18"/>
                <w:u w:val="none"/>
                <w:lang w:val="en-US" w:eastAsia="zh-CN" w:bidi="ar"/>
              </w:rPr>
              <w:t>8</w:t>
            </w:r>
          </w:p>
        </w:tc>
        <w:tc>
          <w:tcPr>
            <w:tcW w:w="1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融创物业服务集团有限公司杭州分公司</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滨融府临展项目前期销售案场物业服务合同</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配合销售部接来访客户的接待服务，2、临展大厅、样板房区域的秩序维护服务，3、临展大厅、样板房区域日常保洁服务、绿化养护品质监督，4、临展大厅、样板房区域报修巡查、维修跟踪及简易维修。本合同的服务期限2020年11月16日至2021年3月31日</w:t>
            </w:r>
          </w:p>
        </w:tc>
        <w:tc>
          <w:tcPr>
            <w:tcW w:w="12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856,404.20</w:t>
            </w:r>
          </w:p>
        </w:tc>
        <w:tc>
          <w:tcPr>
            <w:tcW w:w="9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2021/1/22</w:t>
            </w:r>
          </w:p>
        </w:tc>
      </w:tr>
      <w:tr>
        <w:tblPrEx>
          <w:tblCellMar>
            <w:top w:w="0" w:type="dxa"/>
            <w:left w:w="0" w:type="dxa"/>
            <w:bottom w:w="0" w:type="dxa"/>
            <w:right w:w="0" w:type="dxa"/>
          </w:tblCellMar>
        </w:tblPrEx>
        <w:trPr>
          <w:cantSplit/>
          <w:trHeight w:val="561" w:hRule="atLeast"/>
          <w:jc w:val="center"/>
        </w:trPr>
        <w:tc>
          <w:tcPr>
            <w:tcW w:w="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rPr>
            </w:pPr>
            <w:r>
              <w:rPr>
                <w:rFonts w:hint="default" w:ascii="Arial" w:hAnsi="Arial" w:eastAsia="宋体" w:cs="Arial"/>
                <w:i w:val="0"/>
                <w:color w:val="auto"/>
                <w:kern w:val="0"/>
                <w:sz w:val="18"/>
                <w:szCs w:val="18"/>
                <w:u w:val="none"/>
                <w:lang w:val="en-US" w:eastAsia="zh-CN" w:bidi="ar"/>
              </w:rPr>
              <w:t>9</w:t>
            </w:r>
          </w:p>
        </w:tc>
        <w:tc>
          <w:tcPr>
            <w:tcW w:w="1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杭州市拱墅区先见广告设计工作室</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滨融府策划推广合同</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甲方为乙方提供项目广告服务的区域为；杭州市，负责本项目的整个推广策划、营销活动建议、创意设计等服务。2、具体工作内容已乙方根据项目阶段实际需要所提供的工作清单内容为准。3、甲方根据项目需要，关于合同之外的广告制作、发布代理服务、展会展览装修、模型道具制作等，需委托其他公司或自行组织完成，乙方应给与必要的配合。合同期限至2020年10月1日至2021年12月31日，共计15个月。</w:t>
            </w:r>
          </w:p>
        </w:tc>
        <w:tc>
          <w:tcPr>
            <w:tcW w:w="12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510,000.00</w:t>
            </w:r>
          </w:p>
        </w:tc>
        <w:tc>
          <w:tcPr>
            <w:tcW w:w="9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2021/1/29</w:t>
            </w:r>
          </w:p>
        </w:tc>
      </w:tr>
      <w:tr>
        <w:tblPrEx>
          <w:tblCellMar>
            <w:top w:w="0" w:type="dxa"/>
            <w:left w:w="0" w:type="dxa"/>
            <w:bottom w:w="0" w:type="dxa"/>
            <w:right w:w="0" w:type="dxa"/>
          </w:tblCellMar>
        </w:tblPrEx>
        <w:trPr>
          <w:cantSplit/>
          <w:trHeight w:val="561" w:hRule="atLeast"/>
          <w:jc w:val="center"/>
        </w:trPr>
        <w:tc>
          <w:tcPr>
            <w:tcW w:w="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rPr>
            </w:pPr>
            <w:r>
              <w:rPr>
                <w:rFonts w:hint="default" w:ascii="Arial" w:hAnsi="Arial" w:eastAsia="宋体" w:cs="Arial"/>
                <w:i w:val="0"/>
                <w:color w:val="auto"/>
                <w:kern w:val="0"/>
                <w:sz w:val="18"/>
                <w:szCs w:val="18"/>
                <w:u w:val="none"/>
                <w:lang w:val="en-US" w:eastAsia="zh-CN" w:bidi="ar"/>
              </w:rPr>
              <w:t>10</w:t>
            </w:r>
          </w:p>
        </w:tc>
        <w:tc>
          <w:tcPr>
            <w:tcW w:w="1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建设银行杭州西湖支行</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个人住房（商业用房）借款最高额保证合同</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滨融府项目提供最高限额20亿住房贷款</w:t>
            </w:r>
          </w:p>
        </w:tc>
        <w:tc>
          <w:tcPr>
            <w:tcW w:w="12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t>
            </w:r>
          </w:p>
        </w:tc>
        <w:tc>
          <w:tcPr>
            <w:tcW w:w="9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2021/1/6</w:t>
            </w:r>
          </w:p>
        </w:tc>
      </w:tr>
      <w:tr>
        <w:tblPrEx>
          <w:tblCellMar>
            <w:top w:w="0" w:type="dxa"/>
            <w:left w:w="0" w:type="dxa"/>
            <w:bottom w:w="0" w:type="dxa"/>
            <w:right w:w="0" w:type="dxa"/>
          </w:tblCellMar>
        </w:tblPrEx>
        <w:trPr>
          <w:cantSplit/>
          <w:trHeight w:val="561" w:hRule="atLeast"/>
          <w:jc w:val="center"/>
        </w:trPr>
        <w:tc>
          <w:tcPr>
            <w:tcW w:w="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11</w:t>
            </w:r>
          </w:p>
        </w:tc>
        <w:tc>
          <w:tcPr>
            <w:tcW w:w="1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上海浦发银行清泰支行</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《利多多通知存款业务B类协议书》</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单位结算签约，按协议书中约定规则，自动完成活期存款与利多多通知存款的自动转换，以起息日起的每一个连续的七天为一个存款周期，首次起息起为该笔转存资金存入通知存款专用账户之日，每一个日支取日为起息日起每一个联系7天期届满之日。</w:t>
            </w:r>
          </w:p>
        </w:tc>
        <w:tc>
          <w:tcPr>
            <w:tcW w:w="12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w:t>
            </w:r>
          </w:p>
        </w:tc>
        <w:tc>
          <w:tcPr>
            <w:tcW w:w="9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2021/1/6</w:t>
            </w:r>
          </w:p>
        </w:tc>
      </w:tr>
      <w:tr>
        <w:tblPrEx>
          <w:tblCellMar>
            <w:top w:w="0" w:type="dxa"/>
            <w:left w:w="0" w:type="dxa"/>
            <w:bottom w:w="0" w:type="dxa"/>
            <w:right w:w="0" w:type="dxa"/>
          </w:tblCellMar>
        </w:tblPrEx>
        <w:trPr>
          <w:cantSplit/>
          <w:trHeight w:val="561" w:hRule="atLeast"/>
          <w:jc w:val="center"/>
        </w:trPr>
        <w:tc>
          <w:tcPr>
            <w:tcW w:w="7238"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top"/>
              <w:rPr>
                <w:rFonts w:hint="default" w:ascii="Arial" w:hAnsi="Arial" w:eastAsia="宋体" w:cs="Arial"/>
                <w:color w:val="000000"/>
                <w:sz w:val="18"/>
                <w:szCs w:val="18"/>
                <w:u w:val="none"/>
                <w:lang w:eastAsia="zh-CN"/>
              </w:rPr>
            </w:pPr>
            <w:r>
              <w:rPr>
                <w:rFonts w:hint="default" w:ascii="Arial" w:hAnsi="Arial" w:eastAsia="宋体" w:cs="Arial"/>
                <w:color w:val="000000"/>
                <w:sz w:val="18"/>
                <w:szCs w:val="18"/>
                <w:u w:val="none"/>
                <w:lang w:val="en-US" w:eastAsia="zh-CN"/>
              </w:rPr>
              <w:t>合          计</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abs>
                <w:tab w:val="left" w:pos="348"/>
              </w:tabs>
              <w:jc w:val="center"/>
              <w:textAlignment w:val="center"/>
              <w:rPr>
                <w:rFonts w:hint="default" w:ascii="Arial" w:hAnsi="Arial" w:eastAsia="宋体" w:cs="Arial"/>
                <w:color w:val="000000"/>
                <w:sz w:val="18"/>
                <w:szCs w:val="18"/>
                <w:u w:val="none"/>
                <w:lang w:val="en-US" w:eastAsia="zh-CN"/>
              </w:rPr>
            </w:pPr>
            <w:r>
              <w:rPr>
                <w:rFonts w:hint="default" w:ascii="Arial" w:hAnsi="Arial" w:eastAsia="宋体" w:cs="Arial"/>
                <w:i w:val="0"/>
                <w:color w:val="000000"/>
                <w:kern w:val="0"/>
                <w:sz w:val="18"/>
                <w:szCs w:val="18"/>
                <w:u w:val="none"/>
                <w:lang w:val="en-US" w:eastAsia="zh-CN" w:bidi="ar"/>
              </w:rPr>
              <w:t xml:space="preserve">13,039,649.16 </w:t>
            </w:r>
          </w:p>
        </w:tc>
        <w:tc>
          <w:tcPr>
            <w:tcW w:w="9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p>
        </w:tc>
      </w:tr>
    </w:tbl>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eastAsia" w:eastAsia="宋体" w:cs="Arial"/>
          <w:sz w:val="24"/>
        </w:rPr>
      </w:pPr>
      <w:bookmarkStart w:id="273" w:name="_Toc32286"/>
      <w:bookmarkStart w:id="274" w:name="_Toc24303"/>
      <w:bookmarkStart w:id="275" w:name="_Toc9630"/>
      <w:bookmarkStart w:id="276" w:name="_Toc8431"/>
      <w:bookmarkStart w:id="277" w:name="_Toc4141"/>
      <w:bookmarkStart w:id="278" w:name="_Toc11053"/>
      <w:bookmarkStart w:id="279" w:name="_Toc4356"/>
      <w:bookmarkStart w:id="280" w:name="_Toc23827"/>
      <w:bookmarkStart w:id="281" w:name="_Toc21215"/>
      <w:bookmarkStart w:id="282" w:name="_Toc28483"/>
      <w:bookmarkStart w:id="283" w:name="_Toc10873"/>
      <w:bookmarkStart w:id="284" w:name="_Toc3819"/>
      <w:bookmarkStart w:id="285" w:name="_Toc799"/>
      <w:bookmarkStart w:id="286" w:name="_Toc7756"/>
      <w:bookmarkStart w:id="287" w:name="_Toc326"/>
      <w:bookmarkStart w:id="288" w:name="_Toc7407"/>
      <w:r>
        <w:rPr>
          <w:rFonts w:hint="eastAsia" w:eastAsia="宋体" w:cs="Arial"/>
          <w:sz w:val="24"/>
        </w:rPr>
        <w:t>5.2</w:t>
      </w:r>
      <w:r>
        <w:rPr>
          <w:rFonts w:hint="eastAsia" w:eastAsia="宋体" w:cs="Arial"/>
          <w:sz w:val="24"/>
          <w:lang w:eastAsia="zh-CN"/>
        </w:rPr>
        <w:t>项目</w:t>
      </w:r>
      <w:r>
        <w:rPr>
          <w:rFonts w:hint="eastAsia" w:eastAsia="宋体" w:cs="Arial"/>
          <w:sz w:val="24"/>
        </w:rPr>
        <w:t>合同支付情况</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pPr>
        <w:keepNext w:val="0"/>
        <w:keepLines w:val="0"/>
        <w:pageBreakBefore w:val="0"/>
        <w:widowControl w:val="0"/>
        <w:kinsoku/>
        <w:wordWrap/>
        <w:overflowPunct/>
        <w:topLinePunct w:val="0"/>
        <w:autoSpaceDE/>
        <w:autoSpaceDN/>
        <w:bidi w:val="0"/>
        <w:adjustRightInd/>
        <w:snapToGrid/>
        <w:spacing w:beforeLines="0" w:afterLines="0" w:line="480" w:lineRule="auto"/>
        <w:ind w:firstLine="420" w:firstLineChars="200"/>
        <w:textAlignment w:val="auto"/>
        <w:rPr>
          <w:rFonts w:hint="eastAsia" w:ascii="Arial" w:hAnsi="Arial" w:eastAsia="宋体" w:cs="Arial"/>
          <w:sz w:val="21"/>
          <w:szCs w:val="21"/>
          <w:lang w:eastAsia="zh-CN"/>
        </w:rPr>
        <w:sectPr>
          <w:headerReference r:id="rId9" w:type="default"/>
          <w:footerReference r:id="rId10" w:type="default"/>
          <w:pgSz w:w="11906" w:h="16838"/>
          <w:pgMar w:top="1843" w:right="1134" w:bottom="1134" w:left="1134" w:header="851" w:footer="992" w:gutter="340"/>
          <w:pgNumType w:fmt="decimal" w:start="1"/>
          <w:cols w:space="0" w:num="1"/>
          <w:docGrid w:linePitch="312" w:charSpace="0"/>
        </w:sectPr>
      </w:pPr>
      <w:r>
        <w:rPr>
          <w:rFonts w:hint="default" w:ascii="Arial" w:hAnsi="Arial" w:eastAsia="宋体" w:cs="Arial"/>
          <w:sz w:val="21"/>
          <w:szCs w:val="21"/>
          <w:lang w:eastAsia="zh-CN"/>
        </w:rPr>
        <w:t>依据项目公司提供的合同台账，</w:t>
      </w:r>
      <w:r>
        <w:rPr>
          <w:rFonts w:hint="default" w:ascii="Arial" w:hAnsi="Arial" w:eastAsia="宋体" w:cs="Arial"/>
          <w:sz w:val="21"/>
          <w:szCs w:val="21"/>
        </w:rPr>
        <w:t>截至202</w:t>
      </w:r>
      <w:r>
        <w:rPr>
          <w:rFonts w:hint="eastAsia" w:ascii="Arial" w:hAnsi="Arial" w:cs="Arial"/>
          <w:sz w:val="21"/>
          <w:szCs w:val="21"/>
          <w:lang w:val="en-US" w:eastAsia="zh-CN"/>
        </w:rPr>
        <w:t>1</w:t>
      </w:r>
      <w:r>
        <w:rPr>
          <w:rFonts w:hint="default" w:ascii="Arial" w:hAnsi="Arial" w:eastAsia="宋体" w:cs="Arial"/>
          <w:sz w:val="21"/>
          <w:szCs w:val="21"/>
        </w:rPr>
        <w:t>年</w:t>
      </w:r>
      <w:r>
        <w:rPr>
          <w:rFonts w:hint="default" w:ascii="Arial" w:hAnsi="Arial" w:eastAsia="宋体" w:cs="Arial"/>
          <w:sz w:val="21"/>
          <w:szCs w:val="21"/>
          <w:lang w:val="en-US" w:eastAsia="zh-CN"/>
        </w:rPr>
        <w:t>1</w:t>
      </w:r>
      <w:r>
        <w:rPr>
          <w:rFonts w:hint="default" w:ascii="Arial" w:hAnsi="Arial" w:eastAsia="宋体" w:cs="Arial"/>
          <w:sz w:val="21"/>
          <w:szCs w:val="21"/>
        </w:rPr>
        <w:t>月3</w:t>
      </w:r>
      <w:r>
        <w:rPr>
          <w:rFonts w:hint="default" w:ascii="Arial" w:hAnsi="Arial" w:eastAsia="宋体" w:cs="Arial"/>
          <w:sz w:val="21"/>
          <w:szCs w:val="21"/>
          <w:lang w:val="en-US" w:eastAsia="zh-CN"/>
        </w:rPr>
        <w:t>1</w:t>
      </w:r>
      <w:r>
        <w:rPr>
          <w:rFonts w:hint="default" w:ascii="Arial" w:hAnsi="Arial" w:eastAsia="宋体" w:cs="Arial"/>
          <w:sz w:val="21"/>
          <w:szCs w:val="21"/>
        </w:rPr>
        <w:t>日，项目公司</w:t>
      </w:r>
      <w:r>
        <w:rPr>
          <w:rFonts w:hint="default" w:ascii="Arial" w:hAnsi="Arial" w:eastAsia="宋体" w:cs="Arial"/>
          <w:sz w:val="21"/>
          <w:szCs w:val="21"/>
          <w:lang w:eastAsia="zh-CN"/>
        </w:rPr>
        <w:t>共签订</w:t>
      </w:r>
      <w:r>
        <w:rPr>
          <w:rFonts w:hint="eastAsia" w:ascii="Arial" w:hAnsi="Arial" w:cs="Arial"/>
          <w:sz w:val="21"/>
          <w:szCs w:val="21"/>
          <w:lang w:val="en-US" w:eastAsia="zh-CN"/>
        </w:rPr>
        <w:t>57</w:t>
      </w:r>
      <w:r>
        <w:rPr>
          <w:rFonts w:hint="default" w:ascii="Arial" w:hAnsi="Arial" w:eastAsia="宋体" w:cs="Arial"/>
          <w:sz w:val="21"/>
          <w:szCs w:val="21"/>
          <w:lang w:val="en-US" w:eastAsia="zh-CN"/>
        </w:rPr>
        <w:t>份，包括：土地合同1份，前期类合同</w:t>
      </w:r>
      <w:r>
        <w:rPr>
          <w:rFonts w:hint="eastAsia" w:ascii="Arial" w:hAnsi="Arial" w:cs="Arial"/>
          <w:sz w:val="21"/>
          <w:szCs w:val="21"/>
          <w:lang w:val="en-US" w:eastAsia="zh-CN"/>
        </w:rPr>
        <w:t>30</w:t>
      </w:r>
      <w:r>
        <w:rPr>
          <w:rFonts w:hint="default" w:ascii="Arial" w:hAnsi="Arial" w:eastAsia="宋体" w:cs="Arial"/>
          <w:sz w:val="21"/>
          <w:szCs w:val="21"/>
          <w:lang w:val="en-US" w:eastAsia="zh-CN"/>
        </w:rPr>
        <w:t>份，工程类合同</w:t>
      </w:r>
      <w:r>
        <w:rPr>
          <w:rFonts w:hint="eastAsia" w:ascii="Arial" w:hAnsi="Arial" w:cs="Arial"/>
          <w:sz w:val="21"/>
          <w:szCs w:val="21"/>
          <w:lang w:val="en-US" w:eastAsia="zh-CN"/>
        </w:rPr>
        <w:t>7</w:t>
      </w:r>
      <w:r>
        <w:rPr>
          <w:rFonts w:hint="default" w:ascii="Arial" w:hAnsi="Arial" w:eastAsia="宋体" w:cs="Arial"/>
          <w:sz w:val="21"/>
          <w:szCs w:val="21"/>
          <w:lang w:val="en-US" w:eastAsia="zh-CN"/>
        </w:rPr>
        <w:t>份，营销类合同</w:t>
      </w:r>
      <w:r>
        <w:rPr>
          <w:rFonts w:hint="eastAsia" w:ascii="Arial" w:hAnsi="Arial" w:cs="Arial"/>
          <w:sz w:val="21"/>
          <w:szCs w:val="21"/>
          <w:lang w:val="en-US" w:eastAsia="zh-CN"/>
        </w:rPr>
        <w:t>18</w:t>
      </w:r>
      <w:r>
        <w:rPr>
          <w:rFonts w:hint="default" w:ascii="Arial" w:hAnsi="Arial" w:eastAsia="宋体" w:cs="Arial"/>
          <w:sz w:val="21"/>
          <w:szCs w:val="21"/>
          <w:lang w:val="en-US" w:eastAsia="zh-CN"/>
        </w:rPr>
        <w:t>份，财务类合同1份</w:t>
      </w:r>
      <w:r>
        <w:rPr>
          <w:rFonts w:hint="default" w:ascii="Arial" w:hAnsi="Arial" w:cs="Arial"/>
          <w:sz w:val="21"/>
          <w:szCs w:val="21"/>
          <w:lang w:val="en-US" w:eastAsia="zh-CN"/>
        </w:rPr>
        <w:t>；</w:t>
      </w:r>
      <w:r>
        <w:rPr>
          <w:rFonts w:hint="default" w:ascii="Arial" w:hAnsi="Arial" w:eastAsia="宋体" w:cs="Arial"/>
          <w:sz w:val="21"/>
          <w:szCs w:val="21"/>
          <w:lang w:val="en-US" w:eastAsia="zh-CN"/>
        </w:rPr>
        <w:t>合同</w:t>
      </w:r>
      <w:r>
        <w:rPr>
          <w:rFonts w:hint="default" w:ascii="Arial" w:hAnsi="Arial" w:eastAsia="宋体" w:cs="Arial"/>
          <w:sz w:val="21"/>
          <w:szCs w:val="21"/>
        </w:rPr>
        <w:t>金额</w:t>
      </w:r>
      <w:r>
        <w:rPr>
          <w:rFonts w:hint="default" w:ascii="Arial" w:hAnsi="Arial" w:eastAsia="宋体" w:cs="Arial"/>
          <w:sz w:val="21"/>
          <w:szCs w:val="21"/>
          <w:lang w:eastAsia="zh-CN"/>
        </w:rPr>
        <w:t>共计</w:t>
      </w:r>
      <w:r>
        <w:rPr>
          <w:rFonts w:hint="default" w:ascii="Arial" w:hAnsi="Arial" w:eastAsia="宋体" w:cs="Arial"/>
          <w:b w:val="0"/>
          <w:bCs w:val="0"/>
          <w:i w:val="0"/>
          <w:color w:val="000000"/>
          <w:kern w:val="0"/>
          <w:sz w:val="21"/>
          <w:szCs w:val="21"/>
          <w:u w:val="none"/>
          <w:lang w:val="en-US" w:eastAsia="zh-CN" w:bidi="ar"/>
        </w:rPr>
        <w:t>3,508,658,979.64</w:t>
      </w:r>
      <w:r>
        <w:rPr>
          <w:rFonts w:hint="default" w:ascii="Arial" w:hAnsi="Arial" w:cs="Arial"/>
          <w:b w:val="0"/>
          <w:bCs w:val="0"/>
          <w:i w:val="0"/>
          <w:color w:val="auto"/>
          <w:kern w:val="0"/>
          <w:sz w:val="21"/>
          <w:szCs w:val="21"/>
          <w:u w:val="none"/>
          <w:lang w:val="en-US" w:eastAsia="zh-CN" w:bidi="ar"/>
        </w:rPr>
        <w:t>元</w:t>
      </w:r>
      <w:r>
        <w:rPr>
          <w:rFonts w:hint="default" w:ascii="Arial" w:hAnsi="Arial" w:eastAsia="宋体" w:cs="Arial"/>
          <w:sz w:val="21"/>
          <w:szCs w:val="21"/>
        </w:rPr>
        <w:t>，依据合同已支付</w:t>
      </w:r>
      <w:r>
        <w:rPr>
          <w:rFonts w:hint="eastAsia" w:ascii="Arial" w:hAnsi="Arial" w:eastAsia="宋体" w:cs="Arial"/>
          <w:b w:val="0"/>
          <w:bCs w:val="0"/>
          <w:i w:val="0"/>
          <w:color w:val="000000"/>
          <w:kern w:val="0"/>
          <w:sz w:val="21"/>
          <w:szCs w:val="21"/>
          <w:u w:val="none"/>
          <w:lang w:val="en-US" w:eastAsia="zh-CN" w:bidi="ar"/>
        </w:rPr>
        <w:t>3,102,503,566.63</w:t>
      </w:r>
      <w:r>
        <w:rPr>
          <w:rFonts w:hint="default" w:ascii="Arial" w:hAnsi="Arial" w:eastAsia="宋体" w:cs="Arial"/>
          <w:sz w:val="21"/>
          <w:szCs w:val="21"/>
        </w:rPr>
        <w:t>元，待支付合同金额406,155,413.01元，合同支付情况详见下表</w:t>
      </w:r>
      <w:r>
        <w:rPr>
          <w:rFonts w:hint="eastAsia" w:ascii="Arial" w:hAnsi="Arial" w:cs="Arial"/>
          <w:sz w:val="21"/>
          <w:szCs w:val="21"/>
          <w:lang w:eastAsia="zh-CN"/>
        </w:rPr>
        <w:t>：</w:t>
      </w:r>
    </w:p>
    <w:p>
      <w:pPr>
        <w:spacing w:line="480" w:lineRule="auto"/>
        <w:rPr>
          <w:rFonts w:hint="eastAsia" w:ascii="Arial" w:hAnsi="Arial" w:cs="Arial"/>
          <w:szCs w:val="21"/>
        </w:rPr>
      </w:pPr>
    </w:p>
    <w:tbl>
      <w:tblPr>
        <w:tblStyle w:val="18"/>
        <w:tblW w:w="13984" w:type="dxa"/>
        <w:jc w:val="center"/>
        <w:shd w:val="clear" w:color="auto" w:fill="auto"/>
        <w:tblLayout w:type="fixed"/>
        <w:tblCellMar>
          <w:top w:w="0" w:type="dxa"/>
          <w:left w:w="0" w:type="dxa"/>
          <w:bottom w:w="0" w:type="dxa"/>
          <w:right w:w="0" w:type="dxa"/>
        </w:tblCellMar>
      </w:tblPr>
      <w:tblGrid>
        <w:gridCol w:w="982"/>
        <w:gridCol w:w="1107"/>
        <w:gridCol w:w="1095"/>
        <w:gridCol w:w="3252"/>
        <w:gridCol w:w="2456"/>
        <w:gridCol w:w="1500"/>
        <w:gridCol w:w="1380"/>
        <w:gridCol w:w="1515"/>
        <w:gridCol w:w="697"/>
      </w:tblGrid>
      <w:tr>
        <w:tblPrEx>
          <w:shd w:val="clear" w:color="auto" w:fill="auto"/>
          <w:tblCellMar>
            <w:top w:w="0" w:type="dxa"/>
            <w:left w:w="0" w:type="dxa"/>
            <w:bottom w:w="0" w:type="dxa"/>
            <w:right w:w="0" w:type="dxa"/>
          </w:tblCellMar>
        </w:tblPrEx>
        <w:trPr>
          <w:trHeight w:val="337" w:hRule="atLeast"/>
          <w:tblHeader/>
          <w:jc w:val="center"/>
        </w:trPr>
        <w:tc>
          <w:tcPr>
            <w:tcW w:w="982"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Style w:val="50"/>
                <w:lang w:val="en-US" w:eastAsia="zh-CN" w:bidi="ar"/>
              </w:rPr>
              <w:t>合同类型</w:t>
            </w:r>
          </w:p>
        </w:tc>
        <w:tc>
          <w:tcPr>
            <w:tcW w:w="1107"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合同编号</w:t>
            </w:r>
          </w:p>
        </w:tc>
        <w:tc>
          <w:tcPr>
            <w:tcW w:w="1095"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签订时间</w:t>
            </w:r>
          </w:p>
        </w:tc>
        <w:tc>
          <w:tcPr>
            <w:tcW w:w="3252"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对方单位</w:t>
            </w:r>
          </w:p>
        </w:tc>
        <w:tc>
          <w:tcPr>
            <w:tcW w:w="2456"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合同名称</w:t>
            </w:r>
          </w:p>
        </w:tc>
        <w:tc>
          <w:tcPr>
            <w:tcW w:w="1500" w:type="dxa"/>
            <w:vMerge w:val="restart"/>
            <w:tcBorders>
              <w:top w:val="single" w:color="auto" w:sz="4" w:space="0"/>
              <w:left w:val="nil"/>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0"/>
                <w:lang w:val="en-US" w:eastAsia="zh-CN" w:bidi="ar"/>
              </w:rPr>
            </w:pPr>
            <w:r>
              <w:rPr>
                <w:rStyle w:val="50"/>
                <w:lang w:val="en-US" w:eastAsia="zh-CN" w:bidi="ar"/>
              </w:rPr>
              <w:t>合同金额（元）</w:t>
            </w:r>
          </w:p>
          <w:p>
            <w:pPr>
              <w:keepNext w:val="0"/>
              <w:keepLines w:val="0"/>
              <w:widowControl/>
              <w:suppressLineNumbers w:val="0"/>
              <w:jc w:val="center"/>
              <w:textAlignment w:val="center"/>
              <w:rPr>
                <w:rFonts w:hint="default" w:ascii="Arial" w:hAnsi="Arial" w:eastAsia="宋体" w:cs="Arial"/>
                <w:b/>
                <w:i w:val="0"/>
                <w:color w:val="000000"/>
                <w:sz w:val="18"/>
                <w:szCs w:val="18"/>
                <w:u w:val="none"/>
              </w:rPr>
            </w:pPr>
          </w:p>
        </w:tc>
        <w:tc>
          <w:tcPr>
            <w:tcW w:w="3592"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付款情况</w:t>
            </w:r>
          </w:p>
        </w:tc>
      </w:tr>
      <w:tr>
        <w:tblPrEx>
          <w:tblCellMar>
            <w:top w:w="0" w:type="dxa"/>
            <w:left w:w="0" w:type="dxa"/>
            <w:bottom w:w="0" w:type="dxa"/>
            <w:right w:w="0" w:type="dxa"/>
          </w:tblCellMar>
        </w:tblPrEx>
        <w:trPr>
          <w:trHeight w:val="306" w:hRule="atLeast"/>
          <w:tblHeader/>
          <w:jc w:val="center"/>
        </w:trPr>
        <w:tc>
          <w:tcPr>
            <w:tcW w:w="982"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107"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095"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3252"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2456"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500"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本期支付（元）</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累计支付（元）</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累计支付占合同金额比例</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highlight w:val="none"/>
                <w:lang w:val="en-US" w:eastAsia="zh-CN" w:bidi="ar"/>
              </w:rPr>
            </w:pPr>
            <w:r>
              <w:rPr>
                <w:rStyle w:val="51"/>
                <w:highlight w:val="none"/>
                <w:lang w:val="en-US" w:eastAsia="zh-CN" w:bidi="ar"/>
              </w:rPr>
              <w:t>土地合同</w:t>
            </w:r>
          </w:p>
        </w:tc>
        <w:tc>
          <w:tcPr>
            <w:tcW w:w="1107"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Style w:val="51"/>
                <w:rFonts w:hint="eastAsia" w:eastAsia="宋体"/>
                <w:highlight w:val="none"/>
                <w:lang w:val="en-US" w:eastAsia="zh-CN" w:bidi="ar"/>
              </w:rPr>
            </w:pPr>
          </w:p>
        </w:tc>
        <w:tc>
          <w:tcPr>
            <w:tcW w:w="10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highlight w:val="none"/>
                <w:lang w:val="en-US" w:eastAsia="zh-CN" w:bidi="ar"/>
              </w:rPr>
            </w:pPr>
            <w:r>
              <w:rPr>
                <w:rFonts w:hint="default" w:ascii="Arial" w:hAnsi="Arial" w:eastAsia="宋体" w:cs="Arial"/>
                <w:i w:val="0"/>
                <w:color w:val="000000"/>
                <w:kern w:val="0"/>
                <w:sz w:val="18"/>
                <w:szCs w:val="18"/>
                <w:u w:val="none"/>
                <w:lang w:val="en-US" w:eastAsia="zh-CN" w:bidi="ar"/>
              </w:rPr>
              <w:t>2020/</w:t>
            </w:r>
            <w:r>
              <w:rPr>
                <w:rFonts w:hint="eastAsia" w:ascii="Arial" w:hAnsi="Arial" w:eastAsia="宋体" w:cs="Arial"/>
                <w:i w:val="0"/>
                <w:color w:val="000000"/>
                <w:kern w:val="0"/>
                <w:sz w:val="18"/>
                <w:szCs w:val="18"/>
                <w:u w:val="none"/>
                <w:lang w:val="en-US" w:eastAsia="zh-CN" w:bidi="ar"/>
              </w:rPr>
              <w:t>7</w:t>
            </w:r>
            <w:r>
              <w:rPr>
                <w:rFonts w:hint="default" w:ascii="Arial" w:hAnsi="Arial" w:eastAsia="宋体" w:cs="Arial"/>
                <w:i w:val="0"/>
                <w:color w:val="000000"/>
                <w:kern w:val="0"/>
                <w:sz w:val="18"/>
                <w:szCs w:val="18"/>
                <w:u w:val="none"/>
                <w:lang w:val="en-US" w:eastAsia="zh-CN" w:bidi="ar"/>
              </w:rPr>
              <w:t>/</w:t>
            </w:r>
            <w:r>
              <w:rPr>
                <w:rFonts w:hint="eastAsia" w:ascii="Arial" w:hAnsi="Arial" w:cs="Arial"/>
                <w:i w:val="0"/>
                <w:color w:val="000000"/>
                <w:kern w:val="0"/>
                <w:sz w:val="18"/>
                <w:szCs w:val="18"/>
                <w:u w:val="none"/>
                <w:lang w:val="en-US" w:eastAsia="zh-CN" w:bidi="ar"/>
              </w:rPr>
              <w:t>7</w:t>
            </w:r>
          </w:p>
        </w:tc>
        <w:tc>
          <w:tcPr>
            <w:tcW w:w="325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highlight w:val="none"/>
                <w:lang w:val="en-US" w:eastAsia="zh-CN" w:bidi="ar"/>
              </w:rPr>
            </w:pPr>
            <w:r>
              <w:rPr>
                <w:rStyle w:val="51"/>
                <w:rFonts w:hint="eastAsia"/>
                <w:highlight w:val="none"/>
                <w:lang w:val="en-US" w:eastAsia="zh-CN" w:bidi="ar"/>
              </w:rPr>
              <w:t>杭州市规划和自然资源局</w:t>
            </w:r>
          </w:p>
        </w:tc>
        <w:tc>
          <w:tcPr>
            <w:tcW w:w="24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highlight w:val="none"/>
                <w:lang w:val="en-US" w:eastAsia="zh-CN" w:bidi="ar"/>
              </w:rPr>
            </w:pPr>
            <w:r>
              <w:rPr>
                <w:rStyle w:val="51"/>
                <w:rFonts w:hint="eastAsia"/>
                <w:highlight w:val="none"/>
                <w:lang w:val="en-US" w:eastAsia="zh-CN" w:bidi="ar"/>
              </w:rPr>
              <w:t>杭州市国有建设用地使用权出让合同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995</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500</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000</w:t>
            </w:r>
            <w:r>
              <w:rPr>
                <w:rFonts w:hint="eastAsia" w:ascii="Arial" w:hAnsi="Arial" w:cs="Arial"/>
                <w:i w:val="0"/>
                <w:color w:val="000000"/>
                <w:kern w:val="0"/>
                <w:sz w:val="18"/>
                <w:szCs w:val="18"/>
                <w:u w:val="none"/>
                <w:lang w:val="en-US" w:eastAsia="zh-CN" w:bidi="ar"/>
              </w:rPr>
              <w:t>.00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995</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500</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000</w:t>
            </w:r>
            <w:r>
              <w:rPr>
                <w:rFonts w:hint="eastAsia" w:ascii="Arial" w:hAnsi="Arial" w:cs="Arial"/>
                <w:i w:val="0"/>
                <w:color w:val="000000"/>
                <w:kern w:val="0"/>
                <w:sz w:val="18"/>
                <w:szCs w:val="18"/>
                <w:u w:val="none"/>
                <w:lang w:val="en-US" w:eastAsia="zh-CN" w:bidi="ar"/>
              </w:rPr>
              <w:t>.00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100</w:t>
            </w:r>
            <w:r>
              <w:rPr>
                <w:rFonts w:hint="default" w:ascii="Arial" w:hAnsi="Arial" w:eastAsia="宋体" w:cs="Arial"/>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889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000000"/>
                <w:kern w:val="0"/>
                <w:sz w:val="18"/>
                <w:szCs w:val="18"/>
                <w:highlight w:val="yellow"/>
                <w:u w:val="none"/>
                <w:lang w:val="en-US" w:eastAsia="zh-CN" w:bidi="ar"/>
              </w:rPr>
            </w:pPr>
            <w:r>
              <w:rPr>
                <w:rStyle w:val="50"/>
                <w:lang w:val="en-US" w:eastAsia="zh-CN" w:bidi="ar"/>
              </w:rPr>
              <w:t>土地合同合计</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2</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995</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500</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000</w:t>
            </w:r>
            <w:r>
              <w:rPr>
                <w:rFonts w:hint="eastAsia" w:ascii="Arial" w:hAnsi="Arial" w:cs="Arial"/>
                <w:i w:val="0"/>
                <w:color w:val="000000"/>
                <w:kern w:val="0"/>
                <w:sz w:val="18"/>
                <w:szCs w:val="18"/>
                <w:u w:val="none"/>
                <w:lang w:val="en-US" w:eastAsia="zh-CN" w:bidi="ar"/>
              </w:rPr>
              <w:t>.00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2</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995</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500</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000</w:t>
            </w:r>
            <w:r>
              <w:rPr>
                <w:rFonts w:hint="eastAsia" w:ascii="Arial" w:hAnsi="Arial" w:cs="Arial"/>
                <w:i w:val="0"/>
                <w:color w:val="000000"/>
                <w:kern w:val="0"/>
                <w:sz w:val="18"/>
                <w:szCs w:val="18"/>
                <w:u w:val="none"/>
                <w:lang w:val="en-US" w:eastAsia="zh-CN" w:bidi="ar"/>
              </w:rPr>
              <w:t>.00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100</w:t>
            </w:r>
            <w:r>
              <w:rPr>
                <w:rFonts w:hint="default" w:ascii="Arial" w:hAnsi="Arial" w:eastAsia="宋体" w:cs="Arial"/>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2020/7/20</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杭州丰安电力建设有限公司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杭政储出【2020】41号地块临时用电工程施工承包合同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884,726.00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highlight w:val="yellow"/>
                <w:u w:val="none"/>
                <w:lang w:val="en-US" w:eastAsia="zh-CN" w:bidi="ar-SA"/>
              </w:rPr>
            </w:pPr>
            <w:r>
              <w:rPr>
                <w:rFonts w:hint="default" w:ascii="Arial" w:hAnsi="Arial" w:eastAsia="宋体" w:cs="Arial"/>
                <w:i w:val="0"/>
                <w:color w:val="auto"/>
                <w:kern w:val="0"/>
                <w:sz w:val="18"/>
                <w:szCs w:val="18"/>
                <w:u w:val="none"/>
                <w:lang w:val="en-US" w:eastAsia="zh-CN" w:bidi="ar"/>
              </w:rPr>
              <w:t>884,726.00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highlight w:val="yellow"/>
                <w:u w:val="none"/>
                <w:lang w:val="en-US" w:eastAsia="zh-CN" w:bidi="ar-SA"/>
              </w:rPr>
            </w:pPr>
            <w:r>
              <w:rPr>
                <w:rFonts w:hint="eastAsia" w:ascii="Arial" w:hAnsi="Arial"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highlight w:val="yellow"/>
                <w:u w:val="none"/>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sz w:val="18"/>
                <w:szCs w:val="18"/>
                <w:highlight w:val="yellow"/>
                <w:u w:val="none"/>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highlight w:val="yellow"/>
                <w:u w:val="none"/>
              </w:rPr>
            </w:pPr>
            <w:r>
              <w:rPr>
                <w:rFonts w:hint="default" w:ascii="Arial" w:hAnsi="Arial" w:eastAsia="宋体" w:cs="Arial"/>
                <w:i w:val="0"/>
                <w:color w:val="auto"/>
                <w:kern w:val="0"/>
                <w:sz w:val="18"/>
                <w:szCs w:val="18"/>
                <w:u w:val="none"/>
                <w:lang w:val="en-US" w:eastAsia="zh-CN" w:bidi="ar"/>
              </w:rPr>
              <w:t>2020/7/24</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highlight w:val="yellow"/>
                <w:u w:val="none"/>
              </w:rPr>
            </w:pPr>
            <w:r>
              <w:rPr>
                <w:rFonts w:hint="default" w:ascii="Arial" w:hAnsi="Arial" w:eastAsia="宋体" w:cs="Arial"/>
                <w:i w:val="0"/>
                <w:color w:val="auto"/>
                <w:kern w:val="2"/>
                <w:sz w:val="18"/>
                <w:szCs w:val="18"/>
                <w:u w:val="none"/>
                <w:lang w:val="en-US" w:eastAsia="zh-CN" w:bidi="ar-SA"/>
              </w:rPr>
              <w:t>杭州慧建自来水安装有限公司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highlight w:val="yellow"/>
                <w:u w:val="none"/>
              </w:rPr>
            </w:pPr>
            <w:r>
              <w:rPr>
                <w:rFonts w:hint="default" w:ascii="Arial" w:hAnsi="Arial" w:eastAsia="宋体" w:cs="Arial"/>
                <w:i w:val="0"/>
                <w:color w:val="auto"/>
                <w:kern w:val="2"/>
                <w:sz w:val="18"/>
                <w:szCs w:val="18"/>
                <w:u w:val="none"/>
                <w:lang w:val="en-US" w:eastAsia="zh-CN" w:bidi="ar-SA"/>
              </w:rPr>
              <w:t>临时施工用水合同书</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highlight w:val="yellow"/>
                <w:u w:val="none"/>
              </w:rPr>
            </w:pPr>
            <w:r>
              <w:rPr>
                <w:rFonts w:hint="default" w:ascii="Arial" w:hAnsi="Arial" w:eastAsia="宋体" w:cs="Arial"/>
                <w:i w:val="0"/>
                <w:color w:val="auto"/>
                <w:kern w:val="0"/>
                <w:sz w:val="18"/>
                <w:szCs w:val="18"/>
                <w:u w:val="none"/>
                <w:lang w:val="en-US" w:eastAsia="zh-CN" w:bidi="ar"/>
              </w:rPr>
              <w:t>245,000.00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highlight w:val="yellow"/>
                <w:u w:val="none"/>
                <w:lang w:val="en-US"/>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highlight w:val="yellow"/>
                <w:u w:val="none"/>
              </w:rPr>
            </w:pPr>
            <w:r>
              <w:rPr>
                <w:rFonts w:hint="default" w:ascii="Arial" w:hAnsi="Arial" w:eastAsia="宋体" w:cs="Arial"/>
                <w:i w:val="0"/>
                <w:color w:val="auto"/>
                <w:kern w:val="0"/>
                <w:sz w:val="18"/>
                <w:szCs w:val="18"/>
                <w:u w:val="none"/>
                <w:lang w:val="en-US" w:eastAsia="zh-CN" w:bidi="ar"/>
              </w:rPr>
              <w:t>245,000.00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highlight w:val="yellow"/>
                <w:u w:val="none"/>
              </w:rPr>
            </w:pPr>
            <w:r>
              <w:rPr>
                <w:rFonts w:hint="eastAsia" w:ascii="Arial" w:hAnsi="Arial"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trHeight w:val="90"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highlight w:val="yellow"/>
                <w:u w:val="none"/>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highlight w:val="yellow"/>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highlight w:val="yellow"/>
                <w:u w:val="none"/>
                <w:lang w:val="en-US" w:eastAsia="zh-CN" w:bidi="ar"/>
              </w:rPr>
            </w:pPr>
            <w:r>
              <w:rPr>
                <w:rFonts w:hint="default" w:ascii="Arial" w:hAnsi="Arial" w:eastAsia="宋体" w:cs="Arial"/>
                <w:i w:val="0"/>
                <w:color w:val="auto"/>
                <w:kern w:val="0"/>
                <w:sz w:val="18"/>
                <w:szCs w:val="18"/>
                <w:u w:val="none"/>
                <w:lang w:val="en-US" w:eastAsia="zh-CN" w:bidi="ar"/>
              </w:rPr>
              <w:t>2020/7/24</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浙江省地矿勘察院有限公司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地质勘探技术服务合同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highlight w:val="yellow"/>
                <w:u w:val="none"/>
                <w:lang w:val="en-US" w:eastAsia="zh-CN" w:bidi="ar"/>
              </w:rPr>
            </w:pPr>
            <w:r>
              <w:rPr>
                <w:rFonts w:hint="default" w:ascii="Arial" w:hAnsi="Arial" w:eastAsia="宋体" w:cs="Arial"/>
                <w:i w:val="0"/>
                <w:color w:val="auto"/>
                <w:kern w:val="0"/>
                <w:sz w:val="18"/>
                <w:szCs w:val="18"/>
                <w:u w:val="none"/>
                <w:lang w:val="en-US" w:eastAsia="zh-CN" w:bidi="ar"/>
              </w:rPr>
              <w:t>435,490.00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highlight w:val="yellow"/>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highlight w:val="yellow"/>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highlight w:val="yellow"/>
                <w:u w:val="none"/>
                <w:lang w:val="en-US" w:eastAsia="zh-CN" w:bidi="ar"/>
              </w:rPr>
            </w:pPr>
            <w:r>
              <w:rPr>
                <w:rFonts w:hint="default" w:ascii="Arial" w:hAnsi="Arial" w:eastAsia="宋体" w:cs="Arial"/>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highlight w:val="yellow"/>
                <w:u w:val="none"/>
                <w:lang w:val="en-US" w:eastAsia="zh-CN" w:bidi="ar-SA"/>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highlight w:val="yellow"/>
                <w:u w:val="none"/>
                <w:lang w:val="en-US" w:eastAsia="zh-CN" w:bidi="ar-SA"/>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highlight w:val="yellow"/>
                <w:u w:val="none"/>
                <w:lang w:val="en-US" w:eastAsia="zh-CN" w:bidi="ar-SA"/>
              </w:rPr>
            </w:pPr>
            <w:r>
              <w:rPr>
                <w:rFonts w:hint="default" w:ascii="Arial" w:hAnsi="Arial" w:eastAsia="宋体" w:cs="Arial"/>
                <w:i w:val="0"/>
                <w:color w:val="auto"/>
                <w:kern w:val="0"/>
                <w:sz w:val="18"/>
                <w:szCs w:val="18"/>
                <w:u w:val="none"/>
                <w:lang w:val="en-US" w:eastAsia="zh-CN" w:bidi="ar"/>
              </w:rPr>
              <w:t>2020/8/1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杭州民安检测科技有限公司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杭政储出【2020】41号地块桩基检测及基坑监测合同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tabs>
                <w:tab w:val="center" w:pos="776"/>
                <w:tab w:val="right" w:pos="1763"/>
              </w:tabs>
              <w:jc w:val="center"/>
              <w:textAlignment w:val="center"/>
              <w:rPr>
                <w:rFonts w:hint="default" w:ascii="Arial" w:hAnsi="Arial" w:eastAsia="宋体" w:cs="Arial"/>
                <w:i w:val="0"/>
                <w:color w:val="auto"/>
                <w:kern w:val="2"/>
                <w:sz w:val="18"/>
                <w:szCs w:val="18"/>
                <w:highlight w:val="yellow"/>
                <w:u w:val="none"/>
                <w:lang w:val="en-US" w:eastAsia="zh-CN" w:bidi="ar-SA"/>
              </w:rPr>
            </w:pPr>
            <w:r>
              <w:rPr>
                <w:rFonts w:hint="default" w:ascii="Arial" w:hAnsi="Arial" w:eastAsia="宋体" w:cs="Arial"/>
                <w:i w:val="0"/>
                <w:color w:val="auto"/>
                <w:kern w:val="0"/>
                <w:sz w:val="18"/>
                <w:szCs w:val="18"/>
                <w:u w:val="none"/>
                <w:lang w:val="en-US" w:eastAsia="zh-CN" w:bidi="ar"/>
              </w:rPr>
              <w:t>763,780.00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highlight w:val="yellow"/>
                <w:u w:val="none"/>
                <w:lang w:val="en-US" w:eastAsia="zh-CN" w:bidi="ar-SA"/>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highlight w:val="yellow"/>
                <w:u w:val="none"/>
                <w:lang w:val="en-US" w:eastAsia="zh-CN" w:bidi="ar-SA"/>
              </w:rPr>
            </w:pPr>
            <w:r>
              <w:rPr>
                <w:rFonts w:hint="default" w:ascii="Arial" w:hAnsi="Arial" w:eastAsia="宋体" w:cs="Arial"/>
                <w:i w:val="0"/>
                <w:color w:val="auto"/>
                <w:kern w:val="0"/>
                <w:sz w:val="18"/>
                <w:szCs w:val="18"/>
                <w:u w:val="none"/>
                <w:lang w:val="en-US" w:eastAsia="zh-CN" w:bidi="ar"/>
              </w:rPr>
              <w:t>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highlight w:val="yellow"/>
                <w:u w:val="none"/>
                <w:lang w:val="en-US" w:eastAsia="zh-CN" w:bidi="ar-SA"/>
              </w:rPr>
            </w:pPr>
            <w:r>
              <w:rPr>
                <w:rFonts w:hint="default" w:ascii="Arial" w:hAnsi="Arial" w:eastAsia="宋体" w:cs="Arial"/>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highlight w:val="yellow"/>
                <w:u w:val="none"/>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highlight w:val="yellow"/>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highlight w:val="yellow"/>
                <w:u w:val="none"/>
                <w:lang w:val="en-US" w:eastAsia="zh-CN" w:bidi="ar"/>
              </w:rPr>
            </w:pPr>
            <w:r>
              <w:rPr>
                <w:rFonts w:hint="default" w:ascii="Arial" w:hAnsi="Arial" w:eastAsia="宋体" w:cs="Arial"/>
                <w:i w:val="0"/>
                <w:color w:val="auto"/>
                <w:kern w:val="0"/>
                <w:sz w:val="18"/>
                <w:szCs w:val="18"/>
                <w:u w:val="none"/>
                <w:lang w:val="en-US" w:eastAsia="zh-CN" w:bidi="ar"/>
              </w:rPr>
              <w:t>2020/8/1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浙江东方工程管理有限公司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杭政储出【2020】41号地块监理工程合同文件</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highlight w:val="yellow"/>
                <w:u w:val="none"/>
                <w:lang w:val="en-US" w:eastAsia="zh-CN" w:bidi="ar-SA"/>
              </w:rPr>
            </w:pPr>
            <w:r>
              <w:rPr>
                <w:rFonts w:hint="default" w:ascii="Arial" w:hAnsi="Arial" w:eastAsia="宋体" w:cs="Arial"/>
                <w:i w:val="0"/>
                <w:color w:val="auto"/>
                <w:kern w:val="0"/>
                <w:sz w:val="18"/>
                <w:szCs w:val="18"/>
                <w:u w:val="none"/>
                <w:lang w:val="en-US" w:eastAsia="zh-CN" w:bidi="ar"/>
              </w:rPr>
              <w:t>3,391,000.00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highlight w:val="yellow"/>
                <w:u w:val="none"/>
                <w:lang w:val="en-US" w:eastAsia="zh-CN" w:bidi="ar"/>
              </w:rPr>
            </w:pPr>
            <w:r>
              <w:rPr>
                <w:rFonts w:hint="default" w:ascii="Arial" w:hAnsi="Arial" w:eastAsia="宋体" w:cs="Arial"/>
                <w:i w:val="0"/>
                <w:color w:val="auto"/>
                <w:kern w:val="0"/>
                <w:sz w:val="18"/>
                <w:szCs w:val="18"/>
                <w:u w:val="none"/>
                <w:lang w:val="en-US" w:eastAsia="zh-CN" w:bidi="ar"/>
              </w:rPr>
              <w:t xml:space="preserve">319,202.40 </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highlight w:val="yellow"/>
                <w:u w:val="none"/>
                <w:lang w:val="en-US" w:eastAsia="zh-CN" w:bidi="ar"/>
              </w:rPr>
            </w:pPr>
            <w:r>
              <w:rPr>
                <w:rFonts w:hint="default" w:ascii="Arial" w:hAnsi="Arial" w:eastAsia="宋体" w:cs="Arial"/>
                <w:i w:val="0"/>
                <w:color w:val="auto"/>
                <w:kern w:val="0"/>
                <w:sz w:val="18"/>
                <w:szCs w:val="18"/>
                <w:u w:val="none"/>
                <w:lang w:val="en-US" w:eastAsia="zh-CN" w:bidi="ar"/>
              </w:rPr>
              <w:t xml:space="preserve">319,202.40 </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highlight w:val="yellow"/>
                <w:u w:val="none"/>
                <w:lang w:val="en-US" w:eastAsia="zh-CN" w:bidi="ar"/>
              </w:rPr>
            </w:pPr>
            <w:r>
              <w:rPr>
                <w:rFonts w:hint="eastAsia" w:ascii="Arial" w:hAnsi="Arial" w:cs="Arial"/>
                <w:i w:val="0"/>
                <w:color w:val="auto"/>
                <w:kern w:val="0"/>
                <w:sz w:val="18"/>
                <w:szCs w:val="18"/>
                <w:u w:val="none"/>
                <w:lang w:val="en-US" w:eastAsia="zh-CN" w:bidi="ar"/>
              </w:rPr>
              <w:t>9.41</w:t>
            </w:r>
            <w:r>
              <w:rPr>
                <w:rFonts w:hint="default" w:ascii="Arial" w:hAnsi="Arial" w:eastAsia="宋体" w:cs="Arial"/>
                <w:i w:val="0"/>
                <w:color w:val="auto"/>
                <w:kern w:val="0"/>
                <w:sz w:val="18"/>
                <w:szCs w:val="18"/>
                <w:u w:val="none"/>
                <w:lang w:val="en-US" w:eastAsia="zh-CN" w:bidi="ar"/>
              </w:rPr>
              <w:t>%</w:t>
            </w:r>
          </w:p>
        </w:tc>
      </w:tr>
      <w:tr>
        <w:tblPrEx>
          <w:tblCellMar>
            <w:top w:w="0" w:type="dxa"/>
            <w:left w:w="0" w:type="dxa"/>
            <w:bottom w:w="0" w:type="dxa"/>
            <w:right w:w="0" w:type="dxa"/>
          </w:tblCellMar>
        </w:tblPrEx>
        <w:trPr>
          <w:trHeight w:val="90"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2"/>
                <w:sz w:val="18"/>
                <w:szCs w:val="18"/>
                <w:highlight w:val="yellow"/>
                <w:u w:val="none"/>
                <w:lang w:val="en-US" w:eastAsia="zh-CN" w:bidi="ar-SA"/>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2020/9/1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杭州慕景景观设计咨询有限公司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杭政储出【2020】41号地块 景观工程施工图设计合同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2"/>
                <w:sz w:val="18"/>
                <w:szCs w:val="18"/>
                <w:highlight w:val="yellow"/>
                <w:u w:val="none"/>
                <w:lang w:val="en-US" w:eastAsia="zh-CN" w:bidi="ar-SA"/>
              </w:rPr>
            </w:pPr>
            <w:r>
              <w:rPr>
                <w:rFonts w:hint="default" w:ascii="Arial" w:hAnsi="Arial" w:eastAsia="宋体" w:cs="Arial"/>
                <w:i w:val="0"/>
                <w:color w:val="auto"/>
                <w:kern w:val="0"/>
                <w:sz w:val="18"/>
                <w:szCs w:val="18"/>
                <w:u w:val="none"/>
                <w:lang w:val="en-US" w:eastAsia="zh-CN" w:bidi="ar"/>
              </w:rPr>
              <w:t>435,285.00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2"/>
                <w:sz w:val="18"/>
                <w:szCs w:val="18"/>
                <w:highlight w:val="yellow"/>
                <w:u w:val="none"/>
                <w:lang w:val="en-US" w:eastAsia="zh-CN" w:bidi="ar-SA"/>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2"/>
                <w:sz w:val="18"/>
                <w:szCs w:val="18"/>
                <w:highlight w:val="yellow"/>
                <w:u w:val="none"/>
                <w:lang w:val="en-US" w:eastAsia="zh-CN" w:bidi="ar-SA"/>
              </w:rPr>
            </w:pPr>
            <w:r>
              <w:rPr>
                <w:rFonts w:hint="default" w:ascii="Arial" w:hAnsi="Arial" w:eastAsia="宋体" w:cs="Arial"/>
                <w:i w:val="0"/>
                <w:color w:val="auto"/>
                <w:kern w:val="0"/>
                <w:sz w:val="18"/>
                <w:szCs w:val="18"/>
                <w:u w:val="none"/>
                <w:lang w:val="en-US" w:eastAsia="zh-CN" w:bidi="ar"/>
              </w:rPr>
              <w:t>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2"/>
                <w:sz w:val="18"/>
                <w:szCs w:val="18"/>
                <w:highlight w:val="yellow"/>
                <w:u w:val="none"/>
                <w:lang w:val="en-US" w:eastAsia="zh-CN" w:bidi="ar-SA"/>
              </w:rPr>
            </w:pPr>
            <w:r>
              <w:rPr>
                <w:rFonts w:hint="default" w:ascii="Arial" w:hAnsi="Arial" w:eastAsia="宋体" w:cs="Arial"/>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2020/8/1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中国建筑西南勘察设计研究院有限公司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杭政储出【2020】41号地块项目工程勘察外业见证合同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29,854.3</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2020/7/1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浙江华智建筑技术推广中心</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节能评估服务合同书（含能效测评）</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360,000.00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360,000.00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2020/7/1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杭州伽兰勘察设计有限公司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建设工程规划日照分析技术合同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134,000.00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134,000.00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2020/8/11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浙江虹图建筑设计有限公司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建设工程设计合同施工图阶段</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3,461,258.94</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2,422,881.26</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70.00%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2020/8/1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浙江绿城建筑设计有限公司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建设工程设计合同（方案阶段）</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5,609,742.00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5,329,254.90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95.00%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2020/9/1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艺普得(上海)城市设计咨询有限公司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杭政储出2020-41号地块景观工程设计合同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1,450,950.00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580,380.00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2020/9/27</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杭州建业造价工程师事务所有限公司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杭政储【2020】41号地块全过程造价咨询工程</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2,335,770.00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244,357.48</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244,357.48 </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10.46</w:t>
            </w:r>
            <w:r>
              <w:rPr>
                <w:rFonts w:hint="default" w:ascii="Arial" w:hAnsi="Arial" w:eastAsia="宋体" w:cs="Arial"/>
                <w:i w:val="0"/>
                <w:color w:val="auto"/>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2020/12/1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杭州纬成地理信息科技有限公司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测绘合同 杭政储出（2020）41号场地标高、管线测量</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236,000.00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236,000.00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236,000.00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2020/12/1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杭州铭越建筑工程咨询有限公司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招投标代理委托合同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150,000.00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150,000.00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000000"/>
                <w:kern w:val="0"/>
                <w:sz w:val="18"/>
                <w:szCs w:val="18"/>
                <w:u w:val="none"/>
                <w:lang w:val="en-US" w:eastAsia="zh-CN" w:bidi="ar"/>
              </w:rPr>
              <w:t>100%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2020/10/17</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浙江绿城建筑科技有限公司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设计服务合同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284,900.00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56,980.00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2020/10/17</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浙江绿城建筑科技有限公司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智能化设计服务合同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162,300.00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32,460.00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2020/8/20</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中建三局第二建设工程有限责任公司浙江建筑设计院</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建设工程设计合同施工图阶段</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468,000.00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93,600.00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2020/9/30</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中哲创建科技股份有限公司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建设工程设计合同施工图阶段</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1,200,000.00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480,000.00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40.00%</w:t>
            </w:r>
          </w:p>
        </w:tc>
      </w:tr>
      <w:tr>
        <w:tblPrEx>
          <w:tblCellMar>
            <w:top w:w="0" w:type="dxa"/>
            <w:left w:w="0" w:type="dxa"/>
            <w:bottom w:w="0" w:type="dxa"/>
            <w:right w:w="0" w:type="dxa"/>
          </w:tblCellMar>
        </w:tblPrEx>
        <w:trPr>
          <w:trHeight w:val="90"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浙江鼎测地理信息技术有限公司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土地测绘委托协议书（宗地测绘）</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70,223.00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2020/12/11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杭州纬成地理信息科技有限公司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测绘合同-杭政储出（2020）41号房屋测绘合同（预测绘及人防测绘）</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225,000.00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225,000.00 </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225,000.00 </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100</w:t>
            </w:r>
            <w:r>
              <w:rPr>
                <w:rFonts w:hint="default" w:ascii="Arial" w:hAnsi="Arial" w:eastAsia="宋体" w:cs="Arial"/>
                <w:i w:val="0"/>
                <w:color w:val="auto"/>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杭州市物业管理协会</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物业管理招投标咨询服务协议</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10,000.00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浙江工业大学工程设计集团有限公司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杭政储出（2020）41号地块商品住宅（设配套公建）及商业商务用房项目基坑围护设计服务合同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450,000.00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405,000.00 </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405,000.00 </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90.00</w:t>
            </w:r>
            <w:r>
              <w:rPr>
                <w:rFonts w:hint="default" w:ascii="Arial" w:hAnsi="Arial" w:eastAsia="宋体" w:cs="Arial"/>
                <w:i w:val="0"/>
                <w:color w:val="auto"/>
                <w:kern w:val="0"/>
                <w:sz w:val="18"/>
                <w:szCs w:val="18"/>
                <w:u w:val="none"/>
                <w:lang w:val="en-US" w:eastAsia="zh-CN" w:bidi="ar"/>
              </w:rPr>
              <w:t>%</w:t>
            </w:r>
          </w:p>
        </w:tc>
      </w:tr>
      <w:tr>
        <w:tblPrEx>
          <w:tblCellMar>
            <w:top w:w="0" w:type="dxa"/>
            <w:left w:w="0" w:type="dxa"/>
            <w:bottom w:w="0" w:type="dxa"/>
            <w:right w:w="0" w:type="dxa"/>
          </w:tblCellMar>
        </w:tblPrEx>
        <w:trPr>
          <w:trHeight w:val="571"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w:t>
            </w:r>
            <w:r>
              <w:rPr>
                <w:rFonts w:hint="eastAsia" w:ascii="Arial" w:hAnsi="Arial" w:cs="Arial"/>
                <w:i w:val="0"/>
                <w:color w:val="auto"/>
                <w:kern w:val="0"/>
                <w:sz w:val="18"/>
                <w:szCs w:val="18"/>
                <w:u w:val="none"/>
                <w:lang w:val="en-US" w:eastAsia="zh-CN" w:bidi="ar"/>
              </w:rPr>
              <w:t>0</w:t>
            </w:r>
            <w:r>
              <w:rPr>
                <w:rFonts w:hint="default" w:ascii="Arial" w:hAnsi="Arial" w:eastAsia="宋体" w:cs="Arial"/>
                <w:i w:val="0"/>
                <w:color w:val="auto"/>
                <w:kern w:val="0"/>
                <w:sz w:val="18"/>
                <w:szCs w:val="18"/>
                <w:u w:val="none"/>
                <w:lang w:val="en-US" w:eastAsia="zh-CN" w:bidi="ar"/>
              </w:rPr>
              <w:t>/7/1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杭州市勘测设计研究院有限公司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建设项目规划监督测量技术服务合同（定位图）</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65,120.00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w:t>
            </w:r>
            <w:r>
              <w:rPr>
                <w:rFonts w:hint="eastAsia" w:ascii="Arial" w:hAnsi="Arial" w:cs="Arial"/>
                <w:i w:val="0"/>
                <w:color w:val="auto"/>
                <w:kern w:val="0"/>
                <w:sz w:val="18"/>
                <w:szCs w:val="18"/>
                <w:u w:val="none"/>
                <w:lang w:val="en-US" w:eastAsia="zh-CN" w:bidi="ar"/>
              </w:rPr>
              <w:t>0</w:t>
            </w:r>
            <w:r>
              <w:rPr>
                <w:rFonts w:hint="default" w:ascii="Arial" w:hAnsi="Arial" w:eastAsia="宋体" w:cs="Arial"/>
                <w:i w:val="0"/>
                <w:color w:val="auto"/>
                <w:kern w:val="0"/>
                <w:sz w:val="18"/>
                <w:szCs w:val="18"/>
                <w:u w:val="none"/>
                <w:lang w:val="en-US" w:eastAsia="zh-CN" w:bidi="ar"/>
              </w:rPr>
              <w:t>/11/19</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深圳市郑中设计股份有限公司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杭州庆隆地块地下室会所项目设计合同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1,922,200.00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1,153,320.00 </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1,153,320.00 </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60.00</w:t>
            </w:r>
            <w:r>
              <w:rPr>
                <w:rFonts w:hint="default" w:ascii="Arial" w:hAnsi="Arial" w:eastAsia="宋体" w:cs="Arial"/>
                <w:i w:val="0"/>
                <w:color w:val="auto"/>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w:t>
            </w:r>
            <w:r>
              <w:rPr>
                <w:rFonts w:hint="eastAsia" w:ascii="Arial" w:hAnsi="Arial" w:cs="Arial"/>
                <w:i w:val="0"/>
                <w:color w:val="auto"/>
                <w:kern w:val="0"/>
                <w:sz w:val="18"/>
                <w:szCs w:val="18"/>
                <w:u w:val="none"/>
                <w:lang w:val="en-US" w:eastAsia="zh-CN" w:bidi="ar"/>
              </w:rPr>
              <w:t>0</w:t>
            </w:r>
            <w:r>
              <w:rPr>
                <w:rFonts w:hint="default" w:ascii="Arial" w:hAnsi="Arial" w:eastAsia="宋体" w:cs="Arial"/>
                <w:i w:val="0"/>
                <w:color w:val="auto"/>
                <w:kern w:val="0"/>
                <w:sz w:val="18"/>
                <w:szCs w:val="18"/>
                <w:u w:val="none"/>
                <w:lang w:val="en-US" w:eastAsia="zh-CN" w:bidi="ar"/>
              </w:rPr>
              <w:t>/12/11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杭州市规划和自然资源调查监测中心（杭政市地理信息中心）</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建设工程规划三维景观分析技术合同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55,500.00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w:t>
            </w:r>
            <w:r>
              <w:rPr>
                <w:rFonts w:hint="eastAsia" w:ascii="Arial" w:hAnsi="Arial" w:cs="Arial"/>
                <w:i w:val="0"/>
                <w:color w:val="auto"/>
                <w:kern w:val="0"/>
                <w:sz w:val="18"/>
                <w:szCs w:val="18"/>
                <w:u w:val="none"/>
                <w:lang w:val="en-US" w:eastAsia="zh-CN" w:bidi="ar"/>
              </w:rPr>
              <w:t>0</w:t>
            </w:r>
            <w:r>
              <w:rPr>
                <w:rFonts w:hint="default" w:ascii="Arial" w:hAnsi="Arial" w:eastAsia="宋体" w:cs="Arial"/>
                <w:i w:val="0"/>
                <w:color w:val="auto"/>
                <w:kern w:val="0"/>
                <w:sz w:val="18"/>
                <w:szCs w:val="18"/>
                <w:u w:val="none"/>
                <w:lang w:val="en-US" w:eastAsia="zh-CN" w:bidi="ar"/>
              </w:rPr>
              <w:t>/12/1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杭州绿马建筑工程咨询有限公司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技术咨询合同书（水土保持方案编制、监测、验收）</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285,000.00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160,000.00 </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160,000.00 </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56.14</w:t>
            </w:r>
            <w:r>
              <w:rPr>
                <w:rFonts w:hint="default" w:ascii="Arial" w:hAnsi="Arial" w:eastAsia="宋体" w:cs="Arial"/>
                <w:i w:val="0"/>
                <w:color w:val="auto"/>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2020/12/29</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上海兴邦建筑技术有限公司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杭政储出[2020]41号地块项目PC深化设计合同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977,000.00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杭州宏东勘测设计有限公司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建设工程测量合同（日照实测绘）</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45,500.00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2020/11/25</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融创物业服务集团有限公司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杭州市前期物业服务合同（备案用）</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889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Calibri" w:hAnsi="Calibri" w:eastAsia="宋体" w:cs="Times New Roman"/>
                <w:kern w:val="2"/>
                <w:sz w:val="21"/>
                <w:szCs w:val="24"/>
                <w:lang w:val="en-US" w:eastAsia="zh-CN" w:bidi="ar-SA"/>
              </w:rPr>
            </w:pPr>
            <w:r>
              <w:rPr>
                <w:rStyle w:val="50"/>
                <w:lang w:val="en-US" w:eastAsia="zh-CN" w:bidi="ar"/>
              </w:rPr>
              <w:t>前期类合同合计</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eastAsia" w:ascii="Arial" w:hAnsi="Arial" w:eastAsia="宋体" w:cs="Arial"/>
                <w:b/>
                <w:bCs/>
                <w:i w:val="0"/>
                <w:color w:val="auto"/>
                <w:kern w:val="0"/>
                <w:sz w:val="18"/>
                <w:szCs w:val="18"/>
                <w:u w:val="none"/>
                <w:lang w:val="en-US" w:eastAsia="zh-CN" w:bidi="ar"/>
              </w:rPr>
              <w:t>26,143,599.24</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Arial" w:hAnsi="Arial" w:eastAsia="宋体" w:cs="Arial"/>
                <w:b/>
                <w:bCs/>
                <w:i w:val="0"/>
                <w:color w:val="auto"/>
                <w:kern w:val="0"/>
                <w:sz w:val="18"/>
                <w:szCs w:val="18"/>
                <w:u w:val="none"/>
                <w:lang w:val="en-US" w:eastAsia="zh-CN" w:bidi="ar"/>
              </w:rPr>
              <w:t xml:space="preserve"> </w:t>
            </w:r>
            <w:r>
              <w:rPr>
                <w:rFonts w:hint="eastAsia" w:ascii="Arial" w:hAnsi="Arial" w:cs="Arial"/>
                <w:b/>
                <w:bCs/>
                <w:i w:val="0"/>
                <w:color w:val="auto"/>
                <w:kern w:val="0"/>
                <w:sz w:val="18"/>
                <w:szCs w:val="18"/>
                <w:u w:val="none"/>
                <w:lang w:val="en-US" w:eastAsia="zh-CN" w:bidi="ar"/>
              </w:rPr>
              <w:t>2,742,879.88</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bCs/>
                <w:i w:val="0"/>
                <w:color w:val="auto"/>
                <w:kern w:val="0"/>
                <w:sz w:val="18"/>
                <w:szCs w:val="18"/>
                <w:u w:val="none"/>
                <w:lang w:val="en-US" w:eastAsia="zh-CN" w:bidi="ar"/>
              </w:rPr>
            </w:pPr>
            <w:r>
              <w:rPr>
                <w:rFonts w:hint="eastAsia" w:ascii="Arial" w:hAnsi="Arial" w:eastAsia="宋体" w:cs="Arial"/>
                <w:b/>
                <w:bCs/>
                <w:i w:val="0"/>
                <w:color w:val="auto"/>
                <w:kern w:val="0"/>
                <w:sz w:val="18"/>
                <w:szCs w:val="18"/>
                <w:u w:val="none"/>
                <w:lang w:val="en-US" w:eastAsia="zh-CN" w:bidi="ar"/>
              </w:rPr>
              <w:t>13,512,162.04</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eastAsia" w:ascii="Arial" w:hAnsi="Arial" w:cs="Arial"/>
                <w:b/>
                <w:bCs/>
                <w:i w:val="0"/>
                <w:color w:val="000000"/>
                <w:kern w:val="0"/>
                <w:sz w:val="18"/>
                <w:szCs w:val="18"/>
                <w:u w:val="none"/>
                <w:lang w:val="en-US" w:eastAsia="zh-CN" w:bidi="ar"/>
              </w:rPr>
              <w:t>51.68</w:t>
            </w:r>
            <w:r>
              <w:rPr>
                <w:rFonts w:hint="default" w:ascii="Arial" w:hAnsi="Arial" w:eastAsia="宋体" w:cs="Arial"/>
                <w:b/>
                <w:bCs/>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工程类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w:t>
            </w:r>
            <w:r>
              <w:rPr>
                <w:rFonts w:hint="eastAsia" w:ascii="Arial" w:hAnsi="Arial" w:cs="Arial"/>
                <w:i w:val="0"/>
                <w:color w:val="auto"/>
                <w:kern w:val="0"/>
                <w:sz w:val="18"/>
                <w:szCs w:val="18"/>
                <w:u w:val="none"/>
                <w:lang w:val="en-US" w:eastAsia="zh-CN" w:bidi="ar"/>
              </w:rPr>
              <w:t>0</w:t>
            </w:r>
            <w:r>
              <w:rPr>
                <w:rFonts w:hint="default" w:ascii="Arial" w:hAnsi="Arial" w:eastAsia="宋体" w:cs="Arial"/>
                <w:i w:val="0"/>
                <w:color w:val="auto"/>
                <w:kern w:val="0"/>
                <w:sz w:val="18"/>
                <w:szCs w:val="18"/>
                <w:u w:val="none"/>
                <w:lang w:val="en-US" w:eastAsia="zh-CN" w:bidi="ar"/>
              </w:rPr>
              <w:t>/8/14</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陕西建工集团股份有限公司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杭政储出【2020】41号地块总包合同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u w:val="none"/>
                <w:lang w:val="en-US" w:eastAsia="zh-CN" w:bidi="ar"/>
              </w:rPr>
            </w:pPr>
            <w:r>
              <w:rPr>
                <w:rFonts w:hint="default" w:ascii="宋体" w:hAnsi="宋体" w:eastAsia="宋体" w:cs="宋体"/>
                <w:i w:val="0"/>
                <w:color w:val="auto"/>
                <w:kern w:val="0"/>
                <w:sz w:val="18"/>
                <w:szCs w:val="18"/>
                <w:u w:val="none"/>
                <w:lang w:val="en-US" w:eastAsia="zh-CN" w:bidi="ar"/>
              </w:rPr>
              <w:t>385,797,936.99</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17,000,000.00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 xml:space="preserve">42,800,000.00 </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000000"/>
                <w:kern w:val="0"/>
                <w:sz w:val="18"/>
                <w:szCs w:val="18"/>
                <w:u w:val="none"/>
                <w:lang w:val="en-US" w:eastAsia="zh-CN" w:bidi="ar"/>
              </w:rPr>
              <w:t>11.09</w:t>
            </w:r>
            <w:r>
              <w:rPr>
                <w:rFonts w:hint="default" w:ascii="Arial" w:hAnsi="Arial" w:eastAsia="宋体" w:cs="Arial"/>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工程类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2020/7/20</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浙江融邦建筑工程有限公司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杭政储出【2020】41号地块项目桩基及基坑支护工程合同文件</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63,590,526.18</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16,000,000.00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 xml:space="preserve">43,921,450.49 </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69.07%</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工程类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w:t>
            </w:r>
            <w:r>
              <w:rPr>
                <w:rFonts w:hint="eastAsia" w:ascii="Arial" w:hAnsi="Arial" w:cs="Arial"/>
                <w:i w:val="0"/>
                <w:color w:val="auto"/>
                <w:kern w:val="0"/>
                <w:sz w:val="18"/>
                <w:szCs w:val="18"/>
                <w:u w:val="none"/>
                <w:lang w:val="en-US" w:eastAsia="zh-CN" w:bidi="ar"/>
              </w:rPr>
              <w:t>0</w:t>
            </w:r>
            <w:r>
              <w:rPr>
                <w:rFonts w:hint="default" w:ascii="Arial" w:hAnsi="Arial" w:eastAsia="宋体" w:cs="Arial"/>
                <w:i w:val="0"/>
                <w:color w:val="auto"/>
                <w:kern w:val="0"/>
                <w:sz w:val="18"/>
                <w:szCs w:val="18"/>
                <w:u w:val="none"/>
                <w:lang w:val="en-US" w:eastAsia="zh-CN" w:bidi="ar"/>
              </w:rPr>
              <w:t>/10/1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北京东方雨虹防水技术股份有限公司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杭政储出【2020】41号地块项目防水材料（东方雨虹）采购合同文件</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4,605,168.08</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工程类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中国太平洋财产保险股份有限公司重庆分公司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中国太平洋财产保险股份有限公司投保单</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130,877.06</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130,877.06</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100%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工程类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w:t>
            </w:r>
            <w:r>
              <w:rPr>
                <w:rFonts w:hint="eastAsia" w:ascii="Arial" w:hAnsi="Arial" w:cs="Arial"/>
                <w:i w:val="0"/>
                <w:color w:val="auto"/>
                <w:kern w:val="0"/>
                <w:sz w:val="18"/>
                <w:szCs w:val="18"/>
                <w:u w:val="none"/>
                <w:lang w:val="en-US" w:eastAsia="zh-CN" w:bidi="ar"/>
              </w:rPr>
              <w:t>0</w:t>
            </w:r>
            <w:r>
              <w:rPr>
                <w:rFonts w:hint="default" w:ascii="Arial" w:hAnsi="Arial" w:eastAsia="宋体" w:cs="Arial"/>
                <w:i w:val="0"/>
                <w:color w:val="auto"/>
                <w:kern w:val="0"/>
                <w:sz w:val="18"/>
                <w:szCs w:val="18"/>
                <w:u w:val="none"/>
                <w:lang w:val="en-US" w:eastAsia="zh-CN" w:bidi="ar"/>
              </w:rPr>
              <w:t>/10/1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苏州金螳螂建筑装饰股份有限公司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庆隆地块大区户型及公区装饰装修工程设计合同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614,000.00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368,400.00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 xml:space="preserve">368,400.00 </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60.00%</w:t>
            </w:r>
          </w:p>
        </w:tc>
      </w:tr>
      <w:tr>
        <w:tblPrEx>
          <w:tblCellMar>
            <w:top w:w="0" w:type="dxa"/>
            <w:left w:w="0" w:type="dxa"/>
            <w:bottom w:w="0" w:type="dxa"/>
            <w:right w:w="0" w:type="dxa"/>
          </w:tblCellMar>
        </w:tblPrEx>
        <w:trPr>
          <w:trHeight w:val="90"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工程类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w:t>
            </w:r>
            <w:r>
              <w:rPr>
                <w:rFonts w:hint="eastAsia" w:ascii="Arial" w:hAnsi="Arial" w:cs="Arial"/>
                <w:i w:val="0"/>
                <w:color w:val="auto"/>
                <w:kern w:val="0"/>
                <w:sz w:val="18"/>
                <w:szCs w:val="18"/>
                <w:u w:val="none"/>
                <w:lang w:val="en-US" w:eastAsia="zh-CN" w:bidi="ar"/>
              </w:rPr>
              <w:t>0</w:t>
            </w:r>
            <w:r>
              <w:rPr>
                <w:rFonts w:hint="default" w:ascii="Arial" w:hAnsi="Arial" w:eastAsia="宋体" w:cs="Arial"/>
                <w:i w:val="0"/>
                <w:color w:val="auto"/>
                <w:kern w:val="0"/>
                <w:sz w:val="18"/>
                <w:szCs w:val="18"/>
                <w:u w:val="none"/>
                <w:lang w:val="en-US" w:eastAsia="zh-CN" w:bidi="ar"/>
              </w:rPr>
              <w:t>/1</w:t>
            </w:r>
            <w:r>
              <w:rPr>
                <w:rFonts w:hint="eastAsia" w:ascii="Arial" w:hAnsi="Arial" w:cs="Arial"/>
                <w:i w:val="0"/>
                <w:color w:val="auto"/>
                <w:kern w:val="0"/>
                <w:sz w:val="18"/>
                <w:szCs w:val="18"/>
                <w:u w:val="none"/>
                <w:lang w:val="en-US" w:eastAsia="zh-CN" w:bidi="ar"/>
              </w:rPr>
              <w:t>2</w:t>
            </w:r>
            <w:r>
              <w:rPr>
                <w:rFonts w:hint="default" w:ascii="Arial" w:hAnsi="Arial" w:eastAsia="宋体" w:cs="Arial"/>
                <w:i w:val="0"/>
                <w:color w:val="auto"/>
                <w:kern w:val="0"/>
                <w:sz w:val="18"/>
                <w:szCs w:val="18"/>
                <w:u w:val="none"/>
                <w:lang w:val="en-US" w:eastAsia="zh-CN" w:bidi="ar"/>
              </w:rPr>
              <w:t>/1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杭州柏丽贸易有限公司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滨融府项目商业地块橱柜（柏丽）供货及安装工程</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10,876,044.96</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889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Calibri" w:hAnsi="Calibri" w:eastAsia="宋体" w:cs="Times New Roman"/>
                <w:kern w:val="2"/>
                <w:sz w:val="21"/>
                <w:szCs w:val="24"/>
                <w:lang w:val="en-US" w:eastAsia="zh-CN" w:bidi="ar-SA"/>
              </w:rPr>
            </w:pPr>
            <w:r>
              <w:rPr>
                <w:rStyle w:val="50"/>
                <w:lang w:val="en-US" w:eastAsia="zh-CN" w:bidi="ar"/>
              </w:rPr>
              <w:t>工程类合同合计</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auto"/>
                <w:kern w:val="0"/>
                <w:sz w:val="18"/>
                <w:szCs w:val="18"/>
                <w:u w:val="none"/>
                <w:lang w:val="en-US" w:eastAsia="zh-CN" w:bidi="ar"/>
              </w:rPr>
              <w:t>465,614,553.27</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eastAsia" w:ascii="Arial" w:hAnsi="Arial" w:eastAsia="宋体" w:cs="Arial"/>
                <w:b/>
                <w:bCs/>
                <w:i w:val="0"/>
                <w:color w:val="auto"/>
                <w:kern w:val="0"/>
                <w:sz w:val="18"/>
                <w:szCs w:val="18"/>
                <w:u w:val="none"/>
                <w:lang w:val="en-US" w:eastAsia="zh-CN" w:bidi="ar"/>
              </w:rPr>
              <w:t xml:space="preserve"> 33,368,400.00 </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eastAsia" w:ascii="Arial" w:hAnsi="Arial" w:eastAsia="宋体" w:cs="Arial"/>
                <w:b/>
                <w:bCs/>
                <w:i w:val="0"/>
                <w:color w:val="auto"/>
                <w:kern w:val="0"/>
                <w:sz w:val="18"/>
                <w:szCs w:val="18"/>
                <w:u w:val="none"/>
                <w:lang w:val="en-US" w:eastAsia="zh-CN" w:bidi="ar"/>
              </w:rPr>
              <w:t xml:space="preserve">87,220,727.55 </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cs="Arial"/>
                <w:b/>
                <w:bCs/>
                <w:i w:val="0"/>
                <w:color w:val="000000"/>
                <w:kern w:val="0"/>
                <w:sz w:val="18"/>
                <w:szCs w:val="18"/>
                <w:u w:val="none"/>
                <w:lang w:val="en-US" w:eastAsia="zh-CN" w:bidi="ar"/>
              </w:rPr>
              <w:t>18.73%</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2020/9/2</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2"/>
                <w:sz w:val="18"/>
                <w:szCs w:val="18"/>
                <w:u w:val="none"/>
                <w:lang w:val="en-US" w:eastAsia="zh-CN" w:bidi="ar-SA"/>
              </w:rPr>
              <w:t>融创物业服务集团有限公司杭州分公司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2"/>
                <w:sz w:val="18"/>
                <w:szCs w:val="18"/>
                <w:u w:val="none"/>
                <w:lang w:val="en-US" w:eastAsia="zh-CN" w:bidi="ar-SA"/>
              </w:rPr>
              <w:t>庆隆小河单元GS0304-R21/B1/B2-01地块建设工程住宅项目物业前期介入服务合同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853,386.99</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256,016.10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w:t>
            </w:r>
            <w:r>
              <w:rPr>
                <w:rFonts w:hint="eastAsia" w:ascii="Arial" w:hAnsi="Arial" w:cs="Arial"/>
                <w:i w:val="0"/>
                <w:color w:val="auto"/>
                <w:kern w:val="0"/>
                <w:sz w:val="18"/>
                <w:szCs w:val="18"/>
                <w:u w:val="none"/>
                <w:lang w:val="en-US" w:eastAsia="zh-CN" w:bidi="ar"/>
              </w:rPr>
              <w:t>0</w:t>
            </w:r>
            <w:r>
              <w:rPr>
                <w:rFonts w:hint="default" w:ascii="Arial" w:hAnsi="Arial" w:eastAsia="宋体" w:cs="Arial"/>
                <w:i w:val="0"/>
                <w:color w:val="auto"/>
                <w:kern w:val="0"/>
                <w:sz w:val="18"/>
                <w:szCs w:val="18"/>
                <w:u w:val="none"/>
                <w:lang w:val="en-US" w:eastAsia="zh-CN" w:bidi="ar"/>
              </w:rPr>
              <w:t>/10/1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上海三菱电梯有限公司浙江分公司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庆隆项目示范区电梯安装合同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33,550.00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上海三菱电梯有限公司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融创庆隆项目示范区电梯（三菱）采购合同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122,747.00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85</w:t>
            </w:r>
            <w:r>
              <w:rPr>
                <w:rFonts w:hint="eastAsia" w:ascii="Arial" w:hAnsi="Arial" w:cs="Arial"/>
                <w:i w:val="0"/>
                <w:color w:val="auto"/>
                <w:kern w:val="0"/>
                <w:sz w:val="18"/>
                <w:szCs w:val="18"/>
                <w:u w:val="none"/>
                <w:lang w:val="en-US" w:eastAsia="zh-CN" w:bidi="ar"/>
              </w:rPr>
              <w:t>,</w:t>
            </w:r>
            <w:r>
              <w:rPr>
                <w:rFonts w:hint="eastAsia" w:ascii="Arial" w:hAnsi="Arial" w:eastAsia="宋体" w:cs="Arial"/>
                <w:i w:val="0"/>
                <w:color w:val="auto"/>
                <w:kern w:val="0"/>
                <w:sz w:val="18"/>
                <w:szCs w:val="18"/>
                <w:u w:val="none"/>
                <w:lang w:val="en-US" w:eastAsia="zh-CN" w:bidi="ar"/>
              </w:rPr>
              <w:t>922.9</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85</w:t>
            </w:r>
            <w:r>
              <w:rPr>
                <w:rFonts w:hint="eastAsia" w:ascii="Arial" w:hAnsi="Arial" w:cs="Arial"/>
                <w:i w:val="0"/>
                <w:color w:val="auto"/>
                <w:kern w:val="0"/>
                <w:sz w:val="18"/>
                <w:szCs w:val="18"/>
                <w:u w:val="none"/>
                <w:lang w:val="en-US" w:eastAsia="zh-CN" w:bidi="ar"/>
              </w:rPr>
              <w:t>,</w:t>
            </w:r>
            <w:r>
              <w:rPr>
                <w:rFonts w:hint="eastAsia" w:ascii="Arial" w:hAnsi="Arial" w:eastAsia="宋体" w:cs="Arial"/>
                <w:i w:val="0"/>
                <w:color w:val="auto"/>
                <w:kern w:val="0"/>
                <w:sz w:val="18"/>
                <w:szCs w:val="18"/>
                <w:u w:val="none"/>
                <w:lang w:val="en-US" w:eastAsia="zh-CN" w:bidi="ar"/>
              </w:rPr>
              <w:t>922.9</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70</w:t>
            </w:r>
            <w:r>
              <w:rPr>
                <w:rFonts w:hint="default" w:ascii="Arial" w:hAnsi="Arial" w:eastAsia="宋体" w:cs="Arial"/>
                <w:i w:val="0"/>
                <w:color w:val="auto"/>
                <w:kern w:val="0"/>
                <w:sz w:val="18"/>
                <w:szCs w:val="18"/>
                <w:u w:val="none"/>
                <w:lang w:val="en-US" w:eastAsia="zh-CN" w:bidi="ar"/>
              </w:rPr>
              <w:t>%</w:t>
            </w:r>
          </w:p>
        </w:tc>
      </w:tr>
      <w:tr>
        <w:tblPrEx>
          <w:tblCellMar>
            <w:top w:w="0" w:type="dxa"/>
            <w:left w:w="0" w:type="dxa"/>
            <w:bottom w:w="0" w:type="dxa"/>
            <w:right w:w="0" w:type="dxa"/>
          </w:tblCellMar>
        </w:tblPrEx>
        <w:trPr>
          <w:trHeight w:val="90"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2020/8/1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苏州金螳螂建筑装饰股份有限公司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庆隆地块示范区售楼处会所及139户型样板间装饰装修工程设计合同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978,000.00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2020/9/1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上海丹健环境艺术设计有限公司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杭州庆隆项目300户型样板间装饰装修工程设计合同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418,500.00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251,100.00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60%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2020/10/1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深圳市郑中设计股份有限公司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杭州庆隆地块300方大平层样板间及公区硬装设计合同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989,800.00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593,880.00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60%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2020/10/1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深圳丹健环境艺术设计有限公司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庆隆项目ABC户型样板间软装设计及采购合同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2,436,500.00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2,071,025.00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85%</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2020/12/1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highlight w:val="none"/>
                <w:lang w:val="en-US" w:eastAsia="zh-CN" w:bidi="ar-SA"/>
              </w:rPr>
            </w:pPr>
            <w:r>
              <w:rPr>
                <w:rFonts w:hint="default" w:ascii="Arial" w:hAnsi="Arial" w:eastAsia="宋体" w:cs="Arial"/>
                <w:i w:val="0"/>
                <w:color w:val="auto"/>
                <w:kern w:val="0"/>
                <w:sz w:val="18"/>
                <w:szCs w:val="18"/>
                <w:highlight w:val="none"/>
                <w:u w:val="none"/>
                <w:lang w:val="en-US" w:eastAsia="zh-CN" w:bidi="ar"/>
              </w:rPr>
              <w:t>宁波市中环建筑装饰有限公司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highlight w:val="none"/>
                <w:lang w:val="en-US" w:eastAsia="zh-CN" w:bidi="ar-SA"/>
              </w:rPr>
            </w:pPr>
            <w:r>
              <w:rPr>
                <w:rFonts w:hint="default" w:ascii="Arial" w:hAnsi="Arial" w:eastAsia="宋体" w:cs="Arial"/>
                <w:i w:val="0"/>
                <w:color w:val="auto"/>
                <w:kern w:val="0"/>
                <w:sz w:val="18"/>
                <w:szCs w:val="18"/>
                <w:highlight w:val="none"/>
                <w:u w:val="none"/>
                <w:lang w:val="en-US" w:eastAsia="zh-CN" w:bidi="ar"/>
              </w:rPr>
              <w:t>滨融府项目样板房精装修工程</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1,468,320.47</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楷体" w:hAnsi="楷体" w:eastAsia="楷体" w:cs="楷体"/>
                <w:i w:val="0"/>
                <w:color w:val="000000"/>
                <w:kern w:val="2"/>
                <w:sz w:val="20"/>
                <w:szCs w:val="20"/>
                <w:u w:val="none"/>
                <w:lang w:val="en-US" w:eastAsia="zh-CN" w:bidi="ar-SA"/>
              </w:rPr>
            </w:pPr>
            <w:r>
              <w:rPr>
                <w:rFonts w:hint="eastAsia" w:ascii="楷体" w:hAnsi="楷体" w:eastAsia="楷体" w:cs="楷体"/>
                <w:i w:val="0"/>
                <w:color w:val="000000"/>
                <w:kern w:val="0"/>
                <w:sz w:val="20"/>
                <w:szCs w:val="20"/>
                <w:u w:val="none"/>
                <w:lang w:val="en-US" w:eastAsia="zh-CN" w:bidi="ar"/>
              </w:rPr>
              <w:t xml:space="preserve"> </w:t>
            </w:r>
            <w:r>
              <w:rPr>
                <w:rFonts w:hint="eastAsia" w:ascii="Arial" w:hAnsi="Arial" w:eastAsia="宋体" w:cs="Arial"/>
                <w:i w:val="0"/>
                <w:color w:val="auto"/>
                <w:kern w:val="0"/>
                <w:sz w:val="18"/>
                <w:szCs w:val="18"/>
                <w:u w:val="none"/>
                <w:lang w:val="en-US" w:eastAsia="zh-CN" w:bidi="ar"/>
              </w:rPr>
              <w:t>1,320,570.11</w:t>
            </w:r>
            <w:r>
              <w:rPr>
                <w:rFonts w:hint="eastAsia" w:ascii="楷体" w:hAnsi="楷体" w:eastAsia="楷体" w:cs="楷体"/>
                <w:i w:val="0"/>
                <w:color w:val="000000"/>
                <w:kern w:val="0"/>
                <w:sz w:val="20"/>
                <w:szCs w:val="20"/>
                <w:u w:val="none"/>
                <w:lang w:val="en-US" w:eastAsia="zh-CN" w:bidi="ar"/>
              </w:rPr>
              <w:t xml:space="preserve"> </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1,320,570.11</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89.94</w:t>
            </w:r>
            <w:r>
              <w:rPr>
                <w:rFonts w:hint="default" w:ascii="Arial" w:hAnsi="Arial" w:eastAsia="宋体" w:cs="Arial"/>
                <w:i w:val="0"/>
                <w:color w:val="auto"/>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2020/12/1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杭州宁丽家居有限公司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滨融府项目住宅样板房衣柜及镜柜（索菲亚）采购</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117,091.97</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w:t>
            </w:r>
            <w:r>
              <w:rPr>
                <w:rFonts w:hint="eastAsia" w:ascii="Arial" w:hAnsi="Arial" w:cs="Arial"/>
                <w:i w:val="0"/>
                <w:color w:val="auto"/>
                <w:kern w:val="0"/>
                <w:sz w:val="18"/>
                <w:szCs w:val="18"/>
                <w:u w:val="none"/>
                <w:lang w:val="en-US" w:eastAsia="zh-CN" w:bidi="ar"/>
              </w:rPr>
              <w:t>0</w:t>
            </w:r>
            <w:r>
              <w:rPr>
                <w:rFonts w:hint="default" w:ascii="Arial" w:hAnsi="Arial" w:eastAsia="宋体" w:cs="Arial"/>
                <w:i w:val="0"/>
                <w:color w:val="auto"/>
                <w:kern w:val="0"/>
                <w:sz w:val="18"/>
                <w:szCs w:val="18"/>
                <w:u w:val="none"/>
                <w:lang w:val="en-US" w:eastAsia="zh-CN" w:bidi="ar"/>
              </w:rPr>
              <w:t>/12/22</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杭州古梵服饰有限公司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服装采购合同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41,800.00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w:t>
            </w:r>
            <w:r>
              <w:rPr>
                <w:rFonts w:hint="eastAsia" w:ascii="Arial" w:hAnsi="Arial" w:cs="Arial"/>
                <w:i w:val="0"/>
                <w:color w:val="auto"/>
                <w:kern w:val="0"/>
                <w:sz w:val="18"/>
                <w:szCs w:val="18"/>
                <w:u w:val="none"/>
                <w:lang w:val="en-US" w:eastAsia="zh-CN" w:bidi="ar"/>
              </w:rPr>
              <w:t>0</w:t>
            </w:r>
            <w:r>
              <w:rPr>
                <w:rFonts w:hint="default" w:ascii="Arial" w:hAnsi="Arial" w:eastAsia="宋体" w:cs="Arial"/>
                <w:i w:val="0"/>
                <w:color w:val="auto"/>
                <w:kern w:val="0"/>
                <w:sz w:val="18"/>
                <w:szCs w:val="18"/>
                <w:u w:val="none"/>
                <w:lang w:val="en-US" w:eastAsia="zh-CN" w:bidi="ar"/>
              </w:rPr>
              <w:t>/12/22</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中国电信有限公司杭州分公司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商务专线业务服务合同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12,000.00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12,000.00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12,000.00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100</w:t>
            </w:r>
            <w:r>
              <w:rPr>
                <w:rFonts w:hint="default" w:ascii="Arial" w:hAnsi="Arial" w:eastAsia="宋体" w:cs="Arial"/>
                <w:i w:val="0"/>
                <w:color w:val="auto"/>
                <w:kern w:val="0"/>
                <w:sz w:val="18"/>
                <w:szCs w:val="18"/>
                <w:u w:val="none"/>
                <w:lang w:val="en-US" w:eastAsia="zh-CN" w:bidi="ar"/>
              </w:rPr>
              <w:t>%</w:t>
            </w:r>
          </w:p>
        </w:tc>
      </w:tr>
      <w:tr>
        <w:tblPrEx>
          <w:tblCellMar>
            <w:top w:w="0" w:type="dxa"/>
            <w:left w:w="0" w:type="dxa"/>
            <w:bottom w:w="0" w:type="dxa"/>
            <w:right w:w="0" w:type="dxa"/>
          </w:tblCellMar>
        </w:tblPrEx>
        <w:trPr>
          <w:trHeight w:val="548"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w:t>
            </w:r>
            <w:r>
              <w:rPr>
                <w:rFonts w:hint="eastAsia" w:ascii="Arial" w:hAnsi="Arial" w:cs="Arial"/>
                <w:i w:val="0"/>
                <w:color w:val="auto"/>
                <w:kern w:val="0"/>
                <w:sz w:val="18"/>
                <w:szCs w:val="18"/>
                <w:u w:val="none"/>
                <w:lang w:val="en-US" w:eastAsia="zh-CN" w:bidi="ar"/>
              </w:rPr>
              <w:t>0</w:t>
            </w:r>
            <w:r>
              <w:rPr>
                <w:rFonts w:hint="default" w:ascii="Arial" w:hAnsi="Arial" w:eastAsia="宋体" w:cs="Arial"/>
                <w:i w:val="0"/>
                <w:color w:val="auto"/>
                <w:kern w:val="0"/>
                <w:sz w:val="18"/>
                <w:szCs w:val="18"/>
                <w:u w:val="none"/>
                <w:lang w:val="en-US" w:eastAsia="zh-CN" w:bidi="ar"/>
              </w:rPr>
              <w:t>/12/22</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浙江明源地产管理咨询有限公司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明源云客电子商务平台在线租用服务合同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40,000.00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40,000.00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40,000.00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100</w:t>
            </w:r>
            <w:r>
              <w:rPr>
                <w:rFonts w:hint="default" w:ascii="Arial" w:hAnsi="Arial" w:eastAsia="宋体" w:cs="Arial"/>
                <w:i w:val="0"/>
                <w:color w:val="auto"/>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w:t>
            </w:r>
            <w:r>
              <w:rPr>
                <w:rFonts w:hint="eastAsia" w:ascii="Arial" w:hAnsi="Arial" w:cs="Arial"/>
                <w:i w:val="0"/>
                <w:color w:val="auto"/>
                <w:kern w:val="0"/>
                <w:sz w:val="18"/>
                <w:szCs w:val="18"/>
                <w:u w:val="none"/>
                <w:lang w:val="en-US" w:eastAsia="zh-CN" w:bidi="ar"/>
              </w:rPr>
              <w:t>0</w:t>
            </w:r>
            <w:r>
              <w:rPr>
                <w:rFonts w:hint="default" w:ascii="Arial" w:hAnsi="Arial" w:eastAsia="宋体" w:cs="Arial"/>
                <w:i w:val="0"/>
                <w:color w:val="auto"/>
                <w:kern w:val="0"/>
                <w:sz w:val="18"/>
                <w:szCs w:val="18"/>
                <w:u w:val="none"/>
                <w:lang w:val="en-US" w:eastAsia="zh-CN" w:bidi="ar"/>
              </w:rPr>
              <w:t>/12/25</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杭州悦动商业管理有限公司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商铺租赁合同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688,426.50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 97,402.93 </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 97,402.93 </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14.15</w:t>
            </w:r>
            <w:r>
              <w:rPr>
                <w:rFonts w:hint="default" w:ascii="Arial" w:hAnsi="Arial" w:eastAsia="宋体" w:cs="Arial"/>
                <w:i w:val="0"/>
                <w:color w:val="auto"/>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2020/11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深圳市郑中设计股份有限公司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杭州庆隆项目示范区售楼处</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824,600.00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eastAsia" w:ascii="Arial" w:hAnsi="Arial" w:eastAsia="宋体" w:cs="Arial"/>
                <w:i w:val="0"/>
                <w:color w:val="auto"/>
                <w:kern w:val="0"/>
                <w:sz w:val="18"/>
                <w:szCs w:val="18"/>
                <w:u w:val="none"/>
                <w:lang w:val="en-US" w:eastAsia="zh-CN" w:bidi="ar"/>
              </w:rPr>
              <w:t xml:space="preserve"> 494,760.00</w:t>
            </w:r>
            <w:r>
              <w:rPr>
                <w:rFonts w:hint="eastAsia" w:ascii="宋体" w:hAnsi="宋体" w:eastAsia="宋体" w:cs="宋体"/>
                <w:i w:val="0"/>
                <w:color w:val="000000"/>
                <w:kern w:val="0"/>
                <w:sz w:val="20"/>
                <w:szCs w:val="20"/>
                <w:u w:val="none"/>
                <w:lang w:val="en-US" w:eastAsia="zh-CN" w:bidi="ar"/>
              </w:rPr>
              <w:t xml:space="preserve"> </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 494,760.00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60</w:t>
            </w:r>
            <w:r>
              <w:rPr>
                <w:rFonts w:hint="default" w:ascii="Arial" w:hAnsi="Arial" w:eastAsia="宋体" w:cs="Arial"/>
                <w:i w:val="0"/>
                <w:color w:val="auto"/>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auto"/>
                <w:kern w:val="0"/>
                <w:sz w:val="18"/>
                <w:szCs w:val="18"/>
                <w:u w:val="none"/>
                <w:lang w:val="en-US" w:eastAsia="zh-CN" w:bidi="ar"/>
              </w:rPr>
            </w:pP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上海国景模型设计公司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模型制作合同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99,200.00 </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auto"/>
                <w:kern w:val="0"/>
                <w:sz w:val="18"/>
                <w:szCs w:val="18"/>
                <w:u w:val="none"/>
                <w:lang w:val="en-US" w:eastAsia="zh-CN" w:bidi="ar"/>
              </w:rPr>
            </w:pP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杭州钜辉广告有限公司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制作安装合同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698,000.00 </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698,000.00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698,000.00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100</w:t>
            </w:r>
            <w:r>
              <w:rPr>
                <w:rFonts w:hint="default" w:ascii="Arial" w:hAnsi="Arial" w:eastAsia="宋体" w:cs="Arial"/>
                <w:i w:val="0"/>
                <w:color w:val="auto"/>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auto"/>
                <w:kern w:val="0"/>
                <w:sz w:val="18"/>
                <w:szCs w:val="18"/>
                <w:u w:val="none"/>
                <w:lang w:val="en-US" w:eastAsia="zh-CN" w:bidi="ar"/>
              </w:rPr>
            </w:pP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融创物业服务集团有限公司杭州分公司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滨融府临展项目前期销售案场物业服务合同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856,404.20 </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auto"/>
                <w:kern w:val="0"/>
                <w:sz w:val="18"/>
                <w:szCs w:val="18"/>
                <w:u w:val="none"/>
                <w:lang w:val="en-US" w:eastAsia="zh-CN" w:bidi="ar"/>
              </w:rPr>
            </w:pP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杭州市拱墅区先见广告设计工作室</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滨融府策划推广合同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510,000.00 </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w:t>
            </w:r>
          </w:p>
        </w:tc>
      </w:tr>
      <w:tr>
        <w:tblPrEx>
          <w:tblCellMar>
            <w:top w:w="0" w:type="dxa"/>
            <w:left w:w="0" w:type="dxa"/>
            <w:bottom w:w="0" w:type="dxa"/>
            <w:right w:w="0" w:type="dxa"/>
          </w:tblCellMar>
        </w:tblPrEx>
        <w:trPr>
          <w:trHeight w:val="306" w:hRule="atLeast"/>
          <w:jc w:val="center"/>
        </w:trPr>
        <w:tc>
          <w:tcPr>
            <w:tcW w:w="889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20"/>
                <w:szCs w:val="20"/>
                <w:u w:val="none"/>
                <w:lang w:val="en-US" w:eastAsia="zh-CN" w:bidi="ar"/>
              </w:rPr>
            </w:pPr>
            <w:r>
              <w:rPr>
                <w:rFonts w:hint="default" w:ascii="Arial" w:hAnsi="Arial" w:eastAsia="宋体" w:cs="Arial"/>
                <w:b/>
                <w:bCs/>
                <w:i w:val="0"/>
                <w:color w:val="auto"/>
                <w:kern w:val="0"/>
                <w:sz w:val="20"/>
                <w:szCs w:val="20"/>
                <w:u w:val="none"/>
                <w:lang w:val="en-US" w:eastAsia="zh-CN" w:bidi="ar"/>
              </w:rPr>
              <w:t>营销类合同合计</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Arial" w:hAnsi="Arial" w:eastAsia="宋体" w:cs="Arial"/>
                <w:b/>
                <w:bCs/>
                <w:i w:val="0"/>
                <w:color w:val="auto"/>
                <w:kern w:val="0"/>
                <w:sz w:val="18"/>
                <w:szCs w:val="18"/>
                <w:u w:val="none"/>
                <w:lang w:val="en-US" w:eastAsia="zh-CN" w:bidi="ar"/>
              </w:rPr>
              <w:t>11,188,327.13</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 xml:space="preserve"> </w:t>
            </w:r>
            <w:r>
              <w:rPr>
                <w:rFonts w:hint="eastAsia" w:ascii="Arial" w:hAnsi="Arial" w:eastAsia="宋体" w:cs="Arial"/>
                <w:b/>
                <w:bCs/>
                <w:i w:val="0"/>
                <w:color w:val="auto"/>
                <w:kern w:val="0"/>
                <w:sz w:val="18"/>
                <w:szCs w:val="18"/>
                <w:u w:val="none"/>
                <w:lang w:val="en-US" w:eastAsia="zh-CN" w:bidi="ar"/>
              </w:rPr>
              <w:t>2,748,655.94</w:t>
            </w:r>
            <w:r>
              <w:rPr>
                <w:rFonts w:hint="eastAsia" w:ascii="宋体" w:hAnsi="宋体" w:eastAsia="宋体" w:cs="宋体"/>
                <w:i w:val="0"/>
                <w:color w:val="000000"/>
                <w:kern w:val="0"/>
                <w:sz w:val="20"/>
                <w:szCs w:val="20"/>
                <w:u w:val="none"/>
                <w:lang w:val="en-US" w:eastAsia="zh-CN" w:bidi="ar"/>
              </w:rPr>
              <w:t xml:space="preserve"> </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default" w:ascii="Arial" w:hAnsi="Arial" w:eastAsia="宋体" w:cs="Arial"/>
                <w:b/>
                <w:bCs/>
                <w:i w:val="0"/>
                <w:color w:val="auto"/>
                <w:kern w:val="0"/>
                <w:sz w:val="18"/>
                <w:szCs w:val="18"/>
                <w:u w:val="none"/>
                <w:lang w:val="en-US" w:eastAsia="zh-CN" w:bidi="ar"/>
              </w:rPr>
              <w:t xml:space="preserve"> 5,920,677.04</w:t>
            </w:r>
            <w:r>
              <w:rPr>
                <w:rFonts w:hint="default" w:ascii="宋体" w:hAnsi="宋体" w:eastAsia="宋体" w:cs="宋体"/>
                <w:i w:val="0"/>
                <w:color w:val="000000"/>
                <w:kern w:val="2"/>
                <w:sz w:val="18"/>
                <w:szCs w:val="18"/>
                <w:u w:val="none"/>
                <w:lang w:val="en-US" w:eastAsia="zh-CN" w:bidi="ar-SA"/>
              </w:rPr>
              <w:t xml:space="preserve"> </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bCs/>
                <w:i w:val="0"/>
                <w:color w:val="auto"/>
                <w:kern w:val="0"/>
                <w:sz w:val="18"/>
                <w:szCs w:val="18"/>
                <w:u w:val="none"/>
                <w:lang w:val="en-US" w:eastAsia="zh-CN" w:bidi="ar"/>
              </w:rPr>
            </w:pPr>
            <w:r>
              <w:rPr>
                <w:rFonts w:hint="eastAsia" w:ascii="Arial" w:hAnsi="Arial" w:cs="Arial"/>
                <w:b/>
                <w:bCs/>
                <w:i w:val="0"/>
                <w:color w:val="auto"/>
                <w:kern w:val="0"/>
                <w:sz w:val="18"/>
                <w:szCs w:val="18"/>
                <w:u w:val="none"/>
                <w:lang w:val="en-US" w:eastAsia="zh-CN" w:bidi="ar"/>
              </w:rPr>
              <w:t>52.92%</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cs="Arial"/>
                <w:color w:val="auto"/>
                <w:sz w:val="18"/>
                <w:szCs w:val="18"/>
                <w:lang w:val="en-US" w:eastAsia="zh-CN" w:bidi="ar"/>
              </w:rPr>
            </w:pPr>
            <w:r>
              <w:rPr>
                <w:rStyle w:val="51"/>
                <w:rFonts w:hint="default" w:ascii="Arial" w:hAnsi="Arial" w:cs="Arial"/>
                <w:color w:val="auto"/>
                <w:sz w:val="18"/>
                <w:szCs w:val="18"/>
                <w:lang w:val="en-US" w:eastAsia="zh-CN" w:bidi="ar"/>
              </w:rPr>
              <w:t>财务类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2020/11/16</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浙商银行股份有限公司</w:t>
            </w:r>
            <w:r>
              <w:rPr>
                <w:rFonts w:hint="eastAsia" w:ascii="Arial" w:hAnsi="Arial" w:cs="Arial"/>
                <w:i w:val="0"/>
                <w:color w:val="auto"/>
                <w:kern w:val="0"/>
                <w:sz w:val="18"/>
                <w:szCs w:val="18"/>
                <w:u w:val="none"/>
                <w:lang w:val="en-US" w:eastAsia="zh-CN" w:bidi="ar"/>
              </w:rPr>
              <w:t>杭州分行、南京银行杭州分行、工商银行杭州解放路支行</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银团贷款协议</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10,212,500.00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350,000.00</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3.43%</w:t>
            </w:r>
          </w:p>
        </w:tc>
      </w:tr>
      <w:tr>
        <w:tblPrEx>
          <w:tblCellMar>
            <w:top w:w="0" w:type="dxa"/>
            <w:left w:w="0" w:type="dxa"/>
            <w:bottom w:w="0" w:type="dxa"/>
            <w:right w:w="0" w:type="dxa"/>
          </w:tblCellMar>
        </w:tblPrEx>
        <w:trPr>
          <w:trHeight w:val="306" w:hRule="atLeast"/>
          <w:jc w:val="center"/>
        </w:trPr>
        <w:tc>
          <w:tcPr>
            <w:tcW w:w="889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Arial" w:hAnsi="Arial" w:eastAsia="宋体" w:cs="Arial"/>
                <w:b/>
                <w:bCs/>
                <w:i w:val="0"/>
                <w:color w:val="auto"/>
                <w:kern w:val="0"/>
                <w:sz w:val="20"/>
                <w:szCs w:val="20"/>
                <w:u w:val="none"/>
                <w:lang w:val="en-US" w:eastAsia="zh-CN" w:bidi="ar"/>
              </w:rPr>
              <w:t>财务</w:t>
            </w:r>
            <w:r>
              <w:rPr>
                <w:rFonts w:hint="default" w:ascii="Arial" w:hAnsi="Arial" w:eastAsia="宋体" w:cs="Arial"/>
                <w:b/>
                <w:bCs/>
                <w:i w:val="0"/>
                <w:color w:val="auto"/>
                <w:kern w:val="0"/>
                <w:sz w:val="20"/>
                <w:szCs w:val="20"/>
                <w:u w:val="none"/>
                <w:lang w:val="en-US" w:eastAsia="zh-CN" w:bidi="ar"/>
              </w:rPr>
              <w:t>类合同合计</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default" w:ascii="Arial" w:hAnsi="Arial" w:eastAsia="宋体" w:cs="Arial"/>
                <w:b/>
                <w:bCs/>
                <w:i w:val="0"/>
                <w:color w:val="auto"/>
                <w:kern w:val="0"/>
                <w:sz w:val="18"/>
                <w:szCs w:val="18"/>
                <w:u w:val="none"/>
                <w:lang w:val="en-US" w:eastAsia="zh-CN" w:bidi="ar"/>
              </w:rPr>
              <w:t>10,212,500</w:t>
            </w:r>
            <w:r>
              <w:rPr>
                <w:rFonts w:hint="eastAsia" w:ascii="Arial" w:hAnsi="Arial" w:eastAsia="宋体" w:cs="Arial"/>
                <w:b/>
                <w:bCs/>
                <w:i w:val="0"/>
                <w:color w:val="auto"/>
                <w:kern w:val="0"/>
                <w:sz w:val="18"/>
                <w:szCs w:val="18"/>
                <w:u w:val="none"/>
                <w:lang w:val="en-US" w:eastAsia="zh-CN" w:bidi="ar"/>
              </w:rPr>
              <w:t>.00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eastAsia" w:ascii="Arial" w:hAnsi="Arial" w:eastAsia="宋体" w:cs="Arial"/>
                <w:b/>
                <w:bCs/>
                <w:i w:val="0"/>
                <w:color w:val="auto"/>
                <w:kern w:val="0"/>
                <w:sz w:val="18"/>
                <w:szCs w:val="18"/>
                <w:u w:val="none"/>
                <w:lang w:val="en-US" w:eastAsia="zh-CN" w:bidi="ar"/>
              </w:rPr>
              <w:t xml:space="preserve"> 350,000.00 </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eastAsia" w:ascii="Arial" w:hAnsi="Arial" w:eastAsia="宋体" w:cs="Arial"/>
                <w:b/>
                <w:bCs/>
                <w:i w:val="0"/>
                <w:color w:val="auto"/>
                <w:kern w:val="0"/>
                <w:sz w:val="18"/>
                <w:szCs w:val="18"/>
                <w:u w:val="none"/>
                <w:lang w:val="en-US" w:eastAsia="zh-CN" w:bidi="ar"/>
              </w:rPr>
              <w:t>3.43%</w:t>
            </w:r>
          </w:p>
        </w:tc>
      </w:tr>
      <w:tr>
        <w:tblPrEx>
          <w:tblCellMar>
            <w:top w:w="0" w:type="dxa"/>
            <w:left w:w="0" w:type="dxa"/>
            <w:bottom w:w="0" w:type="dxa"/>
            <w:right w:w="0" w:type="dxa"/>
          </w:tblCellMar>
        </w:tblPrEx>
        <w:trPr>
          <w:trHeight w:val="306" w:hRule="atLeast"/>
          <w:jc w:val="center"/>
        </w:trPr>
        <w:tc>
          <w:tcPr>
            <w:tcW w:w="889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highlight w:val="yellow"/>
                <w:u w:val="none"/>
              </w:rPr>
            </w:pPr>
            <w:r>
              <w:rPr>
                <w:rStyle w:val="50"/>
                <w:rFonts w:hint="default" w:ascii="Arial" w:hAnsi="Arial" w:eastAsia="宋体" w:cs="Arial"/>
                <w:b/>
                <w:bCs w:val="0"/>
                <w:lang w:val="en-US" w:eastAsia="zh-CN" w:bidi="ar"/>
              </w:rPr>
              <w:t>总计</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eastAsia" w:ascii="Arial" w:hAnsi="Arial" w:eastAsia="宋体" w:cs="Arial"/>
                <w:b/>
                <w:bCs/>
                <w:i w:val="0"/>
                <w:color w:val="auto"/>
                <w:kern w:val="0"/>
                <w:sz w:val="18"/>
                <w:szCs w:val="18"/>
                <w:u w:val="none"/>
                <w:lang w:val="en-US" w:eastAsia="zh-CN" w:bidi="ar"/>
              </w:rPr>
              <w:t>3,508,658,979.64</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eastAsia" w:ascii="Arial" w:hAnsi="Arial" w:cs="Arial"/>
                <w:b/>
                <w:bCs/>
                <w:i w:val="0"/>
                <w:color w:val="auto"/>
                <w:kern w:val="0"/>
                <w:sz w:val="18"/>
                <w:szCs w:val="18"/>
                <w:u w:val="none"/>
                <w:lang w:val="en-US" w:eastAsia="zh-CN" w:bidi="ar"/>
              </w:rPr>
              <w:t>38,859,935.82</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eastAsia" w:ascii="Arial" w:hAnsi="Arial" w:eastAsia="宋体" w:cs="Arial"/>
                <w:b/>
                <w:bCs/>
                <w:i w:val="0"/>
                <w:color w:val="auto"/>
                <w:kern w:val="0"/>
                <w:sz w:val="18"/>
                <w:szCs w:val="18"/>
                <w:u w:val="none"/>
                <w:lang w:val="en-US" w:eastAsia="zh-CN" w:bidi="ar"/>
              </w:rPr>
              <w:t>3,102,503,566.63</w:t>
            </w:r>
          </w:p>
        </w:tc>
        <w:tc>
          <w:tcPr>
            <w:tcW w:w="6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eastAsia" w:ascii="Arial" w:hAnsi="Arial" w:eastAsia="宋体" w:cs="Arial"/>
                <w:b/>
                <w:bCs/>
                <w:i w:val="0"/>
                <w:color w:val="auto"/>
                <w:kern w:val="0"/>
                <w:sz w:val="18"/>
                <w:szCs w:val="18"/>
                <w:u w:val="none"/>
                <w:lang w:val="en-US" w:eastAsia="zh-CN" w:bidi="ar"/>
              </w:rPr>
              <w:t>88.42%</w:t>
            </w:r>
          </w:p>
        </w:tc>
      </w:tr>
    </w:tbl>
    <w:p>
      <w:pPr>
        <w:spacing w:line="480" w:lineRule="auto"/>
        <w:ind w:firstLine="0" w:firstLineChars="0"/>
        <w:rPr>
          <w:rFonts w:hint="eastAsia" w:ascii="Arial" w:hAnsi="Arial" w:cs="Arial"/>
          <w:szCs w:val="21"/>
        </w:rPr>
        <w:sectPr>
          <w:pgSz w:w="16838" w:h="11905" w:orient="landscape"/>
          <w:pgMar w:top="1134" w:right="1843" w:bottom="1134" w:left="1134" w:header="851" w:footer="992" w:gutter="340"/>
          <w:pgNumType w:fmt="decimal"/>
          <w:cols w:space="0" w:num="1"/>
          <w:rtlGutter w:val="0"/>
          <w:docGrid w:linePitch="312" w:charSpace="0"/>
        </w:sectPr>
      </w:pPr>
    </w:p>
    <w:p>
      <w:pPr>
        <w:pStyle w:val="2"/>
        <w:keepNext w:val="0"/>
        <w:keepLines w:val="0"/>
        <w:spacing w:before="300" w:after="300" w:line="360" w:lineRule="exact"/>
        <w:jc w:val="left"/>
        <w:rPr>
          <w:rFonts w:ascii="Arial" w:hAnsi="Arial" w:cs="Arial"/>
          <w:color w:val="000000"/>
          <w:sz w:val="24"/>
          <w:szCs w:val="24"/>
        </w:rPr>
      </w:pPr>
      <w:bookmarkStart w:id="289" w:name="_Toc373309851"/>
      <w:bookmarkStart w:id="290" w:name="_Toc411430359"/>
      <w:bookmarkStart w:id="291" w:name="_Toc532281663"/>
      <w:bookmarkStart w:id="292" w:name="_Toc535508642"/>
      <w:bookmarkStart w:id="293" w:name="_Toc10952"/>
      <w:bookmarkStart w:id="294" w:name="_Toc3215"/>
      <w:bookmarkStart w:id="295" w:name="_Toc22501"/>
      <w:bookmarkStart w:id="296" w:name="_Toc535570756"/>
      <w:bookmarkStart w:id="297" w:name="_Toc13682"/>
      <w:bookmarkStart w:id="298" w:name="_Toc535580097"/>
      <w:bookmarkStart w:id="299" w:name="_Toc15137"/>
      <w:bookmarkStart w:id="300" w:name="_Toc45217880"/>
      <w:bookmarkStart w:id="301" w:name="_Toc11147"/>
      <w:bookmarkStart w:id="302" w:name="_Toc7665"/>
      <w:bookmarkStart w:id="303" w:name="_Toc23345"/>
      <w:bookmarkStart w:id="304" w:name="_Toc5971"/>
      <w:bookmarkStart w:id="305" w:name="_Toc19638"/>
      <w:bookmarkStart w:id="306" w:name="_Toc18333"/>
      <w:bookmarkStart w:id="307" w:name="_Toc22122"/>
      <w:bookmarkStart w:id="308" w:name="_Toc5206"/>
      <w:bookmarkStart w:id="309" w:name="_Toc6474"/>
      <w:bookmarkStart w:id="310" w:name="_Toc14038"/>
      <w:bookmarkStart w:id="311" w:name="_Toc4153"/>
      <w:bookmarkStart w:id="312" w:name="_Toc15439"/>
      <w:bookmarkStart w:id="313" w:name="_Toc19599"/>
      <w:bookmarkStart w:id="314" w:name="_Toc30482"/>
      <w:bookmarkStart w:id="315" w:name="_Toc23400"/>
      <w:bookmarkStart w:id="316" w:name="_Toc12986"/>
      <w:bookmarkStart w:id="317" w:name="_Toc535580029"/>
      <w:bookmarkStart w:id="318" w:name="_Toc19240"/>
      <w:bookmarkStart w:id="319" w:name="_Toc24707"/>
      <w:bookmarkStart w:id="320" w:name="_Toc26372"/>
      <w:r>
        <w:rPr>
          <w:rFonts w:ascii="Arial" w:hAnsi="Arial" w:cs="Arial"/>
          <w:color w:val="000000"/>
          <w:sz w:val="24"/>
          <w:szCs w:val="24"/>
        </w:rPr>
        <w:t>6资金</w:t>
      </w:r>
      <w:bookmarkEnd w:id="289"/>
      <w:bookmarkEnd w:id="290"/>
      <w:bookmarkEnd w:id="291"/>
      <w:r>
        <w:rPr>
          <w:rFonts w:ascii="Arial" w:hAnsi="Arial" w:cs="Arial"/>
          <w:color w:val="000000"/>
          <w:sz w:val="24"/>
          <w:szCs w:val="24"/>
        </w:rPr>
        <w:t>情况</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sz w:val="24"/>
          <w:highlight w:val="none"/>
        </w:rPr>
      </w:pPr>
      <w:bookmarkStart w:id="321" w:name="_Toc27338"/>
      <w:bookmarkStart w:id="322" w:name="_Toc8487"/>
      <w:bookmarkStart w:id="323" w:name="_Toc45217881"/>
      <w:bookmarkStart w:id="324" w:name="_Toc15195"/>
      <w:bookmarkStart w:id="325" w:name="_Toc535508643"/>
      <w:bookmarkStart w:id="326" w:name="_Toc296"/>
      <w:bookmarkStart w:id="327" w:name="_Toc10525"/>
      <w:bookmarkStart w:id="328" w:name="_Toc5267"/>
      <w:bookmarkStart w:id="329" w:name="_Toc16263"/>
      <w:bookmarkStart w:id="330" w:name="_Toc29419"/>
      <w:bookmarkStart w:id="331" w:name="_Toc8959"/>
      <w:bookmarkStart w:id="332" w:name="_Toc535580030"/>
      <w:bookmarkStart w:id="333" w:name="_Toc2689"/>
      <w:bookmarkStart w:id="334" w:name="_Toc26270"/>
      <w:bookmarkStart w:id="335" w:name="_Toc9084"/>
      <w:bookmarkStart w:id="336" w:name="_Toc4358"/>
      <w:bookmarkStart w:id="337" w:name="_Toc724"/>
      <w:bookmarkStart w:id="338" w:name="_Toc11232"/>
      <w:bookmarkStart w:id="339" w:name="_Toc17229"/>
      <w:bookmarkStart w:id="340" w:name="_Toc4446"/>
      <w:bookmarkStart w:id="341" w:name="_Toc19305"/>
      <w:bookmarkStart w:id="342" w:name="_Toc535580098"/>
      <w:bookmarkStart w:id="343" w:name="_Toc6281"/>
      <w:bookmarkStart w:id="344" w:name="_Toc13970"/>
      <w:bookmarkStart w:id="345" w:name="_Toc535570757"/>
      <w:bookmarkStart w:id="346" w:name="_Toc31674"/>
      <w:bookmarkStart w:id="347" w:name="_Toc29748"/>
      <w:bookmarkStart w:id="348" w:name="_Toc7253"/>
      <w:bookmarkStart w:id="349" w:name="_Toc13780"/>
      <w:r>
        <w:rPr>
          <w:rFonts w:eastAsia="宋体" w:cs="Arial"/>
          <w:sz w:val="24"/>
          <w:highlight w:val="none"/>
        </w:rPr>
        <w:t>6.1资金流出情况</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bCs/>
          <w:kern w:val="44"/>
          <w:szCs w:val="21"/>
          <w:lang w:val="en-US" w:eastAsia="zh-CN"/>
        </w:rPr>
      </w:pPr>
      <w:r>
        <w:rPr>
          <w:rFonts w:hint="default" w:ascii="Arial" w:hAnsi="Arial" w:eastAsia="宋体" w:cs="Arial"/>
          <w:bCs/>
          <w:kern w:val="44"/>
          <w:sz w:val="21"/>
          <w:szCs w:val="21"/>
          <w:lang w:val="en-US" w:eastAsia="zh-CN"/>
        </w:rPr>
        <w:t>202</w:t>
      </w:r>
      <w:r>
        <w:rPr>
          <w:rFonts w:hint="eastAsia" w:ascii="Arial" w:hAnsi="Arial" w:cs="Arial"/>
          <w:bCs/>
          <w:kern w:val="44"/>
          <w:sz w:val="21"/>
          <w:szCs w:val="21"/>
          <w:lang w:val="en-US" w:eastAsia="zh-CN"/>
        </w:rPr>
        <w:t>1</w:t>
      </w:r>
      <w:r>
        <w:rPr>
          <w:rFonts w:hint="default" w:ascii="Arial" w:hAnsi="Arial" w:eastAsia="宋体" w:cs="Arial"/>
          <w:bCs/>
          <w:kern w:val="44"/>
          <w:sz w:val="21"/>
          <w:szCs w:val="21"/>
          <w:lang w:val="en-US" w:eastAsia="zh-CN"/>
        </w:rPr>
        <w:t>年1月</w:t>
      </w:r>
      <w:r>
        <w:rPr>
          <w:rFonts w:hint="default" w:ascii="Arial" w:hAnsi="Arial" w:eastAsia="宋体" w:cs="Arial"/>
          <w:bCs/>
          <w:kern w:val="44"/>
          <w:sz w:val="21"/>
          <w:szCs w:val="21"/>
          <w:lang w:eastAsia="zh-CN"/>
        </w:rPr>
        <w:t>期间</w:t>
      </w:r>
      <w:r>
        <w:rPr>
          <w:rFonts w:hint="default" w:ascii="Arial" w:hAnsi="Arial" w:eastAsia="宋体" w:cs="Arial"/>
          <w:bCs/>
          <w:kern w:val="44"/>
          <w:sz w:val="21"/>
          <w:szCs w:val="21"/>
        </w:rPr>
        <w:t>，SPV</w:t>
      </w:r>
      <w:r>
        <w:rPr>
          <w:rFonts w:hint="default" w:ascii="Arial" w:hAnsi="Arial" w:eastAsia="宋体" w:cs="Arial"/>
          <w:bCs/>
          <w:kern w:val="44"/>
          <w:sz w:val="21"/>
          <w:szCs w:val="21"/>
          <w:lang w:eastAsia="zh-CN"/>
        </w:rPr>
        <w:t>公司未提交资金计划，</w:t>
      </w:r>
      <w:r>
        <w:rPr>
          <w:rFonts w:hint="default" w:ascii="Arial" w:hAnsi="Arial" w:eastAsia="宋体" w:cs="Arial"/>
          <w:bCs/>
          <w:kern w:val="44"/>
          <w:sz w:val="21"/>
          <w:szCs w:val="21"/>
        </w:rPr>
        <w:t>实际支付</w:t>
      </w:r>
      <w:r>
        <w:rPr>
          <w:rFonts w:hint="eastAsia" w:ascii="Arial" w:hAnsi="Arial" w:cs="Arial"/>
          <w:bCs/>
          <w:kern w:val="44"/>
          <w:sz w:val="21"/>
          <w:szCs w:val="21"/>
          <w:lang w:val="en-US" w:eastAsia="zh-CN"/>
        </w:rPr>
        <w:t>7,600.00</w:t>
      </w:r>
      <w:r>
        <w:rPr>
          <w:rFonts w:hint="default" w:ascii="Arial" w:hAnsi="Arial" w:eastAsia="宋体" w:cs="Arial"/>
          <w:bCs/>
          <w:kern w:val="44"/>
          <w:sz w:val="21"/>
          <w:szCs w:val="21"/>
        </w:rPr>
        <w:t>万元，资金计划执行情况</w:t>
      </w:r>
      <w:r>
        <w:rPr>
          <w:rFonts w:hint="eastAsia" w:ascii="Arial" w:hAnsi="Arial" w:cs="Arial"/>
          <w:bCs/>
          <w:kern w:val="44"/>
          <w:szCs w:val="21"/>
        </w:rPr>
        <w:t>见下表：</w:t>
      </w:r>
    </w:p>
    <w:tbl>
      <w:tblPr>
        <w:tblStyle w:val="18"/>
        <w:tblW w:w="9487" w:type="dxa"/>
        <w:jc w:val="center"/>
        <w:tblLayout w:type="fixed"/>
        <w:tblCellMar>
          <w:top w:w="0" w:type="dxa"/>
          <w:left w:w="108" w:type="dxa"/>
          <w:bottom w:w="0" w:type="dxa"/>
          <w:right w:w="108" w:type="dxa"/>
        </w:tblCellMar>
      </w:tblPr>
      <w:tblGrid>
        <w:gridCol w:w="1789"/>
        <w:gridCol w:w="1440"/>
        <w:gridCol w:w="1665"/>
        <w:gridCol w:w="1050"/>
        <w:gridCol w:w="3543"/>
      </w:tblGrid>
      <w:tr>
        <w:tblPrEx>
          <w:tblCellMar>
            <w:top w:w="0" w:type="dxa"/>
            <w:left w:w="108" w:type="dxa"/>
            <w:bottom w:w="0" w:type="dxa"/>
            <w:right w:w="108" w:type="dxa"/>
          </w:tblCellMar>
        </w:tblPrEx>
        <w:trPr>
          <w:cantSplit/>
          <w:trHeight w:val="573" w:hRule="atLeast"/>
          <w:tblHeader/>
          <w:jc w:val="center"/>
        </w:trPr>
        <w:tc>
          <w:tcPr>
            <w:tcW w:w="17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44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66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05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543"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往来款</w:t>
            </w:r>
            <w:r>
              <w:rPr>
                <w:rFonts w:hint="eastAsia" w:ascii="Arial" w:hAnsi="Arial" w:cs="Arial"/>
                <w:color w:val="000000"/>
                <w:kern w:val="0"/>
                <w:sz w:val="18"/>
                <w:szCs w:val="18"/>
                <w:lang w:val="en-US" w:eastAsia="zh-CN" w:bidi="ar"/>
              </w:rPr>
              <w:t>（开发贷分配款）</w:t>
            </w:r>
          </w:p>
        </w:tc>
        <w:tc>
          <w:tcPr>
            <w:tcW w:w="144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sz w:val="18"/>
                <w:szCs w:val="18"/>
              </w:rPr>
            </w:pPr>
            <w:r>
              <w:rPr>
                <w:rFonts w:hint="default" w:ascii="Arial" w:hAnsi="Arial" w:eastAsia="宋体" w:cs="Arial"/>
                <w:color w:val="000000"/>
                <w:kern w:val="0"/>
                <w:sz w:val="18"/>
                <w:szCs w:val="18"/>
                <w:lang w:val="en-US" w:eastAsia="zh-CN"/>
              </w:rPr>
              <w:t>0.00</w:t>
            </w:r>
          </w:p>
        </w:tc>
        <w:tc>
          <w:tcPr>
            <w:tcW w:w="166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 </w:t>
            </w:r>
            <w:r>
              <w:rPr>
                <w:rFonts w:hint="eastAsia" w:ascii="Arial" w:hAnsi="Arial" w:eastAsia="宋体" w:cs="Arial"/>
                <w:i w:val="0"/>
                <w:color w:val="000000"/>
                <w:kern w:val="0"/>
                <w:sz w:val="18"/>
                <w:szCs w:val="18"/>
                <w:u w:val="none"/>
                <w:lang w:val="en-US" w:eastAsia="zh-CN" w:bidi="ar"/>
              </w:rPr>
              <w:t>7,600.00</w:t>
            </w:r>
            <w:r>
              <w:rPr>
                <w:rFonts w:hint="default" w:ascii="Arial" w:hAnsi="Arial" w:eastAsia="宋体" w:cs="Arial"/>
                <w:i w:val="0"/>
                <w:color w:val="000000"/>
                <w:kern w:val="0"/>
                <w:sz w:val="18"/>
                <w:szCs w:val="18"/>
                <w:u w:val="none"/>
                <w:lang w:val="en-US" w:eastAsia="zh-CN" w:bidi="ar"/>
              </w:rPr>
              <w:t xml:space="preserve"> </w:t>
            </w:r>
          </w:p>
        </w:tc>
        <w:tc>
          <w:tcPr>
            <w:tcW w:w="1050"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highlight w:val="none"/>
                <w:lang w:val="en-US"/>
              </w:rPr>
            </w:pPr>
            <w:r>
              <w:rPr>
                <w:rFonts w:hint="default" w:ascii="Arial" w:hAnsi="Arial" w:eastAsia="宋体" w:cs="Arial"/>
                <w:color w:val="000000"/>
                <w:sz w:val="18"/>
                <w:szCs w:val="18"/>
                <w:highlight w:val="none"/>
                <w:lang w:val="en-US" w:eastAsia="zh-CN"/>
              </w:rPr>
              <w:t>——</w:t>
            </w:r>
          </w:p>
        </w:tc>
        <w:tc>
          <w:tcPr>
            <w:tcW w:w="3543" w:type="dxa"/>
            <w:tcBorders>
              <w:top w:val="nil"/>
              <w:left w:val="nil"/>
              <w:bottom w:val="single" w:color="auto" w:sz="4" w:space="0"/>
              <w:right w:val="single" w:color="auto" w:sz="4" w:space="0"/>
            </w:tcBorders>
            <w:shd w:val="clear" w:color="auto" w:fill="auto"/>
            <w:vAlign w:val="center"/>
          </w:tcPr>
          <w:p>
            <w:pPr>
              <w:widowControl/>
              <w:jc w:val="center"/>
              <w:textAlignment w:val="top"/>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与杭州融轩房地产开发有限公司往来款</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jc w:val="center"/>
              <w:rPr>
                <w:rFonts w:hint="default" w:ascii="Arial" w:hAnsi="Arial" w:eastAsia="宋体" w:cs="Arial"/>
                <w:sz w:val="18"/>
                <w:szCs w:val="18"/>
              </w:rPr>
            </w:pPr>
            <w:r>
              <w:rPr>
                <w:rFonts w:hint="default" w:ascii="Arial" w:hAnsi="Arial" w:eastAsia="宋体" w:cs="Arial"/>
                <w:b/>
                <w:bCs/>
                <w:sz w:val="18"/>
                <w:szCs w:val="18"/>
              </w:rPr>
              <w:t>合计</w:t>
            </w:r>
          </w:p>
        </w:tc>
        <w:tc>
          <w:tcPr>
            <w:tcW w:w="1440"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rPr>
            </w:pPr>
            <w:r>
              <w:rPr>
                <w:rFonts w:hint="default" w:ascii="Arial" w:hAnsi="Arial" w:eastAsia="宋体" w:cs="Arial"/>
                <w:b/>
                <w:bCs/>
                <w:color w:val="000000"/>
                <w:kern w:val="0"/>
                <w:sz w:val="18"/>
                <w:szCs w:val="18"/>
                <w:lang w:val="en-US" w:eastAsia="zh-CN"/>
              </w:rPr>
              <w:t>0</w:t>
            </w:r>
            <w:r>
              <w:rPr>
                <w:rFonts w:hint="default" w:ascii="Arial" w:hAnsi="Arial" w:eastAsia="宋体" w:cs="Arial"/>
                <w:b/>
                <w:bCs/>
                <w:color w:val="000000"/>
                <w:kern w:val="0"/>
                <w:sz w:val="18"/>
                <w:szCs w:val="18"/>
              </w:rPr>
              <w:t>.00</w:t>
            </w:r>
          </w:p>
        </w:tc>
        <w:tc>
          <w:tcPr>
            <w:tcW w:w="166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b/>
                <w:bCs/>
                <w:i w:val="0"/>
                <w:color w:val="000000"/>
                <w:kern w:val="0"/>
                <w:sz w:val="18"/>
                <w:szCs w:val="18"/>
                <w:u w:val="none"/>
                <w:lang w:val="en-US" w:eastAsia="zh-CN" w:bidi="ar"/>
              </w:rPr>
              <w:t xml:space="preserve"> </w:t>
            </w:r>
            <w:r>
              <w:rPr>
                <w:rFonts w:hint="eastAsia" w:ascii="Arial" w:hAnsi="Arial" w:eastAsia="宋体" w:cs="Arial"/>
                <w:b/>
                <w:bCs/>
                <w:i w:val="0"/>
                <w:color w:val="000000"/>
                <w:kern w:val="0"/>
                <w:sz w:val="18"/>
                <w:szCs w:val="18"/>
                <w:u w:val="none"/>
                <w:lang w:val="en-US" w:eastAsia="zh-CN" w:bidi="ar"/>
              </w:rPr>
              <w:t>7,600.00</w:t>
            </w:r>
          </w:p>
        </w:tc>
        <w:tc>
          <w:tcPr>
            <w:tcW w:w="10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w:t>
            </w:r>
          </w:p>
        </w:tc>
        <w:tc>
          <w:tcPr>
            <w:tcW w:w="3543" w:type="dxa"/>
            <w:tcBorders>
              <w:top w:val="nil"/>
              <w:left w:val="nil"/>
              <w:bottom w:val="single" w:color="auto" w:sz="4" w:space="0"/>
              <w:right w:val="single" w:color="auto" w:sz="4" w:space="0"/>
            </w:tcBorders>
            <w:shd w:val="clear" w:color="auto" w:fill="auto"/>
            <w:vAlign w:val="center"/>
          </w:tcPr>
          <w:p>
            <w:pPr>
              <w:pStyle w:val="17"/>
              <w:ind w:firstLine="0" w:firstLineChars="0"/>
              <w:jc w:val="center"/>
              <w:rPr>
                <w:rFonts w:hint="default" w:ascii="Arial" w:hAnsi="Arial" w:eastAsia="宋体" w:cs="Arial"/>
                <w:color w:val="000000"/>
                <w:sz w:val="18"/>
                <w:szCs w:val="18"/>
                <w:lang w:val="en-US" w:eastAsia="zh-CN"/>
              </w:rPr>
            </w:pPr>
          </w:p>
        </w:tc>
      </w:tr>
    </w:tbl>
    <w:p>
      <w:pPr>
        <w:spacing w:line="480" w:lineRule="auto"/>
        <w:ind w:firstLine="0" w:firstLineChars="0"/>
        <w:rPr>
          <w:rFonts w:hint="eastAsia" w:ascii="Arial" w:hAnsi="Arial" w:cs="Arial"/>
          <w:bCs/>
          <w:kern w:val="44"/>
          <w:szCs w:val="21"/>
          <w:lang w:val="en-US" w:eastAsia="zh-CN"/>
        </w:rPr>
      </w:pPr>
      <w:r>
        <w:rPr>
          <w:rFonts w:hint="eastAsia" w:ascii="Arial" w:hAnsi="Arial" w:cs="Arial"/>
          <w:sz w:val="18"/>
          <w:szCs w:val="18"/>
        </w:rPr>
        <w:t>注：</w:t>
      </w:r>
      <w:r>
        <w:rPr>
          <w:rFonts w:ascii="Arial" w:hAnsi="Arial" w:cs="Arial"/>
          <w:sz w:val="18"/>
          <w:szCs w:val="18"/>
        </w:rPr>
        <w:t>202</w:t>
      </w:r>
      <w:r>
        <w:rPr>
          <w:rFonts w:hint="eastAsia" w:ascii="Arial" w:hAnsi="Arial" w:cs="Arial"/>
          <w:sz w:val="18"/>
          <w:szCs w:val="18"/>
          <w:lang w:val="en-US" w:eastAsia="zh-CN"/>
        </w:rPr>
        <w:t>1</w:t>
      </w:r>
      <w:r>
        <w:rPr>
          <w:rFonts w:ascii="Arial" w:hAnsi="Arial" w:cs="Arial"/>
          <w:sz w:val="18"/>
          <w:szCs w:val="18"/>
        </w:rPr>
        <w:t>年</w:t>
      </w:r>
      <w:r>
        <w:rPr>
          <w:rFonts w:hint="eastAsia" w:ascii="Arial" w:hAnsi="Arial" w:cs="Arial"/>
          <w:sz w:val="18"/>
          <w:szCs w:val="18"/>
          <w:lang w:val="en-US" w:eastAsia="zh-CN"/>
        </w:rPr>
        <w:t>1</w:t>
      </w:r>
      <w:r>
        <w:rPr>
          <w:rFonts w:ascii="Arial" w:hAnsi="Arial" w:cs="Arial"/>
          <w:sz w:val="18"/>
          <w:szCs w:val="18"/>
        </w:rPr>
        <w:t>月</w:t>
      </w:r>
      <w:r>
        <w:rPr>
          <w:rFonts w:hint="eastAsia" w:ascii="Arial" w:hAnsi="Arial" w:cs="Arial"/>
          <w:sz w:val="18"/>
          <w:szCs w:val="18"/>
        </w:rPr>
        <w:t>另</w:t>
      </w:r>
      <w:r>
        <w:rPr>
          <w:rFonts w:ascii="Arial" w:hAnsi="Arial" w:cs="Arial"/>
          <w:sz w:val="18"/>
          <w:szCs w:val="18"/>
        </w:rPr>
        <w:t>发生银行扣手续费</w:t>
      </w:r>
      <w:r>
        <w:rPr>
          <w:rFonts w:hint="eastAsia" w:ascii="Arial" w:hAnsi="Arial" w:cs="Arial"/>
          <w:sz w:val="18"/>
          <w:szCs w:val="18"/>
          <w:lang w:val="en-US" w:eastAsia="zh-CN"/>
        </w:rPr>
        <w:t>51.00</w:t>
      </w:r>
      <w:r>
        <w:rPr>
          <w:rFonts w:ascii="Arial" w:hAnsi="Arial" w:cs="Arial"/>
          <w:sz w:val="18"/>
          <w:szCs w:val="18"/>
        </w:rPr>
        <w:t>元</w:t>
      </w:r>
      <w:r>
        <w:rPr>
          <w:rFonts w:hint="eastAsia" w:ascii="Arial" w:hAnsi="Arial" w:cs="Arial"/>
          <w:sz w:val="18"/>
          <w:szCs w:val="18"/>
        </w:rPr>
        <w:t>，</w:t>
      </w:r>
      <w:r>
        <w:rPr>
          <w:rFonts w:ascii="Arial" w:hAnsi="Arial" w:cs="Arial"/>
          <w:sz w:val="18"/>
          <w:szCs w:val="18"/>
        </w:rPr>
        <w:t>在</w:t>
      </w:r>
      <w:r>
        <w:rPr>
          <w:rFonts w:hint="eastAsia" w:ascii="Arial" w:hAnsi="Arial" w:cs="Arial"/>
          <w:sz w:val="18"/>
          <w:szCs w:val="18"/>
          <w:lang w:val="en-US" w:eastAsia="zh-CN"/>
        </w:rPr>
        <w:t>1</w:t>
      </w:r>
      <w:r>
        <w:rPr>
          <w:rFonts w:ascii="Arial" w:hAnsi="Arial" w:cs="Arial"/>
          <w:sz w:val="18"/>
          <w:szCs w:val="18"/>
        </w:rPr>
        <w:t>月资金计划</w:t>
      </w:r>
      <w:r>
        <w:rPr>
          <w:rFonts w:hint="eastAsia" w:ascii="Arial" w:hAnsi="Arial" w:cs="Arial"/>
          <w:sz w:val="18"/>
          <w:szCs w:val="18"/>
          <w:lang w:eastAsia="zh-CN"/>
        </w:rPr>
        <w:t>及实际付款</w:t>
      </w:r>
      <w:r>
        <w:rPr>
          <w:rFonts w:ascii="Arial" w:hAnsi="Arial" w:cs="Arial"/>
          <w:sz w:val="18"/>
          <w:szCs w:val="18"/>
        </w:rPr>
        <w:t>中未单独列示</w:t>
      </w:r>
      <w:r>
        <w:rPr>
          <w:rFonts w:hint="eastAsia" w:ascii="Arial" w:hAnsi="Arial" w:cs="Arial"/>
          <w:sz w:val="18"/>
          <w:szCs w:val="18"/>
        </w:rPr>
        <w:t>。</w:t>
      </w:r>
    </w:p>
    <w:p>
      <w:pPr>
        <w:spacing w:beforeLines="0" w:afterLines="0" w:line="360" w:lineRule="auto"/>
        <w:ind w:firstLine="420" w:firstLineChars="200"/>
        <w:rPr>
          <w:rFonts w:hint="default" w:ascii="Arial" w:hAnsi="Arial" w:eastAsia="宋体" w:cs="Arial"/>
          <w:color w:val="auto"/>
          <w:sz w:val="21"/>
          <w:szCs w:val="21"/>
          <w:highlight w:val="none"/>
          <w:lang w:eastAsia="zh-CN"/>
        </w:rPr>
      </w:pPr>
      <w:r>
        <w:rPr>
          <w:rFonts w:hint="default" w:ascii="Arial" w:hAnsi="Arial" w:eastAsia="宋体" w:cs="Arial"/>
          <w:bCs/>
          <w:color w:val="auto"/>
          <w:kern w:val="44"/>
          <w:sz w:val="21"/>
          <w:szCs w:val="21"/>
          <w:lang w:val="en-US" w:eastAsia="zh-CN"/>
        </w:rPr>
        <w:t>202</w:t>
      </w:r>
      <w:r>
        <w:rPr>
          <w:rFonts w:hint="eastAsia" w:ascii="Arial" w:hAnsi="Arial" w:cs="Arial"/>
          <w:bCs/>
          <w:color w:val="auto"/>
          <w:kern w:val="44"/>
          <w:sz w:val="21"/>
          <w:szCs w:val="21"/>
          <w:lang w:val="en-US" w:eastAsia="zh-CN"/>
        </w:rPr>
        <w:t>1</w:t>
      </w:r>
      <w:r>
        <w:rPr>
          <w:rFonts w:hint="default" w:ascii="Arial" w:hAnsi="Arial" w:eastAsia="宋体" w:cs="Arial"/>
          <w:bCs/>
          <w:color w:val="auto"/>
          <w:kern w:val="44"/>
          <w:sz w:val="21"/>
          <w:szCs w:val="21"/>
          <w:lang w:val="en-US" w:eastAsia="zh-CN"/>
        </w:rPr>
        <w:t>年</w:t>
      </w:r>
      <w:r>
        <w:rPr>
          <w:rFonts w:hint="eastAsia" w:ascii="Arial" w:hAnsi="Arial" w:cs="Arial"/>
          <w:bCs/>
          <w:color w:val="auto"/>
          <w:kern w:val="44"/>
          <w:sz w:val="21"/>
          <w:szCs w:val="21"/>
          <w:lang w:val="en-US" w:eastAsia="zh-CN"/>
        </w:rPr>
        <w:t>1</w:t>
      </w:r>
      <w:r>
        <w:rPr>
          <w:rFonts w:hint="default" w:ascii="Arial" w:hAnsi="Arial" w:eastAsia="宋体" w:cs="Arial"/>
          <w:bCs/>
          <w:color w:val="auto"/>
          <w:kern w:val="44"/>
          <w:sz w:val="21"/>
          <w:szCs w:val="21"/>
        </w:rPr>
        <w:t>月</w:t>
      </w:r>
      <w:r>
        <w:rPr>
          <w:rFonts w:hint="eastAsia" w:ascii="Arial" w:hAnsi="Arial" w:eastAsia="宋体" w:cs="Arial"/>
          <w:bCs/>
          <w:color w:val="auto"/>
          <w:kern w:val="44"/>
          <w:sz w:val="21"/>
          <w:szCs w:val="21"/>
          <w:lang w:val="en-US" w:eastAsia="zh-CN"/>
        </w:rPr>
        <w:t>期间</w:t>
      </w:r>
      <w:r>
        <w:rPr>
          <w:rFonts w:hint="default" w:ascii="Arial" w:hAnsi="Arial" w:eastAsia="宋体" w:cs="Arial"/>
          <w:bCs/>
          <w:color w:val="auto"/>
          <w:kern w:val="44"/>
          <w:sz w:val="21"/>
          <w:szCs w:val="21"/>
          <w:lang w:eastAsia="zh-CN"/>
        </w:rPr>
        <w:t>，</w:t>
      </w:r>
      <w:r>
        <w:rPr>
          <w:rFonts w:hint="default" w:ascii="Arial" w:hAnsi="Arial" w:eastAsia="宋体" w:cs="Arial"/>
          <w:color w:val="auto"/>
          <w:sz w:val="21"/>
          <w:szCs w:val="21"/>
          <w:highlight w:val="none"/>
          <w:lang w:eastAsia="zh-CN"/>
        </w:rPr>
        <w:t>合资公司未提交资金计划，</w:t>
      </w:r>
      <w:r>
        <w:rPr>
          <w:rFonts w:hint="default" w:ascii="Arial" w:hAnsi="Arial" w:eastAsia="宋体" w:cs="Arial"/>
          <w:color w:val="auto"/>
          <w:sz w:val="21"/>
          <w:szCs w:val="21"/>
          <w:highlight w:val="none"/>
        </w:rPr>
        <w:t>发生</w:t>
      </w:r>
      <w:r>
        <w:rPr>
          <w:rFonts w:hint="default" w:ascii="Arial" w:hAnsi="Arial" w:eastAsia="宋体" w:cs="Arial"/>
          <w:color w:val="auto"/>
          <w:sz w:val="21"/>
          <w:szCs w:val="21"/>
          <w:highlight w:val="none"/>
          <w:lang w:val="en-US" w:eastAsia="zh-CN"/>
        </w:rPr>
        <w:t>自动划扣</w:t>
      </w:r>
      <w:r>
        <w:rPr>
          <w:rFonts w:hint="default" w:ascii="Arial" w:hAnsi="Arial" w:eastAsia="宋体" w:cs="Arial"/>
          <w:color w:val="auto"/>
          <w:sz w:val="21"/>
          <w:szCs w:val="21"/>
          <w:highlight w:val="none"/>
        </w:rPr>
        <w:t>银行手续费</w:t>
      </w:r>
      <w:r>
        <w:rPr>
          <w:rFonts w:hint="default" w:ascii="Arial" w:hAnsi="Arial" w:eastAsia="宋体" w:cs="Arial"/>
          <w:color w:val="auto"/>
          <w:sz w:val="21"/>
          <w:szCs w:val="21"/>
          <w:highlight w:val="none"/>
          <w:lang w:val="en-US" w:eastAsia="zh-CN"/>
        </w:rPr>
        <w:t>200</w:t>
      </w:r>
      <w:r>
        <w:rPr>
          <w:rFonts w:hint="default" w:ascii="Arial" w:hAnsi="Arial" w:eastAsia="宋体" w:cs="Arial"/>
          <w:color w:val="auto"/>
          <w:kern w:val="0"/>
          <w:sz w:val="21"/>
          <w:szCs w:val="21"/>
          <w:lang w:val="en-US" w:eastAsia="zh-CN"/>
        </w:rPr>
        <w:t>.00</w:t>
      </w:r>
      <w:r>
        <w:rPr>
          <w:rFonts w:hint="default" w:ascii="Arial" w:hAnsi="Arial" w:eastAsia="宋体" w:cs="Arial"/>
          <w:color w:val="auto"/>
          <w:sz w:val="21"/>
          <w:szCs w:val="21"/>
          <w:highlight w:val="none"/>
        </w:rPr>
        <w:t>元</w:t>
      </w:r>
    </w:p>
    <w:p>
      <w:pPr>
        <w:spacing w:beforeLines="0" w:afterLines="0" w:line="360" w:lineRule="auto"/>
        <w:ind w:firstLine="420" w:firstLineChars="200"/>
        <w:rPr>
          <w:rFonts w:hint="eastAsia" w:ascii="Arial" w:hAnsi="Arial" w:cs="Arial"/>
          <w:bCs/>
          <w:kern w:val="44"/>
          <w:szCs w:val="21"/>
          <w:lang w:val="en-US" w:eastAsia="zh-CN"/>
        </w:rPr>
      </w:pPr>
      <w:r>
        <w:rPr>
          <w:rFonts w:hint="default" w:ascii="Arial" w:hAnsi="Arial" w:eastAsia="宋体" w:cs="Arial"/>
          <w:bCs/>
          <w:color w:val="auto"/>
          <w:kern w:val="44"/>
          <w:sz w:val="21"/>
          <w:szCs w:val="21"/>
          <w:lang w:val="en-US" w:eastAsia="zh-CN"/>
        </w:rPr>
        <w:t>202</w:t>
      </w:r>
      <w:r>
        <w:rPr>
          <w:rFonts w:hint="eastAsia" w:ascii="Arial" w:hAnsi="Arial" w:cs="Arial"/>
          <w:bCs/>
          <w:color w:val="auto"/>
          <w:kern w:val="44"/>
          <w:sz w:val="21"/>
          <w:szCs w:val="21"/>
          <w:lang w:val="en-US" w:eastAsia="zh-CN"/>
        </w:rPr>
        <w:t>1</w:t>
      </w:r>
      <w:r>
        <w:rPr>
          <w:rFonts w:hint="default" w:ascii="Arial" w:hAnsi="Arial" w:eastAsia="宋体" w:cs="Arial"/>
          <w:bCs/>
          <w:color w:val="auto"/>
          <w:kern w:val="44"/>
          <w:sz w:val="21"/>
          <w:szCs w:val="21"/>
          <w:lang w:val="en-US" w:eastAsia="zh-CN"/>
        </w:rPr>
        <w:t>年</w:t>
      </w:r>
      <w:r>
        <w:rPr>
          <w:rFonts w:hint="eastAsia" w:ascii="Arial" w:hAnsi="Arial" w:cs="Arial"/>
          <w:bCs/>
          <w:color w:val="auto"/>
          <w:kern w:val="44"/>
          <w:sz w:val="21"/>
          <w:szCs w:val="21"/>
          <w:lang w:val="en-US" w:eastAsia="zh-CN"/>
        </w:rPr>
        <w:t>1</w:t>
      </w:r>
      <w:r>
        <w:rPr>
          <w:rFonts w:hint="default" w:ascii="Arial" w:hAnsi="Arial" w:eastAsia="宋体" w:cs="Arial"/>
          <w:bCs/>
          <w:color w:val="auto"/>
          <w:kern w:val="44"/>
          <w:sz w:val="21"/>
          <w:szCs w:val="21"/>
        </w:rPr>
        <w:t>月</w:t>
      </w:r>
      <w:r>
        <w:rPr>
          <w:rFonts w:hint="eastAsia" w:ascii="Arial" w:hAnsi="Arial" w:eastAsia="宋体" w:cs="Arial"/>
          <w:bCs/>
          <w:color w:val="auto"/>
          <w:kern w:val="44"/>
          <w:sz w:val="21"/>
          <w:szCs w:val="21"/>
          <w:lang w:val="en-US" w:eastAsia="zh-CN"/>
        </w:rPr>
        <w:t>期间</w:t>
      </w:r>
      <w:r>
        <w:rPr>
          <w:rFonts w:hint="default" w:ascii="Arial" w:hAnsi="Arial" w:eastAsia="宋体" w:cs="Arial"/>
          <w:bCs/>
          <w:color w:val="auto"/>
          <w:kern w:val="44"/>
          <w:sz w:val="21"/>
          <w:szCs w:val="21"/>
          <w:lang w:val="en-US" w:eastAsia="zh-CN"/>
        </w:rPr>
        <w:t>，</w:t>
      </w:r>
      <w:r>
        <w:rPr>
          <w:rFonts w:hint="eastAsia" w:ascii="Arial" w:hAnsi="Arial" w:cs="Arial"/>
          <w:bCs/>
          <w:color w:val="auto"/>
          <w:kern w:val="44"/>
          <w:sz w:val="21"/>
          <w:szCs w:val="21"/>
          <w:lang w:val="en-US" w:eastAsia="zh-CN"/>
        </w:rPr>
        <w:t>项目公司</w:t>
      </w:r>
      <w:r>
        <w:rPr>
          <w:rFonts w:hint="eastAsia" w:ascii="Arial" w:hAnsi="Arial" w:cs="Arial"/>
          <w:bCs/>
          <w:kern w:val="44"/>
          <w:szCs w:val="21"/>
          <w:lang w:val="en-US" w:eastAsia="zh-CN"/>
        </w:rPr>
        <w:t>实际支付4,684.22万元，</w:t>
      </w:r>
      <w:r>
        <w:rPr>
          <w:rFonts w:hint="default" w:ascii="Arial" w:hAnsi="Arial" w:eastAsia="宋体" w:cs="Arial"/>
          <w:bCs/>
          <w:color w:val="auto"/>
          <w:kern w:val="44"/>
          <w:sz w:val="21"/>
          <w:szCs w:val="21"/>
        </w:rPr>
        <w:t>资金计划执行情况见下表：</w:t>
      </w:r>
    </w:p>
    <w:tbl>
      <w:tblPr>
        <w:tblStyle w:val="18"/>
        <w:tblW w:w="9435" w:type="dxa"/>
        <w:jc w:val="center"/>
        <w:tblLayout w:type="fixed"/>
        <w:tblCellMar>
          <w:top w:w="0" w:type="dxa"/>
          <w:left w:w="108" w:type="dxa"/>
          <w:bottom w:w="0" w:type="dxa"/>
          <w:right w:w="108" w:type="dxa"/>
        </w:tblCellMar>
      </w:tblPr>
      <w:tblGrid>
        <w:gridCol w:w="1705"/>
        <w:gridCol w:w="1455"/>
        <w:gridCol w:w="1740"/>
        <w:gridCol w:w="1020"/>
        <w:gridCol w:w="3515"/>
      </w:tblGrid>
      <w:tr>
        <w:tblPrEx>
          <w:tblCellMar>
            <w:top w:w="0" w:type="dxa"/>
            <w:left w:w="108" w:type="dxa"/>
            <w:bottom w:w="0" w:type="dxa"/>
            <w:right w:w="108" w:type="dxa"/>
          </w:tblCellMar>
        </w:tblPrEx>
        <w:trPr>
          <w:trHeight w:val="570" w:hRule="atLeast"/>
          <w:jc w:val="center"/>
        </w:trPr>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45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74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02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5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trHeight w:val="437" w:hRule="atLeast"/>
          <w:jc w:val="center"/>
        </w:trPr>
        <w:tc>
          <w:tcPr>
            <w:tcW w:w="170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bidi="ar"/>
              </w:rPr>
            </w:pPr>
            <w:r>
              <w:rPr>
                <w:rFonts w:hint="default" w:ascii="Arial" w:hAnsi="Arial" w:eastAsia="宋体" w:cs="Arial"/>
                <w:color w:val="auto"/>
                <w:kern w:val="0"/>
                <w:sz w:val="18"/>
                <w:szCs w:val="18"/>
                <w:lang w:eastAsia="zh-CN" w:bidi="ar"/>
              </w:rPr>
              <w:t>前期费</w:t>
            </w:r>
          </w:p>
        </w:tc>
        <w:tc>
          <w:tcPr>
            <w:tcW w:w="1455"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auto"/>
                <w:kern w:val="2"/>
                <w:sz w:val="18"/>
                <w:szCs w:val="18"/>
                <w:lang w:val="en-US" w:eastAsia="zh-CN" w:bidi="ar-SA"/>
              </w:rPr>
            </w:pPr>
            <w:r>
              <w:rPr>
                <w:rFonts w:hint="default" w:ascii="Arial" w:hAnsi="Arial" w:eastAsia="宋体" w:cs="Arial"/>
                <w:kern w:val="0"/>
                <w:sz w:val="18"/>
                <w:szCs w:val="18"/>
                <w:lang w:val="en-US" w:eastAsia="zh-CN" w:bidi="ar"/>
              </w:rPr>
              <w:t>510.94</w:t>
            </w:r>
          </w:p>
        </w:tc>
        <w:tc>
          <w:tcPr>
            <w:tcW w:w="1740" w:type="dxa"/>
            <w:tcBorders>
              <w:top w:val="nil"/>
              <w:left w:val="nil"/>
              <w:bottom w:val="single" w:color="auto" w:sz="4" w:space="0"/>
              <w:right w:val="single" w:color="auto" w:sz="4" w:space="0"/>
            </w:tcBorders>
            <w:shd w:val="clear" w:color="auto" w:fill="auto"/>
            <w:vAlign w:val="center"/>
          </w:tcPr>
          <w:p>
            <w:pPr>
              <w:widowControl/>
              <w:jc w:val="center"/>
              <w:textAlignment w:val="top"/>
              <w:rPr>
                <w:rFonts w:hint="default" w:ascii="Arial" w:hAnsi="Arial" w:eastAsia="宋体" w:cs="Arial"/>
                <w:color w:val="auto"/>
                <w:kern w:val="2"/>
                <w:sz w:val="18"/>
                <w:szCs w:val="18"/>
                <w:lang w:val="en-US" w:eastAsia="zh-CN" w:bidi="ar-SA"/>
              </w:rPr>
            </w:pPr>
            <w:r>
              <w:rPr>
                <w:rFonts w:hint="default" w:ascii="Arial" w:hAnsi="Arial" w:eastAsia="宋体" w:cs="Arial"/>
                <w:sz w:val="18"/>
                <w:szCs w:val="18"/>
                <w:lang w:val="en-US" w:eastAsia="zh-CN"/>
              </w:rPr>
              <w:t>278.16</w:t>
            </w:r>
          </w:p>
        </w:tc>
        <w:tc>
          <w:tcPr>
            <w:tcW w:w="102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kern w:val="0"/>
                <w:sz w:val="18"/>
                <w:szCs w:val="18"/>
                <w:lang w:val="en-US" w:eastAsia="zh-CN" w:bidi="ar"/>
              </w:rPr>
              <w:t>54.44%</w:t>
            </w:r>
          </w:p>
        </w:tc>
        <w:tc>
          <w:tcPr>
            <w:tcW w:w="3515" w:type="dxa"/>
            <w:tcBorders>
              <w:top w:val="nil"/>
              <w:left w:val="nil"/>
              <w:bottom w:val="single" w:color="auto" w:sz="4" w:space="0"/>
              <w:right w:val="single" w:color="auto" w:sz="4" w:space="0"/>
            </w:tcBorders>
            <w:shd w:val="clear" w:color="auto" w:fill="auto"/>
            <w:vAlign w:val="center"/>
          </w:tcPr>
          <w:p>
            <w:pPr>
              <w:pStyle w:val="17"/>
              <w:ind w:firstLine="0" w:firstLineChars="0"/>
              <w:jc w:val="center"/>
              <w:rPr>
                <w:rFonts w:hint="default" w:ascii="Arial" w:hAnsi="Arial" w:eastAsia="宋体" w:cs="Arial"/>
                <w:color w:val="auto"/>
                <w:kern w:val="0"/>
                <w:sz w:val="18"/>
                <w:szCs w:val="18"/>
                <w:lang w:val="en-US" w:eastAsia="zh-CN" w:bidi="ar"/>
              </w:rPr>
            </w:pPr>
            <w:r>
              <w:rPr>
                <w:rFonts w:hint="default" w:ascii="Arial" w:hAnsi="Arial" w:eastAsia="宋体" w:cs="Arial"/>
                <w:kern w:val="0"/>
                <w:sz w:val="18"/>
                <w:szCs w:val="18"/>
                <w:lang w:val="en-US" w:eastAsia="zh-CN" w:bidi="ar"/>
              </w:rPr>
              <w:t>设计支付基坑维护设计费40.50万元，地下室会所设计费115.33万元，监理费31.92万元，地标高测量服务费23.60万元，造价咨询服务费22.44万元，水土保持方案编制及监测费16.00万元，人防测绘费22.5万元，水土保持补偿费3.87万元，其他前期费用未支付。</w:t>
            </w:r>
          </w:p>
        </w:tc>
      </w:tr>
      <w:tr>
        <w:tblPrEx>
          <w:tblCellMar>
            <w:top w:w="0" w:type="dxa"/>
            <w:left w:w="108" w:type="dxa"/>
            <w:bottom w:w="0" w:type="dxa"/>
            <w:right w:w="108" w:type="dxa"/>
          </w:tblCellMar>
        </w:tblPrEx>
        <w:trPr>
          <w:trHeight w:val="459" w:hRule="atLeast"/>
          <w:jc w:val="center"/>
        </w:trPr>
        <w:tc>
          <w:tcPr>
            <w:tcW w:w="170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eastAsia="zh-CN" w:bidi="ar"/>
              </w:rPr>
            </w:pPr>
            <w:r>
              <w:rPr>
                <w:rFonts w:hint="default" w:ascii="Arial" w:hAnsi="Arial" w:eastAsia="宋体" w:cs="Arial"/>
                <w:color w:val="auto"/>
                <w:kern w:val="0"/>
                <w:sz w:val="18"/>
                <w:szCs w:val="18"/>
                <w:lang w:eastAsia="zh-CN" w:bidi="ar"/>
              </w:rPr>
              <w:t>建筑工程费</w:t>
            </w:r>
          </w:p>
        </w:tc>
        <w:tc>
          <w:tcPr>
            <w:tcW w:w="1455"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auto"/>
                <w:kern w:val="2"/>
                <w:sz w:val="18"/>
                <w:szCs w:val="18"/>
                <w:lang w:val="en-US" w:eastAsia="zh-CN" w:bidi="ar-SA"/>
              </w:rPr>
            </w:pPr>
            <w:r>
              <w:rPr>
                <w:rFonts w:hint="default" w:ascii="Arial" w:hAnsi="Arial" w:eastAsia="宋体" w:cs="Arial"/>
                <w:sz w:val="18"/>
                <w:szCs w:val="18"/>
                <w:lang w:val="en-US" w:eastAsia="zh-CN"/>
              </w:rPr>
              <w:t>3,787.88</w:t>
            </w:r>
          </w:p>
        </w:tc>
        <w:tc>
          <w:tcPr>
            <w:tcW w:w="174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sz w:val="18"/>
                <w:szCs w:val="18"/>
                <w:lang w:val="en-US" w:eastAsia="zh-CN"/>
              </w:rPr>
              <w:t>3,359.20</w:t>
            </w:r>
          </w:p>
        </w:tc>
        <w:tc>
          <w:tcPr>
            <w:tcW w:w="102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val="en-US" w:eastAsia="zh-CN" w:bidi="ar-SA"/>
              </w:rPr>
            </w:pPr>
            <w:r>
              <w:rPr>
                <w:rFonts w:hint="default" w:ascii="Arial" w:hAnsi="Arial" w:eastAsia="宋体" w:cs="Arial"/>
                <w:kern w:val="0"/>
                <w:sz w:val="18"/>
                <w:szCs w:val="18"/>
                <w:lang w:val="en-US" w:eastAsia="zh-CN" w:bidi="ar"/>
              </w:rPr>
              <w:t>88.68%</w:t>
            </w:r>
          </w:p>
        </w:tc>
        <w:tc>
          <w:tcPr>
            <w:tcW w:w="3515" w:type="dxa"/>
            <w:tcBorders>
              <w:top w:val="nil"/>
              <w:left w:val="nil"/>
              <w:bottom w:val="single" w:color="auto" w:sz="4" w:space="0"/>
              <w:right w:val="single" w:color="auto" w:sz="4" w:space="0"/>
            </w:tcBorders>
            <w:shd w:val="clear" w:color="auto" w:fill="auto"/>
            <w:vAlign w:val="center"/>
          </w:tcPr>
          <w:p>
            <w:pPr>
              <w:widowControl/>
              <w:jc w:val="center"/>
              <w:textAlignment w:val="top"/>
              <w:rPr>
                <w:rFonts w:hint="default" w:ascii="Arial" w:hAnsi="Arial" w:eastAsia="宋体" w:cs="Arial"/>
                <w:color w:val="auto"/>
                <w:kern w:val="0"/>
                <w:sz w:val="18"/>
                <w:szCs w:val="18"/>
                <w:lang w:val="en-US" w:eastAsia="zh-CN" w:bidi="ar"/>
              </w:rPr>
            </w:pPr>
            <w:r>
              <w:rPr>
                <w:rFonts w:hint="default" w:ascii="Arial" w:hAnsi="Arial" w:eastAsia="宋体" w:cs="Arial"/>
                <w:kern w:val="0"/>
                <w:sz w:val="18"/>
                <w:szCs w:val="18"/>
                <w:lang w:val="en-US" w:eastAsia="zh-CN" w:bidi="ar"/>
              </w:rPr>
              <w:t>支出电费10.00万元，水费12.36万元，支付总包单位工程进度款1,700.00万元，支付桩基进度款1,600.00万元，支付大区户型及公区装饰装修工程进度款36.84万元。</w:t>
            </w:r>
          </w:p>
        </w:tc>
      </w:tr>
      <w:tr>
        <w:tblPrEx>
          <w:tblCellMar>
            <w:top w:w="0" w:type="dxa"/>
            <w:left w:w="108" w:type="dxa"/>
            <w:bottom w:w="0" w:type="dxa"/>
            <w:right w:w="108" w:type="dxa"/>
          </w:tblCellMar>
        </w:tblPrEx>
        <w:trPr>
          <w:trHeight w:val="429" w:hRule="atLeast"/>
          <w:jc w:val="center"/>
        </w:trPr>
        <w:tc>
          <w:tcPr>
            <w:tcW w:w="170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bidi="ar"/>
              </w:rPr>
            </w:pPr>
            <w:r>
              <w:rPr>
                <w:rFonts w:hint="default" w:ascii="Arial" w:hAnsi="Arial" w:eastAsia="宋体" w:cs="Arial"/>
                <w:color w:val="auto"/>
                <w:kern w:val="0"/>
                <w:sz w:val="18"/>
                <w:szCs w:val="18"/>
                <w:lang w:bidi="ar"/>
              </w:rPr>
              <w:t>管理费用</w:t>
            </w:r>
          </w:p>
        </w:tc>
        <w:tc>
          <w:tcPr>
            <w:tcW w:w="1455"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auto"/>
                <w:kern w:val="2"/>
                <w:sz w:val="18"/>
                <w:szCs w:val="18"/>
                <w:lang w:val="en-US" w:eastAsia="zh-CN" w:bidi="ar-SA"/>
              </w:rPr>
            </w:pPr>
            <w:r>
              <w:rPr>
                <w:rFonts w:hint="default" w:ascii="Arial" w:hAnsi="Arial" w:eastAsia="宋体" w:cs="Arial"/>
                <w:color w:val="auto"/>
                <w:sz w:val="18"/>
                <w:szCs w:val="18"/>
                <w:lang w:val="en-US" w:bidi="zh-CN"/>
              </w:rPr>
              <w:t>549.42</w:t>
            </w:r>
          </w:p>
        </w:tc>
        <w:tc>
          <w:tcPr>
            <w:tcW w:w="174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sz w:val="18"/>
                <w:szCs w:val="18"/>
                <w:lang w:val="en-US" w:eastAsia="zh-CN"/>
              </w:rPr>
              <w:t>275.31</w:t>
            </w:r>
          </w:p>
        </w:tc>
        <w:tc>
          <w:tcPr>
            <w:tcW w:w="102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kern w:val="0"/>
                <w:sz w:val="18"/>
                <w:szCs w:val="18"/>
                <w:lang w:val="en-US" w:eastAsia="zh-CN" w:bidi="ar"/>
              </w:rPr>
              <w:t>50.11%</w:t>
            </w:r>
          </w:p>
        </w:tc>
        <w:tc>
          <w:tcPr>
            <w:tcW w:w="3515" w:type="dxa"/>
            <w:tcBorders>
              <w:top w:val="nil"/>
              <w:left w:val="nil"/>
              <w:bottom w:val="single" w:color="auto" w:sz="4" w:space="0"/>
              <w:right w:val="single" w:color="auto" w:sz="4" w:space="0"/>
            </w:tcBorders>
            <w:shd w:val="clear" w:color="auto" w:fill="auto"/>
            <w:vAlign w:val="center"/>
          </w:tcPr>
          <w:p>
            <w:pPr>
              <w:pStyle w:val="17"/>
              <w:ind w:firstLine="0" w:firstLineChars="0"/>
              <w:jc w:val="center"/>
              <w:rPr>
                <w:rFonts w:hint="default" w:ascii="Arial" w:hAnsi="Arial" w:eastAsia="宋体" w:cs="Arial"/>
                <w:color w:val="auto"/>
                <w:kern w:val="0"/>
                <w:sz w:val="18"/>
                <w:szCs w:val="18"/>
                <w:lang w:val="en-US" w:eastAsia="zh-CN" w:bidi="ar"/>
              </w:rPr>
            </w:pPr>
            <w:r>
              <w:rPr>
                <w:rFonts w:hint="default" w:ascii="Arial" w:hAnsi="Arial" w:eastAsia="宋体" w:cs="Arial"/>
                <w:kern w:val="0"/>
                <w:sz w:val="18"/>
                <w:szCs w:val="18"/>
                <w:lang w:val="en-US" w:eastAsia="zh-CN" w:bidi="ar"/>
              </w:rPr>
              <w:t>支付样板间进度款132.06万元，滨融府展厅2021年1月份租金和运营管理费9.74万元，设计服务费（示范区售楼处装饰装修）49.48万元，看房通道及物料制作费用69.8万元，滨融府项目商务平台在线租用服务费4.00万元,示范区电梯进度款8.59万元等。</w:t>
            </w:r>
          </w:p>
        </w:tc>
      </w:tr>
      <w:tr>
        <w:tblPrEx>
          <w:tblCellMar>
            <w:top w:w="0" w:type="dxa"/>
            <w:left w:w="108" w:type="dxa"/>
            <w:bottom w:w="0" w:type="dxa"/>
            <w:right w:w="108" w:type="dxa"/>
          </w:tblCellMar>
        </w:tblPrEx>
        <w:trPr>
          <w:trHeight w:val="429" w:hRule="atLeast"/>
          <w:jc w:val="center"/>
        </w:trPr>
        <w:tc>
          <w:tcPr>
            <w:tcW w:w="170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color w:val="auto"/>
                <w:kern w:val="0"/>
                <w:sz w:val="18"/>
                <w:szCs w:val="18"/>
                <w:lang w:val="en-US" w:eastAsia="zh-CN" w:bidi="ar"/>
              </w:rPr>
              <w:t>财务费用</w:t>
            </w:r>
          </w:p>
        </w:tc>
        <w:tc>
          <w:tcPr>
            <w:tcW w:w="1455"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auto"/>
                <w:kern w:val="2"/>
                <w:sz w:val="18"/>
                <w:szCs w:val="18"/>
                <w:lang w:val="en-US" w:eastAsia="zh-CN" w:bidi="ar-SA"/>
              </w:rPr>
            </w:pPr>
            <w:r>
              <w:rPr>
                <w:rFonts w:hint="default" w:ascii="Arial" w:hAnsi="Arial" w:eastAsia="宋体" w:cs="Arial"/>
                <w:color w:val="auto"/>
                <w:sz w:val="18"/>
                <w:szCs w:val="18"/>
                <w:lang w:val="en-US" w:bidi="zh-CN"/>
              </w:rPr>
              <w:t>100.00</w:t>
            </w:r>
          </w:p>
        </w:tc>
        <w:tc>
          <w:tcPr>
            <w:tcW w:w="174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sz w:val="18"/>
                <w:szCs w:val="18"/>
                <w:lang w:val="en-US" w:eastAsia="zh-CN"/>
              </w:rPr>
              <w:t>12.65</w:t>
            </w:r>
          </w:p>
        </w:tc>
        <w:tc>
          <w:tcPr>
            <w:tcW w:w="102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kern w:val="0"/>
                <w:sz w:val="18"/>
                <w:szCs w:val="18"/>
                <w:lang w:val="en-US" w:eastAsia="zh-CN" w:bidi="ar"/>
              </w:rPr>
              <w:t>12.65%</w:t>
            </w:r>
          </w:p>
        </w:tc>
        <w:tc>
          <w:tcPr>
            <w:tcW w:w="3515" w:type="dxa"/>
            <w:tcBorders>
              <w:top w:val="nil"/>
              <w:left w:val="nil"/>
              <w:bottom w:val="single" w:color="auto" w:sz="4" w:space="0"/>
              <w:right w:val="single" w:color="auto" w:sz="4" w:space="0"/>
            </w:tcBorders>
            <w:shd w:val="clear" w:color="auto" w:fill="auto"/>
            <w:vAlign w:val="center"/>
          </w:tcPr>
          <w:p>
            <w:pPr>
              <w:pStyle w:val="17"/>
              <w:ind w:firstLine="0" w:firstLineChars="0"/>
              <w:jc w:val="center"/>
              <w:rPr>
                <w:rFonts w:hint="default" w:ascii="Arial" w:hAnsi="Arial" w:eastAsia="宋体" w:cs="Arial"/>
                <w:color w:val="auto"/>
                <w:kern w:val="0"/>
                <w:sz w:val="18"/>
                <w:szCs w:val="18"/>
                <w:lang w:val="en-US" w:eastAsia="zh-CN" w:bidi="ar"/>
              </w:rPr>
            </w:pPr>
            <w:r>
              <w:rPr>
                <w:rFonts w:hint="default" w:ascii="Arial" w:hAnsi="Arial" w:eastAsia="宋体" w:cs="Arial"/>
                <w:kern w:val="0"/>
                <w:sz w:val="18"/>
                <w:szCs w:val="18"/>
                <w:lang w:bidi="ar"/>
              </w:rPr>
              <w:t>支付</w:t>
            </w:r>
            <w:r>
              <w:rPr>
                <w:rFonts w:hint="default" w:ascii="Arial" w:hAnsi="Arial" w:eastAsia="宋体" w:cs="Arial"/>
                <w:kern w:val="0"/>
                <w:sz w:val="18"/>
                <w:szCs w:val="18"/>
                <w:lang w:val="en-US" w:eastAsia="zh-CN" w:bidi="ar"/>
              </w:rPr>
              <w:t>人员工资及日常招待费、交通费、办公费、社保费用等</w:t>
            </w:r>
          </w:p>
        </w:tc>
      </w:tr>
      <w:tr>
        <w:tblPrEx>
          <w:tblCellMar>
            <w:top w:w="0" w:type="dxa"/>
            <w:left w:w="108" w:type="dxa"/>
            <w:bottom w:w="0" w:type="dxa"/>
            <w:right w:w="108" w:type="dxa"/>
          </w:tblCellMar>
        </w:tblPrEx>
        <w:trPr>
          <w:trHeight w:val="429" w:hRule="atLeast"/>
          <w:jc w:val="center"/>
        </w:trPr>
        <w:tc>
          <w:tcPr>
            <w:tcW w:w="170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color w:val="auto"/>
                <w:kern w:val="0"/>
                <w:sz w:val="18"/>
                <w:szCs w:val="18"/>
                <w:lang w:val="en-US" w:eastAsia="zh-CN" w:bidi="ar"/>
              </w:rPr>
              <w:t>营销费用</w:t>
            </w:r>
          </w:p>
        </w:tc>
        <w:tc>
          <w:tcPr>
            <w:tcW w:w="1455"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auto"/>
                <w:kern w:val="2"/>
                <w:sz w:val="18"/>
                <w:szCs w:val="18"/>
                <w:lang w:val="en-US" w:eastAsia="zh-CN" w:bidi="ar-SA"/>
              </w:rPr>
            </w:pPr>
            <w:r>
              <w:rPr>
                <w:rFonts w:hint="default" w:ascii="Arial" w:hAnsi="Arial" w:eastAsia="宋体" w:cs="Arial"/>
                <w:sz w:val="18"/>
                <w:szCs w:val="18"/>
                <w:lang w:val="en-US" w:bidi="zh-CN"/>
              </w:rPr>
              <w:t>928</w:t>
            </w:r>
            <w:r>
              <w:rPr>
                <w:rFonts w:hint="default" w:ascii="Arial" w:hAnsi="Arial" w:eastAsia="宋体" w:cs="Arial"/>
                <w:sz w:val="18"/>
                <w:szCs w:val="18"/>
                <w:lang w:bidi="zh-CN"/>
              </w:rPr>
              <w:t>.00</w:t>
            </w:r>
          </w:p>
        </w:tc>
        <w:tc>
          <w:tcPr>
            <w:tcW w:w="1740" w:type="dxa"/>
            <w:tcBorders>
              <w:top w:val="nil"/>
              <w:left w:val="nil"/>
              <w:bottom w:val="single" w:color="auto" w:sz="4" w:space="0"/>
              <w:right w:val="single" w:color="auto" w:sz="4" w:space="0"/>
            </w:tcBorders>
            <w:shd w:val="clear" w:color="auto" w:fill="auto"/>
            <w:vAlign w:val="center"/>
          </w:tcPr>
          <w:p>
            <w:pPr>
              <w:bidi w:val="0"/>
              <w:jc w:val="center"/>
              <w:rPr>
                <w:rFonts w:hint="default" w:ascii="Arial" w:hAnsi="Arial" w:eastAsia="宋体" w:cs="Arial"/>
                <w:color w:val="auto"/>
                <w:kern w:val="0"/>
                <w:sz w:val="18"/>
                <w:szCs w:val="18"/>
                <w:lang w:val="en-US" w:eastAsia="zh-CN" w:bidi="ar"/>
              </w:rPr>
            </w:pPr>
            <w:r>
              <w:rPr>
                <w:rFonts w:hint="default" w:ascii="Arial" w:hAnsi="Arial" w:eastAsia="宋体" w:cs="Arial"/>
                <w:sz w:val="18"/>
                <w:szCs w:val="18"/>
                <w:lang w:val="en-US" w:eastAsia="zh-CN"/>
              </w:rPr>
              <w:t>719.32</w:t>
            </w:r>
          </w:p>
        </w:tc>
        <w:tc>
          <w:tcPr>
            <w:tcW w:w="102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color w:val="000000"/>
                <w:kern w:val="0"/>
                <w:sz w:val="18"/>
                <w:szCs w:val="18"/>
                <w:lang w:val="en-US" w:eastAsia="zh-CN" w:bidi="ar"/>
              </w:rPr>
              <w:t>77.51%</w:t>
            </w:r>
          </w:p>
        </w:tc>
        <w:tc>
          <w:tcPr>
            <w:tcW w:w="3515" w:type="dxa"/>
            <w:tcBorders>
              <w:top w:val="nil"/>
              <w:left w:val="nil"/>
              <w:bottom w:val="single" w:color="auto" w:sz="4" w:space="0"/>
              <w:right w:val="single" w:color="auto" w:sz="4" w:space="0"/>
            </w:tcBorders>
            <w:shd w:val="clear" w:color="auto" w:fill="auto"/>
            <w:vAlign w:val="center"/>
          </w:tcPr>
          <w:p>
            <w:pPr>
              <w:pStyle w:val="17"/>
              <w:ind w:firstLine="0" w:firstLineChars="0"/>
              <w:jc w:val="center"/>
              <w:rPr>
                <w:rFonts w:hint="default" w:ascii="Arial" w:hAnsi="Arial" w:eastAsia="宋体" w:cs="Arial"/>
                <w:color w:val="auto"/>
                <w:kern w:val="0"/>
                <w:sz w:val="18"/>
                <w:szCs w:val="18"/>
                <w:lang w:val="en-US" w:eastAsia="zh-CN" w:bidi="ar"/>
              </w:rPr>
            </w:pPr>
            <w:r>
              <w:rPr>
                <w:rFonts w:hint="default" w:ascii="Arial" w:hAnsi="Arial" w:eastAsia="宋体" w:cs="Arial"/>
                <w:color w:val="000000"/>
                <w:kern w:val="0"/>
                <w:sz w:val="18"/>
                <w:szCs w:val="18"/>
                <w:lang w:val="en-US" w:eastAsia="zh-CN" w:bidi="ar"/>
              </w:rPr>
              <w:t>支付开发贷利息719.10万元，银行自动划扣手续费0.22万元。</w:t>
            </w:r>
          </w:p>
        </w:tc>
      </w:tr>
      <w:tr>
        <w:tblPrEx>
          <w:tblCellMar>
            <w:top w:w="0" w:type="dxa"/>
            <w:left w:w="108" w:type="dxa"/>
            <w:bottom w:w="0" w:type="dxa"/>
            <w:right w:w="108" w:type="dxa"/>
          </w:tblCellMar>
        </w:tblPrEx>
        <w:trPr>
          <w:trHeight w:val="429" w:hRule="atLeast"/>
          <w:jc w:val="center"/>
        </w:trPr>
        <w:tc>
          <w:tcPr>
            <w:tcW w:w="170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color w:val="auto"/>
                <w:kern w:val="0"/>
                <w:sz w:val="18"/>
                <w:szCs w:val="18"/>
                <w:lang w:val="en-US" w:eastAsia="zh-CN" w:bidi="ar"/>
              </w:rPr>
              <w:t>税费</w:t>
            </w:r>
          </w:p>
        </w:tc>
        <w:tc>
          <w:tcPr>
            <w:tcW w:w="1455"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auto"/>
                <w:kern w:val="0"/>
                <w:sz w:val="18"/>
                <w:szCs w:val="18"/>
                <w:lang w:val="en-US" w:eastAsia="zh-CN"/>
              </w:rPr>
            </w:pPr>
            <w:r>
              <w:rPr>
                <w:rFonts w:hint="default" w:ascii="Arial" w:hAnsi="Arial" w:eastAsia="宋体" w:cs="Arial"/>
                <w:b w:val="0"/>
                <w:bCs w:val="0"/>
                <w:kern w:val="2"/>
                <w:sz w:val="18"/>
                <w:szCs w:val="18"/>
                <w:lang w:val="en-US" w:eastAsia="zh-CN" w:bidi="ar"/>
              </w:rPr>
              <w:t>0.00</w:t>
            </w:r>
          </w:p>
        </w:tc>
        <w:tc>
          <w:tcPr>
            <w:tcW w:w="1740" w:type="dxa"/>
            <w:tcBorders>
              <w:top w:val="nil"/>
              <w:left w:val="nil"/>
              <w:bottom w:val="single" w:color="auto" w:sz="4" w:space="0"/>
              <w:right w:val="single" w:color="auto" w:sz="4" w:space="0"/>
            </w:tcBorders>
            <w:shd w:val="clear" w:color="auto" w:fill="auto"/>
            <w:vAlign w:val="center"/>
          </w:tcPr>
          <w:p>
            <w:pPr>
              <w:widowControl/>
              <w:jc w:val="center"/>
              <w:textAlignment w:val="top"/>
              <w:rPr>
                <w:rFonts w:hint="default" w:ascii="Arial" w:hAnsi="Arial" w:eastAsia="宋体" w:cs="Arial"/>
                <w:color w:val="auto"/>
                <w:kern w:val="0"/>
                <w:sz w:val="18"/>
                <w:szCs w:val="18"/>
                <w:lang w:val="en-US" w:eastAsia="zh-CN" w:bidi="ar"/>
              </w:rPr>
            </w:pPr>
            <w:r>
              <w:rPr>
                <w:rFonts w:hint="default" w:ascii="Arial" w:hAnsi="Arial" w:eastAsia="宋体" w:cs="Arial"/>
                <w:b w:val="0"/>
                <w:bCs w:val="0"/>
                <w:sz w:val="18"/>
                <w:szCs w:val="18"/>
                <w:lang w:val="en-US" w:eastAsia="zh-CN"/>
              </w:rPr>
              <w:t>10.88</w:t>
            </w:r>
          </w:p>
        </w:tc>
        <w:tc>
          <w:tcPr>
            <w:tcW w:w="1020" w:type="dxa"/>
            <w:tcBorders>
              <w:top w:val="nil"/>
              <w:left w:val="nil"/>
              <w:bottom w:val="single" w:color="auto" w:sz="4" w:space="0"/>
              <w:right w:val="single" w:color="auto" w:sz="4" w:space="0"/>
            </w:tcBorders>
            <w:shd w:val="clear" w:color="auto" w:fill="auto"/>
            <w:vAlign w:val="center"/>
          </w:tcPr>
          <w:p>
            <w:pPr>
              <w:widowControl/>
              <w:jc w:val="center"/>
              <w:textAlignment w:val="top"/>
              <w:rPr>
                <w:rFonts w:hint="default" w:ascii="Arial" w:hAnsi="Arial" w:eastAsia="宋体" w:cs="Arial"/>
                <w:color w:val="auto"/>
                <w:kern w:val="0"/>
                <w:sz w:val="18"/>
                <w:szCs w:val="18"/>
                <w:lang w:val="en-US" w:eastAsia="zh-CN" w:bidi="ar"/>
              </w:rPr>
            </w:pPr>
            <w:r>
              <w:rPr>
                <w:rFonts w:hint="default" w:ascii="Arial" w:hAnsi="Arial" w:eastAsia="宋体" w:cs="Arial"/>
                <w:b w:val="0"/>
                <w:kern w:val="2"/>
                <w:sz w:val="18"/>
                <w:szCs w:val="18"/>
                <w:lang w:val="en-US" w:eastAsia="zh-CN" w:bidi="ar"/>
              </w:rPr>
              <w:t>0.00%</w:t>
            </w:r>
          </w:p>
        </w:tc>
        <w:tc>
          <w:tcPr>
            <w:tcW w:w="3515" w:type="dxa"/>
            <w:tcBorders>
              <w:top w:val="nil"/>
              <w:left w:val="nil"/>
              <w:bottom w:val="single" w:color="auto" w:sz="4" w:space="0"/>
              <w:right w:val="single" w:color="auto" w:sz="4" w:space="0"/>
            </w:tcBorders>
            <w:shd w:val="clear" w:color="auto" w:fill="auto"/>
            <w:vAlign w:val="center"/>
          </w:tcPr>
          <w:p>
            <w:pPr>
              <w:widowControl/>
              <w:jc w:val="center"/>
              <w:textAlignment w:val="top"/>
              <w:rPr>
                <w:rFonts w:hint="default" w:ascii="Arial" w:hAnsi="Arial" w:eastAsia="宋体" w:cs="Arial"/>
                <w:color w:val="auto"/>
                <w:kern w:val="0"/>
                <w:sz w:val="18"/>
                <w:szCs w:val="18"/>
                <w:lang w:val="en-US" w:eastAsia="zh-CN" w:bidi="ar"/>
              </w:rPr>
            </w:pPr>
            <w:r>
              <w:rPr>
                <w:rFonts w:hint="default" w:ascii="Arial" w:hAnsi="Arial" w:eastAsia="宋体" w:cs="Arial"/>
                <w:b w:val="0"/>
                <w:color w:val="000000"/>
                <w:kern w:val="0"/>
                <w:sz w:val="18"/>
                <w:szCs w:val="18"/>
                <w:lang w:val="en-US" w:eastAsia="zh-CN" w:bidi="ar"/>
              </w:rPr>
              <w:t>支付印花税（银行自动划扣）</w:t>
            </w:r>
          </w:p>
        </w:tc>
      </w:tr>
      <w:tr>
        <w:tblPrEx>
          <w:tblCellMar>
            <w:top w:w="0" w:type="dxa"/>
            <w:left w:w="108" w:type="dxa"/>
            <w:bottom w:w="0" w:type="dxa"/>
            <w:right w:w="108" w:type="dxa"/>
          </w:tblCellMar>
        </w:tblPrEx>
        <w:trPr>
          <w:trHeight w:val="429" w:hRule="atLeast"/>
          <w:jc w:val="center"/>
        </w:trPr>
        <w:tc>
          <w:tcPr>
            <w:tcW w:w="170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color w:val="auto"/>
                <w:kern w:val="0"/>
                <w:sz w:val="18"/>
                <w:szCs w:val="18"/>
                <w:lang w:val="en-US" w:eastAsia="zh-CN" w:bidi="ar"/>
              </w:rPr>
              <w:t>其他</w:t>
            </w:r>
          </w:p>
        </w:tc>
        <w:tc>
          <w:tcPr>
            <w:tcW w:w="1455"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auto"/>
                <w:kern w:val="0"/>
                <w:sz w:val="18"/>
                <w:szCs w:val="18"/>
                <w:lang w:val="en-US" w:eastAsia="zh-CN"/>
              </w:rPr>
            </w:pPr>
            <w:r>
              <w:rPr>
                <w:rFonts w:hint="default" w:ascii="Arial" w:hAnsi="Arial" w:eastAsia="宋体" w:cs="Arial"/>
                <w:b w:val="0"/>
                <w:bCs w:val="0"/>
                <w:kern w:val="2"/>
                <w:sz w:val="18"/>
                <w:szCs w:val="18"/>
                <w:lang w:val="en-US" w:eastAsia="zh-CN" w:bidi="ar"/>
              </w:rPr>
              <w:t>0.00</w:t>
            </w:r>
          </w:p>
        </w:tc>
        <w:tc>
          <w:tcPr>
            <w:tcW w:w="1740" w:type="dxa"/>
            <w:tcBorders>
              <w:top w:val="nil"/>
              <w:left w:val="nil"/>
              <w:bottom w:val="single" w:color="auto" w:sz="4" w:space="0"/>
              <w:right w:val="single" w:color="auto" w:sz="4" w:space="0"/>
            </w:tcBorders>
            <w:shd w:val="clear" w:color="auto" w:fill="auto"/>
            <w:vAlign w:val="center"/>
          </w:tcPr>
          <w:p>
            <w:pPr>
              <w:widowControl/>
              <w:jc w:val="center"/>
              <w:textAlignment w:val="top"/>
              <w:rPr>
                <w:rFonts w:hint="default" w:ascii="Arial" w:hAnsi="Arial" w:eastAsia="宋体" w:cs="Arial"/>
                <w:color w:val="auto"/>
                <w:kern w:val="0"/>
                <w:sz w:val="18"/>
                <w:szCs w:val="18"/>
                <w:lang w:val="en-US" w:eastAsia="zh-CN" w:bidi="ar"/>
              </w:rPr>
            </w:pPr>
            <w:r>
              <w:rPr>
                <w:rFonts w:hint="default" w:ascii="Arial" w:hAnsi="Arial" w:eastAsia="宋体" w:cs="Arial"/>
                <w:b w:val="0"/>
                <w:bCs w:val="0"/>
                <w:sz w:val="18"/>
                <w:szCs w:val="18"/>
                <w:lang w:val="en-US" w:eastAsia="zh-CN"/>
              </w:rPr>
              <w:t>28.70</w:t>
            </w:r>
          </w:p>
        </w:tc>
        <w:tc>
          <w:tcPr>
            <w:tcW w:w="1020" w:type="dxa"/>
            <w:tcBorders>
              <w:top w:val="nil"/>
              <w:left w:val="nil"/>
              <w:bottom w:val="single" w:color="auto" w:sz="4" w:space="0"/>
              <w:right w:val="single" w:color="auto" w:sz="4" w:space="0"/>
            </w:tcBorders>
            <w:shd w:val="clear" w:color="auto" w:fill="auto"/>
            <w:vAlign w:val="center"/>
          </w:tcPr>
          <w:p>
            <w:pPr>
              <w:widowControl/>
              <w:jc w:val="center"/>
              <w:textAlignment w:val="top"/>
              <w:rPr>
                <w:rFonts w:hint="default" w:ascii="Arial" w:hAnsi="Arial" w:eastAsia="宋体" w:cs="Arial"/>
                <w:color w:val="auto"/>
                <w:kern w:val="0"/>
                <w:sz w:val="18"/>
                <w:szCs w:val="18"/>
                <w:lang w:val="en-US" w:eastAsia="zh-CN" w:bidi="ar"/>
              </w:rPr>
            </w:pPr>
            <w:r>
              <w:rPr>
                <w:rFonts w:hint="default" w:ascii="Arial" w:hAnsi="Arial" w:eastAsia="宋体" w:cs="Arial"/>
                <w:b w:val="0"/>
                <w:kern w:val="2"/>
                <w:sz w:val="18"/>
                <w:szCs w:val="18"/>
                <w:lang w:val="en-US" w:eastAsia="zh-CN" w:bidi="ar"/>
              </w:rPr>
              <w:t>0.00%</w:t>
            </w:r>
          </w:p>
        </w:tc>
        <w:tc>
          <w:tcPr>
            <w:tcW w:w="3515" w:type="dxa"/>
            <w:tcBorders>
              <w:top w:val="nil"/>
              <w:left w:val="nil"/>
              <w:bottom w:val="single" w:color="auto" w:sz="4" w:space="0"/>
              <w:right w:val="single" w:color="auto" w:sz="4" w:space="0"/>
            </w:tcBorders>
            <w:shd w:val="clear" w:color="auto" w:fill="auto"/>
            <w:vAlign w:val="center"/>
          </w:tcPr>
          <w:p>
            <w:pPr>
              <w:widowControl/>
              <w:jc w:val="center"/>
              <w:textAlignment w:val="top"/>
              <w:rPr>
                <w:rFonts w:hint="default" w:ascii="Arial" w:hAnsi="Arial" w:eastAsia="宋体" w:cs="Arial"/>
                <w:color w:val="auto"/>
                <w:kern w:val="0"/>
                <w:sz w:val="18"/>
                <w:szCs w:val="18"/>
                <w:lang w:val="en-US" w:eastAsia="zh-CN" w:bidi="ar"/>
              </w:rPr>
            </w:pPr>
            <w:r>
              <w:rPr>
                <w:rFonts w:hint="default" w:ascii="Arial" w:hAnsi="Arial" w:eastAsia="宋体" w:cs="Arial"/>
                <w:b w:val="0"/>
                <w:color w:val="000000"/>
                <w:kern w:val="0"/>
                <w:sz w:val="18"/>
                <w:szCs w:val="18"/>
                <w:lang w:val="en-US" w:eastAsia="zh-CN" w:bidi="ar"/>
              </w:rPr>
              <w:t>滨融府展厅租赁保证金</w:t>
            </w:r>
          </w:p>
        </w:tc>
      </w:tr>
      <w:tr>
        <w:tblPrEx>
          <w:tblCellMar>
            <w:top w:w="0" w:type="dxa"/>
            <w:left w:w="108" w:type="dxa"/>
            <w:bottom w:w="0" w:type="dxa"/>
            <w:right w:w="108" w:type="dxa"/>
          </w:tblCellMar>
        </w:tblPrEx>
        <w:trPr>
          <w:trHeight w:val="411" w:hRule="atLeast"/>
          <w:jc w:val="center"/>
        </w:trPr>
        <w:tc>
          <w:tcPr>
            <w:tcW w:w="1705" w:type="dxa"/>
            <w:tcBorders>
              <w:top w:val="nil"/>
              <w:left w:val="single" w:color="auto" w:sz="4" w:space="0"/>
              <w:bottom w:val="single" w:color="auto" w:sz="4" w:space="0"/>
              <w:right w:val="single" w:color="auto" w:sz="4" w:space="0"/>
            </w:tcBorders>
            <w:shd w:val="clear" w:color="auto" w:fill="auto"/>
            <w:vAlign w:val="center"/>
          </w:tcPr>
          <w:p>
            <w:pPr>
              <w:jc w:val="center"/>
              <w:rPr>
                <w:rFonts w:hint="default" w:ascii="Arial" w:hAnsi="Arial" w:eastAsia="宋体" w:cs="Arial"/>
                <w:b/>
                <w:bCs/>
                <w:color w:val="auto"/>
                <w:sz w:val="18"/>
                <w:szCs w:val="18"/>
              </w:rPr>
            </w:pPr>
            <w:r>
              <w:rPr>
                <w:rFonts w:hint="default" w:ascii="Arial" w:hAnsi="Arial" w:eastAsia="宋体" w:cs="Arial"/>
                <w:b/>
                <w:bCs/>
                <w:color w:val="auto"/>
                <w:sz w:val="18"/>
                <w:szCs w:val="18"/>
              </w:rPr>
              <w:t>合计</w:t>
            </w:r>
          </w:p>
        </w:tc>
        <w:tc>
          <w:tcPr>
            <w:tcW w:w="145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b/>
                <w:bCs/>
                <w:color w:val="auto"/>
                <w:sz w:val="18"/>
                <w:szCs w:val="18"/>
                <w:lang w:val="en-US"/>
              </w:rPr>
            </w:pPr>
            <w:r>
              <w:rPr>
                <w:rFonts w:hint="default" w:ascii="Arial" w:hAnsi="Arial" w:eastAsia="宋体" w:cs="Arial"/>
                <w:b/>
                <w:bCs/>
                <w:sz w:val="18"/>
                <w:szCs w:val="18"/>
                <w:lang w:val="en-US" w:eastAsia="zh-CN"/>
              </w:rPr>
              <w:t>5,876.24</w:t>
            </w:r>
          </w:p>
        </w:tc>
        <w:tc>
          <w:tcPr>
            <w:tcW w:w="174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b/>
                <w:bCs/>
                <w:color w:val="auto"/>
                <w:sz w:val="18"/>
                <w:szCs w:val="18"/>
                <w:lang w:val="en-US" w:eastAsia="zh-CN"/>
              </w:rPr>
            </w:pPr>
            <w:r>
              <w:rPr>
                <w:rFonts w:hint="default" w:ascii="Arial" w:hAnsi="Arial" w:eastAsia="宋体" w:cs="Arial"/>
                <w:b/>
                <w:bCs/>
                <w:sz w:val="18"/>
                <w:szCs w:val="18"/>
                <w:lang w:val="en-US" w:eastAsia="zh-CN"/>
              </w:rPr>
              <w:t>4,684.22</w:t>
            </w:r>
          </w:p>
        </w:tc>
        <w:tc>
          <w:tcPr>
            <w:tcW w:w="102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b/>
                <w:bCs/>
                <w:color w:val="auto"/>
                <w:sz w:val="18"/>
                <w:szCs w:val="18"/>
                <w:lang w:val="en-US" w:eastAsia="zh-CN"/>
              </w:rPr>
            </w:pPr>
            <w:r>
              <w:rPr>
                <w:rFonts w:hint="default" w:ascii="Arial" w:hAnsi="Arial" w:eastAsia="宋体" w:cs="Arial"/>
                <w:b/>
                <w:color w:val="000000"/>
                <w:kern w:val="0"/>
                <w:sz w:val="18"/>
                <w:szCs w:val="18"/>
                <w:lang w:val="en-US" w:eastAsia="zh-CN" w:bidi="ar"/>
              </w:rPr>
              <w:t>79.71%</w:t>
            </w:r>
          </w:p>
        </w:tc>
        <w:tc>
          <w:tcPr>
            <w:tcW w:w="3515" w:type="dxa"/>
            <w:tcBorders>
              <w:top w:val="nil"/>
              <w:left w:val="nil"/>
              <w:bottom w:val="single" w:color="auto" w:sz="4" w:space="0"/>
              <w:right w:val="single" w:color="auto" w:sz="4" w:space="0"/>
            </w:tcBorders>
            <w:shd w:val="clear" w:color="auto" w:fill="auto"/>
            <w:vAlign w:val="center"/>
          </w:tcPr>
          <w:p>
            <w:pPr>
              <w:widowControl/>
              <w:jc w:val="center"/>
              <w:textAlignment w:val="top"/>
              <w:rPr>
                <w:rFonts w:hint="default" w:ascii="Arial" w:hAnsi="Arial" w:eastAsia="宋体" w:cs="Arial"/>
                <w:color w:val="auto"/>
                <w:kern w:val="0"/>
                <w:sz w:val="18"/>
                <w:szCs w:val="18"/>
                <w:lang w:val="en-US" w:eastAsia="zh-CN" w:bidi="ar"/>
              </w:rPr>
            </w:pPr>
            <w:r>
              <w:rPr>
                <w:rFonts w:hint="default" w:ascii="Arial" w:hAnsi="Arial" w:eastAsia="宋体" w:cs="Arial"/>
                <w:b/>
                <w:color w:val="000000"/>
                <w:kern w:val="0"/>
                <w:sz w:val="18"/>
                <w:szCs w:val="18"/>
                <w:lang w:val="en-US" w:eastAsia="zh-CN" w:bidi="ar"/>
              </w:rPr>
              <w:t>---</w:t>
            </w:r>
          </w:p>
        </w:tc>
      </w:tr>
    </w:tbl>
    <w:p>
      <w:pPr>
        <w:spacing w:beforeLines="0" w:afterLines="0" w:line="360" w:lineRule="auto"/>
        <w:ind w:firstLine="0" w:firstLineChars="0"/>
        <w:rPr>
          <w:rFonts w:hint="eastAsia" w:ascii="Arial" w:hAnsi="Arial" w:cs="Arial"/>
          <w:bCs/>
          <w:kern w:val="44"/>
          <w:szCs w:val="21"/>
          <w:lang w:val="en-US" w:eastAsia="zh-CN"/>
        </w:rPr>
      </w:pPr>
      <w:r>
        <w:rPr>
          <w:rFonts w:hint="eastAsia" w:ascii="Arial" w:hAnsi="Arial" w:cs="Arial"/>
          <w:sz w:val="18"/>
          <w:szCs w:val="18"/>
        </w:rPr>
        <w:t>注：</w:t>
      </w:r>
      <w:r>
        <w:rPr>
          <w:rFonts w:ascii="Arial" w:hAnsi="Arial" w:cs="Arial"/>
          <w:sz w:val="18"/>
          <w:szCs w:val="18"/>
        </w:rPr>
        <w:t>202</w:t>
      </w:r>
      <w:r>
        <w:rPr>
          <w:rFonts w:hint="eastAsia" w:ascii="Arial" w:hAnsi="Arial" w:cs="Arial"/>
          <w:sz w:val="18"/>
          <w:szCs w:val="18"/>
          <w:lang w:val="en-US" w:eastAsia="zh-CN"/>
        </w:rPr>
        <w:t>1</w:t>
      </w:r>
      <w:r>
        <w:rPr>
          <w:rFonts w:ascii="Arial" w:hAnsi="Arial" w:cs="Arial"/>
          <w:sz w:val="18"/>
          <w:szCs w:val="18"/>
        </w:rPr>
        <w:t>年</w:t>
      </w:r>
      <w:r>
        <w:rPr>
          <w:rFonts w:hint="eastAsia" w:ascii="Arial" w:hAnsi="Arial" w:cs="Arial"/>
          <w:sz w:val="18"/>
          <w:szCs w:val="18"/>
          <w:lang w:val="en-US" w:eastAsia="zh-CN"/>
        </w:rPr>
        <w:t>1</w:t>
      </w:r>
      <w:r>
        <w:rPr>
          <w:rFonts w:ascii="Arial" w:hAnsi="Arial" w:cs="Arial"/>
          <w:sz w:val="18"/>
          <w:szCs w:val="18"/>
        </w:rPr>
        <w:t>月</w:t>
      </w:r>
      <w:r>
        <w:rPr>
          <w:rFonts w:hint="eastAsia" w:ascii="Arial" w:hAnsi="Arial" w:cs="Arial"/>
          <w:sz w:val="18"/>
          <w:szCs w:val="18"/>
          <w:lang w:val="en-US" w:eastAsia="zh-CN"/>
        </w:rPr>
        <w:t>往来款400,000.00</w:t>
      </w:r>
      <w:r>
        <w:rPr>
          <w:rFonts w:hint="eastAsia" w:ascii="Arial" w:hAnsi="Arial" w:eastAsia="宋体" w:cs="Arial"/>
          <w:color w:val="auto"/>
          <w:kern w:val="2"/>
          <w:sz w:val="18"/>
          <w:szCs w:val="18"/>
          <w:highlight w:val="none"/>
          <w:lang w:val="en-US" w:eastAsia="zh-CN" w:bidi="ar-SA"/>
        </w:rPr>
        <w:t>万元</w:t>
      </w:r>
      <w:r>
        <w:rPr>
          <w:rFonts w:hint="eastAsia" w:ascii="Arial" w:hAnsi="Arial" w:cs="Arial"/>
          <w:sz w:val="18"/>
          <w:szCs w:val="18"/>
          <w:lang w:val="en-US" w:eastAsia="zh-CN"/>
        </w:rPr>
        <w:t>（开发贷转总包200,00.00万元，开发分配给股东的分配款200,00.00万元）</w:t>
      </w:r>
      <w:r>
        <w:rPr>
          <w:rFonts w:hint="eastAsia" w:ascii="Arial" w:hAnsi="Arial" w:cs="Arial"/>
          <w:color w:val="auto"/>
          <w:kern w:val="2"/>
          <w:sz w:val="18"/>
          <w:szCs w:val="18"/>
          <w:highlight w:val="none"/>
          <w:lang w:val="en-US" w:eastAsia="zh-CN" w:bidi="ar-SA"/>
        </w:rPr>
        <w:t>，</w:t>
      </w:r>
      <w:r>
        <w:rPr>
          <w:rFonts w:hint="eastAsia" w:ascii="Arial" w:hAnsi="Arial" w:cs="Arial"/>
          <w:sz w:val="18"/>
          <w:szCs w:val="18"/>
          <w:lang w:val="en-US" w:eastAsia="zh-CN"/>
        </w:rPr>
        <w:t>不属于费用支付，不在1月资金计划内，1</w:t>
      </w:r>
      <w:r>
        <w:rPr>
          <w:rFonts w:ascii="Arial" w:hAnsi="Arial" w:cs="Arial"/>
          <w:sz w:val="18"/>
          <w:szCs w:val="18"/>
        </w:rPr>
        <w:t>月</w:t>
      </w:r>
      <w:r>
        <w:rPr>
          <w:rFonts w:hint="eastAsia" w:ascii="Arial" w:hAnsi="Arial" w:cs="Arial"/>
          <w:sz w:val="18"/>
          <w:szCs w:val="18"/>
        </w:rPr>
        <w:t>另</w:t>
      </w:r>
      <w:r>
        <w:rPr>
          <w:rFonts w:ascii="Arial" w:hAnsi="Arial" w:cs="Arial"/>
          <w:sz w:val="18"/>
          <w:szCs w:val="18"/>
        </w:rPr>
        <w:t>发生银行扣手续费</w:t>
      </w:r>
      <w:r>
        <w:rPr>
          <w:rFonts w:hint="eastAsia" w:ascii="Arial" w:hAnsi="Arial" w:cs="Arial"/>
          <w:sz w:val="18"/>
          <w:szCs w:val="18"/>
          <w:lang w:val="en-US" w:eastAsia="zh-CN"/>
        </w:rPr>
        <w:t>2,204.74</w:t>
      </w:r>
      <w:r>
        <w:rPr>
          <w:rFonts w:ascii="Arial" w:hAnsi="Arial" w:cs="Arial"/>
          <w:sz w:val="18"/>
          <w:szCs w:val="18"/>
        </w:rPr>
        <w:t>元</w:t>
      </w:r>
      <w:r>
        <w:rPr>
          <w:rFonts w:hint="eastAsia" w:ascii="Arial" w:hAnsi="Arial" w:cs="Arial"/>
          <w:sz w:val="18"/>
          <w:szCs w:val="18"/>
        </w:rPr>
        <w:t>，</w:t>
      </w:r>
      <w:r>
        <w:rPr>
          <w:rFonts w:ascii="Arial" w:hAnsi="Arial" w:cs="Arial"/>
          <w:sz w:val="18"/>
          <w:szCs w:val="18"/>
        </w:rPr>
        <w:t>在</w:t>
      </w:r>
      <w:r>
        <w:rPr>
          <w:rFonts w:hint="eastAsia" w:ascii="Arial" w:hAnsi="Arial" w:cs="Arial"/>
          <w:sz w:val="18"/>
          <w:szCs w:val="18"/>
          <w:lang w:val="en-US" w:eastAsia="zh-CN"/>
        </w:rPr>
        <w:t>1</w:t>
      </w:r>
      <w:r>
        <w:rPr>
          <w:rFonts w:ascii="Arial" w:hAnsi="Arial" w:cs="Arial"/>
          <w:sz w:val="18"/>
          <w:szCs w:val="18"/>
        </w:rPr>
        <w:t>月资金计划</w:t>
      </w:r>
      <w:r>
        <w:rPr>
          <w:rFonts w:hint="eastAsia" w:ascii="Arial" w:hAnsi="Arial" w:cs="Arial"/>
          <w:sz w:val="18"/>
          <w:szCs w:val="18"/>
          <w:lang w:eastAsia="zh-CN"/>
        </w:rPr>
        <w:t>及实际付款</w:t>
      </w:r>
      <w:r>
        <w:rPr>
          <w:rFonts w:ascii="Arial" w:hAnsi="Arial" w:cs="Arial"/>
          <w:sz w:val="18"/>
          <w:szCs w:val="18"/>
        </w:rPr>
        <w:t>中未单独列示</w:t>
      </w:r>
      <w:r>
        <w:rPr>
          <w:rFonts w:hint="eastAsia" w:ascii="Arial" w:hAnsi="Arial" w:cs="Arial"/>
          <w:sz w:val="18"/>
          <w:szCs w:val="18"/>
        </w:rPr>
        <w:t>。</w:t>
      </w:r>
    </w:p>
    <w:p>
      <w:pPr>
        <w:spacing w:line="480" w:lineRule="auto"/>
        <w:rPr>
          <w:rFonts w:hint="eastAsia" w:ascii="Arial" w:hAnsi="Arial" w:cs="Arial"/>
          <w:sz w:val="18"/>
          <w:szCs w:val="18"/>
        </w:rPr>
      </w:pPr>
    </w:p>
    <w:p>
      <w:pPr>
        <w:spacing w:line="480" w:lineRule="auto"/>
        <w:ind w:firstLine="420" w:firstLineChars="200"/>
        <w:rPr>
          <w:rFonts w:hint="eastAsia" w:ascii="Arial" w:hAnsi="Arial" w:cs="Arial"/>
          <w:bCs/>
          <w:kern w:val="44"/>
          <w:szCs w:val="21"/>
          <w:lang w:eastAsia="zh-CN"/>
        </w:rPr>
      </w:pPr>
      <w:r>
        <w:rPr>
          <w:rFonts w:hint="default" w:ascii="Arial" w:hAnsi="Arial" w:eastAsia="宋体" w:cs="Arial"/>
          <w:bCs/>
          <w:kern w:val="44"/>
          <w:szCs w:val="21"/>
          <w:lang w:val="en-US" w:eastAsia="zh-CN"/>
        </w:rPr>
        <w:t>202</w:t>
      </w:r>
      <w:r>
        <w:rPr>
          <w:rFonts w:hint="eastAsia" w:ascii="Arial" w:hAnsi="Arial" w:cs="Arial"/>
          <w:bCs/>
          <w:kern w:val="44"/>
          <w:szCs w:val="21"/>
          <w:lang w:val="en-US" w:eastAsia="zh-CN"/>
        </w:rPr>
        <w:t>1</w:t>
      </w:r>
      <w:r>
        <w:rPr>
          <w:rFonts w:hint="default" w:ascii="Arial" w:hAnsi="Arial" w:eastAsia="宋体" w:cs="Arial"/>
          <w:bCs/>
          <w:kern w:val="44"/>
          <w:szCs w:val="21"/>
          <w:lang w:val="en-US" w:eastAsia="zh-CN"/>
        </w:rPr>
        <w:t>年1</w:t>
      </w:r>
      <w:r>
        <w:rPr>
          <w:rFonts w:hint="default" w:ascii="Arial" w:hAnsi="Arial" w:eastAsia="宋体" w:cs="Arial"/>
          <w:bCs/>
          <w:kern w:val="44"/>
          <w:szCs w:val="21"/>
        </w:rPr>
        <w:t>月</w:t>
      </w:r>
      <w:r>
        <w:rPr>
          <w:rFonts w:hint="default" w:ascii="Arial" w:hAnsi="Arial" w:eastAsia="宋体" w:cs="Arial"/>
          <w:bCs/>
          <w:kern w:val="44"/>
          <w:szCs w:val="21"/>
          <w:lang w:eastAsia="zh-CN"/>
        </w:rPr>
        <w:t>期间，</w:t>
      </w:r>
      <w:r>
        <w:rPr>
          <w:rFonts w:hint="default" w:ascii="Arial" w:hAnsi="Arial" w:eastAsia="宋体" w:cs="Arial"/>
          <w:bCs/>
          <w:kern w:val="44"/>
          <w:szCs w:val="21"/>
        </w:rPr>
        <w:t>SPV公司</w:t>
      </w:r>
      <w:r>
        <w:rPr>
          <w:rFonts w:hint="default" w:ascii="Arial" w:hAnsi="Arial" w:eastAsia="宋体" w:cs="Arial"/>
          <w:bCs/>
          <w:kern w:val="44"/>
          <w:szCs w:val="21"/>
          <w:lang w:eastAsia="zh-CN"/>
        </w:rPr>
        <w:t>、合资公司及项目公司资金使用情况详见下表</w:t>
      </w:r>
      <w:r>
        <w:rPr>
          <w:rFonts w:hint="eastAsia" w:ascii="Arial" w:hAnsi="Arial" w:cs="Arial"/>
          <w:bCs/>
          <w:kern w:val="44"/>
          <w:szCs w:val="21"/>
          <w:lang w:eastAsia="zh-CN"/>
        </w:rPr>
        <w:t>：</w:t>
      </w:r>
    </w:p>
    <w:p>
      <w:pPr>
        <w:spacing w:line="480" w:lineRule="auto"/>
        <w:ind w:firstLine="420" w:firstLineChars="200"/>
        <w:rPr>
          <w:rFonts w:hint="eastAsia" w:ascii="Arial" w:hAnsi="Arial" w:cs="Arial"/>
          <w:bCs/>
          <w:kern w:val="44"/>
          <w:szCs w:val="21"/>
        </w:rPr>
        <w:sectPr>
          <w:pgSz w:w="11905" w:h="16838"/>
          <w:pgMar w:top="1843" w:right="1134" w:bottom="1134" w:left="1134" w:header="851" w:footer="992" w:gutter="340"/>
          <w:pgNumType w:fmt="decimal"/>
          <w:cols w:space="0" w:num="1"/>
          <w:rtlGutter w:val="0"/>
          <w:docGrid w:linePitch="312" w:charSpace="0"/>
        </w:sectPr>
      </w:pPr>
      <w:r>
        <w:rPr>
          <w:rFonts w:hint="eastAsia" w:ascii="Arial" w:hAnsi="Arial" w:cs="Arial"/>
          <w:bCs/>
          <w:kern w:val="44"/>
          <w:szCs w:val="21"/>
        </w:rPr>
        <w:t>（转下页）</w:t>
      </w:r>
    </w:p>
    <w:p>
      <w:pPr>
        <w:spacing w:before="240" w:beforeLines="100"/>
        <w:jc w:val="center"/>
        <w:outlineLvl w:val="9"/>
        <w:rPr>
          <w:rFonts w:ascii="Arial" w:hAnsi="Arial" w:cs="Arial"/>
          <w:b/>
          <w:color w:val="000000"/>
          <w:sz w:val="24"/>
          <w:szCs w:val="28"/>
        </w:rPr>
      </w:pPr>
      <w:bookmarkStart w:id="350" w:name="_Toc535570758"/>
      <w:bookmarkStart w:id="351" w:name="_Toc535508644"/>
      <w:bookmarkStart w:id="352" w:name="_Toc535580099"/>
      <w:bookmarkStart w:id="353" w:name="_Toc535580031"/>
      <w:r>
        <w:rPr>
          <w:rFonts w:ascii="Arial" w:hAnsi="Arial" w:cs="Arial"/>
          <w:b/>
          <w:color w:val="000000"/>
          <w:sz w:val="24"/>
          <w:szCs w:val="28"/>
        </w:rPr>
        <w:t>SPV公司资金流出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1331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2640"/>
        <w:gridCol w:w="2340"/>
        <w:gridCol w:w="1875"/>
        <w:gridCol w:w="1245"/>
        <w:gridCol w:w="1553"/>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33"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640"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340"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875"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245"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1553"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3" w:type="dxa"/>
            <w:vAlign w:val="center"/>
          </w:tcPr>
          <w:p>
            <w:pPr>
              <w:widowControl/>
              <w:jc w:val="center"/>
              <w:textAlignment w:val="bottom"/>
              <w:rPr>
                <w:rFonts w:hint="default" w:ascii="Arial" w:hAnsi="Arial" w:eastAsia="宋体" w:cs="Arial"/>
                <w:color w:val="auto"/>
                <w:kern w:val="0"/>
                <w:sz w:val="18"/>
                <w:szCs w:val="18"/>
                <w:u w:val="none"/>
                <w:lang w:val="en-US" w:eastAsia="zh-CN" w:bidi="ar"/>
              </w:rPr>
            </w:pPr>
            <w:r>
              <w:rPr>
                <w:rFonts w:hint="default" w:ascii="Arial" w:hAnsi="Arial" w:eastAsia="宋体" w:cs="Arial"/>
                <w:color w:val="auto"/>
                <w:kern w:val="0"/>
                <w:sz w:val="18"/>
                <w:szCs w:val="18"/>
                <w:u w:val="none"/>
                <w:lang w:val="en-US" w:eastAsia="zh-CN" w:bidi="ar"/>
              </w:rPr>
              <w:t>1</w:t>
            </w:r>
          </w:p>
        </w:tc>
        <w:tc>
          <w:tcPr>
            <w:tcW w:w="264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银行</w:t>
            </w:r>
          </w:p>
        </w:tc>
        <w:tc>
          <w:tcPr>
            <w:tcW w:w="234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网银年费</w:t>
            </w:r>
          </w:p>
        </w:tc>
        <w:tc>
          <w:tcPr>
            <w:tcW w:w="1875" w:type="dxa"/>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color w:val="auto"/>
                <w:kern w:val="0"/>
                <w:sz w:val="18"/>
                <w:szCs w:val="18"/>
                <w:lang w:val="en-US" w:eastAsia="zh-CN" w:bidi="ar"/>
              </w:rPr>
              <w:t>50.00</w:t>
            </w:r>
          </w:p>
        </w:tc>
        <w:tc>
          <w:tcPr>
            <w:tcW w:w="1245"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2"/>
                <w:sz w:val="18"/>
                <w:szCs w:val="18"/>
                <w:u w:val="none"/>
                <w:lang w:val="en-US" w:eastAsia="zh-CN" w:bidi="ar-SA"/>
              </w:rPr>
              <w:t>浦发银行（2293）</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widowControl/>
              <w:jc w:val="center"/>
              <w:textAlignment w:val="center"/>
              <w:rPr>
                <w:rFonts w:hint="default" w:ascii="Arial" w:hAnsi="Arial" w:eastAsia="宋体" w:cs="Arial"/>
                <w:color w:val="auto"/>
                <w:kern w:val="0"/>
                <w:sz w:val="18"/>
                <w:szCs w:val="18"/>
                <w:lang w:eastAsia="zh-CN" w:bidi="ar"/>
              </w:rPr>
            </w:pPr>
            <w:r>
              <w:rPr>
                <w:rFonts w:hint="default" w:ascii="Arial" w:hAnsi="Arial" w:eastAsia="宋体" w:cs="Arial"/>
                <w:i w:val="0"/>
                <w:color w:val="auto"/>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3" w:type="dxa"/>
            <w:vAlign w:val="center"/>
          </w:tcPr>
          <w:p>
            <w:pPr>
              <w:widowControl/>
              <w:jc w:val="center"/>
              <w:textAlignment w:val="bottom"/>
              <w:rPr>
                <w:rFonts w:hint="default" w:ascii="Arial" w:hAnsi="Arial" w:eastAsia="宋体" w:cs="Arial"/>
                <w:color w:val="auto"/>
                <w:kern w:val="0"/>
                <w:sz w:val="18"/>
                <w:szCs w:val="18"/>
                <w:u w:val="none"/>
                <w:lang w:val="en-US" w:eastAsia="zh-CN" w:bidi="ar"/>
              </w:rPr>
            </w:pPr>
            <w:r>
              <w:rPr>
                <w:rFonts w:hint="default" w:ascii="Arial" w:hAnsi="Arial" w:eastAsia="宋体" w:cs="Arial"/>
                <w:color w:val="auto"/>
                <w:kern w:val="0"/>
                <w:sz w:val="18"/>
                <w:szCs w:val="18"/>
                <w:u w:val="none"/>
                <w:lang w:val="en-US" w:eastAsia="zh-CN" w:bidi="ar"/>
              </w:rPr>
              <w:t>2</w:t>
            </w:r>
          </w:p>
        </w:tc>
        <w:tc>
          <w:tcPr>
            <w:tcW w:w="264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杭州融轩房地产开发有限公司</w:t>
            </w:r>
          </w:p>
        </w:tc>
        <w:tc>
          <w:tcPr>
            <w:tcW w:w="234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分配开发贷</w:t>
            </w:r>
          </w:p>
        </w:tc>
        <w:tc>
          <w:tcPr>
            <w:tcW w:w="1875" w:type="dxa"/>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color w:val="auto"/>
                <w:kern w:val="0"/>
                <w:sz w:val="18"/>
                <w:szCs w:val="18"/>
                <w:lang w:val="en-US" w:eastAsia="zh-CN" w:bidi="ar"/>
              </w:rPr>
              <w:t>76,000,000.00</w:t>
            </w:r>
          </w:p>
        </w:tc>
        <w:tc>
          <w:tcPr>
            <w:tcW w:w="1245"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2021/1/14</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2"/>
                <w:sz w:val="18"/>
                <w:szCs w:val="18"/>
                <w:u w:val="none"/>
                <w:lang w:val="en-US" w:eastAsia="zh-CN" w:bidi="ar-SA"/>
              </w:rPr>
              <w:t>浦发银行（2293）</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往来款</w:t>
            </w:r>
          </w:p>
        </w:tc>
        <w:tc>
          <w:tcPr>
            <w:tcW w:w="1774" w:type="dxa"/>
            <w:vAlign w:val="center"/>
          </w:tcPr>
          <w:p>
            <w:pPr>
              <w:widowControl/>
              <w:jc w:val="center"/>
              <w:textAlignment w:val="center"/>
              <w:rPr>
                <w:rFonts w:hint="default" w:ascii="Arial" w:hAnsi="Arial" w:eastAsia="宋体" w:cs="Arial"/>
                <w:color w:val="auto"/>
                <w:kern w:val="0"/>
                <w:sz w:val="18"/>
                <w:szCs w:val="18"/>
                <w:lang w:eastAsia="zh-CN" w:bidi="ar"/>
              </w:rPr>
            </w:pPr>
            <w:r>
              <w:rPr>
                <w:rFonts w:hint="default" w:ascii="Arial" w:hAnsi="Arial" w:eastAsia="宋体" w:cs="Arial"/>
                <w:color w:val="auto"/>
                <w:kern w:val="0"/>
                <w:sz w:val="18"/>
                <w:szCs w:val="1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3" w:type="dxa"/>
            <w:vAlign w:val="center"/>
          </w:tcPr>
          <w:p>
            <w:pPr>
              <w:widowControl/>
              <w:jc w:val="center"/>
              <w:textAlignment w:val="bottom"/>
              <w:rPr>
                <w:rFonts w:hint="default" w:ascii="Arial" w:hAnsi="Arial" w:eastAsia="宋体" w:cs="Arial"/>
                <w:color w:val="auto"/>
                <w:kern w:val="0"/>
                <w:sz w:val="18"/>
                <w:szCs w:val="18"/>
                <w:u w:val="none"/>
                <w:lang w:val="en-US" w:eastAsia="zh-CN" w:bidi="ar"/>
              </w:rPr>
            </w:pPr>
            <w:r>
              <w:rPr>
                <w:rFonts w:hint="default" w:ascii="Arial" w:hAnsi="Arial" w:eastAsia="宋体" w:cs="Arial"/>
                <w:color w:val="auto"/>
                <w:kern w:val="0"/>
                <w:sz w:val="18"/>
                <w:szCs w:val="18"/>
                <w:u w:val="none"/>
                <w:lang w:val="en-US" w:eastAsia="zh-CN" w:bidi="ar"/>
              </w:rPr>
              <w:t>3</w:t>
            </w:r>
          </w:p>
        </w:tc>
        <w:tc>
          <w:tcPr>
            <w:tcW w:w="264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银行</w:t>
            </w:r>
          </w:p>
        </w:tc>
        <w:tc>
          <w:tcPr>
            <w:tcW w:w="234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客户支付手续费</w:t>
            </w:r>
          </w:p>
        </w:tc>
        <w:tc>
          <w:tcPr>
            <w:tcW w:w="1875" w:type="dxa"/>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color w:val="auto"/>
                <w:kern w:val="0"/>
                <w:sz w:val="18"/>
                <w:szCs w:val="18"/>
                <w:lang w:val="en-US" w:eastAsia="zh-CN" w:bidi="ar"/>
              </w:rPr>
              <w:t>1.00</w:t>
            </w:r>
          </w:p>
        </w:tc>
        <w:tc>
          <w:tcPr>
            <w:tcW w:w="1245"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2021/1/14</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2"/>
                <w:sz w:val="18"/>
                <w:szCs w:val="18"/>
                <w:u w:val="none"/>
                <w:lang w:val="en-US" w:eastAsia="zh-CN" w:bidi="ar-SA"/>
              </w:rPr>
              <w:t>浦发银行（2293）</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widowControl/>
              <w:jc w:val="center"/>
              <w:textAlignment w:val="center"/>
              <w:rPr>
                <w:rFonts w:hint="default" w:ascii="Arial" w:hAnsi="Arial" w:eastAsia="宋体" w:cs="Arial"/>
                <w:color w:val="auto"/>
                <w:kern w:val="0"/>
                <w:sz w:val="18"/>
                <w:szCs w:val="18"/>
                <w:lang w:eastAsia="zh-CN" w:bidi="ar"/>
              </w:rPr>
            </w:pPr>
            <w:r>
              <w:rPr>
                <w:rFonts w:hint="default" w:ascii="Arial" w:hAnsi="Arial" w:eastAsia="宋体" w:cs="Arial"/>
                <w:i w:val="0"/>
                <w:color w:val="auto"/>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13" w:type="dxa"/>
            <w:gridSpan w:val="3"/>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b/>
                <w:bCs/>
                <w:color w:val="auto"/>
                <w:kern w:val="0"/>
                <w:sz w:val="18"/>
                <w:szCs w:val="18"/>
                <w:lang w:bidi="ar"/>
              </w:rPr>
              <w:t>合计</w:t>
            </w:r>
          </w:p>
        </w:tc>
        <w:tc>
          <w:tcPr>
            <w:tcW w:w="1875"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76,000,051.00 </w:t>
            </w:r>
          </w:p>
        </w:tc>
        <w:tc>
          <w:tcPr>
            <w:tcW w:w="1245"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p>
        </w:tc>
        <w:tc>
          <w:tcPr>
            <w:tcW w:w="1774" w:type="dxa"/>
            <w:vAlign w:val="center"/>
          </w:tcPr>
          <w:p>
            <w:pPr>
              <w:widowControl/>
              <w:jc w:val="center"/>
              <w:textAlignment w:val="center"/>
              <w:rPr>
                <w:rFonts w:hint="default" w:ascii="Arial" w:hAnsi="Arial" w:eastAsia="宋体" w:cs="Arial"/>
                <w:color w:val="auto"/>
                <w:kern w:val="0"/>
                <w:sz w:val="18"/>
                <w:szCs w:val="18"/>
                <w:lang w:eastAsia="zh-CN" w:bidi="ar"/>
              </w:rPr>
            </w:pPr>
          </w:p>
        </w:tc>
      </w:tr>
    </w:tbl>
    <w:p>
      <w:pPr>
        <w:spacing w:before="240" w:beforeLines="100"/>
        <w:jc w:val="center"/>
        <w:rPr>
          <w:rFonts w:hint="eastAsia" w:ascii="Arial" w:hAnsi="Arial" w:cs="Arial"/>
          <w:b/>
          <w:color w:val="000000"/>
          <w:sz w:val="24"/>
          <w:szCs w:val="28"/>
          <w:lang w:eastAsia="zh-CN"/>
        </w:rPr>
      </w:pPr>
      <w:bookmarkStart w:id="354" w:name="_Toc45217882"/>
    </w:p>
    <w:p>
      <w:pPr>
        <w:spacing w:before="240" w:beforeLines="100"/>
        <w:jc w:val="center"/>
        <w:outlineLvl w:val="9"/>
        <w:rPr>
          <w:rFonts w:ascii="Arial" w:hAnsi="Arial" w:cs="Arial"/>
          <w:b/>
          <w:color w:val="000000"/>
          <w:sz w:val="24"/>
          <w:szCs w:val="28"/>
        </w:rPr>
      </w:pPr>
      <w:r>
        <w:rPr>
          <w:rFonts w:hint="eastAsia" w:ascii="Arial" w:hAnsi="Arial" w:cs="Arial"/>
          <w:b/>
          <w:color w:val="000000"/>
          <w:sz w:val="24"/>
          <w:szCs w:val="28"/>
          <w:lang w:eastAsia="zh-CN"/>
        </w:rPr>
        <w:t>合资</w:t>
      </w:r>
      <w:r>
        <w:rPr>
          <w:rFonts w:ascii="Arial" w:hAnsi="Arial" w:cs="Arial"/>
          <w:b/>
          <w:color w:val="000000"/>
          <w:sz w:val="24"/>
          <w:szCs w:val="28"/>
        </w:rPr>
        <w:t>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133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2657"/>
        <w:gridCol w:w="2355"/>
        <w:gridCol w:w="1890"/>
        <w:gridCol w:w="1230"/>
        <w:gridCol w:w="1560"/>
        <w:gridCol w:w="1335"/>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501"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657"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355"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890"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230"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1560"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35"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815"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 w:hRule="atLeast"/>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eastAsia="宋体" w:cs="Arial"/>
                <w:kern w:val="0"/>
                <w:sz w:val="18"/>
                <w:szCs w:val="18"/>
                <w:lang w:val="en-US" w:eastAsia="zh-CN"/>
              </w:rPr>
              <w:t>1</w:t>
            </w:r>
          </w:p>
        </w:tc>
        <w:tc>
          <w:tcPr>
            <w:tcW w:w="2657"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银行</w:t>
            </w:r>
          </w:p>
        </w:tc>
        <w:tc>
          <w:tcPr>
            <w:tcW w:w="2355"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回单打印手续费</w:t>
            </w:r>
          </w:p>
        </w:tc>
        <w:tc>
          <w:tcPr>
            <w:tcW w:w="1890" w:type="dxa"/>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color w:val="000000"/>
                <w:kern w:val="0"/>
                <w:sz w:val="18"/>
                <w:szCs w:val="18"/>
                <w:lang w:val="en-US" w:eastAsia="zh-CN" w:bidi="ar"/>
              </w:rPr>
              <w:t>200.00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w:t>
            </w:r>
            <w:r>
              <w:rPr>
                <w:rFonts w:hint="eastAsia" w:ascii="Arial" w:hAnsi="Arial" w:cs="Arial"/>
                <w:i w:val="0"/>
                <w:color w:val="000000"/>
                <w:kern w:val="0"/>
                <w:sz w:val="18"/>
                <w:szCs w:val="18"/>
                <w:u w:val="none"/>
                <w:lang w:val="en-US" w:eastAsia="zh-CN" w:bidi="ar"/>
              </w:rPr>
              <w:t>1/23</w:t>
            </w:r>
          </w:p>
        </w:tc>
        <w:tc>
          <w:tcPr>
            <w:tcW w:w="156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工商银行（3067）</w:t>
            </w:r>
          </w:p>
        </w:tc>
        <w:tc>
          <w:tcPr>
            <w:tcW w:w="1335"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815"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 w:hRule="atLeast"/>
        </w:trPr>
        <w:tc>
          <w:tcPr>
            <w:tcW w:w="5513" w:type="dxa"/>
            <w:gridSpan w:val="3"/>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b/>
                <w:bCs/>
                <w:color w:val="000000"/>
                <w:kern w:val="0"/>
                <w:sz w:val="18"/>
                <w:szCs w:val="18"/>
                <w:lang w:bidi="ar"/>
              </w:rPr>
              <w:t>合计</w:t>
            </w:r>
          </w:p>
        </w:tc>
        <w:tc>
          <w:tcPr>
            <w:tcW w:w="1890"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200</w:t>
            </w:r>
            <w:r>
              <w:rPr>
                <w:rFonts w:hint="default" w:ascii="Arial" w:hAnsi="Arial" w:eastAsia="宋体" w:cs="Arial"/>
                <w:color w:val="000000"/>
                <w:kern w:val="0"/>
                <w:sz w:val="18"/>
                <w:szCs w:val="18"/>
                <w:lang w:val="en-US" w:eastAsia="zh-CN" w:bidi="ar"/>
              </w:rPr>
              <w:t>.00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p>
        </w:tc>
        <w:tc>
          <w:tcPr>
            <w:tcW w:w="156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p>
        </w:tc>
        <w:tc>
          <w:tcPr>
            <w:tcW w:w="1335"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p>
        </w:tc>
        <w:tc>
          <w:tcPr>
            <w:tcW w:w="1815"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p>
        </w:tc>
      </w:tr>
    </w:tbl>
    <w:p>
      <w:pPr>
        <w:spacing w:before="240" w:beforeLines="100"/>
        <w:jc w:val="center"/>
        <w:rPr>
          <w:rFonts w:hint="eastAsia" w:ascii="Arial" w:hAnsi="Arial" w:cs="Arial"/>
          <w:b/>
          <w:color w:val="000000"/>
          <w:sz w:val="24"/>
          <w:szCs w:val="28"/>
          <w:lang w:eastAsia="zh-CN"/>
        </w:rPr>
      </w:pPr>
      <w:bookmarkStart w:id="355" w:name="_Toc28402"/>
      <w:bookmarkStart w:id="356" w:name="_Toc10235"/>
      <w:bookmarkStart w:id="357" w:name="_Toc27392"/>
      <w:bookmarkStart w:id="358" w:name="_Toc15931"/>
      <w:bookmarkStart w:id="359" w:name="_Toc5289"/>
      <w:bookmarkStart w:id="360" w:name="_Toc7687"/>
      <w:bookmarkStart w:id="361" w:name="_Toc14835"/>
      <w:bookmarkStart w:id="362" w:name="_Toc21001"/>
    </w:p>
    <w:p>
      <w:pPr>
        <w:spacing w:before="240" w:beforeLines="100"/>
        <w:jc w:val="center"/>
        <w:outlineLvl w:val="9"/>
        <w:rPr>
          <w:rFonts w:ascii="Arial" w:hAnsi="Arial" w:cs="Arial"/>
          <w:b/>
          <w:color w:val="000000"/>
          <w:sz w:val="24"/>
          <w:szCs w:val="28"/>
        </w:rPr>
      </w:pPr>
      <w:r>
        <w:rPr>
          <w:rFonts w:hint="eastAsia" w:ascii="Arial" w:hAnsi="Arial" w:cs="Arial"/>
          <w:b/>
          <w:color w:val="000000"/>
          <w:sz w:val="24"/>
          <w:szCs w:val="28"/>
          <w:lang w:eastAsia="zh-CN"/>
        </w:rPr>
        <w:t>项目</w:t>
      </w:r>
      <w:r>
        <w:rPr>
          <w:rFonts w:ascii="Arial" w:hAnsi="Arial" w:cs="Arial"/>
          <w:b/>
          <w:color w:val="000000"/>
          <w:sz w:val="24"/>
          <w:szCs w:val="28"/>
        </w:rPr>
        <w:t>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1331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2732"/>
        <w:gridCol w:w="2263"/>
        <w:gridCol w:w="1890"/>
        <w:gridCol w:w="1230"/>
        <w:gridCol w:w="1553"/>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blHeader/>
        </w:trPr>
        <w:tc>
          <w:tcPr>
            <w:tcW w:w="518"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732"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263"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890" w:type="dxa"/>
            <w:shd w:val="clear" w:color="auto" w:fill="auto"/>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230" w:type="dxa"/>
            <w:shd w:val="clear" w:color="auto" w:fill="auto"/>
            <w:vAlign w:val="center"/>
          </w:tcPr>
          <w:p>
            <w:pPr>
              <w:jc w:val="center"/>
              <w:rPr>
                <w:rFonts w:ascii="Arial" w:hAnsi="Arial" w:cs="Arial"/>
                <w:b/>
                <w:bCs/>
                <w:kern w:val="44"/>
                <w:sz w:val="18"/>
                <w:szCs w:val="21"/>
              </w:rPr>
            </w:pPr>
            <w:r>
              <w:rPr>
                <w:rFonts w:ascii="Arial" w:hAnsi="Arial" w:cs="Arial"/>
                <w:b/>
                <w:bCs/>
                <w:kern w:val="44"/>
                <w:sz w:val="18"/>
                <w:szCs w:val="21"/>
                <w:shd w:val="clear"/>
              </w:rPr>
              <w:t>支付时间</w:t>
            </w:r>
          </w:p>
        </w:tc>
        <w:tc>
          <w:tcPr>
            <w:tcW w:w="1553" w:type="dxa"/>
            <w:shd w:val="clear" w:color="auto" w:fill="auto"/>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shd w:val="clear" w:color="auto" w:fill="auto"/>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shd w:val="clear" w:color="auto" w:fill="auto"/>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短信服务费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浦发银行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网银年费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50.00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浦发银行（0676）</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国家金库杭州市拱墅区支库</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印花税</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2,487.35</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2021/1/7</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税费</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2732"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杭州岩辉贸易有限公司</w:t>
            </w:r>
          </w:p>
        </w:tc>
        <w:tc>
          <w:tcPr>
            <w:tcW w:w="2263"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制作物料费用</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2,268.00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w:t>
            </w:r>
          </w:p>
        </w:tc>
        <w:tc>
          <w:tcPr>
            <w:tcW w:w="2732"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w:t>
            </w:r>
          </w:p>
        </w:tc>
        <w:tc>
          <w:tcPr>
            <w:tcW w:w="2263"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5.00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w:t>
            </w:r>
          </w:p>
        </w:tc>
        <w:tc>
          <w:tcPr>
            <w:tcW w:w="2732"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杭州余杭区东湖街道瑞宏水产商行</w:t>
            </w:r>
          </w:p>
        </w:tc>
        <w:tc>
          <w:tcPr>
            <w:tcW w:w="2263"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业务招待</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4,860.00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w:t>
            </w:r>
          </w:p>
        </w:tc>
        <w:tc>
          <w:tcPr>
            <w:tcW w:w="2732"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胡恋</w:t>
            </w:r>
          </w:p>
        </w:tc>
        <w:tc>
          <w:tcPr>
            <w:tcW w:w="2263"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业务招待费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710.00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w:t>
            </w:r>
          </w:p>
        </w:tc>
        <w:tc>
          <w:tcPr>
            <w:tcW w:w="2732"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w:t>
            </w:r>
          </w:p>
        </w:tc>
        <w:tc>
          <w:tcPr>
            <w:tcW w:w="2263"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5.00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w:t>
            </w:r>
          </w:p>
        </w:tc>
        <w:tc>
          <w:tcPr>
            <w:tcW w:w="2732"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胡恋</w:t>
            </w:r>
          </w:p>
        </w:tc>
        <w:tc>
          <w:tcPr>
            <w:tcW w:w="2263"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加班食品</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704.16</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w:t>
            </w:r>
          </w:p>
        </w:tc>
        <w:tc>
          <w:tcPr>
            <w:tcW w:w="2732"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w:t>
            </w:r>
          </w:p>
        </w:tc>
        <w:tc>
          <w:tcPr>
            <w:tcW w:w="2263"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5.00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11</w:t>
            </w:r>
          </w:p>
        </w:tc>
        <w:tc>
          <w:tcPr>
            <w:tcW w:w="2732"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融创鑫恒投资集团有限公司</w:t>
            </w:r>
          </w:p>
        </w:tc>
        <w:tc>
          <w:tcPr>
            <w:tcW w:w="2263"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12月工资</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64,367.83</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12</w:t>
            </w:r>
          </w:p>
        </w:tc>
        <w:tc>
          <w:tcPr>
            <w:tcW w:w="2732"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w:t>
            </w:r>
          </w:p>
        </w:tc>
        <w:tc>
          <w:tcPr>
            <w:tcW w:w="2263"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13</w:t>
            </w:r>
          </w:p>
        </w:tc>
        <w:tc>
          <w:tcPr>
            <w:tcW w:w="2732"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杭州悦动商业管理有限公司</w:t>
            </w:r>
          </w:p>
        </w:tc>
        <w:tc>
          <w:tcPr>
            <w:tcW w:w="2263"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滨融府展厅租赁保证金</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286,993.20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保证金</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14</w:t>
            </w:r>
          </w:p>
        </w:tc>
        <w:tc>
          <w:tcPr>
            <w:tcW w:w="2732"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w:t>
            </w:r>
          </w:p>
        </w:tc>
        <w:tc>
          <w:tcPr>
            <w:tcW w:w="2263"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15.00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15</w:t>
            </w:r>
          </w:p>
        </w:tc>
        <w:tc>
          <w:tcPr>
            <w:tcW w:w="2732"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杭州悦动商业管理有限公司</w:t>
            </w:r>
          </w:p>
        </w:tc>
        <w:tc>
          <w:tcPr>
            <w:tcW w:w="2263"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滨融府展厅2021年1月份租金和运营管理费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97,402.93</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16</w:t>
            </w:r>
          </w:p>
        </w:tc>
        <w:tc>
          <w:tcPr>
            <w:tcW w:w="2732"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w:t>
            </w:r>
          </w:p>
        </w:tc>
        <w:tc>
          <w:tcPr>
            <w:tcW w:w="2263"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17</w:t>
            </w:r>
          </w:p>
        </w:tc>
        <w:tc>
          <w:tcPr>
            <w:tcW w:w="2732"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深圳市郑中设计股份有限公司</w:t>
            </w:r>
          </w:p>
        </w:tc>
        <w:tc>
          <w:tcPr>
            <w:tcW w:w="2263"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设计服务费（示范区售楼处装饰装修）</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494,760.00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18</w:t>
            </w:r>
          </w:p>
        </w:tc>
        <w:tc>
          <w:tcPr>
            <w:tcW w:w="2732"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w:t>
            </w:r>
          </w:p>
        </w:tc>
        <w:tc>
          <w:tcPr>
            <w:tcW w:w="2263"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15.00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19</w:t>
            </w:r>
          </w:p>
        </w:tc>
        <w:tc>
          <w:tcPr>
            <w:tcW w:w="2732"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胡恋</w:t>
            </w:r>
          </w:p>
        </w:tc>
        <w:tc>
          <w:tcPr>
            <w:tcW w:w="2263"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桶装水</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900.00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20</w:t>
            </w:r>
          </w:p>
        </w:tc>
        <w:tc>
          <w:tcPr>
            <w:tcW w:w="2732"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w:t>
            </w:r>
          </w:p>
        </w:tc>
        <w:tc>
          <w:tcPr>
            <w:tcW w:w="2263"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5.00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21</w:t>
            </w:r>
          </w:p>
        </w:tc>
        <w:tc>
          <w:tcPr>
            <w:tcW w:w="2732"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陈滦滦</w:t>
            </w:r>
          </w:p>
        </w:tc>
        <w:tc>
          <w:tcPr>
            <w:tcW w:w="2263"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办公费用</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216.00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22</w:t>
            </w:r>
          </w:p>
        </w:tc>
        <w:tc>
          <w:tcPr>
            <w:tcW w:w="2732"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w:t>
            </w:r>
          </w:p>
        </w:tc>
        <w:tc>
          <w:tcPr>
            <w:tcW w:w="2263"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5.00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23</w:t>
            </w:r>
          </w:p>
        </w:tc>
        <w:tc>
          <w:tcPr>
            <w:tcW w:w="2732"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渤海银行</w:t>
            </w:r>
          </w:p>
        </w:tc>
        <w:tc>
          <w:tcPr>
            <w:tcW w:w="2263"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2021/1/12</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渤海银行（0119）</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24</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陕西建工集团股份有限公司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往来款(开发贷回流款）</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200,000,000.00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2021/1/14</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南京银行（0346）</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往来款</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25</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杭州融棠企业管理有限公司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往来款(开发贷分配款）</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76,000,000.00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2021/1/14</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往来款</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26</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杭州滨瑚企业管理有限公司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往来款(开发贷分配款）</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74,000,000.00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2021/1/14</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往来款</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27</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浙江金昌启亚控股有限公司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往来款(开发贷分配款）</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50,000,000.00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2021/1/14</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往来款</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28</w:t>
            </w:r>
          </w:p>
        </w:tc>
        <w:tc>
          <w:tcPr>
            <w:tcW w:w="2732"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w:t>
            </w:r>
          </w:p>
        </w:tc>
        <w:tc>
          <w:tcPr>
            <w:tcW w:w="2263" w:type="dxa"/>
            <w:vAlign w:val="bottom"/>
          </w:tcPr>
          <w:p>
            <w:pPr>
              <w:keepNext w:val="0"/>
              <w:keepLines w:val="0"/>
              <w:widowControl/>
              <w:suppressLineNumbers w:val="0"/>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600.00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2021/1/14</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29</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回单箱扣费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25.00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2021/1/15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30</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浙江融邦建筑工程有限公司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桩基款（第4次进度款）</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3,710,608.11</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2021/1/15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建筑工程费用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31</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浙江融邦建筑工程有限公司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桩基款（第3次进度款）</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9,289,391.89</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2021/1/15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建筑工程费用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32</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苏州金螳螂建筑装饰股份有限公司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大区户型及公区装饰装修工程进度款</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368,400.00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2021/1/15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建筑工程费用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33</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杭州纬成地理信息科技有限公司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地标高测量服务费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236,000.00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2021/1/15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前期费用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34</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浙江东方工程管理有限公司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监理工程进度款</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141,600.00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2021/1/15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前期费用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35</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上海三菱电梯有限公司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示范区电梯进度款</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85,922.90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2021/1/15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36</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宁波市中环建筑装饰有限公司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样板房装修进度款</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1,320,570.11</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2021/1/15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37</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中国电信股份有限公司杭州分公司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滨融府临时展厅网费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12,000.00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2021/1/15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38</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支付宝（中国）网络技术有限公司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滨融府开通支付宝账户认证</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3.96</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2021/1/15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39</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杭州建业造价工程师事务所有限公司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造价咨询服务费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244,357.48</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2021/1/15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前期费用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40</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陕西建工集团有限公司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总包工程款</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12,002,323.32</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建筑工程费用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41</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杭州如鲸文化传媒有限公司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滨融府项目制作宣传小视频</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4,545.00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42</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576.41</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43</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工商银行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工本费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2021/1/19</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工商银行（8873）</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44</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国家金库杭州市拱墅区支库</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社保</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14,956.09</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2021/1/19</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45</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国家金库杭州市拱墅区支库</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印花税</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106,306.40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2021/1/19</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税费</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46</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国网浙江省电力有限公司杭州供电公司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电费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100,000.00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2021/1/19</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建筑工程费用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47</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杭州市水务集团有限公司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水费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123,625.98</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建筑工程费用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48</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上海市对外服务浙江有限公司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社保公积金服务费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128.00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49</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155.89</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2021/1/20</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50</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陕西建工集团股份有限公司杭政储出（2020）41号地块商品住宅（设配套公建）及商业</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工程款（农民工工资）</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2,498,838.34</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建筑工程费用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51</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陕西建工集团有限公司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工程款</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2,498,838.34</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建筑工程费用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52</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杭州绿马建筑工程咨询有限公司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水土保持方案编制及监测费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160,000.00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前期费用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53</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杭州纬成地理信息科技有限公司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人防测绘费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225,000.00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前期费用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54</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中国石化销售股份有限公司浙江杭州石油分公司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交通费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3,400.00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55</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范畅</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业务招待费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2,900.00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56</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杭州市住房公积金管理中心</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住房公积金</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27,668.00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57</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139.96</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58</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南京银行股份有限公司杭州城北支行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开发贷利息</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646,527.78</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南京银行（0346）</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59</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浙商银行浙商银行股份有限公司杭州分行营业部</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开发贷利息</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2,454,166.67</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浙商银行（6126）</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60</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中国工商银行杭州市解放路支行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开发贷利息</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4,090,277.80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工商银行（7704）</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61</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国家金库杭州市拱墅区支库</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水土保持补偿费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38,692.00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2021/1/23</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前期费用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62</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浙江东方工程管理有限公司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监理费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177,602.40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前期费用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63</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浙江工业大学工程设计集团有限公司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基坑维护设计费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405,000.00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前期费用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64</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杭州钜辉广告有限公司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看房通道及物料制作费用</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698,000.00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65</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浙江明源地产管理咨询有限公司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滨融府项目商务平台在线租用服务费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40,000.00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营销费用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66</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方骏华</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招待费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3,103.00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67</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浙江苏宁易购商贸有限公司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办公用品</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299.74</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68</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70.00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69</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渤海银行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120.00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渤海银行（0119）</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70</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浙江融邦建筑工程有限公司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桩基进度款</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3,000,000.00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建筑工程费用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71</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深圳市郑中设计股份有限公司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地下室会所设计费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1,153,320.00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前期费用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72</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180.48</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2021/1/29</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eastAsia="宋体" w:cs="Arial"/>
                <w:i w:val="0"/>
                <w:color w:val="000000"/>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13" w:type="dxa"/>
            <w:gridSpan w:val="3"/>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合计</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 446,842,247.52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p>
        </w:tc>
      </w:tr>
    </w:tbl>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p>
      <w:pPr>
        <w:keepNext w:val="0"/>
        <w:keepLines w:val="0"/>
        <w:widowControl/>
        <w:suppressLineNumbers w:val="0"/>
        <w:jc w:val="center"/>
        <w:textAlignment w:val="center"/>
        <w:rPr>
          <w:rFonts w:ascii="Arial" w:hAnsi="Arial" w:cs="Arial"/>
          <w:bCs/>
          <w:kern w:val="44"/>
          <w:sz w:val="21"/>
          <w:szCs w:val="21"/>
        </w:rPr>
        <w:sectPr>
          <w:pgSz w:w="16838" w:h="11905" w:orient="landscape"/>
          <w:pgMar w:top="1134" w:right="1843" w:bottom="1134" w:left="1134" w:header="851" w:footer="992" w:gutter="340"/>
          <w:pgNumType w:fmt="decimal"/>
          <w:cols w:space="0" w:num="1"/>
          <w:rtlGutter w:val="0"/>
          <w:docGrid w:linePitch="312" w:charSpace="0"/>
        </w:sectPr>
      </w:pPr>
      <w:r>
        <w:rPr>
          <w:rFonts w:hint="eastAsia" w:ascii="宋体" w:hAnsi="宋体" w:eastAsia="宋体" w:cs="宋体"/>
          <w:i w:val="0"/>
          <w:color w:val="000000"/>
          <w:kern w:val="0"/>
          <w:sz w:val="20"/>
          <w:szCs w:val="20"/>
          <w:u w:val="none"/>
          <w:lang w:val="en-US" w:eastAsia="zh-CN" w:bidi="ar"/>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w:t>
      </w:r>
      <w:r>
        <w:rPr>
          <w:rFonts w:ascii="Arial" w:hAnsi="Arial" w:cs="Arial"/>
          <w:bCs/>
          <w:kern w:val="44"/>
          <w:sz w:val="21"/>
          <w:szCs w:val="21"/>
        </w:rPr>
        <w:t>。</w:t>
      </w:r>
    </w:p>
    <w:p>
      <w:pPr>
        <w:keepNext w:val="0"/>
        <w:keepLines w:val="0"/>
        <w:widowControl/>
        <w:suppressLineNumbers w:val="0"/>
        <w:spacing w:before="0" w:beforeLines="0" w:after="157" w:afterLines="50"/>
        <w:jc w:val="center"/>
        <w:textAlignment w:val="center"/>
        <w:outlineLvl w:val="9"/>
        <w:rPr>
          <w:rFonts w:hint="default" w:ascii="Arial" w:hAnsi="Arial" w:cs="Arial"/>
          <w:b/>
          <w:color w:val="000000"/>
          <w:sz w:val="24"/>
          <w:szCs w:val="28"/>
          <w:lang w:val="en-US" w:eastAsia="zh-CN"/>
        </w:rPr>
      </w:pPr>
      <w:bookmarkStart w:id="363" w:name="_Toc10418"/>
      <w:bookmarkStart w:id="364" w:name="_Toc23589"/>
      <w:bookmarkStart w:id="365" w:name="_Toc12848"/>
      <w:bookmarkStart w:id="366" w:name="_Toc13805"/>
      <w:bookmarkStart w:id="367" w:name="_Toc18885"/>
      <w:bookmarkStart w:id="368" w:name="_Toc19143"/>
      <w:bookmarkStart w:id="369" w:name="_Toc2854"/>
      <w:bookmarkStart w:id="370" w:name="_Toc8109"/>
      <w:bookmarkStart w:id="371" w:name="_Toc24762"/>
      <w:bookmarkStart w:id="372" w:name="_Toc26469"/>
      <w:bookmarkStart w:id="373" w:name="_Toc16193"/>
      <w:r>
        <w:rPr>
          <w:rFonts w:hint="default" w:ascii="Arial" w:hAnsi="Arial" w:cs="Arial"/>
          <w:b/>
          <w:color w:val="000000"/>
          <w:sz w:val="24"/>
          <w:szCs w:val="28"/>
          <w:lang w:val="en-US" w:eastAsia="zh-CN"/>
        </w:rPr>
        <w:t>项目公司内部资金划转情况表</w:t>
      </w:r>
    </w:p>
    <w:tbl>
      <w:tblPr>
        <w:tblStyle w:val="18"/>
        <w:tblW w:w="816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534"/>
        <w:gridCol w:w="1728"/>
        <w:gridCol w:w="1527"/>
        <w:gridCol w:w="1554"/>
        <w:gridCol w:w="1605"/>
        <w:gridCol w:w="12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3" w:hRule="atLeast"/>
          <w:tblHeader/>
          <w:jc w:val="center"/>
        </w:trPr>
        <w:tc>
          <w:tcPr>
            <w:tcW w:w="5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序号</w:t>
            </w:r>
          </w:p>
        </w:tc>
        <w:tc>
          <w:tcPr>
            <w:tcW w:w="17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收款方</w:t>
            </w:r>
          </w:p>
        </w:tc>
        <w:tc>
          <w:tcPr>
            <w:tcW w:w="15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lang w:val="en-US" w:eastAsia="zh-CN"/>
              </w:rPr>
            </w:pPr>
            <w:r>
              <w:rPr>
                <w:rFonts w:hint="default" w:ascii="Arial" w:hAnsi="Arial" w:cs="Arial"/>
                <w:b/>
                <w:i w:val="0"/>
                <w:color w:val="000000"/>
                <w:sz w:val="18"/>
                <w:szCs w:val="18"/>
                <w:u w:val="none"/>
                <w:lang w:val="en-US" w:eastAsia="zh-CN"/>
              </w:rPr>
              <w:t>付款方</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 金额（元）</w:t>
            </w:r>
          </w:p>
        </w:tc>
        <w:tc>
          <w:tcPr>
            <w:tcW w:w="16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lang w:val="en-US" w:eastAsia="zh-CN"/>
              </w:rPr>
            </w:pPr>
            <w:r>
              <w:rPr>
                <w:rFonts w:hint="default" w:ascii="Arial" w:hAnsi="Arial" w:cs="Arial"/>
                <w:b/>
                <w:i w:val="0"/>
                <w:color w:val="000000"/>
                <w:sz w:val="18"/>
                <w:szCs w:val="18"/>
                <w:u w:val="none"/>
                <w:lang w:val="en-US" w:eastAsia="zh-CN"/>
              </w:rPr>
              <w:t>资金用途</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363" w:hRule="atLeast"/>
          <w:jc w:val="center"/>
        </w:trPr>
        <w:tc>
          <w:tcPr>
            <w:tcW w:w="5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1</w:t>
            </w:r>
          </w:p>
        </w:tc>
        <w:tc>
          <w:tcPr>
            <w:tcW w:w="17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中国银行</w:t>
            </w:r>
          </w:p>
        </w:tc>
        <w:tc>
          <w:tcPr>
            <w:tcW w:w="15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渤海银行</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40,000,000.00</w:t>
            </w:r>
          </w:p>
        </w:tc>
        <w:tc>
          <w:tcPr>
            <w:tcW w:w="16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往来款</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融滨内部划转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363" w:hRule="atLeast"/>
          <w:jc w:val="center"/>
        </w:trPr>
        <w:tc>
          <w:tcPr>
            <w:tcW w:w="5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2</w:t>
            </w:r>
          </w:p>
        </w:tc>
        <w:tc>
          <w:tcPr>
            <w:tcW w:w="17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南京银行</w:t>
            </w:r>
          </w:p>
        </w:tc>
        <w:tc>
          <w:tcPr>
            <w:tcW w:w="15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中国银行</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646,527.78</w:t>
            </w:r>
          </w:p>
        </w:tc>
        <w:tc>
          <w:tcPr>
            <w:tcW w:w="16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往来款</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融滨内部划转（开发贷利息）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363" w:hRule="atLeast"/>
          <w:jc w:val="center"/>
        </w:trPr>
        <w:tc>
          <w:tcPr>
            <w:tcW w:w="5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3</w:t>
            </w:r>
          </w:p>
        </w:tc>
        <w:tc>
          <w:tcPr>
            <w:tcW w:w="17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浙商银行</w:t>
            </w:r>
          </w:p>
        </w:tc>
        <w:tc>
          <w:tcPr>
            <w:tcW w:w="15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中国银行</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2,454,166.67</w:t>
            </w:r>
          </w:p>
        </w:tc>
        <w:tc>
          <w:tcPr>
            <w:tcW w:w="16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往来款</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融滨内部划转（开发贷利息）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363" w:hRule="atLeast"/>
          <w:jc w:val="center"/>
        </w:trPr>
        <w:tc>
          <w:tcPr>
            <w:tcW w:w="5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4</w:t>
            </w:r>
          </w:p>
        </w:tc>
        <w:tc>
          <w:tcPr>
            <w:tcW w:w="17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工商银行</w:t>
            </w:r>
          </w:p>
        </w:tc>
        <w:tc>
          <w:tcPr>
            <w:tcW w:w="15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中国银行</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4,090,277.80</w:t>
            </w:r>
          </w:p>
        </w:tc>
        <w:tc>
          <w:tcPr>
            <w:tcW w:w="16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往来款</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融滨内部划转（开发贷利息）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363" w:hRule="atLeast"/>
          <w:jc w:val="center"/>
        </w:trPr>
        <w:tc>
          <w:tcPr>
            <w:tcW w:w="5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5</w:t>
            </w:r>
          </w:p>
        </w:tc>
        <w:tc>
          <w:tcPr>
            <w:tcW w:w="17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中国银行</w:t>
            </w:r>
          </w:p>
        </w:tc>
        <w:tc>
          <w:tcPr>
            <w:tcW w:w="15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中国银行</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6,000,000.00</w:t>
            </w:r>
          </w:p>
        </w:tc>
        <w:tc>
          <w:tcPr>
            <w:tcW w:w="16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往来款</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融滨内部划转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363" w:hRule="atLeast"/>
          <w:jc w:val="center"/>
        </w:trPr>
        <w:tc>
          <w:tcPr>
            <w:tcW w:w="5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6</w:t>
            </w:r>
          </w:p>
        </w:tc>
        <w:tc>
          <w:tcPr>
            <w:tcW w:w="17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工商银行</w:t>
            </w:r>
          </w:p>
        </w:tc>
        <w:tc>
          <w:tcPr>
            <w:tcW w:w="15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中国银行</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4,870,600.00</w:t>
            </w:r>
          </w:p>
        </w:tc>
        <w:tc>
          <w:tcPr>
            <w:tcW w:w="16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往来款</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融滨内部划转（房款定金）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363" w:hRule="atLeast"/>
          <w:jc w:val="center"/>
        </w:trPr>
        <w:tc>
          <w:tcPr>
            <w:tcW w:w="3789"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合计</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58,061,572.25</w:t>
            </w:r>
          </w:p>
        </w:tc>
        <w:tc>
          <w:tcPr>
            <w:tcW w:w="16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w:t>
            </w:r>
          </w:p>
        </w:tc>
      </w:tr>
    </w:tbl>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sz w:val="24"/>
        </w:rPr>
      </w:pPr>
      <w:bookmarkStart w:id="374" w:name="_Toc13373"/>
      <w:bookmarkStart w:id="375" w:name="_Toc24875"/>
      <w:bookmarkStart w:id="376" w:name="_Toc28972"/>
      <w:bookmarkStart w:id="377" w:name="_Toc27516"/>
      <w:bookmarkStart w:id="378" w:name="_Toc12747"/>
      <w:r>
        <w:rPr>
          <w:rFonts w:eastAsia="宋体" w:cs="Arial"/>
          <w:color w:val="auto"/>
          <w:sz w:val="24"/>
        </w:rPr>
        <w:t>6.</w:t>
      </w:r>
      <w:r>
        <w:rPr>
          <w:rFonts w:hint="eastAsia" w:eastAsia="宋体" w:cs="Arial"/>
          <w:color w:val="auto"/>
          <w:sz w:val="24"/>
        </w:rPr>
        <w:t>2</w:t>
      </w:r>
      <w:r>
        <w:rPr>
          <w:rFonts w:eastAsia="宋体" w:cs="Arial"/>
          <w:color w:val="auto"/>
          <w:sz w:val="24"/>
        </w:rPr>
        <w:t>资金流入情况</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pPr>
        <w:keepNext w:val="0"/>
        <w:keepLines w:val="0"/>
        <w:pageBreakBefore w:val="0"/>
        <w:widowControl w:val="0"/>
        <w:kinsoku/>
        <w:wordWrap/>
        <w:overflowPunct/>
        <w:topLinePunct w:val="0"/>
        <w:autoSpaceDE/>
        <w:autoSpaceDN/>
        <w:bidi w:val="0"/>
        <w:adjustRightInd/>
        <w:snapToGrid/>
        <w:spacing w:before="300" w:after="300" w:line="360" w:lineRule="exact"/>
        <w:textAlignment w:val="auto"/>
        <w:outlineLvl w:val="2"/>
        <w:rPr>
          <w:rFonts w:hint="eastAsia" w:ascii="Arial" w:hAnsi="Arial"/>
          <w:b/>
          <w:sz w:val="24"/>
        </w:rPr>
      </w:pPr>
      <w:bookmarkStart w:id="379" w:name="_Toc28936"/>
      <w:bookmarkStart w:id="380" w:name="_Toc27555"/>
      <w:bookmarkStart w:id="381" w:name="_Toc24095"/>
      <w:bookmarkStart w:id="382" w:name="_Toc12233"/>
      <w:bookmarkStart w:id="383" w:name="_Toc26577"/>
      <w:bookmarkStart w:id="384" w:name="_Toc327"/>
      <w:r>
        <w:rPr>
          <w:rFonts w:hint="eastAsia" w:ascii="Arial" w:hAnsi="Arial"/>
          <w:b/>
          <w:sz w:val="24"/>
          <w:lang w:val="en-US" w:eastAsia="zh-CN"/>
        </w:rPr>
        <w:t>6</w:t>
      </w:r>
      <w:r>
        <w:rPr>
          <w:rFonts w:hint="eastAsia" w:ascii="Arial" w:hAnsi="Arial"/>
          <w:b/>
          <w:sz w:val="24"/>
        </w:rPr>
        <w:t>.2.1销售回款流入</w:t>
      </w:r>
      <w:bookmarkEnd w:id="379"/>
      <w:bookmarkEnd w:id="380"/>
      <w:bookmarkEnd w:id="381"/>
      <w:bookmarkEnd w:id="382"/>
      <w:bookmarkEnd w:id="383"/>
      <w:bookmarkEnd w:id="384"/>
    </w:p>
    <w:p>
      <w:pPr>
        <w:spacing w:line="360" w:lineRule="auto"/>
        <w:ind w:firstLine="420" w:firstLineChars="200"/>
        <w:rPr>
          <w:rFonts w:hint="eastAsia" w:ascii="Arial" w:hAnsi="Arial" w:cs="Arial"/>
          <w:bCs/>
          <w:kern w:val="44"/>
          <w:szCs w:val="21"/>
          <w:lang w:val="en-US" w:eastAsia="zh-CN"/>
        </w:rPr>
      </w:pPr>
      <w:r>
        <w:rPr>
          <w:rFonts w:hint="default" w:ascii="Arial" w:hAnsi="Arial" w:cs="Arial"/>
          <w:bCs/>
          <w:kern w:val="44"/>
          <w:szCs w:val="21"/>
          <w:lang w:val="en-US" w:eastAsia="zh-CN"/>
        </w:rPr>
        <w:t>截至2021年1月</w:t>
      </w:r>
      <w:r>
        <w:rPr>
          <w:rFonts w:hint="eastAsia" w:ascii="Arial" w:hAnsi="Arial" w:cs="Arial"/>
          <w:bCs/>
          <w:kern w:val="44"/>
          <w:szCs w:val="21"/>
          <w:lang w:val="en-US" w:eastAsia="zh-CN"/>
        </w:rPr>
        <w:t>31</w:t>
      </w:r>
      <w:r>
        <w:rPr>
          <w:rFonts w:hint="default" w:ascii="Arial" w:hAnsi="Arial" w:cs="Arial"/>
          <w:bCs/>
          <w:kern w:val="44"/>
          <w:szCs w:val="21"/>
          <w:lang w:val="en-US" w:eastAsia="zh-CN"/>
        </w:rPr>
        <w:t>日</w:t>
      </w:r>
      <w:r>
        <w:rPr>
          <w:rFonts w:hint="eastAsia" w:ascii="Arial" w:hAnsi="Arial" w:cs="Arial"/>
          <w:bCs/>
          <w:kern w:val="44"/>
          <w:szCs w:val="21"/>
          <w:lang w:val="en-US" w:eastAsia="zh-CN"/>
        </w:rPr>
        <w:t>，</w:t>
      </w:r>
      <w:r>
        <w:rPr>
          <w:rFonts w:hint="default" w:ascii="Arial" w:hAnsi="Arial" w:cs="Arial"/>
          <w:szCs w:val="21"/>
          <w:lang w:val="en-US" w:eastAsia="zh-CN"/>
        </w:rPr>
        <w:t>首开推出房源98套</w:t>
      </w:r>
      <w:r>
        <w:rPr>
          <w:rFonts w:hint="eastAsia" w:ascii="Arial" w:hAnsi="Arial" w:cs="Arial"/>
          <w:szCs w:val="21"/>
          <w:lang w:val="en-US" w:eastAsia="zh-CN"/>
        </w:rPr>
        <w:t>（已售馨），</w:t>
      </w:r>
      <w:r>
        <w:rPr>
          <w:rFonts w:hint="default" w:ascii="Arial" w:hAnsi="Arial" w:cs="Arial"/>
          <w:szCs w:val="21"/>
          <w:lang w:val="en-US" w:eastAsia="zh-CN"/>
        </w:rPr>
        <w:t>首开推出118个车位</w:t>
      </w:r>
      <w:r>
        <w:rPr>
          <w:rFonts w:hint="eastAsia" w:ascii="Arial" w:hAnsi="Arial" w:cs="Arial"/>
          <w:szCs w:val="21"/>
          <w:lang w:val="en-US" w:eastAsia="zh-CN"/>
        </w:rPr>
        <w:t>（销售111个），</w:t>
      </w:r>
      <w:r>
        <w:rPr>
          <w:rFonts w:hint="eastAsia" w:ascii="Arial" w:hAnsi="Arial" w:cs="Arial"/>
          <w:bCs/>
          <w:kern w:val="44"/>
          <w:szCs w:val="21"/>
          <w:lang w:val="en-US" w:eastAsia="zh-CN"/>
        </w:rPr>
        <w:t>累计已售合同总价83,278.81万元，累计回款48,583.21万元（房款回款</w:t>
      </w:r>
      <w:r>
        <w:rPr>
          <w:rFonts w:hint="default" w:ascii="Arial" w:hAnsi="Arial" w:cs="Arial"/>
          <w:bCs/>
          <w:kern w:val="44"/>
          <w:szCs w:val="21"/>
        </w:rPr>
        <w:t>45</w:t>
      </w:r>
      <w:r>
        <w:rPr>
          <w:rFonts w:hint="default" w:ascii="Arial" w:hAnsi="Arial" w:cs="Arial"/>
          <w:bCs/>
          <w:kern w:val="44"/>
          <w:szCs w:val="21"/>
          <w:lang w:val="en-US" w:eastAsia="zh-CN"/>
        </w:rPr>
        <w:t>,</w:t>
      </w:r>
      <w:r>
        <w:rPr>
          <w:rFonts w:hint="default" w:ascii="Arial" w:hAnsi="Arial" w:cs="Arial"/>
          <w:bCs/>
          <w:kern w:val="44"/>
          <w:szCs w:val="21"/>
        </w:rPr>
        <w:t>979</w:t>
      </w:r>
      <w:r>
        <w:rPr>
          <w:rFonts w:hint="default" w:ascii="Arial" w:hAnsi="Arial" w:cs="Arial"/>
          <w:bCs/>
          <w:kern w:val="44"/>
          <w:szCs w:val="21"/>
          <w:lang w:val="en-US" w:eastAsia="zh-CN"/>
        </w:rPr>
        <w:t>.</w:t>
      </w:r>
      <w:r>
        <w:rPr>
          <w:rFonts w:hint="default" w:ascii="Arial" w:hAnsi="Arial" w:cs="Arial"/>
          <w:bCs/>
          <w:kern w:val="44"/>
          <w:szCs w:val="21"/>
        </w:rPr>
        <w:t>8</w:t>
      </w:r>
      <w:r>
        <w:rPr>
          <w:rFonts w:hint="default" w:ascii="Arial" w:hAnsi="Arial" w:cs="Arial"/>
          <w:bCs/>
          <w:kern w:val="44"/>
          <w:szCs w:val="21"/>
          <w:lang w:val="en-US" w:eastAsia="zh-CN"/>
        </w:rPr>
        <w:t>1万元</w:t>
      </w:r>
      <w:r>
        <w:rPr>
          <w:rFonts w:hint="eastAsia" w:ascii="Arial" w:hAnsi="Arial" w:cs="Arial"/>
          <w:bCs/>
          <w:kern w:val="44"/>
          <w:szCs w:val="21"/>
          <w:lang w:val="en-US" w:eastAsia="zh-CN"/>
        </w:rPr>
        <w:t>，车位回款</w:t>
      </w:r>
      <w:r>
        <w:rPr>
          <w:rFonts w:hint="default" w:ascii="Arial" w:hAnsi="Arial" w:cs="Arial"/>
          <w:bCs/>
          <w:kern w:val="44"/>
          <w:szCs w:val="21"/>
          <w:lang w:val="en-US" w:eastAsia="zh-CN"/>
        </w:rPr>
        <w:t>2,60</w:t>
      </w:r>
      <w:r>
        <w:rPr>
          <w:rFonts w:hint="eastAsia" w:ascii="Arial" w:hAnsi="Arial" w:cs="Arial"/>
          <w:bCs/>
          <w:kern w:val="44"/>
          <w:szCs w:val="21"/>
          <w:lang w:val="en-US" w:eastAsia="zh-CN"/>
        </w:rPr>
        <w:t>3</w:t>
      </w:r>
      <w:r>
        <w:rPr>
          <w:rFonts w:hint="default" w:ascii="Arial" w:hAnsi="Arial" w:cs="Arial"/>
          <w:bCs/>
          <w:kern w:val="44"/>
          <w:szCs w:val="21"/>
          <w:lang w:val="en-US" w:eastAsia="zh-CN"/>
        </w:rPr>
        <w:t>.40</w:t>
      </w:r>
      <w:r>
        <w:rPr>
          <w:rFonts w:hint="default" w:ascii="Arial" w:hAnsi="Arial" w:cs="Arial"/>
          <w:bCs/>
          <w:kern w:val="44"/>
          <w:szCs w:val="21"/>
        </w:rPr>
        <w:t xml:space="preserve"> </w:t>
      </w:r>
      <w:r>
        <w:rPr>
          <w:rFonts w:hint="default" w:ascii="Arial" w:hAnsi="Arial" w:cs="Arial"/>
          <w:bCs/>
          <w:kern w:val="44"/>
          <w:szCs w:val="21"/>
          <w:lang w:val="en-US" w:eastAsia="zh-CN"/>
        </w:rPr>
        <w:t>万元</w:t>
      </w:r>
      <w:r>
        <w:rPr>
          <w:rFonts w:hint="eastAsia" w:ascii="Arial" w:hAnsi="Arial" w:cs="Arial"/>
          <w:bCs/>
          <w:kern w:val="44"/>
          <w:szCs w:val="21"/>
          <w:lang w:val="en-US" w:eastAsia="zh-CN"/>
        </w:rPr>
        <w:t>）。扣除手续费3.52万元，实际到账48,579.69万元。。</w:t>
      </w:r>
    </w:p>
    <w:p>
      <w:pPr>
        <w:spacing w:line="240" w:lineRule="auto"/>
        <w:ind w:firstLine="482" w:firstLineChars="200"/>
        <w:jc w:val="center"/>
        <w:outlineLvl w:val="9"/>
        <w:rPr>
          <w:rFonts w:ascii="Arial" w:hAnsi="Arial" w:cs="Arial"/>
          <w:b/>
          <w:color w:val="000000"/>
          <w:sz w:val="24"/>
          <w:szCs w:val="28"/>
        </w:rPr>
      </w:pPr>
      <w:r>
        <w:rPr>
          <w:rFonts w:hint="eastAsia" w:ascii="Arial" w:hAnsi="Arial" w:cs="Arial"/>
          <w:b/>
          <w:color w:val="000000"/>
          <w:sz w:val="24"/>
          <w:szCs w:val="28"/>
          <w:lang w:val="en-US" w:eastAsia="zh-CN"/>
        </w:rPr>
        <w:t>项目公司销售回款</w:t>
      </w:r>
      <w:r>
        <w:rPr>
          <w:rFonts w:ascii="Arial" w:hAnsi="Arial" w:cs="Arial"/>
          <w:b/>
          <w:color w:val="000000"/>
          <w:sz w:val="24"/>
          <w:szCs w:val="28"/>
        </w:rPr>
        <w:t>资金流入情况表</w:t>
      </w:r>
    </w:p>
    <w:tbl>
      <w:tblPr>
        <w:tblStyle w:val="18"/>
        <w:tblW w:w="93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89"/>
        <w:gridCol w:w="2310"/>
        <w:gridCol w:w="990"/>
        <w:gridCol w:w="1620"/>
        <w:gridCol w:w="1215"/>
        <w:gridCol w:w="162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cantSplit/>
          <w:trHeight w:val="363" w:hRule="atLeast"/>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付款方</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cs="宋体"/>
                <w:b/>
                <w:i w:val="0"/>
                <w:color w:val="000000"/>
                <w:kern w:val="0"/>
                <w:sz w:val="18"/>
                <w:szCs w:val="18"/>
                <w:u w:val="none"/>
                <w:lang w:val="en-US" w:eastAsia="zh-CN" w:bidi="ar"/>
              </w:rPr>
              <w:t>款项来源</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金额（元）</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cs="宋体"/>
                <w:b/>
                <w:i w:val="0"/>
                <w:color w:val="000000"/>
                <w:kern w:val="0"/>
                <w:sz w:val="18"/>
                <w:szCs w:val="18"/>
                <w:u w:val="none"/>
                <w:lang w:val="en-US" w:eastAsia="zh-CN" w:bidi="ar"/>
              </w:rPr>
              <w:t>收款</w:t>
            </w:r>
            <w:r>
              <w:rPr>
                <w:rFonts w:hint="eastAsia" w:ascii="宋体" w:hAnsi="宋体" w:eastAsia="宋体" w:cs="宋体"/>
                <w:b/>
                <w:i w:val="0"/>
                <w:color w:val="000000"/>
                <w:kern w:val="0"/>
                <w:sz w:val="18"/>
                <w:szCs w:val="18"/>
                <w:u w:val="none"/>
                <w:lang w:val="en-US" w:eastAsia="zh-CN" w:bidi="ar"/>
              </w:rPr>
              <w:t>时间</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收款账户</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1</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贾贤艳</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车位款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96,000.00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2021/1/26</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浦发银行0676</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2</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贾贤艳</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房款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2,207,880.00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2021/1/26</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工行9028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3</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张永良</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车位款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96,000.00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2021/1/27</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工行9028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4</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张永良</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房款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4,467,674.00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2021/1/27</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工行9028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5</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广州合利宝支付科技有限公司</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房款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232,518,082.00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2021/1/27</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工行9028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Arial" w:hAnsi="Arial" w:cs="Arial"/>
                <w:b w:val="0"/>
                <w:bCs/>
                <w:i w:val="0"/>
                <w:color w:val="000000"/>
                <w:kern w:val="0"/>
                <w:sz w:val="18"/>
                <w:szCs w:val="18"/>
                <w:u w:val="none"/>
                <w:lang w:val="en-US" w:eastAsia="zh-CN" w:bidi="ar"/>
              </w:rPr>
            </w:pPr>
            <w:r>
              <w:rPr>
                <w:rFonts w:hint="eastAsia" w:ascii="Arial" w:hAnsi="Arial" w:cs="Arial"/>
                <w:b w:val="0"/>
                <w:bCs/>
                <w:i w:val="0"/>
                <w:color w:val="000000"/>
                <w:kern w:val="0"/>
                <w:sz w:val="18"/>
                <w:szCs w:val="18"/>
                <w:u w:val="none"/>
                <w:lang w:val="en-US" w:eastAsia="zh-CN" w:bidi="ar"/>
              </w:rPr>
              <w:t>客户刷卡</w:t>
            </w:r>
          </w:p>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eastAsia" w:ascii="Arial" w:hAnsi="Arial" w:cs="Arial"/>
                <w:b w:val="0"/>
                <w:bCs/>
                <w:i w:val="0"/>
                <w:color w:val="000000"/>
                <w:kern w:val="0"/>
                <w:sz w:val="18"/>
                <w:szCs w:val="18"/>
                <w:u w:val="none"/>
                <w:lang w:val="en-US" w:eastAsia="zh-CN" w:bidi="ar"/>
              </w:rPr>
              <w:t>（</w:t>
            </w:r>
            <w:r>
              <w:rPr>
                <w:rFonts w:hint="default" w:ascii="Arial" w:hAnsi="Arial" w:eastAsia="宋体" w:cs="Arial"/>
                <w:b w:val="0"/>
                <w:bCs/>
                <w:i w:val="0"/>
                <w:color w:val="000000"/>
                <w:kern w:val="0"/>
                <w:sz w:val="18"/>
                <w:szCs w:val="18"/>
                <w:u w:val="none"/>
                <w:lang w:val="en-US" w:eastAsia="zh-CN" w:bidi="ar"/>
              </w:rPr>
              <w:t>房款</w:t>
            </w:r>
            <w:r>
              <w:rPr>
                <w:rFonts w:hint="eastAsia" w:ascii="Arial" w:hAnsi="Arial" w:cs="Arial"/>
                <w:b w:val="0"/>
                <w:bCs/>
                <w:i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6</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广州合利宝支付科技有限公司</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车位款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12,988,860.00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2021/1/27</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浦发银行0676</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Arial" w:hAnsi="Arial" w:cs="Arial"/>
                <w:b w:val="0"/>
                <w:bCs/>
                <w:i w:val="0"/>
                <w:color w:val="000000"/>
                <w:kern w:val="0"/>
                <w:sz w:val="18"/>
                <w:szCs w:val="18"/>
                <w:u w:val="none"/>
                <w:lang w:val="en-US" w:eastAsia="zh-CN" w:bidi="ar"/>
              </w:rPr>
            </w:pPr>
            <w:r>
              <w:rPr>
                <w:rFonts w:hint="eastAsia" w:ascii="Arial" w:hAnsi="Arial" w:cs="Arial"/>
                <w:b w:val="0"/>
                <w:bCs/>
                <w:i w:val="0"/>
                <w:color w:val="000000"/>
                <w:kern w:val="0"/>
                <w:sz w:val="18"/>
                <w:szCs w:val="18"/>
                <w:u w:val="none"/>
                <w:lang w:val="en-US" w:eastAsia="zh-CN" w:bidi="ar"/>
              </w:rPr>
              <w:t>客户刷卡</w:t>
            </w:r>
          </w:p>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eastAsia" w:ascii="Arial" w:hAnsi="Arial" w:cs="Arial"/>
                <w:b w:val="0"/>
                <w:bCs/>
                <w:i w:val="0"/>
                <w:color w:val="000000"/>
                <w:kern w:val="0"/>
                <w:sz w:val="18"/>
                <w:szCs w:val="18"/>
                <w:u w:val="none"/>
                <w:lang w:val="en-US" w:eastAsia="zh-CN" w:bidi="ar"/>
              </w:rPr>
              <w:t>（车位款）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7</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刘元兔</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房款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2,072,740.00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2021/1/27</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工行9028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8</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王祎宸</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房款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2,076,298.00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2021/1/27</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工行9028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9</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广州合利宝支付科技有限公司</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房款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211,553,142.00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2021/1/27</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工行9028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Arial" w:hAnsi="Arial" w:cs="Arial"/>
                <w:b w:val="0"/>
                <w:bCs/>
                <w:i w:val="0"/>
                <w:color w:val="000000"/>
                <w:kern w:val="0"/>
                <w:sz w:val="18"/>
                <w:szCs w:val="18"/>
                <w:u w:val="none"/>
                <w:lang w:val="en-US" w:eastAsia="zh-CN" w:bidi="ar"/>
              </w:rPr>
            </w:pPr>
            <w:r>
              <w:rPr>
                <w:rFonts w:hint="eastAsia" w:ascii="Arial" w:hAnsi="Arial" w:cs="Arial"/>
                <w:b w:val="0"/>
                <w:bCs/>
                <w:i w:val="0"/>
                <w:color w:val="000000"/>
                <w:kern w:val="0"/>
                <w:sz w:val="18"/>
                <w:szCs w:val="18"/>
                <w:u w:val="none"/>
                <w:lang w:val="en-US" w:eastAsia="zh-CN" w:bidi="ar"/>
              </w:rPr>
              <w:t>客户刷卡</w:t>
            </w:r>
          </w:p>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eastAsia" w:ascii="Arial" w:hAnsi="Arial" w:cs="Arial"/>
                <w:b w:val="0"/>
                <w:bCs/>
                <w:i w:val="0"/>
                <w:color w:val="000000"/>
                <w:kern w:val="0"/>
                <w:sz w:val="18"/>
                <w:szCs w:val="18"/>
                <w:u w:val="none"/>
                <w:lang w:val="en-US" w:eastAsia="zh-CN" w:bidi="ar"/>
              </w:rPr>
              <w:t>（</w:t>
            </w:r>
            <w:r>
              <w:rPr>
                <w:rFonts w:hint="default" w:ascii="Arial" w:hAnsi="Arial" w:eastAsia="宋体" w:cs="Arial"/>
                <w:b w:val="0"/>
                <w:bCs/>
                <w:i w:val="0"/>
                <w:color w:val="000000"/>
                <w:kern w:val="0"/>
                <w:sz w:val="18"/>
                <w:szCs w:val="18"/>
                <w:u w:val="none"/>
                <w:lang w:val="en-US" w:eastAsia="zh-CN" w:bidi="ar"/>
              </w:rPr>
              <w:t>房款</w:t>
            </w:r>
            <w:r>
              <w:rPr>
                <w:rFonts w:hint="eastAsia" w:ascii="Arial" w:hAnsi="Arial" w:cs="Arial"/>
                <w:b w:val="0"/>
                <w:bCs/>
                <w:i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10</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支付宝（中国）网络技术有限公司</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房款定金</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4,870,600.00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2021/1/27</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中行9921</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11</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广州合利宝支付科技有限公司</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车位款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12,624,940.00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2021/1/28</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浦发银行0676</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Arial" w:hAnsi="Arial" w:cs="Arial"/>
                <w:b w:val="0"/>
                <w:bCs/>
                <w:i w:val="0"/>
                <w:color w:val="000000"/>
                <w:kern w:val="0"/>
                <w:sz w:val="18"/>
                <w:szCs w:val="18"/>
                <w:u w:val="none"/>
                <w:lang w:val="en-US" w:eastAsia="zh-CN" w:bidi="ar"/>
              </w:rPr>
            </w:pPr>
            <w:r>
              <w:rPr>
                <w:rFonts w:hint="eastAsia" w:ascii="Arial" w:hAnsi="Arial" w:cs="Arial"/>
                <w:b w:val="0"/>
                <w:bCs/>
                <w:i w:val="0"/>
                <w:color w:val="000000"/>
                <w:kern w:val="0"/>
                <w:sz w:val="18"/>
                <w:szCs w:val="18"/>
                <w:u w:val="none"/>
                <w:lang w:val="en-US" w:eastAsia="zh-CN" w:bidi="ar"/>
              </w:rPr>
              <w:t>客户刷卡</w:t>
            </w:r>
          </w:p>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eastAsia" w:ascii="Arial" w:hAnsi="Arial" w:cs="Arial"/>
                <w:b w:val="0"/>
                <w:bCs/>
                <w:i w:val="0"/>
                <w:color w:val="000000"/>
                <w:kern w:val="0"/>
                <w:sz w:val="18"/>
                <w:szCs w:val="18"/>
                <w:u w:val="none"/>
                <w:lang w:val="en-US" w:eastAsia="zh-CN" w:bidi="ar"/>
              </w:rPr>
              <w:t>（车位款）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12</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支付宝（中国）网络技术有限公司</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车位款定金</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224,644.00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2021/1/28</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中行9921</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378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合计</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22"/>
                <w:szCs w:val="22"/>
                <w:u w:val="none"/>
                <w:lang w:val="en-US" w:eastAsia="zh-CN" w:bidi="ar-SA"/>
              </w:rPr>
            </w:pPr>
            <w:r>
              <w:rPr>
                <w:rFonts w:hint="eastAsia" w:ascii="Arial" w:hAnsi="Arial" w:eastAsia="宋体" w:cs="Arial"/>
                <w:b w:val="0"/>
                <w:bCs/>
                <w:i w:val="0"/>
                <w:color w:val="000000"/>
                <w:kern w:val="0"/>
                <w:sz w:val="18"/>
                <w:szCs w:val="18"/>
                <w:u w:val="none"/>
                <w:lang w:val="en-US" w:eastAsia="zh-CN" w:bidi="ar"/>
              </w:rPr>
              <w:t>485,796,860.00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w:t>
            </w:r>
          </w:p>
        </w:tc>
      </w:tr>
    </w:tbl>
    <w:p>
      <w:pPr>
        <w:jc w:val="both"/>
        <w:rPr>
          <w:rFonts w:hint="default" w:ascii="Arial" w:hAnsi="Arial" w:cs="Arial"/>
          <w:sz w:val="18"/>
          <w:szCs w:val="18"/>
          <w:lang w:eastAsia="zh-CN"/>
        </w:rPr>
      </w:pPr>
      <w:r>
        <w:rPr>
          <w:rFonts w:hint="default" w:ascii="Arial" w:hAnsi="Arial" w:cs="Arial"/>
          <w:b w:val="0"/>
          <w:bCs/>
          <w:color w:val="000000"/>
          <w:sz w:val="18"/>
          <w:szCs w:val="18"/>
          <w:lang w:val="en-US" w:eastAsia="zh-CN"/>
        </w:rPr>
        <w:t>注：</w:t>
      </w:r>
      <w:r>
        <w:rPr>
          <w:rFonts w:hint="eastAsia" w:ascii="Arial" w:hAnsi="Arial" w:cs="Arial"/>
          <w:b w:val="0"/>
          <w:bCs/>
          <w:color w:val="000000"/>
          <w:sz w:val="18"/>
          <w:szCs w:val="18"/>
          <w:lang w:val="en-US" w:eastAsia="zh-CN"/>
        </w:rPr>
        <w:t>支付宝转账的手续费30,756.00元，POS机刷卡手续费4,462.00元，合计手续费35,218.00元</w:t>
      </w:r>
    </w:p>
    <w:p>
      <w:pPr>
        <w:spacing w:before="240" w:beforeLines="100" w:line="0" w:lineRule="atLeast"/>
        <w:jc w:val="both"/>
        <w:rPr>
          <w:rFonts w:hint="eastAsia" w:ascii="Arial" w:hAnsi="Arial" w:eastAsia="宋体" w:cs="Arial"/>
          <w:b/>
          <w:color w:val="000000"/>
          <w:sz w:val="24"/>
          <w:szCs w:val="28"/>
          <w:lang w:val="en-US" w:eastAsia="zh-CN"/>
        </w:rPr>
      </w:pPr>
    </w:p>
    <w:p>
      <w:pPr>
        <w:keepNext w:val="0"/>
        <w:keepLines w:val="0"/>
        <w:pageBreakBefore w:val="0"/>
        <w:widowControl w:val="0"/>
        <w:kinsoku/>
        <w:wordWrap/>
        <w:overflowPunct/>
        <w:topLinePunct w:val="0"/>
        <w:autoSpaceDE/>
        <w:autoSpaceDN/>
        <w:bidi w:val="0"/>
        <w:adjustRightInd/>
        <w:snapToGrid/>
        <w:spacing w:before="300" w:after="300" w:line="360" w:lineRule="exact"/>
        <w:textAlignment w:val="auto"/>
        <w:outlineLvl w:val="2"/>
        <w:rPr>
          <w:rFonts w:ascii="Arial" w:hAnsi="Arial" w:cs="Arial"/>
          <w:bCs/>
          <w:kern w:val="44"/>
          <w:szCs w:val="21"/>
        </w:rPr>
      </w:pPr>
      <w:bookmarkStart w:id="385" w:name="_Toc3904"/>
      <w:bookmarkStart w:id="386" w:name="_Toc26089"/>
      <w:bookmarkStart w:id="387" w:name="_Toc22947"/>
      <w:bookmarkStart w:id="388" w:name="_Toc30166"/>
      <w:bookmarkStart w:id="389" w:name="_Toc27075"/>
      <w:bookmarkStart w:id="390" w:name="_Toc16441"/>
      <w:r>
        <w:rPr>
          <w:rFonts w:hint="eastAsia" w:ascii="Arial" w:hAnsi="Arial"/>
          <w:b/>
          <w:sz w:val="24"/>
          <w:lang w:val="en-US" w:eastAsia="zh-CN"/>
        </w:rPr>
        <w:t>6</w:t>
      </w:r>
      <w:r>
        <w:rPr>
          <w:rFonts w:hint="eastAsia" w:ascii="Arial" w:hAnsi="Arial"/>
          <w:b/>
          <w:sz w:val="24"/>
        </w:rPr>
        <w:t>.2.2其他资金流</w:t>
      </w:r>
      <w:bookmarkEnd w:id="385"/>
      <w:r>
        <w:rPr>
          <w:rFonts w:hint="eastAsia" w:ascii="Arial" w:hAnsi="Arial"/>
          <w:b/>
          <w:sz w:val="24"/>
          <w:lang w:val="en-US" w:eastAsia="zh-CN"/>
        </w:rPr>
        <w:t>入</w:t>
      </w:r>
      <w:bookmarkEnd w:id="386"/>
      <w:bookmarkEnd w:id="387"/>
      <w:bookmarkEnd w:id="388"/>
      <w:bookmarkEnd w:id="389"/>
      <w:bookmarkEnd w:id="390"/>
    </w:p>
    <w:p>
      <w:pPr>
        <w:ind w:firstLine="420" w:firstLineChars="200"/>
        <w:rPr>
          <w:rFonts w:ascii="Arial" w:hAnsi="Arial" w:cs="Arial"/>
          <w:bCs/>
          <w:kern w:val="44"/>
          <w:szCs w:val="21"/>
        </w:rPr>
      </w:pPr>
      <w:r>
        <w:rPr>
          <w:rFonts w:ascii="Arial" w:hAnsi="Arial" w:cs="Arial"/>
        </w:rPr>
        <w:t>202</w:t>
      </w:r>
      <w:r>
        <w:rPr>
          <w:rFonts w:hint="eastAsia" w:ascii="Arial" w:hAnsi="Arial" w:cs="Arial"/>
          <w:lang w:val="en-US" w:eastAsia="zh-CN"/>
        </w:rPr>
        <w:t>1</w:t>
      </w:r>
      <w:r>
        <w:rPr>
          <w:rFonts w:ascii="Arial" w:hAnsi="Arial" w:cs="Arial"/>
        </w:rPr>
        <w:t>年</w:t>
      </w:r>
      <w:r>
        <w:rPr>
          <w:rFonts w:hint="eastAsia" w:ascii="Arial" w:hAnsi="Arial" w:cs="Arial"/>
          <w:lang w:val="en-US" w:eastAsia="zh-CN"/>
        </w:rPr>
        <w:t>1</w:t>
      </w:r>
      <w:r>
        <w:rPr>
          <w:rFonts w:ascii="Arial" w:hAnsi="Arial" w:cs="Arial"/>
        </w:rPr>
        <w:t>月，</w:t>
      </w:r>
      <w:r>
        <w:rPr>
          <w:rFonts w:hint="eastAsia" w:ascii="Arial" w:hAnsi="Arial" w:cs="Arial"/>
          <w:lang w:val="en-US" w:eastAsia="zh-CN"/>
        </w:rPr>
        <w:t>SPV</w:t>
      </w:r>
      <w:r>
        <w:rPr>
          <w:rFonts w:ascii="Arial" w:hAnsi="Arial" w:cs="Arial"/>
          <w:bCs/>
          <w:kern w:val="44"/>
          <w:szCs w:val="21"/>
        </w:rPr>
        <w:t>公司</w:t>
      </w:r>
      <w:r>
        <w:rPr>
          <w:rFonts w:hint="eastAsia" w:ascii="Arial" w:hAnsi="Arial" w:cs="Arial"/>
          <w:bCs/>
          <w:kern w:val="44"/>
          <w:szCs w:val="21"/>
          <w:lang w:eastAsia="zh-CN"/>
        </w:rPr>
        <w:t>、</w:t>
      </w:r>
      <w:r>
        <w:rPr>
          <w:rFonts w:hint="eastAsia" w:ascii="Arial" w:hAnsi="Arial" w:cs="Arial"/>
          <w:bCs/>
          <w:kern w:val="44"/>
          <w:szCs w:val="21"/>
          <w:lang w:val="en-US" w:eastAsia="zh-CN"/>
        </w:rPr>
        <w:t>合资公司、</w:t>
      </w:r>
      <w:r>
        <w:rPr>
          <w:rFonts w:ascii="Arial" w:hAnsi="Arial" w:cs="Arial"/>
        </w:rPr>
        <w:t>项目公司</w:t>
      </w:r>
      <w:r>
        <w:rPr>
          <w:rFonts w:ascii="Arial" w:hAnsi="Arial" w:cs="Arial"/>
          <w:bCs/>
          <w:kern w:val="44"/>
          <w:szCs w:val="21"/>
        </w:rPr>
        <w:t>资金流入情况见下表：</w:t>
      </w:r>
    </w:p>
    <w:p>
      <w:pPr>
        <w:spacing w:before="240" w:beforeLines="100"/>
        <w:jc w:val="center"/>
        <w:outlineLvl w:val="9"/>
        <w:rPr>
          <w:rFonts w:ascii="Arial" w:hAnsi="Arial" w:cs="Arial"/>
          <w:bCs/>
          <w:kern w:val="44"/>
          <w:szCs w:val="21"/>
        </w:rPr>
      </w:pPr>
      <w:r>
        <w:rPr>
          <w:rFonts w:ascii="Arial" w:hAnsi="Arial" w:cs="Arial"/>
          <w:b/>
          <w:color w:val="000000"/>
          <w:sz w:val="24"/>
          <w:szCs w:val="28"/>
        </w:rPr>
        <w:t>SPV公司资金流入情况表</w:t>
      </w:r>
    </w:p>
    <w:tbl>
      <w:tblPr>
        <w:tblStyle w:val="18"/>
        <w:tblW w:w="93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89"/>
        <w:gridCol w:w="2310"/>
        <w:gridCol w:w="990"/>
        <w:gridCol w:w="1620"/>
        <w:gridCol w:w="1215"/>
        <w:gridCol w:w="162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3" w:hRule="atLeast"/>
          <w:tblHeader/>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bookmarkStart w:id="391" w:name="_Toc29613"/>
            <w:bookmarkStart w:id="392" w:name="_Toc20088"/>
            <w:bookmarkStart w:id="393" w:name="_Toc15854"/>
            <w:bookmarkStart w:id="394" w:name="_Toc5640"/>
            <w:bookmarkStart w:id="395" w:name="_Toc8940"/>
            <w:bookmarkStart w:id="396" w:name="_Toc6152"/>
            <w:bookmarkStart w:id="397" w:name="_Toc14659"/>
            <w:bookmarkStart w:id="398" w:name="_Toc24345"/>
            <w:bookmarkStart w:id="399" w:name="_Toc798"/>
            <w:bookmarkStart w:id="400" w:name="_Toc253"/>
            <w:bookmarkStart w:id="401" w:name="_Toc535508646"/>
            <w:bookmarkStart w:id="402" w:name="_Toc45217883"/>
            <w:bookmarkStart w:id="403" w:name="_Toc535580101"/>
            <w:bookmarkStart w:id="404" w:name="_Toc535580033"/>
            <w:bookmarkStart w:id="405" w:name="_Toc535570760"/>
            <w:bookmarkStart w:id="406" w:name="_Toc532281664"/>
            <w:r>
              <w:rPr>
                <w:rFonts w:hint="eastAsia" w:ascii="宋体" w:hAnsi="宋体" w:eastAsia="宋体" w:cs="宋体"/>
                <w:b/>
                <w:i w:val="0"/>
                <w:color w:val="000000"/>
                <w:kern w:val="0"/>
                <w:sz w:val="18"/>
                <w:szCs w:val="18"/>
                <w:u w:val="none"/>
                <w:lang w:val="en-US" w:eastAsia="zh-CN" w:bidi="ar"/>
              </w:rPr>
              <w:t>序号</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付款方</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资金用途</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金额（元）</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cs="宋体"/>
                <w:b/>
                <w:i w:val="0"/>
                <w:color w:val="000000"/>
                <w:kern w:val="0"/>
                <w:sz w:val="18"/>
                <w:szCs w:val="18"/>
                <w:u w:val="none"/>
                <w:lang w:val="en-US" w:eastAsia="zh-CN" w:bidi="ar"/>
              </w:rPr>
              <w:t>收款</w:t>
            </w:r>
            <w:r>
              <w:rPr>
                <w:rFonts w:hint="eastAsia" w:ascii="宋体" w:hAnsi="宋体" w:eastAsia="宋体" w:cs="宋体"/>
                <w:b/>
                <w:i w:val="0"/>
                <w:color w:val="000000"/>
                <w:kern w:val="0"/>
                <w:sz w:val="18"/>
                <w:szCs w:val="18"/>
                <w:u w:val="none"/>
                <w:lang w:val="en-US" w:eastAsia="zh-CN" w:bidi="ar"/>
              </w:rPr>
              <w:t>时间</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收款账户</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3" w:hRule="atLeast"/>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lang w:val="en-US" w:eastAsia="zh-CN"/>
              </w:rPr>
            </w:pPr>
            <w:r>
              <w:rPr>
                <w:rFonts w:hint="default" w:ascii="Arial" w:hAnsi="Arial" w:eastAsia="宋体" w:cs="Arial"/>
                <w:b w:val="0"/>
                <w:bCs w:val="0"/>
                <w:i w:val="0"/>
                <w:color w:val="auto"/>
                <w:sz w:val="18"/>
                <w:szCs w:val="18"/>
                <w:u w:val="none"/>
                <w:lang w:val="en-US" w:eastAsia="zh-CN"/>
              </w:rPr>
              <w:t>1</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杭州融滨昌盛置业有限公司</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sz w:val="18"/>
                <w:szCs w:val="18"/>
                <w:u w:val="none"/>
                <w:lang w:val="en-US" w:eastAsia="zh-CN"/>
              </w:rPr>
              <w:t>往来款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76</w:t>
            </w:r>
            <w:r>
              <w:rPr>
                <w:rFonts w:hint="eastAsia" w:ascii="Arial" w:hAnsi="Arial" w:cs="Arial"/>
                <w:b w:val="0"/>
                <w:bCs w:val="0"/>
                <w:i w:val="0"/>
                <w:color w:val="auto"/>
                <w:kern w:val="0"/>
                <w:sz w:val="18"/>
                <w:szCs w:val="18"/>
                <w:u w:val="none"/>
                <w:lang w:val="en-US" w:eastAsia="zh-CN" w:bidi="ar"/>
              </w:rPr>
              <w:t>,</w:t>
            </w:r>
            <w:r>
              <w:rPr>
                <w:rFonts w:hint="default" w:ascii="Arial" w:hAnsi="Arial" w:eastAsia="宋体" w:cs="Arial"/>
                <w:b w:val="0"/>
                <w:bCs w:val="0"/>
                <w:i w:val="0"/>
                <w:color w:val="auto"/>
                <w:kern w:val="0"/>
                <w:sz w:val="18"/>
                <w:szCs w:val="18"/>
                <w:u w:val="none"/>
                <w:lang w:val="en-US" w:eastAsia="zh-CN" w:bidi="ar"/>
              </w:rPr>
              <w:t>000</w:t>
            </w:r>
            <w:r>
              <w:rPr>
                <w:rFonts w:hint="eastAsia" w:ascii="Arial" w:hAnsi="Arial" w:cs="Arial"/>
                <w:b w:val="0"/>
                <w:bCs w:val="0"/>
                <w:i w:val="0"/>
                <w:color w:val="auto"/>
                <w:kern w:val="0"/>
                <w:sz w:val="18"/>
                <w:szCs w:val="18"/>
                <w:u w:val="none"/>
                <w:lang w:val="en-US" w:eastAsia="zh-CN" w:bidi="ar"/>
              </w:rPr>
              <w:t>,</w:t>
            </w:r>
            <w:r>
              <w:rPr>
                <w:rFonts w:hint="default" w:ascii="Arial" w:hAnsi="Arial" w:eastAsia="宋体" w:cs="Arial"/>
                <w:b w:val="0"/>
                <w:bCs w:val="0"/>
                <w:i w:val="0"/>
                <w:color w:val="auto"/>
                <w:kern w:val="0"/>
                <w:sz w:val="18"/>
                <w:szCs w:val="18"/>
                <w:u w:val="none"/>
                <w:lang w:val="en-US" w:eastAsia="zh-CN" w:bidi="ar"/>
              </w:rPr>
              <w:t>000</w:t>
            </w:r>
            <w:r>
              <w:rPr>
                <w:rFonts w:hint="eastAsia" w:ascii="Arial" w:hAnsi="Arial" w:cs="Arial"/>
                <w:b w:val="0"/>
                <w:bCs w:val="0"/>
                <w:i w:val="0"/>
                <w:color w:val="auto"/>
                <w:kern w:val="0"/>
                <w:sz w:val="18"/>
                <w:szCs w:val="18"/>
                <w:u w:val="none"/>
                <w:lang w:val="en-US" w:eastAsia="zh-CN" w:bidi="ar"/>
              </w:rPr>
              <w:t>.00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202</w:t>
            </w:r>
            <w:r>
              <w:rPr>
                <w:rFonts w:hint="eastAsia" w:ascii="Arial" w:hAnsi="Arial" w:cs="Arial"/>
                <w:b w:val="0"/>
                <w:bCs w:val="0"/>
                <w:i w:val="0"/>
                <w:color w:val="auto"/>
                <w:kern w:val="0"/>
                <w:sz w:val="18"/>
                <w:szCs w:val="18"/>
                <w:u w:val="none"/>
                <w:lang w:val="en-US" w:eastAsia="zh-CN" w:bidi="ar"/>
              </w:rPr>
              <w:t>1</w:t>
            </w:r>
            <w:r>
              <w:rPr>
                <w:rFonts w:hint="default" w:ascii="Arial" w:hAnsi="Arial" w:eastAsia="宋体" w:cs="Arial"/>
                <w:b w:val="0"/>
                <w:bCs w:val="0"/>
                <w:i w:val="0"/>
                <w:color w:val="auto"/>
                <w:kern w:val="0"/>
                <w:sz w:val="18"/>
                <w:szCs w:val="18"/>
                <w:u w:val="none"/>
                <w:lang w:val="en-US" w:eastAsia="zh-CN" w:bidi="ar"/>
              </w:rPr>
              <w:t>/1/</w:t>
            </w:r>
            <w:r>
              <w:rPr>
                <w:rFonts w:hint="eastAsia" w:ascii="Arial" w:hAnsi="Arial" w:cs="Arial"/>
                <w:b w:val="0"/>
                <w:bCs w:val="0"/>
                <w:i w:val="0"/>
                <w:color w:val="auto"/>
                <w:kern w:val="0"/>
                <w:sz w:val="18"/>
                <w:szCs w:val="18"/>
                <w:u w:val="none"/>
                <w:lang w:val="en-US" w:eastAsia="zh-CN" w:bidi="ar"/>
              </w:rPr>
              <w:t>14</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浦发银行2293</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Arial" w:hAnsi="Arial" w:eastAsia="宋体" w:cs="Arial"/>
                <w:b w:val="0"/>
                <w:bCs w:val="0"/>
                <w:i w:val="0"/>
                <w:color w:val="auto"/>
                <w:sz w:val="18"/>
                <w:szCs w:val="18"/>
                <w:u w:val="none"/>
                <w:lang w:eastAsia="zh-CN"/>
              </w:rPr>
            </w:pPr>
            <w:r>
              <w:rPr>
                <w:rFonts w:hint="eastAsia" w:ascii="Arial" w:hAnsi="Arial" w:cs="Arial"/>
                <w:b w:val="0"/>
                <w:bCs w:val="0"/>
                <w:i w:val="0"/>
                <w:color w:val="auto"/>
                <w:kern w:val="0"/>
                <w:sz w:val="18"/>
                <w:szCs w:val="18"/>
                <w:u w:val="none"/>
                <w:lang w:val="en-US" w:eastAsia="zh-CN" w:bidi="ar"/>
              </w:rPr>
              <w:t>开发贷资金分配给股东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3" w:hRule="atLeast"/>
        </w:trPr>
        <w:tc>
          <w:tcPr>
            <w:tcW w:w="378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合计</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76</w:t>
            </w:r>
            <w:r>
              <w:rPr>
                <w:rFonts w:hint="eastAsia" w:ascii="Arial" w:hAnsi="Arial" w:cs="Arial"/>
                <w:b w:val="0"/>
                <w:bCs w:val="0"/>
                <w:i w:val="0"/>
                <w:color w:val="auto"/>
                <w:kern w:val="0"/>
                <w:sz w:val="18"/>
                <w:szCs w:val="18"/>
                <w:u w:val="none"/>
                <w:lang w:val="en-US" w:eastAsia="zh-CN" w:bidi="ar"/>
              </w:rPr>
              <w:t>,</w:t>
            </w:r>
            <w:r>
              <w:rPr>
                <w:rFonts w:hint="default" w:ascii="Arial" w:hAnsi="Arial" w:eastAsia="宋体" w:cs="Arial"/>
                <w:b w:val="0"/>
                <w:bCs w:val="0"/>
                <w:i w:val="0"/>
                <w:color w:val="auto"/>
                <w:kern w:val="0"/>
                <w:sz w:val="18"/>
                <w:szCs w:val="18"/>
                <w:u w:val="none"/>
                <w:lang w:val="en-US" w:eastAsia="zh-CN" w:bidi="ar"/>
              </w:rPr>
              <w:t>000</w:t>
            </w:r>
            <w:r>
              <w:rPr>
                <w:rFonts w:hint="eastAsia" w:ascii="Arial" w:hAnsi="Arial" w:cs="Arial"/>
                <w:b w:val="0"/>
                <w:bCs w:val="0"/>
                <w:i w:val="0"/>
                <w:color w:val="auto"/>
                <w:kern w:val="0"/>
                <w:sz w:val="18"/>
                <w:szCs w:val="18"/>
                <w:u w:val="none"/>
                <w:lang w:val="en-US" w:eastAsia="zh-CN" w:bidi="ar"/>
              </w:rPr>
              <w:t>,</w:t>
            </w:r>
            <w:r>
              <w:rPr>
                <w:rFonts w:hint="default" w:ascii="Arial" w:hAnsi="Arial" w:eastAsia="宋体" w:cs="Arial"/>
                <w:b w:val="0"/>
                <w:bCs w:val="0"/>
                <w:i w:val="0"/>
                <w:color w:val="auto"/>
                <w:kern w:val="0"/>
                <w:sz w:val="18"/>
                <w:szCs w:val="18"/>
                <w:u w:val="none"/>
                <w:lang w:val="en-US" w:eastAsia="zh-CN" w:bidi="ar"/>
              </w:rPr>
              <w:t>000</w:t>
            </w:r>
            <w:r>
              <w:rPr>
                <w:rFonts w:hint="eastAsia" w:ascii="Arial" w:hAnsi="Arial" w:cs="Arial"/>
                <w:b w:val="0"/>
                <w:bCs w:val="0"/>
                <w:i w:val="0"/>
                <w:color w:val="auto"/>
                <w:kern w:val="0"/>
                <w:sz w:val="18"/>
                <w:szCs w:val="18"/>
                <w:u w:val="none"/>
                <w:lang w:val="en-US" w:eastAsia="zh-CN" w:bidi="ar"/>
              </w:rPr>
              <w:t>.00</w:t>
            </w:r>
            <w:r>
              <w:rPr>
                <w:rFonts w:hint="default" w:ascii="Arial" w:hAnsi="Arial" w:eastAsia="宋体" w:cs="Arial"/>
                <w:b w:val="0"/>
                <w:bCs w:val="0"/>
                <w:i w:val="0"/>
                <w:color w:val="auto"/>
                <w:kern w:val="0"/>
                <w:sz w:val="18"/>
                <w:szCs w:val="18"/>
                <w:u w:val="none"/>
                <w:lang w:val="en-US" w:eastAsia="zh-CN" w:bidi="ar"/>
              </w:rPr>
              <w:t xml:space="preserve"> </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w:t>
            </w:r>
          </w:p>
        </w:tc>
      </w:tr>
    </w:tbl>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Arial" w:hAnsi="Arial" w:cs="Arial"/>
          <w:b/>
          <w:color w:val="000000"/>
          <w:sz w:val="24"/>
          <w:szCs w:val="28"/>
          <w:lang w:val="en-US" w:eastAsia="zh-CN"/>
        </w:rPr>
      </w:pPr>
      <w:bookmarkStart w:id="407" w:name="_Toc21221"/>
    </w:p>
    <w:p>
      <w:pPr>
        <w:spacing w:before="240" w:beforeLines="100"/>
        <w:jc w:val="center"/>
        <w:outlineLvl w:val="9"/>
        <w:rPr>
          <w:rFonts w:ascii="Arial" w:hAnsi="Arial" w:cs="Arial"/>
          <w:bCs/>
          <w:kern w:val="44"/>
          <w:szCs w:val="21"/>
        </w:rPr>
      </w:pPr>
      <w:r>
        <w:rPr>
          <w:rFonts w:hint="eastAsia" w:ascii="Arial" w:hAnsi="Arial" w:cs="Arial"/>
          <w:b/>
          <w:color w:val="000000"/>
          <w:sz w:val="24"/>
          <w:szCs w:val="28"/>
          <w:lang w:val="en-US" w:eastAsia="zh-CN"/>
        </w:rPr>
        <w:t>合资</w:t>
      </w:r>
      <w:r>
        <w:rPr>
          <w:rFonts w:ascii="Arial" w:hAnsi="Arial" w:cs="Arial"/>
          <w:b/>
          <w:color w:val="000000"/>
          <w:sz w:val="24"/>
          <w:szCs w:val="28"/>
        </w:rPr>
        <w:t>公司资金流入情况表</w:t>
      </w:r>
    </w:p>
    <w:tbl>
      <w:tblPr>
        <w:tblStyle w:val="18"/>
        <w:tblW w:w="93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89"/>
        <w:gridCol w:w="2310"/>
        <w:gridCol w:w="990"/>
        <w:gridCol w:w="1620"/>
        <w:gridCol w:w="1215"/>
        <w:gridCol w:w="162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3" w:hRule="atLeast"/>
          <w:tblHeader/>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付款方</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资金用途</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金额（元）</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cs="宋体"/>
                <w:b/>
                <w:i w:val="0"/>
                <w:color w:val="000000"/>
                <w:kern w:val="0"/>
                <w:sz w:val="18"/>
                <w:szCs w:val="18"/>
                <w:u w:val="none"/>
                <w:lang w:val="en-US" w:eastAsia="zh-CN" w:bidi="ar"/>
              </w:rPr>
              <w:t>收款</w:t>
            </w:r>
            <w:r>
              <w:rPr>
                <w:rFonts w:hint="eastAsia" w:ascii="宋体" w:hAnsi="宋体" w:eastAsia="宋体" w:cs="宋体"/>
                <w:b/>
                <w:i w:val="0"/>
                <w:color w:val="000000"/>
                <w:kern w:val="0"/>
                <w:sz w:val="18"/>
                <w:szCs w:val="18"/>
                <w:u w:val="none"/>
                <w:lang w:val="en-US" w:eastAsia="zh-CN" w:bidi="ar"/>
              </w:rPr>
              <w:t>时间</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收款账户</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3" w:hRule="atLeast"/>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lang w:val="en-US" w:eastAsia="zh-CN"/>
              </w:rPr>
            </w:pPr>
            <w:r>
              <w:rPr>
                <w:rFonts w:hint="default" w:ascii="Arial" w:hAnsi="Arial" w:eastAsia="宋体" w:cs="Arial"/>
                <w:b w:val="0"/>
                <w:bCs w:val="0"/>
                <w:i w:val="0"/>
                <w:color w:val="auto"/>
                <w:sz w:val="18"/>
                <w:szCs w:val="18"/>
                <w:u w:val="none"/>
                <w:lang w:val="en-US" w:eastAsia="zh-CN"/>
              </w:rPr>
              <w:t>1</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sz w:val="18"/>
                <w:szCs w:val="18"/>
                <w:u w:val="none"/>
              </w:rPr>
              <w:t>农业银行杭州半山支行</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Arial" w:hAnsi="Arial" w:eastAsia="宋体" w:cs="Arial"/>
                <w:b w:val="0"/>
                <w:bCs w:val="0"/>
                <w:i w:val="0"/>
                <w:color w:val="auto"/>
                <w:sz w:val="18"/>
                <w:szCs w:val="18"/>
                <w:u w:val="none"/>
                <w:lang w:val="en-US" w:eastAsia="zh-CN"/>
              </w:rPr>
            </w:pPr>
            <w:r>
              <w:rPr>
                <w:rFonts w:hint="eastAsia" w:ascii="Arial" w:hAnsi="Arial" w:cs="Arial"/>
                <w:b w:val="0"/>
                <w:bCs w:val="0"/>
                <w:i w:val="0"/>
                <w:color w:val="auto"/>
                <w:sz w:val="18"/>
                <w:szCs w:val="18"/>
                <w:u w:val="none"/>
                <w:lang w:val="en-US" w:eastAsia="zh-CN"/>
              </w:rPr>
              <w:t>利息</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eastAsia" w:ascii="Arial" w:hAnsi="Arial" w:cs="Arial"/>
                <w:b w:val="0"/>
                <w:bCs w:val="0"/>
                <w:i w:val="0"/>
                <w:color w:val="auto"/>
                <w:kern w:val="0"/>
                <w:sz w:val="18"/>
                <w:szCs w:val="18"/>
                <w:u w:val="none"/>
                <w:lang w:val="en-US" w:eastAsia="zh-CN" w:bidi="ar"/>
              </w:rPr>
              <w:t>6.47</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202</w:t>
            </w:r>
            <w:r>
              <w:rPr>
                <w:rFonts w:hint="eastAsia" w:ascii="Arial" w:hAnsi="Arial" w:cs="Arial"/>
                <w:b w:val="0"/>
                <w:bCs w:val="0"/>
                <w:i w:val="0"/>
                <w:color w:val="auto"/>
                <w:kern w:val="0"/>
                <w:sz w:val="18"/>
                <w:szCs w:val="18"/>
                <w:u w:val="none"/>
                <w:lang w:val="en-US" w:eastAsia="zh-CN" w:bidi="ar"/>
              </w:rPr>
              <w:t>1</w:t>
            </w:r>
            <w:r>
              <w:rPr>
                <w:rFonts w:hint="default" w:ascii="Arial" w:hAnsi="Arial" w:eastAsia="宋体" w:cs="Arial"/>
                <w:b w:val="0"/>
                <w:bCs w:val="0"/>
                <w:i w:val="0"/>
                <w:color w:val="auto"/>
                <w:kern w:val="0"/>
                <w:sz w:val="18"/>
                <w:szCs w:val="18"/>
                <w:u w:val="none"/>
                <w:lang w:val="en-US" w:eastAsia="zh-CN" w:bidi="ar"/>
              </w:rPr>
              <w:t>/1</w:t>
            </w:r>
            <w:r>
              <w:rPr>
                <w:rFonts w:hint="eastAsia" w:ascii="Arial" w:hAnsi="Arial" w:cs="Arial"/>
                <w:b w:val="0"/>
                <w:bCs w:val="0"/>
                <w:i w:val="0"/>
                <w:color w:val="auto"/>
                <w:kern w:val="0"/>
                <w:sz w:val="18"/>
                <w:szCs w:val="18"/>
                <w:u w:val="none"/>
                <w:lang w:val="en-US" w:eastAsia="zh-CN" w:bidi="ar"/>
              </w:rPr>
              <w:t>2</w:t>
            </w:r>
            <w:r>
              <w:rPr>
                <w:rFonts w:hint="default" w:ascii="Arial" w:hAnsi="Arial" w:eastAsia="宋体" w:cs="Arial"/>
                <w:b w:val="0"/>
                <w:bCs w:val="0"/>
                <w:i w:val="0"/>
                <w:color w:val="auto"/>
                <w:kern w:val="0"/>
                <w:sz w:val="18"/>
                <w:szCs w:val="18"/>
                <w:u w:val="none"/>
                <w:lang w:val="en-US" w:eastAsia="zh-CN" w:bidi="ar"/>
              </w:rPr>
              <w:t>/</w:t>
            </w:r>
            <w:r>
              <w:rPr>
                <w:rFonts w:hint="eastAsia" w:ascii="Arial" w:hAnsi="Arial" w:cs="Arial"/>
                <w:b w:val="0"/>
                <w:bCs w:val="0"/>
                <w:i w:val="0"/>
                <w:color w:val="auto"/>
                <w:kern w:val="0"/>
                <w:sz w:val="18"/>
                <w:szCs w:val="18"/>
                <w:u w:val="none"/>
                <w:lang w:val="en-US" w:eastAsia="zh-CN" w:bidi="ar"/>
              </w:rPr>
              <w:t>21</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农业银行9754</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Arial" w:hAnsi="Arial" w:eastAsia="宋体" w:cs="Arial"/>
                <w:b w:val="0"/>
                <w:bCs w:val="0"/>
                <w:i w:val="0"/>
                <w:color w:val="auto"/>
                <w:sz w:val="18"/>
                <w:szCs w:val="18"/>
                <w:u w:val="none"/>
                <w:lang w:eastAsia="zh-CN"/>
              </w:rPr>
            </w:pPr>
            <w:r>
              <w:rPr>
                <w:rFonts w:hint="default" w:ascii="Arial" w:hAnsi="Arial" w:eastAsia="宋体" w:cs="Arial"/>
                <w:b w:val="0"/>
                <w:bCs w:val="0"/>
                <w:i w:val="0"/>
                <w:color w:val="auto"/>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3" w:hRule="atLeast"/>
        </w:trPr>
        <w:tc>
          <w:tcPr>
            <w:tcW w:w="378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合计</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eastAsia" w:ascii="Arial" w:hAnsi="Arial" w:cs="Arial"/>
                <w:b w:val="0"/>
                <w:bCs w:val="0"/>
                <w:i w:val="0"/>
                <w:color w:val="auto"/>
                <w:kern w:val="0"/>
                <w:sz w:val="18"/>
                <w:szCs w:val="18"/>
                <w:u w:val="none"/>
                <w:lang w:val="en-US" w:eastAsia="zh-CN" w:bidi="ar"/>
              </w:rPr>
              <w:t>6.47</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w:t>
            </w:r>
          </w:p>
        </w:tc>
      </w:tr>
    </w:tbl>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Arial" w:hAnsi="Arial" w:cs="Arial"/>
          <w:b/>
          <w:color w:val="000000"/>
          <w:sz w:val="24"/>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Arial" w:hAnsi="Arial" w:eastAsia="宋体" w:cs="Arial"/>
          <w:b w:val="0"/>
          <w:bCs w:val="0"/>
          <w:kern w:val="44"/>
          <w:szCs w:val="21"/>
          <w:lang w:eastAsia="zh-CN"/>
        </w:rPr>
      </w:pPr>
      <w:r>
        <w:rPr>
          <w:rFonts w:hint="eastAsia" w:ascii="宋体" w:hAnsi="宋体" w:eastAsia="宋体" w:cs="宋体"/>
          <w:b/>
          <w:i w:val="0"/>
          <w:color w:val="000000"/>
          <w:kern w:val="0"/>
          <w:sz w:val="24"/>
          <w:szCs w:val="24"/>
          <w:u w:val="none"/>
          <w:lang w:val="en-US" w:eastAsia="zh-CN" w:bidi="ar"/>
        </w:rPr>
        <w:t>项目公司资金流入情况表</w:t>
      </w:r>
      <w:bookmarkEnd w:id="407"/>
    </w:p>
    <w:tbl>
      <w:tblPr>
        <w:tblStyle w:val="18"/>
        <w:tblW w:w="935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74"/>
        <w:gridCol w:w="2295"/>
        <w:gridCol w:w="1020"/>
        <w:gridCol w:w="1605"/>
        <w:gridCol w:w="1275"/>
        <w:gridCol w:w="1620"/>
        <w:gridCol w:w="10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cantSplit/>
          <w:trHeight w:val="338" w:hRule="atLeast"/>
          <w:tblHeader/>
        </w:trPr>
        <w:tc>
          <w:tcPr>
            <w:tcW w:w="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t>序号</w:t>
            </w:r>
          </w:p>
        </w:tc>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t>付款方</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t>资金用途</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t>金额（元）</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t>收款时间</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t>收款账户</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8" w:hRule="atLeast"/>
        </w:trPr>
        <w:tc>
          <w:tcPr>
            <w:tcW w:w="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eastAsia" w:ascii="Arial" w:hAnsi="Arial" w:cs="Arial"/>
                <w:i w:val="0"/>
                <w:color w:val="auto"/>
                <w:sz w:val="18"/>
                <w:szCs w:val="18"/>
                <w:u w:val="none"/>
                <w:lang w:val="en-US" w:eastAsia="zh-CN"/>
              </w:rPr>
              <w:t>1</w:t>
            </w:r>
          </w:p>
        </w:tc>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eastAsia" w:ascii="Arial" w:hAnsi="Arial" w:cs="Arial"/>
                <w:i w:val="0"/>
                <w:color w:val="auto"/>
                <w:sz w:val="18"/>
                <w:szCs w:val="18"/>
                <w:u w:val="none"/>
                <w:lang w:val="en-US" w:eastAsia="zh-CN"/>
              </w:rPr>
              <w:t>中国银行</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付款退回</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2,268.00</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w:t>
            </w:r>
            <w:r>
              <w:rPr>
                <w:rFonts w:hint="eastAsia" w:ascii="Arial" w:hAnsi="Arial" w:cs="Arial"/>
                <w:i w:val="0"/>
                <w:color w:val="000000"/>
                <w:kern w:val="0"/>
                <w:sz w:val="18"/>
                <w:szCs w:val="18"/>
                <w:u w:val="none"/>
                <w:lang w:val="en-US" w:eastAsia="zh-CN" w:bidi="ar"/>
              </w:rPr>
              <w:t>8</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中行9921</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8" w:hRule="atLeast"/>
        </w:trPr>
        <w:tc>
          <w:tcPr>
            <w:tcW w:w="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sz w:val="18"/>
                <w:szCs w:val="18"/>
                <w:u w:val="none"/>
                <w:lang w:val="en-US" w:eastAsia="zh-CN"/>
              </w:rPr>
              <w:t>1</w:t>
            </w:r>
          </w:p>
        </w:tc>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sz w:val="18"/>
                <w:szCs w:val="18"/>
                <w:u w:val="none"/>
                <w:lang w:val="en-US" w:eastAsia="zh-CN"/>
              </w:rPr>
              <w:t>南京银行</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000000"/>
                <w:kern w:val="0"/>
                <w:sz w:val="18"/>
                <w:szCs w:val="18"/>
                <w:u w:val="none"/>
                <w:lang w:val="en-US" w:eastAsia="zh-CN" w:bidi="ar"/>
              </w:rPr>
              <w:t>开发贷</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000000"/>
                <w:kern w:val="0"/>
                <w:sz w:val="18"/>
                <w:szCs w:val="18"/>
                <w:u w:val="none"/>
                <w:lang w:val="en-US" w:eastAsia="zh-CN" w:bidi="ar"/>
              </w:rPr>
              <w:t>200,000,000.00</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000000"/>
                <w:kern w:val="0"/>
                <w:sz w:val="18"/>
                <w:szCs w:val="18"/>
                <w:u w:val="none"/>
                <w:lang w:val="en-US" w:eastAsia="zh-CN" w:bidi="ar"/>
              </w:rPr>
              <w:t>2021/1/12</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000000"/>
                <w:kern w:val="0"/>
                <w:sz w:val="18"/>
                <w:szCs w:val="18"/>
                <w:u w:val="none"/>
                <w:lang w:val="en-US" w:eastAsia="zh-CN" w:bidi="ar"/>
              </w:rPr>
              <w:t>南京银行0347</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kern w:val="0"/>
                <w:sz w:val="18"/>
                <w:szCs w:val="18"/>
                <w:u w:val="none"/>
                <w:lang w:val="en-US" w:eastAsia="zh-CN" w:bidi="ar"/>
              </w:rPr>
              <w:t>开发贷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3" w:hRule="atLeast"/>
        </w:trPr>
        <w:tc>
          <w:tcPr>
            <w:tcW w:w="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sz w:val="18"/>
                <w:szCs w:val="18"/>
                <w:u w:val="none"/>
                <w:lang w:val="en-US" w:eastAsia="zh-CN"/>
              </w:rPr>
              <w:t>2</w:t>
            </w:r>
          </w:p>
        </w:tc>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000000"/>
                <w:kern w:val="0"/>
                <w:sz w:val="18"/>
                <w:szCs w:val="18"/>
                <w:u w:val="none"/>
                <w:lang w:val="en-US" w:eastAsia="zh-CN" w:bidi="ar"/>
              </w:rPr>
              <w:t>陕西建工集团股份有限公司</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000000"/>
                <w:kern w:val="0"/>
                <w:sz w:val="18"/>
                <w:szCs w:val="18"/>
                <w:u w:val="none"/>
                <w:lang w:val="en-US" w:eastAsia="zh-CN" w:bidi="ar"/>
              </w:rPr>
              <w:t>200,000,000.00</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000000"/>
                <w:kern w:val="0"/>
                <w:sz w:val="18"/>
                <w:szCs w:val="18"/>
                <w:u w:val="none"/>
                <w:lang w:val="en-US" w:eastAsia="zh-CN" w:bidi="ar"/>
              </w:rPr>
              <w:t>2021/1/14</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000000"/>
                <w:kern w:val="0"/>
                <w:sz w:val="18"/>
                <w:szCs w:val="18"/>
                <w:u w:val="none"/>
                <w:lang w:val="en-US" w:eastAsia="zh-CN" w:bidi="ar"/>
              </w:rPr>
              <w:t>中行9921</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sz w:val="18"/>
                <w:szCs w:val="18"/>
                <w:u w:val="none"/>
                <w:lang w:val="en-US" w:eastAsia="zh-CN"/>
              </w:rPr>
              <w:t>开发贷回流款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3" w:hRule="atLeast"/>
        </w:trPr>
        <w:tc>
          <w:tcPr>
            <w:tcW w:w="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w:t>
            </w:r>
          </w:p>
        </w:tc>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南京银行</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利息</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838.83</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w:t>
            </w:r>
            <w:r>
              <w:rPr>
                <w:rFonts w:hint="eastAsia" w:ascii="Arial" w:hAnsi="Arial" w:cs="Arial"/>
                <w:i w:val="0"/>
                <w:color w:val="000000"/>
                <w:kern w:val="0"/>
                <w:sz w:val="18"/>
                <w:szCs w:val="18"/>
                <w:u w:val="none"/>
                <w:lang w:val="en-US" w:eastAsia="zh-CN" w:bidi="ar"/>
              </w:rPr>
              <w:t>12</w:t>
            </w:r>
            <w:r>
              <w:rPr>
                <w:rFonts w:hint="default" w:ascii="Arial" w:hAnsi="Arial" w:eastAsia="宋体" w:cs="Arial"/>
                <w:i w:val="0"/>
                <w:color w:val="000000"/>
                <w:kern w:val="0"/>
                <w:sz w:val="18"/>
                <w:szCs w:val="18"/>
                <w:u w:val="none"/>
                <w:lang w:val="en-US" w:eastAsia="zh-CN" w:bidi="ar"/>
              </w:rPr>
              <w:t>/</w:t>
            </w:r>
            <w:r>
              <w:rPr>
                <w:rFonts w:hint="eastAsia" w:ascii="Arial" w:hAnsi="Arial" w:cs="Arial"/>
                <w:i w:val="0"/>
                <w:color w:val="000000"/>
                <w:kern w:val="0"/>
                <w:sz w:val="18"/>
                <w:szCs w:val="18"/>
                <w:u w:val="none"/>
                <w:lang w:val="en-US" w:eastAsia="zh-CN" w:bidi="ar"/>
              </w:rPr>
              <w:t>21</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南京银行0346</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收利息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3" w:hRule="atLeast"/>
        </w:trPr>
        <w:tc>
          <w:tcPr>
            <w:tcW w:w="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w:t>
            </w:r>
          </w:p>
        </w:tc>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支付宝（中国）网络技术有限公司</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账户验证费退回</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3.96</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2021/1/22</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中行9921</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3" w:hRule="atLeast"/>
        </w:trPr>
        <w:tc>
          <w:tcPr>
            <w:tcW w:w="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5</w:t>
            </w:r>
          </w:p>
        </w:tc>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中国工商银行股份有限公司杭州分行业务处理中心</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个税返还</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35.25</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2021/1/22</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中行9921</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3" w:hRule="atLeast"/>
        </w:trPr>
        <w:tc>
          <w:tcPr>
            <w:tcW w:w="378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合计</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400,003,146.04</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w:t>
            </w:r>
          </w:p>
        </w:tc>
      </w:tr>
    </w:tbl>
    <w:p>
      <w:pPr>
        <w:rPr>
          <w:rFonts w:hint="default" w:eastAsia="宋体" w:cs="Arial"/>
          <w:sz w:val="24"/>
          <w:lang w:val="en-US" w:eastAsia="zh-CN"/>
        </w:rPr>
      </w:pPr>
      <w:r>
        <w:rPr>
          <w:rFonts w:hint="default" w:ascii="Arial" w:hAnsi="Arial" w:cs="Arial"/>
          <w:sz w:val="18"/>
          <w:szCs w:val="18"/>
          <w:lang w:val="en-US" w:eastAsia="zh-CN"/>
        </w:rPr>
        <w:t>说明：1月8日支付杭州岩辉贸易有限公司的报销款退回</w:t>
      </w:r>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eastAsia" w:eastAsia="宋体" w:cs="Arial"/>
          <w:sz w:val="24"/>
          <w:lang w:eastAsia="zh-CN"/>
        </w:rPr>
      </w:pPr>
      <w:bookmarkStart w:id="408" w:name="_Toc24720"/>
      <w:bookmarkStart w:id="409" w:name="_Toc30972"/>
      <w:bookmarkStart w:id="410" w:name="_Toc8955"/>
      <w:bookmarkStart w:id="411" w:name="_Toc13458"/>
      <w:bookmarkStart w:id="412" w:name="_Toc14504"/>
      <w:bookmarkStart w:id="413" w:name="_Toc9066"/>
      <w:r>
        <w:rPr>
          <w:rFonts w:eastAsia="宋体" w:cs="Arial"/>
          <w:sz w:val="24"/>
        </w:rPr>
        <w:t>6.</w:t>
      </w:r>
      <w:r>
        <w:rPr>
          <w:rFonts w:hint="eastAsia" w:eastAsia="宋体" w:cs="Arial"/>
          <w:sz w:val="24"/>
          <w:lang w:val="en-US" w:eastAsia="zh-CN"/>
        </w:rPr>
        <w:t>3</w:t>
      </w:r>
      <w:r>
        <w:rPr>
          <w:rFonts w:hint="eastAsia" w:eastAsia="宋体" w:cs="Arial"/>
          <w:sz w:val="24"/>
          <w:lang w:eastAsia="zh-CN"/>
        </w:rPr>
        <w:t>各类保证金</w:t>
      </w:r>
      <w:r>
        <w:rPr>
          <w:rFonts w:eastAsia="宋体" w:cs="Arial"/>
          <w:sz w:val="24"/>
        </w:rPr>
        <w:t>情</w:t>
      </w:r>
      <w:bookmarkEnd w:id="408"/>
      <w:r>
        <w:rPr>
          <w:rFonts w:hint="eastAsia" w:eastAsia="宋体" w:cs="Arial"/>
          <w:sz w:val="24"/>
          <w:lang w:val="en-US" w:eastAsia="zh-CN"/>
        </w:rPr>
        <w:t>况</w:t>
      </w:r>
      <w:bookmarkEnd w:id="409"/>
      <w:bookmarkEnd w:id="410"/>
      <w:bookmarkEnd w:id="411"/>
      <w:bookmarkEnd w:id="412"/>
      <w:bookmarkEnd w:id="413"/>
    </w:p>
    <w:p>
      <w:pPr>
        <w:spacing w:line="360" w:lineRule="auto"/>
        <w:ind w:firstLine="420" w:firstLineChars="200"/>
        <w:rPr>
          <w:rFonts w:hint="default" w:ascii="Arial" w:hAnsi="Arial" w:eastAsia="宋体" w:cs="Arial"/>
          <w:sz w:val="21"/>
          <w:szCs w:val="21"/>
          <w:lang w:val="en-US" w:eastAsia="zh-CN"/>
        </w:rPr>
      </w:pPr>
      <w:r>
        <w:rPr>
          <w:rFonts w:hint="default" w:ascii="Arial" w:hAnsi="Arial" w:eastAsia="宋体" w:cs="Arial"/>
          <w:sz w:val="21"/>
          <w:szCs w:val="21"/>
          <w:lang w:val="en-US" w:eastAsia="zh-CN"/>
        </w:rPr>
        <w:t>截至2020年12月31日，</w:t>
      </w:r>
      <w:r>
        <w:rPr>
          <w:rFonts w:hint="eastAsia" w:ascii="Arial" w:hAnsi="Arial" w:cs="Arial"/>
          <w:sz w:val="21"/>
          <w:szCs w:val="21"/>
          <w:lang w:val="en-US" w:eastAsia="zh-CN"/>
        </w:rPr>
        <w:t>项目公司支付保证金共计486,993.20万元，其中：</w:t>
      </w:r>
      <w:r>
        <w:rPr>
          <w:rFonts w:hint="default" w:ascii="Arial" w:hAnsi="Arial" w:eastAsia="宋体" w:cs="Arial"/>
          <w:sz w:val="21"/>
          <w:szCs w:val="21"/>
          <w:lang w:val="en-US" w:eastAsia="zh-CN"/>
        </w:rPr>
        <w:t>于2020年10月28日向杭州市拱墅区城中村改造工程指挥部，支出保证金</w:t>
      </w:r>
      <w:r>
        <w:rPr>
          <w:rFonts w:hint="eastAsia" w:ascii="Arial" w:hAnsi="Arial" w:cs="Arial"/>
          <w:sz w:val="21"/>
          <w:szCs w:val="21"/>
          <w:lang w:val="en-US" w:eastAsia="zh-CN"/>
        </w:rPr>
        <w:t>200,000.00</w:t>
      </w:r>
      <w:r>
        <w:rPr>
          <w:rFonts w:hint="default" w:ascii="Arial" w:hAnsi="Arial" w:eastAsia="宋体" w:cs="Arial"/>
          <w:sz w:val="21"/>
          <w:szCs w:val="21"/>
          <w:lang w:val="en-US" w:eastAsia="zh-CN"/>
        </w:rPr>
        <w:t>元</w:t>
      </w:r>
      <w:r>
        <w:rPr>
          <w:rFonts w:hint="eastAsia" w:ascii="Arial" w:hAnsi="Arial" w:cs="Arial"/>
          <w:sz w:val="21"/>
          <w:szCs w:val="21"/>
          <w:lang w:val="en-US" w:eastAsia="zh-CN"/>
        </w:rPr>
        <w:t>；于2021年1月8日向杭州悦动商业管理有限公司，支出滨融府展厅租赁保证金286,993.20元。</w:t>
      </w:r>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sz w:val="24"/>
        </w:rPr>
      </w:pPr>
      <w:bookmarkStart w:id="414" w:name="_Toc13219"/>
      <w:bookmarkStart w:id="415" w:name="_Toc15029"/>
      <w:bookmarkStart w:id="416" w:name="_Toc1981"/>
      <w:bookmarkStart w:id="417" w:name="_Toc14810"/>
      <w:bookmarkStart w:id="418" w:name="_Toc7006"/>
      <w:bookmarkStart w:id="419" w:name="_Toc14227"/>
      <w:bookmarkStart w:id="420" w:name="_Toc22479"/>
      <w:bookmarkStart w:id="421" w:name="_Toc8246"/>
      <w:bookmarkStart w:id="422" w:name="_Toc8358"/>
      <w:bookmarkStart w:id="423" w:name="_Toc8059"/>
      <w:bookmarkStart w:id="424" w:name="_Toc26359"/>
      <w:bookmarkStart w:id="425" w:name="_Toc19335"/>
      <w:bookmarkStart w:id="426" w:name="_Toc23840"/>
      <w:bookmarkStart w:id="427" w:name="_Toc10864"/>
      <w:r>
        <w:rPr>
          <w:rFonts w:eastAsia="宋体" w:cs="Arial"/>
          <w:sz w:val="24"/>
        </w:rPr>
        <w:t>6.</w:t>
      </w:r>
      <w:r>
        <w:rPr>
          <w:rFonts w:hint="eastAsia" w:eastAsia="宋体" w:cs="Arial"/>
          <w:sz w:val="24"/>
          <w:lang w:val="en-US" w:eastAsia="zh-CN"/>
        </w:rPr>
        <w:t>4</w:t>
      </w:r>
      <w:r>
        <w:rPr>
          <w:rFonts w:eastAsia="宋体" w:cs="Arial"/>
          <w:sz w:val="24"/>
        </w:rPr>
        <w:t>各银行账户余额</w:t>
      </w:r>
      <w:bookmarkEnd w:id="391"/>
      <w:bookmarkEnd w:id="392"/>
      <w:bookmarkEnd w:id="393"/>
      <w:bookmarkEnd w:id="394"/>
      <w:bookmarkEnd w:id="395"/>
      <w:bookmarkEnd w:id="396"/>
      <w:bookmarkEnd w:id="397"/>
      <w:bookmarkEnd w:id="398"/>
      <w:bookmarkEnd w:id="399"/>
      <w:bookmarkEnd w:id="400"/>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spacing w:before="0" w:beforeLines="-2147483648" w:line="480" w:lineRule="auto"/>
        <w:ind w:firstLine="420" w:firstLineChars="200"/>
        <w:jc w:val="left"/>
        <w:rPr>
          <w:rFonts w:hint="default" w:ascii="Arial" w:hAnsi="Arial" w:cs="Arial"/>
          <w:b/>
          <w:color w:val="000000"/>
          <w:sz w:val="24"/>
          <w:szCs w:val="28"/>
          <w:highlight w:val="none"/>
        </w:rPr>
      </w:pPr>
      <w:r>
        <w:rPr>
          <w:rFonts w:hint="default" w:ascii="Arial" w:hAnsi="Arial" w:cs="Arial"/>
          <w:sz w:val="21"/>
          <w:szCs w:val="21"/>
        </w:rPr>
        <w:t>根据项目公司提供的银行流水，截至202</w:t>
      </w:r>
      <w:r>
        <w:rPr>
          <w:rFonts w:hint="eastAsia" w:ascii="Arial" w:hAnsi="Arial" w:cs="Arial"/>
          <w:sz w:val="21"/>
          <w:szCs w:val="21"/>
          <w:lang w:val="en-US" w:eastAsia="zh-CN"/>
        </w:rPr>
        <w:t>1</w:t>
      </w:r>
      <w:r>
        <w:rPr>
          <w:rFonts w:hint="default" w:ascii="Arial" w:hAnsi="Arial" w:cs="Arial"/>
          <w:sz w:val="21"/>
          <w:szCs w:val="21"/>
        </w:rPr>
        <w:t>年</w:t>
      </w:r>
      <w:r>
        <w:rPr>
          <w:rFonts w:hint="default" w:ascii="Arial" w:hAnsi="Arial" w:cs="Arial"/>
          <w:sz w:val="21"/>
          <w:szCs w:val="21"/>
          <w:lang w:val="en-US" w:eastAsia="zh-CN"/>
        </w:rPr>
        <w:t>1</w:t>
      </w:r>
      <w:r>
        <w:rPr>
          <w:rFonts w:hint="default" w:ascii="Arial" w:hAnsi="Arial" w:cs="Arial"/>
          <w:sz w:val="21"/>
          <w:szCs w:val="21"/>
        </w:rPr>
        <w:t>月3</w:t>
      </w:r>
      <w:r>
        <w:rPr>
          <w:rFonts w:hint="eastAsia" w:ascii="Arial" w:hAnsi="Arial" w:cs="Arial"/>
          <w:sz w:val="21"/>
          <w:szCs w:val="21"/>
          <w:lang w:val="en-US" w:eastAsia="zh-CN"/>
        </w:rPr>
        <w:t>1</w:t>
      </w:r>
      <w:r>
        <w:rPr>
          <w:rFonts w:hint="default" w:ascii="Arial" w:hAnsi="Arial" w:cs="Arial"/>
          <w:sz w:val="21"/>
          <w:szCs w:val="21"/>
        </w:rPr>
        <w:t>日，SPV公司资金账户余额总计</w:t>
      </w:r>
      <w:r>
        <w:rPr>
          <w:rFonts w:hint="eastAsia" w:ascii="Arial" w:hAnsi="Arial" w:cs="Arial"/>
          <w:sz w:val="21"/>
          <w:szCs w:val="21"/>
          <w:lang w:val="en-US" w:eastAsia="zh-CN"/>
        </w:rPr>
        <w:t>981.37</w:t>
      </w:r>
      <w:r>
        <w:rPr>
          <w:rFonts w:hint="default" w:ascii="Arial" w:hAnsi="Arial" w:cs="Arial"/>
          <w:sz w:val="21"/>
          <w:szCs w:val="21"/>
        </w:rPr>
        <w:t>元，各账户余额见下表。</w:t>
      </w:r>
    </w:p>
    <w:p>
      <w:pPr>
        <w:spacing w:line="240" w:lineRule="auto"/>
        <w:ind w:firstLine="482" w:firstLineChars="200"/>
        <w:jc w:val="center"/>
        <w:outlineLvl w:val="9"/>
        <w:rPr>
          <w:rFonts w:hint="default" w:ascii="Arial" w:hAnsi="Arial" w:cs="Arial"/>
          <w:bCs/>
          <w:kern w:val="44"/>
          <w:szCs w:val="21"/>
        </w:rPr>
      </w:pPr>
      <w:r>
        <w:rPr>
          <w:rFonts w:hint="default" w:ascii="Arial" w:hAnsi="Arial" w:cs="Arial"/>
          <w:b/>
          <w:color w:val="000000"/>
          <w:sz w:val="24"/>
          <w:szCs w:val="28"/>
          <w:highlight w:val="none"/>
        </w:rPr>
        <w:t>截</w:t>
      </w:r>
      <w:r>
        <w:rPr>
          <w:rFonts w:hint="default" w:ascii="Arial" w:hAnsi="Arial" w:cs="Arial"/>
          <w:b/>
          <w:color w:val="000000"/>
          <w:sz w:val="24"/>
          <w:szCs w:val="28"/>
          <w:highlight w:val="none"/>
          <w:lang w:eastAsia="zh-CN"/>
        </w:rPr>
        <w:t>至</w:t>
      </w:r>
      <w:r>
        <w:rPr>
          <w:rFonts w:hint="default" w:ascii="Arial" w:hAnsi="Arial" w:cs="Arial"/>
          <w:b/>
          <w:color w:val="000000"/>
          <w:sz w:val="24"/>
          <w:szCs w:val="28"/>
        </w:rPr>
        <w:t>202</w:t>
      </w:r>
      <w:r>
        <w:rPr>
          <w:rFonts w:hint="eastAsia" w:ascii="Arial" w:hAnsi="Arial" w:cs="Arial"/>
          <w:b/>
          <w:color w:val="000000"/>
          <w:sz w:val="24"/>
          <w:szCs w:val="28"/>
          <w:lang w:val="en-US" w:eastAsia="zh-CN"/>
        </w:rPr>
        <w:t>0</w:t>
      </w:r>
      <w:r>
        <w:rPr>
          <w:rFonts w:hint="default" w:ascii="Arial" w:hAnsi="Arial" w:cs="Arial"/>
          <w:b/>
          <w:color w:val="000000"/>
          <w:sz w:val="24"/>
          <w:szCs w:val="28"/>
        </w:rPr>
        <w:t>年</w:t>
      </w:r>
      <w:r>
        <w:rPr>
          <w:rFonts w:hint="default" w:ascii="Arial" w:hAnsi="Arial" w:cs="Arial"/>
          <w:b/>
          <w:color w:val="000000"/>
          <w:sz w:val="24"/>
          <w:szCs w:val="28"/>
          <w:lang w:val="en-US" w:eastAsia="zh-CN"/>
        </w:rPr>
        <w:t>1</w:t>
      </w:r>
      <w:r>
        <w:rPr>
          <w:rFonts w:hint="default" w:ascii="Arial" w:hAnsi="Arial" w:cs="Arial"/>
          <w:b/>
          <w:color w:val="000000"/>
          <w:sz w:val="24"/>
          <w:szCs w:val="28"/>
        </w:rPr>
        <w:t>月</w:t>
      </w:r>
      <w:r>
        <w:rPr>
          <w:rFonts w:hint="eastAsia" w:ascii="Arial" w:hAnsi="Arial" w:cs="Arial"/>
          <w:b/>
          <w:color w:val="000000"/>
          <w:sz w:val="24"/>
          <w:szCs w:val="28"/>
          <w:lang w:val="en-US" w:eastAsia="zh-CN"/>
        </w:rPr>
        <w:t>31</w:t>
      </w:r>
      <w:r>
        <w:rPr>
          <w:rFonts w:hint="default" w:ascii="Arial" w:hAnsi="Arial" w:cs="Arial"/>
          <w:b/>
          <w:color w:val="000000"/>
          <w:sz w:val="24"/>
          <w:szCs w:val="28"/>
        </w:rPr>
        <w:t>日</w:t>
      </w:r>
      <w:r>
        <w:rPr>
          <w:rFonts w:hint="default" w:ascii="Arial" w:hAnsi="Arial" w:cs="Arial"/>
          <w:b/>
          <w:color w:val="000000"/>
          <w:sz w:val="24"/>
          <w:szCs w:val="28"/>
          <w:lang w:val="en-US" w:eastAsia="zh-CN"/>
        </w:rPr>
        <w:t>SPV</w:t>
      </w:r>
      <w:r>
        <w:rPr>
          <w:rFonts w:hint="default" w:ascii="Arial" w:hAnsi="Arial" w:cs="Arial"/>
          <w:b/>
          <w:color w:val="000000"/>
          <w:sz w:val="24"/>
          <w:szCs w:val="28"/>
        </w:rPr>
        <w:t>公司</w:t>
      </w:r>
      <w:r>
        <w:rPr>
          <w:rFonts w:hint="eastAsia" w:ascii="Arial" w:hAnsi="Arial" w:cs="Arial"/>
          <w:b/>
          <w:color w:val="000000"/>
          <w:sz w:val="24"/>
          <w:szCs w:val="28"/>
          <w:lang w:val="en-US" w:eastAsia="zh-CN"/>
        </w:rPr>
        <w:t>各</w:t>
      </w:r>
      <w:r>
        <w:rPr>
          <w:rFonts w:hint="default" w:ascii="Arial" w:hAnsi="Arial" w:cs="Arial"/>
          <w:b/>
          <w:color w:val="000000"/>
          <w:sz w:val="24"/>
          <w:szCs w:val="28"/>
        </w:rPr>
        <w:t>银行账户余额表</w:t>
      </w:r>
    </w:p>
    <w:tbl>
      <w:tblPr>
        <w:tblStyle w:val="18"/>
        <w:tblW w:w="97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3318"/>
        <w:gridCol w:w="2174"/>
        <w:gridCol w:w="2174"/>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blHeader/>
        </w:trPr>
        <w:tc>
          <w:tcPr>
            <w:tcW w:w="432" w:type="dxa"/>
            <w:vAlign w:val="center"/>
          </w:tcPr>
          <w:p>
            <w:pPr>
              <w:jc w:val="center"/>
              <w:rPr>
                <w:rFonts w:ascii="Arial" w:hAnsi="Arial" w:cs="Arial"/>
                <w:b/>
                <w:sz w:val="18"/>
                <w:szCs w:val="18"/>
              </w:rPr>
            </w:pPr>
            <w:r>
              <w:rPr>
                <w:rFonts w:hint="default" w:ascii="Arial" w:hAnsi="Arial" w:cs="Arial"/>
                <w:b/>
                <w:sz w:val="18"/>
                <w:szCs w:val="18"/>
              </w:rPr>
              <w:t>序号</w:t>
            </w:r>
          </w:p>
        </w:tc>
        <w:tc>
          <w:tcPr>
            <w:tcW w:w="3318" w:type="dxa"/>
            <w:vAlign w:val="center"/>
          </w:tcPr>
          <w:p>
            <w:pPr>
              <w:jc w:val="center"/>
              <w:rPr>
                <w:rFonts w:ascii="Arial" w:hAnsi="Arial" w:cs="Arial"/>
                <w:b/>
                <w:sz w:val="18"/>
                <w:szCs w:val="18"/>
              </w:rPr>
            </w:pPr>
            <w:r>
              <w:rPr>
                <w:rFonts w:hint="default" w:ascii="Arial" w:hAnsi="Arial" w:cs="Arial"/>
                <w:b/>
                <w:sz w:val="18"/>
                <w:szCs w:val="18"/>
              </w:rPr>
              <w:t>开户行</w:t>
            </w:r>
          </w:p>
        </w:tc>
        <w:tc>
          <w:tcPr>
            <w:tcW w:w="2174" w:type="dxa"/>
            <w:vAlign w:val="center"/>
          </w:tcPr>
          <w:p>
            <w:pPr>
              <w:jc w:val="center"/>
              <w:rPr>
                <w:rFonts w:hint="default" w:ascii="Arial" w:hAnsi="Arial" w:cs="Arial"/>
                <w:b/>
                <w:sz w:val="18"/>
                <w:szCs w:val="18"/>
              </w:rPr>
            </w:pPr>
            <w:r>
              <w:rPr>
                <w:rFonts w:hint="default" w:ascii="Arial" w:hAnsi="Arial" w:eastAsia="宋体" w:cs="Arial"/>
                <w:b/>
                <w:bCs/>
                <w:i w:val="0"/>
                <w:color w:val="000000"/>
                <w:kern w:val="0"/>
                <w:sz w:val="18"/>
                <w:szCs w:val="18"/>
                <w:u w:val="none"/>
                <w:lang w:val="en-US" w:eastAsia="zh-CN" w:bidi="ar"/>
              </w:rPr>
              <w:t>账户性质</w:t>
            </w:r>
          </w:p>
        </w:tc>
        <w:tc>
          <w:tcPr>
            <w:tcW w:w="2174" w:type="dxa"/>
            <w:vAlign w:val="center"/>
          </w:tcPr>
          <w:p>
            <w:pPr>
              <w:jc w:val="center"/>
              <w:rPr>
                <w:rFonts w:ascii="Arial" w:hAnsi="Arial" w:cs="Arial"/>
                <w:b/>
                <w:sz w:val="18"/>
                <w:szCs w:val="18"/>
              </w:rPr>
            </w:pPr>
            <w:r>
              <w:rPr>
                <w:rFonts w:hint="default" w:ascii="Arial" w:hAnsi="Arial" w:cs="Arial"/>
                <w:b/>
                <w:sz w:val="18"/>
                <w:szCs w:val="18"/>
              </w:rPr>
              <w:t>账号</w:t>
            </w:r>
          </w:p>
        </w:tc>
        <w:tc>
          <w:tcPr>
            <w:tcW w:w="1604" w:type="dxa"/>
            <w:vAlign w:val="center"/>
          </w:tcPr>
          <w:p>
            <w:pPr>
              <w:jc w:val="center"/>
              <w:rPr>
                <w:rFonts w:ascii="Arial" w:hAnsi="Arial" w:cs="Arial"/>
                <w:b/>
                <w:sz w:val="18"/>
                <w:szCs w:val="18"/>
              </w:rPr>
            </w:pPr>
            <w:r>
              <w:rPr>
                <w:rFonts w:hint="default" w:ascii="Arial" w:hAnsi="Arial" w:cs="Arial"/>
                <w:b/>
                <w:sz w:val="18"/>
                <w:szCs w:val="18"/>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32" w:type="dxa"/>
            <w:vAlign w:val="center"/>
          </w:tcPr>
          <w:p>
            <w:pPr>
              <w:jc w:val="center"/>
              <w:rPr>
                <w:rFonts w:hint="default" w:ascii="Arial" w:hAnsi="Arial" w:eastAsia="宋体" w:cs="Arial"/>
                <w:b w:val="0"/>
                <w:bCs w:val="0"/>
                <w:sz w:val="18"/>
                <w:szCs w:val="18"/>
              </w:rPr>
            </w:pPr>
            <w:r>
              <w:rPr>
                <w:rFonts w:hint="default" w:ascii="Arial" w:hAnsi="Arial" w:eastAsia="宋体" w:cs="Arial"/>
                <w:b w:val="0"/>
                <w:bCs w:val="0"/>
                <w:sz w:val="18"/>
                <w:szCs w:val="18"/>
              </w:rPr>
              <w:t>1</w:t>
            </w:r>
          </w:p>
        </w:tc>
        <w:tc>
          <w:tcPr>
            <w:tcW w:w="3318" w:type="dxa"/>
            <w:vAlign w:val="center"/>
          </w:tcPr>
          <w:p>
            <w:pPr>
              <w:keepNext w:val="0"/>
              <w:keepLines w:val="0"/>
              <w:widowControl/>
              <w:suppressLineNumbers w:val="0"/>
              <w:jc w:val="center"/>
              <w:textAlignment w:val="center"/>
              <w:rPr>
                <w:rFonts w:hint="default" w:ascii="Arial" w:hAnsi="Arial" w:eastAsia="宋体" w:cs="Arial"/>
                <w:sz w:val="18"/>
                <w:szCs w:val="18"/>
              </w:rPr>
            </w:pPr>
            <w:r>
              <w:rPr>
                <w:rFonts w:hint="default" w:ascii="Arial" w:hAnsi="Arial" w:eastAsia="宋体" w:cs="Arial"/>
                <w:sz w:val="18"/>
                <w:szCs w:val="18"/>
              </w:rPr>
              <w:t>上海浦东发展银行杭州分行营业部</w:t>
            </w:r>
          </w:p>
        </w:tc>
        <w:tc>
          <w:tcPr>
            <w:tcW w:w="2174"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基本存款账户</w:t>
            </w:r>
          </w:p>
        </w:tc>
        <w:tc>
          <w:tcPr>
            <w:tcW w:w="2174" w:type="dxa"/>
            <w:vAlign w:val="center"/>
          </w:tcPr>
          <w:p>
            <w:pPr>
              <w:keepNext w:val="0"/>
              <w:keepLines w:val="0"/>
              <w:widowControl/>
              <w:suppressLineNumbers w:val="0"/>
              <w:jc w:val="center"/>
              <w:textAlignment w:val="center"/>
              <w:rPr>
                <w:rFonts w:hint="default" w:ascii="Arial" w:hAnsi="Arial" w:eastAsia="宋体" w:cs="Arial"/>
                <w:sz w:val="18"/>
                <w:szCs w:val="18"/>
              </w:rPr>
            </w:pPr>
            <w:r>
              <w:rPr>
                <w:rFonts w:hint="default" w:ascii="Arial" w:hAnsi="Arial" w:eastAsia="宋体" w:cs="Arial"/>
                <w:i w:val="0"/>
                <w:color w:val="000000"/>
                <w:kern w:val="0"/>
                <w:sz w:val="18"/>
                <w:szCs w:val="18"/>
                <w:u w:val="none"/>
                <w:lang w:val="en-US" w:eastAsia="zh-CN" w:bidi="ar"/>
              </w:rPr>
              <w:t>9520007881300002293</w:t>
            </w:r>
          </w:p>
        </w:tc>
        <w:tc>
          <w:tcPr>
            <w:tcW w:w="1604"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2"/>
                <w:sz w:val="18"/>
                <w:szCs w:val="18"/>
                <w:u w:val="none"/>
                <w:lang w:val="en-US" w:eastAsia="zh-CN" w:bidi="ar-SA"/>
              </w:rPr>
              <w:t>981.37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32" w:type="dxa"/>
            <w:vAlign w:val="center"/>
          </w:tcPr>
          <w:p>
            <w:pPr>
              <w:jc w:val="center"/>
              <w:rPr>
                <w:rFonts w:hint="default" w:ascii="Arial" w:hAnsi="Arial" w:eastAsia="宋体" w:cs="Arial"/>
                <w:b w:val="0"/>
                <w:bCs w:val="0"/>
                <w:sz w:val="18"/>
                <w:szCs w:val="18"/>
                <w:lang w:val="en-US" w:eastAsia="zh-CN"/>
              </w:rPr>
            </w:pPr>
            <w:r>
              <w:rPr>
                <w:rFonts w:hint="default" w:ascii="Arial" w:hAnsi="Arial" w:eastAsia="宋体" w:cs="Arial"/>
                <w:b w:val="0"/>
                <w:bCs w:val="0"/>
                <w:sz w:val="18"/>
                <w:szCs w:val="18"/>
                <w:lang w:val="en-US" w:eastAsia="zh-CN"/>
              </w:rPr>
              <w:t>2</w:t>
            </w:r>
          </w:p>
        </w:tc>
        <w:tc>
          <w:tcPr>
            <w:tcW w:w="3318" w:type="dxa"/>
            <w:vAlign w:val="center"/>
          </w:tcPr>
          <w:p>
            <w:pPr>
              <w:keepNext w:val="0"/>
              <w:keepLines w:val="0"/>
              <w:widowControl/>
              <w:suppressLineNumbers w:val="0"/>
              <w:jc w:val="center"/>
              <w:textAlignment w:val="center"/>
              <w:rPr>
                <w:rFonts w:hint="default" w:ascii="Arial" w:hAnsi="Arial" w:eastAsia="宋体" w:cs="Arial"/>
                <w:sz w:val="18"/>
                <w:szCs w:val="18"/>
              </w:rPr>
            </w:pPr>
            <w:r>
              <w:rPr>
                <w:rFonts w:hint="default" w:ascii="Arial" w:hAnsi="Arial" w:eastAsia="宋体" w:cs="Arial"/>
                <w:sz w:val="18"/>
                <w:szCs w:val="18"/>
              </w:rPr>
              <w:t>上海浦东发展银行杭州分行营业部</w:t>
            </w:r>
          </w:p>
        </w:tc>
        <w:tc>
          <w:tcPr>
            <w:tcW w:w="2174"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一般存款账户</w:t>
            </w:r>
          </w:p>
        </w:tc>
        <w:tc>
          <w:tcPr>
            <w:tcW w:w="2174"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1202092009800063067</w:t>
            </w:r>
          </w:p>
        </w:tc>
        <w:tc>
          <w:tcPr>
            <w:tcW w:w="1604"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2"/>
                <w:sz w:val="18"/>
                <w:szCs w:val="18"/>
                <w:u w:val="none"/>
                <w:lang w:val="en-US" w:eastAsia="zh-CN" w:bidi="ar-SA"/>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750" w:type="dxa"/>
            <w:gridSpan w:val="2"/>
            <w:vAlign w:val="center"/>
          </w:tcPr>
          <w:p>
            <w:pPr>
              <w:jc w:val="center"/>
              <w:rPr>
                <w:rFonts w:hint="default" w:ascii="Arial" w:hAnsi="Arial" w:eastAsia="宋体" w:cs="Arial"/>
                <w:b/>
                <w:sz w:val="18"/>
                <w:szCs w:val="18"/>
              </w:rPr>
            </w:pPr>
            <w:r>
              <w:rPr>
                <w:rFonts w:hint="default" w:ascii="Arial" w:hAnsi="Arial" w:eastAsia="宋体" w:cs="Arial"/>
                <w:b/>
                <w:sz w:val="18"/>
                <w:szCs w:val="18"/>
              </w:rPr>
              <w:t>总    计</w:t>
            </w:r>
          </w:p>
        </w:tc>
        <w:tc>
          <w:tcPr>
            <w:tcW w:w="2174" w:type="dxa"/>
            <w:vAlign w:val="center"/>
          </w:tcPr>
          <w:p>
            <w:pPr>
              <w:jc w:val="center"/>
              <w:rPr>
                <w:rFonts w:hint="default" w:ascii="Arial" w:hAnsi="Arial" w:eastAsia="宋体" w:cs="Arial"/>
                <w:b/>
                <w:sz w:val="18"/>
                <w:szCs w:val="18"/>
              </w:rPr>
            </w:pPr>
          </w:p>
        </w:tc>
        <w:tc>
          <w:tcPr>
            <w:tcW w:w="2174" w:type="dxa"/>
            <w:vAlign w:val="center"/>
          </w:tcPr>
          <w:p>
            <w:pPr>
              <w:jc w:val="center"/>
              <w:rPr>
                <w:rFonts w:hint="default" w:ascii="Arial" w:hAnsi="Arial" w:eastAsia="宋体" w:cs="Arial"/>
                <w:b/>
                <w:sz w:val="18"/>
                <w:szCs w:val="18"/>
              </w:rPr>
            </w:pPr>
            <w:r>
              <w:rPr>
                <w:rFonts w:hint="default" w:ascii="Arial" w:hAnsi="Arial" w:eastAsia="宋体" w:cs="Arial"/>
                <w:b/>
                <w:sz w:val="18"/>
                <w:szCs w:val="18"/>
              </w:rPr>
              <w:t>——</w:t>
            </w:r>
          </w:p>
        </w:tc>
        <w:tc>
          <w:tcPr>
            <w:tcW w:w="1604" w:type="dxa"/>
            <w:vAlign w:val="center"/>
          </w:tcPr>
          <w:p>
            <w:pPr>
              <w:jc w:val="center"/>
              <w:rPr>
                <w:rFonts w:hint="default" w:ascii="Arial" w:hAnsi="Arial" w:eastAsia="宋体" w:cs="Arial"/>
                <w:b/>
                <w:bCs/>
                <w:sz w:val="18"/>
                <w:szCs w:val="18"/>
              </w:rPr>
            </w:pPr>
            <w:r>
              <w:rPr>
                <w:rFonts w:hint="eastAsia" w:ascii="Arial" w:hAnsi="Arial" w:cs="Arial"/>
                <w:i w:val="0"/>
                <w:color w:val="000000"/>
                <w:kern w:val="2"/>
                <w:sz w:val="18"/>
                <w:szCs w:val="18"/>
                <w:u w:val="none"/>
                <w:lang w:val="en-US" w:eastAsia="zh-CN" w:bidi="ar-SA"/>
              </w:rPr>
              <w:t>981.37</w:t>
            </w:r>
          </w:p>
        </w:tc>
      </w:tr>
    </w:tbl>
    <w:p>
      <w:pPr>
        <w:jc w:val="both"/>
        <w:rPr>
          <w:rFonts w:hint="default" w:ascii="Arial" w:hAnsi="Arial" w:cs="Arial"/>
          <w:sz w:val="18"/>
          <w:szCs w:val="18"/>
          <w:lang w:eastAsia="zh-CN"/>
        </w:rPr>
      </w:pPr>
      <w:r>
        <w:rPr>
          <w:rFonts w:hint="default" w:ascii="Arial" w:hAnsi="Arial" w:cs="Arial"/>
          <w:b w:val="0"/>
          <w:bCs/>
          <w:color w:val="000000"/>
          <w:sz w:val="18"/>
          <w:szCs w:val="18"/>
          <w:lang w:val="en-US" w:eastAsia="zh-CN"/>
        </w:rPr>
        <w:t>注：</w:t>
      </w:r>
      <w:r>
        <w:rPr>
          <w:rFonts w:hint="default" w:ascii="Arial" w:hAnsi="Arial" w:eastAsia="宋体" w:cs="Arial"/>
          <w:sz w:val="18"/>
          <w:szCs w:val="18"/>
        </w:rPr>
        <w:t>上海浦东发展银行杭州分行营业部</w:t>
      </w:r>
      <w:r>
        <w:rPr>
          <w:rFonts w:hint="default" w:ascii="Arial" w:hAnsi="Arial" w:cs="Arial"/>
          <w:sz w:val="18"/>
          <w:szCs w:val="18"/>
          <w:lang w:eastAsia="zh-CN"/>
        </w:rPr>
        <w:t>一般户未开通网银，无银行余额截图，</w:t>
      </w:r>
      <w:r>
        <w:rPr>
          <w:rFonts w:hint="default" w:ascii="Arial" w:hAnsi="Arial" w:cs="Arial"/>
          <w:b w:val="0"/>
          <w:bCs/>
          <w:color w:val="000000"/>
          <w:sz w:val="18"/>
          <w:szCs w:val="18"/>
          <w:lang w:eastAsia="zh-CN"/>
        </w:rPr>
        <w:t>余额信息来源于融创财务提供数据</w:t>
      </w:r>
      <w:r>
        <w:rPr>
          <w:rFonts w:hint="default" w:ascii="Arial" w:hAnsi="Arial" w:cs="Arial"/>
          <w:sz w:val="18"/>
          <w:szCs w:val="18"/>
          <w:lang w:eastAsia="zh-CN"/>
        </w:rPr>
        <w:t>。</w:t>
      </w:r>
    </w:p>
    <w:p>
      <w:pPr>
        <w:ind w:firstLine="420" w:firstLineChars="200"/>
        <w:rPr>
          <w:rFonts w:ascii="Arial" w:hAnsi="Arial" w:cs="Arial"/>
          <w:bCs/>
          <w:kern w:val="44"/>
          <w:szCs w:val="21"/>
        </w:rPr>
      </w:pPr>
    </w:p>
    <w:p>
      <w:pPr>
        <w:spacing w:before="0" w:beforeLines="-2147483648" w:line="480" w:lineRule="auto"/>
        <w:ind w:firstLine="0" w:firstLineChars="0"/>
        <w:jc w:val="left"/>
        <w:rPr>
          <w:rFonts w:ascii="Arial" w:hAnsi="Arial" w:cs="Arial"/>
          <w:szCs w:val="21"/>
        </w:rPr>
      </w:pPr>
    </w:p>
    <w:p>
      <w:pPr>
        <w:spacing w:before="0" w:beforeLines="-2147483648" w:line="480" w:lineRule="auto"/>
        <w:ind w:firstLine="420" w:firstLineChars="200"/>
        <w:jc w:val="left"/>
        <w:rPr>
          <w:rFonts w:ascii="Arial" w:hAnsi="Arial" w:cs="Arial"/>
          <w:szCs w:val="21"/>
        </w:rPr>
      </w:pPr>
      <w:r>
        <w:rPr>
          <w:rFonts w:ascii="Arial" w:hAnsi="Arial" w:cs="Arial"/>
          <w:szCs w:val="21"/>
        </w:rPr>
        <w:t>根据</w:t>
      </w:r>
      <w:r>
        <w:rPr>
          <w:rFonts w:hint="default" w:ascii="Arial" w:hAnsi="Arial" w:cs="Arial"/>
          <w:sz w:val="21"/>
          <w:szCs w:val="21"/>
        </w:rPr>
        <w:t>项目公司</w:t>
      </w:r>
      <w:r>
        <w:rPr>
          <w:rFonts w:ascii="Arial" w:hAnsi="Arial" w:cs="Arial"/>
          <w:szCs w:val="21"/>
        </w:rPr>
        <w:t>提供的银行流水，截至202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1</w:t>
      </w:r>
      <w:r>
        <w:rPr>
          <w:rFonts w:ascii="Arial" w:hAnsi="Arial" w:cs="Arial"/>
          <w:szCs w:val="21"/>
        </w:rPr>
        <w:t>月3</w:t>
      </w:r>
      <w:r>
        <w:rPr>
          <w:rFonts w:hint="eastAsia" w:ascii="Arial" w:hAnsi="Arial" w:cs="Arial"/>
          <w:szCs w:val="21"/>
          <w:lang w:val="en-US" w:eastAsia="zh-CN"/>
        </w:rPr>
        <w:t>1</w:t>
      </w:r>
      <w:r>
        <w:rPr>
          <w:rFonts w:ascii="Arial" w:hAnsi="Arial" w:cs="Arial"/>
          <w:szCs w:val="21"/>
        </w:rPr>
        <w:t>日，</w:t>
      </w:r>
      <w:r>
        <w:rPr>
          <w:rFonts w:hint="eastAsia" w:ascii="Arial" w:hAnsi="Arial" w:cs="Arial"/>
          <w:szCs w:val="21"/>
          <w:lang w:eastAsia="zh-CN"/>
        </w:rPr>
        <w:t>合资</w:t>
      </w:r>
      <w:r>
        <w:rPr>
          <w:rFonts w:ascii="Arial" w:hAnsi="Arial" w:cs="Arial"/>
          <w:szCs w:val="21"/>
        </w:rPr>
        <w:t>公司资金账户余额总计</w:t>
      </w:r>
      <w:r>
        <w:rPr>
          <w:rFonts w:hint="eastAsia" w:ascii="Arial" w:hAnsi="Arial" w:cs="Arial"/>
          <w:szCs w:val="21"/>
          <w:lang w:val="en-US" w:eastAsia="zh-CN"/>
        </w:rPr>
        <w:t>8,668.26</w:t>
      </w:r>
      <w:r>
        <w:rPr>
          <w:rFonts w:ascii="Arial" w:hAnsi="Arial" w:cs="Arial"/>
          <w:szCs w:val="21"/>
        </w:rPr>
        <w:t>元，各账户余额见下表。</w:t>
      </w:r>
    </w:p>
    <w:p>
      <w:pPr>
        <w:spacing w:before="0" w:beforeLines="-2147483648"/>
        <w:jc w:val="center"/>
        <w:outlineLvl w:val="9"/>
        <w:rPr>
          <w:rFonts w:hint="default" w:ascii="Arial" w:hAnsi="Arial" w:cs="Arial"/>
          <w:b/>
          <w:color w:val="000000"/>
          <w:sz w:val="24"/>
          <w:szCs w:val="28"/>
          <w:highlight w:val="none"/>
        </w:rPr>
      </w:pPr>
      <w:r>
        <w:rPr>
          <w:rFonts w:hint="default" w:ascii="Arial" w:hAnsi="Arial" w:cs="Arial"/>
          <w:b/>
          <w:color w:val="000000"/>
          <w:sz w:val="24"/>
          <w:szCs w:val="28"/>
          <w:highlight w:val="none"/>
        </w:rPr>
        <w:t>截</w:t>
      </w:r>
      <w:r>
        <w:rPr>
          <w:rFonts w:hint="default" w:ascii="Arial" w:hAnsi="Arial" w:cs="Arial"/>
          <w:b/>
          <w:color w:val="000000"/>
          <w:sz w:val="24"/>
          <w:szCs w:val="28"/>
          <w:highlight w:val="none"/>
          <w:lang w:eastAsia="zh-CN"/>
        </w:rPr>
        <w:t>至</w:t>
      </w:r>
      <w:r>
        <w:rPr>
          <w:rFonts w:hint="default" w:ascii="Arial" w:hAnsi="Arial" w:cs="Arial"/>
          <w:b/>
          <w:color w:val="000000"/>
          <w:sz w:val="24"/>
          <w:szCs w:val="28"/>
          <w:highlight w:val="none"/>
        </w:rPr>
        <w:t>202</w:t>
      </w:r>
      <w:r>
        <w:rPr>
          <w:rFonts w:hint="eastAsia" w:ascii="Arial" w:hAnsi="Arial" w:cs="Arial"/>
          <w:b/>
          <w:color w:val="000000"/>
          <w:sz w:val="24"/>
          <w:szCs w:val="28"/>
          <w:highlight w:val="none"/>
          <w:lang w:val="en-US" w:eastAsia="zh-CN"/>
        </w:rPr>
        <w:t>1</w:t>
      </w:r>
      <w:r>
        <w:rPr>
          <w:rFonts w:hint="default" w:ascii="Arial" w:hAnsi="Arial" w:cs="Arial"/>
          <w:b/>
          <w:color w:val="000000"/>
          <w:sz w:val="24"/>
          <w:szCs w:val="28"/>
          <w:highlight w:val="none"/>
          <w:lang w:val="en-US" w:eastAsia="zh-CN"/>
        </w:rPr>
        <w:t>年1</w:t>
      </w:r>
      <w:r>
        <w:rPr>
          <w:rFonts w:hint="default" w:ascii="Arial" w:hAnsi="Arial" w:cs="Arial"/>
          <w:b/>
          <w:color w:val="000000"/>
          <w:sz w:val="24"/>
          <w:szCs w:val="28"/>
          <w:highlight w:val="none"/>
        </w:rPr>
        <w:t>月</w:t>
      </w:r>
      <w:r>
        <w:rPr>
          <w:rFonts w:hint="default" w:ascii="Arial" w:hAnsi="Arial" w:cs="Arial"/>
          <w:b/>
          <w:color w:val="000000"/>
          <w:sz w:val="24"/>
          <w:szCs w:val="28"/>
          <w:highlight w:val="none"/>
          <w:lang w:val="en-US" w:eastAsia="zh-CN"/>
        </w:rPr>
        <w:t>31</w:t>
      </w:r>
      <w:r>
        <w:rPr>
          <w:rFonts w:hint="default" w:ascii="Arial" w:hAnsi="Arial" w:cs="Arial"/>
          <w:b/>
          <w:color w:val="000000"/>
          <w:sz w:val="24"/>
          <w:szCs w:val="28"/>
          <w:highlight w:val="none"/>
        </w:rPr>
        <w:t>日</w:t>
      </w:r>
      <w:r>
        <w:rPr>
          <w:rFonts w:hint="default" w:ascii="Arial" w:hAnsi="Arial" w:cs="Arial"/>
          <w:b/>
          <w:color w:val="000000"/>
          <w:sz w:val="24"/>
          <w:szCs w:val="28"/>
          <w:highlight w:val="none"/>
          <w:lang w:eastAsia="zh-CN"/>
        </w:rPr>
        <w:t>合资</w:t>
      </w:r>
      <w:r>
        <w:rPr>
          <w:rFonts w:hint="default" w:ascii="Arial" w:hAnsi="Arial" w:cs="Arial"/>
          <w:b/>
          <w:color w:val="000000"/>
          <w:sz w:val="24"/>
          <w:szCs w:val="28"/>
          <w:highlight w:val="none"/>
        </w:rPr>
        <w:t>公司银行账户余额表</w:t>
      </w:r>
    </w:p>
    <w:tbl>
      <w:tblPr>
        <w:tblStyle w:val="18"/>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
        <w:gridCol w:w="3348"/>
        <w:gridCol w:w="2174"/>
        <w:gridCol w:w="217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02" w:type="dxa"/>
            <w:vAlign w:val="center"/>
          </w:tcPr>
          <w:p>
            <w:pPr>
              <w:jc w:val="center"/>
              <w:rPr>
                <w:rFonts w:ascii="Arial" w:hAnsi="Arial" w:cs="Arial"/>
                <w:b/>
                <w:sz w:val="18"/>
                <w:szCs w:val="18"/>
              </w:rPr>
            </w:pPr>
            <w:r>
              <w:rPr>
                <w:rFonts w:hint="default" w:ascii="Arial" w:hAnsi="Arial" w:cs="Arial"/>
                <w:b/>
                <w:sz w:val="18"/>
                <w:szCs w:val="18"/>
              </w:rPr>
              <w:t>序号</w:t>
            </w:r>
          </w:p>
        </w:tc>
        <w:tc>
          <w:tcPr>
            <w:tcW w:w="3348" w:type="dxa"/>
            <w:vAlign w:val="center"/>
          </w:tcPr>
          <w:p>
            <w:pPr>
              <w:jc w:val="center"/>
              <w:rPr>
                <w:rFonts w:ascii="Arial" w:hAnsi="Arial" w:cs="Arial"/>
                <w:b/>
                <w:sz w:val="18"/>
                <w:szCs w:val="18"/>
              </w:rPr>
            </w:pPr>
            <w:r>
              <w:rPr>
                <w:rFonts w:hint="default" w:ascii="Arial" w:hAnsi="Arial" w:cs="Arial"/>
                <w:b/>
                <w:sz w:val="18"/>
                <w:szCs w:val="18"/>
              </w:rPr>
              <w:t>开户行</w:t>
            </w:r>
          </w:p>
        </w:tc>
        <w:tc>
          <w:tcPr>
            <w:tcW w:w="2174" w:type="dxa"/>
            <w:vAlign w:val="center"/>
          </w:tcPr>
          <w:p>
            <w:pPr>
              <w:jc w:val="center"/>
              <w:rPr>
                <w:rFonts w:hint="default" w:ascii="Arial" w:hAnsi="Arial" w:cs="Arial"/>
                <w:b/>
                <w:sz w:val="18"/>
                <w:szCs w:val="18"/>
              </w:rPr>
            </w:pPr>
            <w:r>
              <w:rPr>
                <w:rFonts w:hint="default" w:ascii="Arial" w:hAnsi="Arial" w:eastAsia="宋体" w:cs="Arial"/>
                <w:b/>
                <w:bCs/>
                <w:i w:val="0"/>
                <w:color w:val="000000"/>
                <w:kern w:val="0"/>
                <w:sz w:val="18"/>
                <w:szCs w:val="18"/>
                <w:u w:val="none"/>
                <w:lang w:val="en-US" w:eastAsia="zh-CN" w:bidi="ar"/>
              </w:rPr>
              <w:t>账户性质</w:t>
            </w:r>
          </w:p>
        </w:tc>
        <w:tc>
          <w:tcPr>
            <w:tcW w:w="2174" w:type="dxa"/>
            <w:vAlign w:val="center"/>
          </w:tcPr>
          <w:p>
            <w:pPr>
              <w:jc w:val="center"/>
              <w:rPr>
                <w:rFonts w:ascii="Arial" w:hAnsi="Arial" w:cs="Arial"/>
                <w:b/>
                <w:sz w:val="18"/>
                <w:szCs w:val="18"/>
              </w:rPr>
            </w:pPr>
            <w:r>
              <w:rPr>
                <w:rFonts w:hint="default" w:ascii="Arial" w:hAnsi="Arial" w:cs="Arial"/>
                <w:b/>
                <w:sz w:val="18"/>
                <w:szCs w:val="18"/>
              </w:rPr>
              <w:t>账号</w:t>
            </w:r>
          </w:p>
        </w:tc>
        <w:tc>
          <w:tcPr>
            <w:tcW w:w="1559" w:type="dxa"/>
            <w:vAlign w:val="center"/>
          </w:tcPr>
          <w:p>
            <w:pPr>
              <w:jc w:val="center"/>
              <w:rPr>
                <w:rFonts w:ascii="Arial" w:hAnsi="Arial" w:cs="Arial"/>
                <w:b/>
                <w:sz w:val="18"/>
                <w:szCs w:val="18"/>
              </w:rPr>
            </w:pPr>
            <w:r>
              <w:rPr>
                <w:rFonts w:hint="default" w:ascii="Arial" w:hAnsi="Arial" w:cs="Arial"/>
                <w:b/>
                <w:sz w:val="18"/>
                <w:szCs w:val="18"/>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02" w:type="dxa"/>
            <w:vAlign w:val="center"/>
          </w:tcPr>
          <w:p>
            <w:pPr>
              <w:jc w:val="center"/>
              <w:rPr>
                <w:rFonts w:hint="default" w:ascii="Arial" w:hAnsi="Arial" w:eastAsia="宋体" w:cs="Arial"/>
                <w:b w:val="0"/>
                <w:bCs w:val="0"/>
                <w:sz w:val="18"/>
                <w:szCs w:val="18"/>
              </w:rPr>
            </w:pPr>
            <w:r>
              <w:rPr>
                <w:rFonts w:hint="default" w:ascii="Arial" w:hAnsi="Arial" w:eastAsia="宋体" w:cs="Arial"/>
                <w:b w:val="0"/>
                <w:bCs w:val="0"/>
                <w:sz w:val="18"/>
                <w:szCs w:val="18"/>
              </w:rPr>
              <w:t>1</w:t>
            </w:r>
          </w:p>
        </w:tc>
        <w:tc>
          <w:tcPr>
            <w:tcW w:w="3348" w:type="dxa"/>
            <w:vAlign w:val="center"/>
          </w:tcPr>
          <w:p>
            <w:pPr>
              <w:keepNext w:val="0"/>
              <w:keepLines w:val="0"/>
              <w:widowControl/>
              <w:suppressLineNumbers w:val="0"/>
              <w:jc w:val="center"/>
              <w:textAlignment w:val="center"/>
              <w:rPr>
                <w:rFonts w:hint="default" w:ascii="Arial" w:hAnsi="Arial" w:eastAsia="宋体" w:cs="Arial"/>
                <w:sz w:val="18"/>
                <w:szCs w:val="18"/>
              </w:rPr>
            </w:pPr>
            <w:r>
              <w:rPr>
                <w:rFonts w:hint="default" w:ascii="Arial" w:hAnsi="Arial" w:eastAsia="宋体" w:cs="Arial"/>
                <w:i w:val="0"/>
                <w:color w:val="000000"/>
                <w:kern w:val="0"/>
                <w:sz w:val="18"/>
                <w:szCs w:val="18"/>
                <w:u w:val="none"/>
                <w:lang w:val="en-US" w:eastAsia="zh-CN" w:bidi="ar"/>
              </w:rPr>
              <w:t>工商银行杭州江南支行</w:t>
            </w:r>
          </w:p>
        </w:tc>
        <w:tc>
          <w:tcPr>
            <w:tcW w:w="2174"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基本存款账户</w:t>
            </w:r>
          </w:p>
        </w:tc>
        <w:tc>
          <w:tcPr>
            <w:tcW w:w="2174" w:type="dxa"/>
            <w:vAlign w:val="center"/>
          </w:tcPr>
          <w:p>
            <w:pPr>
              <w:keepNext w:val="0"/>
              <w:keepLines w:val="0"/>
              <w:widowControl/>
              <w:suppressLineNumbers w:val="0"/>
              <w:jc w:val="center"/>
              <w:textAlignment w:val="center"/>
              <w:rPr>
                <w:rFonts w:hint="default" w:ascii="Arial" w:hAnsi="Arial" w:eastAsia="宋体" w:cs="Arial"/>
                <w:sz w:val="18"/>
                <w:szCs w:val="18"/>
              </w:rPr>
            </w:pPr>
            <w:r>
              <w:rPr>
                <w:rFonts w:hint="default" w:ascii="Arial" w:hAnsi="Arial" w:eastAsia="宋体" w:cs="Arial"/>
                <w:i w:val="0"/>
                <w:color w:val="000000"/>
                <w:kern w:val="0"/>
                <w:sz w:val="18"/>
                <w:szCs w:val="18"/>
                <w:u w:val="none"/>
                <w:lang w:val="en-US" w:eastAsia="zh-CN" w:bidi="ar"/>
              </w:rPr>
              <w:t>1202092009800063067</w:t>
            </w:r>
          </w:p>
        </w:tc>
        <w:tc>
          <w:tcPr>
            <w:tcW w:w="1559"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2"/>
                <w:sz w:val="18"/>
                <w:szCs w:val="18"/>
                <w:u w:val="none"/>
                <w:lang w:val="en-US" w:eastAsia="zh-CN" w:bidi="ar-SA"/>
              </w:rPr>
              <w:t>1</w:t>
            </w:r>
            <w:r>
              <w:rPr>
                <w:rFonts w:hint="default" w:ascii="Arial" w:hAnsi="Arial" w:eastAsia="宋体" w:cs="Arial"/>
                <w:i w:val="0"/>
                <w:color w:val="000000"/>
                <w:kern w:val="2"/>
                <w:sz w:val="18"/>
                <w:szCs w:val="18"/>
                <w:u w:val="none"/>
                <w:lang w:val="en-US" w:eastAsia="zh-CN" w:bidi="ar-SA"/>
              </w:rPr>
              <w:t>2</w:t>
            </w:r>
            <w:r>
              <w:rPr>
                <w:rFonts w:hint="eastAsia" w:ascii="Arial" w:hAnsi="Arial" w:cs="Arial"/>
                <w:i w:val="0"/>
                <w:color w:val="000000"/>
                <w:kern w:val="2"/>
                <w:sz w:val="18"/>
                <w:szCs w:val="18"/>
                <w:u w:val="none"/>
                <w:lang w:val="en-US" w:eastAsia="zh-CN" w:bidi="ar-SA"/>
              </w:rPr>
              <w:t>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02" w:type="dxa"/>
            <w:vAlign w:val="center"/>
          </w:tcPr>
          <w:p>
            <w:pPr>
              <w:jc w:val="center"/>
              <w:rPr>
                <w:rFonts w:hint="default" w:ascii="Arial" w:hAnsi="Arial" w:eastAsia="宋体" w:cs="Arial"/>
                <w:b w:val="0"/>
                <w:bCs w:val="0"/>
                <w:sz w:val="18"/>
                <w:szCs w:val="18"/>
                <w:lang w:val="en-US" w:eastAsia="zh-CN"/>
              </w:rPr>
            </w:pPr>
            <w:r>
              <w:rPr>
                <w:rFonts w:hint="default" w:ascii="Arial" w:hAnsi="Arial" w:eastAsia="宋体" w:cs="Arial"/>
                <w:b w:val="0"/>
                <w:bCs w:val="0"/>
                <w:sz w:val="18"/>
                <w:szCs w:val="18"/>
                <w:lang w:val="en-US" w:eastAsia="zh-CN"/>
              </w:rPr>
              <w:t>2</w:t>
            </w:r>
          </w:p>
        </w:tc>
        <w:tc>
          <w:tcPr>
            <w:tcW w:w="334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农业银行杭州半山支行</w:t>
            </w:r>
          </w:p>
        </w:tc>
        <w:tc>
          <w:tcPr>
            <w:tcW w:w="2174"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非预算单位专用存款账户</w:t>
            </w:r>
          </w:p>
        </w:tc>
        <w:tc>
          <w:tcPr>
            <w:tcW w:w="2174"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1901031040019754</w:t>
            </w:r>
          </w:p>
        </w:tc>
        <w:tc>
          <w:tcPr>
            <w:tcW w:w="1559"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2"/>
                <w:sz w:val="18"/>
                <w:szCs w:val="18"/>
                <w:u w:val="none"/>
                <w:lang w:val="en-US" w:eastAsia="zh-CN" w:bidi="ar-SA"/>
              </w:rPr>
              <w:t>8,540.60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750" w:type="dxa"/>
            <w:gridSpan w:val="2"/>
            <w:vAlign w:val="center"/>
          </w:tcPr>
          <w:p>
            <w:pPr>
              <w:jc w:val="center"/>
              <w:rPr>
                <w:rFonts w:hint="default" w:ascii="Arial" w:hAnsi="Arial" w:eastAsia="宋体" w:cs="Arial"/>
                <w:b/>
                <w:sz w:val="18"/>
                <w:szCs w:val="18"/>
              </w:rPr>
            </w:pPr>
            <w:r>
              <w:rPr>
                <w:rFonts w:hint="default" w:ascii="Arial" w:hAnsi="Arial" w:eastAsia="宋体" w:cs="Arial"/>
                <w:b/>
                <w:sz w:val="18"/>
                <w:szCs w:val="18"/>
              </w:rPr>
              <w:t>总    计</w:t>
            </w:r>
          </w:p>
        </w:tc>
        <w:tc>
          <w:tcPr>
            <w:tcW w:w="2174" w:type="dxa"/>
            <w:vAlign w:val="center"/>
          </w:tcPr>
          <w:p>
            <w:pPr>
              <w:jc w:val="center"/>
              <w:rPr>
                <w:rFonts w:hint="default" w:ascii="Arial" w:hAnsi="Arial" w:eastAsia="宋体" w:cs="Arial"/>
                <w:b/>
                <w:sz w:val="18"/>
                <w:szCs w:val="18"/>
              </w:rPr>
            </w:pPr>
            <w:r>
              <w:rPr>
                <w:rFonts w:hint="default" w:ascii="Arial" w:hAnsi="Arial" w:eastAsia="宋体" w:cs="Arial"/>
                <w:b/>
                <w:sz w:val="18"/>
                <w:szCs w:val="18"/>
              </w:rPr>
              <w:t>——</w:t>
            </w:r>
          </w:p>
        </w:tc>
        <w:tc>
          <w:tcPr>
            <w:tcW w:w="2174" w:type="dxa"/>
            <w:vAlign w:val="center"/>
          </w:tcPr>
          <w:p>
            <w:pPr>
              <w:jc w:val="center"/>
              <w:rPr>
                <w:rFonts w:hint="default" w:ascii="Arial" w:hAnsi="Arial" w:eastAsia="宋体" w:cs="Arial"/>
                <w:b/>
                <w:sz w:val="18"/>
                <w:szCs w:val="18"/>
              </w:rPr>
            </w:pPr>
            <w:r>
              <w:rPr>
                <w:rFonts w:hint="default" w:ascii="Arial" w:hAnsi="Arial" w:eastAsia="宋体" w:cs="Arial"/>
                <w:b/>
                <w:sz w:val="18"/>
                <w:szCs w:val="18"/>
              </w:rPr>
              <w:t>——</w:t>
            </w:r>
          </w:p>
        </w:tc>
        <w:tc>
          <w:tcPr>
            <w:tcW w:w="1559"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2"/>
                <w:sz w:val="18"/>
                <w:szCs w:val="18"/>
                <w:u w:val="none"/>
                <w:lang w:val="en-US" w:eastAsia="zh-CN" w:bidi="ar-SA"/>
              </w:rPr>
              <w:t>8,,668.26</w:t>
            </w:r>
          </w:p>
        </w:tc>
      </w:tr>
    </w:tbl>
    <w:p>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default" w:ascii="Arial" w:hAnsi="Arial" w:cs="Arial"/>
          <w:b/>
          <w:color w:val="000000"/>
          <w:sz w:val="18"/>
          <w:szCs w:val="18"/>
        </w:rPr>
      </w:pPr>
      <w:r>
        <w:rPr>
          <w:rFonts w:hint="default" w:ascii="Arial" w:hAnsi="Arial" w:cs="Arial"/>
          <w:b w:val="0"/>
          <w:bCs/>
          <w:color w:val="000000"/>
          <w:sz w:val="18"/>
          <w:szCs w:val="18"/>
          <w:lang w:val="en-US" w:eastAsia="zh-CN"/>
        </w:rPr>
        <w:t>注：</w:t>
      </w:r>
      <w:r>
        <w:rPr>
          <w:rFonts w:hint="default" w:ascii="Arial" w:hAnsi="Arial" w:eastAsia="宋体" w:cs="Arial"/>
          <w:i w:val="0"/>
          <w:color w:val="000000"/>
          <w:kern w:val="0"/>
          <w:sz w:val="18"/>
          <w:szCs w:val="18"/>
          <w:u w:val="none"/>
          <w:lang w:val="en-US" w:eastAsia="zh-CN" w:bidi="ar"/>
        </w:rPr>
        <w:t>农业银行杭州半山支行非预算单位专用存款账户</w:t>
      </w:r>
      <w:r>
        <w:rPr>
          <w:rFonts w:hint="default" w:ascii="Arial" w:hAnsi="Arial" w:cs="Arial"/>
          <w:sz w:val="18"/>
          <w:szCs w:val="18"/>
          <w:lang w:eastAsia="zh-CN"/>
        </w:rPr>
        <w:t>未开通网银，无银行余额截图，</w:t>
      </w:r>
      <w:r>
        <w:rPr>
          <w:rFonts w:hint="default" w:ascii="Arial" w:hAnsi="Arial" w:cs="Arial"/>
          <w:b w:val="0"/>
          <w:bCs/>
          <w:color w:val="000000"/>
          <w:sz w:val="18"/>
          <w:szCs w:val="18"/>
          <w:lang w:eastAsia="zh-CN"/>
        </w:rPr>
        <w:t>余额信息来源于融创财务提供数据。</w:t>
      </w:r>
    </w:p>
    <w:p>
      <w:pPr>
        <w:spacing w:line="480" w:lineRule="auto"/>
        <w:rPr>
          <w:rFonts w:ascii="Arial" w:hAnsi="Arial" w:cs="Arial"/>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Arial" w:hAnsi="Arial" w:cs="Arial"/>
          <w:szCs w:val="21"/>
        </w:rPr>
      </w:pPr>
      <w:r>
        <w:rPr>
          <w:rFonts w:ascii="Arial" w:hAnsi="Arial" w:cs="Arial"/>
          <w:szCs w:val="21"/>
        </w:rPr>
        <w:t>根据项目公司提供的银行流水，截至202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1</w:t>
      </w:r>
      <w:r>
        <w:rPr>
          <w:rFonts w:ascii="Arial" w:hAnsi="Arial" w:cs="Arial"/>
          <w:szCs w:val="21"/>
        </w:rPr>
        <w:t>月3</w:t>
      </w:r>
      <w:r>
        <w:rPr>
          <w:rFonts w:hint="eastAsia" w:ascii="Arial" w:hAnsi="Arial" w:cs="Arial"/>
          <w:szCs w:val="21"/>
          <w:lang w:val="en-US" w:eastAsia="zh-CN"/>
        </w:rPr>
        <w:t>1</w:t>
      </w:r>
      <w:r>
        <w:rPr>
          <w:rFonts w:ascii="Arial" w:hAnsi="Arial" w:cs="Arial"/>
          <w:szCs w:val="21"/>
        </w:rPr>
        <w:t>日，项目公司各资金账户余额总计</w:t>
      </w:r>
      <w:r>
        <w:rPr>
          <w:rFonts w:hint="eastAsia" w:ascii="Arial" w:hAnsi="Arial" w:cs="Arial"/>
          <w:szCs w:val="21"/>
          <w:lang w:val="en-US" w:eastAsia="zh-CN"/>
        </w:rPr>
        <w:t>543,408,730.42</w:t>
      </w:r>
      <w:r>
        <w:rPr>
          <w:rFonts w:ascii="Arial" w:hAnsi="Arial" w:cs="Arial"/>
          <w:szCs w:val="21"/>
        </w:rPr>
        <w:t>元，各账户余额见下表。</w:t>
      </w:r>
    </w:p>
    <w:p>
      <w:pPr>
        <w:spacing w:before="240" w:beforeLines="100"/>
        <w:jc w:val="center"/>
        <w:outlineLvl w:val="9"/>
        <w:rPr>
          <w:rFonts w:ascii="Arial" w:hAnsi="Arial" w:cs="Arial"/>
          <w:b/>
          <w:color w:val="000000"/>
          <w:sz w:val="24"/>
          <w:szCs w:val="28"/>
        </w:rPr>
      </w:pPr>
      <w:bookmarkStart w:id="428" w:name="_Toc100"/>
      <w:bookmarkStart w:id="429" w:name="_Toc29599"/>
      <w:bookmarkStart w:id="430" w:name="_Toc18260"/>
      <w:bookmarkStart w:id="431" w:name="_Toc8417"/>
      <w:bookmarkStart w:id="432" w:name="_Toc8867"/>
      <w:bookmarkStart w:id="433" w:name="_Toc23061"/>
      <w:bookmarkStart w:id="434" w:name="_Toc32594"/>
      <w:bookmarkStart w:id="435" w:name="_Toc4564"/>
      <w:bookmarkStart w:id="436" w:name="_Toc15728"/>
      <w:bookmarkStart w:id="437" w:name="_Toc14795"/>
      <w:bookmarkStart w:id="438" w:name="_Toc28705"/>
      <w:bookmarkStart w:id="439" w:name="_Toc2816"/>
      <w:bookmarkStart w:id="440" w:name="_Toc27863"/>
      <w:bookmarkStart w:id="441" w:name="_Toc27779"/>
      <w:bookmarkStart w:id="442" w:name="_Toc22072"/>
      <w:bookmarkStart w:id="443" w:name="_Toc18101"/>
      <w:bookmarkStart w:id="444" w:name="_Toc704"/>
      <w:bookmarkStart w:id="445" w:name="_Toc31576"/>
      <w:bookmarkStart w:id="446" w:name="_Toc11940"/>
      <w:r>
        <w:rPr>
          <w:rFonts w:hint="default" w:ascii="Arial" w:hAnsi="Arial" w:cs="Arial"/>
          <w:b/>
          <w:color w:val="000000"/>
          <w:sz w:val="24"/>
          <w:szCs w:val="28"/>
        </w:rPr>
        <w:t>截</w:t>
      </w:r>
      <w:r>
        <w:rPr>
          <w:rFonts w:hint="default" w:ascii="Arial" w:hAnsi="Arial" w:cs="Arial"/>
          <w:b/>
          <w:color w:val="000000"/>
          <w:sz w:val="24"/>
          <w:szCs w:val="28"/>
          <w:lang w:eastAsia="zh-CN"/>
        </w:rPr>
        <w:t>至</w:t>
      </w:r>
      <w:r>
        <w:rPr>
          <w:rFonts w:hint="default" w:ascii="Arial" w:hAnsi="Arial" w:cs="Arial"/>
          <w:b/>
          <w:color w:val="000000"/>
          <w:sz w:val="24"/>
          <w:szCs w:val="28"/>
        </w:rPr>
        <w:t>20</w:t>
      </w:r>
      <w:r>
        <w:rPr>
          <w:rFonts w:hint="eastAsia" w:ascii="Arial" w:hAnsi="Arial" w:cs="Arial"/>
          <w:b/>
          <w:color w:val="000000"/>
          <w:sz w:val="24"/>
          <w:szCs w:val="28"/>
          <w:lang w:val="en-US" w:eastAsia="zh-CN"/>
        </w:rPr>
        <w:t>21</w:t>
      </w:r>
      <w:r>
        <w:rPr>
          <w:rFonts w:hint="default" w:ascii="Arial" w:hAnsi="Arial" w:cs="Arial"/>
          <w:b/>
          <w:color w:val="000000"/>
          <w:sz w:val="24"/>
          <w:szCs w:val="28"/>
        </w:rPr>
        <w:t>年</w:t>
      </w:r>
      <w:r>
        <w:rPr>
          <w:rFonts w:hint="default" w:ascii="Arial" w:hAnsi="Arial" w:cs="Arial"/>
          <w:b/>
          <w:color w:val="000000"/>
          <w:sz w:val="24"/>
          <w:szCs w:val="28"/>
          <w:lang w:val="en-US" w:eastAsia="zh-CN"/>
        </w:rPr>
        <w:t>1</w:t>
      </w:r>
      <w:r>
        <w:rPr>
          <w:rFonts w:hint="default" w:ascii="Arial" w:hAnsi="Arial" w:cs="Arial"/>
          <w:b/>
          <w:color w:val="000000"/>
          <w:sz w:val="24"/>
          <w:szCs w:val="28"/>
        </w:rPr>
        <w:t>月</w:t>
      </w:r>
      <w:r>
        <w:rPr>
          <w:rFonts w:hint="eastAsia" w:ascii="Arial" w:hAnsi="Arial" w:cs="Arial"/>
          <w:b/>
          <w:color w:val="000000"/>
          <w:sz w:val="24"/>
          <w:szCs w:val="28"/>
          <w:lang w:val="en-US" w:eastAsia="zh-CN"/>
        </w:rPr>
        <w:t>31</w:t>
      </w:r>
      <w:r>
        <w:rPr>
          <w:rFonts w:hint="default" w:ascii="Arial" w:hAnsi="Arial" w:cs="Arial"/>
          <w:b/>
          <w:color w:val="000000"/>
          <w:sz w:val="24"/>
          <w:szCs w:val="28"/>
        </w:rPr>
        <w:t>日项目公司银行账户余额表</w:t>
      </w:r>
    </w:p>
    <w:tbl>
      <w:tblPr>
        <w:tblStyle w:val="18"/>
        <w:tblW w:w="9647" w:type="dxa"/>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17"/>
        <w:gridCol w:w="3493"/>
        <w:gridCol w:w="2115"/>
        <w:gridCol w:w="2385"/>
        <w:gridCol w:w="1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357" w:hRule="atLeast"/>
          <w:tblHeader/>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cs="Arial"/>
                <w:b/>
                <w:sz w:val="18"/>
                <w:szCs w:val="18"/>
              </w:rPr>
              <w:t>序号</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开户行</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账户性质</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账号</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余额（元）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中国银行浙江省分行</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基本存款账户</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375378319921</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306</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783.84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工商银行杭州市解放路支行</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一般存款账户</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1202020719800177407</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301,408.29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工商银行杭州市解放路支行</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一般存款账户</w:t>
            </w:r>
            <w:r>
              <w:rPr>
                <w:rFonts w:hint="default" w:ascii="Arial" w:hAnsi="Arial" w:cs="Arial"/>
                <w:i w:val="0"/>
                <w:color w:val="000000"/>
                <w:kern w:val="0"/>
                <w:sz w:val="18"/>
                <w:szCs w:val="18"/>
                <w:u w:val="none"/>
                <w:lang w:val="en-US" w:eastAsia="zh-CN" w:bidi="ar"/>
              </w:rPr>
              <w:t>（贷款户）</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1202020719920538773</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14,164.67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4</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工商银行杭州市解放路支行</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一般存款账户</w:t>
            </w:r>
            <w:r>
              <w:rPr>
                <w:rFonts w:hint="eastAsia" w:ascii="Arial" w:hAnsi="Arial" w:cs="Arial"/>
                <w:i w:val="0"/>
                <w:color w:val="000000"/>
                <w:kern w:val="0"/>
                <w:sz w:val="18"/>
                <w:szCs w:val="18"/>
                <w:u w:val="none"/>
                <w:lang w:val="en-US" w:eastAsia="zh-CN" w:bidi="ar"/>
              </w:rPr>
              <w:t>(预售资金监管账户）</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1202020719920539028</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color w:val="000000"/>
                <w:kern w:val="2"/>
                <w:sz w:val="22"/>
                <w:szCs w:val="22"/>
                <w:u w:val="none"/>
                <w:lang w:val="en-US" w:eastAsia="zh-CN" w:bidi="ar-SA"/>
              </w:rPr>
            </w:pPr>
            <w:r>
              <w:rPr>
                <w:rFonts w:hint="eastAsia" w:ascii="Arial" w:hAnsi="Arial" w:cs="Arial"/>
                <w:i w:val="0"/>
                <w:color w:val="000000"/>
                <w:kern w:val="0"/>
                <w:sz w:val="18"/>
                <w:szCs w:val="18"/>
                <w:u w:val="none"/>
                <w:lang w:val="en-US" w:eastAsia="zh-CN" w:bidi="ar"/>
              </w:rPr>
              <w:t>459,862,416.00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Arial" w:hAnsi="Arial" w:eastAsia="宋体" w:cs="Arial"/>
                <w:i w:val="0"/>
                <w:color w:val="000000"/>
                <w:sz w:val="18"/>
                <w:szCs w:val="18"/>
                <w:u w:val="none"/>
                <w:lang w:val="en-US" w:eastAsia="zh-CN"/>
              </w:rPr>
            </w:pPr>
            <w:r>
              <w:rPr>
                <w:rFonts w:hint="eastAsia" w:ascii="Arial" w:hAnsi="Arial" w:cs="Arial"/>
                <w:i w:val="0"/>
                <w:color w:val="000000"/>
                <w:sz w:val="18"/>
                <w:szCs w:val="18"/>
                <w:u w:val="none"/>
                <w:lang w:val="en-US" w:eastAsia="zh-CN"/>
              </w:rPr>
              <w:t>5</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农业银行杭州半山支行</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非预算单位专用存款账户</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1901031040019762</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2" w:hRule="atLeast"/>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Arial" w:hAnsi="Arial" w:eastAsia="宋体" w:cs="Arial"/>
                <w:i w:val="0"/>
                <w:color w:val="000000"/>
                <w:sz w:val="18"/>
                <w:szCs w:val="18"/>
                <w:u w:val="none"/>
                <w:lang w:val="en-US" w:eastAsia="zh-CN"/>
              </w:rPr>
            </w:pPr>
            <w:r>
              <w:rPr>
                <w:rFonts w:hint="eastAsia" w:ascii="Arial" w:hAnsi="Arial" w:cs="Arial"/>
                <w:i w:val="0"/>
                <w:color w:val="000000"/>
                <w:sz w:val="18"/>
                <w:szCs w:val="18"/>
                <w:u w:val="none"/>
                <w:lang w:val="en-US" w:eastAsia="zh-CN"/>
              </w:rPr>
              <w:t>6</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南京银行杭州城北支行</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一般存款账户</w:t>
            </w:r>
            <w:r>
              <w:rPr>
                <w:rFonts w:hint="default" w:ascii="Arial" w:hAnsi="Arial" w:cs="Arial"/>
                <w:i w:val="0"/>
                <w:color w:val="000000"/>
                <w:kern w:val="0"/>
                <w:sz w:val="18"/>
                <w:szCs w:val="18"/>
                <w:u w:val="none"/>
                <w:lang w:val="en-US" w:eastAsia="zh-CN" w:bidi="ar"/>
              </w:rPr>
              <w:t>（贷款户）</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0708280000000346</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Arial" w:hAnsi="Arial" w:eastAsia="宋体" w:cs="Arial"/>
                <w:i w:val="0"/>
                <w:color w:val="000000"/>
                <w:sz w:val="18"/>
                <w:szCs w:val="18"/>
                <w:u w:val="none"/>
                <w:lang w:val="en-US" w:eastAsia="zh-CN"/>
              </w:rPr>
            </w:pPr>
            <w:r>
              <w:rPr>
                <w:rFonts w:hint="eastAsia" w:ascii="Arial" w:hAnsi="Arial" w:cs="Arial"/>
                <w:i w:val="0"/>
                <w:color w:val="000000"/>
                <w:sz w:val="18"/>
                <w:szCs w:val="18"/>
                <w:u w:val="none"/>
                <w:lang w:val="en-US" w:eastAsia="zh-CN"/>
              </w:rPr>
              <w:t>7</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南京银行杭州城北支行</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一般存款账户</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0708260000000347</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8</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浙商银行股份有限公司杭州分行</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一般存款账户</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3310010010120100946126</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14,053.79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9</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sz w:val="18"/>
                <w:szCs w:val="18"/>
              </w:rPr>
              <w:t>上海浦东发展银行</w:t>
            </w:r>
            <w:r>
              <w:rPr>
                <w:rFonts w:hint="eastAsia" w:ascii="Arial" w:hAnsi="Arial" w:cs="Arial"/>
                <w:sz w:val="18"/>
                <w:szCs w:val="18"/>
                <w:lang w:val="en-US" w:eastAsia="zh-CN"/>
              </w:rPr>
              <w:t>清泰支行</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一般存款账户</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9050078801400000676</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55,909,385.00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10</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Arial" w:hAnsi="Arial" w:eastAsia="宋体" w:cs="Arial"/>
                <w:sz w:val="18"/>
                <w:szCs w:val="18"/>
                <w:lang w:val="en-US" w:eastAsia="zh-CN"/>
              </w:rPr>
            </w:pPr>
            <w:r>
              <w:rPr>
                <w:rFonts w:hint="eastAsia" w:ascii="Arial" w:hAnsi="Arial" w:cs="Arial"/>
                <w:sz w:val="18"/>
                <w:szCs w:val="18"/>
                <w:lang w:val="en-US" w:eastAsia="zh-CN"/>
              </w:rPr>
              <w:t>渤海银行杭州钱江支行</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一般存款账户</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Arial" w:hAnsi="Arial"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205137000200119</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Arial" w:hAnsi="Arial"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23,999,680.00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11</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Arial" w:hAnsi="Arial" w:cs="Arial"/>
                <w:sz w:val="18"/>
                <w:szCs w:val="18"/>
                <w:lang w:val="en-US" w:eastAsia="zh-CN"/>
              </w:rPr>
            </w:pPr>
            <w:r>
              <w:rPr>
                <w:rFonts w:hint="eastAsia" w:ascii="Arial" w:hAnsi="Arial" w:cs="Arial"/>
                <w:sz w:val="18"/>
                <w:szCs w:val="18"/>
                <w:lang w:val="en-US" w:eastAsia="zh-CN"/>
              </w:rPr>
              <w:t>杭州联合银行天城分理处</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一般存款账户</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Arial" w:hAnsi="Arial"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201000267151187</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Arial" w:hAnsi="Arial"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381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i w:val="0"/>
                <w:color w:val="000000"/>
                <w:sz w:val="18"/>
                <w:szCs w:val="18"/>
                <w:u w:val="none"/>
              </w:rPr>
            </w:pPr>
            <w:r>
              <w:rPr>
                <w:rFonts w:hint="default" w:ascii="Arial" w:hAnsi="Arial" w:eastAsia="宋体" w:cs="Arial"/>
                <w:b/>
                <w:bCs/>
                <w:i w:val="0"/>
                <w:color w:val="000000"/>
                <w:kern w:val="0"/>
                <w:sz w:val="18"/>
                <w:szCs w:val="18"/>
                <w:u w:val="none"/>
                <w:lang w:val="en-US" w:eastAsia="zh-CN" w:bidi="ar"/>
              </w:rPr>
              <w:t>总    计</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tLeast"/>
              <w:jc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color w:val="000000"/>
                <w:kern w:val="2"/>
                <w:sz w:val="22"/>
                <w:szCs w:val="22"/>
                <w:u w:val="none"/>
                <w:lang w:val="en-US" w:eastAsia="zh-CN" w:bidi="ar-SA"/>
              </w:rPr>
            </w:pPr>
            <w:r>
              <w:rPr>
                <w:rFonts w:hint="eastAsia" w:ascii="Arial" w:hAnsi="Arial" w:cs="Arial"/>
                <w:i w:val="0"/>
                <w:color w:val="000000"/>
                <w:kern w:val="0"/>
                <w:sz w:val="18"/>
                <w:szCs w:val="18"/>
                <w:u w:val="none"/>
                <w:lang w:val="en-US" w:eastAsia="zh-CN" w:bidi="ar"/>
              </w:rPr>
              <w:t>543,408,730.42</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default" w:eastAsia="宋体" w:cs="Arial"/>
          <w:b/>
          <w:bCs/>
          <w:sz w:val="24"/>
          <w:lang w:eastAsia="zh-CN"/>
        </w:rPr>
      </w:pPr>
      <w:r>
        <w:rPr>
          <w:rFonts w:hint="default" w:ascii="Arial" w:hAnsi="Arial" w:cs="Arial"/>
          <w:b w:val="0"/>
          <w:bCs/>
          <w:color w:val="000000"/>
          <w:sz w:val="18"/>
          <w:szCs w:val="18"/>
          <w:lang w:val="en-US" w:eastAsia="zh-CN"/>
        </w:rPr>
        <w:t>注：农业银行杭州半山支行非预算单位专用存款账户</w:t>
      </w:r>
      <w:r>
        <w:rPr>
          <w:rFonts w:hint="eastAsia" w:ascii="Arial" w:hAnsi="Arial" w:cs="Arial"/>
          <w:b w:val="0"/>
          <w:bCs/>
          <w:color w:val="000000"/>
          <w:sz w:val="18"/>
          <w:szCs w:val="18"/>
          <w:lang w:val="en-US" w:eastAsia="zh-CN"/>
        </w:rPr>
        <w:t>，</w:t>
      </w:r>
      <w:r>
        <w:rPr>
          <w:rFonts w:hint="default" w:ascii="Arial" w:hAnsi="Arial" w:cs="Arial"/>
          <w:b w:val="0"/>
          <w:bCs/>
          <w:color w:val="000000"/>
          <w:sz w:val="18"/>
          <w:szCs w:val="18"/>
          <w:lang w:val="en-US" w:eastAsia="zh-CN"/>
        </w:rPr>
        <w:t>未开通网银，无银行余额截图</w:t>
      </w:r>
      <w:r>
        <w:rPr>
          <w:rFonts w:hint="eastAsia" w:ascii="Arial" w:hAnsi="Arial" w:cs="Arial"/>
          <w:b w:val="0"/>
          <w:bCs/>
          <w:color w:val="000000"/>
          <w:sz w:val="18"/>
          <w:szCs w:val="18"/>
          <w:lang w:val="en-US" w:eastAsia="zh-CN"/>
        </w:rPr>
        <w:t>。</w:t>
      </w:r>
    </w:p>
    <w:p>
      <w:pPr>
        <w:pStyle w:val="2"/>
        <w:keepNext w:val="0"/>
        <w:keepLines w:val="0"/>
        <w:spacing w:before="300" w:after="300" w:line="360" w:lineRule="exact"/>
        <w:jc w:val="left"/>
        <w:rPr>
          <w:rFonts w:ascii="Arial" w:hAnsi="Arial" w:cs="Arial"/>
          <w:color w:val="000000"/>
          <w:sz w:val="24"/>
          <w:szCs w:val="24"/>
        </w:rPr>
      </w:pPr>
      <w:bookmarkStart w:id="447" w:name="_Toc3340"/>
      <w:bookmarkStart w:id="448" w:name="_Toc15258"/>
      <w:bookmarkStart w:id="449" w:name="_Toc31054"/>
      <w:bookmarkStart w:id="450" w:name="_Toc15619"/>
      <w:bookmarkStart w:id="451" w:name="_Toc23068"/>
      <w:r>
        <w:rPr>
          <w:rFonts w:hint="eastAsia" w:ascii="Arial" w:hAnsi="Arial" w:cs="Arial"/>
          <w:color w:val="000000"/>
          <w:sz w:val="24"/>
          <w:szCs w:val="24"/>
        </w:rPr>
        <w:t>7项目成本统计</w:t>
      </w:r>
      <w:bookmarkEnd w:id="428"/>
      <w:bookmarkEnd w:id="429"/>
      <w:bookmarkEnd w:id="430"/>
      <w:bookmarkEnd w:id="431"/>
      <w:bookmarkEnd w:id="432"/>
      <w:bookmarkEnd w:id="433"/>
      <w:bookmarkEnd w:id="434"/>
      <w:bookmarkEnd w:id="435"/>
      <w:bookmarkEnd w:id="436"/>
      <w:bookmarkEnd w:id="437"/>
      <w:bookmarkEnd w:id="438"/>
      <w:bookmarkEnd w:id="447"/>
      <w:bookmarkEnd w:id="448"/>
      <w:bookmarkEnd w:id="449"/>
      <w:bookmarkEnd w:id="450"/>
      <w:bookmarkEnd w:id="451"/>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sz w:val="24"/>
        </w:rPr>
      </w:pPr>
      <w:bookmarkStart w:id="452" w:name="_Toc31779"/>
      <w:bookmarkStart w:id="453" w:name="_Toc3583"/>
      <w:bookmarkStart w:id="454" w:name="_Toc31081"/>
      <w:bookmarkStart w:id="455" w:name="_Toc227"/>
      <w:bookmarkStart w:id="456" w:name="_Toc3669"/>
      <w:bookmarkStart w:id="457" w:name="_Toc30894"/>
      <w:bookmarkStart w:id="458" w:name="_Toc19234"/>
      <w:bookmarkStart w:id="459" w:name="_Toc9983"/>
      <w:bookmarkStart w:id="460" w:name="_Toc22492"/>
      <w:bookmarkStart w:id="461" w:name="_Toc13627"/>
      <w:bookmarkStart w:id="462" w:name="_Toc31778"/>
      <w:bookmarkStart w:id="463" w:name="_Toc12349"/>
      <w:bookmarkStart w:id="464" w:name="_Toc4838"/>
      <w:bookmarkStart w:id="465" w:name="_Toc28492"/>
      <w:bookmarkStart w:id="466" w:name="_Toc28506"/>
      <w:bookmarkStart w:id="467" w:name="_Toc5703"/>
      <w:r>
        <w:rPr>
          <w:rFonts w:hint="default" w:ascii="Arial" w:hAnsi="Arial" w:eastAsia="宋体" w:cs="Arial"/>
          <w:color w:val="000000"/>
          <w:sz w:val="24"/>
          <w:szCs w:val="24"/>
        </w:rPr>
        <w:t>7.1</w:t>
      </w:r>
      <w:r>
        <w:rPr>
          <w:rFonts w:hint="default" w:ascii="Arial" w:hAnsi="Arial" w:eastAsia="宋体" w:cs="Arial"/>
          <w:sz w:val="24"/>
        </w:rPr>
        <w:t>资金使用情况统计</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sz w:val="21"/>
          <w:szCs w:val="21"/>
        </w:rPr>
      </w:pPr>
      <w:r>
        <w:rPr>
          <w:rFonts w:hint="default" w:ascii="Arial" w:hAnsi="Arial" w:eastAsia="宋体" w:cs="Arial"/>
          <w:sz w:val="21"/>
          <w:szCs w:val="21"/>
        </w:rPr>
        <w:t>根据</w:t>
      </w:r>
      <w:r>
        <w:rPr>
          <w:rFonts w:hint="default" w:ascii="Arial" w:hAnsi="Arial" w:eastAsia="宋体" w:cs="Arial"/>
          <w:sz w:val="21"/>
          <w:szCs w:val="21"/>
          <w:lang w:eastAsia="zh-CN"/>
        </w:rPr>
        <w:t>信托尽调报告</w:t>
      </w:r>
      <w:r>
        <w:rPr>
          <w:rFonts w:hint="default" w:ascii="Arial" w:hAnsi="Arial" w:eastAsia="宋体" w:cs="Arial"/>
          <w:sz w:val="21"/>
          <w:szCs w:val="21"/>
        </w:rPr>
        <w:t>，项目总目标成本</w:t>
      </w:r>
      <w:r>
        <w:rPr>
          <w:rFonts w:hint="default" w:ascii="Arial" w:hAnsi="Arial" w:eastAsia="宋体" w:cs="Arial"/>
          <w:sz w:val="21"/>
          <w:szCs w:val="21"/>
          <w:lang w:val="en-US" w:eastAsia="zh-CN"/>
        </w:rPr>
        <w:t>497,426.00</w:t>
      </w:r>
      <w:r>
        <w:rPr>
          <w:rFonts w:hint="default" w:ascii="Arial" w:hAnsi="Arial" w:eastAsia="宋体" w:cs="Arial"/>
          <w:sz w:val="21"/>
          <w:szCs w:val="21"/>
        </w:rPr>
        <w:t>万元。截至202</w:t>
      </w:r>
      <w:r>
        <w:rPr>
          <w:rFonts w:hint="eastAsia" w:ascii="Arial" w:hAnsi="Arial" w:cs="Arial"/>
          <w:sz w:val="21"/>
          <w:szCs w:val="21"/>
          <w:lang w:val="en-US" w:eastAsia="zh-CN"/>
        </w:rPr>
        <w:t>1</w:t>
      </w:r>
      <w:r>
        <w:rPr>
          <w:rFonts w:hint="default" w:ascii="Arial" w:hAnsi="Arial" w:eastAsia="宋体" w:cs="Arial"/>
          <w:sz w:val="21"/>
          <w:szCs w:val="21"/>
        </w:rPr>
        <w:t>年</w:t>
      </w:r>
      <w:r>
        <w:rPr>
          <w:rFonts w:hint="default" w:ascii="Arial" w:hAnsi="Arial" w:eastAsia="宋体" w:cs="Arial"/>
          <w:sz w:val="21"/>
          <w:szCs w:val="21"/>
          <w:lang w:val="en-US" w:eastAsia="zh-CN"/>
        </w:rPr>
        <w:t>1</w:t>
      </w:r>
      <w:r>
        <w:rPr>
          <w:rFonts w:hint="default" w:ascii="Arial" w:hAnsi="Arial" w:eastAsia="宋体" w:cs="Arial"/>
          <w:sz w:val="21"/>
          <w:szCs w:val="21"/>
        </w:rPr>
        <w:t>月3</w:t>
      </w:r>
      <w:r>
        <w:rPr>
          <w:rFonts w:hint="default" w:ascii="Arial" w:hAnsi="Arial" w:eastAsia="宋体" w:cs="Arial"/>
          <w:sz w:val="21"/>
          <w:szCs w:val="21"/>
          <w:lang w:val="en-US" w:eastAsia="zh-CN"/>
        </w:rPr>
        <w:t>1</w:t>
      </w:r>
      <w:r>
        <w:rPr>
          <w:rFonts w:hint="default" w:ascii="Arial" w:hAnsi="Arial" w:eastAsia="宋体" w:cs="Arial"/>
          <w:sz w:val="21"/>
          <w:szCs w:val="21"/>
        </w:rPr>
        <w:t>日，项目</w:t>
      </w:r>
      <w:r>
        <w:rPr>
          <w:rFonts w:hint="default" w:ascii="Arial" w:hAnsi="Arial" w:eastAsia="宋体" w:cs="Arial"/>
          <w:sz w:val="21"/>
          <w:szCs w:val="21"/>
          <w:lang w:eastAsia="zh-CN"/>
        </w:rPr>
        <w:t>累计</w:t>
      </w:r>
      <w:r>
        <w:rPr>
          <w:rFonts w:hint="default" w:ascii="Arial" w:hAnsi="Arial" w:eastAsia="宋体" w:cs="Arial"/>
          <w:sz w:val="21"/>
          <w:szCs w:val="21"/>
        </w:rPr>
        <w:t>已使用资金</w:t>
      </w:r>
      <w:r>
        <w:rPr>
          <w:rFonts w:hint="eastAsia" w:ascii="Arial" w:hAnsi="Arial" w:cs="Arial"/>
          <w:sz w:val="21"/>
          <w:szCs w:val="21"/>
          <w:lang w:val="en-US" w:eastAsia="zh-CN"/>
        </w:rPr>
        <w:t>320,982.64</w:t>
      </w:r>
      <w:r>
        <w:rPr>
          <w:rFonts w:hint="default" w:ascii="Arial" w:hAnsi="Arial" w:eastAsia="宋体" w:cs="Arial"/>
          <w:sz w:val="21"/>
          <w:szCs w:val="21"/>
          <w:lang w:val="en-US" w:eastAsia="zh-CN"/>
        </w:rPr>
        <w:t>万</w:t>
      </w:r>
      <w:r>
        <w:rPr>
          <w:rFonts w:hint="default" w:ascii="Arial" w:hAnsi="Arial" w:eastAsia="宋体" w:cs="Arial"/>
          <w:sz w:val="21"/>
          <w:szCs w:val="21"/>
        </w:rPr>
        <w:t xml:space="preserve">元，其中本期使用 </w:t>
      </w:r>
      <w:r>
        <w:rPr>
          <w:rFonts w:hint="eastAsia" w:ascii="Arial" w:hAnsi="Arial" w:cs="Arial"/>
          <w:sz w:val="21"/>
          <w:szCs w:val="21"/>
          <w:lang w:val="en-US" w:eastAsia="zh-CN"/>
        </w:rPr>
        <w:t>4,684.00</w:t>
      </w:r>
      <w:r>
        <w:rPr>
          <w:rFonts w:hint="default" w:ascii="Arial" w:hAnsi="Arial" w:eastAsia="宋体" w:cs="Arial"/>
          <w:sz w:val="21"/>
          <w:szCs w:val="21"/>
          <w:lang w:val="en-US" w:eastAsia="zh-CN"/>
        </w:rPr>
        <w:t>万</w:t>
      </w:r>
      <w:r>
        <w:rPr>
          <w:rFonts w:hint="default" w:ascii="Arial" w:hAnsi="Arial" w:eastAsia="宋体" w:cs="Arial"/>
          <w:sz w:val="21"/>
          <w:szCs w:val="21"/>
        </w:rPr>
        <w:t>元，资金使用汇总</w:t>
      </w:r>
      <w:r>
        <w:rPr>
          <w:rFonts w:hint="default" w:ascii="Arial" w:hAnsi="Arial" w:eastAsia="宋体" w:cs="Arial"/>
          <w:sz w:val="21"/>
          <w:szCs w:val="21"/>
          <w:lang w:eastAsia="zh-CN"/>
        </w:rPr>
        <w:t>情况</w:t>
      </w:r>
      <w:r>
        <w:rPr>
          <w:rFonts w:hint="default" w:ascii="Arial" w:hAnsi="Arial" w:eastAsia="宋体" w:cs="Arial"/>
          <w:sz w:val="21"/>
          <w:szCs w:val="21"/>
        </w:rPr>
        <w:t>详见下表：</w:t>
      </w:r>
    </w:p>
    <w:tbl>
      <w:tblPr>
        <w:tblStyle w:val="18"/>
        <w:tblW w:w="8369" w:type="dxa"/>
        <w:jc w:val="center"/>
        <w:shd w:val="clear" w:color="auto" w:fill="auto"/>
        <w:tblLayout w:type="fixed"/>
        <w:tblCellMar>
          <w:top w:w="0" w:type="dxa"/>
          <w:left w:w="0" w:type="dxa"/>
          <w:bottom w:w="0" w:type="dxa"/>
          <w:right w:w="0" w:type="dxa"/>
        </w:tblCellMar>
      </w:tblPr>
      <w:tblGrid>
        <w:gridCol w:w="1619"/>
        <w:gridCol w:w="1866"/>
        <w:gridCol w:w="1700"/>
        <w:gridCol w:w="1950"/>
        <w:gridCol w:w="1234"/>
      </w:tblGrid>
      <w:tr>
        <w:tblPrEx>
          <w:shd w:val="clear" w:color="auto" w:fill="auto"/>
          <w:tblCellMar>
            <w:top w:w="0" w:type="dxa"/>
            <w:left w:w="0" w:type="dxa"/>
            <w:bottom w:w="0" w:type="dxa"/>
            <w:right w:w="0" w:type="dxa"/>
          </w:tblCellMar>
        </w:tblPrEx>
        <w:trPr>
          <w:trHeight w:val="857" w:hRule="atLeast"/>
          <w:tblHeader/>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项目公司目标成本（元）</w:t>
            </w:r>
          </w:p>
          <w:p>
            <w:pPr>
              <w:keepNext w:val="0"/>
              <w:keepLines w:val="0"/>
              <w:widowControl/>
              <w:suppressLineNumbers w:val="0"/>
              <w:jc w:val="both"/>
              <w:textAlignment w:val="center"/>
              <w:rPr>
                <w:rFonts w:hint="default" w:ascii="Arial" w:hAnsi="Arial" w:eastAsia="宋体" w:cs="Arial"/>
                <w:b/>
                <w:i w:val="0"/>
                <w:color w:val="000000"/>
                <w:sz w:val="18"/>
                <w:szCs w:val="18"/>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202</w:t>
            </w:r>
            <w:r>
              <w:rPr>
                <w:rFonts w:hint="eastAsia" w:ascii="Arial" w:hAnsi="Arial" w:cs="Arial"/>
                <w:b/>
                <w:i w:val="0"/>
                <w:color w:val="000000"/>
                <w:kern w:val="0"/>
                <w:sz w:val="18"/>
                <w:szCs w:val="18"/>
                <w:u w:val="none"/>
                <w:lang w:val="en-US" w:eastAsia="zh-CN" w:bidi="ar"/>
              </w:rPr>
              <w:t>1</w:t>
            </w:r>
            <w:r>
              <w:rPr>
                <w:rFonts w:hint="default" w:ascii="Arial" w:hAnsi="Arial" w:eastAsia="宋体" w:cs="Arial"/>
                <w:b/>
                <w:i w:val="0"/>
                <w:color w:val="000000"/>
                <w:kern w:val="0"/>
                <w:sz w:val="18"/>
                <w:szCs w:val="18"/>
                <w:u w:val="none"/>
                <w:lang w:val="en-US" w:eastAsia="zh-CN" w:bidi="ar"/>
              </w:rPr>
              <w:t>年</w:t>
            </w:r>
            <w:r>
              <w:rPr>
                <w:rFonts w:hint="eastAsia" w:ascii="Arial" w:hAnsi="Arial" w:cs="Arial"/>
                <w:b/>
                <w:i w:val="0"/>
                <w:color w:val="000000"/>
                <w:kern w:val="0"/>
                <w:sz w:val="18"/>
                <w:szCs w:val="18"/>
                <w:u w:val="none"/>
                <w:lang w:val="en-US" w:eastAsia="zh-CN" w:bidi="ar"/>
              </w:rPr>
              <w:t>1月</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截至202</w:t>
            </w:r>
            <w:r>
              <w:rPr>
                <w:rFonts w:hint="eastAsia" w:ascii="Arial" w:hAnsi="Arial" w:cs="Arial"/>
                <w:b/>
                <w:i w:val="0"/>
                <w:color w:val="000000"/>
                <w:kern w:val="0"/>
                <w:sz w:val="18"/>
                <w:szCs w:val="18"/>
                <w:u w:val="none"/>
                <w:lang w:val="en-US" w:eastAsia="zh-CN" w:bidi="ar"/>
              </w:rPr>
              <w:t>1</w:t>
            </w:r>
            <w:r>
              <w:rPr>
                <w:rFonts w:hint="default" w:ascii="Arial" w:hAnsi="Arial" w:eastAsia="宋体" w:cs="Arial"/>
                <w:b/>
                <w:i w:val="0"/>
                <w:color w:val="000000"/>
                <w:kern w:val="0"/>
                <w:sz w:val="18"/>
                <w:szCs w:val="18"/>
                <w:u w:val="none"/>
                <w:lang w:val="en-US" w:eastAsia="zh-CN" w:bidi="ar"/>
              </w:rPr>
              <w:t>年1月3</w:t>
            </w:r>
            <w:r>
              <w:rPr>
                <w:rFonts w:hint="eastAsia" w:ascii="Arial" w:hAnsi="Arial" w:cs="Arial"/>
                <w:b/>
                <w:i w:val="0"/>
                <w:color w:val="000000"/>
                <w:kern w:val="0"/>
                <w:sz w:val="18"/>
                <w:szCs w:val="18"/>
                <w:u w:val="none"/>
                <w:lang w:val="en-US" w:eastAsia="zh-CN" w:bidi="ar"/>
              </w:rPr>
              <w:t>1</w:t>
            </w:r>
            <w:r>
              <w:rPr>
                <w:rFonts w:hint="default" w:ascii="Arial" w:hAnsi="Arial" w:eastAsia="宋体" w:cs="Arial"/>
                <w:b/>
                <w:i w:val="0"/>
                <w:color w:val="000000"/>
                <w:kern w:val="0"/>
                <w:sz w:val="18"/>
                <w:szCs w:val="18"/>
                <w:u w:val="none"/>
                <w:lang w:val="en-US" w:eastAsia="zh-CN" w:bidi="ar"/>
              </w:rPr>
              <w:t>日累计成本（元）</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占目标成本比例</w:t>
            </w:r>
          </w:p>
        </w:tc>
      </w:tr>
      <w:tr>
        <w:tblPrEx>
          <w:tblCellMar>
            <w:top w:w="0" w:type="dxa"/>
            <w:left w:w="0" w:type="dxa"/>
            <w:bottom w:w="0" w:type="dxa"/>
            <w:right w:w="0" w:type="dxa"/>
          </w:tblCellMar>
        </w:tblPrEx>
        <w:trPr>
          <w:trHeight w:val="255" w:hRule="atLeast"/>
          <w:jc w:val="center"/>
        </w:trPr>
        <w:tc>
          <w:tcPr>
            <w:tcW w:w="836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 xml:space="preserve">一、土地费用 </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土地成本</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3,100,810,000.00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color w:val="000000"/>
                <w:kern w:val="0"/>
                <w:sz w:val="18"/>
                <w:szCs w:val="18"/>
              </w:rPr>
              <w:t>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3,087,660,772.50</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eastAsia="zh-CN"/>
              </w:rPr>
            </w:pPr>
            <w:r>
              <w:rPr>
                <w:rFonts w:hint="default" w:ascii="Arial" w:hAnsi="Arial" w:eastAsia="宋体" w:cs="Arial"/>
                <w:i w:val="0"/>
                <w:color w:val="000000"/>
                <w:sz w:val="18"/>
                <w:szCs w:val="18"/>
                <w:u w:val="none"/>
                <w:lang w:val="en-US" w:eastAsia="zh-CN"/>
              </w:rPr>
              <w:t>99.58%</w:t>
            </w:r>
          </w:p>
        </w:tc>
      </w:tr>
      <w:tr>
        <w:tblPrEx>
          <w:tblCellMar>
            <w:top w:w="0" w:type="dxa"/>
            <w:left w:w="0" w:type="dxa"/>
            <w:bottom w:w="0" w:type="dxa"/>
            <w:right w:w="0" w:type="dxa"/>
          </w:tblCellMar>
        </w:tblPrEx>
        <w:trPr>
          <w:trHeight w:val="270" w:hRule="atLeast"/>
          <w:jc w:val="center"/>
        </w:trPr>
        <w:tc>
          <w:tcPr>
            <w:tcW w:w="836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二、承诺成本</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前期费用</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24,380,000.00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 2,781,571.88 </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13,576,609.04</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55.69%</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建安工程</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1,047,780,000.00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 33,592,025.98 </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88,546,933.44</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8.45%</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基础设施费</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80,650,000.00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tabs>
                <w:tab w:val="center" w:pos="835"/>
                <w:tab w:val="right" w:pos="1880"/>
              </w:tabs>
              <w:jc w:val="center"/>
              <w:textAlignment w:val="center"/>
              <w:rPr>
                <w:rFonts w:hint="default" w:ascii="Arial" w:hAnsi="Arial" w:eastAsia="宋体" w:cs="Arial"/>
                <w:i w:val="0"/>
                <w:color w:val="auto"/>
                <w:sz w:val="18"/>
                <w:szCs w:val="18"/>
                <w:u w:val="none"/>
              </w:rPr>
            </w:pPr>
            <w:r>
              <w:rPr>
                <w:rFonts w:hint="default" w:ascii="Arial" w:hAnsi="Arial" w:eastAsia="宋体" w:cs="Arial"/>
                <w:color w:val="auto"/>
                <w:kern w:val="0"/>
                <w:sz w:val="18"/>
                <w:szCs w:val="18"/>
              </w:rPr>
              <w:t>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color w:val="auto"/>
                <w:kern w:val="0"/>
                <w:sz w:val="18"/>
                <w:szCs w:val="18"/>
              </w:rPr>
              <w:t>0.00</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公共配套实施费</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34,300,000.00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color w:val="auto"/>
                <w:kern w:val="0"/>
                <w:sz w:val="18"/>
                <w:szCs w:val="18"/>
              </w:rPr>
              <w:t>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color w:val="auto"/>
                <w:kern w:val="0"/>
                <w:sz w:val="18"/>
                <w:szCs w:val="18"/>
              </w:rPr>
              <w:t>0.00</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270" w:hRule="atLeast"/>
          <w:jc w:val="center"/>
        </w:trPr>
        <w:tc>
          <w:tcPr>
            <w:tcW w:w="836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三、期间费用和税费</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财务费用</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148,690,000.00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 7,190,972.25 </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12,678,8</w:t>
            </w:r>
            <w:r>
              <w:rPr>
                <w:rFonts w:hint="eastAsia" w:ascii="Arial" w:hAnsi="Arial" w:cs="Arial"/>
                <w:i w:val="0"/>
                <w:color w:val="000000"/>
                <w:kern w:val="0"/>
                <w:sz w:val="18"/>
                <w:szCs w:val="18"/>
                <w:u w:val="none"/>
                <w:lang w:val="en-US" w:eastAsia="zh-CN" w:bidi="ar"/>
              </w:rPr>
              <w:t>88</w:t>
            </w:r>
            <w:r>
              <w:rPr>
                <w:rFonts w:hint="default" w:ascii="Arial" w:hAnsi="Arial" w:eastAsia="宋体" w:cs="Arial"/>
                <w:i w:val="0"/>
                <w:color w:val="000000"/>
                <w:kern w:val="0"/>
                <w:sz w:val="18"/>
                <w:szCs w:val="18"/>
                <w:u w:val="none"/>
                <w:lang w:val="en-US" w:eastAsia="zh-CN" w:bidi="ar"/>
              </w:rPr>
              <w:t>.96</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8.53%</w:t>
            </w:r>
          </w:p>
        </w:tc>
      </w:tr>
      <w:tr>
        <w:tblPrEx>
          <w:tblCellMar>
            <w:top w:w="0" w:type="dxa"/>
            <w:left w:w="0" w:type="dxa"/>
            <w:bottom w:w="0" w:type="dxa"/>
            <w:right w:w="0" w:type="dxa"/>
          </w:tblCellMar>
        </w:tblPrEx>
        <w:trPr>
          <w:trHeight w:val="281"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税费</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318,550,000.00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 108,793.75 </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485,826.95</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0.16%</w:t>
            </w:r>
          </w:p>
        </w:tc>
      </w:tr>
      <w:tr>
        <w:tblPrEx>
          <w:tblCellMar>
            <w:top w:w="0" w:type="dxa"/>
            <w:left w:w="0" w:type="dxa"/>
            <w:bottom w:w="0" w:type="dxa"/>
            <w:right w:w="0" w:type="dxa"/>
          </w:tblCellMar>
        </w:tblPrEx>
        <w:trPr>
          <w:trHeight w:val="9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管理费</w:t>
            </w:r>
            <w:r>
              <w:rPr>
                <w:rFonts w:hint="eastAsia" w:ascii="Arial" w:hAnsi="Arial" w:cs="Arial"/>
                <w:b/>
                <w:i w:val="0"/>
                <w:color w:val="000000"/>
                <w:kern w:val="0"/>
                <w:sz w:val="18"/>
                <w:szCs w:val="18"/>
                <w:u w:val="none"/>
                <w:lang w:val="en-US" w:eastAsia="zh-CN" w:bidi="ar"/>
              </w:rPr>
              <w:t>用</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109,550,000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 126,480.82 </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465,178.74</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0.4</w:t>
            </w:r>
            <w:r>
              <w:rPr>
                <w:rFonts w:hint="eastAsia" w:ascii="Arial" w:hAnsi="Arial" w:cs="Arial"/>
                <w:i w:val="0"/>
                <w:color w:val="000000"/>
                <w:kern w:val="0"/>
                <w:sz w:val="18"/>
                <w:szCs w:val="18"/>
                <w:u w:val="none"/>
                <w:lang w:val="en-US" w:eastAsia="zh-CN" w:bidi="ar"/>
              </w:rPr>
              <w:t>2</w:t>
            </w:r>
            <w:r>
              <w:rPr>
                <w:rFonts w:hint="default" w:ascii="Arial" w:hAnsi="Arial" w:eastAsia="宋体" w:cs="Arial"/>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销售费用</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109,550,000.00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22"/>
                <w:szCs w:val="22"/>
                <w:u w:val="none"/>
                <w:lang w:val="en-US" w:eastAsia="zh-CN" w:bidi="ar-SA"/>
              </w:rPr>
            </w:pPr>
            <w:r>
              <w:rPr>
                <w:rFonts w:hint="eastAsia" w:ascii="Arial" w:hAnsi="Arial" w:eastAsia="宋体" w:cs="Arial"/>
                <w:i w:val="0"/>
                <w:color w:val="000000"/>
                <w:kern w:val="0"/>
                <w:sz w:val="18"/>
                <w:szCs w:val="18"/>
                <w:u w:val="none"/>
                <w:lang w:val="en-US" w:eastAsia="zh-CN" w:bidi="ar"/>
              </w:rPr>
              <w:t>2,753,204.90</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5,925,226.00</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5.41%</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0"/>
                <w:sz w:val="18"/>
                <w:szCs w:val="18"/>
                <w:u w:val="none"/>
                <w:lang w:val="en-US" w:eastAsia="zh-CN" w:bidi="ar"/>
              </w:rPr>
            </w:pPr>
            <w:r>
              <w:rPr>
                <w:rFonts w:hint="eastAsia" w:ascii="Arial" w:hAnsi="Arial" w:cs="Arial"/>
                <w:b/>
                <w:i w:val="0"/>
                <w:color w:val="000000"/>
                <w:kern w:val="0"/>
                <w:sz w:val="18"/>
                <w:szCs w:val="18"/>
                <w:u w:val="none"/>
                <w:lang w:val="en-US" w:eastAsia="zh-CN" w:bidi="ar"/>
              </w:rPr>
              <w:t>其他</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color w:val="auto"/>
                <w:kern w:val="0"/>
                <w:sz w:val="18"/>
                <w:szCs w:val="18"/>
              </w:rPr>
              <w:t>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 286,993.20 </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486,993.20</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auto"/>
                <w:kern w:val="0"/>
                <w:sz w:val="18"/>
                <w:szCs w:val="18"/>
                <w:u w:val="none"/>
                <w:lang w:val="en-US" w:eastAsia="zh-CN" w:bidi="ar"/>
              </w:rPr>
            </w:pPr>
            <w:r>
              <w:rPr>
                <w:rFonts w:hint="default" w:ascii="Arial" w:hAnsi="Arial" w:eastAsia="宋体" w:cs="Arial"/>
                <w:color w:val="auto"/>
                <w:kern w:val="0"/>
                <w:sz w:val="18"/>
                <w:szCs w:val="18"/>
              </w:rPr>
              <w:t>0.00</w:t>
            </w:r>
          </w:p>
        </w:tc>
      </w:tr>
      <w:tr>
        <w:tblPrEx>
          <w:tblCellMar>
            <w:top w:w="0" w:type="dxa"/>
            <w:left w:w="0" w:type="dxa"/>
            <w:bottom w:w="0" w:type="dxa"/>
            <w:right w:w="0" w:type="dxa"/>
          </w:tblCellMar>
        </w:tblPrEx>
        <w:trPr>
          <w:trHeight w:val="377"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总计</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4,974,260,000.00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22"/>
                <w:szCs w:val="22"/>
                <w:u w:val="none"/>
                <w:lang w:val="en-US" w:eastAsia="zh-CN" w:bidi="ar-SA"/>
              </w:rPr>
            </w:pPr>
            <w:r>
              <w:rPr>
                <w:rFonts w:hint="eastAsia" w:ascii="Arial" w:hAnsi="Arial" w:eastAsia="宋体" w:cs="Arial"/>
                <w:i w:val="0"/>
                <w:color w:val="auto"/>
                <w:kern w:val="0"/>
                <w:sz w:val="18"/>
                <w:szCs w:val="18"/>
                <w:u w:val="none"/>
                <w:lang w:val="en-US" w:eastAsia="zh-CN" w:bidi="ar"/>
              </w:rPr>
              <w:t>46,840,042.78</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22"/>
                <w:szCs w:val="22"/>
                <w:u w:val="none"/>
                <w:lang w:val="en-US" w:eastAsia="zh-CN" w:bidi="ar-SA"/>
              </w:rPr>
            </w:pPr>
            <w:r>
              <w:rPr>
                <w:rFonts w:hint="eastAsia" w:ascii="Arial" w:hAnsi="Arial" w:eastAsia="宋体" w:cs="Arial"/>
                <w:i w:val="0"/>
                <w:color w:val="auto"/>
                <w:kern w:val="0"/>
                <w:sz w:val="18"/>
                <w:szCs w:val="18"/>
                <w:u w:val="none"/>
                <w:lang w:val="en-US" w:eastAsia="zh-CN" w:bidi="ar"/>
              </w:rPr>
              <w:t>3,209,826,428.83</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0"/>
                <w:sz w:val="18"/>
                <w:szCs w:val="18"/>
                <w:u w:val="none"/>
                <w:lang w:val="en-US" w:eastAsia="zh-CN" w:bidi="ar"/>
              </w:rPr>
              <w:t>64.53</w:t>
            </w:r>
            <w:r>
              <w:rPr>
                <w:rFonts w:hint="default" w:ascii="Arial" w:hAnsi="Arial" w:eastAsia="宋体" w:cs="Arial"/>
                <w:i w:val="0"/>
                <w:color w:val="000000"/>
                <w:kern w:val="0"/>
                <w:sz w:val="18"/>
                <w:szCs w:val="18"/>
                <w:u w:val="none"/>
                <w:lang w:val="en-US" w:eastAsia="zh-CN" w:bidi="ar"/>
              </w:rPr>
              <w:t>%</w:t>
            </w:r>
          </w:p>
        </w:tc>
      </w:tr>
    </w:tbl>
    <w:p>
      <w:pPr>
        <w:ind w:firstLine="360" w:firstLineChars="200"/>
        <w:jc w:val="left"/>
        <w:rPr>
          <w:rFonts w:ascii="Arial" w:hAnsi="Arial" w:cs="Arial"/>
          <w:sz w:val="18"/>
          <w:szCs w:val="18"/>
        </w:rPr>
      </w:pPr>
      <w:r>
        <w:rPr>
          <w:rFonts w:hint="default" w:ascii="Arial" w:hAnsi="Arial" w:cs="Arial"/>
          <w:sz w:val="18"/>
          <w:szCs w:val="18"/>
        </w:rPr>
        <w:t>注：</w:t>
      </w:r>
      <w:r>
        <w:rPr>
          <w:rFonts w:hint="default" w:ascii="Arial" w:hAnsi="Arial" w:cs="Arial"/>
          <w:sz w:val="18"/>
          <w:szCs w:val="18"/>
          <w:lang w:val="en-US" w:eastAsia="zh-CN"/>
        </w:rPr>
        <w:t>1、项目公司目标成本</w:t>
      </w:r>
      <w:r>
        <w:rPr>
          <w:rFonts w:ascii="Arial" w:hAnsi="Arial" w:cs="Arial"/>
          <w:bCs/>
          <w:kern w:val="44"/>
          <w:sz w:val="18"/>
          <w:szCs w:val="18"/>
        </w:rPr>
        <w:t>来源于</w:t>
      </w:r>
      <w:r>
        <w:rPr>
          <w:rFonts w:hint="default" w:ascii="Arial" w:hAnsi="Arial" w:cs="Arial"/>
          <w:bCs/>
          <w:kern w:val="44"/>
          <w:sz w:val="18"/>
          <w:szCs w:val="18"/>
          <w:lang w:eastAsia="zh-CN"/>
        </w:rPr>
        <w:t>信托尽调报告；</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540" w:firstLineChars="300"/>
        <w:textAlignment w:val="auto"/>
        <w:rPr>
          <w:rFonts w:hint="eastAsia" w:ascii="Arial" w:hAnsi="Arial" w:cs="Arial"/>
          <w:bCs/>
          <w:kern w:val="44"/>
          <w:szCs w:val="21"/>
          <w:lang w:val="en-US" w:eastAsia="zh-CN"/>
        </w:rPr>
      </w:pPr>
      <w:r>
        <w:rPr>
          <w:rStyle w:val="27"/>
          <w:rFonts w:ascii="Arial" w:hAnsi="Arial" w:cs="Arial"/>
          <w:sz w:val="18"/>
          <w:szCs w:val="18"/>
        </w:rPr>
        <w:t>累计成本中</w:t>
      </w:r>
      <w:r>
        <w:rPr>
          <w:rStyle w:val="27"/>
          <w:rFonts w:hint="eastAsia" w:ascii="Arial" w:hAnsi="Arial" w:cs="Arial"/>
          <w:sz w:val="18"/>
          <w:szCs w:val="18"/>
        </w:rPr>
        <w:t xml:space="preserve">  3,087,660,772.50</w:t>
      </w:r>
      <w:r>
        <w:rPr>
          <w:rStyle w:val="27"/>
          <w:rFonts w:ascii="Arial" w:hAnsi="Arial" w:cs="Arial"/>
          <w:sz w:val="18"/>
          <w:szCs w:val="18"/>
        </w:rPr>
        <w:t>元为入场前发生成本，以网银入账信息填列</w:t>
      </w:r>
      <w:r>
        <w:rPr>
          <w:rStyle w:val="27"/>
          <w:rFonts w:hint="eastAsia" w:ascii="Arial" w:hAnsi="Arial" w:cs="Arial"/>
          <w:sz w:val="18"/>
          <w:szCs w:val="18"/>
          <w:lang w:eastAsia="zh-CN"/>
        </w:rPr>
        <w:t>，其中土地款</w:t>
      </w:r>
      <w:r>
        <w:rPr>
          <w:rFonts w:hint="default" w:ascii="Arial" w:hAnsi="Arial" w:eastAsia="宋体" w:cs="Arial"/>
          <w:i w:val="0"/>
          <w:color w:val="000000"/>
          <w:kern w:val="0"/>
          <w:sz w:val="18"/>
          <w:szCs w:val="18"/>
          <w:u w:val="none"/>
          <w:lang w:val="en-US" w:eastAsia="zh-CN" w:bidi="ar"/>
        </w:rPr>
        <w:t>2,995,500,000.00</w:t>
      </w:r>
      <w:r>
        <w:rPr>
          <w:rFonts w:hint="eastAsia" w:ascii="Arial" w:hAnsi="Arial" w:cs="Arial"/>
          <w:i w:val="0"/>
          <w:color w:val="000000"/>
          <w:kern w:val="0"/>
          <w:sz w:val="18"/>
          <w:szCs w:val="18"/>
          <w:u w:val="none"/>
          <w:lang w:val="en-US" w:eastAsia="zh-CN" w:bidi="ar"/>
        </w:rPr>
        <w:t>元</w:t>
      </w:r>
      <w:r>
        <w:rPr>
          <w:rStyle w:val="27"/>
          <w:rFonts w:ascii="Arial" w:hAnsi="Arial" w:cs="Arial"/>
          <w:sz w:val="18"/>
          <w:szCs w:val="18"/>
        </w:rPr>
        <w:t>，</w:t>
      </w:r>
      <w:r>
        <w:rPr>
          <w:rStyle w:val="27"/>
          <w:rFonts w:hint="eastAsia" w:ascii="Arial" w:hAnsi="Arial" w:cs="Arial"/>
          <w:sz w:val="18"/>
          <w:szCs w:val="18"/>
          <w:lang w:val="en-US" w:eastAsia="zh-CN"/>
        </w:rPr>
        <w:t>项目公司支出1,497,750,000.00 元，合资公司支出1,497,750,000.00万元；项目公司支出契税</w:t>
      </w:r>
      <w:r>
        <w:rPr>
          <w:rFonts w:hint="eastAsia" w:ascii="Arial" w:hAnsi="Arial" w:eastAsia="宋体" w:cs="Arial"/>
          <w:i w:val="0"/>
          <w:color w:val="000000"/>
          <w:kern w:val="0"/>
          <w:sz w:val="18"/>
          <w:szCs w:val="18"/>
          <w:u w:val="none"/>
          <w:lang w:val="en-US" w:eastAsia="zh-CN" w:bidi="ar"/>
        </w:rPr>
        <w:t>92,160,772.50元</w:t>
      </w:r>
      <w:r>
        <w:rPr>
          <w:rFonts w:hint="eastAsia" w:ascii="Arial" w:hAnsi="Arial" w:cs="Arial"/>
          <w:i w:val="0"/>
          <w:color w:val="000000"/>
          <w:kern w:val="0"/>
          <w:sz w:val="18"/>
          <w:szCs w:val="18"/>
          <w:u w:val="none"/>
          <w:lang w:val="en-US" w:eastAsia="zh-CN" w:bidi="ar"/>
        </w:rPr>
        <w:t>，</w:t>
      </w:r>
      <w:r>
        <w:rPr>
          <w:rFonts w:hint="eastAsia" w:ascii="Arial" w:hAnsi="Arial" w:cs="Arial"/>
          <w:sz w:val="18"/>
          <w:szCs w:val="18"/>
          <w:lang w:val="en-US" w:eastAsia="zh-CN"/>
        </w:rPr>
        <w:t>1</w:t>
      </w:r>
      <w:r>
        <w:rPr>
          <w:rFonts w:ascii="Arial" w:hAnsi="Arial" w:cs="Arial"/>
          <w:sz w:val="18"/>
          <w:szCs w:val="18"/>
        </w:rPr>
        <w:t>月</w:t>
      </w:r>
      <w:r>
        <w:rPr>
          <w:rFonts w:hint="eastAsia" w:ascii="Arial" w:hAnsi="Arial" w:cs="Arial"/>
          <w:sz w:val="18"/>
          <w:szCs w:val="18"/>
        </w:rPr>
        <w:t>另</w:t>
      </w:r>
      <w:r>
        <w:rPr>
          <w:rFonts w:ascii="Arial" w:hAnsi="Arial" w:cs="Arial"/>
          <w:sz w:val="18"/>
          <w:szCs w:val="18"/>
        </w:rPr>
        <w:t>发生银行扣手续费</w:t>
      </w:r>
      <w:r>
        <w:rPr>
          <w:rFonts w:hint="eastAsia" w:ascii="Arial" w:hAnsi="Arial" w:cs="Arial"/>
          <w:sz w:val="18"/>
          <w:szCs w:val="18"/>
          <w:lang w:val="en-US" w:eastAsia="zh-CN"/>
        </w:rPr>
        <w:t>2,204.74</w:t>
      </w:r>
      <w:r>
        <w:rPr>
          <w:rFonts w:ascii="Arial" w:hAnsi="Arial" w:cs="Arial"/>
          <w:sz w:val="18"/>
          <w:szCs w:val="18"/>
        </w:rPr>
        <w:t>元</w:t>
      </w:r>
      <w:r>
        <w:rPr>
          <w:rFonts w:hint="eastAsia" w:ascii="Arial" w:hAnsi="Arial" w:cs="Arial"/>
          <w:sz w:val="18"/>
          <w:szCs w:val="18"/>
        </w:rPr>
        <w:t>，</w:t>
      </w:r>
      <w:r>
        <w:rPr>
          <w:rFonts w:hint="eastAsia" w:ascii="Arial" w:hAnsi="Arial" w:cs="Arial"/>
          <w:sz w:val="18"/>
          <w:szCs w:val="18"/>
          <w:lang w:val="en-US" w:eastAsia="zh-CN"/>
        </w:rPr>
        <w:t>累计发生的手续费9,257.41元，不</w:t>
      </w:r>
      <w:r>
        <w:rPr>
          <w:rFonts w:ascii="Arial" w:hAnsi="Arial" w:cs="Arial"/>
          <w:sz w:val="18"/>
          <w:szCs w:val="18"/>
        </w:rPr>
        <w:t>在</w:t>
      </w:r>
      <w:r>
        <w:rPr>
          <w:rFonts w:hint="eastAsia" w:ascii="Arial" w:hAnsi="Arial" w:cs="Arial"/>
          <w:sz w:val="18"/>
          <w:szCs w:val="18"/>
          <w:lang w:eastAsia="zh-CN"/>
        </w:rPr>
        <w:t>实际付款</w:t>
      </w:r>
      <w:r>
        <w:rPr>
          <w:rFonts w:ascii="Arial" w:hAnsi="Arial" w:cs="Arial"/>
          <w:sz w:val="18"/>
          <w:szCs w:val="18"/>
        </w:rPr>
        <w:t>中未单独列示</w:t>
      </w:r>
      <w:r>
        <w:rPr>
          <w:rFonts w:hint="eastAsia" w:ascii="Arial" w:hAnsi="Arial" w:cs="Arial"/>
          <w:sz w:val="18"/>
          <w:szCs w:val="18"/>
        </w:rPr>
        <w:t>。</w:t>
      </w:r>
    </w:p>
    <w:p>
      <w:pPr>
        <w:numPr>
          <w:ilvl w:val="0"/>
          <w:numId w:val="0"/>
        </w:numPr>
        <w:spacing w:line="240" w:lineRule="auto"/>
        <w:ind w:left="401" w:leftChars="191" w:firstLine="0" w:firstLineChars="0"/>
        <w:rPr>
          <w:rFonts w:hint="default" w:ascii="Arial" w:hAnsi="Arial"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 </w:t>
      </w:r>
      <w:r>
        <w:rPr>
          <w:rFonts w:hint="default" w:ascii="Arial" w:hAnsi="Arial" w:eastAsia="宋体" w:cs="Arial"/>
          <w:sz w:val="21"/>
          <w:szCs w:val="21"/>
        </w:rPr>
        <w:t>202</w:t>
      </w:r>
      <w:r>
        <w:rPr>
          <w:rFonts w:hint="eastAsia" w:ascii="Arial" w:hAnsi="Arial" w:cs="Arial"/>
          <w:sz w:val="21"/>
          <w:szCs w:val="21"/>
          <w:lang w:val="en-US" w:eastAsia="zh-CN"/>
        </w:rPr>
        <w:t>1</w:t>
      </w:r>
      <w:r>
        <w:rPr>
          <w:rFonts w:hint="default" w:ascii="Arial" w:hAnsi="Arial" w:eastAsia="宋体" w:cs="Arial"/>
          <w:sz w:val="21"/>
          <w:szCs w:val="21"/>
        </w:rPr>
        <w:t>年</w:t>
      </w:r>
      <w:r>
        <w:rPr>
          <w:rFonts w:hint="default" w:ascii="Arial" w:hAnsi="Arial" w:eastAsia="宋体" w:cs="Arial"/>
          <w:sz w:val="21"/>
          <w:szCs w:val="21"/>
          <w:lang w:val="en-US" w:eastAsia="zh-CN"/>
        </w:rPr>
        <w:t>1月前期费用主要是设计费、咨询费等，</w:t>
      </w:r>
      <w:r>
        <w:rPr>
          <w:rFonts w:hint="default" w:ascii="Arial" w:hAnsi="Arial" w:eastAsia="宋体" w:cs="Arial"/>
          <w:sz w:val="21"/>
          <w:szCs w:val="21"/>
          <w:lang w:eastAsia="zh-CN"/>
        </w:rPr>
        <w:t>建</w:t>
      </w:r>
      <w:r>
        <w:rPr>
          <w:rFonts w:hint="default" w:ascii="Arial" w:hAnsi="Arial" w:eastAsia="宋体" w:cs="Arial"/>
          <w:sz w:val="21"/>
          <w:szCs w:val="21"/>
          <w:lang w:val="en-US" w:eastAsia="zh-CN"/>
        </w:rPr>
        <w:t>安工程费主要支出总包工程进度款、</w:t>
      </w:r>
      <w:r>
        <w:rPr>
          <w:rFonts w:hint="eastAsia" w:ascii="Arial" w:hAnsi="Arial" w:cs="Arial"/>
          <w:sz w:val="21"/>
          <w:szCs w:val="21"/>
          <w:lang w:val="en-US" w:eastAsia="zh-CN"/>
        </w:rPr>
        <w:t>桩基工程进度款、</w:t>
      </w:r>
      <w:r>
        <w:rPr>
          <w:rFonts w:hint="default" w:ascii="Arial" w:hAnsi="Arial" w:eastAsia="宋体" w:cs="Arial"/>
          <w:sz w:val="21"/>
          <w:szCs w:val="21"/>
          <w:lang w:val="en-US" w:eastAsia="zh-CN"/>
        </w:rPr>
        <w:t>代扣的水电费</w:t>
      </w:r>
      <w:r>
        <w:rPr>
          <w:rFonts w:hint="eastAsia" w:ascii="Arial" w:hAnsi="Arial" w:cs="Arial"/>
          <w:sz w:val="21"/>
          <w:szCs w:val="21"/>
          <w:lang w:val="en-US" w:eastAsia="zh-CN"/>
        </w:rPr>
        <w:t>；</w:t>
      </w:r>
      <w:r>
        <w:rPr>
          <w:rFonts w:hint="default" w:ascii="Arial" w:hAnsi="Arial" w:eastAsia="宋体" w:cs="Arial"/>
          <w:sz w:val="21"/>
          <w:szCs w:val="21"/>
        </w:rPr>
        <w:t>财务费用主要是</w:t>
      </w:r>
      <w:r>
        <w:rPr>
          <w:rFonts w:hint="default" w:ascii="Arial" w:hAnsi="Arial" w:eastAsia="宋体" w:cs="Arial"/>
          <w:sz w:val="21"/>
          <w:szCs w:val="21"/>
          <w:lang w:val="en-US" w:eastAsia="zh-CN"/>
        </w:rPr>
        <w:t>开发贷的利息，自动划扣手续费，</w:t>
      </w:r>
      <w:r>
        <w:rPr>
          <w:rFonts w:hint="default" w:ascii="Arial" w:hAnsi="Arial" w:eastAsia="宋体" w:cs="Arial"/>
          <w:sz w:val="21"/>
          <w:szCs w:val="21"/>
        </w:rPr>
        <w:t>管理费用为日常费用的报销</w:t>
      </w:r>
      <w:r>
        <w:rPr>
          <w:rFonts w:hint="eastAsia" w:ascii="Arial" w:hAnsi="Arial" w:cs="Arial"/>
          <w:sz w:val="21"/>
          <w:szCs w:val="21"/>
          <w:lang w:eastAsia="zh-CN"/>
        </w:rPr>
        <w:t>；</w:t>
      </w:r>
      <w:r>
        <w:rPr>
          <w:rFonts w:hint="default" w:ascii="Arial" w:hAnsi="Arial" w:eastAsia="宋体" w:cs="Arial"/>
          <w:sz w:val="21"/>
          <w:szCs w:val="21"/>
          <w:lang w:val="en-US" w:eastAsia="zh-CN"/>
        </w:rPr>
        <w:t>销售费用主要是样板间的设计费，示范区电梯</w:t>
      </w:r>
      <w:r>
        <w:rPr>
          <w:rFonts w:hint="eastAsia" w:ascii="Arial" w:hAnsi="Arial" w:cs="Arial"/>
          <w:sz w:val="21"/>
          <w:szCs w:val="21"/>
          <w:lang w:val="en-US" w:eastAsia="zh-CN"/>
        </w:rPr>
        <w:t>及样板房电梯</w:t>
      </w:r>
      <w:r>
        <w:rPr>
          <w:rFonts w:hint="default" w:ascii="Arial" w:hAnsi="Arial" w:eastAsia="宋体" w:cs="Arial"/>
          <w:sz w:val="21"/>
          <w:szCs w:val="21"/>
          <w:lang w:val="en-US" w:eastAsia="zh-CN"/>
        </w:rPr>
        <w:t>进度款</w:t>
      </w:r>
      <w:r>
        <w:rPr>
          <w:rFonts w:hint="eastAsia" w:ascii="Arial" w:hAnsi="Arial" w:cs="Arial"/>
          <w:sz w:val="21"/>
          <w:szCs w:val="21"/>
          <w:lang w:val="en-US" w:eastAsia="zh-CN"/>
        </w:rPr>
        <w:t>，</w:t>
      </w:r>
      <w:r>
        <w:rPr>
          <w:rFonts w:hint="default" w:ascii="Arial" w:hAnsi="Arial" w:eastAsia="宋体" w:cs="Arial"/>
          <w:sz w:val="21"/>
          <w:szCs w:val="21"/>
          <w:lang w:val="en-US" w:eastAsia="zh-CN"/>
        </w:rPr>
        <w:t>前期物业费等</w:t>
      </w:r>
      <w:r>
        <w:rPr>
          <w:rFonts w:hint="eastAsia" w:ascii="Arial" w:hAnsi="Arial" w:cs="Arial"/>
          <w:sz w:val="21"/>
          <w:szCs w:val="21"/>
          <w:lang w:val="en-US" w:eastAsia="zh-CN"/>
        </w:rPr>
        <w:t>；</w:t>
      </w:r>
      <w:r>
        <w:rPr>
          <w:rFonts w:hint="default" w:ascii="Arial" w:hAnsi="Arial" w:eastAsia="宋体" w:cs="Arial"/>
          <w:sz w:val="21"/>
          <w:szCs w:val="21"/>
          <w:lang w:val="en-US" w:eastAsia="zh-CN"/>
        </w:rPr>
        <w:t>税费主要是合同印花税。</w:t>
      </w:r>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color w:val="000000"/>
          <w:sz w:val="24"/>
          <w:szCs w:val="24"/>
        </w:rPr>
      </w:pPr>
      <w:bookmarkStart w:id="468" w:name="_Toc13482"/>
      <w:bookmarkStart w:id="469" w:name="_Toc13976"/>
      <w:bookmarkStart w:id="470" w:name="_Toc13884"/>
      <w:bookmarkStart w:id="471" w:name="_Toc29539"/>
      <w:bookmarkStart w:id="472" w:name="_Toc24068"/>
      <w:bookmarkStart w:id="473" w:name="_Toc26263"/>
      <w:bookmarkStart w:id="474" w:name="_Toc12080"/>
      <w:bookmarkStart w:id="475" w:name="_Toc21404"/>
      <w:bookmarkStart w:id="476" w:name="_Toc1768"/>
      <w:bookmarkStart w:id="477" w:name="_Toc9290"/>
      <w:bookmarkStart w:id="478" w:name="_Toc30404"/>
      <w:bookmarkStart w:id="479" w:name="_Toc11558"/>
      <w:bookmarkStart w:id="480" w:name="_Toc6979"/>
      <w:bookmarkStart w:id="481" w:name="_Toc27131"/>
      <w:bookmarkStart w:id="482" w:name="_Toc6163"/>
      <w:bookmarkStart w:id="483" w:name="_Toc28279"/>
      <w:r>
        <w:rPr>
          <w:rFonts w:hint="eastAsia" w:ascii="Arial" w:hAnsi="Arial" w:eastAsia="宋体" w:cs="Arial"/>
          <w:color w:val="000000"/>
          <w:sz w:val="24"/>
          <w:szCs w:val="24"/>
        </w:rPr>
        <w:t>7</w:t>
      </w:r>
      <w:r>
        <w:rPr>
          <w:rFonts w:hint="default" w:ascii="Arial" w:hAnsi="Arial" w:eastAsia="宋体" w:cs="Arial"/>
          <w:color w:val="000000"/>
          <w:sz w:val="24"/>
          <w:szCs w:val="24"/>
        </w:rPr>
        <w:t>.</w:t>
      </w:r>
      <w:r>
        <w:rPr>
          <w:rFonts w:hint="eastAsia" w:ascii="Arial" w:hAnsi="Arial" w:eastAsia="宋体" w:cs="Arial"/>
          <w:color w:val="000000"/>
          <w:sz w:val="24"/>
          <w:szCs w:val="24"/>
        </w:rPr>
        <w:t>2</w:t>
      </w:r>
      <w:r>
        <w:rPr>
          <w:rFonts w:hint="default" w:ascii="Arial" w:hAnsi="Arial" w:eastAsia="宋体" w:cs="Arial"/>
          <w:color w:val="000000"/>
          <w:sz w:val="24"/>
          <w:szCs w:val="24"/>
        </w:rPr>
        <w:t>合约成本统计</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b w:val="0"/>
          <w:bCs w:val="0"/>
          <w:sz w:val="21"/>
          <w:szCs w:val="21"/>
        </w:rPr>
      </w:pPr>
      <w:r>
        <w:rPr>
          <w:rFonts w:hint="default" w:ascii="Arial" w:hAnsi="Arial" w:eastAsia="宋体" w:cs="Arial"/>
          <w:b w:val="0"/>
          <w:bCs w:val="0"/>
          <w:color w:val="auto"/>
          <w:sz w:val="21"/>
          <w:szCs w:val="21"/>
          <w:lang w:eastAsia="zh-CN"/>
        </w:rPr>
        <w:t>依据项目公司提供的合同台账，</w:t>
      </w:r>
      <w:r>
        <w:rPr>
          <w:rFonts w:hint="default" w:ascii="Arial" w:hAnsi="Arial" w:eastAsia="宋体" w:cs="Arial"/>
          <w:b w:val="0"/>
          <w:bCs w:val="0"/>
          <w:color w:val="auto"/>
          <w:sz w:val="21"/>
          <w:szCs w:val="21"/>
        </w:rPr>
        <w:t>截至202</w:t>
      </w:r>
      <w:r>
        <w:rPr>
          <w:rFonts w:hint="default" w:ascii="Arial" w:hAnsi="Arial" w:eastAsia="宋体" w:cs="Arial"/>
          <w:b w:val="0"/>
          <w:bCs w:val="0"/>
          <w:color w:val="auto"/>
          <w:sz w:val="21"/>
          <w:szCs w:val="21"/>
          <w:lang w:val="en-US" w:eastAsia="zh-CN"/>
        </w:rPr>
        <w:t>1</w:t>
      </w:r>
      <w:r>
        <w:rPr>
          <w:rFonts w:hint="default" w:ascii="Arial" w:hAnsi="Arial" w:eastAsia="宋体" w:cs="Arial"/>
          <w:b w:val="0"/>
          <w:bCs w:val="0"/>
          <w:color w:val="auto"/>
          <w:sz w:val="21"/>
          <w:szCs w:val="21"/>
        </w:rPr>
        <w:t>年</w:t>
      </w:r>
      <w:r>
        <w:rPr>
          <w:rFonts w:hint="default" w:ascii="Arial" w:hAnsi="Arial" w:eastAsia="宋体" w:cs="Arial"/>
          <w:b w:val="0"/>
          <w:bCs w:val="0"/>
          <w:color w:val="auto"/>
          <w:sz w:val="21"/>
          <w:szCs w:val="21"/>
          <w:lang w:val="en-US" w:eastAsia="zh-CN"/>
        </w:rPr>
        <w:t>1</w:t>
      </w:r>
      <w:r>
        <w:rPr>
          <w:rFonts w:hint="default" w:ascii="Arial" w:hAnsi="Arial" w:eastAsia="宋体" w:cs="Arial"/>
          <w:b w:val="0"/>
          <w:bCs w:val="0"/>
          <w:color w:val="auto"/>
          <w:sz w:val="21"/>
          <w:szCs w:val="21"/>
        </w:rPr>
        <w:t>月3</w:t>
      </w:r>
      <w:r>
        <w:rPr>
          <w:rFonts w:hint="default" w:ascii="Arial" w:hAnsi="Arial" w:eastAsia="宋体" w:cs="Arial"/>
          <w:b w:val="0"/>
          <w:bCs w:val="0"/>
          <w:color w:val="auto"/>
          <w:sz w:val="21"/>
          <w:szCs w:val="21"/>
          <w:lang w:val="en-US" w:eastAsia="zh-CN"/>
        </w:rPr>
        <w:t>1</w:t>
      </w:r>
      <w:r>
        <w:rPr>
          <w:rFonts w:hint="default" w:ascii="Arial" w:hAnsi="Arial" w:eastAsia="宋体" w:cs="Arial"/>
          <w:b w:val="0"/>
          <w:bCs w:val="0"/>
          <w:color w:val="auto"/>
          <w:sz w:val="21"/>
          <w:szCs w:val="21"/>
        </w:rPr>
        <w:t>日，项目公司已签订合同</w:t>
      </w:r>
      <w:r>
        <w:rPr>
          <w:rFonts w:hint="default" w:ascii="Arial" w:hAnsi="Arial" w:eastAsia="宋体" w:cs="Arial"/>
          <w:b w:val="0"/>
          <w:bCs w:val="0"/>
          <w:color w:val="auto"/>
          <w:sz w:val="21"/>
          <w:szCs w:val="21"/>
          <w:lang w:val="en-US" w:eastAsia="zh-CN"/>
        </w:rPr>
        <w:t>57，合同</w:t>
      </w:r>
      <w:r>
        <w:rPr>
          <w:rFonts w:hint="default" w:ascii="Arial" w:hAnsi="Arial" w:eastAsia="宋体" w:cs="Arial"/>
          <w:b w:val="0"/>
          <w:bCs w:val="0"/>
          <w:color w:val="auto"/>
          <w:sz w:val="21"/>
          <w:szCs w:val="21"/>
        </w:rPr>
        <w:t>金额</w:t>
      </w:r>
      <w:r>
        <w:rPr>
          <w:rFonts w:hint="default" w:ascii="Arial" w:hAnsi="Arial" w:eastAsia="宋体" w:cs="Arial"/>
          <w:b w:val="0"/>
          <w:bCs w:val="0"/>
          <w:color w:val="auto"/>
          <w:sz w:val="21"/>
          <w:szCs w:val="21"/>
          <w:lang w:eastAsia="zh-CN"/>
        </w:rPr>
        <w:t>共计</w:t>
      </w:r>
      <w:r>
        <w:rPr>
          <w:rFonts w:hint="default" w:ascii="Arial" w:hAnsi="Arial" w:eastAsia="宋体" w:cs="Arial"/>
          <w:b w:val="0"/>
          <w:bCs w:val="0"/>
          <w:i w:val="0"/>
          <w:color w:val="000000"/>
          <w:kern w:val="0"/>
          <w:sz w:val="21"/>
          <w:szCs w:val="21"/>
          <w:u w:val="none"/>
          <w:lang w:val="en-US" w:eastAsia="zh-CN" w:bidi="ar"/>
        </w:rPr>
        <w:t>3,508,658,979.64</w:t>
      </w:r>
      <w:r>
        <w:rPr>
          <w:rFonts w:hint="default" w:ascii="Arial" w:hAnsi="Arial" w:eastAsia="宋体" w:cs="Arial"/>
          <w:b w:val="0"/>
          <w:bCs w:val="0"/>
          <w:color w:val="auto"/>
          <w:sz w:val="21"/>
          <w:szCs w:val="21"/>
        </w:rPr>
        <w:t>元，占目标成本的</w:t>
      </w:r>
      <w:r>
        <w:rPr>
          <w:rFonts w:hint="default" w:ascii="Arial" w:hAnsi="Arial" w:eastAsia="宋体" w:cs="Arial"/>
          <w:b w:val="0"/>
          <w:bCs w:val="0"/>
          <w:color w:val="auto"/>
          <w:sz w:val="21"/>
          <w:szCs w:val="21"/>
          <w:lang w:val="en-US" w:eastAsia="zh-CN"/>
        </w:rPr>
        <w:t>70.54</w:t>
      </w:r>
      <w:r>
        <w:rPr>
          <w:rFonts w:hint="default" w:ascii="Arial" w:hAnsi="Arial" w:eastAsia="宋体" w:cs="Arial"/>
          <w:b w:val="0"/>
          <w:bCs w:val="0"/>
          <w:color w:val="auto"/>
          <w:sz w:val="21"/>
          <w:szCs w:val="21"/>
        </w:rPr>
        <w:t>%；</w:t>
      </w:r>
      <w:r>
        <w:rPr>
          <w:rFonts w:hint="default" w:ascii="Arial" w:hAnsi="Arial" w:eastAsia="宋体" w:cs="Arial"/>
          <w:b w:val="0"/>
          <w:bCs w:val="0"/>
          <w:color w:val="auto"/>
          <w:sz w:val="21"/>
          <w:szCs w:val="21"/>
          <w:lang w:eastAsia="zh-CN"/>
        </w:rPr>
        <w:t>累计</w:t>
      </w:r>
      <w:r>
        <w:rPr>
          <w:rFonts w:hint="default" w:ascii="Arial" w:hAnsi="Arial" w:eastAsia="宋体" w:cs="Arial"/>
          <w:b w:val="0"/>
          <w:bCs w:val="0"/>
          <w:color w:val="auto"/>
          <w:sz w:val="21"/>
          <w:szCs w:val="21"/>
        </w:rPr>
        <w:t>支付</w:t>
      </w:r>
      <w:r>
        <w:rPr>
          <w:rFonts w:hint="default" w:ascii="Arial" w:hAnsi="Arial" w:eastAsia="宋体" w:cs="Arial"/>
          <w:b w:val="0"/>
          <w:bCs w:val="0"/>
          <w:color w:val="auto"/>
          <w:sz w:val="21"/>
          <w:szCs w:val="21"/>
          <w:lang w:eastAsia="zh-CN"/>
        </w:rPr>
        <w:t>金额</w:t>
      </w:r>
      <w:r>
        <w:rPr>
          <w:rFonts w:hint="eastAsia" w:ascii="Arial" w:hAnsi="Arial" w:eastAsia="宋体" w:cs="Arial"/>
          <w:b w:val="0"/>
          <w:bCs w:val="0"/>
          <w:i w:val="0"/>
          <w:color w:val="000000"/>
          <w:kern w:val="0"/>
          <w:sz w:val="21"/>
          <w:szCs w:val="21"/>
          <w:u w:val="none"/>
          <w:lang w:val="en-US" w:eastAsia="zh-CN" w:bidi="ar"/>
        </w:rPr>
        <w:t>3,102,503,566.63</w:t>
      </w:r>
      <w:r>
        <w:rPr>
          <w:rFonts w:hint="default" w:ascii="Arial" w:hAnsi="Arial" w:eastAsia="宋体" w:cs="Arial"/>
          <w:b w:val="0"/>
          <w:bCs w:val="0"/>
          <w:color w:val="auto"/>
          <w:sz w:val="21"/>
          <w:szCs w:val="21"/>
        </w:rPr>
        <w:t>元，待支付金额406,252,815.94元，合同支付情况详见下表</w:t>
      </w:r>
      <w:r>
        <w:rPr>
          <w:rFonts w:hint="default" w:ascii="Arial" w:hAnsi="Arial" w:eastAsia="宋体" w:cs="Arial"/>
          <w:b w:val="0"/>
          <w:bCs w:val="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b w:val="0"/>
          <w:bCs w:val="0"/>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b w:val="0"/>
          <w:bCs w:val="0"/>
          <w:sz w:val="21"/>
          <w:szCs w:val="21"/>
        </w:rPr>
      </w:pPr>
    </w:p>
    <w:tbl>
      <w:tblPr>
        <w:tblStyle w:val="18"/>
        <w:tblW w:w="9585" w:type="dxa"/>
        <w:tblInd w:w="0" w:type="dxa"/>
        <w:shd w:val="clear" w:color="auto" w:fill="auto"/>
        <w:tblLayout w:type="fixed"/>
        <w:tblCellMar>
          <w:top w:w="0" w:type="dxa"/>
          <w:left w:w="0" w:type="dxa"/>
          <w:bottom w:w="0" w:type="dxa"/>
          <w:right w:w="0" w:type="dxa"/>
        </w:tblCellMar>
      </w:tblPr>
      <w:tblGrid>
        <w:gridCol w:w="1080"/>
        <w:gridCol w:w="885"/>
        <w:gridCol w:w="1620"/>
        <w:gridCol w:w="1785"/>
        <w:gridCol w:w="1230"/>
        <w:gridCol w:w="1665"/>
        <w:gridCol w:w="1320"/>
      </w:tblGrid>
      <w:tr>
        <w:tblPrEx>
          <w:shd w:val="clear" w:color="auto" w:fill="auto"/>
          <w:tblCellMar>
            <w:top w:w="0" w:type="dxa"/>
            <w:left w:w="0" w:type="dxa"/>
            <w:bottom w:w="0" w:type="dxa"/>
            <w:right w:w="0" w:type="dxa"/>
          </w:tblCellMar>
        </w:tblPrEx>
        <w:trPr>
          <w:trHeight w:val="448" w:hRule="atLeast"/>
          <w:tblHead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合同类型</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合同数量</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合同金额（元）</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目标成本（元）</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签约金额占目标成本的比例</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累计支付（元）</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累计支付占目标成本的比例</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土地合同</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sz w:val="18"/>
                <w:szCs w:val="18"/>
                <w:u w:val="none"/>
                <w:lang w:val="en-US" w:eastAsia="zh-CN"/>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2,995,500,000.00</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3,100,810,000.00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lang w:val="en-US" w:eastAsia="zh-CN"/>
              </w:rPr>
            </w:pPr>
            <w:r>
              <w:rPr>
                <w:rFonts w:hint="default" w:ascii="Arial" w:hAnsi="Arial" w:eastAsia="宋体" w:cs="Arial"/>
                <w:b w:val="0"/>
                <w:bCs w:val="0"/>
                <w:i w:val="0"/>
                <w:color w:val="auto"/>
                <w:sz w:val="18"/>
                <w:szCs w:val="18"/>
                <w:u w:val="none"/>
                <w:lang w:val="en-US" w:eastAsia="zh-CN"/>
              </w:rPr>
              <w:t>96.60%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2,995,500,000.00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96.60%</w:t>
            </w:r>
          </w:p>
        </w:tc>
      </w:tr>
      <w:tr>
        <w:tblPrEx>
          <w:tblCellMar>
            <w:top w:w="0" w:type="dxa"/>
            <w:left w:w="0" w:type="dxa"/>
            <w:bottom w:w="0" w:type="dxa"/>
            <w:right w:w="0" w:type="dxa"/>
          </w:tblCellMar>
        </w:tblPrEx>
        <w:trPr>
          <w:trHeight w:val="9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前期类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eastAsia" w:ascii="Arial" w:hAnsi="Arial" w:cs="Arial"/>
                <w:i w:val="0"/>
                <w:color w:val="auto"/>
                <w:sz w:val="18"/>
                <w:szCs w:val="18"/>
                <w:u w:val="none"/>
                <w:lang w:val="en-US" w:eastAsia="zh-CN"/>
              </w:rPr>
              <w:t>30</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b w:val="0"/>
                <w:bCs w:val="0"/>
                <w:i w:val="0"/>
                <w:color w:val="000000"/>
                <w:kern w:val="0"/>
                <w:sz w:val="18"/>
                <w:szCs w:val="18"/>
                <w:u w:val="none"/>
                <w:lang w:val="en-US" w:eastAsia="zh-CN" w:bidi="ar"/>
              </w:rPr>
              <w:t>26,143,599.24</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24,380,000.00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107.23%</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b w:val="0"/>
                <w:bCs w:val="0"/>
                <w:i w:val="0"/>
                <w:color w:val="000000"/>
                <w:kern w:val="0"/>
                <w:sz w:val="18"/>
                <w:szCs w:val="18"/>
                <w:u w:val="none"/>
                <w:lang w:val="en-US" w:eastAsia="zh-CN" w:bidi="ar"/>
              </w:rPr>
              <w:t>13,512,162.04</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eastAsia" w:ascii="Arial" w:hAnsi="Arial" w:cs="Arial"/>
                <w:b w:val="0"/>
                <w:bCs w:val="0"/>
                <w:i w:val="0"/>
                <w:color w:val="auto"/>
                <w:kern w:val="0"/>
                <w:sz w:val="18"/>
                <w:szCs w:val="18"/>
                <w:u w:val="none"/>
                <w:lang w:val="en-US" w:eastAsia="zh-CN" w:bidi="ar"/>
              </w:rPr>
              <w:t>55.42</w:t>
            </w:r>
            <w:r>
              <w:rPr>
                <w:rFonts w:hint="default" w:ascii="Arial" w:hAnsi="Arial" w:eastAsia="宋体" w:cs="Arial"/>
                <w:b w:val="0"/>
                <w:bCs w:val="0"/>
                <w:i w:val="0"/>
                <w:color w:val="auto"/>
                <w:kern w:val="0"/>
                <w:sz w:val="18"/>
                <w:szCs w:val="18"/>
                <w:u w:val="none"/>
                <w:lang w:val="en-US" w:eastAsia="zh-CN" w:bidi="ar"/>
              </w:rPr>
              <w:t>%</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建安费用</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eastAsia" w:ascii="Arial" w:hAnsi="Arial" w:cs="Arial"/>
                <w:i w:val="0"/>
                <w:color w:val="auto"/>
                <w:sz w:val="18"/>
                <w:szCs w:val="18"/>
                <w:u w:val="none"/>
                <w:lang w:val="en-US" w:eastAsia="zh-CN"/>
              </w:rPr>
              <w:t>7</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b w:val="0"/>
                <w:bCs w:val="0"/>
                <w:i w:val="0"/>
                <w:color w:val="000000"/>
                <w:kern w:val="0"/>
                <w:sz w:val="18"/>
                <w:szCs w:val="18"/>
                <w:u w:val="none"/>
                <w:lang w:val="en-US" w:eastAsia="zh-CN" w:bidi="ar"/>
              </w:rPr>
              <w:t>465,614,553.27</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1,047,780,000.00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43.4</w:t>
            </w:r>
            <w:r>
              <w:rPr>
                <w:rFonts w:hint="eastAsia" w:ascii="Arial" w:hAnsi="Arial" w:eastAsia="宋体" w:cs="Arial"/>
                <w:b w:val="0"/>
                <w:bCs w:val="0"/>
                <w:i w:val="0"/>
                <w:color w:val="auto"/>
                <w:kern w:val="0"/>
                <w:sz w:val="18"/>
                <w:szCs w:val="18"/>
                <w:u w:val="none"/>
                <w:lang w:val="en-US" w:eastAsia="zh-CN" w:bidi="ar"/>
              </w:rPr>
              <w:t>4</w:t>
            </w:r>
            <w:r>
              <w:rPr>
                <w:rFonts w:hint="default" w:ascii="Arial" w:hAnsi="Arial" w:eastAsia="宋体" w:cs="Arial"/>
                <w:b w:val="0"/>
                <w:bCs w:val="0"/>
                <w:i w:val="0"/>
                <w:color w:val="auto"/>
                <w:kern w:val="0"/>
                <w:sz w:val="18"/>
                <w:szCs w:val="18"/>
                <w:u w:val="none"/>
                <w:lang w:val="en-US" w:eastAsia="zh-CN" w:bidi="ar"/>
              </w:rPr>
              <w:t>%</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b w:val="0"/>
                <w:bCs w:val="0"/>
                <w:i w:val="0"/>
                <w:color w:val="000000"/>
                <w:kern w:val="0"/>
                <w:sz w:val="18"/>
                <w:szCs w:val="18"/>
                <w:u w:val="none"/>
                <w:lang w:val="en-US" w:eastAsia="zh-CN" w:bidi="ar"/>
              </w:rPr>
              <w:t>87,220,727.55</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eastAsia" w:ascii="Arial" w:hAnsi="Arial" w:cs="Arial"/>
                <w:b w:val="0"/>
                <w:bCs w:val="0"/>
                <w:i w:val="0"/>
                <w:color w:val="auto"/>
                <w:kern w:val="0"/>
                <w:sz w:val="18"/>
                <w:szCs w:val="18"/>
                <w:u w:val="none"/>
                <w:lang w:val="en-US" w:eastAsia="zh-CN" w:bidi="ar"/>
              </w:rPr>
              <w:t>8.32</w:t>
            </w:r>
            <w:r>
              <w:rPr>
                <w:rFonts w:hint="default" w:ascii="Arial" w:hAnsi="Arial" w:eastAsia="宋体" w:cs="Arial"/>
                <w:b w:val="0"/>
                <w:bCs w:val="0"/>
                <w:i w:val="0"/>
                <w:color w:val="auto"/>
                <w:kern w:val="0"/>
                <w:sz w:val="18"/>
                <w:szCs w:val="18"/>
                <w:u w:val="none"/>
                <w:lang w:val="en-US" w:eastAsia="zh-CN" w:bidi="ar"/>
              </w:rPr>
              <w:t>%</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行政运营类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sz w:val="18"/>
                <w:szCs w:val="18"/>
                <w:u w:val="none"/>
                <w:lang w:val="en-US" w:eastAsia="zh-CN"/>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0.00</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109,550,000.00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0.00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财务融资类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sz w:val="18"/>
                <w:szCs w:val="18"/>
                <w:u w:val="none"/>
                <w:lang w:val="en-US" w:eastAsia="zh-CN"/>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10,212,500.00</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148,690,000.00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6.87%</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350,000.00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0.2</w:t>
            </w:r>
            <w:r>
              <w:rPr>
                <w:rFonts w:hint="eastAsia" w:ascii="Arial" w:hAnsi="Arial" w:cs="Arial"/>
                <w:b w:val="0"/>
                <w:bCs w:val="0"/>
                <w:i w:val="0"/>
                <w:color w:val="auto"/>
                <w:kern w:val="0"/>
                <w:sz w:val="18"/>
                <w:szCs w:val="18"/>
                <w:u w:val="none"/>
                <w:lang w:val="en-US" w:eastAsia="zh-CN" w:bidi="ar"/>
              </w:rPr>
              <w:t>4</w:t>
            </w:r>
            <w:r>
              <w:rPr>
                <w:rFonts w:hint="default" w:ascii="Arial" w:hAnsi="Arial" w:eastAsia="宋体" w:cs="Arial"/>
                <w:b w:val="0"/>
                <w:bCs w:val="0"/>
                <w:i w:val="0"/>
                <w:color w:val="auto"/>
                <w:kern w:val="0"/>
                <w:sz w:val="18"/>
                <w:szCs w:val="18"/>
                <w:u w:val="none"/>
                <w:lang w:val="en-US" w:eastAsia="zh-CN" w:bidi="ar"/>
              </w:rPr>
              <w:t>%</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营销类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sz w:val="18"/>
                <w:szCs w:val="18"/>
                <w:u w:val="none"/>
                <w:lang w:val="en-US" w:eastAsia="zh-CN"/>
              </w:rPr>
              <w:t>1</w:t>
            </w:r>
            <w:r>
              <w:rPr>
                <w:rFonts w:hint="eastAsia" w:ascii="Arial" w:hAnsi="Arial" w:cs="Arial"/>
                <w:i w:val="0"/>
                <w:color w:val="auto"/>
                <w:sz w:val="18"/>
                <w:szCs w:val="18"/>
                <w:u w:val="none"/>
                <w:lang w:val="en-US" w:eastAsia="zh-CN"/>
              </w:rPr>
              <w:t>8</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b w:val="0"/>
                <w:bCs w:val="0"/>
                <w:i w:val="0"/>
                <w:color w:val="000000"/>
                <w:kern w:val="0"/>
                <w:sz w:val="18"/>
                <w:szCs w:val="18"/>
                <w:u w:val="none"/>
                <w:lang w:val="en-US" w:eastAsia="zh-CN" w:bidi="ar"/>
              </w:rPr>
              <w:t>11,188,327.13</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109,550,000.00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eastAsia" w:ascii="Arial" w:hAnsi="Arial" w:eastAsia="宋体" w:cs="Arial"/>
                <w:b w:val="0"/>
                <w:bCs w:val="0"/>
                <w:i w:val="0"/>
                <w:color w:val="auto"/>
                <w:kern w:val="0"/>
                <w:sz w:val="18"/>
                <w:szCs w:val="18"/>
                <w:u w:val="none"/>
                <w:lang w:val="en-US" w:eastAsia="zh-CN" w:bidi="ar"/>
              </w:rPr>
              <w:t>10.21</w:t>
            </w:r>
            <w:r>
              <w:rPr>
                <w:rFonts w:hint="default" w:ascii="Arial" w:hAnsi="Arial" w:eastAsia="宋体" w:cs="Arial"/>
                <w:b w:val="0"/>
                <w:bCs w:val="0"/>
                <w:i w:val="0"/>
                <w:color w:val="auto"/>
                <w:kern w:val="0"/>
                <w:sz w:val="18"/>
                <w:szCs w:val="18"/>
                <w:u w:val="none"/>
                <w:lang w:val="en-US" w:eastAsia="zh-CN" w:bidi="ar"/>
              </w:rPr>
              <w:t>%</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val="0"/>
                <w:bCs w:val="0"/>
                <w:i w:val="0"/>
                <w:color w:val="auto"/>
                <w:kern w:val="0"/>
                <w:sz w:val="18"/>
                <w:szCs w:val="18"/>
                <w:u w:val="none"/>
                <w:lang w:val="en-US" w:eastAsia="zh-CN" w:bidi="ar"/>
              </w:rPr>
              <w:t>5,920,677.04</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eastAsia" w:ascii="Arial" w:hAnsi="Arial" w:cs="Arial"/>
                <w:b w:val="0"/>
                <w:bCs w:val="0"/>
                <w:i w:val="0"/>
                <w:color w:val="auto"/>
                <w:kern w:val="0"/>
                <w:sz w:val="18"/>
                <w:szCs w:val="18"/>
                <w:u w:val="none"/>
                <w:lang w:val="en-US" w:eastAsia="zh-CN" w:bidi="ar"/>
              </w:rPr>
              <w:t>5.40</w:t>
            </w:r>
            <w:r>
              <w:rPr>
                <w:rFonts w:hint="default" w:ascii="Arial" w:hAnsi="Arial" w:eastAsia="宋体" w:cs="Arial"/>
                <w:b w:val="0"/>
                <w:bCs w:val="0"/>
                <w:i w:val="0"/>
                <w:color w:val="auto"/>
                <w:kern w:val="0"/>
                <w:sz w:val="18"/>
                <w:szCs w:val="18"/>
                <w:u w:val="none"/>
                <w:lang w:val="en-US" w:eastAsia="zh-CN" w:bidi="ar"/>
              </w:rPr>
              <w:t>%</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基础设施费</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sz w:val="18"/>
                <w:szCs w:val="18"/>
                <w:u w:val="none"/>
                <w:lang w:val="en-US" w:eastAsia="zh-CN"/>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0.00</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80,650,000.00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0.00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公共配套设施费</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sz w:val="18"/>
                <w:szCs w:val="18"/>
                <w:u w:val="none"/>
                <w:lang w:val="en-US" w:eastAsia="zh-CN"/>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0.00</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34,300,000.00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0.00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税费</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sz w:val="18"/>
                <w:szCs w:val="18"/>
                <w:u w:val="none"/>
                <w:lang w:val="en-US" w:eastAsia="zh-CN"/>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0.00</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318,550,000.00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0.00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其他</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sz w:val="18"/>
                <w:szCs w:val="18"/>
                <w:u w:val="none"/>
                <w:lang w:val="en-US" w:eastAsia="zh-CN"/>
              </w:rPr>
              <w:t>29</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0.00</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0.00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auto"/>
                <w:sz w:val="18"/>
                <w:szCs w:val="18"/>
                <w:u w:val="none"/>
              </w:rPr>
            </w:pPr>
            <w:r>
              <w:rPr>
                <w:rFonts w:hint="default" w:ascii="Arial" w:hAnsi="Arial" w:eastAsia="宋体" w:cs="Arial"/>
                <w:b/>
                <w:i w:val="0"/>
                <w:color w:val="auto"/>
                <w:kern w:val="0"/>
                <w:sz w:val="18"/>
                <w:szCs w:val="18"/>
                <w:u w:val="none"/>
                <w:lang w:val="en-US" w:eastAsia="zh-CN" w:bidi="ar"/>
              </w:rPr>
              <w:t>合计</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auto"/>
                <w:sz w:val="18"/>
                <w:szCs w:val="18"/>
                <w:u w:val="none"/>
                <w:lang w:val="en-US" w:eastAsia="zh-CN"/>
              </w:rPr>
            </w:pPr>
            <w:r>
              <w:rPr>
                <w:rFonts w:hint="default" w:ascii="Arial" w:hAnsi="Arial" w:eastAsia="宋体" w:cs="Arial"/>
                <w:b/>
                <w:i w:val="0"/>
                <w:color w:val="auto"/>
                <w:sz w:val="18"/>
                <w:szCs w:val="18"/>
                <w:u w:val="none"/>
                <w:lang w:val="en-US" w:eastAsia="zh-CN"/>
              </w:rPr>
              <w:t>86</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3,508,658,979.64</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b/>
                <w:bCs/>
                <w:i w:val="0"/>
                <w:color w:val="auto"/>
                <w:kern w:val="0"/>
                <w:sz w:val="18"/>
                <w:szCs w:val="18"/>
                <w:u w:val="none"/>
                <w:lang w:val="en-US" w:eastAsia="zh-CN" w:bidi="ar"/>
              </w:rPr>
              <w:t>4,974,260,000.00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70.54%</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eastAsia" w:ascii="Arial" w:hAnsi="Arial" w:eastAsia="宋体" w:cs="Arial"/>
                <w:b/>
                <w:bCs/>
                <w:i w:val="0"/>
                <w:color w:val="auto"/>
                <w:kern w:val="0"/>
                <w:sz w:val="18"/>
                <w:szCs w:val="18"/>
                <w:u w:val="none"/>
                <w:lang w:val="en-US" w:eastAsia="zh-CN" w:bidi="ar"/>
              </w:rPr>
              <w:t>3,102,503,566.63</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default" w:ascii="Arial" w:hAnsi="Arial" w:eastAsia="宋体" w:cs="Arial"/>
                <w:b/>
                <w:bCs/>
                <w:i w:val="0"/>
                <w:color w:val="auto"/>
                <w:kern w:val="0"/>
                <w:sz w:val="18"/>
                <w:szCs w:val="18"/>
                <w:u w:val="none"/>
                <w:lang w:val="en-US" w:eastAsia="zh-CN" w:bidi="ar"/>
              </w:rPr>
              <w:t>62.37%</w:t>
            </w:r>
          </w:p>
        </w:tc>
      </w:tr>
    </w:tbl>
    <w:p>
      <w:pPr>
        <w:pStyle w:val="2"/>
        <w:keepNext w:val="0"/>
        <w:keepLines w:val="0"/>
        <w:spacing w:before="300" w:after="300" w:line="360" w:lineRule="exact"/>
        <w:jc w:val="left"/>
        <w:rPr>
          <w:rFonts w:hint="eastAsia" w:ascii="宋体" w:hAnsi="宋体" w:cs="宋体"/>
          <w:color w:val="000000"/>
          <w:sz w:val="24"/>
          <w:szCs w:val="24"/>
        </w:rPr>
      </w:pPr>
      <w:bookmarkStart w:id="484" w:name="_Toc17152"/>
      <w:bookmarkStart w:id="485" w:name="_Toc17222"/>
      <w:bookmarkStart w:id="486" w:name="_Toc6327"/>
      <w:bookmarkStart w:id="487" w:name="_Toc27161"/>
      <w:bookmarkStart w:id="488" w:name="_Toc22573"/>
      <w:bookmarkStart w:id="489" w:name="_Toc32496"/>
      <w:bookmarkStart w:id="490" w:name="_Toc12337"/>
      <w:bookmarkStart w:id="491" w:name="_Toc18537"/>
      <w:bookmarkStart w:id="492" w:name="_Toc18198"/>
      <w:bookmarkStart w:id="493" w:name="_Toc5437"/>
      <w:bookmarkStart w:id="494" w:name="_Toc25830"/>
      <w:bookmarkStart w:id="495" w:name="_Toc30520"/>
      <w:bookmarkStart w:id="496" w:name="_Toc32680"/>
      <w:bookmarkStart w:id="497" w:name="_Toc22315"/>
      <w:bookmarkStart w:id="498" w:name="_Toc21443"/>
      <w:bookmarkStart w:id="499" w:name="_Toc7010"/>
      <w:r>
        <w:rPr>
          <w:rFonts w:hint="eastAsia" w:ascii="宋体" w:hAnsi="宋体" w:eastAsia="宋体" w:cs="宋体"/>
          <w:color w:val="auto"/>
          <w:sz w:val="24"/>
          <w:szCs w:val="24"/>
        </w:rPr>
        <w:t>8项目销售情况</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eastAsia" w:ascii="Arial" w:hAnsi="Arial" w:eastAsia="宋体" w:cs="Arial"/>
          <w:color w:val="000000"/>
          <w:sz w:val="24"/>
          <w:szCs w:val="24"/>
        </w:rPr>
      </w:pPr>
      <w:bookmarkStart w:id="500" w:name="_Toc12704"/>
      <w:bookmarkStart w:id="501" w:name="_Toc8301"/>
      <w:bookmarkStart w:id="502" w:name="_Toc19898"/>
      <w:bookmarkStart w:id="503" w:name="_Toc4050"/>
      <w:bookmarkStart w:id="504" w:name="_Toc17442"/>
      <w:bookmarkStart w:id="505" w:name="_Toc9619"/>
      <w:bookmarkStart w:id="506" w:name="_Toc28522"/>
      <w:bookmarkStart w:id="507" w:name="_Toc3357"/>
      <w:bookmarkStart w:id="508" w:name="_Toc22169"/>
      <w:bookmarkStart w:id="509" w:name="_Toc4043"/>
      <w:bookmarkStart w:id="510" w:name="_Toc10410"/>
      <w:bookmarkStart w:id="511" w:name="_Toc10336"/>
      <w:bookmarkStart w:id="512" w:name="_Toc13124"/>
      <w:bookmarkStart w:id="513" w:name="_Toc10997"/>
      <w:bookmarkStart w:id="514" w:name="_Toc23954"/>
      <w:bookmarkStart w:id="515" w:name="_Toc22549"/>
      <w:r>
        <w:rPr>
          <w:rFonts w:hint="eastAsia" w:ascii="Arial" w:hAnsi="Arial" w:eastAsia="宋体" w:cs="Arial"/>
          <w:color w:val="000000"/>
          <w:sz w:val="24"/>
          <w:szCs w:val="24"/>
        </w:rPr>
        <w:t>8.1当地销售政策（预售政策、限购限售、限价政策描述）</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pPr>
        <w:spacing w:line="360" w:lineRule="auto"/>
        <w:ind w:firstLine="420" w:firstLineChars="200"/>
        <w:outlineLvl w:val="9"/>
        <w:rPr>
          <w:rFonts w:ascii="Arial Unicode MS" w:hAnsi="Arial Unicode MS"/>
          <w:highlight w:val="none"/>
        </w:rPr>
      </w:pPr>
      <w:r>
        <w:rPr>
          <w:rFonts w:hint="eastAsia" w:ascii="Arial Unicode MS" w:hAnsi="Arial Unicode MS"/>
          <w:highlight w:val="none"/>
        </w:rPr>
        <w:t>（1）预售政策：</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color w:val="000000"/>
          <w:kern w:val="0"/>
          <w:sz w:val="21"/>
          <w:szCs w:val="21"/>
          <w:highlight w:val="none"/>
          <w:lang w:eastAsia="zh-CN"/>
        </w:rPr>
      </w:pPr>
      <w:r>
        <w:rPr>
          <w:rFonts w:hint="eastAsia" w:ascii="Arial Unicode MS" w:hAnsi="Arial Unicode MS"/>
        </w:rPr>
        <w:t>杭州市预售政策为：已交付全部土地使用权出让金</w:t>
      </w:r>
      <w:r>
        <w:rPr>
          <w:rFonts w:hint="eastAsia" w:ascii="Arial Unicode MS" w:hAnsi="Arial Unicode MS"/>
          <w:lang w:eastAsia="zh-CN"/>
        </w:rPr>
        <w:t>，取得</w:t>
      </w:r>
      <w:r>
        <w:rPr>
          <w:rFonts w:hint="default" w:ascii="Arial" w:hAnsi="Arial" w:eastAsia="宋体" w:cs="Arial"/>
          <w:color w:val="000000"/>
          <w:kern w:val="0"/>
          <w:sz w:val="21"/>
          <w:szCs w:val="21"/>
          <w:highlight w:val="none"/>
          <w:lang w:eastAsia="zh-CN"/>
        </w:rPr>
        <w:t>土地使用权证</w:t>
      </w:r>
      <w:r>
        <w:rPr>
          <w:rFonts w:hint="eastAsia" w:ascii="Arial" w:hAnsi="Arial" w:cs="Arial"/>
          <w:color w:val="000000"/>
          <w:kern w:val="0"/>
          <w:sz w:val="21"/>
          <w:szCs w:val="21"/>
          <w:highlight w:val="none"/>
          <w:lang w:eastAsia="zh-CN"/>
        </w:rPr>
        <w:t>证书；持有</w:t>
      </w:r>
      <w:r>
        <w:rPr>
          <w:rFonts w:hint="default" w:ascii="Arial" w:hAnsi="Arial" w:eastAsia="宋体" w:cs="Arial"/>
          <w:color w:val="000000"/>
          <w:kern w:val="0"/>
          <w:sz w:val="21"/>
          <w:szCs w:val="21"/>
          <w:highlight w:val="none"/>
          <w:lang w:eastAsia="zh-CN"/>
        </w:rPr>
        <w:t>建设工程规划许可证</w:t>
      </w:r>
      <w:r>
        <w:rPr>
          <w:rFonts w:hint="eastAsia" w:ascii="Arial Unicode MS" w:hAnsi="Arial Unicode MS"/>
        </w:rPr>
        <w:t>；</w:t>
      </w:r>
      <w:r>
        <w:rPr>
          <w:rFonts w:hint="eastAsia" w:ascii="Arial" w:hAnsi="Arial" w:eastAsia="宋体" w:cs="Arial"/>
          <w:color w:val="000000"/>
          <w:kern w:val="0"/>
          <w:sz w:val="21"/>
          <w:szCs w:val="21"/>
          <w:highlight w:val="none"/>
          <w:lang w:eastAsia="zh-CN"/>
        </w:rPr>
        <w:t>按提供预售的商品房计算，</w:t>
      </w:r>
      <w:r>
        <w:rPr>
          <w:rFonts w:hint="default" w:ascii="Arial" w:hAnsi="Arial" w:eastAsia="宋体" w:cs="Arial"/>
          <w:color w:val="000000"/>
          <w:kern w:val="0"/>
          <w:sz w:val="21"/>
          <w:szCs w:val="21"/>
          <w:highlight w:val="none"/>
          <w:lang w:eastAsia="zh-CN"/>
        </w:rPr>
        <w:t>投入开发建设的资金</w:t>
      </w:r>
      <w:r>
        <w:rPr>
          <w:rFonts w:hint="eastAsia" w:ascii="Arial" w:hAnsi="Arial" w:eastAsia="宋体" w:cs="Arial"/>
          <w:color w:val="000000"/>
          <w:kern w:val="0"/>
          <w:sz w:val="21"/>
          <w:szCs w:val="21"/>
          <w:highlight w:val="none"/>
          <w:lang w:eastAsia="zh-CN"/>
        </w:rPr>
        <w:t>达到</w:t>
      </w:r>
      <w:r>
        <w:rPr>
          <w:rFonts w:hint="default" w:ascii="Arial" w:hAnsi="Arial" w:eastAsia="宋体" w:cs="Arial"/>
          <w:color w:val="000000"/>
          <w:kern w:val="0"/>
          <w:sz w:val="21"/>
          <w:szCs w:val="21"/>
          <w:highlight w:val="none"/>
        </w:rPr>
        <w:t>工程建设总投资25%</w:t>
      </w:r>
      <w:r>
        <w:rPr>
          <w:rFonts w:hint="eastAsia" w:ascii="Arial" w:hAnsi="Arial" w:eastAsia="宋体" w:cs="Arial"/>
          <w:color w:val="000000"/>
          <w:kern w:val="0"/>
          <w:sz w:val="21"/>
          <w:szCs w:val="21"/>
          <w:highlight w:val="none"/>
          <w:lang w:eastAsia="zh-CN"/>
        </w:rPr>
        <w:t>以上，并</w:t>
      </w:r>
      <w:r>
        <w:rPr>
          <w:rFonts w:hint="default" w:ascii="Arial" w:hAnsi="Arial" w:eastAsia="宋体" w:cs="Arial"/>
          <w:color w:val="000000"/>
          <w:kern w:val="0"/>
          <w:sz w:val="21"/>
          <w:szCs w:val="21"/>
          <w:highlight w:val="none"/>
        </w:rPr>
        <w:t>已</w:t>
      </w:r>
      <w:r>
        <w:rPr>
          <w:rFonts w:hint="eastAsia" w:ascii="Arial" w:hAnsi="Arial" w:eastAsia="宋体" w:cs="Arial"/>
          <w:color w:val="000000"/>
          <w:kern w:val="0"/>
          <w:sz w:val="21"/>
          <w:szCs w:val="21"/>
          <w:highlight w:val="none"/>
          <w:lang w:eastAsia="zh-CN"/>
        </w:rPr>
        <w:t>经</w:t>
      </w:r>
      <w:r>
        <w:rPr>
          <w:rFonts w:hint="default" w:ascii="Arial" w:hAnsi="Arial" w:eastAsia="宋体" w:cs="Arial"/>
          <w:color w:val="000000"/>
          <w:kern w:val="0"/>
          <w:sz w:val="21"/>
          <w:szCs w:val="21"/>
          <w:highlight w:val="none"/>
        </w:rPr>
        <w:t>确定施工进度和竣工交付日</w:t>
      </w:r>
      <w:r>
        <w:rPr>
          <w:rFonts w:hint="eastAsia" w:ascii="Arial" w:hAnsi="Arial" w:cs="Arial"/>
          <w:color w:val="000000"/>
          <w:kern w:val="0"/>
          <w:sz w:val="21"/>
          <w:szCs w:val="21"/>
          <w:highlight w:val="none"/>
          <w:lang w:eastAsia="zh-CN"/>
        </w:rPr>
        <w:t>；</w:t>
      </w:r>
      <w:r>
        <w:rPr>
          <w:rFonts w:hint="eastAsia" w:ascii="Arial Unicode MS" w:hAnsi="Arial Unicode MS"/>
        </w:rPr>
        <w:t>已办理楼盘表备案及一房一价备案表</w:t>
      </w:r>
      <w:r>
        <w:rPr>
          <w:rFonts w:hint="eastAsia" w:ascii="Arial Unicode MS" w:hAnsi="Arial Unicode MS"/>
          <w:lang w:eastAsia="zh-CN"/>
        </w:rPr>
        <w:t>；</w:t>
      </w:r>
      <w:r>
        <w:rPr>
          <w:rFonts w:hint="eastAsia" w:ascii="Arial Unicode MS" w:hAnsi="Arial Unicode MS"/>
        </w:rPr>
        <w:t>商品房</w:t>
      </w:r>
      <w:r>
        <w:rPr>
          <w:rFonts w:hint="eastAsia" w:ascii="Arial Unicode MS" w:hAnsi="Arial Unicode MS"/>
          <w:lang w:eastAsia="zh-CN"/>
        </w:rPr>
        <w:t>地上</w:t>
      </w:r>
      <w:r>
        <w:rPr>
          <w:rFonts w:hint="eastAsia" w:ascii="Arial Unicode MS" w:hAnsi="Arial Unicode MS"/>
        </w:rPr>
        <w:t>建筑</w:t>
      </w:r>
      <w:r>
        <w:rPr>
          <w:rFonts w:hint="eastAsia" w:ascii="Arial Unicode MS" w:hAnsi="Arial Unicode MS"/>
          <w:lang w:eastAsia="zh-CN"/>
        </w:rPr>
        <w:t>为</w:t>
      </w:r>
      <w:r>
        <w:rPr>
          <w:rFonts w:hint="eastAsia" w:ascii="Arial Unicode MS" w:hAnsi="Arial Unicode MS"/>
          <w:lang w:val="en-US" w:eastAsia="zh-CN"/>
        </w:rPr>
        <w:t>10层以下的已完成建筑</w:t>
      </w:r>
      <w:r>
        <w:rPr>
          <w:rFonts w:hint="eastAsia" w:ascii="Arial Unicode MS" w:hAnsi="Arial Unicode MS"/>
        </w:rPr>
        <w:t>主体</w:t>
      </w:r>
      <w:r>
        <w:rPr>
          <w:rFonts w:hint="eastAsia" w:ascii="Arial Unicode MS" w:hAnsi="Arial Unicode MS"/>
          <w:lang w:eastAsia="zh-CN"/>
        </w:rPr>
        <w:t>结构的施工，</w:t>
      </w:r>
      <w:r>
        <w:rPr>
          <w:rFonts w:hint="eastAsia" w:ascii="Arial Unicode MS" w:hAnsi="Arial Unicode MS"/>
          <w:lang w:val="en-US" w:eastAsia="zh-CN"/>
        </w:rPr>
        <w:t>11层以上的已完成建筑</w:t>
      </w:r>
      <w:r>
        <w:rPr>
          <w:rFonts w:hint="eastAsia" w:ascii="Arial Unicode MS" w:hAnsi="Arial Unicode MS"/>
        </w:rPr>
        <w:t>主体</w:t>
      </w:r>
      <w:r>
        <w:rPr>
          <w:rFonts w:hint="eastAsia" w:ascii="Arial Unicode MS" w:hAnsi="Arial Unicode MS"/>
          <w:lang w:eastAsia="zh-CN"/>
        </w:rPr>
        <w:t>结构施工的</w:t>
      </w:r>
      <w:r>
        <w:rPr>
          <w:rFonts w:hint="eastAsia" w:ascii="Arial Unicode MS" w:hAnsi="Arial Unicode MS"/>
        </w:rPr>
        <w:t>二分之一</w:t>
      </w:r>
      <w:r>
        <w:rPr>
          <w:rFonts w:hint="eastAsia" w:ascii="Arial Unicode MS" w:hAnsi="Arial Unicode MS"/>
          <w:lang w:eastAsia="zh-CN"/>
        </w:rPr>
        <w:t>以上</w:t>
      </w:r>
      <w:r>
        <w:rPr>
          <w:rFonts w:hint="eastAsia" w:ascii="Arial Unicode MS" w:hAnsi="Arial Unicode MS"/>
        </w:rPr>
        <w:t>（</w:t>
      </w:r>
      <w:r>
        <w:rPr>
          <w:rFonts w:hint="eastAsia" w:ascii="Arial Unicode MS" w:hAnsi="Arial Unicode MS"/>
          <w:lang w:eastAsia="zh-CN"/>
        </w:rPr>
        <w:t>且</w:t>
      </w:r>
      <w:r>
        <w:rPr>
          <w:rFonts w:hint="eastAsia" w:ascii="Arial Unicode MS" w:hAnsi="Arial Unicode MS"/>
        </w:rPr>
        <w:t>不低于十层）</w:t>
      </w:r>
      <w:r>
        <w:rPr>
          <w:rFonts w:hint="eastAsia" w:ascii="Arial Unicode MS" w:hAnsi="Arial Unicode MS"/>
          <w:lang w:eastAsia="zh-CN"/>
        </w:rPr>
        <w:t>；</w:t>
      </w:r>
      <w:r>
        <w:rPr>
          <w:rFonts w:hint="eastAsia" w:ascii="Arial Unicode MS" w:hAnsi="Arial Unicode MS"/>
          <w:lang w:val="en-US" w:eastAsia="zh-CN"/>
        </w:rPr>
        <w:t>100米以上的（超高层）完成建筑</w:t>
      </w:r>
      <w:r>
        <w:rPr>
          <w:rFonts w:hint="eastAsia" w:ascii="Arial Unicode MS" w:hAnsi="Arial Unicode MS"/>
        </w:rPr>
        <w:t>主体</w:t>
      </w:r>
      <w:r>
        <w:rPr>
          <w:rFonts w:hint="eastAsia" w:ascii="Arial Unicode MS" w:hAnsi="Arial Unicode MS"/>
          <w:lang w:eastAsia="zh-CN"/>
        </w:rPr>
        <w:t>结构施工的三</w:t>
      </w:r>
      <w:r>
        <w:rPr>
          <w:rFonts w:hint="eastAsia" w:ascii="Arial Unicode MS" w:hAnsi="Arial Unicode MS"/>
        </w:rPr>
        <w:t>分之一</w:t>
      </w:r>
      <w:r>
        <w:rPr>
          <w:rFonts w:hint="eastAsia" w:ascii="Arial Unicode MS" w:hAnsi="Arial Unicode MS"/>
          <w:lang w:eastAsia="zh-CN"/>
        </w:rPr>
        <w:t>以上（且不低于</w:t>
      </w:r>
      <w:r>
        <w:rPr>
          <w:rFonts w:hint="eastAsia" w:ascii="Arial Unicode MS" w:hAnsi="Arial Unicode MS"/>
          <w:lang w:val="en-US" w:eastAsia="zh-CN"/>
        </w:rPr>
        <w:t>50米</w:t>
      </w:r>
      <w:r>
        <w:rPr>
          <w:rFonts w:hint="eastAsia" w:ascii="Arial Unicode MS" w:hAnsi="Arial Unicode MS"/>
          <w:lang w:eastAsia="zh-CN"/>
        </w:rPr>
        <w:t>）</w:t>
      </w:r>
      <w:r>
        <w:rPr>
          <w:rFonts w:hint="eastAsia" w:ascii="Arial Unicode MS" w:hAnsi="Arial Unicode MS"/>
        </w:rPr>
        <w:t>。</w:t>
      </w:r>
    </w:p>
    <w:p>
      <w:pPr>
        <w:spacing w:line="360" w:lineRule="auto"/>
        <w:ind w:firstLine="420" w:firstLineChars="200"/>
        <w:outlineLvl w:val="9"/>
        <w:rPr>
          <w:rFonts w:ascii="Arial Unicode MS" w:hAnsi="Arial Unicode MS"/>
        </w:rPr>
      </w:pPr>
      <w:r>
        <w:rPr>
          <w:rFonts w:hint="eastAsia" w:ascii="Arial Unicode MS" w:hAnsi="Arial Unicode MS"/>
        </w:rPr>
        <w:t>（2）限购政策：</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杭州</w:t>
      </w:r>
      <w:r>
        <w:rPr>
          <w:rFonts w:hint="eastAsia" w:asciiTheme="minorEastAsia" w:hAnsiTheme="minorEastAsia" w:eastAsiaTheme="minorEastAsia" w:cstheme="minorEastAsia"/>
          <w:sz w:val="21"/>
          <w:szCs w:val="21"/>
        </w:rPr>
        <w:t>市限购政策为：暂停向已拥有2套及以上住房的本市户籍居民家庭</w:t>
      </w:r>
      <w:r>
        <w:rPr>
          <w:rFonts w:hint="eastAsia" w:asciiTheme="minorEastAsia" w:hAnsiTheme="minorEastAsia" w:eastAsiaTheme="minorEastAsia" w:cstheme="minorEastAsia"/>
          <w:sz w:val="21"/>
          <w:szCs w:val="21"/>
          <w:lang w:val="en-US" w:eastAsia="zh-CN"/>
        </w:rPr>
        <w:t>出售住房</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非杭州户口：无房且3年内连续缴纳2年社保或个税可购1套房</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杭州本地户口：单身可购1套房，户籍由外地迁入</w:t>
      </w:r>
      <w:r>
        <w:rPr>
          <w:rFonts w:hint="eastAsia" w:asciiTheme="minorEastAsia" w:hAnsiTheme="minorEastAsia" w:eastAsiaTheme="minorEastAsia" w:cstheme="minorEastAsia"/>
          <w:sz w:val="21"/>
          <w:szCs w:val="21"/>
          <w:lang w:val="en-US" w:eastAsia="zh-CN"/>
        </w:rPr>
        <w:t>桐庐、建德</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临安、淳安（四县）的居民家庭，</w:t>
      </w:r>
      <w:r>
        <w:rPr>
          <w:rFonts w:hint="eastAsia" w:asciiTheme="minorEastAsia" w:hAnsiTheme="minorEastAsia" w:eastAsiaTheme="minorEastAsia" w:cstheme="minorEastAsia"/>
          <w:sz w:val="21"/>
          <w:szCs w:val="21"/>
        </w:rPr>
        <w:t>自户籍迁入之日起满2年，方可在本市市区范围内购买住房；一手房需摇号，先人才购房摇号，再无房家庭摇号，最后其他人摇号，且摇号资格不得转让</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自2018年6月27日起，暂停向企事业单位出售住房；限购范围包括上城区、下城区、江干区、拱墅区、西湖区、杭州高新开发区(滨江)、杭州经济技术开发区、杭州之江国家旅游度假区、萧山区、余杭区、富阳区和大江东产业集聚区</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自2020年9月4日起，以父母投靠成年子女方式落户本市的，需满3年方可作为独立购房家庭在本市限购范围内购买新建商品住房和二手房；自2021年1月27日起，落户本市限购范围内限购1套房，将本市限购范围内住房赠与他人的，赠与人须满3年方可购买限购范围内住房，受赠人家庭必须符合本市住房限购政策（不含遗赠）。</w:t>
      </w:r>
    </w:p>
    <w:p>
      <w:pPr>
        <w:spacing w:line="360" w:lineRule="auto"/>
        <w:ind w:firstLine="210" w:firstLineChars="1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（3）限价政策：</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b w:val="0"/>
          <w:bCs w:val="0"/>
          <w:sz w:val="21"/>
          <w:szCs w:val="21"/>
          <w:highlight w:val="none"/>
          <w:lang w:eastAsia="zh-CN"/>
        </w:rPr>
      </w:pPr>
      <w:bookmarkStart w:id="516" w:name="_Toc12917"/>
      <w:bookmarkStart w:id="517" w:name="_Toc30969"/>
      <w:bookmarkStart w:id="518" w:name="_Toc7311"/>
      <w:bookmarkStart w:id="519" w:name="_Toc14026"/>
      <w:bookmarkStart w:id="520" w:name="_Toc7694"/>
      <w:bookmarkStart w:id="521" w:name="_Toc9486"/>
      <w:bookmarkStart w:id="522" w:name="_Toc2350"/>
      <w:bookmarkStart w:id="523" w:name="_Toc6280"/>
      <w:bookmarkStart w:id="524" w:name="_Toc18788"/>
      <w:bookmarkStart w:id="525" w:name="_Toc32570"/>
      <w:r>
        <w:rPr>
          <w:rFonts w:hint="eastAsia" w:ascii="宋体" w:hAnsi="宋体" w:eastAsia="宋体" w:cs="宋体"/>
          <w:sz w:val="21"/>
          <w:szCs w:val="21"/>
          <w:highlight w:val="none"/>
          <w:lang w:eastAsia="zh-CN"/>
        </w:rPr>
        <w:t>杭州</w:t>
      </w:r>
      <w:r>
        <w:rPr>
          <w:rFonts w:hint="eastAsia" w:ascii="宋体" w:hAnsi="宋体" w:eastAsia="宋体" w:cs="宋体"/>
          <w:sz w:val="21"/>
          <w:szCs w:val="21"/>
          <w:highlight w:val="none"/>
        </w:rPr>
        <w:t>限房价竞地价，本项</w:t>
      </w:r>
      <w:r>
        <w:rPr>
          <w:rFonts w:hint="eastAsia" w:ascii="宋体" w:hAnsi="宋体" w:eastAsia="宋体" w:cs="宋体"/>
          <w:b w:val="0"/>
          <w:bCs w:val="0"/>
          <w:sz w:val="21"/>
          <w:szCs w:val="21"/>
          <w:highlight w:val="none"/>
        </w:rPr>
        <w:t>目毛坯</w:t>
      </w:r>
      <w:r>
        <w:rPr>
          <w:rFonts w:hint="eastAsia" w:ascii="宋体" w:hAnsi="宋体" w:eastAsia="宋体" w:cs="宋体"/>
          <w:b w:val="0"/>
          <w:bCs w:val="0"/>
          <w:sz w:val="21"/>
          <w:szCs w:val="21"/>
          <w:highlight w:val="none"/>
          <w:lang w:val="en-US" w:eastAsia="zh-CN"/>
        </w:rPr>
        <w:t>限价49500</w:t>
      </w:r>
      <w:r>
        <w:rPr>
          <w:rFonts w:hint="eastAsia" w:ascii="宋体" w:hAnsi="宋体" w:eastAsia="宋体" w:cs="宋体"/>
          <w:b w:val="0"/>
          <w:bCs w:val="0"/>
          <w:sz w:val="21"/>
          <w:szCs w:val="21"/>
          <w:highlight w:val="none"/>
        </w:rPr>
        <w:t>元/㎡，</w:t>
      </w:r>
      <w:r>
        <w:rPr>
          <w:rFonts w:hint="eastAsia" w:ascii="宋体" w:hAnsi="宋体" w:eastAsia="宋体" w:cs="宋体"/>
          <w:b w:val="0"/>
          <w:bCs w:val="0"/>
          <w:sz w:val="21"/>
          <w:szCs w:val="21"/>
          <w:highlight w:val="none"/>
          <w:lang w:val="en-US" w:eastAsia="zh-CN"/>
        </w:rPr>
        <w:t>最高单价不高于54450元/㎡，</w:t>
      </w:r>
      <w:r>
        <w:rPr>
          <w:rFonts w:hint="eastAsia" w:ascii="宋体" w:hAnsi="宋体" w:eastAsia="宋体" w:cs="宋体"/>
          <w:b w:val="0"/>
          <w:bCs w:val="0"/>
          <w:sz w:val="21"/>
          <w:szCs w:val="21"/>
          <w:highlight w:val="none"/>
        </w:rPr>
        <w:t>装修</w:t>
      </w:r>
      <w:r>
        <w:rPr>
          <w:rFonts w:hint="eastAsia" w:ascii="宋体" w:hAnsi="宋体" w:eastAsia="宋体" w:cs="宋体"/>
          <w:b w:val="0"/>
          <w:bCs w:val="0"/>
          <w:sz w:val="21"/>
          <w:szCs w:val="21"/>
          <w:highlight w:val="none"/>
          <w:lang w:val="en-US" w:eastAsia="zh-CN"/>
        </w:rPr>
        <w:t>价格不高于4500</w:t>
      </w:r>
      <w:r>
        <w:rPr>
          <w:rFonts w:hint="eastAsia" w:ascii="宋体" w:hAnsi="宋体" w:eastAsia="宋体" w:cs="宋体"/>
          <w:b w:val="0"/>
          <w:bCs w:val="0"/>
          <w:sz w:val="21"/>
          <w:szCs w:val="21"/>
          <w:highlight w:val="none"/>
        </w:rPr>
        <w:t>元/㎡</w:t>
      </w:r>
      <w:r>
        <w:rPr>
          <w:rFonts w:hint="eastAsia" w:ascii="宋体" w:hAnsi="宋体" w:eastAsia="宋体" w:cs="宋体"/>
          <w:b w:val="0"/>
          <w:bCs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before="300" w:after="300" w:line="360" w:lineRule="exact"/>
        <w:ind w:firstLine="0" w:firstLineChars="0"/>
        <w:textAlignment w:val="auto"/>
        <w:outlineLvl w:val="1"/>
        <w:rPr>
          <w:rFonts w:hint="eastAsia" w:ascii="Arial" w:hAnsi="Arial" w:eastAsia="宋体" w:cs="Arial"/>
          <w:b/>
          <w:bCs/>
          <w:sz w:val="24"/>
          <w:szCs w:val="32"/>
        </w:rPr>
      </w:pPr>
      <w:bookmarkStart w:id="526" w:name="_Toc24453"/>
      <w:bookmarkStart w:id="527" w:name="_Toc5416"/>
      <w:bookmarkStart w:id="528" w:name="_Toc26870"/>
      <w:bookmarkStart w:id="529" w:name="_Toc15550"/>
      <w:bookmarkStart w:id="530" w:name="_Toc19002"/>
      <w:bookmarkStart w:id="531" w:name="_Toc12360"/>
      <w:r>
        <w:rPr>
          <w:rFonts w:hint="eastAsia" w:ascii="Arial" w:hAnsi="Arial" w:eastAsia="宋体" w:cs="Arial"/>
          <w:b/>
          <w:bCs/>
          <w:sz w:val="24"/>
          <w:szCs w:val="32"/>
        </w:rPr>
        <w:t>8.2项目销售及营销推广计划</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pPr>
        <w:spacing w:line="360" w:lineRule="auto"/>
        <w:ind w:firstLine="420" w:firstLineChars="200"/>
        <w:rPr>
          <w:rFonts w:hint="default" w:ascii="Arial" w:hAnsi="Arial" w:cs="Arial"/>
          <w:sz w:val="21"/>
          <w:szCs w:val="21"/>
          <w:lang w:val="en-US" w:eastAsia="zh-CN"/>
        </w:rPr>
      </w:pPr>
      <w:r>
        <w:rPr>
          <w:rFonts w:hint="default" w:ascii="Arial" w:hAnsi="Arial" w:cs="Arial"/>
          <w:sz w:val="21"/>
          <w:szCs w:val="21"/>
          <w:lang w:val="en-US" w:eastAsia="zh-CN"/>
        </w:rPr>
        <w:t>庆隆项目共销售11栋楼，其中7栋楼为住宅，</w:t>
      </w:r>
      <w:r>
        <w:rPr>
          <w:rFonts w:hint="default" w:ascii="Arial" w:hAnsi="Arial" w:eastAsia="宋体" w:cs="Arial"/>
          <w:b w:val="0"/>
          <w:bCs w:val="0"/>
          <w:sz w:val="21"/>
          <w:szCs w:val="21"/>
          <w:highlight w:val="none"/>
          <w:lang w:val="en-US" w:eastAsia="zh-CN"/>
        </w:rPr>
        <w:t>户型为139㎡、168㎡，</w:t>
      </w:r>
      <w:r>
        <w:rPr>
          <w:rFonts w:hint="default" w:ascii="Arial" w:hAnsi="Arial" w:cs="Arial"/>
          <w:sz w:val="21"/>
          <w:szCs w:val="21"/>
          <w:lang w:val="en-US" w:eastAsia="zh-CN"/>
        </w:rPr>
        <w:t>4栋楼为300㎡商业大平层，总住户457户，车位1,213个，首开已销售房源98套，111个车位。</w:t>
      </w:r>
    </w:p>
    <w:p>
      <w:pPr>
        <w:spacing w:line="360" w:lineRule="auto"/>
        <w:ind w:firstLine="420" w:firstLineChars="200"/>
        <w:rPr>
          <w:rFonts w:hint="eastAsia" w:ascii="Arial" w:hAnsi="Arial" w:cs="Arial"/>
          <w:sz w:val="21"/>
          <w:szCs w:val="21"/>
          <w:lang w:val="en-US" w:eastAsia="zh-CN"/>
        </w:rPr>
      </w:pPr>
      <w:r>
        <w:rPr>
          <w:rFonts w:hint="default" w:ascii="Arial" w:hAnsi="Arial" w:cs="Arial"/>
          <w:sz w:val="21"/>
          <w:szCs w:val="21"/>
          <w:lang w:val="en-US" w:eastAsia="zh-CN"/>
        </w:rPr>
        <w:t>预计4月份第二次开盘，具体行销推广计划项目公司未提供</w:t>
      </w:r>
      <w:r>
        <w:rPr>
          <w:rFonts w:hint="eastAsia" w:ascii="Arial" w:hAnsi="Arial"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before="300" w:after="300" w:line="360" w:lineRule="exact"/>
        <w:ind w:firstLine="0" w:firstLineChars="0"/>
        <w:textAlignment w:val="auto"/>
        <w:outlineLvl w:val="1"/>
        <w:rPr>
          <w:rFonts w:hint="eastAsia" w:ascii="Arial" w:hAnsi="Arial" w:eastAsia="宋体" w:cs="Arial"/>
          <w:b/>
          <w:bCs/>
          <w:sz w:val="24"/>
          <w:szCs w:val="32"/>
        </w:rPr>
      </w:pPr>
      <w:bookmarkStart w:id="532" w:name="_Toc24827"/>
      <w:bookmarkStart w:id="533" w:name="_Toc11607"/>
      <w:bookmarkStart w:id="534" w:name="_Toc22308"/>
      <w:bookmarkStart w:id="535" w:name="_Toc28229"/>
      <w:bookmarkStart w:id="536" w:name="_Toc4827"/>
      <w:bookmarkStart w:id="537" w:name="_Toc7896"/>
      <w:bookmarkStart w:id="538" w:name="_Toc3051"/>
      <w:bookmarkStart w:id="539" w:name="_Toc32361"/>
      <w:bookmarkStart w:id="540" w:name="_Toc18718"/>
      <w:bookmarkStart w:id="541" w:name="_Toc8166"/>
      <w:bookmarkStart w:id="542" w:name="_Toc31231"/>
      <w:bookmarkStart w:id="543" w:name="_Toc18913"/>
      <w:bookmarkStart w:id="544" w:name="_Toc7891"/>
      <w:bookmarkStart w:id="545" w:name="_Toc4030"/>
      <w:bookmarkStart w:id="546" w:name="_Toc7994"/>
      <w:bookmarkStart w:id="547" w:name="_Toc8403"/>
      <w:r>
        <w:rPr>
          <w:rFonts w:hint="eastAsia" w:ascii="Arial" w:hAnsi="Arial" w:eastAsia="宋体" w:cs="Arial"/>
          <w:b/>
          <w:bCs/>
          <w:sz w:val="24"/>
          <w:szCs w:val="32"/>
        </w:rPr>
        <w:t>8.3项目销售情况统计</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pPr>
        <w:spacing w:line="360" w:lineRule="auto"/>
        <w:ind w:firstLine="420" w:firstLineChars="200"/>
        <w:rPr>
          <w:rFonts w:hint="default" w:ascii="Arial" w:hAnsi="Arial" w:cs="Arial"/>
          <w:bCs/>
          <w:kern w:val="44"/>
          <w:szCs w:val="21"/>
          <w:lang w:val="en-US" w:eastAsia="zh-CN"/>
        </w:rPr>
      </w:pPr>
      <w:r>
        <w:rPr>
          <w:rFonts w:hint="default" w:ascii="Arial" w:hAnsi="Arial" w:cs="Arial"/>
          <w:szCs w:val="21"/>
          <w:lang w:val="en-US" w:eastAsia="zh-CN"/>
        </w:rPr>
        <w:t>项目于2021年1月26日开盘，首开推出房源98套，依</w:t>
      </w:r>
      <w:r>
        <w:rPr>
          <w:rFonts w:hint="default" w:ascii="Arial" w:hAnsi="Arial" w:cs="Arial"/>
          <w:bCs/>
          <w:kern w:val="44"/>
          <w:szCs w:val="21"/>
          <w:lang w:val="en-US" w:eastAsia="zh-CN"/>
        </w:rPr>
        <w:t>据项目公司提供的销售台账，首开房源98套开盘当日售罄，截至2021年1月</w:t>
      </w:r>
      <w:r>
        <w:rPr>
          <w:rFonts w:hint="eastAsia" w:ascii="Arial" w:hAnsi="Arial" w:cs="Arial"/>
          <w:bCs/>
          <w:kern w:val="44"/>
          <w:szCs w:val="21"/>
          <w:lang w:val="en-US" w:eastAsia="zh-CN"/>
        </w:rPr>
        <w:t>31</w:t>
      </w:r>
      <w:r>
        <w:rPr>
          <w:rFonts w:hint="default" w:ascii="Arial" w:hAnsi="Arial" w:cs="Arial"/>
          <w:bCs/>
          <w:kern w:val="44"/>
          <w:szCs w:val="21"/>
          <w:lang w:val="en-US" w:eastAsia="zh-CN"/>
        </w:rPr>
        <w:t>日，已售面积共计14,464.80㎡，占已取得可售面积的100%，累计已售合同总价</w:t>
      </w:r>
      <w:r>
        <w:rPr>
          <w:rFonts w:hint="default" w:ascii="Arial" w:hAnsi="Arial" w:cs="Arial"/>
          <w:bCs/>
          <w:kern w:val="44"/>
          <w:szCs w:val="21"/>
        </w:rPr>
        <w:t xml:space="preserve"> 78</w:t>
      </w:r>
      <w:r>
        <w:rPr>
          <w:rFonts w:hint="default" w:ascii="Arial" w:hAnsi="Arial" w:cs="Arial"/>
          <w:bCs/>
          <w:kern w:val="44"/>
          <w:szCs w:val="21"/>
          <w:lang w:val="en-US" w:eastAsia="zh-CN"/>
        </w:rPr>
        <w:t>,</w:t>
      </w:r>
      <w:r>
        <w:rPr>
          <w:rFonts w:hint="default" w:ascii="Arial" w:hAnsi="Arial" w:cs="Arial"/>
          <w:bCs/>
          <w:kern w:val="44"/>
          <w:szCs w:val="21"/>
        </w:rPr>
        <w:t>132</w:t>
      </w:r>
      <w:r>
        <w:rPr>
          <w:rFonts w:hint="default" w:ascii="Arial" w:hAnsi="Arial" w:cs="Arial"/>
          <w:bCs/>
          <w:kern w:val="44"/>
          <w:szCs w:val="21"/>
          <w:lang w:val="en-US" w:eastAsia="zh-CN"/>
        </w:rPr>
        <w:t>.</w:t>
      </w:r>
      <w:r>
        <w:rPr>
          <w:rFonts w:hint="default" w:ascii="Arial" w:hAnsi="Arial" w:cs="Arial"/>
          <w:bCs/>
          <w:kern w:val="44"/>
          <w:szCs w:val="21"/>
        </w:rPr>
        <w:t>8</w:t>
      </w:r>
      <w:r>
        <w:rPr>
          <w:rFonts w:hint="default" w:ascii="Arial" w:hAnsi="Arial" w:cs="Arial"/>
          <w:bCs/>
          <w:kern w:val="44"/>
          <w:szCs w:val="21"/>
          <w:lang w:val="en-US" w:eastAsia="zh-CN"/>
        </w:rPr>
        <w:t>1万元，累计已回款</w:t>
      </w:r>
      <w:r>
        <w:rPr>
          <w:rFonts w:hint="default" w:ascii="Arial" w:hAnsi="Arial" w:cs="Arial"/>
          <w:bCs/>
          <w:kern w:val="44"/>
          <w:szCs w:val="21"/>
        </w:rPr>
        <w:t xml:space="preserve"> 45</w:t>
      </w:r>
      <w:r>
        <w:rPr>
          <w:rFonts w:hint="default" w:ascii="Arial" w:hAnsi="Arial" w:cs="Arial"/>
          <w:bCs/>
          <w:kern w:val="44"/>
          <w:szCs w:val="21"/>
          <w:lang w:val="en-US" w:eastAsia="zh-CN"/>
        </w:rPr>
        <w:t>,</w:t>
      </w:r>
      <w:r>
        <w:rPr>
          <w:rFonts w:hint="default" w:ascii="Arial" w:hAnsi="Arial" w:cs="Arial"/>
          <w:bCs/>
          <w:kern w:val="44"/>
          <w:szCs w:val="21"/>
        </w:rPr>
        <w:t>979</w:t>
      </w:r>
      <w:r>
        <w:rPr>
          <w:rFonts w:hint="default" w:ascii="Arial" w:hAnsi="Arial" w:cs="Arial"/>
          <w:bCs/>
          <w:kern w:val="44"/>
          <w:szCs w:val="21"/>
          <w:lang w:val="en-US" w:eastAsia="zh-CN"/>
        </w:rPr>
        <w:t>.</w:t>
      </w:r>
      <w:r>
        <w:rPr>
          <w:rFonts w:hint="default" w:ascii="Arial" w:hAnsi="Arial" w:cs="Arial"/>
          <w:bCs/>
          <w:kern w:val="44"/>
          <w:szCs w:val="21"/>
        </w:rPr>
        <w:t>8</w:t>
      </w:r>
      <w:r>
        <w:rPr>
          <w:rFonts w:hint="default" w:ascii="Arial" w:hAnsi="Arial" w:cs="Arial"/>
          <w:bCs/>
          <w:kern w:val="44"/>
          <w:szCs w:val="21"/>
          <w:lang w:val="en-US" w:eastAsia="zh-CN"/>
        </w:rPr>
        <w:t>1万元，占已售合同总价的58.85%。</w:t>
      </w:r>
    </w:p>
    <w:p>
      <w:pPr>
        <w:spacing w:line="360" w:lineRule="auto"/>
        <w:ind w:firstLine="420" w:firstLineChars="200"/>
        <w:rPr>
          <w:rFonts w:hint="default" w:ascii="Arial" w:hAnsi="Arial" w:cs="Arial"/>
          <w:bCs/>
          <w:kern w:val="44"/>
          <w:szCs w:val="21"/>
          <w:lang w:val="en-US" w:eastAsia="zh-CN"/>
        </w:rPr>
      </w:pPr>
      <w:r>
        <w:rPr>
          <w:rFonts w:hint="default" w:ascii="Arial" w:hAnsi="Arial" w:cs="Arial"/>
          <w:szCs w:val="21"/>
          <w:lang w:val="en-US" w:eastAsia="zh-CN"/>
        </w:rPr>
        <w:t>首开推出118个车位，依</w:t>
      </w:r>
      <w:r>
        <w:rPr>
          <w:rFonts w:hint="default" w:ascii="Arial" w:hAnsi="Arial" w:cs="Arial"/>
          <w:bCs/>
          <w:kern w:val="44"/>
          <w:szCs w:val="21"/>
          <w:lang w:val="en-US" w:eastAsia="zh-CN"/>
        </w:rPr>
        <w:t>据项目公司提供的销售台账，首开销售111个车位，截至2021年1月</w:t>
      </w:r>
      <w:r>
        <w:rPr>
          <w:rFonts w:hint="eastAsia" w:ascii="Arial" w:hAnsi="Arial" w:cs="Arial"/>
          <w:bCs/>
          <w:kern w:val="44"/>
          <w:szCs w:val="21"/>
          <w:lang w:val="en-US" w:eastAsia="zh-CN"/>
        </w:rPr>
        <w:t>31</w:t>
      </w:r>
      <w:r>
        <w:rPr>
          <w:rFonts w:hint="default" w:ascii="Arial" w:hAnsi="Arial" w:cs="Arial"/>
          <w:bCs/>
          <w:kern w:val="44"/>
          <w:szCs w:val="21"/>
          <w:lang w:val="en-US" w:eastAsia="zh-CN"/>
        </w:rPr>
        <w:t>日，累计已售合同总价5,146.00万元，累计已回款</w:t>
      </w:r>
      <w:r>
        <w:rPr>
          <w:rFonts w:hint="default" w:ascii="Arial" w:hAnsi="Arial" w:cs="Arial"/>
          <w:bCs/>
          <w:kern w:val="44"/>
          <w:szCs w:val="21"/>
        </w:rPr>
        <w:t xml:space="preserve"> </w:t>
      </w:r>
      <w:r>
        <w:rPr>
          <w:rFonts w:hint="default" w:ascii="Arial" w:hAnsi="Arial" w:cs="Arial"/>
          <w:bCs/>
          <w:kern w:val="44"/>
          <w:szCs w:val="21"/>
          <w:lang w:val="en-US" w:eastAsia="zh-CN"/>
        </w:rPr>
        <w:t>2,60</w:t>
      </w:r>
      <w:r>
        <w:rPr>
          <w:rFonts w:hint="eastAsia" w:ascii="Arial" w:hAnsi="Arial" w:cs="Arial"/>
          <w:bCs/>
          <w:kern w:val="44"/>
          <w:szCs w:val="21"/>
          <w:lang w:val="en-US" w:eastAsia="zh-CN"/>
        </w:rPr>
        <w:t>3</w:t>
      </w:r>
      <w:r>
        <w:rPr>
          <w:rFonts w:hint="default" w:ascii="Arial" w:hAnsi="Arial" w:cs="Arial"/>
          <w:bCs/>
          <w:kern w:val="44"/>
          <w:szCs w:val="21"/>
          <w:lang w:val="en-US" w:eastAsia="zh-CN"/>
        </w:rPr>
        <w:t>.40</w:t>
      </w:r>
      <w:r>
        <w:rPr>
          <w:rFonts w:hint="default" w:ascii="Arial" w:hAnsi="Arial" w:cs="Arial"/>
          <w:bCs/>
          <w:kern w:val="44"/>
          <w:szCs w:val="21"/>
        </w:rPr>
        <w:t xml:space="preserve"> </w:t>
      </w:r>
      <w:r>
        <w:rPr>
          <w:rFonts w:hint="default" w:ascii="Arial" w:hAnsi="Arial" w:cs="Arial"/>
          <w:bCs/>
          <w:kern w:val="44"/>
          <w:szCs w:val="21"/>
          <w:lang w:val="en-US" w:eastAsia="zh-CN"/>
        </w:rPr>
        <w:t>万元，占已售合同总价的50.5</w:t>
      </w:r>
      <w:r>
        <w:rPr>
          <w:rFonts w:hint="eastAsia" w:ascii="Arial" w:hAnsi="Arial" w:cs="Arial"/>
          <w:bCs/>
          <w:kern w:val="44"/>
          <w:szCs w:val="21"/>
          <w:lang w:val="en-US" w:eastAsia="zh-CN"/>
        </w:rPr>
        <w:t>9</w:t>
      </w:r>
      <w:r>
        <w:rPr>
          <w:rFonts w:hint="default" w:ascii="Arial" w:hAnsi="Arial" w:cs="Arial"/>
          <w:bCs/>
          <w:kern w:val="44"/>
          <w:szCs w:val="21"/>
          <w:lang w:val="en-US" w:eastAsia="zh-CN"/>
        </w:rPr>
        <w:t>%。</w:t>
      </w:r>
    </w:p>
    <w:p>
      <w:pPr>
        <w:spacing w:line="360" w:lineRule="auto"/>
        <w:ind w:firstLine="420" w:firstLineChars="200"/>
        <w:rPr>
          <w:rFonts w:hint="eastAsia" w:ascii="宋体" w:hAnsi="宋体" w:cs="宋体"/>
          <w:szCs w:val="21"/>
          <w:lang w:val="en-US" w:eastAsia="zh-CN"/>
        </w:rPr>
      </w:pPr>
      <w:r>
        <w:rPr>
          <w:rFonts w:hint="default" w:ascii="Arial" w:hAnsi="Arial" w:cs="Arial"/>
          <w:bCs/>
          <w:kern w:val="44"/>
          <w:szCs w:val="21"/>
          <w:lang w:val="en-US" w:eastAsia="zh-CN"/>
        </w:rPr>
        <w:t>截至2021年1月</w:t>
      </w:r>
      <w:r>
        <w:rPr>
          <w:rFonts w:hint="eastAsia" w:ascii="Arial" w:hAnsi="Arial" w:cs="Arial"/>
          <w:bCs/>
          <w:kern w:val="44"/>
          <w:szCs w:val="21"/>
          <w:lang w:val="en-US" w:eastAsia="zh-CN"/>
        </w:rPr>
        <w:t>31</w:t>
      </w:r>
      <w:r>
        <w:rPr>
          <w:rFonts w:hint="default" w:ascii="Arial" w:hAnsi="Arial" w:cs="Arial"/>
          <w:bCs/>
          <w:kern w:val="44"/>
          <w:szCs w:val="21"/>
          <w:lang w:val="en-US" w:eastAsia="zh-CN"/>
        </w:rPr>
        <w:t>日</w:t>
      </w:r>
      <w:r>
        <w:rPr>
          <w:rFonts w:hint="eastAsia" w:ascii="Arial" w:hAnsi="Arial" w:cs="Arial"/>
          <w:bCs/>
          <w:kern w:val="44"/>
          <w:szCs w:val="21"/>
          <w:lang w:val="en-US" w:eastAsia="zh-CN"/>
        </w:rPr>
        <w:t>，累计已售合同总价83,278.81万元，累计回款48,583.21万元，累计回款金额占已售合同总价的58.34%。</w:t>
      </w:r>
      <w:r>
        <w:rPr>
          <w:rFonts w:hint="default" w:ascii="Arial" w:hAnsi="Arial" w:cs="Arial"/>
          <w:bCs/>
          <w:kern w:val="44"/>
          <w:szCs w:val="21"/>
          <w:lang w:val="en-US" w:eastAsia="zh-CN"/>
        </w:rPr>
        <w:t>销售情况见下表：</w:t>
      </w:r>
    </w:p>
    <w:p>
      <w:pPr>
        <w:spacing w:before="240" w:beforeLines="100"/>
        <w:ind w:firstLine="482" w:firstLineChars="200"/>
        <w:jc w:val="center"/>
        <w:rPr>
          <w:rFonts w:hint="default" w:ascii="Arial" w:hAnsi="Arial" w:eastAsia="宋体"/>
          <w:b/>
          <w:color w:val="000000"/>
          <w:sz w:val="24"/>
          <w:szCs w:val="21"/>
          <w:lang w:val="en-US" w:eastAsia="zh-CN"/>
        </w:rPr>
      </w:pPr>
      <w:r>
        <w:rPr>
          <w:rFonts w:hint="eastAsia" w:ascii="Arial" w:hAnsi="Arial" w:eastAsia="宋体"/>
          <w:b/>
          <w:color w:val="000000"/>
          <w:sz w:val="24"/>
          <w:szCs w:val="21"/>
          <w:lang w:val="en-US" w:eastAsia="zh-CN"/>
        </w:rPr>
        <w:t>截至2021年1月31日销售情况</w:t>
      </w:r>
    </w:p>
    <w:tbl>
      <w:tblPr>
        <w:tblStyle w:val="18"/>
        <w:tblW w:w="0" w:type="auto"/>
        <w:tblInd w:w="4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28"/>
        <w:gridCol w:w="1068"/>
        <w:gridCol w:w="1320"/>
        <w:gridCol w:w="972"/>
        <w:gridCol w:w="1260"/>
        <w:gridCol w:w="1404"/>
        <w:gridCol w:w="14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128" w:type="dxa"/>
            <w:vMerge w:val="restart"/>
            <w:tcBorders>
              <w:top w:val="single" w:color="auto" w:sz="6" w:space="0"/>
              <w:left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p>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 w:val="0"/>
                <w:bCs w:val="0"/>
                <w:color w:val="auto"/>
                <w:kern w:val="0"/>
                <w:sz w:val="18"/>
                <w:szCs w:val="18"/>
                <w:lang w:val="en-US" w:eastAsia="zh-CN"/>
              </w:rPr>
              <w:t>产品/项目</w:t>
            </w:r>
          </w:p>
        </w:tc>
        <w:tc>
          <w:tcPr>
            <w:tcW w:w="2388"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 w:val="0"/>
                <w:bCs w:val="0"/>
                <w:color w:val="auto"/>
                <w:kern w:val="0"/>
                <w:sz w:val="18"/>
                <w:szCs w:val="18"/>
                <w:lang w:val="en-US" w:eastAsia="zh-CN"/>
              </w:rPr>
              <w:t>可售情况</w:t>
            </w:r>
          </w:p>
        </w:tc>
        <w:tc>
          <w:tcPr>
            <w:tcW w:w="5124" w:type="dxa"/>
            <w:gridSpan w:val="4"/>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 w:val="0"/>
                <w:bCs w:val="0"/>
                <w:color w:val="auto"/>
                <w:kern w:val="0"/>
                <w:sz w:val="18"/>
                <w:szCs w:val="18"/>
                <w:lang w:val="en-US" w:eastAsia="zh-CN"/>
              </w:rPr>
              <w:t>已售情况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128" w:type="dxa"/>
            <w:vMerge w:val="continue"/>
            <w:tcBorders>
              <w:left w:val="single" w:color="auto" w:sz="6" w:space="0"/>
              <w:bottom w:val="single" w:color="auto" w:sz="4"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p>
        </w:tc>
        <w:tc>
          <w:tcPr>
            <w:tcW w:w="1068" w:type="dxa"/>
            <w:tcBorders>
              <w:top w:val="single" w:color="auto" w:sz="6" w:space="0"/>
              <w:left w:val="single" w:color="auto" w:sz="4"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 w:val="0"/>
                <w:bCs w:val="0"/>
                <w:color w:val="auto"/>
                <w:kern w:val="0"/>
                <w:sz w:val="18"/>
                <w:szCs w:val="18"/>
                <w:lang w:val="en-US" w:eastAsia="zh-CN"/>
              </w:rPr>
              <w:t>数量</w:t>
            </w:r>
          </w:p>
        </w:tc>
        <w:tc>
          <w:tcPr>
            <w:tcW w:w="132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 w:val="0"/>
                <w:bCs w:val="0"/>
                <w:color w:val="auto"/>
                <w:kern w:val="0"/>
                <w:sz w:val="18"/>
                <w:szCs w:val="18"/>
                <w:lang w:val="en-US" w:eastAsia="zh-CN"/>
              </w:rPr>
              <w:t>面积（㎡）</w:t>
            </w:r>
          </w:p>
        </w:tc>
        <w:tc>
          <w:tcPr>
            <w:tcW w:w="972"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 w:val="0"/>
                <w:bCs w:val="0"/>
                <w:color w:val="auto"/>
                <w:kern w:val="0"/>
                <w:sz w:val="18"/>
                <w:szCs w:val="18"/>
                <w:lang w:val="en-US" w:eastAsia="zh-CN"/>
              </w:rPr>
              <w:t>数量</w:t>
            </w:r>
          </w:p>
        </w:tc>
        <w:tc>
          <w:tcPr>
            <w:tcW w:w="126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 w:val="0"/>
                <w:bCs w:val="0"/>
                <w:color w:val="auto"/>
                <w:kern w:val="0"/>
                <w:sz w:val="18"/>
                <w:szCs w:val="18"/>
                <w:lang w:val="en-US" w:eastAsia="zh-CN"/>
              </w:rPr>
              <w:t>面积（㎡）</w:t>
            </w:r>
          </w:p>
        </w:tc>
        <w:tc>
          <w:tcPr>
            <w:tcW w:w="140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 w:val="0"/>
                <w:bCs w:val="0"/>
                <w:color w:val="auto"/>
                <w:kern w:val="0"/>
                <w:sz w:val="18"/>
                <w:szCs w:val="18"/>
                <w:lang w:val="en-US" w:eastAsia="zh-CN"/>
              </w:rPr>
              <w:t>合同价（万元）</w:t>
            </w:r>
          </w:p>
        </w:tc>
        <w:tc>
          <w:tcPr>
            <w:tcW w:w="1488"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 w:val="0"/>
                <w:bCs w:val="0"/>
                <w:color w:val="auto"/>
                <w:kern w:val="0"/>
                <w:sz w:val="18"/>
                <w:szCs w:val="18"/>
                <w:lang w:val="en-US" w:eastAsia="zh-CN"/>
              </w:rPr>
              <w:t>已售回款（万元）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128"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 w:val="0"/>
                <w:bCs w:val="0"/>
                <w:color w:val="auto"/>
                <w:kern w:val="0"/>
                <w:sz w:val="18"/>
                <w:szCs w:val="18"/>
                <w:lang w:val="en-US" w:eastAsia="zh-CN"/>
              </w:rPr>
              <w:t>住宅及商业</w:t>
            </w:r>
          </w:p>
        </w:tc>
        <w:tc>
          <w:tcPr>
            <w:tcW w:w="1068" w:type="dxa"/>
            <w:tcBorders>
              <w:top w:val="single" w:color="auto" w:sz="6" w:space="0"/>
              <w:left w:val="single" w:color="auto" w:sz="4"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 w:val="0"/>
                <w:bCs w:val="0"/>
                <w:color w:val="auto"/>
                <w:kern w:val="0"/>
                <w:sz w:val="18"/>
                <w:szCs w:val="18"/>
                <w:lang w:val="en-US" w:eastAsia="zh-CN"/>
              </w:rPr>
              <w:t>98</w:t>
            </w:r>
          </w:p>
        </w:tc>
        <w:tc>
          <w:tcPr>
            <w:tcW w:w="132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Cs/>
                <w:color w:val="auto"/>
                <w:kern w:val="44"/>
                <w:sz w:val="18"/>
                <w:szCs w:val="18"/>
                <w:lang w:val="en-US" w:eastAsia="zh-CN"/>
              </w:rPr>
              <w:t>14,464.80</w:t>
            </w:r>
          </w:p>
        </w:tc>
        <w:tc>
          <w:tcPr>
            <w:tcW w:w="972"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 w:val="0"/>
                <w:bCs w:val="0"/>
                <w:color w:val="auto"/>
                <w:kern w:val="0"/>
                <w:sz w:val="18"/>
                <w:szCs w:val="18"/>
                <w:lang w:val="en-US" w:eastAsia="zh-CN"/>
              </w:rPr>
              <w:t>98</w:t>
            </w:r>
          </w:p>
        </w:tc>
        <w:tc>
          <w:tcPr>
            <w:tcW w:w="126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Cs/>
                <w:color w:val="auto"/>
                <w:kern w:val="44"/>
                <w:sz w:val="18"/>
                <w:szCs w:val="18"/>
                <w:lang w:val="en-US" w:eastAsia="zh-CN"/>
              </w:rPr>
              <w:t>14,464.80</w:t>
            </w:r>
          </w:p>
        </w:tc>
        <w:tc>
          <w:tcPr>
            <w:tcW w:w="140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Cs/>
                <w:color w:val="auto"/>
                <w:kern w:val="44"/>
                <w:sz w:val="18"/>
                <w:szCs w:val="18"/>
              </w:rPr>
              <w:t>78</w:t>
            </w:r>
            <w:r>
              <w:rPr>
                <w:rFonts w:hint="default" w:ascii="Arial" w:hAnsi="Arial" w:eastAsia="宋体" w:cs="Arial"/>
                <w:bCs/>
                <w:color w:val="auto"/>
                <w:kern w:val="44"/>
                <w:sz w:val="18"/>
                <w:szCs w:val="18"/>
                <w:lang w:val="en-US" w:eastAsia="zh-CN"/>
              </w:rPr>
              <w:t>,</w:t>
            </w:r>
            <w:r>
              <w:rPr>
                <w:rFonts w:hint="default" w:ascii="Arial" w:hAnsi="Arial" w:eastAsia="宋体" w:cs="Arial"/>
                <w:bCs/>
                <w:color w:val="auto"/>
                <w:kern w:val="44"/>
                <w:sz w:val="18"/>
                <w:szCs w:val="18"/>
              </w:rPr>
              <w:t>132</w:t>
            </w:r>
            <w:r>
              <w:rPr>
                <w:rFonts w:hint="default" w:ascii="Arial" w:hAnsi="Arial" w:eastAsia="宋体" w:cs="Arial"/>
                <w:bCs/>
                <w:color w:val="auto"/>
                <w:kern w:val="44"/>
                <w:sz w:val="18"/>
                <w:szCs w:val="18"/>
                <w:lang w:val="en-US" w:eastAsia="zh-CN"/>
              </w:rPr>
              <w:t>.</w:t>
            </w:r>
            <w:r>
              <w:rPr>
                <w:rFonts w:hint="default" w:ascii="Arial" w:hAnsi="Arial" w:eastAsia="宋体" w:cs="Arial"/>
                <w:bCs/>
                <w:color w:val="auto"/>
                <w:kern w:val="44"/>
                <w:sz w:val="18"/>
                <w:szCs w:val="18"/>
              </w:rPr>
              <w:t>8</w:t>
            </w:r>
            <w:r>
              <w:rPr>
                <w:rFonts w:hint="default" w:ascii="Arial" w:hAnsi="Arial" w:eastAsia="宋体" w:cs="Arial"/>
                <w:bCs/>
                <w:color w:val="auto"/>
                <w:kern w:val="44"/>
                <w:sz w:val="18"/>
                <w:szCs w:val="18"/>
                <w:lang w:val="en-US" w:eastAsia="zh-CN"/>
              </w:rPr>
              <w:t>1</w:t>
            </w:r>
          </w:p>
        </w:tc>
        <w:tc>
          <w:tcPr>
            <w:tcW w:w="1488"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Cs/>
                <w:color w:val="auto"/>
                <w:kern w:val="44"/>
                <w:sz w:val="18"/>
                <w:szCs w:val="18"/>
              </w:rPr>
              <w:t>45</w:t>
            </w:r>
            <w:r>
              <w:rPr>
                <w:rFonts w:hint="default" w:ascii="Arial" w:hAnsi="Arial" w:eastAsia="宋体" w:cs="Arial"/>
                <w:bCs/>
                <w:color w:val="auto"/>
                <w:kern w:val="44"/>
                <w:sz w:val="18"/>
                <w:szCs w:val="18"/>
                <w:lang w:val="en-US" w:eastAsia="zh-CN"/>
              </w:rPr>
              <w:t>,</w:t>
            </w:r>
            <w:r>
              <w:rPr>
                <w:rFonts w:hint="default" w:ascii="Arial" w:hAnsi="Arial" w:eastAsia="宋体" w:cs="Arial"/>
                <w:bCs/>
                <w:color w:val="auto"/>
                <w:kern w:val="44"/>
                <w:sz w:val="18"/>
                <w:szCs w:val="18"/>
              </w:rPr>
              <w:t>979</w:t>
            </w:r>
            <w:r>
              <w:rPr>
                <w:rFonts w:hint="default" w:ascii="Arial" w:hAnsi="Arial" w:eastAsia="宋体" w:cs="Arial"/>
                <w:bCs/>
                <w:color w:val="auto"/>
                <w:kern w:val="44"/>
                <w:sz w:val="18"/>
                <w:szCs w:val="18"/>
                <w:lang w:val="en-US" w:eastAsia="zh-CN"/>
              </w:rPr>
              <w:t>.</w:t>
            </w:r>
            <w:r>
              <w:rPr>
                <w:rFonts w:hint="default" w:ascii="Arial" w:hAnsi="Arial" w:eastAsia="宋体" w:cs="Arial"/>
                <w:bCs/>
                <w:color w:val="auto"/>
                <w:kern w:val="44"/>
                <w:sz w:val="18"/>
                <w:szCs w:val="18"/>
              </w:rPr>
              <w:t>8</w:t>
            </w:r>
            <w:r>
              <w:rPr>
                <w:rFonts w:hint="default" w:ascii="Arial" w:hAnsi="Arial" w:eastAsia="宋体" w:cs="Arial"/>
                <w:bCs/>
                <w:color w:val="auto"/>
                <w:kern w:val="44"/>
                <w:sz w:val="18"/>
                <w:szCs w:val="18"/>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128"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 w:val="0"/>
                <w:bCs w:val="0"/>
                <w:color w:val="auto"/>
                <w:kern w:val="0"/>
                <w:sz w:val="18"/>
                <w:szCs w:val="18"/>
                <w:lang w:val="en-US" w:eastAsia="zh-CN"/>
              </w:rPr>
              <w:t>车位</w:t>
            </w:r>
          </w:p>
        </w:tc>
        <w:tc>
          <w:tcPr>
            <w:tcW w:w="1068" w:type="dxa"/>
            <w:tcBorders>
              <w:top w:val="single" w:color="auto" w:sz="6" w:space="0"/>
              <w:left w:val="single" w:color="auto" w:sz="4"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 w:val="0"/>
                <w:bCs w:val="0"/>
                <w:color w:val="auto"/>
                <w:kern w:val="0"/>
                <w:sz w:val="18"/>
                <w:szCs w:val="18"/>
                <w:lang w:val="en-US" w:eastAsia="zh-CN"/>
              </w:rPr>
              <w:t>118</w:t>
            </w:r>
          </w:p>
        </w:tc>
        <w:tc>
          <w:tcPr>
            <w:tcW w:w="132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 w:val="0"/>
                <w:bCs w:val="0"/>
                <w:color w:val="auto"/>
                <w:kern w:val="0"/>
                <w:sz w:val="18"/>
                <w:szCs w:val="18"/>
                <w:lang w:val="en-US" w:eastAsia="zh-CN"/>
              </w:rPr>
              <w:t>----</w:t>
            </w:r>
          </w:p>
        </w:tc>
        <w:tc>
          <w:tcPr>
            <w:tcW w:w="972"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 w:val="0"/>
                <w:bCs w:val="0"/>
                <w:color w:val="auto"/>
                <w:kern w:val="0"/>
                <w:sz w:val="18"/>
                <w:szCs w:val="18"/>
                <w:lang w:val="en-US" w:eastAsia="zh-CN"/>
              </w:rPr>
              <w:t>111</w:t>
            </w:r>
          </w:p>
        </w:tc>
        <w:tc>
          <w:tcPr>
            <w:tcW w:w="126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 w:val="0"/>
                <w:bCs w:val="0"/>
                <w:color w:val="auto"/>
                <w:kern w:val="0"/>
                <w:sz w:val="18"/>
                <w:szCs w:val="18"/>
                <w:lang w:val="en-US" w:eastAsia="zh-CN"/>
              </w:rPr>
              <w:t>----</w:t>
            </w:r>
          </w:p>
        </w:tc>
        <w:tc>
          <w:tcPr>
            <w:tcW w:w="140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Cs/>
                <w:color w:val="auto"/>
                <w:kern w:val="44"/>
                <w:sz w:val="18"/>
                <w:szCs w:val="18"/>
                <w:lang w:val="en-US" w:eastAsia="zh-CN"/>
              </w:rPr>
              <w:t>5,146.00</w:t>
            </w:r>
          </w:p>
        </w:tc>
        <w:tc>
          <w:tcPr>
            <w:tcW w:w="1488"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Cs/>
                <w:color w:val="auto"/>
                <w:kern w:val="44"/>
                <w:sz w:val="18"/>
                <w:szCs w:val="18"/>
                <w:lang w:val="en-US" w:eastAsia="zh-CN"/>
              </w:rPr>
              <w:t>2,60</w:t>
            </w:r>
            <w:r>
              <w:rPr>
                <w:rFonts w:hint="eastAsia" w:ascii="Arial" w:hAnsi="Arial" w:cs="Arial"/>
                <w:bCs/>
                <w:color w:val="auto"/>
                <w:kern w:val="44"/>
                <w:sz w:val="18"/>
                <w:szCs w:val="18"/>
                <w:lang w:val="en-US" w:eastAsia="zh-CN"/>
              </w:rPr>
              <w:t>3.</w:t>
            </w:r>
            <w:r>
              <w:rPr>
                <w:rFonts w:hint="default" w:ascii="Arial" w:hAnsi="Arial" w:eastAsia="宋体" w:cs="Arial"/>
                <w:bCs/>
                <w:color w:val="auto"/>
                <w:kern w:val="44"/>
                <w:sz w:val="18"/>
                <w:szCs w:val="18"/>
                <w:lang w:val="en-US" w:eastAsia="zh-CN"/>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128"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
                <w:bCs/>
                <w:color w:val="auto"/>
                <w:kern w:val="0"/>
                <w:sz w:val="18"/>
                <w:szCs w:val="18"/>
                <w:lang w:val="en-US" w:eastAsia="zh-CN"/>
              </w:rPr>
              <w:t>合计</w:t>
            </w:r>
          </w:p>
        </w:tc>
        <w:tc>
          <w:tcPr>
            <w:tcW w:w="1068" w:type="dxa"/>
            <w:tcBorders>
              <w:top w:val="single" w:color="auto" w:sz="6" w:space="0"/>
              <w:left w:val="single" w:color="auto" w:sz="4"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 w:val="0"/>
                <w:bCs w:val="0"/>
                <w:color w:val="auto"/>
                <w:kern w:val="0"/>
                <w:sz w:val="18"/>
                <w:szCs w:val="18"/>
                <w:lang w:val="en-US" w:eastAsia="zh-CN"/>
              </w:rPr>
              <w:t>----</w:t>
            </w:r>
          </w:p>
        </w:tc>
        <w:tc>
          <w:tcPr>
            <w:tcW w:w="132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 w:val="0"/>
                <w:bCs w:val="0"/>
                <w:color w:val="auto"/>
                <w:kern w:val="0"/>
                <w:sz w:val="18"/>
                <w:szCs w:val="18"/>
                <w:lang w:val="en-US" w:eastAsia="zh-CN"/>
              </w:rPr>
              <w:t>----</w:t>
            </w:r>
          </w:p>
        </w:tc>
        <w:tc>
          <w:tcPr>
            <w:tcW w:w="972"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 w:val="0"/>
                <w:bCs w:val="0"/>
                <w:color w:val="auto"/>
                <w:kern w:val="0"/>
                <w:sz w:val="18"/>
                <w:szCs w:val="18"/>
                <w:lang w:val="en-US" w:eastAsia="zh-CN"/>
              </w:rPr>
              <w:t>----</w:t>
            </w:r>
          </w:p>
        </w:tc>
        <w:tc>
          <w:tcPr>
            <w:tcW w:w="126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0"/>
                <w:sz w:val="18"/>
                <w:szCs w:val="18"/>
                <w:lang w:val="en-US" w:eastAsia="zh-CN"/>
              </w:rPr>
            </w:pPr>
            <w:r>
              <w:rPr>
                <w:rFonts w:hint="default" w:ascii="Arial" w:hAnsi="Arial" w:eastAsia="宋体" w:cs="Arial"/>
                <w:b w:val="0"/>
                <w:bCs w:val="0"/>
                <w:color w:val="auto"/>
                <w:kern w:val="0"/>
                <w:sz w:val="18"/>
                <w:szCs w:val="18"/>
                <w:lang w:val="en-US" w:eastAsia="zh-CN"/>
              </w:rPr>
              <w:t>----</w:t>
            </w:r>
          </w:p>
        </w:tc>
        <w:tc>
          <w:tcPr>
            <w:tcW w:w="140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jc w:val="center"/>
              <w:textAlignment w:val="center"/>
              <w:rPr>
                <w:rFonts w:hint="default" w:ascii="Arial" w:hAnsi="Arial" w:eastAsia="宋体" w:cs="Arial"/>
                <w:b/>
                <w:bCs/>
                <w:color w:val="auto"/>
                <w:kern w:val="44"/>
                <w:sz w:val="18"/>
                <w:szCs w:val="18"/>
                <w:lang w:val="en-US" w:eastAsia="zh-CN"/>
              </w:rPr>
            </w:pPr>
            <w:r>
              <w:rPr>
                <w:rFonts w:hint="default" w:ascii="Arial" w:hAnsi="Arial" w:eastAsia="宋体" w:cs="Arial"/>
                <w:b/>
                <w:bCs/>
                <w:i w:val="0"/>
                <w:color w:val="auto"/>
                <w:kern w:val="0"/>
                <w:sz w:val="18"/>
                <w:szCs w:val="18"/>
                <w:u w:val="none"/>
                <w:lang w:val="en-US" w:eastAsia="zh-CN" w:bidi="ar"/>
              </w:rPr>
              <w:t>83,278.81</w:t>
            </w:r>
          </w:p>
        </w:tc>
        <w:tc>
          <w:tcPr>
            <w:tcW w:w="1488"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jc w:val="center"/>
              <w:textAlignment w:val="center"/>
              <w:rPr>
                <w:rFonts w:hint="default" w:ascii="Arial" w:hAnsi="Arial" w:eastAsia="宋体" w:cs="Arial"/>
                <w:b/>
                <w:bCs/>
                <w:color w:val="auto"/>
                <w:kern w:val="44"/>
                <w:sz w:val="18"/>
                <w:szCs w:val="18"/>
                <w:lang w:val="en-US" w:eastAsia="zh-CN"/>
              </w:rPr>
            </w:pPr>
            <w:r>
              <w:rPr>
                <w:rFonts w:hint="default" w:ascii="Arial" w:hAnsi="Arial" w:eastAsia="宋体" w:cs="Arial"/>
                <w:b/>
                <w:bCs/>
                <w:i w:val="0"/>
                <w:color w:val="auto"/>
                <w:kern w:val="0"/>
                <w:sz w:val="18"/>
                <w:szCs w:val="18"/>
                <w:u w:val="none"/>
                <w:lang w:val="en-US" w:eastAsia="zh-CN" w:bidi="ar"/>
              </w:rPr>
              <w:t>48,58</w:t>
            </w:r>
            <w:r>
              <w:rPr>
                <w:rFonts w:hint="eastAsia" w:ascii="Arial" w:hAnsi="Arial" w:cs="Arial"/>
                <w:b/>
                <w:bCs/>
                <w:i w:val="0"/>
                <w:color w:val="auto"/>
                <w:kern w:val="0"/>
                <w:sz w:val="18"/>
                <w:szCs w:val="18"/>
                <w:u w:val="none"/>
                <w:lang w:val="en-US" w:eastAsia="zh-CN" w:bidi="ar"/>
              </w:rPr>
              <w:t>3.</w:t>
            </w:r>
            <w:r>
              <w:rPr>
                <w:rFonts w:hint="default" w:ascii="Arial" w:hAnsi="Arial" w:eastAsia="宋体" w:cs="Arial"/>
                <w:b/>
                <w:bCs/>
                <w:i w:val="0"/>
                <w:color w:val="auto"/>
                <w:kern w:val="0"/>
                <w:sz w:val="18"/>
                <w:szCs w:val="18"/>
                <w:u w:val="none"/>
                <w:lang w:val="en-US" w:eastAsia="zh-CN" w:bidi="ar"/>
              </w:rPr>
              <w:t>21</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hint="eastAsia" w:ascii="Arial" w:hAnsi="Arial" w:cs="Arial"/>
          <w:color w:val="000000"/>
          <w:sz w:val="24"/>
          <w:szCs w:val="24"/>
          <w:lang w:val="en-US" w:eastAsia="zh-CN"/>
        </w:rPr>
      </w:pPr>
      <w:bookmarkStart w:id="548" w:name="_Toc15526"/>
      <w:bookmarkStart w:id="549" w:name="_Toc14257"/>
      <w:bookmarkStart w:id="550" w:name="_Toc32039"/>
      <w:bookmarkStart w:id="551" w:name="_Toc8815"/>
      <w:bookmarkStart w:id="552" w:name="_Toc10737"/>
      <w:bookmarkStart w:id="553" w:name="_Toc2776"/>
      <w:bookmarkStart w:id="554" w:name="_Toc10746"/>
      <w:bookmarkStart w:id="555" w:name="_Toc3967"/>
      <w:bookmarkStart w:id="556" w:name="_Toc3192"/>
      <w:bookmarkStart w:id="557" w:name="_Toc19387"/>
      <w:r>
        <w:rPr>
          <w:rFonts w:hint="eastAsia" w:ascii="Arial" w:hAnsi="Arial" w:cs="Arial"/>
          <w:b/>
          <w:bCs/>
          <w:color w:val="000000"/>
          <w:sz w:val="24"/>
          <w:szCs w:val="24"/>
          <w:lang w:val="en-US" w:eastAsia="zh-CN"/>
        </w:rPr>
        <w:t>9</w:t>
      </w:r>
      <w:r>
        <w:rPr>
          <w:rFonts w:hint="eastAsia" w:ascii="Arial" w:hAnsi="Arial" w:cs="Arial"/>
          <w:color w:val="000000"/>
          <w:sz w:val="24"/>
          <w:szCs w:val="24"/>
          <w:lang w:val="en-US" w:eastAsia="zh-CN"/>
        </w:rPr>
        <w:t>下期关注重点</w:t>
      </w:r>
      <w:bookmarkEnd w:id="548"/>
      <w:bookmarkEnd w:id="549"/>
      <w:bookmarkEnd w:id="550"/>
      <w:bookmarkEnd w:id="551"/>
      <w:bookmarkEnd w:id="552"/>
      <w:bookmarkEnd w:id="553"/>
      <w:bookmarkEnd w:id="554"/>
      <w:bookmarkEnd w:id="555"/>
    </w:p>
    <w:p>
      <w:pPr>
        <w:keepNext w:val="0"/>
        <w:keepLines w:val="0"/>
        <w:spacing w:before="0" w:after="0" w:line="360" w:lineRule="auto"/>
        <w:ind w:firstLine="420" w:firstLineChars="200"/>
        <w:jc w:val="left"/>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综上所述，基于目前融创杭州庆隆项目运营状况，在2021年2月监管工作中我司将对下列事项进行重点关注：</w:t>
      </w:r>
    </w:p>
    <w:p>
      <w:pPr>
        <w:keepNext w:val="0"/>
        <w:keepLines w:val="0"/>
        <w:numPr>
          <w:ilvl w:val="0"/>
          <w:numId w:val="5"/>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关注滨融府项目销售回款</w:t>
      </w:r>
    </w:p>
    <w:p>
      <w:pPr>
        <w:keepNext w:val="0"/>
        <w:keepLines w:val="0"/>
        <w:numPr>
          <w:ilvl w:val="0"/>
          <w:numId w:val="5"/>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关注SPV公司、合资公司、项目公司资金余额及资金使用情况、资金计划完成情况；</w:t>
      </w:r>
    </w:p>
    <w:p>
      <w:pPr>
        <w:keepNext w:val="0"/>
        <w:keepLines w:val="0"/>
        <w:numPr>
          <w:ilvl w:val="0"/>
          <w:numId w:val="5"/>
        </w:numPr>
        <w:spacing w:before="0" w:after="0" w:line="480" w:lineRule="auto"/>
        <w:ind w:left="845" w:firstLine="0" w:firstLineChars="0"/>
        <w:jc w:val="left"/>
        <w:rPr>
          <w:rFonts w:ascii="Arial" w:hAnsi="Arial" w:cs="Arial"/>
          <w:color w:val="000000"/>
          <w:sz w:val="24"/>
          <w:szCs w:val="24"/>
        </w:rPr>
      </w:pPr>
      <w:r>
        <w:rPr>
          <w:rFonts w:hint="eastAsia" w:ascii="Arial" w:hAnsi="Arial" w:cs="Arial"/>
          <w:sz w:val="21"/>
          <w:szCs w:val="21"/>
          <w:lang w:val="en-US" w:eastAsia="zh-CN"/>
        </w:rPr>
        <w:t>关注</w:t>
      </w:r>
      <w:r>
        <w:rPr>
          <w:rFonts w:hint="eastAsia" w:ascii="Arial" w:hAnsi="Arial" w:cs="Arial"/>
          <w:color w:val="000000"/>
          <w:sz w:val="21"/>
          <w:szCs w:val="21"/>
          <w:lang w:val="en-US" w:eastAsia="zh-CN"/>
        </w:rPr>
        <w:t>融创杭州庆隆项目</w:t>
      </w:r>
      <w:r>
        <w:rPr>
          <w:rFonts w:hint="eastAsia" w:ascii="Arial" w:hAnsi="Arial" w:cs="Arial"/>
          <w:sz w:val="21"/>
          <w:szCs w:val="21"/>
          <w:lang w:val="en-US" w:eastAsia="zh-CN"/>
        </w:rPr>
        <w:t>成本动态变化。</w:t>
      </w:r>
      <w:bookmarkEnd w:id="401"/>
      <w:bookmarkEnd w:id="402"/>
      <w:bookmarkEnd w:id="403"/>
      <w:bookmarkEnd w:id="404"/>
      <w:bookmarkEnd w:id="405"/>
      <w:bookmarkEnd w:id="406"/>
      <w:bookmarkEnd w:id="439"/>
      <w:bookmarkEnd w:id="440"/>
      <w:bookmarkEnd w:id="441"/>
      <w:bookmarkEnd w:id="442"/>
      <w:bookmarkEnd w:id="443"/>
      <w:bookmarkEnd w:id="444"/>
      <w:bookmarkEnd w:id="445"/>
      <w:bookmarkEnd w:id="446"/>
      <w:bookmarkEnd w:id="556"/>
      <w:bookmarkEnd w:id="557"/>
    </w:p>
    <w:p>
      <w:pPr>
        <w:pStyle w:val="2"/>
        <w:keepNext w:val="0"/>
        <w:keepLines w:val="0"/>
        <w:spacing w:before="300" w:after="300" w:line="360" w:lineRule="exact"/>
        <w:jc w:val="left"/>
        <w:rPr>
          <w:rFonts w:ascii="Arial" w:hAnsi="Arial" w:cs="Arial"/>
          <w:color w:val="000000"/>
          <w:sz w:val="24"/>
          <w:szCs w:val="24"/>
        </w:rPr>
      </w:pPr>
      <w:bookmarkStart w:id="558" w:name="_Toc16660"/>
      <w:bookmarkStart w:id="559" w:name="_Toc57899891"/>
      <w:bookmarkStart w:id="560" w:name="_Toc31118"/>
      <w:bookmarkStart w:id="561" w:name="_Toc25418"/>
      <w:bookmarkStart w:id="562" w:name="_Toc13141"/>
      <w:bookmarkStart w:id="563" w:name="_Toc14064"/>
      <w:bookmarkStart w:id="564" w:name="_Toc535570761"/>
      <w:bookmarkStart w:id="565" w:name="_Toc532281665"/>
      <w:bookmarkStart w:id="566" w:name="_Toc535508647"/>
      <w:bookmarkStart w:id="567" w:name="_Toc535580034"/>
      <w:bookmarkStart w:id="568" w:name="_Toc535580102"/>
      <w:bookmarkStart w:id="569" w:name="_Toc21475"/>
      <w:bookmarkStart w:id="570" w:name="_Toc6866"/>
      <w:bookmarkStart w:id="571" w:name="_Toc1075"/>
      <w:bookmarkStart w:id="572" w:name="_Toc27000"/>
      <w:bookmarkStart w:id="573" w:name="_Toc30197"/>
      <w:bookmarkStart w:id="574" w:name="_Toc30228"/>
      <w:bookmarkStart w:id="575" w:name="_Toc11405"/>
      <w:bookmarkStart w:id="576" w:name="_Toc21470"/>
      <w:bookmarkStart w:id="577" w:name="_Toc16889"/>
      <w:bookmarkStart w:id="578" w:name="_Toc1108"/>
      <w:bookmarkStart w:id="579" w:name="_Toc8254"/>
      <w:bookmarkStart w:id="580" w:name="_Toc117"/>
      <w:bookmarkStart w:id="581" w:name="_Toc25953"/>
      <w:bookmarkStart w:id="582" w:name="_Toc30857"/>
      <w:bookmarkStart w:id="583" w:name="_Toc4198"/>
      <w:bookmarkStart w:id="584" w:name="_Toc10565"/>
      <w:bookmarkStart w:id="585" w:name="_Toc27512"/>
      <w:bookmarkStart w:id="586" w:name="_Toc8410"/>
      <w:bookmarkStart w:id="587" w:name="_Toc8634"/>
      <w:bookmarkStart w:id="588" w:name="_Toc45217884"/>
      <w:r>
        <w:rPr>
          <w:rFonts w:ascii="Arial" w:hAnsi="Arial" w:cs="Arial"/>
          <w:color w:val="000000"/>
          <w:sz w:val="24"/>
          <w:szCs w:val="24"/>
        </w:rPr>
        <w:t>附件</w:t>
      </w:r>
      <w:bookmarkEnd w:id="558"/>
      <w:bookmarkEnd w:id="559"/>
      <w:bookmarkEnd w:id="560"/>
      <w:bookmarkEnd w:id="561"/>
      <w:bookmarkEnd w:id="562"/>
      <w:bookmarkEnd w:id="563"/>
    </w:p>
    <w:p>
      <w:pPr>
        <w:spacing w:before="240" w:beforeLines="100" w:after="300" w:line="360" w:lineRule="exact"/>
        <w:jc w:val="left"/>
        <w:outlineLvl w:val="0"/>
        <w:rPr>
          <w:rFonts w:hint="eastAsia" w:ascii="Arial" w:hAnsi="Arial" w:cs="Arial"/>
          <w:b/>
          <w:color w:val="000000"/>
          <w:sz w:val="24"/>
          <w:lang w:val="en-US" w:eastAsia="zh-CN"/>
        </w:rPr>
      </w:pPr>
      <w:bookmarkStart w:id="589" w:name="_Toc21202"/>
      <w:bookmarkStart w:id="590" w:name="_Toc4744"/>
      <w:bookmarkStart w:id="591" w:name="_Toc22498"/>
      <w:r>
        <w:rPr>
          <w:rFonts w:hint="eastAsia" w:ascii="Arial" w:hAnsi="Arial" w:cs="Arial"/>
          <w:b/>
          <w:color w:val="000000"/>
          <w:sz w:val="24"/>
          <w:lang w:val="en-US" w:eastAsia="zh-CN"/>
        </w:rPr>
        <w:t>附件一</w:t>
      </w:r>
      <w:bookmarkEnd w:id="564"/>
      <w:bookmarkEnd w:id="565"/>
      <w:bookmarkEnd w:id="566"/>
      <w:bookmarkEnd w:id="567"/>
      <w:bookmarkEnd w:id="568"/>
      <w:r>
        <w:rPr>
          <w:rFonts w:hint="eastAsia" w:ascii="Arial" w:hAnsi="Arial" w:cs="Arial"/>
          <w:b/>
          <w:color w:val="000000"/>
          <w:sz w:val="24"/>
          <w:lang w:val="en-US" w:eastAsia="zh-CN"/>
        </w:rPr>
        <w:t xml:space="preserve"> SPV公司对账单</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9"/>
      <w:bookmarkEnd w:id="590"/>
      <w:bookmarkEnd w:id="591"/>
    </w:p>
    <w:p>
      <w:pPr>
        <w:spacing w:before="240" w:beforeLines="100" w:after="300" w:line="360" w:lineRule="exact"/>
        <w:jc w:val="center"/>
        <w:outlineLvl w:val="9"/>
        <w:rPr>
          <w:rFonts w:ascii="Arial" w:hAnsi="Arial" w:cs="Arial"/>
          <w:b/>
          <w:color w:val="000000"/>
          <w:sz w:val="24"/>
        </w:rPr>
      </w:pPr>
      <w:r>
        <w:rPr>
          <w:rFonts w:hint="eastAsia" w:ascii="Arial" w:hAnsi="Arial" w:cs="Arial"/>
          <w:b/>
          <w:color w:val="000000"/>
          <w:sz w:val="24"/>
          <w:lang w:val="en-US" w:eastAsia="zh-CN"/>
        </w:rPr>
        <w:t>SPV公司浦发银行1月</w:t>
      </w:r>
      <w:r>
        <w:rPr>
          <w:rFonts w:ascii="Arial" w:hAnsi="Arial" w:cs="Arial"/>
          <w:b/>
          <w:color w:val="000000"/>
          <w:sz w:val="24"/>
        </w:rPr>
        <w:t>份银行对账单</w:t>
      </w:r>
    </w:p>
    <w:p>
      <w:pPr>
        <w:spacing w:before="240" w:beforeLines="100" w:after="300" w:line="240" w:lineRule="auto"/>
        <w:jc w:val="center"/>
      </w:pPr>
      <w:r>
        <w:drawing>
          <wp:inline distT="0" distB="0" distL="114300" distR="114300">
            <wp:extent cx="5894070" cy="2670810"/>
            <wp:effectExtent l="0" t="0" r="11430" b="152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1"/>
                    <a:stretch>
                      <a:fillRect/>
                    </a:stretch>
                  </pic:blipFill>
                  <pic:spPr>
                    <a:xfrm>
                      <a:off x="0" y="0"/>
                      <a:ext cx="5894070" cy="2670810"/>
                    </a:xfrm>
                    <a:prstGeom prst="rect">
                      <a:avLst/>
                    </a:prstGeom>
                    <a:noFill/>
                    <a:ln>
                      <a:noFill/>
                    </a:ln>
                  </pic:spPr>
                </pic:pic>
              </a:graphicData>
            </a:graphic>
          </wp:inline>
        </w:drawing>
      </w:r>
    </w:p>
    <w:p>
      <w:pPr>
        <w:spacing w:before="240" w:beforeLines="100" w:after="300" w:line="240" w:lineRule="auto"/>
        <w:jc w:val="center"/>
      </w:pPr>
    </w:p>
    <w:p>
      <w:pPr>
        <w:spacing w:before="240" w:beforeLines="100" w:after="300" w:line="240" w:lineRule="auto"/>
        <w:jc w:val="left"/>
      </w:pPr>
    </w:p>
    <w:p>
      <w:pPr>
        <w:spacing w:before="240" w:beforeLines="100" w:after="300" w:line="240" w:lineRule="auto"/>
        <w:jc w:val="center"/>
        <w:rPr>
          <w:rFonts w:hint="eastAsia"/>
          <w:lang w:eastAsia="zh-CN"/>
        </w:rPr>
      </w:pPr>
    </w:p>
    <w:p>
      <w:pPr>
        <w:spacing w:before="240" w:beforeLines="100" w:after="300" w:line="360" w:lineRule="exact"/>
        <w:jc w:val="center"/>
        <w:rPr>
          <w:rFonts w:hint="eastAsia" w:ascii="Arial" w:hAnsi="Arial" w:eastAsia="宋体" w:cs="Arial"/>
          <w:b/>
          <w:color w:val="000000"/>
          <w:sz w:val="24"/>
          <w:lang w:eastAsia="zh-CN"/>
        </w:rPr>
      </w:pPr>
    </w:p>
    <w:p>
      <w:pPr>
        <w:outlineLvl w:val="9"/>
        <w:rPr>
          <w:rFonts w:ascii="Arial" w:hAnsi="Arial" w:cs="Arial"/>
          <w:b/>
          <w:bCs/>
          <w:sz w:val="24"/>
          <w:szCs w:val="32"/>
        </w:rPr>
      </w:pPr>
      <w:bookmarkStart w:id="592" w:name="_Toc29433"/>
      <w:bookmarkStart w:id="593" w:name="_Toc1369"/>
      <w:bookmarkStart w:id="594" w:name="_Toc5744"/>
      <w:bookmarkStart w:id="595" w:name="_Toc21688"/>
      <w:bookmarkStart w:id="596" w:name="_Toc14161"/>
      <w:bookmarkStart w:id="597" w:name="_Toc72"/>
      <w:bookmarkStart w:id="598" w:name="_Toc1303"/>
      <w:bookmarkStart w:id="599" w:name="_Toc7011"/>
      <w:bookmarkStart w:id="600" w:name="_Toc16964"/>
      <w:bookmarkStart w:id="601" w:name="_Toc31638"/>
      <w:bookmarkStart w:id="602" w:name="_Toc29971"/>
      <w:bookmarkStart w:id="603" w:name="_Toc25909"/>
      <w:bookmarkStart w:id="604" w:name="_Toc5891"/>
      <w:bookmarkStart w:id="605" w:name="_Toc4340"/>
      <w:bookmarkStart w:id="606" w:name="_Toc25989"/>
    </w:p>
    <w:p>
      <w:pPr>
        <w:outlineLvl w:val="9"/>
        <w:rPr>
          <w:rFonts w:ascii="Arial" w:hAnsi="Arial" w:cs="Arial"/>
          <w:b/>
          <w:bCs/>
          <w:sz w:val="24"/>
          <w:szCs w:val="32"/>
        </w:rPr>
      </w:pPr>
      <w:bookmarkStart w:id="607" w:name="_Toc9327"/>
      <w:bookmarkStart w:id="608" w:name="_Toc25269"/>
      <w:bookmarkStart w:id="609" w:name="_Toc3495"/>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0"/>
        <w:rPr>
          <w:rFonts w:ascii="Arial" w:hAnsi="Arial" w:cs="Arial"/>
          <w:b/>
          <w:bCs/>
          <w:sz w:val="24"/>
          <w:szCs w:val="32"/>
        </w:rPr>
      </w:pPr>
      <w:bookmarkStart w:id="610" w:name="_Toc16666"/>
      <w:bookmarkStart w:id="611" w:name="_Toc24199"/>
      <w:r>
        <w:rPr>
          <w:rFonts w:ascii="Arial" w:hAnsi="Arial" w:cs="Arial"/>
          <w:b/>
          <w:bCs/>
          <w:sz w:val="24"/>
          <w:szCs w:val="32"/>
        </w:rPr>
        <w:t xml:space="preserve">附件二 </w:t>
      </w:r>
      <w:r>
        <w:rPr>
          <w:rFonts w:hint="eastAsia" w:ascii="Arial" w:hAnsi="Arial" w:cs="Arial"/>
          <w:b/>
          <w:bCs/>
          <w:sz w:val="24"/>
          <w:szCs w:val="32"/>
          <w:lang w:eastAsia="zh-CN"/>
        </w:rPr>
        <w:t>合资</w:t>
      </w:r>
      <w:r>
        <w:rPr>
          <w:rFonts w:ascii="Arial" w:hAnsi="Arial" w:cs="Arial"/>
          <w:b/>
          <w:bCs/>
          <w:sz w:val="24"/>
          <w:szCs w:val="32"/>
        </w:rPr>
        <w:t>公司对账单</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pPr>
        <w:spacing w:before="240" w:beforeLines="100" w:after="300"/>
        <w:jc w:val="center"/>
        <w:rPr>
          <w:rFonts w:ascii="Arial" w:hAnsi="Arial" w:cs="Arial"/>
          <w:b/>
          <w:color w:val="000000"/>
          <w:sz w:val="24"/>
          <w:highlight w:val="none"/>
        </w:rPr>
      </w:pPr>
      <w:r>
        <w:rPr>
          <w:rFonts w:hint="eastAsia" w:ascii="Arial" w:hAnsi="Arial" w:cs="Arial"/>
          <w:b/>
          <w:color w:val="000000"/>
          <w:sz w:val="24"/>
          <w:highlight w:val="none"/>
          <w:lang w:eastAsia="zh-CN"/>
        </w:rPr>
        <w:t>合资公司</w:t>
      </w:r>
      <w:r>
        <w:rPr>
          <w:rFonts w:hint="eastAsia" w:ascii="Arial" w:hAnsi="Arial" w:cs="Arial"/>
          <w:b/>
          <w:color w:val="000000"/>
          <w:sz w:val="24"/>
          <w:highlight w:val="none"/>
          <w:lang w:val="en-US" w:eastAsia="zh-CN"/>
        </w:rPr>
        <w:t>工商</w:t>
      </w:r>
      <w:r>
        <w:rPr>
          <w:rFonts w:hint="eastAsia" w:ascii="Arial" w:hAnsi="Arial" w:cs="Arial"/>
          <w:b/>
          <w:color w:val="000000"/>
          <w:sz w:val="24"/>
          <w:highlight w:val="none"/>
          <w:lang w:eastAsia="zh-CN"/>
        </w:rPr>
        <w:t>银行</w:t>
      </w:r>
      <w:r>
        <w:rPr>
          <w:rFonts w:hint="eastAsia" w:ascii="Arial" w:hAnsi="Arial" w:cs="Arial"/>
          <w:b/>
          <w:color w:val="000000"/>
          <w:sz w:val="24"/>
          <w:highlight w:val="none"/>
          <w:lang w:val="en-US" w:eastAsia="zh-CN"/>
        </w:rPr>
        <w:t>1月</w:t>
      </w:r>
      <w:r>
        <w:rPr>
          <w:rFonts w:ascii="Arial" w:hAnsi="Arial" w:cs="Arial"/>
          <w:b/>
          <w:color w:val="000000"/>
          <w:sz w:val="24"/>
          <w:highlight w:val="none"/>
        </w:rPr>
        <w:t>份银行对账单</w:t>
      </w:r>
      <w:bookmarkEnd w:id="588"/>
    </w:p>
    <w:p>
      <w:pPr>
        <w:jc w:val="center"/>
      </w:pPr>
      <w:bookmarkStart w:id="612" w:name="_Toc514075669"/>
      <w:bookmarkStart w:id="613" w:name="_Toc45217885"/>
      <w:bookmarkStart w:id="614" w:name="_Toc535580035"/>
      <w:bookmarkStart w:id="615" w:name="_Toc535508648"/>
      <w:bookmarkStart w:id="616" w:name="_Toc535580103"/>
      <w:bookmarkStart w:id="617" w:name="_Toc535570762"/>
      <w:r>
        <w:drawing>
          <wp:inline distT="0" distB="0" distL="114300" distR="114300">
            <wp:extent cx="5894070" cy="2670810"/>
            <wp:effectExtent l="0" t="0" r="11430" b="152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2"/>
                    <a:stretch>
                      <a:fillRect/>
                    </a:stretch>
                  </pic:blipFill>
                  <pic:spPr>
                    <a:xfrm>
                      <a:off x="0" y="0"/>
                      <a:ext cx="5894070" cy="2670810"/>
                    </a:xfrm>
                    <a:prstGeom prst="rect">
                      <a:avLst/>
                    </a:prstGeom>
                    <a:noFill/>
                    <a:ln>
                      <a:noFill/>
                    </a:ln>
                  </pic:spPr>
                </pic:pic>
              </a:graphicData>
            </a:graphic>
          </wp:inline>
        </w:drawing>
      </w:r>
    </w:p>
    <w:p>
      <w:pPr>
        <w:jc w:val="center"/>
      </w:pPr>
    </w:p>
    <w:p>
      <w:pPr>
        <w:jc w:val="center"/>
      </w:pPr>
    </w:p>
    <w:p>
      <w:pPr>
        <w:jc w:val="center"/>
      </w:pPr>
    </w:p>
    <w:p>
      <w:pPr>
        <w:rPr>
          <w:rFonts w:hint="eastAsia" w:ascii="Arial" w:hAnsi="Arial" w:eastAsia="宋体" w:cs="Arial"/>
          <w:b/>
          <w:bCs/>
          <w:sz w:val="24"/>
          <w:szCs w:val="32"/>
          <w:lang w:eastAsia="zh-CN"/>
        </w:rPr>
      </w:pPr>
      <w:bookmarkStart w:id="618" w:name="_Toc18594"/>
      <w:bookmarkStart w:id="619" w:name="_Toc7415"/>
      <w:bookmarkStart w:id="620" w:name="_Toc31902"/>
      <w:bookmarkStart w:id="621" w:name="_Toc187"/>
      <w:bookmarkStart w:id="622" w:name="_Toc11274"/>
      <w:bookmarkStart w:id="623" w:name="_Toc31430"/>
      <w:bookmarkStart w:id="624" w:name="_Toc16357"/>
      <w:bookmarkStart w:id="625" w:name="_Toc32603"/>
      <w:bookmarkStart w:id="626" w:name="_Toc18186"/>
      <w:bookmarkStart w:id="627" w:name="_Toc7546"/>
      <w:bookmarkStart w:id="628" w:name="_Toc31887"/>
      <w:bookmarkStart w:id="629" w:name="_Toc4409"/>
      <w:bookmarkStart w:id="630" w:name="_Toc28754"/>
    </w:p>
    <w:p>
      <w:pPr>
        <w:outlineLvl w:val="9"/>
        <w:rPr>
          <w:rFonts w:hint="eastAsia" w:ascii="Arial" w:hAnsi="Arial" w:eastAsia="宋体" w:cs="Arial"/>
          <w:b/>
          <w:bCs/>
          <w:sz w:val="24"/>
          <w:szCs w:val="32"/>
          <w:lang w:eastAsia="zh-CN"/>
        </w:rPr>
      </w:pPr>
    </w:p>
    <w:p>
      <w:pPr>
        <w:outlineLvl w:val="9"/>
        <w:rPr>
          <w:rFonts w:ascii="Arial" w:hAnsi="Arial" w:cs="Arial"/>
          <w:b/>
          <w:bCs/>
          <w:sz w:val="24"/>
          <w:szCs w:val="32"/>
        </w:rPr>
      </w:pPr>
      <w:r>
        <w:rPr>
          <w:rFonts w:ascii="Arial" w:hAnsi="Arial" w:cs="Arial"/>
          <w:b/>
          <w:bCs/>
          <w:sz w:val="24"/>
          <w:szCs w:val="32"/>
        </w:rPr>
        <w:br w:type="page"/>
      </w:r>
    </w:p>
    <w:bookmarkEnd w:id="618"/>
    <w:bookmarkEnd w:id="619"/>
    <w:bookmarkEnd w:id="620"/>
    <w:bookmarkEnd w:id="621"/>
    <w:bookmarkEnd w:id="622"/>
    <w:bookmarkEnd w:id="623"/>
    <w:bookmarkEnd w:id="624"/>
    <w:bookmarkEnd w:id="625"/>
    <w:bookmarkEnd w:id="626"/>
    <w:bookmarkEnd w:id="627"/>
    <w:bookmarkEnd w:id="628"/>
    <w:bookmarkEnd w:id="629"/>
    <w:bookmarkEnd w:id="630"/>
    <w:p>
      <w:pPr>
        <w:outlineLvl w:val="0"/>
        <w:rPr>
          <w:rFonts w:ascii="Arial" w:hAnsi="Arial" w:cs="Arial"/>
          <w:b/>
          <w:bCs/>
          <w:sz w:val="24"/>
          <w:szCs w:val="32"/>
        </w:rPr>
      </w:pPr>
      <w:bookmarkStart w:id="631" w:name="_Toc24531"/>
      <w:bookmarkStart w:id="632" w:name="_Toc31630"/>
      <w:bookmarkStart w:id="633" w:name="_Toc10603"/>
      <w:bookmarkStart w:id="634" w:name="_Toc27652"/>
      <w:bookmarkStart w:id="635" w:name="_Toc22031"/>
      <w:bookmarkStart w:id="636" w:name="_Toc854"/>
      <w:r>
        <w:rPr>
          <w:rFonts w:ascii="Arial" w:hAnsi="Arial" w:cs="Arial"/>
          <w:b/>
          <w:bCs/>
          <w:sz w:val="24"/>
          <w:szCs w:val="32"/>
        </w:rPr>
        <w:t>附件</w:t>
      </w:r>
      <w:r>
        <w:rPr>
          <w:rFonts w:hint="eastAsia" w:ascii="Arial" w:hAnsi="Arial" w:cs="Arial"/>
          <w:b/>
          <w:bCs/>
          <w:sz w:val="24"/>
          <w:szCs w:val="32"/>
          <w:lang w:eastAsia="zh-CN"/>
        </w:rPr>
        <w:t>三</w:t>
      </w:r>
      <w:r>
        <w:rPr>
          <w:rFonts w:ascii="Arial" w:hAnsi="Arial" w:cs="Arial"/>
          <w:b/>
          <w:bCs/>
          <w:sz w:val="24"/>
          <w:szCs w:val="32"/>
        </w:rPr>
        <w:t xml:space="preserve"> </w:t>
      </w:r>
      <w:r>
        <w:rPr>
          <w:rFonts w:hint="eastAsia" w:ascii="Arial" w:hAnsi="Arial" w:cs="Arial"/>
          <w:b/>
          <w:bCs/>
          <w:sz w:val="24"/>
          <w:szCs w:val="32"/>
          <w:lang w:eastAsia="zh-CN"/>
        </w:rPr>
        <w:t>项目</w:t>
      </w:r>
      <w:r>
        <w:rPr>
          <w:rFonts w:ascii="Arial" w:hAnsi="Arial" w:cs="Arial"/>
          <w:b/>
          <w:bCs/>
          <w:sz w:val="24"/>
          <w:szCs w:val="32"/>
        </w:rPr>
        <w:t>公司对账单</w:t>
      </w:r>
      <w:bookmarkEnd w:id="631"/>
      <w:bookmarkEnd w:id="632"/>
      <w:bookmarkEnd w:id="633"/>
      <w:bookmarkEnd w:id="634"/>
      <w:bookmarkEnd w:id="635"/>
      <w:bookmarkEnd w:id="636"/>
    </w:p>
    <w:p>
      <w:pPr>
        <w:rPr>
          <w:rFonts w:ascii="Arial" w:hAnsi="Arial" w:cs="Arial"/>
          <w:b/>
          <w:bCs/>
          <w:sz w:val="24"/>
          <w:szCs w:val="32"/>
        </w:rPr>
      </w:pPr>
    </w:p>
    <w:p>
      <w:pPr>
        <w:spacing w:before="240" w:beforeLines="100" w:after="300"/>
        <w:jc w:val="center"/>
        <w:rPr>
          <w:rFonts w:ascii="Arial" w:hAnsi="Arial" w:cs="Arial"/>
          <w:b/>
          <w:color w:val="000000"/>
          <w:sz w:val="24"/>
        </w:rPr>
      </w:pPr>
      <w:r>
        <w:rPr>
          <w:rFonts w:hint="eastAsia" w:ascii="Arial" w:hAnsi="Arial" w:cs="Arial"/>
          <w:b/>
          <w:color w:val="000000"/>
          <w:sz w:val="24"/>
          <w:lang w:eastAsia="zh-CN"/>
        </w:rPr>
        <w:t>项目公司</w:t>
      </w:r>
      <w:r>
        <w:rPr>
          <w:rFonts w:hint="eastAsia" w:ascii="Arial" w:hAnsi="Arial" w:cs="Arial"/>
          <w:b/>
          <w:color w:val="000000"/>
          <w:sz w:val="24"/>
          <w:lang w:val="en-US" w:eastAsia="zh-CN"/>
        </w:rPr>
        <w:t>中国</w:t>
      </w:r>
      <w:r>
        <w:rPr>
          <w:rFonts w:hint="eastAsia" w:ascii="Arial" w:hAnsi="Arial" w:cs="Arial"/>
          <w:b/>
          <w:color w:val="000000"/>
          <w:sz w:val="24"/>
          <w:lang w:eastAsia="zh-CN"/>
        </w:rPr>
        <w:t>银行</w:t>
      </w:r>
      <w:r>
        <w:rPr>
          <w:rFonts w:hint="eastAsia" w:ascii="Arial" w:hAnsi="Arial" w:cs="Arial"/>
          <w:b/>
          <w:color w:val="000000"/>
          <w:sz w:val="24"/>
          <w:lang w:val="en-US" w:eastAsia="zh-CN"/>
        </w:rPr>
        <w:t>1月份</w:t>
      </w:r>
      <w:r>
        <w:rPr>
          <w:rFonts w:ascii="Arial" w:hAnsi="Arial" w:cs="Arial"/>
          <w:b/>
          <w:color w:val="000000"/>
          <w:sz w:val="24"/>
        </w:rPr>
        <w:t>银行对账单</w:t>
      </w:r>
    </w:p>
    <w:p>
      <w:pPr>
        <w:spacing w:before="240" w:beforeLines="100" w:after="300"/>
        <w:jc w:val="center"/>
      </w:pPr>
      <w:r>
        <w:drawing>
          <wp:inline distT="0" distB="0" distL="114300" distR="114300">
            <wp:extent cx="5896610" cy="2684780"/>
            <wp:effectExtent l="0" t="0" r="8890" b="12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896610" cy="2684780"/>
                    </a:xfrm>
                    <a:prstGeom prst="rect">
                      <a:avLst/>
                    </a:prstGeom>
                    <a:noFill/>
                    <a:ln>
                      <a:noFill/>
                    </a:ln>
                  </pic:spPr>
                </pic:pic>
              </a:graphicData>
            </a:graphic>
          </wp:inline>
        </w:drawing>
      </w:r>
      <w:r>
        <w:drawing>
          <wp:inline distT="0" distB="0" distL="114300" distR="114300">
            <wp:extent cx="5896610" cy="2684780"/>
            <wp:effectExtent l="0" t="0" r="8890" b="12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4"/>
                    <a:stretch>
                      <a:fillRect/>
                    </a:stretch>
                  </pic:blipFill>
                  <pic:spPr>
                    <a:xfrm>
                      <a:off x="0" y="0"/>
                      <a:ext cx="5896610" cy="2684780"/>
                    </a:xfrm>
                    <a:prstGeom prst="rect">
                      <a:avLst/>
                    </a:prstGeom>
                    <a:noFill/>
                    <a:ln>
                      <a:noFill/>
                    </a:ln>
                  </pic:spPr>
                </pic:pic>
              </a:graphicData>
            </a:graphic>
          </wp:inline>
        </w:drawing>
      </w:r>
      <w:r>
        <w:drawing>
          <wp:inline distT="0" distB="0" distL="114300" distR="114300">
            <wp:extent cx="5896610" cy="2684780"/>
            <wp:effectExtent l="0" t="0" r="8890" b="127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5"/>
                    <a:stretch>
                      <a:fillRect/>
                    </a:stretch>
                  </pic:blipFill>
                  <pic:spPr>
                    <a:xfrm>
                      <a:off x="0" y="0"/>
                      <a:ext cx="5896610" cy="2684780"/>
                    </a:xfrm>
                    <a:prstGeom prst="rect">
                      <a:avLst/>
                    </a:prstGeom>
                    <a:noFill/>
                    <a:ln>
                      <a:noFill/>
                    </a:ln>
                  </pic:spPr>
                </pic:pic>
              </a:graphicData>
            </a:graphic>
          </wp:inline>
        </w:drawing>
      </w:r>
      <w:r>
        <w:drawing>
          <wp:inline distT="0" distB="0" distL="114300" distR="114300">
            <wp:extent cx="5896610" cy="2684780"/>
            <wp:effectExtent l="0" t="0" r="8890" b="127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6"/>
                    <a:stretch>
                      <a:fillRect/>
                    </a:stretch>
                  </pic:blipFill>
                  <pic:spPr>
                    <a:xfrm>
                      <a:off x="0" y="0"/>
                      <a:ext cx="5896610" cy="2684780"/>
                    </a:xfrm>
                    <a:prstGeom prst="rect">
                      <a:avLst/>
                    </a:prstGeom>
                    <a:noFill/>
                    <a:ln>
                      <a:noFill/>
                    </a:ln>
                  </pic:spPr>
                </pic:pic>
              </a:graphicData>
            </a:graphic>
          </wp:inline>
        </w:drawing>
      </w:r>
      <w:r>
        <w:drawing>
          <wp:inline distT="0" distB="0" distL="114300" distR="114300">
            <wp:extent cx="5897245" cy="1365250"/>
            <wp:effectExtent l="0" t="0" r="8255" b="635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7"/>
                    <a:stretch>
                      <a:fillRect/>
                    </a:stretch>
                  </pic:blipFill>
                  <pic:spPr>
                    <a:xfrm>
                      <a:off x="0" y="0"/>
                      <a:ext cx="5897245" cy="1365250"/>
                    </a:xfrm>
                    <a:prstGeom prst="rect">
                      <a:avLst/>
                    </a:prstGeom>
                    <a:noFill/>
                    <a:ln>
                      <a:noFill/>
                    </a:ln>
                  </pic:spPr>
                </pic:pic>
              </a:graphicData>
            </a:graphic>
          </wp:inline>
        </w:drawing>
      </w:r>
      <w:r>
        <w:drawing>
          <wp:inline distT="0" distB="0" distL="114300" distR="114300">
            <wp:extent cx="5896610" cy="2684780"/>
            <wp:effectExtent l="0" t="0" r="8890" b="127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8"/>
                    <a:stretch>
                      <a:fillRect/>
                    </a:stretch>
                  </pic:blipFill>
                  <pic:spPr>
                    <a:xfrm>
                      <a:off x="0" y="0"/>
                      <a:ext cx="5896610" cy="2684780"/>
                    </a:xfrm>
                    <a:prstGeom prst="rect">
                      <a:avLst/>
                    </a:prstGeom>
                    <a:noFill/>
                    <a:ln>
                      <a:noFill/>
                    </a:ln>
                  </pic:spPr>
                </pic:pic>
              </a:graphicData>
            </a:graphic>
          </wp:inline>
        </w:drawing>
      </w:r>
      <w:r>
        <w:drawing>
          <wp:inline distT="0" distB="0" distL="114300" distR="114300">
            <wp:extent cx="5898515" cy="2463800"/>
            <wp:effectExtent l="0" t="0" r="6985" b="1270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29"/>
                    <a:stretch>
                      <a:fillRect/>
                    </a:stretch>
                  </pic:blipFill>
                  <pic:spPr>
                    <a:xfrm>
                      <a:off x="0" y="0"/>
                      <a:ext cx="5898515" cy="2463800"/>
                    </a:xfrm>
                    <a:prstGeom prst="rect">
                      <a:avLst/>
                    </a:prstGeom>
                    <a:noFill/>
                    <a:ln>
                      <a:noFill/>
                    </a:ln>
                  </pic:spPr>
                </pic:pic>
              </a:graphicData>
            </a:graphic>
          </wp:inline>
        </w:drawing>
      </w:r>
      <w:r>
        <w:drawing>
          <wp:inline distT="0" distB="0" distL="114300" distR="114300">
            <wp:extent cx="5896610" cy="2684780"/>
            <wp:effectExtent l="0" t="0" r="8890" b="127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30"/>
                    <a:stretch>
                      <a:fillRect/>
                    </a:stretch>
                  </pic:blipFill>
                  <pic:spPr>
                    <a:xfrm>
                      <a:off x="0" y="0"/>
                      <a:ext cx="5896610" cy="2684780"/>
                    </a:xfrm>
                    <a:prstGeom prst="rect">
                      <a:avLst/>
                    </a:prstGeom>
                    <a:noFill/>
                    <a:ln>
                      <a:noFill/>
                    </a:ln>
                  </pic:spPr>
                </pic:pic>
              </a:graphicData>
            </a:graphic>
          </wp:inline>
        </w:drawing>
      </w:r>
      <w:r>
        <w:drawing>
          <wp:inline distT="0" distB="0" distL="114300" distR="114300">
            <wp:extent cx="5896610" cy="2684780"/>
            <wp:effectExtent l="0" t="0" r="8890" b="127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31"/>
                    <a:stretch>
                      <a:fillRect/>
                    </a:stretch>
                  </pic:blipFill>
                  <pic:spPr>
                    <a:xfrm>
                      <a:off x="0" y="0"/>
                      <a:ext cx="5896610" cy="2684780"/>
                    </a:xfrm>
                    <a:prstGeom prst="rect">
                      <a:avLst/>
                    </a:prstGeom>
                    <a:noFill/>
                    <a:ln>
                      <a:noFill/>
                    </a:ln>
                  </pic:spPr>
                </pic:pic>
              </a:graphicData>
            </a:graphic>
          </wp:inline>
        </w:drawing>
      </w:r>
      <w:r>
        <w:drawing>
          <wp:inline distT="0" distB="0" distL="114300" distR="114300">
            <wp:extent cx="5892800" cy="798195"/>
            <wp:effectExtent l="0" t="0" r="12700" b="1905"/>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32"/>
                    <a:stretch>
                      <a:fillRect/>
                    </a:stretch>
                  </pic:blipFill>
                  <pic:spPr>
                    <a:xfrm>
                      <a:off x="0" y="0"/>
                      <a:ext cx="5892800" cy="798195"/>
                    </a:xfrm>
                    <a:prstGeom prst="rect">
                      <a:avLst/>
                    </a:prstGeom>
                    <a:noFill/>
                    <a:ln>
                      <a:noFill/>
                    </a:ln>
                  </pic:spPr>
                </pic:pic>
              </a:graphicData>
            </a:graphic>
          </wp:inline>
        </w:drawing>
      </w:r>
      <w:r>
        <w:drawing>
          <wp:inline distT="0" distB="0" distL="114300" distR="114300">
            <wp:extent cx="5901690" cy="1270635"/>
            <wp:effectExtent l="0" t="0" r="3810" b="571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33"/>
                    <a:stretch>
                      <a:fillRect/>
                    </a:stretch>
                  </pic:blipFill>
                  <pic:spPr>
                    <a:xfrm>
                      <a:off x="0" y="0"/>
                      <a:ext cx="5901690" cy="1270635"/>
                    </a:xfrm>
                    <a:prstGeom prst="rect">
                      <a:avLst/>
                    </a:prstGeom>
                    <a:noFill/>
                    <a:ln>
                      <a:noFill/>
                    </a:ln>
                  </pic:spPr>
                </pic:pic>
              </a:graphicData>
            </a:graphic>
          </wp:inline>
        </w:drawing>
      </w: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both"/>
        <w:rPr>
          <w:rFonts w:hint="eastAsia" w:ascii="Arial" w:hAnsi="Arial" w:cs="Arial"/>
          <w:b/>
          <w:color w:val="000000"/>
          <w:sz w:val="24"/>
          <w:lang w:eastAsia="zh-CN"/>
        </w:rPr>
      </w:pPr>
    </w:p>
    <w:p>
      <w:pPr>
        <w:spacing w:before="240" w:beforeLines="100" w:after="300"/>
        <w:jc w:val="center"/>
        <w:rPr>
          <w:rFonts w:ascii="Arial" w:hAnsi="Arial" w:cs="Arial"/>
          <w:b/>
          <w:color w:val="000000"/>
          <w:sz w:val="24"/>
        </w:rPr>
      </w:pPr>
      <w:r>
        <w:rPr>
          <w:rFonts w:hint="eastAsia" w:ascii="Arial" w:hAnsi="Arial" w:cs="Arial"/>
          <w:b/>
          <w:color w:val="000000"/>
          <w:sz w:val="24"/>
          <w:lang w:eastAsia="zh-CN"/>
        </w:rPr>
        <w:t>项目公司</w:t>
      </w:r>
      <w:r>
        <w:rPr>
          <w:rFonts w:hint="eastAsia" w:ascii="Arial" w:hAnsi="Arial" w:cs="Arial"/>
          <w:b/>
          <w:color w:val="000000"/>
          <w:sz w:val="24"/>
          <w:lang w:val="en-US" w:eastAsia="zh-CN"/>
        </w:rPr>
        <w:t>工商</w:t>
      </w:r>
      <w:r>
        <w:rPr>
          <w:rFonts w:hint="eastAsia" w:ascii="Arial" w:hAnsi="Arial" w:cs="Arial"/>
          <w:b/>
          <w:color w:val="000000"/>
          <w:sz w:val="24"/>
          <w:lang w:eastAsia="zh-CN"/>
        </w:rPr>
        <w:t>银行</w:t>
      </w:r>
      <w:r>
        <w:rPr>
          <w:rFonts w:hint="eastAsia" w:ascii="Arial" w:hAnsi="Arial" w:cs="Arial"/>
          <w:b/>
          <w:color w:val="000000"/>
          <w:sz w:val="24"/>
          <w:lang w:val="en-US" w:eastAsia="zh-CN"/>
        </w:rPr>
        <w:t>1月份（8773</w:t>
      </w:r>
      <w:r>
        <w:rPr>
          <w:rFonts w:hint="eastAsia" w:ascii="Arial" w:hAnsi="Arial" w:cs="Arial"/>
          <w:b/>
          <w:color w:val="000000"/>
          <w:sz w:val="24"/>
          <w:lang w:eastAsia="zh-CN"/>
        </w:rPr>
        <w:t>）</w:t>
      </w:r>
      <w:r>
        <w:rPr>
          <w:rFonts w:hint="eastAsia" w:ascii="Arial" w:hAnsi="Arial" w:cs="Arial"/>
          <w:b/>
          <w:color w:val="000000"/>
          <w:sz w:val="24"/>
          <w:lang w:val="en-US" w:eastAsia="zh-CN"/>
        </w:rPr>
        <w:t>账户</w:t>
      </w:r>
      <w:r>
        <w:rPr>
          <w:rFonts w:ascii="Arial" w:hAnsi="Arial" w:cs="Arial"/>
          <w:b/>
          <w:color w:val="000000"/>
          <w:sz w:val="24"/>
        </w:rPr>
        <w:t>银行对账单</w:t>
      </w:r>
    </w:p>
    <w:p>
      <w:pPr>
        <w:spacing w:before="240" w:beforeLines="100" w:after="300"/>
        <w:jc w:val="center"/>
        <w:rPr>
          <w:rFonts w:ascii="Arial" w:hAnsi="Arial" w:cs="Arial"/>
          <w:b/>
          <w:color w:val="000000"/>
          <w:sz w:val="24"/>
        </w:rPr>
      </w:pPr>
      <w:r>
        <w:drawing>
          <wp:inline distT="0" distB="0" distL="114300" distR="114300">
            <wp:extent cx="5896610" cy="723265"/>
            <wp:effectExtent l="0" t="0" r="8890" b="635"/>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34"/>
                    <a:stretch>
                      <a:fillRect/>
                    </a:stretch>
                  </pic:blipFill>
                  <pic:spPr>
                    <a:xfrm>
                      <a:off x="0" y="0"/>
                      <a:ext cx="5896610" cy="723265"/>
                    </a:xfrm>
                    <a:prstGeom prst="rect">
                      <a:avLst/>
                    </a:prstGeom>
                    <a:noFill/>
                    <a:ln>
                      <a:noFill/>
                    </a:ln>
                  </pic:spPr>
                </pic:pic>
              </a:graphicData>
            </a:graphic>
          </wp:inline>
        </w:drawing>
      </w:r>
    </w:p>
    <w:p>
      <w:pPr>
        <w:spacing w:before="240" w:beforeLines="100" w:after="300"/>
        <w:jc w:val="center"/>
        <w:rPr>
          <w:rFonts w:ascii="Arial" w:hAnsi="Arial" w:cs="Arial"/>
          <w:b/>
          <w:color w:val="000000"/>
          <w:sz w:val="24"/>
        </w:rPr>
      </w:pPr>
      <w:r>
        <w:rPr>
          <w:rFonts w:hint="eastAsia" w:ascii="Arial" w:hAnsi="Arial" w:cs="Arial"/>
          <w:b/>
          <w:color w:val="000000"/>
          <w:sz w:val="24"/>
          <w:lang w:eastAsia="zh-CN"/>
        </w:rPr>
        <w:t>项目公司</w:t>
      </w:r>
      <w:r>
        <w:rPr>
          <w:rFonts w:hint="eastAsia" w:ascii="Arial" w:hAnsi="Arial" w:cs="Arial"/>
          <w:b/>
          <w:color w:val="000000"/>
          <w:sz w:val="24"/>
          <w:lang w:val="en-US" w:eastAsia="zh-CN"/>
        </w:rPr>
        <w:t>工商</w:t>
      </w:r>
      <w:r>
        <w:rPr>
          <w:rFonts w:hint="eastAsia" w:ascii="Arial" w:hAnsi="Arial" w:cs="Arial"/>
          <w:b/>
          <w:color w:val="000000"/>
          <w:sz w:val="24"/>
          <w:lang w:eastAsia="zh-CN"/>
        </w:rPr>
        <w:t>银行</w:t>
      </w:r>
      <w:r>
        <w:rPr>
          <w:rFonts w:hint="eastAsia" w:ascii="Arial" w:hAnsi="Arial" w:cs="Arial"/>
          <w:b/>
          <w:color w:val="000000"/>
          <w:sz w:val="24"/>
          <w:lang w:val="en-US" w:eastAsia="zh-CN"/>
        </w:rPr>
        <w:t>1月份（7407</w:t>
      </w:r>
      <w:r>
        <w:rPr>
          <w:rFonts w:hint="eastAsia" w:ascii="Arial" w:hAnsi="Arial" w:cs="Arial"/>
          <w:b/>
          <w:color w:val="000000"/>
          <w:sz w:val="24"/>
          <w:lang w:eastAsia="zh-CN"/>
        </w:rPr>
        <w:t>）</w:t>
      </w:r>
      <w:r>
        <w:rPr>
          <w:rFonts w:hint="eastAsia" w:ascii="Arial" w:hAnsi="Arial" w:cs="Arial"/>
          <w:b/>
          <w:color w:val="000000"/>
          <w:sz w:val="24"/>
          <w:lang w:val="en-US" w:eastAsia="zh-CN"/>
        </w:rPr>
        <w:t>账户</w:t>
      </w:r>
      <w:r>
        <w:rPr>
          <w:rFonts w:ascii="Arial" w:hAnsi="Arial" w:cs="Arial"/>
          <w:b/>
          <w:color w:val="000000"/>
          <w:sz w:val="24"/>
        </w:rPr>
        <w:t>银行对账单</w:t>
      </w:r>
    </w:p>
    <w:p>
      <w:pPr>
        <w:spacing w:before="240" w:beforeLines="100" w:after="300"/>
        <w:jc w:val="both"/>
      </w:pPr>
      <w:r>
        <w:drawing>
          <wp:inline distT="0" distB="0" distL="114300" distR="114300">
            <wp:extent cx="5898515" cy="3278505"/>
            <wp:effectExtent l="0" t="0" r="6985" b="17145"/>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35"/>
                    <a:stretch>
                      <a:fillRect/>
                    </a:stretch>
                  </pic:blipFill>
                  <pic:spPr>
                    <a:xfrm>
                      <a:off x="0" y="0"/>
                      <a:ext cx="5898515" cy="3278505"/>
                    </a:xfrm>
                    <a:prstGeom prst="rect">
                      <a:avLst/>
                    </a:prstGeom>
                    <a:noFill/>
                    <a:ln>
                      <a:noFill/>
                    </a:ln>
                  </pic:spPr>
                </pic:pic>
              </a:graphicData>
            </a:graphic>
          </wp:inline>
        </w:drawing>
      </w:r>
      <w:r>
        <w:drawing>
          <wp:inline distT="0" distB="0" distL="114300" distR="114300">
            <wp:extent cx="5895975" cy="1579880"/>
            <wp:effectExtent l="0" t="0" r="9525" b="127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36"/>
                    <a:stretch>
                      <a:fillRect/>
                    </a:stretch>
                  </pic:blipFill>
                  <pic:spPr>
                    <a:xfrm>
                      <a:off x="0" y="0"/>
                      <a:ext cx="5895975" cy="1579880"/>
                    </a:xfrm>
                    <a:prstGeom prst="rect">
                      <a:avLst/>
                    </a:prstGeom>
                    <a:noFill/>
                    <a:ln>
                      <a:noFill/>
                    </a:ln>
                  </pic:spPr>
                </pic:pic>
              </a:graphicData>
            </a:graphic>
          </wp:inline>
        </w:drawing>
      </w: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ascii="Arial" w:hAnsi="Arial" w:cs="Arial"/>
          <w:b/>
          <w:color w:val="000000"/>
          <w:sz w:val="24"/>
        </w:rPr>
      </w:pPr>
      <w:r>
        <w:rPr>
          <w:rFonts w:hint="eastAsia" w:ascii="Arial" w:hAnsi="Arial" w:cs="Arial"/>
          <w:b/>
          <w:color w:val="000000"/>
          <w:sz w:val="24"/>
          <w:lang w:eastAsia="zh-CN"/>
        </w:rPr>
        <w:t>项目公司</w:t>
      </w:r>
      <w:r>
        <w:rPr>
          <w:rFonts w:hint="eastAsia" w:ascii="Arial" w:hAnsi="Arial" w:cs="Arial"/>
          <w:b/>
          <w:color w:val="000000"/>
          <w:sz w:val="24"/>
          <w:lang w:val="en-US" w:eastAsia="zh-CN"/>
        </w:rPr>
        <w:t>工商</w:t>
      </w:r>
      <w:r>
        <w:rPr>
          <w:rFonts w:hint="eastAsia" w:ascii="Arial" w:hAnsi="Arial" w:cs="Arial"/>
          <w:b/>
          <w:color w:val="000000"/>
          <w:sz w:val="24"/>
          <w:lang w:eastAsia="zh-CN"/>
        </w:rPr>
        <w:t>银行</w:t>
      </w:r>
      <w:r>
        <w:rPr>
          <w:rFonts w:hint="eastAsia" w:ascii="Arial" w:hAnsi="Arial" w:cs="Arial"/>
          <w:b/>
          <w:color w:val="000000"/>
          <w:sz w:val="24"/>
          <w:lang w:val="en-US" w:eastAsia="zh-CN"/>
        </w:rPr>
        <w:t>1月份（9028</w:t>
      </w:r>
      <w:r>
        <w:rPr>
          <w:rFonts w:hint="eastAsia" w:ascii="Arial" w:hAnsi="Arial" w:cs="Arial"/>
          <w:b/>
          <w:color w:val="000000"/>
          <w:sz w:val="24"/>
          <w:lang w:eastAsia="zh-CN"/>
        </w:rPr>
        <w:t>）</w:t>
      </w:r>
      <w:r>
        <w:rPr>
          <w:rFonts w:hint="eastAsia" w:ascii="Arial" w:hAnsi="Arial" w:cs="Arial"/>
          <w:b/>
          <w:color w:val="000000"/>
          <w:sz w:val="24"/>
          <w:lang w:val="en-US" w:eastAsia="zh-CN"/>
        </w:rPr>
        <w:t>账户</w:t>
      </w:r>
      <w:r>
        <w:rPr>
          <w:rFonts w:ascii="Arial" w:hAnsi="Arial" w:cs="Arial"/>
          <w:b/>
          <w:color w:val="000000"/>
          <w:sz w:val="24"/>
        </w:rPr>
        <w:t>银行对账单</w:t>
      </w:r>
    </w:p>
    <w:p>
      <w:pPr>
        <w:spacing w:before="240" w:beforeLines="100" w:after="300"/>
        <w:jc w:val="center"/>
        <w:rPr>
          <w:rFonts w:ascii="Arial" w:hAnsi="Arial" w:cs="Arial"/>
          <w:b/>
          <w:color w:val="000000"/>
          <w:sz w:val="24"/>
        </w:rPr>
      </w:pPr>
      <w:r>
        <w:drawing>
          <wp:inline distT="0" distB="0" distL="114300" distR="114300">
            <wp:extent cx="5897245" cy="3472180"/>
            <wp:effectExtent l="0" t="0" r="8255" b="1397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37"/>
                    <a:stretch>
                      <a:fillRect/>
                    </a:stretch>
                  </pic:blipFill>
                  <pic:spPr>
                    <a:xfrm>
                      <a:off x="0" y="0"/>
                      <a:ext cx="5897245" cy="3472180"/>
                    </a:xfrm>
                    <a:prstGeom prst="rect">
                      <a:avLst/>
                    </a:prstGeom>
                    <a:noFill/>
                    <a:ln>
                      <a:noFill/>
                    </a:ln>
                  </pic:spPr>
                </pic:pic>
              </a:graphicData>
            </a:graphic>
          </wp:inline>
        </w:drawing>
      </w:r>
      <w:r>
        <w:drawing>
          <wp:inline distT="0" distB="0" distL="114300" distR="114300">
            <wp:extent cx="5894705" cy="2435225"/>
            <wp:effectExtent l="0" t="0" r="10795" b="317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38"/>
                    <a:stretch>
                      <a:fillRect/>
                    </a:stretch>
                  </pic:blipFill>
                  <pic:spPr>
                    <a:xfrm>
                      <a:off x="0" y="0"/>
                      <a:ext cx="5894705" cy="2435225"/>
                    </a:xfrm>
                    <a:prstGeom prst="rect">
                      <a:avLst/>
                    </a:prstGeom>
                    <a:noFill/>
                    <a:ln>
                      <a:noFill/>
                    </a:ln>
                  </pic:spPr>
                </pic:pic>
              </a:graphicData>
            </a:graphic>
          </wp:inline>
        </w:drawing>
      </w:r>
    </w:p>
    <w:p>
      <w:pPr>
        <w:spacing w:before="240" w:beforeLines="100" w:after="300"/>
        <w:jc w:val="both"/>
      </w:pPr>
    </w:p>
    <w:p>
      <w:pPr>
        <w:spacing w:before="240" w:beforeLines="100" w:after="300"/>
        <w:jc w:val="both"/>
      </w:pPr>
    </w:p>
    <w:p>
      <w:pPr>
        <w:spacing w:before="240" w:beforeLines="100" w:after="300"/>
        <w:jc w:val="both"/>
        <w:rPr>
          <w:rFonts w:hint="eastAsia" w:eastAsia="宋体"/>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eastAsia="宋体"/>
          <w:lang w:eastAsia="zh-CN"/>
        </w:rPr>
      </w:pPr>
      <w:r>
        <w:rPr>
          <w:rFonts w:hint="eastAsia" w:ascii="Arial" w:hAnsi="Arial" w:cs="Arial"/>
          <w:b/>
          <w:color w:val="000000"/>
          <w:sz w:val="24"/>
          <w:lang w:eastAsia="zh-CN"/>
        </w:rPr>
        <w:t>项目公司</w:t>
      </w:r>
      <w:r>
        <w:rPr>
          <w:rFonts w:hint="eastAsia" w:ascii="Arial" w:hAnsi="Arial" w:cs="Arial"/>
          <w:b/>
          <w:color w:val="000000"/>
          <w:sz w:val="24"/>
          <w:lang w:val="en-US" w:eastAsia="zh-CN"/>
        </w:rPr>
        <w:t>南京</w:t>
      </w:r>
      <w:r>
        <w:rPr>
          <w:rFonts w:hint="eastAsia" w:ascii="Arial" w:hAnsi="Arial" w:cs="Arial"/>
          <w:b/>
          <w:color w:val="000000"/>
          <w:sz w:val="24"/>
          <w:lang w:eastAsia="zh-CN"/>
        </w:rPr>
        <w:t>银行（</w:t>
      </w:r>
      <w:r>
        <w:rPr>
          <w:rFonts w:hint="eastAsia" w:ascii="Arial" w:hAnsi="Arial" w:cs="Arial"/>
          <w:b/>
          <w:color w:val="000000"/>
          <w:sz w:val="24"/>
          <w:lang w:val="en-US" w:eastAsia="zh-CN"/>
        </w:rPr>
        <w:t>0347</w:t>
      </w:r>
      <w:r>
        <w:rPr>
          <w:rFonts w:hint="eastAsia" w:ascii="Arial" w:hAnsi="Arial" w:cs="Arial"/>
          <w:b/>
          <w:color w:val="000000"/>
          <w:sz w:val="24"/>
          <w:lang w:eastAsia="zh-CN"/>
        </w:rPr>
        <w:t>）</w:t>
      </w:r>
      <w:r>
        <w:rPr>
          <w:rFonts w:hint="eastAsia" w:ascii="Arial" w:hAnsi="Arial" w:cs="Arial"/>
          <w:b/>
          <w:color w:val="000000"/>
          <w:sz w:val="24"/>
          <w:lang w:val="en-US" w:eastAsia="zh-CN"/>
        </w:rPr>
        <w:t>1月份</w:t>
      </w:r>
      <w:r>
        <w:rPr>
          <w:rFonts w:ascii="Arial" w:hAnsi="Arial" w:cs="Arial"/>
          <w:b/>
          <w:color w:val="000000"/>
          <w:sz w:val="24"/>
        </w:rPr>
        <w:t>银行对账单</w:t>
      </w:r>
    </w:p>
    <w:p>
      <w:pPr>
        <w:spacing w:before="240" w:beforeLines="100" w:after="300"/>
        <w:jc w:val="center"/>
      </w:pPr>
      <w:r>
        <w:drawing>
          <wp:inline distT="0" distB="0" distL="114300" distR="114300">
            <wp:extent cx="5893435" cy="2670810"/>
            <wp:effectExtent l="0" t="0" r="12065" b="15240"/>
            <wp:docPr id="6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3"/>
                    <pic:cNvPicPr>
                      <a:picLocks noChangeAspect="1"/>
                    </pic:cNvPicPr>
                  </pic:nvPicPr>
                  <pic:blipFill>
                    <a:blip r:embed="rId39"/>
                    <a:stretch>
                      <a:fillRect/>
                    </a:stretch>
                  </pic:blipFill>
                  <pic:spPr>
                    <a:xfrm>
                      <a:off x="0" y="0"/>
                      <a:ext cx="5893435" cy="2670810"/>
                    </a:xfrm>
                    <a:prstGeom prst="rect">
                      <a:avLst/>
                    </a:prstGeom>
                    <a:noFill/>
                    <a:ln w="9525">
                      <a:noFill/>
                      <a:miter/>
                    </a:ln>
                  </pic:spPr>
                </pic:pic>
              </a:graphicData>
            </a:graphic>
          </wp:inline>
        </w:drawing>
      </w: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eastAsia="宋体"/>
          <w:lang w:eastAsia="zh-CN"/>
        </w:rPr>
      </w:pPr>
      <w:r>
        <w:rPr>
          <w:rFonts w:hint="eastAsia" w:ascii="Arial" w:hAnsi="Arial" w:cs="Arial"/>
          <w:b/>
          <w:color w:val="000000"/>
          <w:sz w:val="24"/>
          <w:lang w:eastAsia="zh-CN"/>
        </w:rPr>
        <w:t>项目公司</w:t>
      </w:r>
      <w:r>
        <w:rPr>
          <w:rFonts w:hint="eastAsia" w:ascii="Arial" w:hAnsi="Arial" w:cs="Arial"/>
          <w:b/>
          <w:color w:val="000000"/>
          <w:sz w:val="24"/>
          <w:lang w:val="en-US" w:eastAsia="zh-CN"/>
        </w:rPr>
        <w:t>南京</w:t>
      </w:r>
      <w:r>
        <w:rPr>
          <w:rFonts w:hint="eastAsia" w:ascii="Arial" w:hAnsi="Arial" w:cs="Arial"/>
          <w:b/>
          <w:color w:val="000000"/>
          <w:sz w:val="24"/>
          <w:lang w:eastAsia="zh-CN"/>
        </w:rPr>
        <w:t>银行（</w:t>
      </w:r>
      <w:r>
        <w:rPr>
          <w:rFonts w:hint="eastAsia" w:ascii="Arial" w:hAnsi="Arial" w:cs="Arial"/>
          <w:b/>
          <w:color w:val="000000"/>
          <w:sz w:val="24"/>
          <w:lang w:val="en-US" w:eastAsia="zh-CN"/>
        </w:rPr>
        <w:t>0346</w:t>
      </w:r>
      <w:r>
        <w:rPr>
          <w:rFonts w:hint="eastAsia" w:ascii="Arial" w:hAnsi="Arial" w:cs="Arial"/>
          <w:b/>
          <w:color w:val="000000"/>
          <w:sz w:val="24"/>
          <w:lang w:eastAsia="zh-CN"/>
        </w:rPr>
        <w:t>）</w:t>
      </w:r>
      <w:r>
        <w:rPr>
          <w:rFonts w:hint="eastAsia" w:ascii="Arial" w:hAnsi="Arial" w:cs="Arial"/>
          <w:b/>
          <w:color w:val="000000"/>
          <w:sz w:val="24"/>
          <w:lang w:val="en-US" w:eastAsia="zh-CN"/>
        </w:rPr>
        <w:t>1月份</w:t>
      </w:r>
      <w:r>
        <w:rPr>
          <w:rFonts w:ascii="Arial" w:hAnsi="Arial" w:cs="Arial"/>
          <w:b/>
          <w:color w:val="000000"/>
          <w:sz w:val="24"/>
        </w:rPr>
        <w:t>银行对账单</w:t>
      </w:r>
    </w:p>
    <w:p>
      <w:pPr>
        <w:spacing w:before="240" w:beforeLines="100" w:after="300"/>
        <w:jc w:val="center"/>
        <w:rPr>
          <w:rFonts w:hint="eastAsia" w:ascii="Arial" w:hAnsi="Arial" w:cs="Arial"/>
          <w:b/>
          <w:color w:val="000000"/>
          <w:sz w:val="24"/>
          <w:lang w:eastAsia="zh-CN"/>
        </w:rPr>
      </w:pPr>
      <w:r>
        <w:drawing>
          <wp:inline distT="0" distB="0" distL="114300" distR="114300">
            <wp:extent cx="5894070" cy="2670810"/>
            <wp:effectExtent l="0" t="0" r="11430" b="1524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40"/>
                    <a:stretch>
                      <a:fillRect/>
                    </a:stretch>
                  </pic:blipFill>
                  <pic:spPr>
                    <a:xfrm>
                      <a:off x="0" y="0"/>
                      <a:ext cx="5894070" cy="2670810"/>
                    </a:xfrm>
                    <a:prstGeom prst="rect">
                      <a:avLst/>
                    </a:prstGeom>
                    <a:noFill/>
                    <a:ln>
                      <a:noFill/>
                    </a:ln>
                  </pic:spPr>
                </pic:pic>
              </a:graphicData>
            </a:graphic>
          </wp:inline>
        </w:drawing>
      </w: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both"/>
        <w:rPr>
          <w:rFonts w:hint="eastAsia" w:ascii="Arial" w:hAnsi="Arial" w:cs="Arial"/>
          <w:b/>
          <w:color w:val="000000"/>
          <w:sz w:val="24"/>
          <w:lang w:eastAsia="zh-CN"/>
        </w:rPr>
      </w:pPr>
    </w:p>
    <w:p>
      <w:pPr>
        <w:spacing w:before="240" w:beforeLines="100" w:after="300"/>
        <w:jc w:val="center"/>
        <w:rPr>
          <w:rFonts w:ascii="Arial" w:hAnsi="Arial" w:cs="Arial"/>
          <w:b/>
          <w:color w:val="000000"/>
          <w:sz w:val="24"/>
        </w:rPr>
      </w:pPr>
      <w:r>
        <w:rPr>
          <w:rFonts w:hint="eastAsia" w:ascii="Arial" w:hAnsi="Arial" w:cs="Arial"/>
          <w:b/>
          <w:color w:val="000000"/>
          <w:sz w:val="24"/>
          <w:lang w:eastAsia="zh-CN"/>
        </w:rPr>
        <w:t>项目公司</w:t>
      </w:r>
      <w:r>
        <w:rPr>
          <w:rFonts w:hint="eastAsia" w:ascii="Arial" w:hAnsi="Arial" w:cs="Arial"/>
          <w:b/>
          <w:color w:val="000000"/>
          <w:sz w:val="24"/>
          <w:lang w:val="en-US" w:eastAsia="zh-CN"/>
        </w:rPr>
        <w:t>浙商</w:t>
      </w:r>
      <w:r>
        <w:rPr>
          <w:rFonts w:hint="eastAsia" w:ascii="Arial" w:hAnsi="Arial" w:cs="Arial"/>
          <w:b/>
          <w:color w:val="000000"/>
          <w:sz w:val="24"/>
          <w:lang w:eastAsia="zh-CN"/>
        </w:rPr>
        <w:t>银行</w:t>
      </w:r>
      <w:r>
        <w:rPr>
          <w:rFonts w:hint="eastAsia" w:ascii="Arial" w:hAnsi="Arial" w:cs="Arial"/>
          <w:b/>
          <w:color w:val="000000"/>
          <w:sz w:val="24"/>
          <w:lang w:val="en-US" w:eastAsia="zh-CN"/>
        </w:rPr>
        <w:t>账户1月份</w:t>
      </w:r>
      <w:r>
        <w:rPr>
          <w:rFonts w:ascii="Arial" w:hAnsi="Arial" w:cs="Arial"/>
          <w:b/>
          <w:color w:val="000000"/>
          <w:sz w:val="24"/>
        </w:rPr>
        <w:t>银行对账单</w:t>
      </w:r>
    </w:p>
    <w:p>
      <w:pPr>
        <w:spacing w:before="240" w:beforeLines="100" w:after="300"/>
        <w:jc w:val="center"/>
        <w:rPr>
          <w:rFonts w:ascii="Arial" w:hAnsi="Arial" w:cs="Arial"/>
          <w:b/>
          <w:color w:val="000000"/>
          <w:sz w:val="24"/>
        </w:rPr>
      </w:pPr>
      <w:r>
        <w:drawing>
          <wp:inline distT="0" distB="0" distL="114300" distR="114300">
            <wp:extent cx="5894070" cy="2670810"/>
            <wp:effectExtent l="0" t="0" r="11430" b="1524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41"/>
                    <a:stretch>
                      <a:fillRect/>
                    </a:stretch>
                  </pic:blipFill>
                  <pic:spPr>
                    <a:xfrm>
                      <a:off x="0" y="0"/>
                      <a:ext cx="5894070" cy="2670810"/>
                    </a:xfrm>
                    <a:prstGeom prst="rect">
                      <a:avLst/>
                    </a:prstGeom>
                    <a:noFill/>
                    <a:ln>
                      <a:noFill/>
                    </a:ln>
                  </pic:spPr>
                </pic:pic>
              </a:graphicData>
            </a:graphic>
          </wp:inline>
        </w:drawing>
      </w:r>
    </w:p>
    <w:p>
      <w:pPr>
        <w:spacing w:before="240" w:beforeLines="100" w:after="300"/>
        <w:jc w:val="center"/>
      </w:pPr>
    </w:p>
    <w:p>
      <w:pPr>
        <w:spacing w:before="240" w:beforeLines="100" w:after="300"/>
        <w:jc w:val="left"/>
      </w:pPr>
    </w:p>
    <w:p>
      <w:pPr>
        <w:spacing w:before="240" w:beforeLines="100" w:after="300"/>
        <w:jc w:val="left"/>
      </w:pPr>
    </w:p>
    <w:p>
      <w:pPr>
        <w:spacing w:before="240" w:beforeLines="100" w:after="300"/>
        <w:jc w:val="center"/>
        <w:rPr>
          <w:rFonts w:ascii="Arial" w:hAnsi="Arial" w:cs="Arial"/>
          <w:b/>
          <w:color w:val="000000"/>
          <w:sz w:val="24"/>
        </w:rPr>
      </w:pPr>
      <w:r>
        <w:rPr>
          <w:rFonts w:hint="eastAsia" w:ascii="Arial" w:hAnsi="Arial" w:cs="Arial"/>
          <w:b/>
          <w:color w:val="000000"/>
          <w:sz w:val="24"/>
          <w:lang w:eastAsia="zh-CN"/>
        </w:rPr>
        <w:t>项目公司</w:t>
      </w:r>
      <w:r>
        <w:rPr>
          <w:rFonts w:hint="eastAsia" w:ascii="Arial" w:hAnsi="Arial" w:cs="Arial"/>
          <w:b/>
          <w:color w:val="000000"/>
          <w:sz w:val="24"/>
          <w:lang w:val="en-US" w:eastAsia="zh-CN"/>
        </w:rPr>
        <w:t>浦发</w:t>
      </w:r>
      <w:r>
        <w:rPr>
          <w:rFonts w:hint="eastAsia" w:ascii="Arial" w:hAnsi="Arial" w:cs="Arial"/>
          <w:b/>
          <w:color w:val="000000"/>
          <w:sz w:val="24"/>
          <w:lang w:eastAsia="zh-CN"/>
        </w:rPr>
        <w:t>银行</w:t>
      </w:r>
      <w:r>
        <w:rPr>
          <w:rFonts w:hint="eastAsia" w:ascii="Arial" w:hAnsi="Arial" w:cs="Arial"/>
          <w:b/>
          <w:color w:val="000000"/>
          <w:sz w:val="24"/>
          <w:lang w:val="en-US" w:eastAsia="zh-CN"/>
        </w:rPr>
        <w:t>账户1月份</w:t>
      </w:r>
      <w:r>
        <w:rPr>
          <w:rFonts w:ascii="Arial" w:hAnsi="Arial" w:cs="Arial"/>
          <w:b/>
          <w:color w:val="000000"/>
          <w:sz w:val="24"/>
        </w:rPr>
        <w:t>银行对账单</w:t>
      </w:r>
    </w:p>
    <w:p>
      <w:pPr>
        <w:spacing w:before="240" w:beforeLines="100" w:after="300"/>
        <w:jc w:val="center"/>
      </w:pPr>
      <w:r>
        <w:drawing>
          <wp:inline distT="0" distB="0" distL="114300" distR="114300">
            <wp:extent cx="5894070" cy="2670810"/>
            <wp:effectExtent l="0" t="0" r="11430" b="1524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42"/>
                    <a:stretch>
                      <a:fillRect/>
                    </a:stretch>
                  </pic:blipFill>
                  <pic:spPr>
                    <a:xfrm>
                      <a:off x="0" y="0"/>
                      <a:ext cx="5894070" cy="2670810"/>
                    </a:xfrm>
                    <a:prstGeom prst="rect">
                      <a:avLst/>
                    </a:prstGeom>
                    <a:noFill/>
                    <a:ln>
                      <a:noFill/>
                    </a:ln>
                  </pic:spPr>
                </pic:pic>
              </a:graphicData>
            </a:graphic>
          </wp:inline>
        </w:drawing>
      </w: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pPr>
      <w:r>
        <w:rPr>
          <w:rFonts w:hint="eastAsia" w:ascii="Arial" w:hAnsi="Arial" w:cs="Arial"/>
          <w:b/>
          <w:color w:val="000000"/>
          <w:sz w:val="24"/>
          <w:lang w:eastAsia="zh-CN"/>
        </w:rPr>
        <w:t>项目公司</w:t>
      </w:r>
      <w:r>
        <w:rPr>
          <w:rFonts w:hint="eastAsia" w:ascii="Arial" w:hAnsi="Arial" w:cs="Arial"/>
          <w:b/>
          <w:color w:val="000000"/>
          <w:sz w:val="24"/>
          <w:lang w:val="en-US" w:eastAsia="zh-CN"/>
        </w:rPr>
        <w:t>渤海</w:t>
      </w:r>
      <w:r>
        <w:rPr>
          <w:rFonts w:hint="eastAsia" w:ascii="Arial" w:hAnsi="Arial" w:cs="Arial"/>
          <w:b/>
          <w:color w:val="000000"/>
          <w:sz w:val="24"/>
          <w:lang w:eastAsia="zh-CN"/>
        </w:rPr>
        <w:t>银行</w:t>
      </w:r>
      <w:r>
        <w:rPr>
          <w:rFonts w:hint="eastAsia" w:ascii="Arial" w:hAnsi="Arial" w:cs="Arial"/>
          <w:b/>
          <w:color w:val="000000"/>
          <w:sz w:val="24"/>
          <w:lang w:val="en-US" w:eastAsia="zh-CN"/>
        </w:rPr>
        <w:t>账户1月份</w:t>
      </w:r>
      <w:r>
        <w:rPr>
          <w:rFonts w:ascii="Arial" w:hAnsi="Arial" w:cs="Arial"/>
          <w:b/>
          <w:color w:val="000000"/>
          <w:sz w:val="24"/>
        </w:rPr>
        <w:t>银行对账单</w:t>
      </w:r>
    </w:p>
    <w:p>
      <w:pPr>
        <w:spacing w:before="240" w:beforeLines="100" w:after="300"/>
        <w:jc w:val="center"/>
      </w:pPr>
      <w:r>
        <w:drawing>
          <wp:inline distT="0" distB="0" distL="114300" distR="114300">
            <wp:extent cx="5894070" cy="2670810"/>
            <wp:effectExtent l="0" t="0" r="11430" b="1524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43"/>
                    <a:stretch>
                      <a:fillRect/>
                    </a:stretch>
                  </pic:blipFill>
                  <pic:spPr>
                    <a:xfrm>
                      <a:off x="0" y="0"/>
                      <a:ext cx="5894070" cy="2670810"/>
                    </a:xfrm>
                    <a:prstGeom prst="rect">
                      <a:avLst/>
                    </a:prstGeom>
                    <a:noFill/>
                    <a:ln>
                      <a:noFill/>
                    </a:ln>
                  </pic:spPr>
                </pic:pic>
              </a:graphicData>
            </a:graphic>
          </wp:inline>
        </w:drawing>
      </w: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ascii="Arial" w:hAnsi="Arial" w:cs="Arial"/>
          <w:b/>
          <w:color w:val="000000"/>
          <w:sz w:val="24"/>
        </w:rPr>
      </w:pPr>
      <w:r>
        <w:rPr>
          <w:rFonts w:hint="eastAsia" w:ascii="Arial" w:hAnsi="Arial" w:cs="Arial"/>
          <w:b/>
          <w:color w:val="000000"/>
          <w:sz w:val="24"/>
          <w:lang w:eastAsia="zh-CN"/>
        </w:rPr>
        <w:t>项目公司</w:t>
      </w:r>
      <w:r>
        <w:rPr>
          <w:rFonts w:hint="eastAsia" w:ascii="Arial" w:hAnsi="Arial" w:cs="Arial"/>
          <w:b/>
          <w:color w:val="000000"/>
          <w:sz w:val="24"/>
          <w:lang w:val="en-US" w:eastAsia="zh-CN"/>
        </w:rPr>
        <w:t>杭州联合银行账户1月份</w:t>
      </w:r>
      <w:r>
        <w:rPr>
          <w:rFonts w:ascii="Arial" w:hAnsi="Arial" w:cs="Arial"/>
          <w:b/>
          <w:color w:val="000000"/>
          <w:sz w:val="24"/>
        </w:rPr>
        <w:t>银行对账单</w:t>
      </w:r>
    </w:p>
    <w:p>
      <w:pPr>
        <w:spacing w:before="240" w:beforeLines="100" w:after="300"/>
        <w:jc w:val="center"/>
        <w:rPr>
          <w:rFonts w:ascii="Arial" w:hAnsi="Arial" w:cs="Arial"/>
          <w:b/>
          <w:color w:val="000000"/>
          <w:sz w:val="24"/>
        </w:rPr>
      </w:pPr>
      <w:r>
        <w:drawing>
          <wp:inline distT="0" distB="0" distL="114300" distR="114300">
            <wp:extent cx="5894070" cy="2670810"/>
            <wp:effectExtent l="0" t="0" r="11430" b="1524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44"/>
                    <a:stretch>
                      <a:fillRect/>
                    </a:stretch>
                  </pic:blipFill>
                  <pic:spPr>
                    <a:xfrm>
                      <a:off x="0" y="0"/>
                      <a:ext cx="5894070" cy="2670810"/>
                    </a:xfrm>
                    <a:prstGeom prst="rect">
                      <a:avLst/>
                    </a:prstGeom>
                    <a:noFill/>
                    <a:ln>
                      <a:noFill/>
                    </a:ln>
                  </pic:spPr>
                </pic:pic>
              </a:graphicData>
            </a:graphic>
          </wp:inline>
        </w:drawing>
      </w:r>
    </w:p>
    <w:p>
      <w:pPr>
        <w:spacing w:before="240" w:beforeLines="100" w:after="300"/>
        <w:jc w:val="center"/>
      </w:pPr>
    </w:p>
    <w:p>
      <w:pPr>
        <w:spacing w:before="240" w:beforeLines="100" w:after="300"/>
        <w:jc w:val="both"/>
      </w:pPr>
    </w:p>
    <w:bookmarkEnd w:id="612"/>
    <w:bookmarkEnd w:id="613"/>
    <w:bookmarkEnd w:id="614"/>
    <w:bookmarkEnd w:id="615"/>
    <w:bookmarkEnd w:id="616"/>
    <w:bookmarkEnd w:id="617"/>
    <w:p>
      <w:pPr>
        <w:outlineLvl w:val="9"/>
        <w:rPr>
          <w:rFonts w:ascii="Arial" w:hAnsi="Arial" w:cs="Arial"/>
          <w:b/>
          <w:bCs/>
          <w:sz w:val="24"/>
          <w:szCs w:val="32"/>
        </w:rPr>
      </w:pPr>
      <w:bookmarkStart w:id="637" w:name="_Toc10305"/>
      <w:bookmarkStart w:id="638" w:name="_Toc5658"/>
      <w:bookmarkStart w:id="639" w:name="_Toc17085"/>
      <w:bookmarkStart w:id="640" w:name="_Toc31149"/>
      <w:bookmarkStart w:id="641" w:name="_Toc8809"/>
      <w:bookmarkStart w:id="642" w:name="_Toc6080"/>
      <w:bookmarkStart w:id="643" w:name="_Toc3950"/>
      <w:bookmarkStart w:id="644" w:name="_Toc5973"/>
      <w:bookmarkStart w:id="645" w:name="_Toc25679"/>
      <w:bookmarkStart w:id="646" w:name="_Toc1808"/>
      <w:bookmarkStart w:id="647" w:name="_Toc13307"/>
      <w:bookmarkStart w:id="648" w:name="_Toc21859"/>
      <w:bookmarkStart w:id="649" w:name="_Toc31337"/>
      <w:bookmarkStart w:id="650" w:name="_Toc29611"/>
      <w:bookmarkStart w:id="651" w:name="_Toc20027"/>
      <w:bookmarkStart w:id="652" w:name="_Toc28572"/>
      <w:bookmarkStart w:id="653" w:name="_Toc21454"/>
    </w:p>
    <w:p>
      <w:pPr>
        <w:outlineLvl w:val="9"/>
        <w:rPr>
          <w:rFonts w:ascii="Arial" w:hAnsi="Arial" w:cs="Arial"/>
          <w:b/>
          <w:bCs/>
          <w:sz w:val="24"/>
          <w:szCs w:val="32"/>
        </w:rPr>
      </w:pPr>
    </w:p>
    <w:p>
      <w:pPr>
        <w:outlineLvl w:val="0"/>
        <w:rPr>
          <w:rFonts w:hint="eastAsia" w:ascii="Arial" w:hAnsi="Arial" w:cs="Arial"/>
          <w:b/>
          <w:bCs/>
          <w:sz w:val="24"/>
          <w:szCs w:val="32"/>
        </w:rPr>
      </w:pPr>
      <w:bookmarkStart w:id="654" w:name="_Toc19870"/>
      <w:bookmarkStart w:id="655" w:name="_Toc23980"/>
      <w:bookmarkStart w:id="656" w:name="_Toc27989"/>
      <w:bookmarkStart w:id="657" w:name="_Toc5109"/>
      <w:bookmarkStart w:id="658" w:name="_Toc28613"/>
      <w:r>
        <w:rPr>
          <w:rFonts w:ascii="Arial" w:hAnsi="Arial" w:cs="Arial"/>
          <w:b/>
          <w:bCs/>
          <w:sz w:val="24"/>
          <w:szCs w:val="32"/>
        </w:rPr>
        <w:t xml:space="preserve">附件四 </w:t>
      </w:r>
      <w:bookmarkEnd w:id="637"/>
      <w:bookmarkEnd w:id="638"/>
      <w:bookmarkEnd w:id="639"/>
      <w:bookmarkEnd w:id="640"/>
      <w:bookmarkEnd w:id="641"/>
      <w:bookmarkEnd w:id="642"/>
      <w:r>
        <w:rPr>
          <w:rFonts w:hint="eastAsia" w:ascii="Arial" w:hAnsi="Arial" w:cs="Arial"/>
          <w:b/>
          <w:bCs/>
          <w:sz w:val="24"/>
          <w:szCs w:val="32"/>
        </w:rPr>
        <w:t>用印登记薄</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pPr>
        <w:outlineLvl w:val="9"/>
        <w:rPr>
          <w:rFonts w:hint="eastAsia" w:ascii="Arial" w:hAnsi="Arial" w:cs="Arial"/>
          <w:b/>
          <w:bCs/>
          <w:sz w:val="24"/>
          <w:szCs w:val="32"/>
          <w:highlight w:val="yellow"/>
        </w:rPr>
      </w:pPr>
    </w:p>
    <w:p>
      <w:pPr>
        <w:jc w:val="center"/>
        <w:rPr>
          <w:rFonts w:hint="eastAsia" w:ascii="Arial" w:hAnsi="Arial" w:cs="Arial"/>
          <w:b/>
          <w:bCs/>
          <w:sz w:val="24"/>
          <w:szCs w:val="32"/>
          <w:lang w:val="en-US" w:eastAsia="zh-CN"/>
        </w:rPr>
      </w:pPr>
      <w:r>
        <w:rPr>
          <w:rFonts w:hint="eastAsia" w:ascii="Arial" w:hAnsi="Arial" w:cs="Arial"/>
          <w:b/>
          <w:bCs/>
          <w:sz w:val="24"/>
          <w:szCs w:val="32"/>
          <w:lang w:val="en-US" w:eastAsia="zh-CN"/>
        </w:rPr>
        <w:t>合资公司1月份用印登记簿</w:t>
      </w:r>
    </w:p>
    <w:p>
      <w:pPr>
        <w:jc w:val="center"/>
        <w:rPr>
          <w:rFonts w:hint="eastAsia" w:ascii="Arial" w:hAnsi="Arial" w:cs="Arial"/>
          <w:b/>
          <w:bCs/>
          <w:sz w:val="24"/>
          <w:szCs w:val="32"/>
          <w:lang w:val="en-US" w:eastAsia="zh-CN"/>
        </w:rPr>
      </w:pPr>
    </w:p>
    <w:p>
      <w:pPr>
        <w:jc w:val="center"/>
      </w:pPr>
      <w:r>
        <w:drawing>
          <wp:inline distT="0" distB="0" distL="114300" distR="114300">
            <wp:extent cx="5901690" cy="4243705"/>
            <wp:effectExtent l="0" t="0" r="3810" b="444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45"/>
                    <a:stretch>
                      <a:fillRect/>
                    </a:stretch>
                  </pic:blipFill>
                  <pic:spPr>
                    <a:xfrm>
                      <a:off x="0" y="0"/>
                      <a:ext cx="5901690" cy="4243705"/>
                    </a:xfrm>
                    <a:prstGeom prst="rect">
                      <a:avLst/>
                    </a:prstGeom>
                    <a:noFill/>
                    <a:ln>
                      <a:noFill/>
                    </a:ln>
                  </pic:spPr>
                </pic:pic>
              </a:graphicData>
            </a:graphic>
          </wp:inline>
        </w:drawing>
      </w: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r>
        <w:rPr>
          <w:rFonts w:hint="eastAsia" w:ascii="Arial" w:hAnsi="Arial" w:cs="Arial"/>
          <w:b/>
          <w:bCs/>
          <w:sz w:val="24"/>
          <w:szCs w:val="32"/>
          <w:lang w:val="en-US" w:eastAsia="zh-CN"/>
        </w:rPr>
        <w:t>项目公司1月份用印登记簿</w:t>
      </w:r>
    </w:p>
    <w:p>
      <w:pPr>
        <w:jc w:val="center"/>
      </w:pPr>
      <w:r>
        <w:drawing>
          <wp:inline distT="0" distB="0" distL="114300" distR="114300">
            <wp:extent cx="5898515" cy="3900170"/>
            <wp:effectExtent l="0" t="0" r="6985" b="508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46"/>
                    <a:stretch>
                      <a:fillRect/>
                    </a:stretch>
                  </pic:blipFill>
                  <pic:spPr>
                    <a:xfrm>
                      <a:off x="0" y="0"/>
                      <a:ext cx="5898515" cy="3900170"/>
                    </a:xfrm>
                    <a:prstGeom prst="rect">
                      <a:avLst/>
                    </a:prstGeom>
                    <a:noFill/>
                    <a:ln>
                      <a:noFill/>
                    </a:ln>
                  </pic:spPr>
                </pic:pic>
              </a:graphicData>
            </a:graphic>
          </wp:inline>
        </w:drawing>
      </w:r>
    </w:p>
    <w:p>
      <w:pPr>
        <w:jc w:val="center"/>
      </w:pPr>
      <w:r>
        <w:drawing>
          <wp:inline distT="0" distB="0" distL="114300" distR="114300">
            <wp:extent cx="5899150" cy="3873500"/>
            <wp:effectExtent l="0" t="0" r="6350" b="12700"/>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47"/>
                    <a:stretch>
                      <a:fillRect/>
                    </a:stretch>
                  </pic:blipFill>
                  <pic:spPr>
                    <a:xfrm>
                      <a:off x="0" y="0"/>
                      <a:ext cx="5899150" cy="3873500"/>
                    </a:xfrm>
                    <a:prstGeom prst="rect">
                      <a:avLst/>
                    </a:prstGeom>
                    <a:noFill/>
                    <a:ln>
                      <a:noFill/>
                    </a:ln>
                  </pic:spPr>
                </pic:pic>
              </a:graphicData>
            </a:graphic>
          </wp:inline>
        </w:drawing>
      </w: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r>
        <w:drawing>
          <wp:inline distT="0" distB="0" distL="114300" distR="114300">
            <wp:extent cx="5898515" cy="3923030"/>
            <wp:effectExtent l="0" t="0" r="6985" b="127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48"/>
                    <a:stretch>
                      <a:fillRect/>
                    </a:stretch>
                  </pic:blipFill>
                  <pic:spPr>
                    <a:xfrm>
                      <a:off x="0" y="0"/>
                      <a:ext cx="5898515" cy="3923030"/>
                    </a:xfrm>
                    <a:prstGeom prst="rect">
                      <a:avLst/>
                    </a:prstGeom>
                    <a:noFill/>
                    <a:ln>
                      <a:noFill/>
                    </a:ln>
                  </pic:spPr>
                </pic:pic>
              </a:graphicData>
            </a:graphic>
          </wp:inline>
        </w:drawing>
      </w:r>
    </w:p>
    <w:p>
      <w:pPr>
        <w:jc w:val="center"/>
      </w:pPr>
      <w:r>
        <w:drawing>
          <wp:inline distT="0" distB="0" distL="114300" distR="114300">
            <wp:extent cx="5897880" cy="3883660"/>
            <wp:effectExtent l="0" t="0" r="7620" b="254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49"/>
                    <a:stretch>
                      <a:fillRect/>
                    </a:stretch>
                  </pic:blipFill>
                  <pic:spPr>
                    <a:xfrm>
                      <a:off x="0" y="0"/>
                      <a:ext cx="5897880" cy="3883660"/>
                    </a:xfrm>
                    <a:prstGeom prst="rect">
                      <a:avLst/>
                    </a:prstGeom>
                    <a:noFill/>
                    <a:ln>
                      <a:noFill/>
                    </a:ln>
                  </pic:spPr>
                </pic:pic>
              </a:graphicData>
            </a:graphic>
          </wp:inline>
        </w:drawing>
      </w:r>
    </w:p>
    <w:p>
      <w:pPr>
        <w:jc w:val="center"/>
      </w:pPr>
      <w:r>
        <w:drawing>
          <wp:inline distT="0" distB="0" distL="114300" distR="114300">
            <wp:extent cx="5886450" cy="4076700"/>
            <wp:effectExtent l="0" t="0" r="0" b="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50"/>
                    <a:stretch>
                      <a:fillRect/>
                    </a:stretch>
                  </pic:blipFill>
                  <pic:spPr>
                    <a:xfrm>
                      <a:off x="0" y="0"/>
                      <a:ext cx="5886450" cy="4076700"/>
                    </a:xfrm>
                    <a:prstGeom prst="rect">
                      <a:avLst/>
                    </a:prstGeom>
                    <a:noFill/>
                    <a:ln>
                      <a:noFill/>
                    </a:ln>
                  </pic:spPr>
                </pic:pic>
              </a:graphicData>
            </a:graphic>
          </wp:inline>
        </w:drawing>
      </w:r>
    </w:p>
    <w:p>
      <w:pPr>
        <w:jc w:val="center"/>
      </w:pPr>
    </w:p>
    <w:p>
      <w:pPr>
        <w:jc w:val="center"/>
      </w:pPr>
      <w:r>
        <w:drawing>
          <wp:inline distT="0" distB="0" distL="114300" distR="114300">
            <wp:extent cx="3771900" cy="4819650"/>
            <wp:effectExtent l="0" t="0" r="0" b="0"/>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pic:cNvPicPr>
                      <a:picLocks noChangeAspect="1"/>
                    </pic:cNvPicPr>
                  </pic:nvPicPr>
                  <pic:blipFill>
                    <a:blip r:embed="rId51"/>
                    <a:stretch>
                      <a:fillRect/>
                    </a:stretch>
                  </pic:blipFill>
                  <pic:spPr>
                    <a:xfrm>
                      <a:off x="0" y="0"/>
                      <a:ext cx="3771900" cy="4819650"/>
                    </a:xfrm>
                    <a:prstGeom prst="rect">
                      <a:avLst/>
                    </a:prstGeom>
                    <a:noFill/>
                    <a:ln>
                      <a:noFill/>
                    </a:ln>
                  </pic:spPr>
                </pic:pic>
              </a:graphicData>
            </a:graphic>
          </wp:inline>
        </w:drawing>
      </w:r>
    </w:p>
    <w:p>
      <w:pPr>
        <w:jc w:val="center"/>
        <w:rPr>
          <w:rFonts w:hint="eastAsia"/>
          <w:lang w:val="en-US" w:eastAsia="zh-CN"/>
        </w:rPr>
      </w:pPr>
      <w:r>
        <w:drawing>
          <wp:inline distT="0" distB="0" distL="114300" distR="114300">
            <wp:extent cx="4171950" cy="4838700"/>
            <wp:effectExtent l="0" t="0" r="0" b="0"/>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52"/>
                    <a:stretch>
                      <a:fillRect/>
                    </a:stretch>
                  </pic:blipFill>
                  <pic:spPr>
                    <a:xfrm>
                      <a:off x="0" y="0"/>
                      <a:ext cx="4171950" cy="4838700"/>
                    </a:xfrm>
                    <a:prstGeom prst="rect">
                      <a:avLst/>
                    </a:prstGeom>
                    <a:noFill/>
                    <a:ln>
                      <a:noFill/>
                    </a:ln>
                  </pic:spPr>
                </pic:pic>
              </a:graphicData>
            </a:graphic>
          </wp:inline>
        </w:drawing>
      </w:r>
    </w:p>
    <w:p>
      <w:pPr>
        <w:jc w:val="both"/>
        <w:outlineLvl w:val="9"/>
      </w:pPr>
    </w:p>
    <w:p>
      <w:pPr>
        <w:tabs>
          <w:tab w:val="left" w:pos="909"/>
        </w:tabs>
        <w:bidi w:val="0"/>
        <w:jc w:val="left"/>
      </w:pPr>
    </w:p>
    <w:p/>
    <w:p/>
    <w:p/>
    <w:p/>
    <w:p/>
    <w:p/>
    <w:p/>
    <w:p/>
    <w:p/>
    <w:p/>
    <w:p/>
    <w:p/>
    <w:p/>
    <w:p/>
    <w:p/>
    <w:p/>
    <w:p/>
    <w:p/>
    <w:p/>
    <w:p/>
    <w:p/>
    <w:p/>
    <w:p>
      <w:pPr>
        <w:outlineLvl w:val="0"/>
        <w:rPr>
          <w:rFonts w:hint="default" w:ascii="Arial" w:hAnsi="Arial" w:eastAsia="宋体" w:cs="Arial"/>
          <w:b/>
          <w:bCs/>
          <w:sz w:val="24"/>
          <w:szCs w:val="32"/>
          <w:lang w:val="en-US" w:eastAsia="zh-CN"/>
        </w:rPr>
      </w:pPr>
      <w:bookmarkStart w:id="659" w:name="_Toc618"/>
      <w:bookmarkStart w:id="660" w:name="_Toc14936"/>
      <w:bookmarkStart w:id="661" w:name="_Toc25912"/>
      <w:bookmarkStart w:id="662" w:name="_Toc17869"/>
      <w:bookmarkStart w:id="663" w:name="_Toc9537"/>
      <w:bookmarkStart w:id="664" w:name="_Toc29108"/>
      <w:r>
        <w:rPr>
          <w:rFonts w:ascii="Arial" w:hAnsi="Arial" w:cs="Arial"/>
          <w:b/>
          <w:bCs/>
          <w:sz w:val="24"/>
          <w:szCs w:val="32"/>
        </w:rPr>
        <w:t>附件</w:t>
      </w:r>
      <w:r>
        <w:rPr>
          <w:rFonts w:hint="eastAsia" w:ascii="Arial" w:hAnsi="Arial" w:cs="Arial"/>
          <w:b/>
          <w:bCs/>
          <w:sz w:val="24"/>
          <w:szCs w:val="32"/>
          <w:lang w:val="en-US" w:eastAsia="zh-CN"/>
        </w:rPr>
        <w:t>五 商品房预售许可证</w:t>
      </w:r>
      <w:bookmarkEnd w:id="659"/>
      <w:bookmarkEnd w:id="660"/>
      <w:bookmarkEnd w:id="661"/>
      <w:bookmarkEnd w:id="662"/>
      <w:bookmarkEnd w:id="663"/>
      <w:bookmarkEnd w:id="664"/>
    </w:p>
    <w:p/>
    <w:p/>
    <w:p/>
    <w:p/>
    <w:p/>
    <w:p>
      <w:pPr>
        <w:jc w:val="center"/>
      </w:pPr>
      <w:r>
        <w:drawing>
          <wp:inline distT="0" distB="0" distL="114300" distR="114300">
            <wp:extent cx="4857750" cy="5076825"/>
            <wp:effectExtent l="0" t="0" r="0" b="952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53"/>
                    <a:stretch>
                      <a:fillRect/>
                    </a:stretch>
                  </pic:blipFill>
                  <pic:spPr>
                    <a:xfrm>
                      <a:off x="0" y="0"/>
                      <a:ext cx="4857750" cy="5076825"/>
                    </a:xfrm>
                    <a:prstGeom prst="rect">
                      <a:avLst/>
                    </a:prstGeom>
                    <a:noFill/>
                    <a:ln>
                      <a:noFill/>
                    </a:ln>
                  </pic:spPr>
                </pic:pic>
              </a:graphicData>
            </a:graphic>
          </wp:inline>
        </w:drawing>
      </w:r>
    </w:p>
    <w:sectPr>
      <w:pgSz w:w="11905" w:h="16838"/>
      <w:pgMar w:top="1843" w:right="1134" w:bottom="1134" w:left="1134" w:header="851" w:footer="992" w:gutter="34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modern"/>
    <w:pitch w:val="default"/>
    <w:sig w:usb0="E00002FF" w:usb1="400004FF" w:usb2="00000000" w:usb3="00000000" w:csb0="2000019F" w:csb1="00000000"/>
  </w:font>
  <w:font w:name="Arial Unicode MS">
    <w:altName w:val="宋体"/>
    <w:panose1 w:val="020B0604020202020204"/>
    <w:charset w:val="86"/>
    <w:family w:val="decorative"/>
    <w:pitch w:val="default"/>
    <w:sig w:usb0="00000000" w:usb1="00000000"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ascii="Arial" w:hAnsi="Arial"/>
      </w:rPr>
    </w:pPr>
    <w:r>
      <w:drawing>
        <wp:inline distT="0" distB="0" distL="0" distR="0">
          <wp:extent cx="6188710" cy="426085"/>
          <wp:effectExtent l="0" t="0" r="2540" b="12065"/>
          <wp:docPr id="16" name="图片 16"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88710" cy="42645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ascii="Arial" w:hAnsi="Arial"/>
      </w:rPr>
    </w:pPr>
    <w:r>
      <w:drawing>
        <wp:inline distT="0" distB="0" distL="0" distR="0">
          <wp:extent cx="6188710" cy="426085"/>
          <wp:effectExtent l="0" t="0" r="2540" b="12065"/>
          <wp:docPr id="17" name="图片 17"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88710" cy="426457"/>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360" w:lineRule="auto"/>
      <w:rPr>
        <w:rFonts w:ascii="宋体" w:hAnsi="宋体" w:cs="宋体"/>
      </w:rPr>
    </w:pPr>
    <w:r>
      <w:rPr>
        <w:rFonts w:ascii="Arial" w:hAnsi="Arial" w:cs="Arial"/>
      </w:rPr>
      <w:t>20</w:t>
    </w:r>
    <w:r>
      <w:rPr>
        <w:rFonts w:hint="eastAsia" w:ascii="Arial" w:hAnsi="Arial" w:cs="Arial"/>
      </w:rPr>
      <w:t>20</w:t>
    </w:r>
    <w:r>
      <w:rPr>
        <w:rFonts w:hint="eastAsia" w:ascii="宋体" w:hAnsi="宋体" w:cs="宋体"/>
      </w:rPr>
      <w:t>年</w:t>
    </w:r>
    <w:r>
      <w:rPr>
        <w:rFonts w:hint="eastAsia" w:ascii="Arial" w:hAnsi="Arial" w:cs="Arial"/>
        <w:lang w:val="en-US" w:eastAsia="zh-CN"/>
      </w:rPr>
      <w:t>1</w:t>
    </w:r>
    <w:r>
      <w:rPr>
        <w:rFonts w:hint="eastAsia" w:ascii="宋体" w:hAnsi="宋体" w:cs="宋体"/>
      </w:rPr>
      <w:t>月监管报告</w:t>
    </w:r>
  </w:p>
  <w:p>
    <w:pPr>
      <w:pStyle w:val="12"/>
      <w:pBdr>
        <w:bottom w:val="none" w:color="auto" w:sz="0" w:space="1"/>
      </w:pBdr>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403468"/>
    <w:multiLevelType w:val="singleLevel"/>
    <w:tmpl w:val="9C403468"/>
    <w:lvl w:ilvl="0" w:tentative="0">
      <w:start w:val="3"/>
      <w:numFmt w:val="decimal"/>
      <w:suff w:val="nothing"/>
      <w:lvlText w:val="（%1）"/>
      <w:lvlJc w:val="left"/>
    </w:lvl>
  </w:abstractNum>
  <w:abstractNum w:abstractNumId="1">
    <w:nsid w:val="286FBE4C"/>
    <w:multiLevelType w:val="singleLevel"/>
    <w:tmpl w:val="286FBE4C"/>
    <w:lvl w:ilvl="0" w:tentative="0">
      <w:start w:val="1"/>
      <w:numFmt w:val="decimal"/>
      <w:suff w:val="nothing"/>
      <w:lvlText w:val="%1、"/>
      <w:lvlJc w:val="left"/>
    </w:lvl>
  </w:abstractNum>
  <w:abstractNum w:abstractNumId="2">
    <w:nsid w:val="3ECDD341"/>
    <w:multiLevelType w:val="singleLevel"/>
    <w:tmpl w:val="3ECDD341"/>
    <w:lvl w:ilvl="0" w:tentative="0">
      <w:start w:val="1"/>
      <w:numFmt w:val="decimal"/>
      <w:suff w:val="nothing"/>
      <w:lvlText w:val="%1、"/>
      <w:lvlJc w:val="left"/>
    </w:lvl>
  </w:abstractNum>
  <w:abstractNum w:abstractNumId="3">
    <w:nsid w:val="61350A55"/>
    <w:multiLevelType w:val="singleLevel"/>
    <w:tmpl w:val="61350A55"/>
    <w:lvl w:ilvl="0" w:tentative="0">
      <w:start w:val="1"/>
      <w:numFmt w:val="decimal"/>
      <w:suff w:val="nothing"/>
      <w:lvlText w:val="%1、"/>
      <w:lvlJc w:val="left"/>
    </w:lvl>
  </w:abstractNum>
  <w:abstractNum w:abstractNumId="4">
    <w:nsid w:val="74D77F5B"/>
    <w:multiLevelType w:val="singleLevel"/>
    <w:tmpl w:val="74D77F5B"/>
    <w:lvl w:ilvl="0" w:tentative="0">
      <w:start w:val="1"/>
      <w:numFmt w:val="decimal"/>
      <w:lvlText w:val="(%1)"/>
      <w:lvlJc w:val="left"/>
      <w:pPr>
        <w:ind w:left="425" w:hanging="425"/>
      </w:pPr>
      <w:rPr>
        <w:rFont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4E8"/>
    <w:rsid w:val="00001715"/>
    <w:rsid w:val="00002006"/>
    <w:rsid w:val="00003FFC"/>
    <w:rsid w:val="0000428A"/>
    <w:rsid w:val="00004562"/>
    <w:rsid w:val="000058B3"/>
    <w:rsid w:val="000059C5"/>
    <w:rsid w:val="00005F5D"/>
    <w:rsid w:val="00005FC5"/>
    <w:rsid w:val="00006656"/>
    <w:rsid w:val="000066A5"/>
    <w:rsid w:val="00006997"/>
    <w:rsid w:val="00006A59"/>
    <w:rsid w:val="0000723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097"/>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2AC3"/>
    <w:rsid w:val="00073335"/>
    <w:rsid w:val="000737D9"/>
    <w:rsid w:val="00073D84"/>
    <w:rsid w:val="000742F8"/>
    <w:rsid w:val="0007538F"/>
    <w:rsid w:val="0007544A"/>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875DF"/>
    <w:rsid w:val="00090AFB"/>
    <w:rsid w:val="00090E2D"/>
    <w:rsid w:val="000914B2"/>
    <w:rsid w:val="000916BC"/>
    <w:rsid w:val="00091A77"/>
    <w:rsid w:val="00092830"/>
    <w:rsid w:val="00092C33"/>
    <w:rsid w:val="0009321F"/>
    <w:rsid w:val="00093285"/>
    <w:rsid w:val="00095488"/>
    <w:rsid w:val="00095886"/>
    <w:rsid w:val="0009649A"/>
    <w:rsid w:val="000964D6"/>
    <w:rsid w:val="00097514"/>
    <w:rsid w:val="00097C59"/>
    <w:rsid w:val="00097C71"/>
    <w:rsid w:val="000A0372"/>
    <w:rsid w:val="000A0395"/>
    <w:rsid w:val="000A1351"/>
    <w:rsid w:val="000A1508"/>
    <w:rsid w:val="000A2DF6"/>
    <w:rsid w:val="000A31E9"/>
    <w:rsid w:val="000A31ED"/>
    <w:rsid w:val="000A334C"/>
    <w:rsid w:val="000A33A3"/>
    <w:rsid w:val="000A378B"/>
    <w:rsid w:val="000A4766"/>
    <w:rsid w:val="000A4B3E"/>
    <w:rsid w:val="000A62AF"/>
    <w:rsid w:val="000A676E"/>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53FF"/>
    <w:rsid w:val="000C68EB"/>
    <w:rsid w:val="000C771E"/>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0EF"/>
    <w:rsid w:val="000F1EBC"/>
    <w:rsid w:val="000F2F72"/>
    <w:rsid w:val="000F3D10"/>
    <w:rsid w:val="000F3EEA"/>
    <w:rsid w:val="000F538B"/>
    <w:rsid w:val="000F53FC"/>
    <w:rsid w:val="000F57E5"/>
    <w:rsid w:val="000F5B17"/>
    <w:rsid w:val="000F6E23"/>
    <w:rsid w:val="000F7E30"/>
    <w:rsid w:val="00100566"/>
    <w:rsid w:val="00100690"/>
    <w:rsid w:val="001018BB"/>
    <w:rsid w:val="0010305A"/>
    <w:rsid w:val="001031D6"/>
    <w:rsid w:val="00103414"/>
    <w:rsid w:val="00103E87"/>
    <w:rsid w:val="0010439F"/>
    <w:rsid w:val="00104EA7"/>
    <w:rsid w:val="001050CA"/>
    <w:rsid w:val="00106BA3"/>
    <w:rsid w:val="00106C8C"/>
    <w:rsid w:val="00107482"/>
    <w:rsid w:val="00107CEE"/>
    <w:rsid w:val="00107D0C"/>
    <w:rsid w:val="0011052E"/>
    <w:rsid w:val="001117DE"/>
    <w:rsid w:val="00111EA6"/>
    <w:rsid w:val="00112ADB"/>
    <w:rsid w:val="00116265"/>
    <w:rsid w:val="0011695B"/>
    <w:rsid w:val="00117296"/>
    <w:rsid w:val="00117AEA"/>
    <w:rsid w:val="001205A5"/>
    <w:rsid w:val="001219A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2DEB"/>
    <w:rsid w:val="00133F22"/>
    <w:rsid w:val="001350F7"/>
    <w:rsid w:val="00135694"/>
    <w:rsid w:val="00135710"/>
    <w:rsid w:val="00135944"/>
    <w:rsid w:val="00135DF2"/>
    <w:rsid w:val="00136104"/>
    <w:rsid w:val="0013701C"/>
    <w:rsid w:val="001372F5"/>
    <w:rsid w:val="001373EA"/>
    <w:rsid w:val="001379F6"/>
    <w:rsid w:val="00140551"/>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47518"/>
    <w:rsid w:val="001505C5"/>
    <w:rsid w:val="00150C47"/>
    <w:rsid w:val="00151829"/>
    <w:rsid w:val="00152A26"/>
    <w:rsid w:val="0015376C"/>
    <w:rsid w:val="001537CC"/>
    <w:rsid w:val="0015578C"/>
    <w:rsid w:val="001567D8"/>
    <w:rsid w:val="00156EBA"/>
    <w:rsid w:val="00157049"/>
    <w:rsid w:val="001571DA"/>
    <w:rsid w:val="00157D08"/>
    <w:rsid w:val="00163173"/>
    <w:rsid w:val="00163E95"/>
    <w:rsid w:val="0016449D"/>
    <w:rsid w:val="00164BFC"/>
    <w:rsid w:val="00165E7E"/>
    <w:rsid w:val="001664B3"/>
    <w:rsid w:val="00166EAA"/>
    <w:rsid w:val="00167F11"/>
    <w:rsid w:val="00170953"/>
    <w:rsid w:val="00170C37"/>
    <w:rsid w:val="00171336"/>
    <w:rsid w:val="001720A9"/>
    <w:rsid w:val="00172931"/>
    <w:rsid w:val="00172A27"/>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5B3D"/>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5EF7"/>
    <w:rsid w:val="001A61FB"/>
    <w:rsid w:val="001A7011"/>
    <w:rsid w:val="001B0D36"/>
    <w:rsid w:val="001B2A94"/>
    <w:rsid w:val="001B2C88"/>
    <w:rsid w:val="001B3540"/>
    <w:rsid w:val="001B3977"/>
    <w:rsid w:val="001B3A46"/>
    <w:rsid w:val="001B3FEB"/>
    <w:rsid w:val="001B49A0"/>
    <w:rsid w:val="001B4ADD"/>
    <w:rsid w:val="001B544A"/>
    <w:rsid w:val="001B5BD7"/>
    <w:rsid w:val="001B754E"/>
    <w:rsid w:val="001B79B0"/>
    <w:rsid w:val="001C0D57"/>
    <w:rsid w:val="001C1A2A"/>
    <w:rsid w:val="001C288A"/>
    <w:rsid w:val="001C3332"/>
    <w:rsid w:val="001C3780"/>
    <w:rsid w:val="001C3CAB"/>
    <w:rsid w:val="001C4B9E"/>
    <w:rsid w:val="001C5209"/>
    <w:rsid w:val="001C5216"/>
    <w:rsid w:val="001C6271"/>
    <w:rsid w:val="001D0035"/>
    <w:rsid w:val="001D1963"/>
    <w:rsid w:val="001D2F26"/>
    <w:rsid w:val="001D311E"/>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61B"/>
    <w:rsid w:val="001F5E0C"/>
    <w:rsid w:val="001F637E"/>
    <w:rsid w:val="001F6681"/>
    <w:rsid w:val="001F6D9F"/>
    <w:rsid w:val="001F6DF6"/>
    <w:rsid w:val="0020213C"/>
    <w:rsid w:val="00202D56"/>
    <w:rsid w:val="002032E8"/>
    <w:rsid w:val="002036CD"/>
    <w:rsid w:val="00205B3E"/>
    <w:rsid w:val="002070F4"/>
    <w:rsid w:val="002071A9"/>
    <w:rsid w:val="00207F55"/>
    <w:rsid w:val="0021044B"/>
    <w:rsid w:val="00211778"/>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425"/>
    <w:rsid w:val="00237CD5"/>
    <w:rsid w:val="00237CDF"/>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3D4F"/>
    <w:rsid w:val="0025419C"/>
    <w:rsid w:val="00254927"/>
    <w:rsid w:val="00254C25"/>
    <w:rsid w:val="00254DED"/>
    <w:rsid w:val="00255537"/>
    <w:rsid w:val="00255576"/>
    <w:rsid w:val="00255C90"/>
    <w:rsid w:val="00255F8F"/>
    <w:rsid w:val="00256687"/>
    <w:rsid w:val="002567F7"/>
    <w:rsid w:val="00260354"/>
    <w:rsid w:val="00260838"/>
    <w:rsid w:val="002617A2"/>
    <w:rsid w:val="002619B0"/>
    <w:rsid w:val="00261C26"/>
    <w:rsid w:val="00262104"/>
    <w:rsid w:val="00262767"/>
    <w:rsid w:val="00262F45"/>
    <w:rsid w:val="002631E5"/>
    <w:rsid w:val="00263642"/>
    <w:rsid w:val="00264076"/>
    <w:rsid w:val="00264734"/>
    <w:rsid w:val="00264CE8"/>
    <w:rsid w:val="00266155"/>
    <w:rsid w:val="002677FB"/>
    <w:rsid w:val="00267DC0"/>
    <w:rsid w:val="00271408"/>
    <w:rsid w:val="00271419"/>
    <w:rsid w:val="00271C31"/>
    <w:rsid w:val="00272838"/>
    <w:rsid w:val="00272953"/>
    <w:rsid w:val="00273955"/>
    <w:rsid w:val="00273C07"/>
    <w:rsid w:val="00273EF8"/>
    <w:rsid w:val="00274CD1"/>
    <w:rsid w:val="002758CA"/>
    <w:rsid w:val="002767CB"/>
    <w:rsid w:val="00276936"/>
    <w:rsid w:val="00276F9B"/>
    <w:rsid w:val="0027706F"/>
    <w:rsid w:val="0027789D"/>
    <w:rsid w:val="00277AC6"/>
    <w:rsid w:val="002800A0"/>
    <w:rsid w:val="0028067C"/>
    <w:rsid w:val="00280D27"/>
    <w:rsid w:val="00280E68"/>
    <w:rsid w:val="00281C1C"/>
    <w:rsid w:val="00281D23"/>
    <w:rsid w:val="00281D2F"/>
    <w:rsid w:val="002826D8"/>
    <w:rsid w:val="002837CB"/>
    <w:rsid w:val="00283ABC"/>
    <w:rsid w:val="00284928"/>
    <w:rsid w:val="00284B65"/>
    <w:rsid w:val="002862BB"/>
    <w:rsid w:val="0028679C"/>
    <w:rsid w:val="002878E2"/>
    <w:rsid w:val="00292457"/>
    <w:rsid w:val="0029271C"/>
    <w:rsid w:val="002932F7"/>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43C4"/>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4A12"/>
    <w:rsid w:val="002C53A0"/>
    <w:rsid w:val="002C551D"/>
    <w:rsid w:val="002C69F1"/>
    <w:rsid w:val="002C752E"/>
    <w:rsid w:val="002D0495"/>
    <w:rsid w:val="002D0E90"/>
    <w:rsid w:val="002D145F"/>
    <w:rsid w:val="002D1560"/>
    <w:rsid w:val="002D2CAE"/>
    <w:rsid w:val="002D380C"/>
    <w:rsid w:val="002D41E0"/>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70C"/>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9CE"/>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374CF"/>
    <w:rsid w:val="00340276"/>
    <w:rsid w:val="00340BAE"/>
    <w:rsid w:val="00341095"/>
    <w:rsid w:val="0034148B"/>
    <w:rsid w:val="0034277C"/>
    <w:rsid w:val="00342CDB"/>
    <w:rsid w:val="0034301C"/>
    <w:rsid w:val="003440E0"/>
    <w:rsid w:val="00344194"/>
    <w:rsid w:val="00344378"/>
    <w:rsid w:val="00344D1F"/>
    <w:rsid w:val="0034649E"/>
    <w:rsid w:val="0035072E"/>
    <w:rsid w:val="00350857"/>
    <w:rsid w:val="00350F99"/>
    <w:rsid w:val="00352D4D"/>
    <w:rsid w:val="00353FFC"/>
    <w:rsid w:val="00355239"/>
    <w:rsid w:val="003559E7"/>
    <w:rsid w:val="00355D6B"/>
    <w:rsid w:val="00360AE4"/>
    <w:rsid w:val="0036117C"/>
    <w:rsid w:val="00361D4E"/>
    <w:rsid w:val="00361ED8"/>
    <w:rsid w:val="0036211E"/>
    <w:rsid w:val="00362C0D"/>
    <w:rsid w:val="003634EF"/>
    <w:rsid w:val="003636E8"/>
    <w:rsid w:val="003647B3"/>
    <w:rsid w:val="003647DE"/>
    <w:rsid w:val="00365883"/>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02F5"/>
    <w:rsid w:val="00381281"/>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3846"/>
    <w:rsid w:val="00393A81"/>
    <w:rsid w:val="0039495A"/>
    <w:rsid w:val="00394EE8"/>
    <w:rsid w:val="00395477"/>
    <w:rsid w:val="00395E74"/>
    <w:rsid w:val="00396D1A"/>
    <w:rsid w:val="00397C47"/>
    <w:rsid w:val="003A09C9"/>
    <w:rsid w:val="003A1186"/>
    <w:rsid w:val="003A1640"/>
    <w:rsid w:val="003A1E72"/>
    <w:rsid w:val="003A2072"/>
    <w:rsid w:val="003A2D9D"/>
    <w:rsid w:val="003A42D9"/>
    <w:rsid w:val="003A4580"/>
    <w:rsid w:val="003A6823"/>
    <w:rsid w:val="003A6960"/>
    <w:rsid w:val="003A6B55"/>
    <w:rsid w:val="003A6CAC"/>
    <w:rsid w:val="003A7DDD"/>
    <w:rsid w:val="003B0651"/>
    <w:rsid w:val="003B29FD"/>
    <w:rsid w:val="003B2DE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6C0"/>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3F7F5E"/>
    <w:rsid w:val="00401955"/>
    <w:rsid w:val="00401B23"/>
    <w:rsid w:val="00402714"/>
    <w:rsid w:val="00402920"/>
    <w:rsid w:val="00402B2F"/>
    <w:rsid w:val="00402E86"/>
    <w:rsid w:val="00403328"/>
    <w:rsid w:val="0040349B"/>
    <w:rsid w:val="00403AC7"/>
    <w:rsid w:val="004042EB"/>
    <w:rsid w:val="00406115"/>
    <w:rsid w:val="00406F9F"/>
    <w:rsid w:val="004110D7"/>
    <w:rsid w:val="004112FF"/>
    <w:rsid w:val="0041255F"/>
    <w:rsid w:val="00412AE3"/>
    <w:rsid w:val="00413F3C"/>
    <w:rsid w:val="004140D0"/>
    <w:rsid w:val="00414C62"/>
    <w:rsid w:val="00421F07"/>
    <w:rsid w:val="00422B7D"/>
    <w:rsid w:val="00423056"/>
    <w:rsid w:val="00423872"/>
    <w:rsid w:val="00424A67"/>
    <w:rsid w:val="00426C25"/>
    <w:rsid w:val="00426CE6"/>
    <w:rsid w:val="00427331"/>
    <w:rsid w:val="00427DE8"/>
    <w:rsid w:val="00430188"/>
    <w:rsid w:val="00430A86"/>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AD5"/>
    <w:rsid w:val="00461DB4"/>
    <w:rsid w:val="004623CB"/>
    <w:rsid w:val="00463F88"/>
    <w:rsid w:val="00465A78"/>
    <w:rsid w:val="00465C69"/>
    <w:rsid w:val="00465C7E"/>
    <w:rsid w:val="00465C81"/>
    <w:rsid w:val="00466489"/>
    <w:rsid w:val="00467797"/>
    <w:rsid w:val="00467CB4"/>
    <w:rsid w:val="0047003D"/>
    <w:rsid w:val="00471595"/>
    <w:rsid w:val="00473B50"/>
    <w:rsid w:val="00473B89"/>
    <w:rsid w:val="00473DE7"/>
    <w:rsid w:val="00474678"/>
    <w:rsid w:val="00474D63"/>
    <w:rsid w:val="00475E35"/>
    <w:rsid w:val="00475E3F"/>
    <w:rsid w:val="00477B72"/>
    <w:rsid w:val="00477E3C"/>
    <w:rsid w:val="00480265"/>
    <w:rsid w:val="00480AFD"/>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6D4D"/>
    <w:rsid w:val="0049786A"/>
    <w:rsid w:val="00497AB8"/>
    <w:rsid w:val="00497CF7"/>
    <w:rsid w:val="004A0AB5"/>
    <w:rsid w:val="004A1151"/>
    <w:rsid w:val="004A18DA"/>
    <w:rsid w:val="004A2CBB"/>
    <w:rsid w:val="004A3476"/>
    <w:rsid w:val="004A3C38"/>
    <w:rsid w:val="004A446C"/>
    <w:rsid w:val="004A4CFC"/>
    <w:rsid w:val="004A4FFA"/>
    <w:rsid w:val="004A6750"/>
    <w:rsid w:val="004A7231"/>
    <w:rsid w:val="004A7877"/>
    <w:rsid w:val="004A7C49"/>
    <w:rsid w:val="004B053B"/>
    <w:rsid w:val="004B07AF"/>
    <w:rsid w:val="004B0E8F"/>
    <w:rsid w:val="004B2F6C"/>
    <w:rsid w:val="004B37AF"/>
    <w:rsid w:val="004B4550"/>
    <w:rsid w:val="004B4EF9"/>
    <w:rsid w:val="004B5371"/>
    <w:rsid w:val="004B6591"/>
    <w:rsid w:val="004B6739"/>
    <w:rsid w:val="004C0736"/>
    <w:rsid w:val="004C1479"/>
    <w:rsid w:val="004C1A05"/>
    <w:rsid w:val="004C1E34"/>
    <w:rsid w:val="004C2CC9"/>
    <w:rsid w:val="004C2DDA"/>
    <w:rsid w:val="004C3104"/>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34F"/>
    <w:rsid w:val="004E1758"/>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27AA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163"/>
    <w:rsid w:val="00543BA8"/>
    <w:rsid w:val="00546243"/>
    <w:rsid w:val="005463CF"/>
    <w:rsid w:val="00546697"/>
    <w:rsid w:val="005469A3"/>
    <w:rsid w:val="00546E21"/>
    <w:rsid w:val="0054704D"/>
    <w:rsid w:val="00547485"/>
    <w:rsid w:val="00550828"/>
    <w:rsid w:val="0055115B"/>
    <w:rsid w:val="0055186B"/>
    <w:rsid w:val="00551EF8"/>
    <w:rsid w:val="005539E3"/>
    <w:rsid w:val="005540BB"/>
    <w:rsid w:val="00554AFE"/>
    <w:rsid w:val="00554F33"/>
    <w:rsid w:val="00555101"/>
    <w:rsid w:val="00555A33"/>
    <w:rsid w:val="005561B8"/>
    <w:rsid w:val="00556653"/>
    <w:rsid w:val="00560319"/>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50C"/>
    <w:rsid w:val="005A4B88"/>
    <w:rsid w:val="005A4FAD"/>
    <w:rsid w:val="005A7A2E"/>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915"/>
    <w:rsid w:val="005F0D2D"/>
    <w:rsid w:val="005F2438"/>
    <w:rsid w:val="005F286F"/>
    <w:rsid w:val="005F4E89"/>
    <w:rsid w:val="005F5014"/>
    <w:rsid w:val="005F6C73"/>
    <w:rsid w:val="005F7011"/>
    <w:rsid w:val="00600186"/>
    <w:rsid w:val="006018C8"/>
    <w:rsid w:val="0060325A"/>
    <w:rsid w:val="00603368"/>
    <w:rsid w:val="00603C7C"/>
    <w:rsid w:val="00604037"/>
    <w:rsid w:val="00604A4C"/>
    <w:rsid w:val="00605451"/>
    <w:rsid w:val="00605BF8"/>
    <w:rsid w:val="00606041"/>
    <w:rsid w:val="006069B9"/>
    <w:rsid w:val="00606B7C"/>
    <w:rsid w:val="00607159"/>
    <w:rsid w:val="006071A6"/>
    <w:rsid w:val="00607E7D"/>
    <w:rsid w:val="0061053C"/>
    <w:rsid w:val="00610C2C"/>
    <w:rsid w:val="00611567"/>
    <w:rsid w:val="00611710"/>
    <w:rsid w:val="00611948"/>
    <w:rsid w:val="006119C5"/>
    <w:rsid w:val="00611CEB"/>
    <w:rsid w:val="00612726"/>
    <w:rsid w:val="00612AC4"/>
    <w:rsid w:val="00612E20"/>
    <w:rsid w:val="0061397A"/>
    <w:rsid w:val="00614173"/>
    <w:rsid w:val="00616532"/>
    <w:rsid w:val="00617953"/>
    <w:rsid w:val="00617D03"/>
    <w:rsid w:val="00617E09"/>
    <w:rsid w:val="006202CE"/>
    <w:rsid w:val="00621800"/>
    <w:rsid w:val="006223B4"/>
    <w:rsid w:val="00622933"/>
    <w:rsid w:val="00622BEB"/>
    <w:rsid w:val="006252B9"/>
    <w:rsid w:val="00625C89"/>
    <w:rsid w:val="00626841"/>
    <w:rsid w:val="00627611"/>
    <w:rsid w:val="00627BF7"/>
    <w:rsid w:val="0063017F"/>
    <w:rsid w:val="00630D3E"/>
    <w:rsid w:val="00630E48"/>
    <w:rsid w:val="00631566"/>
    <w:rsid w:val="00632072"/>
    <w:rsid w:val="006324EB"/>
    <w:rsid w:val="00632554"/>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3C1F"/>
    <w:rsid w:val="00644EDA"/>
    <w:rsid w:val="00645497"/>
    <w:rsid w:val="0064551D"/>
    <w:rsid w:val="006459BB"/>
    <w:rsid w:val="00645AD2"/>
    <w:rsid w:val="00646CF6"/>
    <w:rsid w:val="00647236"/>
    <w:rsid w:val="00647848"/>
    <w:rsid w:val="00647971"/>
    <w:rsid w:val="00650A01"/>
    <w:rsid w:val="0065266E"/>
    <w:rsid w:val="006527E4"/>
    <w:rsid w:val="00653F7B"/>
    <w:rsid w:val="00654242"/>
    <w:rsid w:val="0065436B"/>
    <w:rsid w:val="00655247"/>
    <w:rsid w:val="00655280"/>
    <w:rsid w:val="00655913"/>
    <w:rsid w:val="00655E18"/>
    <w:rsid w:val="00656122"/>
    <w:rsid w:val="00656AC4"/>
    <w:rsid w:val="00656D68"/>
    <w:rsid w:val="00661029"/>
    <w:rsid w:val="00661559"/>
    <w:rsid w:val="00661694"/>
    <w:rsid w:val="00661892"/>
    <w:rsid w:val="00661898"/>
    <w:rsid w:val="00661B31"/>
    <w:rsid w:val="00662B69"/>
    <w:rsid w:val="00663509"/>
    <w:rsid w:val="00663E14"/>
    <w:rsid w:val="00664D1D"/>
    <w:rsid w:val="00664DF9"/>
    <w:rsid w:val="0066502B"/>
    <w:rsid w:val="006656A9"/>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499"/>
    <w:rsid w:val="00693B04"/>
    <w:rsid w:val="00694482"/>
    <w:rsid w:val="0069489C"/>
    <w:rsid w:val="00694DEA"/>
    <w:rsid w:val="00695183"/>
    <w:rsid w:val="0069535D"/>
    <w:rsid w:val="00695415"/>
    <w:rsid w:val="006955CB"/>
    <w:rsid w:val="006A004A"/>
    <w:rsid w:val="006A063D"/>
    <w:rsid w:val="006A08A6"/>
    <w:rsid w:val="006A15C5"/>
    <w:rsid w:val="006A2680"/>
    <w:rsid w:val="006A2DE5"/>
    <w:rsid w:val="006A30C5"/>
    <w:rsid w:val="006A32D9"/>
    <w:rsid w:val="006A462F"/>
    <w:rsid w:val="006A4D82"/>
    <w:rsid w:val="006A5707"/>
    <w:rsid w:val="006A5785"/>
    <w:rsid w:val="006A583C"/>
    <w:rsid w:val="006A5969"/>
    <w:rsid w:val="006A5D6D"/>
    <w:rsid w:val="006A6621"/>
    <w:rsid w:val="006A676D"/>
    <w:rsid w:val="006A68B2"/>
    <w:rsid w:val="006A71D1"/>
    <w:rsid w:val="006A7694"/>
    <w:rsid w:val="006A7A0D"/>
    <w:rsid w:val="006A7B79"/>
    <w:rsid w:val="006A7DE7"/>
    <w:rsid w:val="006A7E6E"/>
    <w:rsid w:val="006B08B7"/>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06E"/>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6B7"/>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44C0"/>
    <w:rsid w:val="00714744"/>
    <w:rsid w:val="007159BD"/>
    <w:rsid w:val="00715E0C"/>
    <w:rsid w:val="0071743A"/>
    <w:rsid w:val="0072028C"/>
    <w:rsid w:val="007207F6"/>
    <w:rsid w:val="00721ED4"/>
    <w:rsid w:val="00723CD6"/>
    <w:rsid w:val="00723E48"/>
    <w:rsid w:val="00724558"/>
    <w:rsid w:val="00725D4C"/>
    <w:rsid w:val="007263A4"/>
    <w:rsid w:val="00726497"/>
    <w:rsid w:val="007272BD"/>
    <w:rsid w:val="00727F4E"/>
    <w:rsid w:val="007305F8"/>
    <w:rsid w:val="0073073F"/>
    <w:rsid w:val="007313DF"/>
    <w:rsid w:val="00732149"/>
    <w:rsid w:val="0073268D"/>
    <w:rsid w:val="00733110"/>
    <w:rsid w:val="0073344A"/>
    <w:rsid w:val="00733B89"/>
    <w:rsid w:val="00733F3A"/>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47"/>
    <w:rsid w:val="0078018E"/>
    <w:rsid w:val="0078103E"/>
    <w:rsid w:val="00781C06"/>
    <w:rsid w:val="00782235"/>
    <w:rsid w:val="007835D4"/>
    <w:rsid w:val="00784262"/>
    <w:rsid w:val="0078468D"/>
    <w:rsid w:val="00784D6F"/>
    <w:rsid w:val="00786004"/>
    <w:rsid w:val="007866F7"/>
    <w:rsid w:val="00786B32"/>
    <w:rsid w:val="007904F1"/>
    <w:rsid w:val="007911C1"/>
    <w:rsid w:val="007913E1"/>
    <w:rsid w:val="0079176C"/>
    <w:rsid w:val="00792B7B"/>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32F0"/>
    <w:rsid w:val="007A48EB"/>
    <w:rsid w:val="007A780A"/>
    <w:rsid w:val="007B1276"/>
    <w:rsid w:val="007B309C"/>
    <w:rsid w:val="007B3494"/>
    <w:rsid w:val="007B3D59"/>
    <w:rsid w:val="007B3F79"/>
    <w:rsid w:val="007B4355"/>
    <w:rsid w:val="007B48D6"/>
    <w:rsid w:val="007B4DCD"/>
    <w:rsid w:val="007B66F5"/>
    <w:rsid w:val="007B6B82"/>
    <w:rsid w:val="007B6DDC"/>
    <w:rsid w:val="007B6DF4"/>
    <w:rsid w:val="007C161B"/>
    <w:rsid w:val="007C16A7"/>
    <w:rsid w:val="007C3469"/>
    <w:rsid w:val="007C368F"/>
    <w:rsid w:val="007C36D2"/>
    <w:rsid w:val="007C4003"/>
    <w:rsid w:val="007C49AD"/>
    <w:rsid w:val="007C4BBE"/>
    <w:rsid w:val="007C5367"/>
    <w:rsid w:val="007C5965"/>
    <w:rsid w:val="007C5D95"/>
    <w:rsid w:val="007C5EEE"/>
    <w:rsid w:val="007C6DCF"/>
    <w:rsid w:val="007C7406"/>
    <w:rsid w:val="007C770F"/>
    <w:rsid w:val="007C7C74"/>
    <w:rsid w:val="007D04ED"/>
    <w:rsid w:val="007D05F2"/>
    <w:rsid w:val="007D0FCB"/>
    <w:rsid w:val="007D125F"/>
    <w:rsid w:val="007D2C41"/>
    <w:rsid w:val="007D3002"/>
    <w:rsid w:val="007D3155"/>
    <w:rsid w:val="007D517C"/>
    <w:rsid w:val="007D76CF"/>
    <w:rsid w:val="007D78E6"/>
    <w:rsid w:val="007E04DB"/>
    <w:rsid w:val="007E1A81"/>
    <w:rsid w:val="007E1F0D"/>
    <w:rsid w:val="007E2293"/>
    <w:rsid w:val="007E47D1"/>
    <w:rsid w:val="007E5853"/>
    <w:rsid w:val="007E79B3"/>
    <w:rsid w:val="007E7E4C"/>
    <w:rsid w:val="007F064D"/>
    <w:rsid w:val="007F10D0"/>
    <w:rsid w:val="007F139D"/>
    <w:rsid w:val="007F22F5"/>
    <w:rsid w:val="007F2E65"/>
    <w:rsid w:val="007F338C"/>
    <w:rsid w:val="007F3789"/>
    <w:rsid w:val="007F38B2"/>
    <w:rsid w:val="007F448C"/>
    <w:rsid w:val="007F50F8"/>
    <w:rsid w:val="007F532A"/>
    <w:rsid w:val="007F6C5D"/>
    <w:rsid w:val="007F6D6F"/>
    <w:rsid w:val="00800504"/>
    <w:rsid w:val="00800748"/>
    <w:rsid w:val="00800B7D"/>
    <w:rsid w:val="0080160B"/>
    <w:rsid w:val="0080249F"/>
    <w:rsid w:val="00802B89"/>
    <w:rsid w:val="008033F8"/>
    <w:rsid w:val="00803ADC"/>
    <w:rsid w:val="00804AF4"/>
    <w:rsid w:val="008060A3"/>
    <w:rsid w:val="0081075A"/>
    <w:rsid w:val="008107EF"/>
    <w:rsid w:val="0081102F"/>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33FC"/>
    <w:rsid w:val="00844B2C"/>
    <w:rsid w:val="00845AFA"/>
    <w:rsid w:val="00845C03"/>
    <w:rsid w:val="00846951"/>
    <w:rsid w:val="00847B42"/>
    <w:rsid w:val="00850360"/>
    <w:rsid w:val="0085110A"/>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509"/>
    <w:rsid w:val="008768BA"/>
    <w:rsid w:val="00877B37"/>
    <w:rsid w:val="00877D7E"/>
    <w:rsid w:val="00880B58"/>
    <w:rsid w:val="0088212B"/>
    <w:rsid w:val="00882D1E"/>
    <w:rsid w:val="0088355F"/>
    <w:rsid w:val="00884530"/>
    <w:rsid w:val="008851FD"/>
    <w:rsid w:val="00886539"/>
    <w:rsid w:val="008873CC"/>
    <w:rsid w:val="0088746A"/>
    <w:rsid w:val="00887772"/>
    <w:rsid w:val="0088782E"/>
    <w:rsid w:val="00887FCB"/>
    <w:rsid w:val="008902A7"/>
    <w:rsid w:val="0089161A"/>
    <w:rsid w:val="00892F9F"/>
    <w:rsid w:val="008932BD"/>
    <w:rsid w:val="008938D8"/>
    <w:rsid w:val="00894A14"/>
    <w:rsid w:val="008957A9"/>
    <w:rsid w:val="008976D1"/>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5580"/>
    <w:rsid w:val="008A62C6"/>
    <w:rsid w:val="008A7385"/>
    <w:rsid w:val="008A7B4D"/>
    <w:rsid w:val="008A7FDA"/>
    <w:rsid w:val="008B1802"/>
    <w:rsid w:val="008B1950"/>
    <w:rsid w:val="008B46BC"/>
    <w:rsid w:val="008B49F7"/>
    <w:rsid w:val="008B773E"/>
    <w:rsid w:val="008B7B1E"/>
    <w:rsid w:val="008B7CFE"/>
    <w:rsid w:val="008C09EE"/>
    <w:rsid w:val="008C0DBC"/>
    <w:rsid w:val="008C0FDE"/>
    <w:rsid w:val="008C25E0"/>
    <w:rsid w:val="008C25E2"/>
    <w:rsid w:val="008C2EFF"/>
    <w:rsid w:val="008C4240"/>
    <w:rsid w:val="008C4B8E"/>
    <w:rsid w:val="008C561C"/>
    <w:rsid w:val="008C5BA3"/>
    <w:rsid w:val="008C5C0B"/>
    <w:rsid w:val="008C69CC"/>
    <w:rsid w:val="008C75E1"/>
    <w:rsid w:val="008C76A5"/>
    <w:rsid w:val="008C7C6B"/>
    <w:rsid w:val="008D02BD"/>
    <w:rsid w:val="008D0DA0"/>
    <w:rsid w:val="008D23CB"/>
    <w:rsid w:val="008D2A24"/>
    <w:rsid w:val="008D377D"/>
    <w:rsid w:val="008D55DB"/>
    <w:rsid w:val="008D61F6"/>
    <w:rsid w:val="008D63F5"/>
    <w:rsid w:val="008D6675"/>
    <w:rsid w:val="008D6BCD"/>
    <w:rsid w:val="008D7B2A"/>
    <w:rsid w:val="008D7C8D"/>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1BD"/>
    <w:rsid w:val="008F57EA"/>
    <w:rsid w:val="008F5ADE"/>
    <w:rsid w:val="008F767B"/>
    <w:rsid w:val="00900041"/>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21"/>
    <w:rsid w:val="00915230"/>
    <w:rsid w:val="009152DC"/>
    <w:rsid w:val="009154C8"/>
    <w:rsid w:val="00915EA2"/>
    <w:rsid w:val="00915EB7"/>
    <w:rsid w:val="009160AB"/>
    <w:rsid w:val="0091612C"/>
    <w:rsid w:val="00916297"/>
    <w:rsid w:val="00916B68"/>
    <w:rsid w:val="0092012F"/>
    <w:rsid w:val="0092096A"/>
    <w:rsid w:val="009212E2"/>
    <w:rsid w:val="00922FF5"/>
    <w:rsid w:val="00923028"/>
    <w:rsid w:val="0092435A"/>
    <w:rsid w:val="00924537"/>
    <w:rsid w:val="00926028"/>
    <w:rsid w:val="0092608E"/>
    <w:rsid w:val="009262AF"/>
    <w:rsid w:val="009275A0"/>
    <w:rsid w:val="00927ADA"/>
    <w:rsid w:val="00927E28"/>
    <w:rsid w:val="009310AF"/>
    <w:rsid w:val="00931154"/>
    <w:rsid w:val="00934777"/>
    <w:rsid w:val="00934C0F"/>
    <w:rsid w:val="00935198"/>
    <w:rsid w:val="00935963"/>
    <w:rsid w:val="00937D81"/>
    <w:rsid w:val="00940634"/>
    <w:rsid w:val="00940D3D"/>
    <w:rsid w:val="00940E21"/>
    <w:rsid w:val="00940EFB"/>
    <w:rsid w:val="0094109B"/>
    <w:rsid w:val="00941BF0"/>
    <w:rsid w:val="009423B8"/>
    <w:rsid w:val="0094241B"/>
    <w:rsid w:val="00942999"/>
    <w:rsid w:val="00943899"/>
    <w:rsid w:val="00944E95"/>
    <w:rsid w:val="00945017"/>
    <w:rsid w:val="00945058"/>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512E"/>
    <w:rsid w:val="00956F60"/>
    <w:rsid w:val="009576B0"/>
    <w:rsid w:val="00957B83"/>
    <w:rsid w:val="00957BBE"/>
    <w:rsid w:val="009606B3"/>
    <w:rsid w:val="00960957"/>
    <w:rsid w:val="00961233"/>
    <w:rsid w:val="0096197B"/>
    <w:rsid w:val="00963087"/>
    <w:rsid w:val="00963549"/>
    <w:rsid w:val="00963852"/>
    <w:rsid w:val="00963E69"/>
    <w:rsid w:val="00964327"/>
    <w:rsid w:val="00964966"/>
    <w:rsid w:val="009655D0"/>
    <w:rsid w:val="0096576B"/>
    <w:rsid w:val="00965884"/>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5D"/>
    <w:rsid w:val="009A1B3A"/>
    <w:rsid w:val="009A1DAE"/>
    <w:rsid w:val="009A3450"/>
    <w:rsid w:val="009A3D47"/>
    <w:rsid w:val="009A5159"/>
    <w:rsid w:val="009A6026"/>
    <w:rsid w:val="009A6644"/>
    <w:rsid w:val="009A6F7E"/>
    <w:rsid w:val="009A72D5"/>
    <w:rsid w:val="009A7351"/>
    <w:rsid w:val="009A7493"/>
    <w:rsid w:val="009B0887"/>
    <w:rsid w:val="009B1423"/>
    <w:rsid w:val="009B1BB1"/>
    <w:rsid w:val="009B1D10"/>
    <w:rsid w:val="009B231F"/>
    <w:rsid w:val="009B28D4"/>
    <w:rsid w:val="009B3473"/>
    <w:rsid w:val="009B35CE"/>
    <w:rsid w:val="009B3EB7"/>
    <w:rsid w:val="009B4995"/>
    <w:rsid w:val="009B5286"/>
    <w:rsid w:val="009B5DAC"/>
    <w:rsid w:val="009B5FE6"/>
    <w:rsid w:val="009B6DAB"/>
    <w:rsid w:val="009B6FBF"/>
    <w:rsid w:val="009B7551"/>
    <w:rsid w:val="009B7C59"/>
    <w:rsid w:val="009C0849"/>
    <w:rsid w:val="009C12E1"/>
    <w:rsid w:val="009C1346"/>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23A"/>
    <w:rsid w:val="009D4C73"/>
    <w:rsid w:val="009D6B65"/>
    <w:rsid w:val="009D6F84"/>
    <w:rsid w:val="009D7272"/>
    <w:rsid w:val="009D7A03"/>
    <w:rsid w:val="009E006E"/>
    <w:rsid w:val="009E03A9"/>
    <w:rsid w:val="009E04DA"/>
    <w:rsid w:val="009E04F4"/>
    <w:rsid w:val="009E05C2"/>
    <w:rsid w:val="009E1467"/>
    <w:rsid w:val="009E2639"/>
    <w:rsid w:val="009E2954"/>
    <w:rsid w:val="009E3431"/>
    <w:rsid w:val="009E36D4"/>
    <w:rsid w:val="009E4050"/>
    <w:rsid w:val="009E51BE"/>
    <w:rsid w:val="009E5B4C"/>
    <w:rsid w:val="009E68C0"/>
    <w:rsid w:val="009E6D35"/>
    <w:rsid w:val="009E77AA"/>
    <w:rsid w:val="009F192B"/>
    <w:rsid w:val="009F1E15"/>
    <w:rsid w:val="009F3789"/>
    <w:rsid w:val="009F44F4"/>
    <w:rsid w:val="009F6244"/>
    <w:rsid w:val="009F63B1"/>
    <w:rsid w:val="009F72BD"/>
    <w:rsid w:val="009F7700"/>
    <w:rsid w:val="009F78AC"/>
    <w:rsid w:val="00A00130"/>
    <w:rsid w:val="00A019F7"/>
    <w:rsid w:val="00A02AA7"/>
    <w:rsid w:val="00A03682"/>
    <w:rsid w:val="00A0371B"/>
    <w:rsid w:val="00A04614"/>
    <w:rsid w:val="00A04E27"/>
    <w:rsid w:val="00A0652E"/>
    <w:rsid w:val="00A06580"/>
    <w:rsid w:val="00A06A98"/>
    <w:rsid w:val="00A06F7E"/>
    <w:rsid w:val="00A0711E"/>
    <w:rsid w:val="00A0755C"/>
    <w:rsid w:val="00A07665"/>
    <w:rsid w:val="00A10405"/>
    <w:rsid w:val="00A11E1C"/>
    <w:rsid w:val="00A12074"/>
    <w:rsid w:val="00A1245A"/>
    <w:rsid w:val="00A126F0"/>
    <w:rsid w:val="00A13D31"/>
    <w:rsid w:val="00A147F3"/>
    <w:rsid w:val="00A1513E"/>
    <w:rsid w:val="00A159A0"/>
    <w:rsid w:val="00A16415"/>
    <w:rsid w:val="00A16B3F"/>
    <w:rsid w:val="00A22C2C"/>
    <w:rsid w:val="00A232C2"/>
    <w:rsid w:val="00A237BA"/>
    <w:rsid w:val="00A24213"/>
    <w:rsid w:val="00A26336"/>
    <w:rsid w:val="00A265C5"/>
    <w:rsid w:val="00A266BB"/>
    <w:rsid w:val="00A26A7B"/>
    <w:rsid w:val="00A26EF0"/>
    <w:rsid w:val="00A26FE5"/>
    <w:rsid w:val="00A276B9"/>
    <w:rsid w:val="00A27E10"/>
    <w:rsid w:val="00A27EBF"/>
    <w:rsid w:val="00A30F45"/>
    <w:rsid w:val="00A319E2"/>
    <w:rsid w:val="00A31DD0"/>
    <w:rsid w:val="00A31EAD"/>
    <w:rsid w:val="00A32B7B"/>
    <w:rsid w:val="00A342AF"/>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4C9F"/>
    <w:rsid w:val="00A560A0"/>
    <w:rsid w:val="00A5635E"/>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67D50"/>
    <w:rsid w:val="00A70129"/>
    <w:rsid w:val="00A70235"/>
    <w:rsid w:val="00A70727"/>
    <w:rsid w:val="00A7129E"/>
    <w:rsid w:val="00A71435"/>
    <w:rsid w:val="00A71EA4"/>
    <w:rsid w:val="00A73B31"/>
    <w:rsid w:val="00A740D3"/>
    <w:rsid w:val="00A7495A"/>
    <w:rsid w:val="00A754EA"/>
    <w:rsid w:val="00A75A80"/>
    <w:rsid w:val="00A75D50"/>
    <w:rsid w:val="00A75E51"/>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3D0E"/>
    <w:rsid w:val="00AA4639"/>
    <w:rsid w:val="00AA4889"/>
    <w:rsid w:val="00AA52C3"/>
    <w:rsid w:val="00AA5466"/>
    <w:rsid w:val="00AA5B8A"/>
    <w:rsid w:val="00AA6319"/>
    <w:rsid w:val="00AA7862"/>
    <w:rsid w:val="00AB0B1F"/>
    <w:rsid w:val="00AB1B8A"/>
    <w:rsid w:val="00AB1C5C"/>
    <w:rsid w:val="00AB27EA"/>
    <w:rsid w:val="00AB3053"/>
    <w:rsid w:val="00AB31A0"/>
    <w:rsid w:val="00AB3976"/>
    <w:rsid w:val="00AB39B3"/>
    <w:rsid w:val="00AB40F6"/>
    <w:rsid w:val="00AB45A0"/>
    <w:rsid w:val="00AB5179"/>
    <w:rsid w:val="00AB57D5"/>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6C6"/>
    <w:rsid w:val="00AD4917"/>
    <w:rsid w:val="00AD5146"/>
    <w:rsid w:val="00AD6C4C"/>
    <w:rsid w:val="00AD7807"/>
    <w:rsid w:val="00AD7B5F"/>
    <w:rsid w:val="00AE1370"/>
    <w:rsid w:val="00AE1542"/>
    <w:rsid w:val="00AE1B41"/>
    <w:rsid w:val="00AE2281"/>
    <w:rsid w:val="00AE285A"/>
    <w:rsid w:val="00AE41CA"/>
    <w:rsid w:val="00AE42CF"/>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B15"/>
    <w:rsid w:val="00B07EDE"/>
    <w:rsid w:val="00B10194"/>
    <w:rsid w:val="00B10AFD"/>
    <w:rsid w:val="00B12939"/>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4E82"/>
    <w:rsid w:val="00B2694B"/>
    <w:rsid w:val="00B27792"/>
    <w:rsid w:val="00B30177"/>
    <w:rsid w:val="00B30A20"/>
    <w:rsid w:val="00B3267F"/>
    <w:rsid w:val="00B32861"/>
    <w:rsid w:val="00B337A1"/>
    <w:rsid w:val="00B33830"/>
    <w:rsid w:val="00B341D9"/>
    <w:rsid w:val="00B343AB"/>
    <w:rsid w:val="00B3456F"/>
    <w:rsid w:val="00B353C9"/>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6242"/>
    <w:rsid w:val="00B463EF"/>
    <w:rsid w:val="00B4700C"/>
    <w:rsid w:val="00B475A7"/>
    <w:rsid w:val="00B47A0B"/>
    <w:rsid w:val="00B47BA1"/>
    <w:rsid w:val="00B51607"/>
    <w:rsid w:val="00B51AF2"/>
    <w:rsid w:val="00B51B5F"/>
    <w:rsid w:val="00B52224"/>
    <w:rsid w:val="00B52B4B"/>
    <w:rsid w:val="00B52D60"/>
    <w:rsid w:val="00B53688"/>
    <w:rsid w:val="00B53AD0"/>
    <w:rsid w:val="00B53F3E"/>
    <w:rsid w:val="00B548CF"/>
    <w:rsid w:val="00B54D5C"/>
    <w:rsid w:val="00B5550A"/>
    <w:rsid w:val="00B55720"/>
    <w:rsid w:val="00B56042"/>
    <w:rsid w:val="00B563DE"/>
    <w:rsid w:val="00B56430"/>
    <w:rsid w:val="00B57748"/>
    <w:rsid w:val="00B57BCB"/>
    <w:rsid w:val="00B60BCC"/>
    <w:rsid w:val="00B60DAF"/>
    <w:rsid w:val="00B61867"/>
    <w:rsid w:val="00B62D14"/>
    <w:rsid w:val="00B63735"/>
    <w:rsid w:val="00B64FC0"/>
    <w:rsid w:val="00B650A5"/>
    <w:rsid w:val="00B657CD"/>
    <w:rsid w:val="00B66B76"/>
    <w:rsid w:val="00B673C2"/>
    <w:rsid w:val="00B67723"/>
    <w:rsid w:val="00B705F6"/>
    <w:rsid w:val="00B70E59"/>
    <w:rsid w:val="00B715B7"/>
    <w:rsid w:val="00B71E00"/>
    <w:rsid w:val="00B722F2"/>
    <w:rsid w:val="00B7241A"/>
    <w:rsid w:val="00B724A9"/>
    <w:rsid w:val="00B72712"/>
    <w:rsid w:val="00B72EE5"/>
    <w:rsid w:val="00B747FB"/>
    <w:rsid w:val="00B75101"/>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2A5"/>
    <w:rsid w:val="00B94321"/>
    <w:rsid w:val="00B94A2E"/>
    <w:rsid w:val="00B95875"/>
    <w:rsid w:val="00B966E2"/>
    <w:rsid w:val="00B96817"/>
    <w:rsid w:val="00B968FC"/>
    <w:rsid w:val="00B96B48"/>
    <w:rsid w:val="00B96F5E"/>
    <w:rsid w:val="00B97106"/>
    <w:rsid w:val="00B97E59"/>
    <w:rsid w:val="00BA0835"/>
    <w:rsid w:val="00BA0D72"/>
    <w:rsid w:val="00BA1BBC"/>
    <w:rsid w:val="00BA2470"/>
    <w:rsid w:val="00BA268C"/>
    <w:rsid w:val="00BA2839"/>
    <w:rsid w:val="00BA32DE"/>
    <w:rsid w:val="00BA3434"/>
    <w:rsid w:val="00BA461B"/>
    <w:rsid w:val="00BA5926"/>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50B0"/>
    <w:rsid w:val="00BC5375"/>
    <w:rsid w:val="00BC64E3"/>
    <w:rsid w:val="00BC6510"/>
    <w:rsid w:val="00BC6A8D"/>
    <w:rsid w:val="00BC7217"/>
    <w:rsid w:val="00BC7E2E"/>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823"/>
    <w:rsid w:val="00BF3182"/>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4887"/>
    <w:rsid w:val="00C34E1C"/>
    <w:rsid w:val="00C35E8F"/>
    <w:rsid w:val="00C367A4"/>
    <w:rsid w:val="00C367BE"/>
    <w:rsid w:val="00C36FEB"/>
    <w:rsid w:val="00C3709A"/>
    <w:rsid w:val="00C372A8"/>
    <w:rsid w:val="00C37C2F"/>
    <w:rsid w:val="00C37DCD"/>
    <w:rsid w:val="00C37DF6"/>
    <w:rsid w:val="00C40142"/>
    <w:rsid w:val="00C40288"/>
    <w:rsid w:val="00C405FD"/>
    <w:rsid w:val="00C41FD0"/>
    <w:rsid w:val="00C42F49"/>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397"/>
    <w:rsid w:val="00C63A43"/>
    <w:rsid w:val="00C63FFC"/>
    <w:rsid w:val="00C65020"/>
    <w:rsid w:val="00C65A62"/>
    <w:rsid w:val="00C66595"/>
    <w:rsid w:val="00C677ED"/>
    <w:rsid w:val="00C70125"/>
    <w:rsid w:val="00C70868"/>
    <w:rsid w:val="00C71376"/>
    <w:rsid w:val="00C72D47"/>
    <w:rsid w:val="00C72E4B"/>
    <w:rsid w:val="00C73095"/>
    <w:rsid w:val="00C73172"/>
    <w:rsid w:val="00C7379B"/>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688E"/>
    <w:rsid w:val="00C877C4"/>
    <w:rsid w:val="00C90B30"/>
    <w:rsid w:val="00C918EA"/>
    <w:rsid w:val="00C91E0E"/>
    <w:rsid w:val="00C91F4F"/>
    <w:rsid w:val="00C9394C"/>
    <w:rsid w:val="00C948B3"/>
    <w:rsid w:val="00C94AE7"/>
    <w:rsid w:val="00C95A84"/>
    <w:rsid w:val="00C96DBF"/>
    <w:rsid w:val="00C972A4"/>
    <w:rsid w:val="00C97B92"/>
    <w:rsid w:val="00C97E29"/>
    <w:rsid w:val="00CA091C"/>
    <w:rsid w:val="00CA168B"/>
    <w:rsid w:val="00CA2A74"/>
    <w:rsid w:val="00CA31A6"/>
    <w:rsid w:val="00CA3885"/>
    <w:rsid w:val="00CA4483"/>
    <w:rsid w:val="00CA45D7"/>
    <w:rsid w:val="00CA5416"/>
    <w:rsid w:val="00CA58D9"/>
    <w:rsid w:val="00CA5B74"/>
    <w:rsid w:val="00CA670D"/>
    <w:rsid w:val="00CA6EF6"/>
    <w:rsid w:val="00CA759B"/>
    <w:rsid w:val="00CA7863"/>
    <w:rsid w:val="00CA791F"/>
    <w:rsid w:val="00CA7B18"/>
    <w:rsid w:val="00CB0DF2"/>
    <w:rsid w:val="00CB0ED7"/>
    <w:rsid w:val="00CB1387"/>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5EA"/>
    <w:rsid w:val="00CC1A30"/>
    <w:rsid w:val="00CC2D60"/>
    <w:rsid w:val="00CC39D1"/>
    <w:rsid w:val="00CC5002"/>
    <w:rsid w:val="00CC5D56"/>
    <w:rsid w:val="00CC6295"/>
    <w:rsid w:val="00CC67CE"/>
    <w:rsid w:val="00CC7256"/>
    <w:rsid w:val="00CC7640"/>
    <w:rsid w:val="00CC7714"/>
    <w:rsid w:val="00CD019B"/>
    <w:rsid w:val="00CD0231"/>
    <w:rsid w:val="00CD0712"/>
    <w:rsid w:val="00CD113F"/>
    <w:rsid w:val="00CD1340"/>
    <w:rsid w:val="00CD1F53"/>
    <w:rsid w:val="00CD266A"/>
    <w:rsid w:val="00CD2C62"/>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4261"/>
    <w:rsid w:val="00CF4656"/>
    <w:rsid w:val="00CF4AA8"/>
    <w:rsid w:val="00CF6366"/>
    <w:rsid w:val="00CF6AB1"/>
    <w:rsid w:val="00CF6BD1"/>
    <w:rsid w:val="00CF73E6"/>
    <w:rsid w:val="00CF778A"/>
    <w:rsid w:val="00CF79D3"/>
    <w:rsid w:val="00CF7BF6"/>
    <w:rsid w:val="00D00C75"/>
    <w:rsid w:val="00D00E27"/>
    <w:rsid w:val="00D01311"/>
    <w:rsid w:val="00D01724"/>
    <w:rsid w:val="00D019FC"/>
    <w:rsid w:val="00D01AA3"/>
    <w:rsid w:val="00D01F5A"/>
    <w:rsid w:val="00D04719"/>
    <w:rsid w:val="00D04FBD"/>
    <w:rsid w:val="00D058A9"/>
    <w:rsid w:val="00D06B3E"/>
    <w:rsid w:val="00D0711E"/>
    <w:rsid w:val="00D077C0"/>
    <w:rsid w:val="00D07F8F"/>
    <w:rsid w:val="00D1053C"/>
    <w:rsid w:val="00D10BBA"/>
    <w:rsid w:val="00D11080"/>
    <w:rsid w:val="00D124DD"/>
    <w:rsid w:val="00D15877"/>
    <w:rsid w:val="00D16114"/>
    <w:rsid w:val="00D163D9"/>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74"/>
    <w:rsid w:val="00D44D38"/>
    <w:rsid w:val="00D452F8"/>
    <w:rsid w:val="00D45F58"/>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0D9D"/>
    <w:rsid w:val="00D61B56"/>
    <w:rsid w:val="00D62BB4"/>
    <w:rsid w:val="00D62DD9"/>
    <w:rsid w:val="00D63173"/>
    <w:rsid w:val="00D63B8C"/>
    <w:rsid w:val="00D63EE7"/>
    <w:rsid w:val="00D64915"/>
    <w:rsid w:val="00D667FF"/>
    <w:rsid w:val="00D66BA8"/>
    <w:rsid w:val="00D70B48"/>
    <w:rsid w:val="00D7111E"/>
    <w:rsid w:val="00D7123D"/>
    <w:rsid w:val="00D712D3"/>
    <w:rsid w:val="00D717FE"/>
    <w:rsid w:val="00D7362B"/>
    <w:rsid w:val="00D73CFE"/>
    <w:rsid w:val="00D744F2"/>
    <w:rsid w:val="00D74E73"/>
    <w:rsid w:val="00D74F3F"/>
    <w:rsid w:val="00D75153"/>
    <w:rsid w:val="00D76D8E"/>
    <w:rsid w:val="00D77A1E"/>
    <w:rsid w:val="00D80640"/>
    <w:rsid w:val="00D80BFA"/>
    <w:rsid w:val="00D80D48"/>
    <w:rsid w:val="00D816F6"/>
    <w:rsid w:val="00D8207B"/>
    <w:rsid w:val="00D822DD"/>
    <w:rsid w:val="00D824B9"/>
    <w:rsid w:val="00D83698"/>
    <w:rsid w:val="00D838EB"/>
    <w:rsid w:val="00D83EF3"/>
    <w:rsid w:val="00D84E52"/>
    <w:rsid w:val="00D860E2"/>
    <w:rsid w:val="00D862E6"/>
    <w:rsid w:val="00D865D1"/>
    <w:rsid w:val="00D87584"/>
    <w:rsid w:val="00D9036E"/>
    <w:rsid w:val="00D908C1"/>
    <w:rsid w:val="00D9179A"/>
    <w:rsid w:val="00D9183A"/>
    <w:rsid w:val="00D924A5"/>
    <w:rsid w:val="00D957EA"/>
    <w:rsid w:val="00D95FDB"/>
    <w:rsid w:val="00D966DF"/>
    <w:rsid w:val="00D970E6"/>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427"/>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4EBD"/>
    <w:rsid w:val="00DC5DB5"/>
    <w:rsid w:val="00DC6594"/>
    <w:rsid w:val="00DC65E3"/>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0D11"/>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ED"/>
    <w:rsid w:val="00DF23F6"/>
    <w:rsid w:val="00DF2864"/>
    <w:rsid w:val="00DF49E6"/>
    <w:rsid w:val="00DF5CD6"/>
    <w:rsid w:val="00DF60D1"/>
    <w:rsid w:val="00DF6AB1"/>
    <w:rsid w:val="00DF7291"/>
    <w:rsid w:val="00DF7ACC"/>
    <w:rsid w:val="00E0012E"/>
    <w:rsid w:val="00E017A2"/>
    <w:rsid w:val="00E01E6F"/>
    <w:rsid w:val="00E028CB"/>
    <w:rsid w:val="00E02E7B"/>
    <w:rsid w:val="00E046BC"/>
    <w:rsid w:val="00E05348"/>
    <w:rsid w:val="00E05941"/>
    <w:rsid w:val="00E059E9"/>
    <w:rsid w:val="00E1019D"/>
    <w:rsid w:val="00E10F03"/>
    <w:rsid w:val="00E11380"/>
    <w:rsid w:val="00E12C36"/>
    <w:rsid w:val="00E135AF"/>
    <w:rsid w:val="00E1485F"/>
    <w:rsid w:val="00E14AEC"/>
    <w:rsid w:val="00E14B56"/>
    <w:rsid w:val="00E156D5"/>
    <w:rsid w:val="00E16211"/>
    <w:rsid w:val="00E16918"/>
    <w:rsid w:val="00E16A4B"/>
    <w:rsid w:val="00E16A6B"/>
    <w:rsid w:val="00E178AC"/>
    <w:rsid w:val="00E20135"/>
    <w:rsid w:val="00E21F59"/>
    <w:rsid w:val="00E226E8"/>
    <w:rsid w:val="00E22D21"/>
    <w:rsid w:val="00E22FF2"/>
    <w:rsid w:val="00E230CE"/>
    <w:rsid w:val="00E23DC0"/>
    <w:rsid w:val="00E2619E"/>
    <w:rsid w:val="00E277FC"/>
    <w:rsid w:val="00E302BC"/>
    <w:rsid w:val="00E30341"/>
    <w:rsid w:val="00E314A2"/>
    <w:rsid w:val="00E31D56"/>
    <w:rsid w:val="00E32085"/>
    <w:rsid w:val="00E32E7E"/>
    <w:rsid w:val="00E32FDA"/>
    <w:rsid w:val="00E343CF"/>
    <w:rsid w:val="00E351C8"/>
    <w:rsid w:val="00E403B7"/>
    <w:rsid w:val="00E40EE3"/>
    <w:rsid w:val="00E40EED"/>
    <w:rsid w:val="00E417FD"/>
    <w:rsid w:val="00E428C1"/>
    <w:rsid w:val="00E42D9D"/>
    <w:rsid w:val="00E43F87"/>
    <w:rsid w:val="00E44077"/>
    <w:rsid w:val="00E44388"/>
    <w:rsid w:val="00E44C65"/>
    <w:rsid w:val="00E44EA6"/>
    <w:rsid w:val="00E45060"/>
    <w:rsid w:val="00E45979"/>
    <w:rsid w:val="00E45CF4"/>
    <w:rsid w:val="00E460DA"/>
    <w:rsid w:val="00E47289"/>
    <w:rsid w:val="00E47DA6"/>
    <w:rsid w:val="00E50033"/>
    <w:rsid w:val="00E50605"/>
    <w:rsid w:val="00E50CA2"/>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F"/>
    <w:rsid w:val="00E63025"/>
    <w:rsid w:val="00E6304B"/>
    <w:rsid w:val="00E64D1E"/>
    <w:rsid w:val="00E6584E"/>
    <w:rsid w:val="00E663FA"/>
    <w:rsid w:val="00E669FD"/>
    <w:rsid w:val="00E70715"/>
    <w:rsid w:val="00E715E3"/>
    <w:rsid w:val="00E72BD3"/>
    <w:rsid w:val="00E740F8"/>
    <w:rsid w:val="00E756B4"/>
    <w:rsid w:val="00E75964"/>
    <w:rsid w:val="00E75C52"/>
    <w:rsid w:val="00E76AB9"/>
    <w:rsid w:val="00E76B83"/>
    <w:rsid w:val="00E771C6"/>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39E6"/>
    <w:rsid w:val="00E93AF1"/>
    <w:rsid w:val="00E94A68"/>
    <w:rsid w:val="00E94CEC"/>
    <w:rsid w:val="00E95492"/>
    <w:rsid w:val="00E95921"/>
    <w:rsid w:val="00E959E3"/>
    <w:rsid w:val="00E959F5"/>
    <w:rsid w:val="00E96D4D"/>
    <w:rsid w:val="00E97DB6"/>
    <w:rsid w:val="00E97EAA"/>
    <w:rsid w:val="00EA0F0F"/>
    <w:rsid w:val="00EA2233"/>
    <w:rsid w:val="00EA4AB3"/>
    <w:rsid w:val="00EA4D13"/>
    <w:rsid w:val="00EA54F7"/>
    <w:rsid w:val="00EA56CD"/>
    <w:rsid w:val="00EA585A"/>
    <w:rsid w:val="00EA59BC"/>
    <w:rsid w:val="00EA6223"/>
    <w:rsid w:val="00EA66D4"/>
    <w:rsid w:val="00EA6708"/>
    <w:rsid w:val="00EA7D74"/>
    <w:rsid w:val="00EB0B62"/>
    <w:rsid w:val="00EB23C8"/>
    <w:rsid w:val="00EB2E53"/>
    <w:rsid w:val="00EB3364"/>
    <w:rsid w:val="00EB3928"/>
    <w:rsid w:val="00EB47ED"/>
    <w:rsid w:val="00EB4A6E"/>
    <w:rsid w:val="00EB5007"/>
    <w:rsid w:val="00EB540A"/>
    <w:rsid w:val="00EB6C92"/>
    <w:rsid w:val="00EB6F76"/>
    <w:rsid w:val="00EB71C9"/>
    <w:rsid w:val="00EB780D"/>
    <w:rsid w:val="00EB787A"/>
    <w:rsid w:val="00EC031E"/>
    <w:rsid w:val="00EC087D"/>
    <w:rsid w:val="00EC23DC"/>
    <w:rsid w:val="00EC3060"/>
    <w:rsid w:val="00EC36DC"/>
    <w:rsid w:val="00EC3EDD"/>
    <w:rsid w:val="00EC4BE9"/>
    <w:rsid w:val="00EC5C07"/>
    <w:rsid w:val="00EC5DB2"/>
    <w:rsid w:val="00EC701F"/>
    <w:rsid w:val="00EC7595"/>
    <w:rsid w:val="00EC7658"/>
    <w:rsid w:val="00ED0A56"/>
    <w:rsid w:val="00ED306B"/>
    <w:rsid w:val="00ED5746"/>
    <w:rsid w:val="00ED6F09"/>
    <w:rsid w:val="00EE03CA"/>
    <w:rsid w:val="00EE17FB"/>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6E0"/>
    <w:rsid w:val="00EF6B38"/>
    <w:rsid w:val="00EF7178"/>
    <w:rsid w:val="00EF7337"/>
    <w:rsid w:val="00F003DB"/>
    <w:rsid w:val="00F0088E"/>
    <w:rsid w:val="00F00A94"/>
    <w:rsid w:val="00F033B1"/>
    <w:rsid w:val="00F0364B"/>
    <w:rsid w:val="00F04C1F"/>
    <w:rsid w:val="00F051DA"/>
    <w:rsid w:val="00F052AD"/>
    <w:rsid w:val="00F059B7"/>
    <w:rsid w:val="00F05C9B"/>
    <w:rsid w:val="00F07E97"/>
    <w:rsid w:val="00F07F6A"/>
    <w:rsid w:val="00F10B35"/>
    <w:rsid w:val="00F10D58"/>
    <w:rsid w:val="00F11A4B"/>
    <w:rsid w:val="00F1202F"/>
    <w:rsid w:val="00F1236D"/>
    <w:rsid w:val="00F12B66"/>
    <w:rsid w:val="00F12FBE"/>
    <w:rsid w:val="00F134A6"/>
    <w:rsid w:val="00F14C23"/>
    <w:rsid w:val="00F14FE0"/>
    <w:rsid w:val="00F15E5B"/>
    <w:rsid w:val="00F17D44"/>
    <w:rsid w:val="00F17ECD"/>
    <w:rsid w:val="00F20793"/>
    <w:rsid w:val="00F216A4"/>
    <w:rsid w:val="00F2199E"/>
    <w:rsid w:val="00F2224D"/>
    <w:rsid w:val="00F22416"/>
    <w:rsid w:val="00F22757"/>
    <w:rsid w:val="00F22DD8"/>
    <w:rsid w:val="00F23369"/>
    <w:rsid w:val="00F23630"/>
    <w:rsid w:val="00F23936"/>
    <w:rsid w:val="00F2464A"/>
    <w:rsid w:val="00F24975"/>
    <w:rsid w:val="00F251A2"/>
    <w:rsid w:val="00F26E25"/>
    <w:rsid w:val="00F30252"/>
    <w:rsid w:val="00F303AC"/>
    <w:rsid w:val="00F30B66"/>
    <w:rsid w:val="00F31504"/>
    <w:rsid w:val="00F347F4"/>
    <w:rsid w:val="00F34BEB"/>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0C79"/>
    <w:rsid w:val="00F51663"/>
    <w:rsid w:val="00F51740"/>
    <w:rsid w:val="00F531B9"/>
    <w:rsid w:val="00F53A0E"/>
    <w:rsid w:val="00F54047"/>
    <w:rsid w:val="00F54725"/>
    <w:rsid w:val="00F5584F"/>
    <w:rsid w:val="00F55AA0"/>
    <w:rsid w:val="00F56E45"/>
    <w:rsid w:val="00F56F3B"/>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27AB"/>
    <w:rsid w:val="00F742EC"/>
    <w:rsid w:val="00F746C5"/>
    <w:rsid w:val="00F75749"/>
    <w:rsid w:val="00F7695E"/>
    <w:rsid w:val="00F76B15"/>
    <w:rsid w:val="00F76DD2"/>
    <w:rsid w:val="00F77134"/>
    <w:rsid w:val="00F77307"/>
    <w:rsid w:val="00F777C7"/>
    <w:rsid w:val="00F77C21"/>
    <w:rsid w:val="00F81510"/>
    <w:rsid w:val="00F820AF"/>
    <w:rsid w:val="00F83016"/>
    <w:rsid w:val="00F838B5"/>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5DB2"/>
    <w:rsid w:val="00F96370"/>
    <w:rsid w:val="00F96B88"/>
    <w:rsid w:val="00F979DE"/>
    <w:rsid w:val="00FA1DDD"/>
    <w:rsid w:val="00FA2A8C"/>
    <w:rsid w:val="00FA3792"/>
    <w:rsid w:val="00FA3935"/>
    <w:rsid w:val="00FA3B3B"/>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3F"/>
    <w:rsid w:val="00FC3754"/>
    <w:rsid w:val="00FC437A"/>
    <w:rsid w:val="00FC4B79"/>
    <w:rsid w:val="00FC4D53"/>
    <w:rsid w:val="00FC5D52"/>
    <w:rsid w:val="00FC61D9"/>
    <w:rsid w:val="00FC6490"/>
    <w:rsid w:val="00FC6875"/>
    <w:rsid w:val="00FC7130"/>
    <w:rsid w:val="00FD0871"/>
    <w:rsid w:val="00FD0A33"/>
    <w:rsid w:val="00FD17DC"/>
    <w:rsid w:val="00FD182A"/>
    <w:rsid w:val="00FD2284"/>
    <w:rsid w:val="00FD2BA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756"/>
    <w:rsid w:val="00FF09AD"/>
    <w:rsid w:val="00FF0C46"/>
    <w:rsid w:val="00FF1606"/>
    <w:rsid w:val="00FF299B"/>
    <w:rsid w:val="00FF369E"/>
    <w:rsid w:val="00FF4C83"/>
    <w:rsid w:val="00FF4D8E"/>
    <w:rsid w:val="00FF55A5"/>
    <w:rsid w:val="00FF55CA"/>
    <w:rsid w:val="00FF57E3"/>
    <w:rsid w:val="00FF5BCE"/>
    <w:rsid w:val="00FF5C62"/>
    <w:rsid w:val="00FF7295"/>
    <w:rsid w:val="02635C8E"/>
    <w:rsid w:val="027919C3"/>
    <w:rsid w:val="02991399"/>
    <w:rsid w:val="02D96E9C"/>
    <w:rsid w:val="045C66B2"/>
    <w:rsid w:val="047A7A8C"/>
    <w:rsid w:val="04F87C7A"/>
    <w:rsid w:val="058741AF"/>
    <w:rsid w:val="060F3F95"/>
    <w:rsid w:val="06110C17"/>
    <w:rsid w:val="062863C9"/>
    <w:rsid w:val="06761F7B"/>
    <w:rsid w:val="06B07493"/>
    <w:rsid w:val="071C1A39"/>
    <w:rsid w:val="076F62D9"/>
    <w:rsid w:val="078A27A0"/>
    <w:rsid w:val="08315601"/>
    <w:rsid w:val="08536B82"/>
    <w:rsid w:val="08E8282B"/>
    <w:rsid w:val="09216B0A"/>
    <w:rsid w:val="097E1145"/>
    <w:rsid w:val="09D0543F"/>
    <w:rsid w:val="0A0C4C3D"/>
    <w:rsid w:val="0A6574D4"/>
    <w:rsid w:val="0A985E24"/>
    <w:rsid w:val="0A9B0943"/>
    <w:rsid w:val="0AF42EFC"/>
    <w:rsid w:val="0C0F79CA"/>
    <w:rsid w:val="0CDE09C1"/>
    <w:rsid w:val="0CE622A7"/>
    <w:rsid w:val="0D6407D8"/>
    <w:rsid w:val="0DA643FC"/>
    <w:rsid w:val="0E5B1A7F"/>
    <w:rsid w:val="0EEC2434"/>
    <w:rsid w:val="0F043B1F"/>
    <w:rsid w:val="0F235708"/>
    <w:rsid w:val="0F3B1D78"/>
    <w:rsid w:val="105507E1"/>
    <w:rsid w:val="10A755E7"/>
    <w:rsid w:val="10BF7B9C"/>
    <w:rsid w:val="113F2FF4"/>
    <w:rsid w:val="11435F9D"/>
    <w:rsid w:val="11636289"/>
    <w:rsid w:val="11CD5ACA"/>
    <w:rsid w:val="126602EB"/>
    <w:rsid w:val="139112B6"/>
    <w:rsid w:val="13D64E2C"/>
    <w:rsid w:val="153910F8"/>
    <w:rsid w:val="15CB781A"/>
    <w:rsid w:val="162C0851"/>
    <w:rsid w:val="16351E9F"/>
    <w:rsid w:val="17004F45"/>
    <w:rsid w:val="17204FAC"/>
    <w:rsid w:val="17312778"/>
    <w:rsid w:val="179761F3"/>
    <w:rsid w:val="17A37413"/>
    <w:rsid w:val="17AA5D78"/>
    <w:rsid w:val="182D0E63"/>
    <w:rsid w:val="184B7500"/>
    <w:rsid w:val="19377C47"/>
    <w:rsid w:val="199A09D8"/>
    <w:rsid w:val="19C31353"/>
    <w:rsid w:val="1B731FC7"/>
    <w:rsid w:val="1BD6664F"/>
    <w:rsid w:val="1C313E4F"/>
    <w:rsid w:val="1C700C8F"/>
    <w:rsid w:val="1E3516FE"/>
    <w:rsid w:val="1E476907"/>
    <w:rsid w:val="1E7F4CE6"/>
    <w:rsid w:val="214C2482"/>
    <w:rsid w:val="21AF0E24"/>
    <w:rsid w:val="21D36AEE"/>
    <w:rsid w:val="21F41FF9"/>
    <w:rsid w:val="22AB3D4A"/>
    <w:rsid w:val="22C0473B"/>
    <w:rsid w:val="22F108F7"/>
    <w:rsid w:val="23095F49"/>
    <w:rsid w:val="23550F8C"/>
    <w:rsid w:val="236026AA"/>
    <w:rsid w:val="23C32038"/>
    <w:rsid w:val="24424E3E"/>
    <w:rsid w:val="24913004"/>
    <w:rsid w:val="262637BF"/>
    <w:rsid w:val="26727AC4"/>
    <w:rsid w:val="269027FB"/>
    <w:rsid w:val="26A11357"/>
    <w:rsid w:val="26C41212"/>
    <w:rsid w:val="26FF0F0A"/>
    <w:rsid w:val="27671CE4"/>
    <w:rsid w:val="279928D9"/>
    <w:rsid w:val="27CF69F2"/>
    <w:rsid w:val="27D028D1"/>
    <w:rsid w:val="292A4075"/>
    <w:rsid w:val="29632139"/>
    <w:rsid w:val="29CD2380"/>
    <w:rsid w:val="2A140818"/>
    <w:rsid w:val="2A4916AA"/>
    <w:rsid w:val="2A5F13A7"/>
    <w:rsid w:val="2A9A78FA"/>
    <w:rsid w:val="2AE51B52"/>
    <w:rsid w:val="2AF80D31"/>
    <w:rsid w:val="2BFA066F"/>
    <w:rsid w:val="2C722004"/>
    <w:rsid w:val="2C725828"/>
    <w:rsid w:val="2C9F3504"/>
    <w:rsid w:val="2CE72BE7"/>
    <w:rsid w:val="2D537D11"/>
    <w:rsid w:val="2DBC08D9"/>
    <w:rsid w:val="2DC26C02"/>
    <w:rsid w:val="2DC96DA9"/>
    <w:rsid w:val="2E3038C8"/>
    <w:rsid w:val="2F235E0B"/>
    <w:rsid w:val="30EC21EE"/>
    <w:rsid w:val="31781E8C"/>
    <w:rsid w:val="31F27FA1"/>
    <w:rsid w:val="32921348"/>
    <w:rsid w:val="330874AB"/>
    <w:rsid w:val="3327497D"/>
    <w:rsid w:val="34551D54"/>
    <w:rsid w:val="34E56DB2"/>
    <w:rsid w:val="35190580"/>
    <w:rsid w:val="356075E6"/>
    <w:rsid w:val="35A5568B"/>
    <w:rsid w:val="35EC6C92"/>
    <w:rsid w:val="36FD79C9"/>
    <w:rsid w:val="37A61ACC"/>
    <w:rsid w:val="38480AF4"/>
    <w:rsid w:val="38C36755"/>
    <w:rsid w:val="39CB0770"/>
    <w:rsid w:val="3A073466"/>
    <w:rsid w:val="3A64126D"/>
    <w:rsid w:val="3A9A4B54"/>
    <w:rsid w:val="3AEE6C39"/>
    <w:rsid w:val="3AF237C7"/>
    <w:rsid w:val="3AF45411"/>
    <w:rsid w:val="3B583B19"/>
    <w:rsid w:val="3B666714"/>
    <w:rsid w:val="3BE91923"/>
    <w:rsid w:val="3C3758D0"/>
    <w:rsid w:val="3CBF6A88"/>
    <w:rsid w:val="3CC72414"/>
    <w:rsid w:val="3D023DC5"/>
    <w:rsid w:val="3D78431E"/>
    <w:rsid w:val="3D875DB5"/>
    <w:rsid w:val="3D89744C"/>
    <w:rsid w:val="3DF90534"/>
    <w:rsid w:val="3E502844"/>
    <w:rsid w:val="3E820261"/>
    <w:rsid w:val="3E984DEE"/>
    <w:rsid w:val="3F750840"/>
    <w:rsid w:val="3FF853F5"/>
    <w:rsid w:val="408950D8"/>
    <w:rsid w:val="40B45A75"/>
    <w:rsid w:val="40CF4FB8"/>
    <w:rsid w:val="42470341"/>
    <w:rsid w:val="4248154D"/>
    <w:rsid w:val="42E43E41"/>
    <w:rsid w:val="432E31DE"/>
    <w:rsid w:val="434372B6"/>
    <w:rsid w:val="43E01714"/>
    <w:rsid w:val="442F379B"/>
    <w:rsid w:val="44315838"/>
    <w:rsid w:val="44AC0E01"/>
    <w:rsid w:val="45765A14"/>
    <w:rsid w:val="46A4605B"/>
    <w:rsid w:val="47336309"/>
    <w:rsid w:val="474112A2"/>
    <w:rsid w:val="47F437E0"/>
    <w:rsid w:val="480A13E9"/>
    <w:rsid w:val="48273442"/>
    <w:rsid w:val="48655221"/>
    <w:rsid w:val="48DE3C41"/>
    <w:rsid w:val="493D23AD"/>
    <w:rsid w:val="496051EE"/>
    <w:rsid w:val="499C5A18"/>
    <w:rsid w:val="49CB032E"/>
    <w:rsid w:val="4A1A2F11"/>
    <w:rsid w:val="4A57152C"/>
    <w:rsid w:val="4A972A06"/>
    <w:rsid w:val="4B5F4789"/>
    <w:rsid w:val="4BC806F8"/>
    <w:rsid w:val="4BED2847"/>
    <w:rsid w:val="4C242FFF"/>
    <w:rsid w:val="4C564771"/>
    <w:rsid w:val="4C904FE8"/>
    <w:rsid w:val="4CB907A4"/>
    <w:rsid w:val="4CE36C65"/>
    <w:rsid w:val="4D2D22A8"/>
    <w:rsid w:val="4D300E54"/>
    <w:rsid w:val="4DBE7CC3"/>
    <w:rsid w:val="4E1B74F3"/>
    <w:rsid w:val="4E6950A6"/>
    <w:rsid w:val="4ED94521"/>
    <w:rsid w:val="4F3D3FE0"/>
    <w:rsid w:val="4F6D34A4"/>
    <w:rsid w:val="5016535A"/>
    <w:rsid w:val="50593487"/>
    <w:rsid w:val="50CA40A1"/>
    <w:rsid w:val="513A23C7"/>
    <w:rsid w:val="513E340F"/>
    <w:rsid w:val="5154519B"/>
    <w:rsid w:val="51951466"/>
    <w:rsid w:val="51F42C8A"/>
    <w:rsid w:val="52640B57"/>
    <w:rsid w:val="53FC1ABE"/>
    <w:rsid w:val="54411414"/>
    <w:rsid w:val="545336DA"/>
    <w:rsid w:val="54AC4536"/>
    <w:rsid w:val="54C56012"/>
    <w:rsid w:val="55677923"/>
    <w:rsid w:val="55BE42C8"/>
    <w:rsid w:val="566A6149"/>
    <w:rsid w:val="569746C6"/>
    <w:rsid w:val="56F9126E"/>
    <w:rsid w:val="57AA7FB5"/>
    <w:rsid w:val="57ED4D68"/>
    <w:rsid w:val="58686C30"/>
    <w:rsid w:val="58D106ED"/>
    <w:rsid w:val="58DA519F"/>
    <w:rsid w:val="59894E85"/>
    <w:rsid w:val="59E438EE"/>
    <w:rsid w:val="5A8748F2"/>
    <w:rsid w:val="5AE76C46"/>
    <w:rsid w:val="5AE940C4"/>
    <w:rsid w:val="5AF9606F"/>
    <w:rsid w:val="5B062AB2"/>
    <w:rsid w:val="5B1F4A2F"/>
    <w:rsid w:val="5B6D79D4"/>
    <w:rsid w:val="5BD041DB"/>
    <w:rsid w:val="5BE06073"/>
    <w:rsid w:val="5C747348"/>
    <w:rsid w:val="5D1D28BB"/>
    <w:rsid w:val="5D405A71"/>
    <w:rsid w:val="5DB45C99"/>
    <w:rsid w:val="5E1B088B"/>
    <w:rsid w:val="5E1D5E91"/>
    <w:rsid w:val="5E89766F"/>
    <w:rsid w:val="5E922709"/>
    <w:rsid w:val="5EB4037E"/>
    <w:rsid w:val="5EE9620C"/>
    <w:rsid w:val="5F26010C"/>
    <w:rsid w:val="604906D0"/>
    <w:rsid w:val="60884B99"/>
    <w:rsid w:val="61D0152D"/>
    <w:rsid w:val="61DA6E0B"/>
    <w:rsid w:val="621B33D0"/>
    <w:rsid w:val="63055A52"/>
    <w:rsid w:val="630B2F00"/>
    <w:rsid w:val="63281093"/>
    <w:rsid w:val="632A33FE"/>
    <w:rsid w:val="63D21714"/>
    <w:rsid w:val="63F574D8"/>
    <w:rsid w:val="64EA594B"/>
    <w:rsid w:val="65075446"/>
    <w:rsid w:val="655B7BCE"/>
    <w:rsid w:val="66633DE2"/>
    <w:rsid w:val="6673328F"/>
    <w:rsid w:val="66CE3B8C"/>
    <w:rsid w:val="66D80480"/>
    <w:rsid w:val="674F79E4"/>
    <w:rsid w:val="67E01DC6"/>
    <w:rsid w:val="68244975"/>
    <w:rsid w:val="688A731A"/>
    <w:rsid w:val="690A09D1"/>
    <w:rsid w:val="693A18C5"/>
    <w:rsid w:val="6941299F"/>
    <w:rsid w:val="69A96503"/>
    <w:rsid w:val="6AFB70A7"/>
    <w:rsid w:val="6B7312D6"/>
    <w:rsid w:val="6BCC4393"/>
    <w:rsid w:val="6C373ED7"/>
    <w:rsid w:val="6C4E038B"/>
    <w:rsid w:val="6C4F6D37"/>
    <w:rsid w:val="6C50095F"/>
    <w:rsid w:val="6C7D4A82"/>
    <w:rsid w:val="6D095CAA"/>
    <w:rsid w:val="6D9D5738"/>
    <w:rsid w:val="6E1E5218"/>
    <w:rsid w:val="6EDA4F8E"/>
    <w:rsid w:val="6F34658A"/>
    <w:rsid w:val="6F624C66"/>
    <w:rsid w:val="6FA36394"/>
    <w:rsid w:val="700A294A"/>
    <w:rsid w:val="70273ED1"/>
    <w:rsid w:val="705D7C10"/>
    <w:rsid w:val="731A42FB"/>
    <w:rsid w:val="73B13252"/>
    <w:rsid w:val="742F14C7"/>
    <w:rsid w:val="74B82954"/>
    <w:rsid w:val="74D61321"/>
    <w:rsid w:val="75531CDE"/>
    <w:rsid w:val="7596349D"/>
    <w:rsid w:val="75F608C3"/>
    <w:rsid w:val="76810409"/>
    <w:rsid w:val="768D165A"/>
    <w:rsid w:val="76BE39FE"/>
    <w:rsid w:val="76E9618A"/>
    <w:rsid w:val="771C6B85"/>
    <w:rsid w:val="774C3CFA"/>
    <w:rsid w:val="77D606BF"/>
    <w:rsid w:val="77D867A4"/>
    <w:rsid w:val="7ABE383B"/>
    <w:rsid w:val="7B630985"/>
    <w:rsid w:val="7C920CD3"/>
    <w:rsid w:val="7D5441A9"/>
    <w:rsid w:val="7D8C0A8A"/>
    <w:rsid w:val="7E663B4D"/>
    <w:rsid w:val="7E672F5B"/>
    <w:rsid w:val="7EE7252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9"/>
    <w:basedOn w:val="1"/>
    <w:next w:val="1"/>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0">
    <w:name w:val="Default Paragraph Font"/>
    <w:unhideWhenUsed/>
    <w:qFormat/>
    <w:uiPriority w:val="1"/>
  </w:style>
  <w:style w:type="table" w:default="1" w:styleId="18">
    <w:name w:val="Normal Table"/>
    <w:unhideWhenUsed/>
    <w:qFormat/>
    <w:uiPriority w:val="99"/>
    <w:tblPr>
      <w:tblCellMar>
        <w:top w:w="0" w:type="dxa"/>
        <w:left w:w="108" w:type="dxa"/>
        <w:bottom w:w="0" w:type="dxa"/>
        <w:right w:w="108" w:type="dxa"/>
      </w:tblCellMar>
    </w:tblPr>
  </w:style>
  <w:style w:type="paragraph" w:styleId="6">
    <w:name w:val="annotation text"/>
    <w:basedOn w:val="1"/>
    <w:link w:val="36"/>
    <w:qFormat/>
    <w:uiPriority w:val="0"/>
    <w:pPr>
      <w:jc w:val="left"/>
    </w:pPr>
  </w:style>
  <w:style w:type="paragraph" w:styleId="7">
    <w:name w:val="Body Text"/>
    <w:basedOn w:val="1"/>
    <w:link w:val="35"/>
    <w:qFormat/>
    <w:uiPriority w:val="0"/>
    <w:pPr>
      <w:spacing w:after="120"/>
    </w:pPr>
  </w:style>
  <w:style w:type="paragraph" w:styleId="8">
    <w:name w:val="toc 3"/>
    <w:basedOn w:val="1"/>
    <w:next w:val="1"/>
    <w:unhideWhenUsed/>
    <w:qFormat/>
    <w:uiPriority w:val="39"/>
    <w:pPr>
      <w:widowControl/>
      <w:spacing w:after="100" w:line="276" w:lineRule="auto"/>
      <w:ind w:left="440"/>
      <w:jc w:val="left"/>
    </w:pPr>
    <w:rPr>
      <w:kern w:val="0"/>
      <w:sz w:val="22"/>
      <w:szCs w:val="22"/>
    </w:rPr>
  </w:style>
  <w:style w:type="paragraph" w:styleId="9">
    <w:name w:val="Date"/>
    <w:basedOn w:val="1"/>
    <w:next w:val="1"/>
    <w:link w:val="40"/>
    <w:qFormat/>
    <w:uiPriority w:val="0"/>
    <w:pPr>
      <w:ind w:left="100" w:leftChars="2500"/>
    </w:pPr>
  </w:style>
  <w:style w:type="paragraph" w:styleId="10">
    <w:name w:val="Balloon Text"/>
    <w:basedOn w:val="1"/>
    <w:link w:val="41"/>
    <w:qFormat/>
    <w:uiPriority w:val="0"/>
    <w:rPr>
      <w:sz w:val="18"/>
      <w:szCs w:val="18"/>
    </w:rPr>
  </w:style>
  <w:style w:type="paragraph" w:styleId="11">
    <w:name w:val="footer"/>
    <w:basedOn w:val="1"/>
    <w:link w:val="42"/>
    <w:qFormat/>
    <w:uiPriority w:val="99"/>
    <w:pPr>
      <w:tabs>
        <w:tab w:val="center" w:pos="4153"/>
        <w:tab w:val="right" w:pos="8306"/>
      </w:tabs>
      <w:snapToGrid w:val="0"/>
      <w:jc w:val="left"/>
    </w:pPr>
    <w:rPr>
      <w:sz w:val="18"/>
      <w:szCs w:val="18"/>
    </w:rPr>
  </w:style>
  <w:style w:type="paragraph" w:styleId="12">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tabs>
        <w:tab w:val="right" w:leader="dot" w:pos="8302"/>
      </w:tabs>
      <w:spacing w:after="100" w:line="540" w:lineRule="exact"/>
      <w:jc w:val="left"/>
    </w:pPr>
    <w:rPr>
      <w:kern w:val="0"/>
      <w:sz w:val="22"/>
      <w:szCs w:val="22"/>
    </w:rPr>
  </w:style>
  <w:style w:type="paragraph" w:styleId="14">
    <w:name w:val="toc 2"/>
    <w:basedOn w:val="1"/>
    <w:next w:val="1"/>
    <w:unhideWhenUsed/>
    <w:qFormat/>
    <w:uiPriority w:val="39"/>
    <w:pPr>
      <w:widowControl/>
      <w:tabs>
        <w:tab w:val="right" w:leader="dot" w:pos="8302"/>
      </w:tabs>
      <w:spacing w:after="100" w:line="300" w:lineRule="exact"/>
      <w:ind w:left="221"/>
      <w:jc w:val="left"/>
    </w:pPr>
    <w:rPr>
      <w:kern w:val="0"/>
      <w:sz w:val="22"/>
      <w:szCs w:val="22"/>
    </w:rPr>
  </w:style>
  <w:style w:type="paragraph" w:styleId="15">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6">
    <w:name w:val="annotation subject"/>
    <w:basedOn w:val="6"/>
    <w:next w:val="6"/>
    <w:link w:val="37"/>
    <w:qFormat/>
    <w:uiPriority w:val="0"/>
    <w:rPr>
      <w:b/>
      <w:bCs/>
    </w:rPr>
  </w:style>
  <w:style w:type="paragraph" w:styleId="17">
    <w:name w:val="Body Text First Indent"/>
    <w:basedOn w:val="7"/>
    <w:link w:val="39"/>
    <w:qFormat/>
    <w:uiPriority w:val="0"/>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Emphasis"/>
    <w:basedOn w:val="20"/>
    <w:qFormat/>
    <w:uiPriority w:val="0"/>
  </w:style>
  <w:style w:type="character" w:styleId="23">
    <w:name w:val="HTML Definition"/>
    <w:basedOn w:val="20"/>
    <w:qFormat/>
    <w:uiPriority w:val="0"/>
  </w:style>
  <w:style w:type="character" w:styleId="24">
    <w:name w:val="HTML Variable"/>
    <w:basedOn w:val="20"/>
    <w:qFormat/>
    <w:uiPriority w:val="0"/>
  </w:style>
  <w:style w:type="character" w:styleId="25">
    <w:name w:val="Hyperlink"/>
    <w:qFormat/>
    <w:uiPriority w:val="99"/>
    <w:rPr>
      <w:color w:val="0000FF"/>
      <w:u w:val="single"/>
    </w:rPr>
  </w:style>
  <w:style w:type="character" w:styleId="26">
    <w:name w:val="HTML Code"/>
    <w:basedOn w:val="20"/>
    <w:qFormat/>
    <w:uiPriority w:val="0"/>
    <w:rPr>
      <w:rFonts w:hint="default" w:ascii="Arial" w:hAnsi="Arial" w:cs="Arial"/>
      <w:sz w:val="20"/>
    </w:rPr>
  </w:style>
  <w:style w:type="character" w:styleId="27">
    <w:name w:val="annotation reference"/>
    <w:qFormat/>
    <w:uiPriority w:val="0"/>
    <w:rPr>
      <w:sz w:val="21"/>
      <w:szCs w:val="21"/>
    </w:rPr>
  </w:style>
  <w:style w:type="character" w:styleId="28">
    <w:name w:val="HTML Cite"/>
    <w:basedOn w:val="20"/>
    <w:qFormat/>
    <w:uiPriority w:val="0"/>
  </w:style>
  <w:style w:type="character" w:styleId="29">
    <w:name w:val="HTML Keyboard"/>
    <w:basedOn w:val="20"/>
    <w:qFormat/>
    <w:uiPriority w:val="0"/>
    <w:rPr>
      <w:rFonts w:hint="default" w:ascii="Arial" w:hAnsi="Arial" w:cs="Arial"/>
      <w:sz w:val="20"/>
    </w:rPr>
  </w:style>
  <w:style w:type="character" w:styleId="30">
    <w:name w:val="HTML Sample"/>
    <w:basedOn w:val="20"/>
    <w:qFormat/>
    <w:uiPriority w:val="0"/>
    <w:rPr>
      <w:rFonts w:hint="eastAsia" w:ascii="Arial" w:hAnsi="Arial" w:cs="Arial"/>
    </w:rPr>
  </w:style>
  <w:style w:type="paragraph" w:customStyle="1" w:styleId="31">
    <w:name w:val="List Paragraph1"/>
    <w:basedOn w:val="1"/>
    <w:qFormat/>
    <w:uiPriority w:val="0"/>
    <w:pPr>
      <w:ind w:firstLine="420" w:firstLineChars="200"/>
    </w:pPr>
    <w:rPr>
      <w:szCs w:val="22"/>
    </w:rPr>
  </w:style>
  <w:style w:type="paragraph" w:customStyle="1" w:styleId="32">
    <w:name w:val="List Paragraph"/>
    <w:basedOn w:val="1"/>
    <w:qFormat/>
    <w:uiPriority w:val="34"/>
    <w:pPr>
      <w:ind w:firstLine="420" w:firstLineChars="200"/>
    </w:pPr>
    <w:rPr>
      <w:szCs w:val="22"/>
    </w:rPr>
  </w:style>
  <w:style w:type="paragraph" w:customStyle="1" w:styleId="33">
    <w:name w:val="_Style 23"/>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4">
    <w:name w:val="页眉 Char"/>
    <w:link w:val="12"/>
    <w:qFormat/>
    <w:uiPriority w:val="0"/>
    <w:rPr>
      <w:kern w:val="2"/>
      <w:sz w:val="18"/>
      <w:szCs w:val="18"/>
    </w:rPr>
  </w:style>
  <w:style w:type="character" w:customStyle="1" w:styleId="35">
    <w:name w:val="正文文本 Char"/>
    <w:link w:val="7"/>
    <w:qFormat/>
    <w:uiPriority w:val="0"/>
    <w:rPr>
      <w:kern w:val="2"/>
      <w:sz w:val="21"/>
      <w:szCs w:val="24"/>
    </w:rPr>
  </w:style>
  <w:style w:type="character" w:customStyle="1" w:styleId="36">
    <w:name w:val="批注文字 Char"/>
    <w:link w:val="6"/>
    <w:qFormat/>
    <w:uiPriority w:val="0"/>
    <w:rPr>
      <w:kern w:val="2"/>
      <w:sz w:val="21"/>
      <w:szCs w:val="24"/>
    </w:rPr>
  </w:style>
  <w:style w:type="character" w:customStyle="1" w:styleId="37">
    <w:name w:val="批注主题 Char"/>
    <w:link w:val="16"/>
    <w:qFormat/>
    <w:uiPriority w:val="0"/>
    <w:rPr>
      <w:b/>
      <w:bCs/>
      <w:kern w:val="2"/>
      <w:sz w:val="21"/>
      <w:szCs w:val="24"/>
    </w:rPr>
  </w:style>
  <w:style w:type="character" w:customStyle="1" w:styleId="38">
    <w:name w:val="标题 1 Char"/>
    <w:link w:val="2"/>
    <w:qFormat/>
    <w:uiPriority w:val="0"/>
    <w:rPr>
      <w:b/>
      <w:bCs/>
      <w:kern w:val="44"/>
      <w:sz w:val="44"/>
      <w:szCs w:val="44"/>
    </w:rPr>
  </w:style>
  <w:style w:type="character" w:customStyle="1" w:styleId="39">
    <w:name w:val="正文首行缩进 Char"/>
    <w:basedOn w:val="35"/>
    <w:link w:val="17"/>
    <w:qFormat/>
    <w:uiPriority w:val="0"/>
    <w:rPr>
      <w:kern w:val="2"/>
      <w:sz w:val="21"/>
      <w:szCs w:val="24"/>
    </w:rPr>
  </w:style>
  <w:style w:type="character" w:customStyle="1" w:styleId="40">
    <w:name w:val="日期 Char"/>
    <w:link w:val="9"/>
    <w:qFormat/>
    <w:uiPriority w:val="0"/>
    <w:rPr>
      <w:kern w:val="2"/>
      <w:sz w:val="21"/>
      <w:szCs w:val="24"/>
    </w:rPr>
  </w:style>
  <w:style w:type="character" w:customStyle="1" w:styleId="41">
    <w:name w:val="批注框文本 Char"/>
    <w:link w:val="10"/>
    <w:qFormat/>
    <w:uiPriority w:val="0"/>
    <w:rPr>
      <w:kern w:val="2"/>
      <w:sz w:val="18"/>
      <w:szCs w:val="18"/>
    </w:rPr>
  </w:style>
  <w:style w:type="character" w:customStyle="1" w:styleId="42">
    <w:name w:val="页脚 Char"/>
    <w:link w:val="11"/>
    <w:qFormat/>
    <w:uiPriority w:val="99"/>
    <w:rPr>
      <w:kern w:val="2"/>
      <w:sz w:val="18"/>
      <w:szCs w:val="18"/>
    </w:rPr>
  </w:style>
  <w:style w:type="character" w:customStyle="1" w:styleId="43">
    <w:name w:val="font61"/>
    <w:basedOn w:val="20"/>
    <w:qFormat/>
    <w:uiPriority w:val="0"/>
    <w:rPr>
      <w:rFonts w:hint="eastAsia" w:ascii="宋体" w:hAnsi="宋体" w:eastAsia="宋体" w:cs="宋体"/>
      <w:color w:val="000000"/>
      <w:sz w:val="18"/>
      <w:szCs w:val="18"/>
      <w:u w:val="none"/>
    </w:rPr>
  </w:style>
  <w:style w:type="character" w:customStyle="1" w:styleId="44">
    <w:name w:val="font71"/>
    <w:basedOn w:val="20"/>
    <w:qFormat/>
    <w:uiPriority w:val="0"/>
    <w:rPr>
      <w:rFonts w:hint="eastAsia" w:ascii="宋体" w:hAnsi="宋体" w:eastAsia="宋体" w:cs="宋体"/>
      <w:color w:val="000000"/>
      <w:sz w:val="18"/>
      <w:szCs w:val="18"/>
      <w:u w:val="none"/>
    </w:rPr>
  </w:style>
  <w:style w:type="character" w:customStyle="1" w:styleId="45">
    <w:name w:val="font81"/>
    <w:basedOn w:val="20"/>
    <w:qFormat/>
    <w:uiPriority w:val="0"/>
    <w:rPr>
      <w:rFonts w:hint="default" w:ascii="Arial" w:hAnsi="Arial" w:cs="Arial"/>
      <w:color w:val="000000"/>
      <w:sz w:val="18"/>
      <w:szCs w:val="18"/>
      <w:u w:val="none"/>
    </w:rPr>
  </w:style>
  <w:style w:type="character" w:customStyle="1" w:styleId="46">
    <w:name w:val="zm6olrabive1"/>
    <w:basedOn w:val="20"/>
    <w:qFormat/>
    <w:uiPriority w:val="0"/>
    <w:rPr>
      <w:sz w:val="0"/>
      <w:szCs w:val="0"/>
    </w:rPr>
  </w:style>
  <w:style w:type="character" w:customStyle="1" w:styleId="47">
    <w:name w:val="font11"/>
    <w:basedOn w:val="20"/>
    <w:qFormat/>
    <w:uiPriority w:val="0"/>
    <w:rPr>
      <w:rFonts w:hint="eastAsia" w:ascii="宋体" w:hAnsi="宋体" w:eastAsia="宋体" w:cs="宋体"/>
      <w:color w:val="000000"/>
      <w:sz w:val="20"/>
      <w:szCs w:val="20"/>
      <w:u w:val="none"/>
    </w:rPr>
  </w:style>
  <w:style w:type="character" w:customStyle="1" w:styleId="48">
    <w:name w:val="font01"/>
    <w:basedOn w:val="20"/>
    <w:qFormat/>
    <w:uiPriority w:val="0"/>
    <w:rPr>
      <w:rFonts w:hint="eastAsia" w:ascii="宋体" w:hAnsi="宋体" w:eastAsia="宋体" w:cs="宋体"/>
      <w:color w:val="333333"/>
      <w:sz w:val="20"/>
      <w:szCs w:val="20"/>
      <w:u w:val="none"/>
    </w:rPr>
  </w:style>
  <w:style w:type="character" w:customStyle="1" w:styleId="49">
    <w:name w:val="font21"/>
    <w:basedOn w:val="20"/>
    <w:qFormat/>
    <w:uiPriority w:val="0"/>
    <w:rPr>
      <w:rFonts w:hint="eastAsia" w:ascii="宋体" w:hAnsi="宋体" w:eastAsia="宋体" w:cs="宋体"/>
      <w:color w:val="000000"/>
      <w:sz w:val="18"/>
      <w:szCs w:val="18"/>
      <w:u w:val="none"/>
    </w:rPr>
  </w:style>
  <w:style w:type="character" w:customStyle="1" w:styleId="50">
    <w:name w:val="font31"/>
    <w:basedOn w:val="20"/>
    <w:qFormat/>
    <w:uiPriority w:val="0"/>
    <w:rPr>
      <w:rFonts w:hint="eastAsia" w:ascii="宋体" w:hAnsi="宋体" w:eastAsia="宋体" w:cs="宋体"/>
      <w:b/>
      <w:color w:val="000000"/>
      <w:sz w:val="18"/>
      <w:szCs w:val="18"/>
      <w:u w:val="none"/>
    </w:rPr>
  </w:style>
  <w:style w:type="character" w:customStyle="1" w:styleId="51">
    <w:name w:val="font41"/>
    <w:basedOn w:val="20"/>
    <w:qFormat/>
    <w:uiPriority w:val="0"/>
    <w:rPr>
      <w:rFonts w:hint="eastAsia" w:ascii="宋体" w:hAnsi="宋体" w:eastAsia="宋体" w:cs="宋体"/>
      <w:color w:val="000000"/>
      <w:sz w:val="18"/>
      <w:szCs w:val="18"/>
      <w:u w:val="none"/>
    </w:rPr>
  </w:style>
  <w:style w:type="character" w:customStyle="1" w:styleId="52">
    <w:name w:val="font51"/>
    <w:basedOn w:val="20"/>
    <w:qFormat/>
    <w:uiPriority w:val="0"/>
    <w:rPr>
      <w:rFonts w:hint="default" w:ascii="Arial" w:hAnsi="Arial" w:cs="Arial"/>
      <w:color w:val="000000"/>
      <w:sz w:val="18"/>
      <w:szCs w:val="18"/>
      <w:u w:val="none"/>
    </w:rPr>
  </w:style>
  <w:style w:type="character" w:customStyle="1" w:styleId="53">
    <w:name w:val="nc-lang-cnt"/>
    <w:basedOn w:val="20"/>
    <w:qFormat/>
    <w:uiPriority w:val="0"/>
  </w:style>
  <w:style w:type="character" w:customStyle="1" w:styleId="54">
    <w:name w:val="nc-lang-cnt1"/>
    <w:basedOn w:val="20"/>
    <w:qFormat/>
    <w:uiPriority w:val="0"/>
  </w:style>
  <w:style w:type="character" w:customStyle="1" w:styleId="55">
    <w:name w:val="nc-lang-cnt2"/>
    <w:basedOn w:val="20"/>
    <w:qFormat/>
    <w:uiPriority w:val="0"/>
  </w:style>
  <w:style w:type="character" w:customStyle="1" w:styleId="56">
    <w:name w:val="nc-lang-cnt3"/>
    <w:basedOn w:val="20"/>
    <w:qFormat/>
    <w:uiPriority w:val="0"/>
  </w:style>
  <w:style w:type="character" w:customStyle="1" w:styleId="57">
    <w:name w:val="nc-lang-cnt4"/>
    <w:basedOn w:val="20"/>
    <w:qFormat/>
    <w:uiPriority w:val="0"/>
  </w:style>
  <w:style w:type="character" w:customStyle="1" w:styleId="58">
    <w:name w:val="nc-lang-cnt5"/>
    <w:basedOn w:val="20"/>
    <w:qFormat/>
    <w:uiPriority w:val="0"/>
  </w:style>
  <w:style w:type="character" w:customStyle="1" w:styleId="59">
    <w:name w:val="nc-lang-cnt6"/>
    <w:basedOn w:val="20"/>
    <w:qFormat/>
    <w:uiPriority w:val="0"/>
  </w:style>
  <w:style w:type="character" w:customStyle="1" w:styleId="60">
    <w:name w:val="nc-lang-cnt7"/>
    <w:basedOn w:val="20"/>
    <w:qFormat/>
    <w:uiPriority w:val="0"/>
  </w:style>
  <w:style w:type="character" w:customStyle="1" w:styleId="61">
    <w:name w:val="nc-lang-cnt8"/>
    <w:basedOn w:val="20"/>
    <w:qFormat/>
    <w:uiPriority w:val="0"/>
  </w:style>
  <w:style w:type="paragraph" w:customStyle="1" w:styleId="62">
    <w:name w:val="WPSOffice手动目录 1"/>
    <w:uiPriority w:val="0"/>
    <w:pPr>
      <w:ind w:leftChars="0"/>
    </w:pPr>
    <w:rPr>
      <w:rFonts w:ascii="Times New Roman" w:hAnsi="Times New Roman" w:eastAsia="宋体" w:cs="Times New Roman"/>
      <w:sz w:val="20"/>
      <w:szCs w:val="20"/>
    </w:rPr>
  </w:style>
  <w:style w:type="paragraph" w:customStyle="1" w:styleId="63">
    <w:name w:val="WPSOffice手动目录 2"/>
    <w:uiPriority w:val="0"/>
    <w:pPr>
      <w:ind w:leftChars="200"/>
    </w:pPr>
    <w:rPr>
      <w:rFonts w:ascii="Times New Roman" w:hAnsi="Times New Roman" w:eastAsia="宋体" w:cs="Times New Roman"/>
      <w:sz w:val="20"/>
      <w:szCs w:val="20"/>
    </w:rPr>
  </w:style>
  <w:style w:type="paragraph" w:customStyle="1" w:styleId="64">
    <w:name w:val="WPSOffice手动目录 3"/>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3.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10626</Words>
  <Characters>14743</Characters>
  <Lines>105</Lines>
  <Paragraphs>29</Paragraphs>
  <TotalTime>3</TotalTime>
  <ScaleCrop>false</ScaleCrop>
  <LinksUpToDate>false</LinksUpToDate>
  <CharactersWithSpaces>15082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2020-09-09T02:11:00Z</dcterms:created>
  <dc:creator>walkinnet</dc:creator>
  <cp:lastModifiedBy>远^_^</cp:lastModifiedBy>
  <cp:lastPrinted>2019-01-22T07:47:00Z</cp:lastPrinted>
  <dcterms:modified xsi:type="dcterms:W3CDTF">2021-02-08T03:34:48Z</dcterms:modified>
  <dc:title>信托计划监管报告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