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0"/>
          <w:szCs w:val="30"/>
        </w:rPr>
      </w:pPr>
    </w:p>
    <w:p>
      <w:pPr>
        <w:spacing w:line="360" w:lineRule="auto"/>
        <w:jc w:val="center"/>
        <w:rPr>
          <w:rFonts w:ascii="Arial" w:hAnsi="Arial"/>
          <w:b/>
          <w:sz w:val="30"/>
          <w:szCs w:val="30"/>
        </w:rPr>
      </w:pPr>
      <w:r>
        <w:rPr>
          <w:rFonts w:hint="eastAsia" w:ascii="Arial" w:hAnsi="Arial"/>
          <w:b/>
          <w:sz w:val="30"/>
          <w:szCs w:val="30"/>
        </w:rPr>
        <w:t>深圳宝安区尖岗山项目</w:t>
      </w:r>
    </w:p>
    <w:p>
      <w:pPr>
        <w:spacing w:line="360" w:lineRule="auto"/>
        <w:jc w:val="center"/>
        <w:rPr>
          <w:rFonts w:ascii="Arial" w:hAnsi="Arial"/>
          <w:b/>
          <w:szCs w:val="21"/>
        </w:rPr>
      </w:pPr>
    </w:p>
    <w:p>
      <w:pPr>
        <w:jc w:val="center"/>
        <w:rPr>
          <w:rFonts w:ascii="Arial" w:hAnsi="Arial"/>
          <w:b/>
          <w:szCs w:val="21"/>
        </w:rPr>
      </w:pPr>
    </w:p>
    <w:p>
      <w:pPr>
        <w:jc w:val="center"/>
        <w:rPr>
          <w:rFonts w:ascii="Arial" w:hAnsi="Arial"/>
          <w:b/>
          <w:sz w:val="28"/>
          <w:szCs w:val="28"/>
        </w:rPr>
      </w:pPr>
      <w:r>
        <w:rPr>
          <w:rFonts w:hint="eastAsia" w:ascii="Arial" w:hAnsi="Arial"/>
          <w:b/>
          <w:sz w:val="28"/>
          <w:szCs w:val="28"/>
        </w:rPr>
        <w:t>监管月报</w:t>
      </w:r>
    </w:p>
    <w:p>
      <w:pPr>
        <w:jc w:val="center"/>
        <w:rPr>
          <w:rFonts w:ascii="Arial" w:hAnsi="Arial"/>
          <w:b/>
          <w:sz w:val="28"/>
          <w:szCs w:val="28"/>
        </w:rPr>
      </w:pPr>
    </w:p>
    <w:p>
      <w:pPr>
        <w:jc w:val="center"/>
        <w:rPr>
          <w:rFonts w:ascii="Arial" w:hAnsi="Arial"/>
          <w:b/>
          <w:sz w:val="28"/>
          <w:szCs w:val="28"/>
        </w:rPr>
      </w:pPr>
      <w:r>
        <w:rPr>
          <w:rFonts w:hint="eastAsia" w:ascii="Arial" w:hAnsi="Arial"/>
          <w:b/>
          <w:sz w:val="28"/>
          <w:szCs w:val="28"/>
        </w:rPr>
        <w:t>第002</w:t>
      </w:r>
      <w:r>
        <w:rPr>
          <w:rFonts w:ascii="Arial" w:hAnsi="Arial"/>
          <w:b/>
          <w:sz w:val="28"/>
          <w:szCs w:val="28"/>
        </w:rPr>
        <w:t>期</w:t>
      </w:r>
    </w:p>
    <w:p>
      <w:pPr>
        <w:jc w:val="center"/>
        <w:rPr>
          <w:rFonts w:ascii="Arial" w:hAnsi="Arial"/>
          <w:bCs/>
          <w:sz w:val="28"/>
          <w:szCs w:val="28"/>
        </w:rPr>
      </w:pPr>
    </w:p>
    <w:p>
      <w:pPr>
        <w:jc w:val="center"/>
        <w:rPr>
          <w:rFonts w:ascii="Arial" w:hAnsi="Arial"/>
          <w:b/>
          <w:sz w:val="28"/>
          <w:szCs w:val="28"/>
        </w:rPr>
      </w:pPr>
      <w:r>
        <w:rPr>
          <w:rFonts w:hint="eastAsia" w:ascii="Arial" w:hAnsi="Arial"/>
          <w:b/>
          <w:sz w:val="28"/>
          <w:szCs w:val="28"/>
        </w:rPr>
        <w:t>（</w:t>
      </w:r>
      <w:r>
        <w:rPr>
          <w:rFonts w:ascii="Arial" w:hAnsi="Arial"/>
          <w:b/>
          <w:sz w:val="28"/>
          <w:szCs w:val="28"/>
        </w:rPr>
        <w:t xml:space="preserve"> 20</w:t>
      </w:r>
      <w:r>
        <w:rPr>
          <w:rFonts w:hint="eastAsia" w:ascii="Arial" w:hAnsi="Arial"/>
          <w:b/>
          <w:sz w:val="28"/>
          <w:szCs w:val="28"/>
        </w:rPr>
        <w:t>21</w:t>
      </w:r>
      <w:r>
        <w:rPr>
          <w:rFonts w:ascii="Arial" w:hAnsi="Arial"/>
          <w:b/>
          <w:sz w:val="28"/>
          <w:szCs w:val="28"/>
        </w:rPr>
        <w:t xml:space="preserve">年 </w:t>
      </w:r>
      <w:r>
        <w:rPr>
          <w:rFonts w:hint="eastAsia" w:ascii="Arial" w:hAnsi="Arial"/>
          <w:b/>
          <w:sz w:val="28"/>
          <w:szCs w:val="28"/>
        </w:rPr>
        <w:t>07</w:t>
      </w:r>
      <w:r>
        <w:rPr>
          <w:rFonts w:ascii="Arial" w:hAnsi="Arial"/>
          <w:b/>
          <w:sz w:val="28"/>
          <w:szCs w:val="28"/>
        </w:rPr>
        <w:t>月）</w:t>
      </w:r>
    </w:p>
    <w:p>
      <w:pPr>
        <w:jc w:val="center"/>
        <w:rPr>
          <w:rFonts w:ascii="Arial" w:hAnsi="Arial"/>
          <w:b/>
          <w:sz w:val="28"/>
          <w:szCs w:val="28"/>
        </w:rPr>
      </w:pPr>
    </w:p>
    <w:p>
      <w:pPr>
        <w:jc w:val="center"/>
        <w:rPr>
          <w:rFonts w:ascii="Arial" w:hAnsi="Arial" w:cs="宋体"/>
          <w:b/>
          <w:sz w:val="28"/>
          <w:szCs w:val="28"/>
        </w:rPr>
      </w:pPr>
      <w:r>
        <w:rPr>
          <w:rFonts w:hint="eastAsia" w:ascii="Arial" w:hAnsi="Arial" w:cs="宋体"/>
          <w:b/>
          <w:sz w:val="28"/>
          <w:szCs w:val="28"/>
        </w:rPr>
        <w:t>编号：002</w:t>
      </w: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both"/>
        <w:rPr>
          <w:rFonts w:ascii="Arial" w:hAnsi="Arial" w:cs="宋体"/>
          <w:b/>
          <w:szCs w:val="21"/>
        </w:rPr>
      </w:pPr>
    </w:p>
    <w:p>
      <w:pPr>
        <w:spacing w:line="360" w:lineRule="auto"/>
        <w:jc w:val="center"/>
        <w:rPr>
          <w:rFonts w:ascii="宋体" w:hAnsi="宋体" w:cs="宋体"/>
          <w:b/>
          <w:bCs/>
          <w:sz w:val="21"/>
          <w:szCs w:val="21"/>
        </w:rPr>
      </w:pPr>
    </w:p>
    <w:p>
      <w:pPr>
        <w:spacing w:line="360" w:lineRule="auto"/>
        <w:jc w:val="center"/>
        <w:rPr>
          <w:rFonts w:ascii="宋体" w:hAnsi="宋体" w:cs="宋体"/>
          <w:b/>
          <w:bCs/>
          <w:sz w:val="21"/>
          <w:szCs w:val="21"/>
        </w:rPr>
      </w:pPr>
      <w:r>
        <w:rPr>
          <w:rFonts w:hint="eastAsia" w:ascii="宋体" w:hAnsi="宋体" w:cs="宋体"/>
          <w:b/>
          <w:bCs/>
          <w:sz w:val="21"/>
          <w:szCs w:val="21"/>
        </w:rPr>
        <w:t>编制单位：北京康信君安资产管理有限公司</w:t>
      </w:r>
    </w:p>
    <w:p>
      <w:pPr>
        <w:spacing w:line="360" w:lineRule="auto"/>
        <w:ind w:firstLine="2741" w:firstLineChars="1300"/>
        <w:jc w:val="both"/>
        <w:rPr>
          <w:rFonts w:ascii="宋体" w:hAnsi="宋体" w:cs="宋体"/>
          <w:b/>
          <w:bCs/>
          <w:sz w:val="21"/>
          <w:szCs w:val="21"/>
        </w:rPr>
      </w:pPr>
      <w:r>
        <w:rPr>
          <w:rFonts w:hint="eastAsia" w:ascii="宋体" w:hAnsi="宋体" w:cs="宋体"/>
          <w:b/>
          <w:bCs/>
          <w:sz w:val="21"/>
          <w:szCs w:val="21"/>
        </w:rPr>
        <w:t>编制时间：2021年8月7日</w:t>
      </w:r>
    </w:p>
    <w:p>
      <w:pPr>
        <w:spacing w:line="360" w:lineRule="auto"/>
        <w:jc w:val="center"/>
        <w:rPr>
          <w:rFonts w:ascii="宋体" w:hAnsi="宋体" w:cs="宋体"/>
          <w:b/>
          <w:bCs/>
          <w:sz w:val="21"/>
          <w:szCs w:val="21"/>
        </w:rPr>
      </w:pPr>
    </w:p>
    <w:p>
      <w:pPr>
        <w:jc w:val="center"/>
        <w:rPr>
          <w:rFonts w:ascii="宋体" w:hAnsi="宋体" w:cs="宋体"/>
          <w:b/>
          <w:bCs/>
          <w:sz w:val="21"/>
          <w:szCs w:val="21"/>
        </w:rPr>
      </w:pPr>
    </w:p>
    <w:p>
      <w:pPr>
        <w:spacing w:line="360" w:lineRule="auto"/>
        <w:jc w:val="center"/>
        <w:rPr>
          <w:rFonts w:ascii="宋体" w:hAnsi="宋体" w:cs="宋体"/>
          <w:b/>
          <w:bCs/>
          <w:sz w:val="28"/>
          <w:szCs w:val="28"/>
        </w:rPr>
      </w:pPr>
      <w:r>
        <w:rPr>
          <w:rFonts w:hint="eastAsia" w:ascii="宋体" w:hAnsi="宋体" w:cs="宋体"/>
          <w:b/>
          <w:bCs/>
          <w:sz w:val="28"/>
          <w:szCs w:val="28"/>
        </w:rPr>
        <w:t>目</w:t>
      </w:r>
      <w:r>
        <w:rPr>
          <w:rFonts w:ascii="宋体" w:hAnsi="宋体" w:cs="宋体"/>
          <w:b/>
          <w:bCs/>
          <w:sz w:val="28"/>
          <w:szCs w:val="28"/>
        </w:rPr>
        <w:t xml:space="preserve">  </w:t>
      </w:r>
      <w:r>
        <w:rPr>
          <w:rFonts w:hint="eastAsia" w:ascii="宋体" w:hAnsi="宋体" w:cs="宋体"/>
          <w:b/>
          <w:bCs/>
          <w:sz w:val="28"/>
          <w:szCs w:val="28"/>
        </w:rPr>
        <w:t>录</w:t>
      </w:r>
    </w:p>
    <w:p>
      <w:pPr>
        <w:pStyle w:val="13"/>
        <w:tabs>
          <w:tab w:val="right" w:leader="dot" w:pos="9354"/>
        </w:tabs>
        <w:spacing w:line="360" w:lineRule="auto"/>
      </w:pPr>
      <w:r>
        <w:rPr>
          <w:rFonts w:hint="eastAsia" w:ascii="宋体" w:hAnsi="宋体"/>
          <w:sz w:val="21"/>
          <w:szCs w:val="21"/>
        </w:rPr>
        <w:fldChar w:fldCharType="begin"/>
      </w:r>
      <w:r>
        <w:rPr>
          <w:rFonts w:ascii="宋体" w:hAnsi="宋体"/>
          <w:sz w:val="21"/>
          <w:szCs w:val="21"/>
        </w:rPr>
        <w:instrText xml:space="preserve"> TOC \o "1-3" \h \z \u </w:instrText>
      </w:r>
      <w:r>
        <w:rPr>
          <w:rFonts w:hint="eastAsia" w:ascii="宋体" w:hAnsi="宋体"/>
          <w:sz w:val="21"/>
          <w:szCs w:val="21"/>
        </w:rPr>
        <w:fldChar w:fldCharType="separate"/>
      </w:r>
      <w:r>
        <w:fldChar w:fldCharType="begin"/>
      </w:r>
      <w:r>
        <w:instrText xml:space="preserve"> HYPERLINK \l "_Toc29212" </w:instrText>
      </w:r>
      <w:r>
        <w:fldChar w:fldCharType="separate"/>
      </w:r>
      <w:r>
        <w:rPr>
          <w:rFonts w:hint="eastAsia" w:ascii="宋体" w:hAnsi="宋体"/>
          <w:szCs w:val="21"/>
        </w:rPr>
        <w:t>正文</w:t>
      </w:r>
      <w:r>
        <w:tab/>
      </w:r>
      <w:r>
        <w:fldChar w:fldCharType="begin"/>
      </w:r>
      <w:r>
        <w:instrText xml:space="preserve"> PAGEREF _Toc29212 \h </w:instrText>
      </w:r>
      <w:r>
        <w:fldChar w:fldCharType="separate"/>
      </w:r>
      <w:r>
        <w:t>- 4 -</w:t>
      </w:r>
      <w:r>
        <w:fldChar w:fldCharType="end"/>
      </w:r>
      <w:r>
        <w:fldChar w:fldCharType="end"/>
      </w:r>
    </w:p>
    <w:p>
      <w:pPr>
        <w:pStyle w:val="13"/>
        <w:tabs>
          <w:tab w:val="right" w:leader="dot" w:pos="9354"/>
        </w:tabs>
        <w:spacing w:line="360" w:lineRule="auto"/>
      </w:pPr>
      <w:r>
        <w:fldChar w:fldCharType="begin"/>
      </w:r>
      <w:r>
        <w:instrText xml:space="preserve"> HYPERLINK \l "_Toc25316" </w:instrText>
      </w:r>
      <w:r>
        <w:fldChar w:fldCharType="separate"/>
      </w:r>
      <w:r>
        <w:rPr>
          <w:rFonts w:hint="eastAsia" w:ascii="宋体" w:hAnsi="宋体"/>
          <w:szCs w:val="24"/>
        </w:rPr>
        <w:t>一、项目基本情况介绍</w:t>
      </w:r>
      <w:r>
        <w:tab/>
      </w:r>
      <w:r>
        <w:fldChar w:fldCharType="begin"/>
      </w:r>
      <w:r>
        <w:instrText xml:space="preserve"> PAGEREF _Toc25316 \h </w:instrText>
      </w:r>
      <w:r>
        <w:fldChar w:fldCharType="separate"/>
      </w:r>
      <w:r>
        <w:t>- 4 -</w:t>
      </w:r>
      <w:r>
        <w:fldChar w:fldCharType="end"/>
      </w:r>
      <w:r>
        <w:fldChar w:fldCharType="end"/>
      </w:r>
    </w:p>
    <w:p>
      <w:pPr>
        <w:pStyle w:val="13"/>
        <w:tabs>
          <w:tab w:val="right" w:leader="dot" w:pos="9354"/>
        </w:tabs>
        <w:spacing w:line="360" w:lineRule="auto"/>
      </w:pPr>
      <w:r>
        <w:fldChar w:fldCharType="begin"/>
      </w:r>
      <w:r>
        <w:instrText xml:space="preserve"> HYPERLINK \l "_Toc26883" </w:instrText>
      </w:r>
      <w:r>
        <w:fldChar w:fldCharType="separate"/>
      </w:r>
      <w:r>
        <w:rPr>
          <w:rFonts w:hint="eastAsia" w:ascii="宋体" w:hAnsi="宋体"/>
          <w:szCs w:val="24"/>
        </w:rPr>
        <w:t>二、项目开发报建及证件办理情况</w:t>
      </w:r>
      <w:r>
        <w:tab/>
      </w:r>
      <w:r>
        <w:fldChar w:fldCharType="begin"/>
      </w:r>
      <w:r>
        <w:instrText xml:space="preserve"> PAGEREF _Toc26883 \h </w:instrText>
      </w:r>
      <w:r>
        <w:fldChar w:fldCharType="separate"/>
      </w:r>
      <w:r>
        <w:t>- 6 -</w:t>
      </w:r>
      <w:r>
        <w:fldChar w:fldCharType="end"/>
      </w:r>
      <w:r>
        <w:fldChar w:fldCharType="end"/>
      </w:r>
    </w:p>
    <w:p>
      <w:pPr>
        <w:pStyle w:val="13"/>
        <w:tabs>
          <w:tab w:val="right" w:leader="dot" w:pos="9354"/>
        </w:tabs>
        <w:spacing w:line="360" w:lineRule="auto"/>
      </w:pPr>
      <w:r>
        <w:fldChar w:fldCharType="begin"/>
      </w:r>
      <w:r>
        <w:instrText xml:space="preserve"> HYPERLINK \l "_Toc30009" </w:instrText>
      </w:r>
      <w:r>
        <w:fldChar w:fldCharType="separate"/>
      </w:r>
      <w:r>
        <w:rPr>
          <w:rFonts w:hint="eastAsia" w:ascii="宋体" w:hAnsi="宋体"/>
          <w:szCs w:val="24"/>
        </w:rPr>
        <w:t>三、项目合同签署及付款情况</w:t>
      </w:r>
      <w:r>
        <w:tab/>
      </w:r>
      <w:r>
        <w:fldChar w:fldCharType="begin"/>
      </w:r>
      <w:r>
        <w:instrText xml:space="preserve"> PAGEREF _Toc30009 \h </w:instrText>
      </w:r>
      <w:r>
        <w:fldChar w:fldCharType="separate"/>
      </w:r>
      <w:r>
        <w:t>- 11 -</w:t>
      </w:r>
      <w:r>
        <w:fldChar w:fldCharType="end"/>
      </w:r>
      <w:r>
        <w:fldChar w:fldCharType="end"/>
      </w:r>
    </w:p>
    <w:p>
      <w:pPr>
        <w:pStyle w:val="13"/>
        <w:tabs>
          <w:tab w:val="right" w:leader="dot" w:pos="9354"/>
        </w:tabs>
        <w:spacing w:line="360" w:lineRule="auto"/>
      </w:pPr>
      <w:r>
        <w:fldChar w:fldCharType="begin"/>
      </w:r>
      <w:r>
        <w:instrText xml:space="preserve"> HYPERLINK \l "_Toc9431" </w:instrText>
      </w:r>
      <w:r>
        <w:fldChar w:fldCharType="separate"/>
      </w:r>
      <w:r>
        <w:rPr>
          <w:rFonts w:hint="eastAsia" w:ascii="宋体" w:hAnsi="宋体"/>
          <w:szCs w:val="24"/>
        </w:rPr>
        <w:t>四、项目销售情况</w:t>
      </w:r>
      <w:r>
        <w:tab/>
      </w:r>
      <w:r>
        <w:fldChar w:fldCharType="begin"/>
      </w:r>
      <w:r>
        <w:instrText xml:space="preserve"> PAGEREF _Toc9431 \h </w:instrText>
      </w:r>
      <w:r>
        <w:fldChar w:fldCharType="separate"/>
      </w:r>
      <w:r>
        <w:t>- 11 -</w:t>
      </w:r>
      <w:r>
        <w:fldChar w:fldCharType="end"/>
      </w:r>
      <w:r>
        <w:fldChar w:fldCharType="end"/>
      </w:r>
    </w:p>
    <w:p>
      <w:pPr>
        <w:pStyle w:val="13"/>
        <w:tabs>
          <w:tab w:val="right" w:leader="dot" w:pos="9354"/>
        </w:tabs>
        <w:spacing w:line="360" w:lineRule="auto"/>
      </w:pPr>
      <w:r>
        <w:fldChar w:fldCharType="begin"/>
      </w:r>
      <w:r>
        <w:instrText xml:space="preserve"> HYPERLINK \l "_Toc28299" </w:instrText>
      </w:r>
      <w:r>
        <w:fldChar w:fldCharType="separate"/>
      </w:r>
      <w:r>
        <w:rPr>
          <w:rFonts w:hint="eastAsia" w:ascii="宋体" w:hAnsi="宋体"/>
          <w:szCs w:val="24"/>
        </w:rPr>
        <w:t>五、项目银行账户情况</w:t>
      </w:r>
      <w:r>
        <w:tab/>
      </w:r>
      <w:r>
        <w:fldChar w:fldCharType="begin"/>
      </w:r>
      <w:r>
        <w:instrText xml:space="preserve"> PAGEREF _Toc28299 \h </w:instrText>
      </w:r>
      <w:r>
        <w:fldChar w:fldCharType="separate"/>
      </w:r>
      <w:r>
        <w:t>- 13 -</w:t>
      </w:r>
      <w:r>
        <w:fldChar w:fldCharType="end"/>
      </w:r>
      <w:r>
        <w:fldChar w:fldCharType="end"/>
      </w:r>
    </w:p>
    <w:p>
      <w:pPr>
        <w:pStyle w:val="13"/>
        <w:tabs>
          <w:tab w:val="right" w:leader="dot" w:pos="9354"/>
        </w:tabs>
        <w:spacing w:line="360" w:lineRule="auto"/>
      </w:pPr>
      <w:r>
        <w:fldChar w:fldCharType="begin"/>
      </w:r>
      <w:r>
        <w:instrText xml:space="preserve"> HYPERLINK \l "_Toc948" </w:instrText>
      </w:r>
      <w:r>
        <w:fldChar w:fldCharType="separate"/>
      </w:r>
      <w:r>
        <w:rPr>
          <w:rFonts w:hint="eastAsia" w:ascii="宋体" w:hAnsi="宋体"/>
          <w:szCs w:val="24"/>
        </w:rPr>
        <w:t>六、项目银行收支情况</w:t>
      </w:r>
      <w:r>
        <w:tab/>
      </w:r>
      <w:r>
        <w:fldChar w:fldCharType="begin"/>
      </w:r>
      <w:r>
        <w:instrText xml:space="preserve"> PAGEREF _Toc948 \h </w:instrText>
      </w:r>
      <w:r>
        <w:fldChar w:fldCharType="separate"/>
      </w:r>
      <w:r>
        <w:t>- 14 -</w:t>
      </w:r>
      <w:r>
        <w:fldChar w:fldCharType="end"/>
      </w:r>
      <w:r>
        <w:fldChar w:fldCharType="end"/>
      </w:r>
    </w:p>
    <w:p>
      <w:pPr>
        <w:pStyle w:val="13"/>
        <w:tabs>
          <w:tab w:val="right" w:leader="dot" w:pos="9354"/>
        </w:tabs>
        <w:spacing w:line="360" w:lineRule="auto"/>
      </w:pPr>
      <w:r>
        <w:fldChar w:fldCharType="begin"/>
      </w:r>
      <w:r>
        <w:instrText xml:space="preserve"> HYPERLINK \l "_Toc14747" </w:instrText>
      </w:r>
      <w:r>
        <w:fldChar w:fldCharType="separate"/>
      </w:r>
      <w:r>
        <w:rPr>
          <w:rFonts w:hint="eastAsia" w:ascii="宋体" w:hAnsi="宋体"/>
          <w:szCs w:val="21"/>
        </w:rPr>
        <w:t>七、项目周边竞品情况分析</w:t>
      </w:r>
      <w:r>
        <w:tab/>
      </w:r>
      <w:r>
        <w:fldChar w:fldCharType="begin"/>
      </w:r>
      <w:r>
        <w:instrText xml:space="preserve"> PAGEREF _Toc14747 \h </w:instrText>
      </w:r>
      <w:r>
        <w:fldChar w:fldCharType="separate"/>
      </w:r>
      <w:r>
        <w:t>- 15 -</w:t>
      </w:r>
      <w:r>
        <w:fldChar w:fldCharType="end"/>
      </w:r>
      <w:r>
        <w:fldChar w:fldCharType="end"/>
      </w:r>
    </w:p>
    <w:p>
      <w:pPr>
        <w:pStyle w:val="13"/>
        <w:tabs>
          <w:tab w:val="right" w:leader="dot" w:pos="9354"/>
        </w:tabs>
        <w:spacing w:line="360" w:lineRule="auto"/>
      </w:pPr>
      <w:r>
        <w:fldChar w:fldCharType="begin"/>
      </w:r>
      <w:r>
        <w:instrText xml:space="preserve"> HYPERLINK \l "_Toc4917" </w:instrText>
      </w:r>
      <w:r>
        <w:fldChar w:fldCharType="separate"/>
      </w:r>
      <w:r>
        <w:rPr>
          <w:rFonts w:hint="eastAsia" w:ascii="宋体" w:hAnsi="宋体"/>
          <w:szCs w:val="21"/>
        </w:rPr>
        <w:t>八、项目公司资金计划执行情况</w:t>
      </w:r>
      <w:r>
        <w:tab/>
      </w:r>
      <w:r>
        <w:fldChar w:fldCharType="begin"/>
      </w:r>
      <w:r>
        <w:instrText xml:space="preserve"> PAGEREF _Toc4917 \h </w:instrText>
      </w:r>
      <w:r>
        <w:fldChar w:fldCharType="separate"/>
      </w:r>
      <w:r>
        <w:t>- 16 -</w:t>
      </w:r>
      <w:r>
        <w:fldChar w:fldCharType="end"/>
      </w:r>
      <w:r>
        <w:fldChar w:fldCharType="end"/>
      </w:r>
    </w:p>
    <w:p>
      <w:pPr>
        <w:pStyle w:val="13"/>
        <w:tabs>
          <w:tab w:val="right" w:leader="dot" w:pos="9354"/>
        </w:tabs>
        <w:spacing w:line="360" w:lineRule="auto"/>
      </w:pPr>
      <w:r>
        <w:fldChar w:fldCharType="begin"/>
      </w:r>
      <w:r>
        <w:instrText xml:space="preserve"> HYPERLINK \l "_Toc16937" </w:instrText>
      </w:r>
      <w:r>
        <w:fldChar w:fldCharType="separate"/>
      </w:r>
      <w:r>
        <w:rPr>
          <w:rFonts w:hint="eastAsia" w:ascii="宋体" w:hAnsi="宋体"/>
          <w:szCs w:val="21"/>
        </w:rPr>
        <w:t>九、项目公司用印情况</w:t>
      </w:r>
      <w:r>
        <w:tab/>
      </w:r>
      <w:r>
        <w:fldChar w:fldCharType="begin"/>
      </w:r>
      <w:r>
        <w:instrText xml:space="preserve"> PAGEREF _Toc16937 \h </w:instrText>
      </w:r>
      <w:r>
        <w:fldChar w:fldCharType="separate"/>
      </w:r>
      <w:r>
        <w:t>- 17 -</w:t>
      </w:r>
      <w:r>
        <w:fldChar w:fldCharType="end"/>
      </w:r>
      <w:r>
        <w:fldChar w:fldCharType="end"/>
      </w:r>
    </w:p>
    <w:p>
      <w:pPr>
        <w:pStyle w:val="13"/>
        <w:tabs>
          <w:tab w:val="right" w:leader="dot" w:pos="9354"/>
        </w:tabs>
        <w:spacing w:line="360" w:lineRule="auto"/>
      </w:pPr>
      <w:r>
        <w:fldChar w:fldCharType="begin"/>
      </w:r>
      <w:r>
        <w:instrText xml:space="preserve"> HYPERLINK \l "_Toc14586" </w:instrText>
      </w:r>
      <w:r>
        <w:fldChar w:fldCharType="separate"/>
      </w:r>
      <w:r>
        <w:rPr>
          <w:rFonts w:hint="eastAsia" w:ascii="宋体" w:hAnsi="宋体"/>
          <w:szCs w:val="21"/>
        </w:rPr>
        <w:t>十、项目公司印章证照外出情况</w:t>
      </w:r>
      <w:r>
        <w:tab/>
      </w:r>
      <w:r>
        <w:fldChar w:fldCharType="begin"/>
      </w:r>
      <w:r>
        <w:instrText xml:space="preserve"> PAGEREF _Toc14586 \h </w:instrText>
      </w:r>
      <w:r>
        <w:fldChar w:fldCharType="separate"/>
      </w:r>
      <w:r>
        <w:t>- 18 -</w:t>
      </w:r>
      <w:r>
        <w:fldChar w:fldCharType="end"/>
      </w:r>
      <w:r>
        <w:fldChar w:fldCharType="end"/>
      </w:r>
    </w:p>
    <w:p>
      <w:pPr>
        <w:pStyle w:val="13"/>
        <w:tabs>
          <w:tab w:val="right" w:leader="dot" w:pos="9354"/>
        </w:tabs>
        <w:spacing w:line="360" w:lineRule="auto"/>
      </w:pPr>
      <w:r>
        <w:fldChar w:fldCharType="begin"/>
      </w:r>
      <w:r>
        <w:instrText xml:space="preserve"> HYPERLINK \l "_Toc25776" </w:instrText>
      </w:r>
      <w:r>
        <w:fldChar w:fldCharType="separate"/>
      </w:r>
      <w:r>
        <w:rPr>
          <w:rFonts w:hint="eastAsia" w:ascii="宋体" w:hAnsi="宋体"/>
          <w:szCs w:val="21"/>
        </w:rPr>
        <w:t>十一、项目公司签约情况</w:t>
      </w:r>
      <w:r>
        <w:tab/>
      </w:r>
      <w:r>
        <w:fldChar w:fldCharType="begin"/>
      </w:r>
      <w:r>
        <w:instrText xml:space="preserve"> PAGEREF _Toc25776 \h </w:instrText>
      </w:r>
      <w:r>
        <w:fldChar w:fldCharType="separate"/>
      </w:r>
      <w:r>
        <w:t>- 26 -</w:t>
      </w:r>
      <w:r>
        <w:fldChar w:fldCharType="end"/>
      </w:r>
      <w:r>
        <w:fldChar w:fldCharType="end"/>
      </w:r>
    </w:p>
    <w:p>
      <w:pPr>
        <w:pStyle w:val="13"/>
        <w:tabs>
          <w:tab w:val="right" w:leader="dot" w:pos="9354"/>
        </w:tabs>
        <w:spacing w:line="360" w:lineRule="auto"/>
      </w:pPr>
      <w:r>
        <w:fldChar w:fldCharType="begin"/>
      </w:r>
      <w:r>
        <w:instrText xml:space="preserve"> HYPERLINK \l "_Toc8066" </w:instrText>
      </w:r>
      <w:r>
        <w:fldChar w:fldCharType="separate"/>
      </w:r>
      <w:r>
        <w:rPr>
          <w:rFonts w:hint="eastAsia" w:ascii="宋体" w:hAnsi="宋体"/>
          <w:szCs w:val="21"/>
        </w:rPr>
        <w:t>十二、项目整体运行情况分析</w:t>
      </w:r>
      <w:r>
        <w:tab/>
      </w:r>
      <w:r>
        <w:fldChar w:fldCharType="begin"/>
      </w:r>
      <w:r>
        <w:instrText xml:space="preserve"> PAGEREF _Toc8066 \h </w:instrText>
      </w:r>
      <w:r>
        <w:fldChar w:fldCharType="separate"/>
      </w:r>
      <w:r>
        <w:t>- 31 -</w:t>
      </w:r>
      <w:r>
        <w:fldChar w:fldCharType="end"/>
      </w:r>
      <w:r>
        <w:fldChar w:fldCharType="end"/>
      </w:r>
    </w:p>
    <w:p>
      <w:pPr>
        <w:pStyle w:val="13"/>
        <w:tabs>
          <w:tab w:val="right" w:leader="dot" w:pos="9354"/>
        </w:tabs>
        <w:spacing w:line="360" w:lineRule="auto"/>
      </w:pPr>
      <w:r>
        <w:fldChar w:fldCharType="begin"/>
      </w:r>
      <w:r>
        <w:instrText xml:space="preserve"> HYPERLINK \l "_Toc10714" </w:instrText>
      </w:r>
      <w:r>
        <w:fldChar w:fldCharType="separate"/>
      </w:r>
      <w:r>
        <w:rPr>
          <w:rFonts w:hint="eastAsia" w:ascii="宋体" w:hAnsi="宋体"/>
          <w:szCs w:val="21"/>
        </w:rPr>
        <w:t>十三、附件</w:t>
      </w:r>
      <w:r>
        <w:tab/>
      </w:r>
      <w:r>
        <w:fldChar w:fldCharType="begin"/>
      </w:r>
      <w:r>
        <w:instrText xml:space="preserve"> PAGEREF _Toc10714 \h </w:instrText>
      </w:r>
      <w:r>
        <w:fldChar w:fldCharType="separate"/>
      </w:r>
      <w:r>
        <w:t>- 31 -</w:t>
      </w:r>
      <w:r>
        <w:fldChar w:fldCharType="end"/>
      </w:r>
      <w:r>
        <w:fldChar w:fldCharType="end"/>
      </w:r>
    </w:p>
    <w:p>
      <w:pPr>
        <w:tabs>
          <w:tab w:val="left" w:pos="2153"/>
        </w:tabs>
        <w:spacing w:line="360" w:lineRule="auto"/>
        <w:rPr>
          <w:rFonts w:ascii="宋体" w:hAnsi="宋体"/>
          <w:b/>
          <w:bCs/>
          <w:sz w:val="21"/>
          <w:szCs w:val="21"/>
          <w:lang w:val="zh-CN"/>
        </w:rPr>
      </w:pPr>
      <w:r>
        <w:rPr>
          <w:rFonts w:hint="eastAsia" w:ascii="宋体" w:hAnsi="宋体"/>
          <w:bCs/>
          <w:szCs w:val="21"/>
          <w:lang w:val="zh-CN"/>
        </w:rPr>
        <w:fldChar w:fldCharType="end"/>
      </w:r>
      <w:r>
        <w:rPr>
          <w:rFonts w:hint="eastAsia" w:ascii="宋体" w:hAnsi="宋体"/>
          <w:bCs/>
          <w:szCs w:val="21"/>
          <w:lang w:val="zh-CN"/>
        </w:rPr>
        <w:tab/>
      </w:r>
    </w:p>
    <w:p>
      <w:pPr>
        <w:rPr>
          <w:rFonts w:ascii="宋体" w:hAnsi="宋体"/>
          <w:b/>
          <w:bCs/>
          <w:sz w:val="21"/>
          <w:szCs w:val="21"/>
          <w:lang w:val="zh-CN"/>
        </w:rPr>
      </w:pPr>
    </w:p>
    <w:p>
      <w:pPr>
        <w:tabs>
          <w:tab w:val="left" w:pos="1198"/>
        </w:tabs>
        <w:rPr>
          <w:rFonts w:ascii="宋体" w:hAnsi="宋体"/>
          <w:b/>
          <w:bCs/>
          <w:sz w:val="21"/>
          <w:szCs w:val="21"/>
          <w:lang w:val="zh-CN"/>
        </w:rPr>
      </w:pPr>
      <w:r>
        <w:rPr>
          <w:rFonts w:hint="eastAsia" w:ascii="宋体" w:hAnsi="宋体"/>
          <w:b/>
          <w:bCs/>
          <w:sz w:val="21"/>
          <w:szCs w:val="21"/>
          <w:lang w:val="zh-CN"/>
        </w:rPr>
        <w:tab/>
      </w:r>
    </w:p>
    <w:p>
      <w:pPr>
        <w:rPr>
          <w:rFonts w:ascii="宋体" w:hAnsi="宋体"/>
          <w:b/>
          <w:bCs/>
          <w:sz w:val="21"/>
          <w:szCs w:val="21"/>
          <w:lang w:val="zh-CN"/>
        </w:rPr>
      </w:pPr>
    </w:p>
    <w:p>
      <w:pPr>
        <w:rPr>
          <w:rFonts w:ascii="宋体" w:hAnsi="宋体"/>
          <w:b/>
          <w:bCs/>
          <w:sz w:val="21"/>
          <w:szCs w:val="21"/>
          <w:lang w:val="zh-CN"/>
        </w:rPr>
      </w:pPr>
    </w:p>
    <w:p>
      <w:pPr>
        <w:tabs>
          <w:tab w:val="left" w:pos="5380"/>
        </w:tabs>
        <w:rPr>
          <w:rFonts w:ascii="宋体" w:hAnsi="宋体"/>
          <w:b/>
          <w:bCs/>
          <w:sz w:val="21"/>
          <w:szCs w:val="21"/>
          <w:lang w:val="zh-CN"/>
        </w:rPr>
      </w:pPr>
      <w:r>
        <w:rPr>
          <w:rFonts w:hint="eastAsia" w:ascii="宋体" w:hAnsi="宋体"/>
          <w:b/>
          <w:bCs/>
          <w:sz w:val="21"/>
          <w:szCs w:val="21"/>
          <w:lang w:val="zh-CN"/>
        </w:rPr>
        <w:tab/>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2"/>
        <w:spacing w:after="0" w:line="480" w:lineRule="auto"/>
        <w:ind w:firstLine="0" w:firstLineChars="0"/>
        <w:rPr>
          <w:rFonts w:ascii="宋体" w:hAnsi="宋体" w:cs="宋体"/>
          <w:b/>
          <w:bCs/>
          <w:kern w:val="0"/>
          <w:szCs w:val="21"/>
        </w:rPr>
        <w:sectPr>
          <w:footerReference r:id="rId3" w:type="default"/>
          <w:type w:val="continuous"/>
          <w:pgSz w:w="11906" w:h="16838"/>
          <w:pgMar w:top="1134" w:right="1134" w:bottom="1134" w:left="1418" w:header="851" w:footer="680" w:gutter="0"/>
          <w:pgNumType w:fmt="numberInDash" w:start="1"/>
          <w:cols w:space="425" w:num="1"/>
          <w:titlePg/>
          <w:docGrid w:type="lines" w:linePitch="326" w:charSpace="0"/>
        </w:sectPr>
      </w:pPr>
    </w:p>
    <w:p>
      <w:pPr>
        <w:pStyle w:val="2"/>
        <w:spacing w:after="0" w:line="480" w:lineRule="auto"/>
        <w:ind w:firstLine="482" w:firstLineChars="200"/>
        <w:rPr>
          <w:rFonts w:ascii="宋体" w:hAnsi="宋体" w:cs="宋体"/>
          <w:b/>
          <w:bCs/>
          <w:sz w:val="24"/>
        </w:rPr>
      </w:pPr>
      <w:r>
        <w:rPr>
          <w:rFonts w:hint="eastAsia" w:ascii="宋体" w:hAnsi="宋体" w:cs="宋体"/>
          <w:b/>
          <w:bCs/>
          <w:kern w:val="0"/>
          <w:sz w:val="24"/>
        </w:rPr>
        <w:t>深圳市联合鑫实业有限公司：</w:t>
      </w:r>
      <w:r>
        <w:rPr>
          <w:rFonts w:ascii="宋体" w:hAnsi="宋体" w:cs="宋体"/>
          <w:b/>
          <w:bCs/>
          <w:sz w:val="24"/>
        </w:rPr>
        <w:t xml:space="preserve"> </w:t>
      </w:r>
    </w:p>
    <w:p>
      <w:pPr>
        <w:pStyle w:val="2"/>
        <w:spacing w:after="0" w:line="480" w:lineRule="auto"/>
        <w:ind w:firstLineChars="200"/>
        <w:rPr>
          <w:rFonts w:ascii="Arial" w:hAnsi="Arial" w:cs="Arial"/>
          <w:kern w:val="0"/>
          <w:szCs w:val="21"/>
        </w:rPr>
      </w:pPr>
      <w:r>
        <w:rPr>
          <w:rFonts w:ascii="Arial" w:hAnsi="Arial" w:cs="Arial"/>
          <w:kern w:val="0"/>
          <w:szCs w:val="21"/>
        </w:rPr>
        <w:t>受贵司委托，北京康信君安资产管理有限公司对深圳宝安区尖岗山项目提供投后管理监管服务。</w:t>
      </w:r>
    </w:p>
    <w:p>
      <w:pPr>
        <w:pStyle w:val="2"/>
        <w:spacing w:line="480" w:lineRule="auto"/>
        <w:ind w:firstLineChars="200"/>
        <w:rPr>
          <w:rFonts w:ascii="Arial" w:hAnsi="Arial" w:cs="Arial"/>
          <w:kern w:val="0"/>
          <w:szCs w:val="21"/>
        </w:rPr>
      </w:pPr>
      <w:r>
        <w:rPr>
          <w:rFonts w:ascii="Arial" w:hAnsi="Arial" w:cs="Arial"/>
          <w:kern w:val="0"/>
          <w:szCs w:val="21"/>
        </w:rPr>
        <w:t>根据贵司与我司签署的编号为 {2021}230号</w:t>
      </w:r>
      <w:r>
        <w:rPr>
          <w:rFonts w:ascii="Arial" w:hAnsi="Arial" w:cs="Arial"/>
          <w:color w:val="C55A11" w:themeColor="accent2" w:themeShade="BF"/>
          <w:kern w:val="0"/>
          <w:szCs w:val="21"/>
        </w:rPr>
        <w:t xml:space="preserve"> </w:t>
      </w:r>
      <w:r>
        <w:rPr>
          <w:rFonts w:ascii="Arial" w:hAnsi="Arial" w:cs="Arial"/>
          <w:color w:val="000000" w:themeColor="text1"/>
          <w:kern w:val="0"/>
          <w:szCs w:val="21"/>
          <w14:textFill>
            <w14:solidFill>
              <w14:schemeClr w14:val="tx1"/>
            </w14:solidFill>
          </w14:textFill>
        </w:rPr>
        <w:t>-《监管委托协议》</w:t>
      </w:r>
      <w:r>
        <w:rPr>
          <w:rFonts w:ascii="Arial" w:hAnsi="Arial" w:cs="Arial"/>
          <w:kern w:val="0"/>
          <w:szCs w:val="21"/>
        </w:rPr>
        <w:t xml:space="preserve">的约定，现就本期项目合同签署情况、证照办理情况、开发成本支付情况、项目销售情况、资金收支情况、印鉴及证照使用情况、银行账户及余额情况、合同签署及执行情况、工程进度情况、项目存在的风险情况等方面进行报告。  </w:t>
      </w:r>
    </w:p>
    <w:p>
      <w:pPr>
        <w:pStyle w:val="2"/>
        <w:spacing w:after="0" w:line="480" w:lineRule="auto"/>
        <w:ind w:firstLineChars="200"/>
        <w:rPr>
          <w:rFonts w:ascii="Arial" w:hAnsi="Arial" w:cs="Arial"/>
          <w:kern w:val="0"/>
          <w:szCs w:val="21"/>
        </w:rPr>
      </w:pPr>
      <w:r>
        <w:rPr>
          <w:rFonts w:ascii="Arial" w:hAnsi="Arial" w:cs="Arial"/>
          <w:kern w:val="0"/>
          <w:szCs w:val="21"/>
        </w:rPr>
        <w:t>为方便阅读之目的，本报告中将部分名称简写为：</w:t>
      </w:r>
    </w:p>
    <w:p>
      <w:pPr>
        <w:pStyle w:val="2"/>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w:t>
      </w:r>
      <w:r>
        <w:rPr>
          <w:rFonts w:hint="eastAsia" w:ascii="Arial" w:hAnsi="Arial" w:cs="Arial"/>
          <w:color w:val="000000" w:themeColor="text1"/>
          <w:kern w:val="0"/>
          <w:szCs w:val="21"/>
          <w14:textFill>
            <w14:solidFill>
              <w14:schemeClr w14:val="tx1"/>
            </w14:solidFill>
          </w14:textFill>
        </w:rPr>
        <w:t xml:space="preserve"> </w:t>
      </w:r>
      <w:r>
        <w:rPr>
          <w:rFonts w:ascii="Arial" w:hAnsi="Arial" w:cs="Arial"/>
          <w:color w:val="000000" w:themeColor="text1"/>
          <w:kern w:val="0"/>
          <w:szCs w:val="21"/>
          <w14:textFill>
            <w14:solidFill>
              <w14:schemeClr w14:val="tx1"/>
            </w14:solidFill>
          </w14:textFill>
        </w:rPr>
        <w:t>项目公司：深圳市金桂商务信息有限公司</w:t>
      </w:r>
    </w:p>
    <w:p>
      <w:pPr>
        <w:pStyle w:val="2"/>
        <w:spacing w:after="0" w:line="480" w:lineRule="auto"/>
        <w:ind w:firstLineChars="200"/>
        <w:jc w:val="left"/>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 xml:space="preserve">           深圳市金柠商务信息有限公司</w:t>
      </w:r>
    </w:p>
    <w:p>
      <w:pPr>
        <w:pStyle w:val="2"/>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（以上公司均已纳入监管范围）</w:t>
      </w:r>
    </w:p>
    <w:p>
      <w:pPr>
        <w:pStyle w:val="2"/>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w:t>
      </w:r>
      <w:r>
        <w:rPr>
          <w:rFonts w:hint="eastAsia" w:ascii="Arial" w:hAnsi="Arial" w:cs="Arial"/>
          <w:color w:val="000000" w:themeColor="text1"/>
          <w:kern w:val="0"/>
          <w:szCs w:val="21"/>
          <w14:textFill>
            <w14:solidFill>
              <w14:schemeClr w14:val="tx1"/>
            </w14:solidFill>
          </w14:textFill>
        </w:rPr>
        <w:t xml:space="preserve"> </w:t>
      </w:r>
      <w:r>
        <w:rPr>
          <w:rFonts w:ascii="Arial" w:hAnsi="Arial" w:cs="Arial"/>
          <w:color w:val="000000" w:themeColor="text1"/>
          <w:kern w:val="0"/>
          <w:szCs w:val="21"/>
          <w14:textFill>
            <w14:solidFill>
              <w14:schemeClr w14:val="tx1"/>
            </w14:solidFill>
          </w14:textFill>
        </w:rPr>
        <w:t>甲方：深圳市联合鑫实业有限公司</w:t>
      </w:r>
    </w:p>
    <w:p>
      <w:pPr>
        <w:pStyle w:val="2"/>
        <w:spacing w:after="0" w:line="480" w:lineRule="auto"/>
        <w:ind w:firstLineChars="200"/>
        <w:rPr>
          <w:rFonts w:ascii="Arial" w:hAnsi="Arial" w:cs="Arial"/>
          <w:color w:val="C55A11" w:themeColor="accent2" w:themeShade="BF"/>
          <w:kern w:val="0"/>
          <w:szCs w:val="21"/>
        </w:rPr>
      </w:pPr>
      <w:r>
        <w:rPr>
          <w:rFonts w:ascii="Arial" w:hAnsi="Arial" w:cs="Arial"/>
          <w:color w:val="000000" w:themeColor="text1"/>
          <w:kern w:val="0"/>
          <w:szCs w:val="21"/>
          <w14:textFill>
            <w14:solidFill>
              <w14:schemeClr w14:val="tx1"/>
            </w14:solidFill>
          </w14:textFill>
        </w:rPr>
        <w:t>•</w:t>
      </w:r>
      <w:r>
        <w:rPr>
          <w:rFonts w:hint="eastAsia" w:ascii="Arial" w:hAnsi="Arial" w:cs="Arial"/>
          <w:color w:val="000000" w:themeColor="text1"/>
          <w:kern w:val="0"/>
          <w:szCs w:val="21"/>
          <w14:textFill>
            <w14:solidFill>
              <w14:schemeClr w14:val="tx1"/>
            </w14:solidFill>
          </w14:textFill>
        </w:rPr>
        <w:t xml:space="preserve"> </w:t>
      </w:r>
      <w:r>
        <w:rPr>
          <w:rFonts w:ascii="Arial" w:hAnsi="Arial" w:cs="Arial"/>
          <w:color w:val="000000" w:themeColor="text1"/>
          <w:kern w:val="0"/>
          <w:szCs w:val="21"/>
          <w14:textFill>
            <w14:solidFill>
              <w14:schemeClr w14:val="tx1"/>
            </w14:solidFill>
          </w14:textFill>
        </w:rPr>
        <w:t>康信君安：</w:t>
      </w:r>
      <w:r>
        <w:rPr>
          <w:rFonts w:ascii="Arial" w:hAnsi="Arial" w:cs="Arial"/>
          <w:kern w:val="0"/>
          <w:szCs w:val="21"/>
        </w:rPr>
        <w:t>北京康信君安资产管理有限公司</w:t>
      </w:r>
    </w:p>
    <w:p>
      <w:pPr>
        <w:rPr>
          <w:rFonts w:ascii="Arial" w:hAnsi="Arial" w:cs="Arial"/>
          <w:b/>
          <w:bCs/>
          <w:sz w:val="21"/>
          <w:szCs w:val="21"/>
          <w:lang w:val="zh-CN"/>
        </w:rPr>
        <w:sectPr>
          <w:footerReference r:id="rId4" w:type="default"/>
          <w:type w:val="continuous"/>
          <w:pgSz w:w="11850" w:h="16783"/>
          <w:pgMar w:top="1417" w:right="1134" w:bottom="1134" w:left="1134" w:header="870" w:footer="1233" w:gutter="0"/>
          <w:pgNumType w:fmt="numberInDash" w:start="3"/>
          <w:cols w:space="720" w:num="1"/>
        </w:sectPr>
      </w:pPr>
    </w:p>
    <w:p>
      <w:pPr>
        <w:rPr>
          <w:rFonts w:ascii="宋体" w:hAnsi="宋体"/>
          <w:b/>
          <w:bCs/>
          <w:sz w:val="21"/>
          <w:szCs w:val="21"/>
          <w:lang w:val="zh-CN"/>
        </w:rPr>
      </w:pPr>
    </w:p>
    <w:p>
      <w:pPr>
        <w:pStyle w:val="4"/>
        <w:keepNext w:val="0"/>
        <w:keepLines w:val="0"/>
        <w:widowControl/>
        <w:jc w:val="center"/>
        <w:rPr>
          <w:rFonts w:ascii="宋体" w:hAnsi="宋体" w:eastAsia="宋体"/>
          <w:sz w:val="21"/>
          <w:szCs w:val="21"/>
        </w:rPr>
      </w:pPr>
      <w:bookmarkStart w:id="0" w:name="_Toc29212"/>
      <w:r>
        <w:rPr>
          <w:rFonts w:hint="eastAsia" w:ascii="宋体" w:hAnsi="宋体" w:eastAsia="宋体"/>
          <w:sz w:val="21"/>
          <w:szCs w:val="21"/>
        </w:rPr>
        <w:t>正 文</w:t>
      </w:r>
      <w:bookmarkEnd w:id="0"/>
    </w:p>
    <w:p>
      <w:pPr>
        <w:pStyle w:val="4"/>
        <w:spacing w:line="480" w:lineRule="auto"/>
        <w:ind w:firstLine="482" w:firstLineChars="200"/>
        <w:rPr>
          <w:rFonts w:ascii="宋体" w:hAnsi="宋体" w:eastAsia="宋体"/>
          <w:sz w:val="24"/>
          <w:szCs w:val="24"/>
        </w:rPr>
      </w:pPr>
      <w:bookmarkStart w:id="1" w:name="_Toc25316"/>
      <w:r>
        <w:rPr>
          <w:rFonts w:hint="eastAsia" w:ascii="宋体" w:hAnsi="宋体" w:eastAsia="宋体"/>
          <w:sz w:val="24"/>
          <w:szCs w:val="24"/>
        </w:rPr>
        <w:t>一、项目基本情况介绍</w:t>
      </w:r>
      <w:bookmarkEnd w:id="1"/>
    </w:p>
    <w:p>
      <w:pPr>
        <w:spacing w:line="480" w:lineRule="auto"/>
        <w:ind w:firstLine="422" w:firstLineChars="200"/>
        <w:rPr>
          <w:rFonts w:ascii="宋体" w:hAnsi="宋体" w:cs="宋体"/>
          <w:b/>
          <w:sz w:val="21"/>
          <w:szCs w:val="21"/>
        </w:rPr>
      </w:pPr>
      <w:r>
        <w:rPr>
          <w:rFonts w:hint="eastAsia" w:ascii="宋体" w:hAnsi="宋体" w:cs="宋体"/>
          <w:b/>
          <w:sz w:val="21"/>
          <w:szCs w:val="21"/>
        </w:rPr>
        <w:t>1.1、项目简况</w:t>
      </w:r>
    </w:p>
    <w:p>
      <w:pPr>
        <w:pStyle w:val="2"/>
        <w:spacing w:line="480" w:lineRule="auto"/>
        <w:ind w:firstLineChars="200"/>
      </w:pPr>
      <w:r>
        <w:rPr>
          <w:rFonts w:hint="eastAsia"/>
        </w:rPr>
        <w:t>项目名称：深圳市宝安区尖岗山项目</w:t>
      </w:r>
    </w:p>
    <w:p>
      <w:pPr>
        <w:pStyle w:val="2"/>
        <w:spacing w:line="480" w:lineRule="auto"/>
        <w:ind w:firstLineChars="200"/>
      </w:pPr>
      <w:r>
        <w:rPr>
          <w:rFonts w:hint="eastAsia"/>
        </w:rPr>
        <w:t>项目区位：项目位于深圳宝安区西乡街道，北依铁岗水库风景旖旎，属宝安区豪醇熟“豪宅片区”</w:t>
      </w:r>
    </w:p>
    <w:p>
      <w:pPr>
        <w:pStyle w:val="2"/>
        <w:spacing w:line="480" w:lineRule="auto"/>
        <w:ind w:firstLineChars="200"/>
      </w:pPr>
      <w:r>
        <w:rPr>
          <w:rFonts w:hint="eastAsia"/>
        </w:rPr>
        <w:t xml:space="preserve">大尖岗山片区：宝安区明确尖岗山“产业名域”的目标地位，大前海概念将使区域价值进一步提升；尖岗山片区由于周边已开发曦城，中海九号公馆，越秀和樾府，泰禾院子（且泰禾院子地块摘得 </w:t>
      </w:r>
      <w:r>
        <w:rPr>
          <w:rFonts w:ascii="Arial" w:hAnsi="Arial" w:cs="Arial"/>
        </w:rPr>
        <w:t>2015</w:t>
      </w:r>
      <w:r>
        <w:rPr>
          <w:rFonts w:hint="eastAsia"/>
        </w:rPr>
        <w:t xml:space="preserve"> 年“地王”）等低密高品质项目，被誉为宝安区后起的“豪宅片区”；距离宝安国际机场 </w:t>
      </w:r>
      <w:r>
        <w:rPr>
          <w:rFonts w:ascii="Arial" w:hAnsi="Arial" w:cs="Arial"/>
        </w:rPr>
        <w:t>9km，</w:t>
      </w:r>
      <w:r>
        <w:rPr>
          <w:rFonts w:hint="eastAsia"/>
        </w:rPr>
        <w:t>半小时车程内即可到达宝安、南山、福田中心区。</w:t>
      </w:r>
    </w:p>
    <w:p>
      <w:pPr>
        <w:pStyle w:val="2"/>
        <w:spacing w:line="480" w:lineRule="auto"/>
        <w:ind w:firstLine="422" w:firstLineChars="200"/>
        <w:rPr>
          <w:rFonts w:ascii="宋体" w:hAnsi="宋体" w:cs="宋体"/>
          <w:color w:val="C55A11" w:themeColor="accent2" w:themeShade="BF"/>
          <w:szCs w:val="21"/>
        </w:rPr>
      </w:pPr>
      <w:r>
        <w:rPr>
          <w:rFonts w:hint="eastAsia" w:ascii="宋体" w:hAnsi="宋体" w:cs="宋体"/>
          <w:b/>
          <w:szCs w:val="21"/>
        </w:rPr>
        <w:t>1.2、项目监管交接情况</w:t>
      </w:r>
    </w:p>
    <w:p>
      <w:pPr>
        <w:pStyle w:val="2"/>
        <w:spacing w:line="480" w:lineRule="auto"/>
        <w:ind w:firstLineChars="200"/>
        <w:jc w:val="left"/>
        <w:rPr>
          <w:rFonts w:ascii="Arial" w:hAnsi="Arial" w:cs="宋体"/>
          <w:color w:val="000000" w:themeColor="text1"/>
          <w:szCs w:val="21"/>
          <w14:textFill>
            <w14:solidFill>
              <w14:schemeClr w14:val="tx1"/>
            </w14:solidFill>
          </w14:textFill>
        </w:rPr>
      </w:pPr>
      <w:r>
        <w:rPr>
          <w:rFonts w:hint="eastAsia" w:ascii="Arial" w:hAnsi="Arial" w:cs="宋体"/>
          <w:color w:val="000000" w:themeColor="text1"/>
          <w:szCs w:val="21"/>
          <w14:textFill>
            <w14:solidFill>
              <w14:schemeClr w14:val="tx1"/>
            </w14:solidFill>
          </w14:textFill>
        </w:rPr>
        <w:t>截至本期期末，共管资料情况如下：</w:t>
      </w:r>
    </w:p>
    <w:tbl>
      <w:tblPr>
        <w:tblStyle w:val="17"/>
        <w:tblW w:w="9318" w:type="dxa"/>
        <w:jc w:val="center"/>
        <w:tblLayout w:type="fixed"/>
        <w:tblCellMar>
          <w:top w:w="0" w:type="dxa"/>
          <w:left w:w="0" w:type="dxa"/>
          <w:bottom w:w="0" w:type="dxa"/>
          <w:right w:w="0" w:type="dxa"/>
        </w:tblCellMar>
      </w:tblPr>
      <w:tblGrid>
        <w:gridCol w:w="1172"/>
        <w:gridCol w:w="1957"/>
        <w:gridCol w:w="4394"/>
        <w:gridCol w:w="6"/>
        <w:gridCol w:w="1789"/>
      </w:tblGrid>
      <w:tr>
        <w:tblPrEx>
          <w:tblCellMar>
            <w:top w:w="0" w:type="dxa"/>
            <w:left w:w="0" w:type="dxa"/>
            <w:bottom w:w="0" w:type="dxa"/>
            <w:right w:w="0" w:type="dxa"/>
          </w:tblCellMar>
        </w:tblPrEx>
        <w:trPr>
          <w:trHeight w:val="340" w:hRule="atLeast"/>
          <w:tblHeader/>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635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深圳市金桂商务信息有限公司</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宋体" w:hAnsi="宋体" w:cs="宋体"/>
                <w:sz w:val="18"/>
                <w:szCs w:val="18"/>
              </w:rPr>
              <w:t>------</w:t>
            </w: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lang w:bidi="ar"/>
              </w:rPr>
            </w:pPr>
            <w:r>
              <w:rPr>
                <w:rFonts w:hint="eastAsia" w:ascii="宋体" w:hAnsi="宋体" w:cs="宋体"/>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lang w:bidi="ar"/>
              </w:rPr>
            </w:pPr>
            <w:r>
              <w:rPr>
                <w:rFonts w:hint="eastAsia" w:ascii="宋体" w:hAnsi="宋体" w:cs="宋体"/>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深圳市金柠商务信息有限公司</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pStyle w:val="95"/>
              <w:spacing w:before="60" w:line="360" w:lineRule="auto"/>
              <w:ind w:left="11" w:right="-17" w:hanging="6"/>
              <w:jc w:val="center"/>
              <w:rPr>
                <w:color w:val="000000"/>
                <w:sz w:val="18"/>
                <w:szCs w:val="18"/>
                <w:lang w:val="en-US" w:bidi="ar"/>
              </w:rPr>
            </w:pPr>
            <w:r>
              <w:rPr>
                <w:rFonts w:hint="eastAsia"/>
                <w:sz w:val="18"/>
                <w:szCs w:val="18"/>
              </w:rPr>
              <w:t>深圳市金桂商务信息</w:t>
            </w:r>
            <w:r>
              <w:rPr>
                <w:rFonts w:hint="eastAsia"/>
                <w:spacing w:val="-8"/>
                <w:sz w:val="18"/>
                <w:szCs w:val="18"/>
              </w:rPr>
              <w:t>有限公司，深圳市金柠商务信息有限公司</w:t>
            </w:r>
            <w:r>
              <w:rPr>
                <w:rFonts w:hint="eastAsia"/>
                <w:sz w:val="18"/>
                <w:szCs w:val="18"/>
              </w:rPr>
              <w:t>共用（共 1 枚）</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r>
              <w:rPr>
                <w:rFonts w:hint="eastAsia" w:ascii="宋体" w:hAnsi="宋体" w:cs="宋体"/>
                <w:sz w:val="18"/>
                <w:szCs w:val="18"/>
              </w:rPr>
              <w:t>董哲人名章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宋体" w:hAnsi="宋体" w:cs="宋体"/>
                <w:sz w:val="18"/>
                <w:szCs w:val="18"/>
              </w:rPr>
              <w:t>------</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证照</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深圳市金桂商务信息有限公司</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营业执照正、副本</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宋体" w:hAnsi="宋体" w:cs="宋体"/>
                <w:sz w:val="18"/>
                <w:szCs w:val="18"/>
              </w:rPr>
              <w:t>------</w:t>
            </w: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rPr>
              <w:t>建设用地规划许可证</w:t>
            </w:r>
          </w:p>
          <w:p>
            <w:pPr>
              <w:pStyle w:val="2"/>
              <w:ind w:firstLine="180"/>
              <w:jc w:val="center"/>
              <w:rPr>
                <w:rFonts w:ascii="宋体" w:hAnsi="宋体" w:cs="宋体"/>
                <w:sz w:val="18"/>
                <w:szCs w:val="18"/>
              </w:rPr>
            </w:pPr>
            <w:r>
              <w:rPr>
                <w:rFonts w:ascii="Arial" w:hAnsi="Arial" w:cs="Arial"/>
                <w:sz w:val="18"/>
                <w:szCs w:val="18"/>
              </w:rPr>
              <w:t>地字地：</w:t>
            </w:r>
            <w:r>
              <w:rPr>
                <w:rFonts w:ascii="Arial" w:hAnsi="Arial" w:cs="Arial"/>
                <w:color w:val="000000" w:themeColor="text1"/>
                <w:sz w:val="18"/>
                <w:szCs w:val="18"/>
                <w14:textFill>
                  <w14:solidFill>
                    <w14:schemeClr w14:val="tx1"/>
                  </w14:solidFill>
                </w14:textFill>
              </w:rPr>
              <w:t>4440306202100073</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深圳市金柠商务信息有限公司</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营业执照正、副本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195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p>
        </w:tc>
        <w:tc>
          <w:tcPr>
            <w:tcW w:w="4400" w:type="dxa"/>
            <w:gridSpan w:val="2"/>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基本存款账户信息</w:t>
            </w:r>
          </w:p>
        </w:tc>
        <w:tc>
          <w:tcPr>
            <w:tcW w:w="1789"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auto" w:sz="4" w:space="0"/>
              <w:left w:val="single" w:color="auto"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sz w:val="18"/>
                <w:szCs w:val="18"/>
              </w:rPr>
              <w:t>组织机构数字证书</w:t>
            </w:r>
          </w:p>
        </w:tc>
        <w:tc>
          <w:tcPr>
            <w:tcW w:w="1957" w:type="dxa"/>
            <w:tcBorders>
              <w:top w:val="single" w:color="auto"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深圳市金桂商务信息有限公司</w:t>
            </w:r>
          </w:p>
        </w:tc>
        <w:tc>
          <w:tcPr>
            <w:tcW w:w="4400" w:type="dxa"/>
            <w:gridSpan w:val="2"/>
            <w:tcBorders>
              <w:top w:val="single" w:color="auto"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widowControl w:val="0"/>
              <w:ind w:firstLine="900" w:firstLineChars="500"/>
              <w:jc w:val="both"/>
              <w:rPr>
                <w:rFonts w:ascii="Arial" w:hAnsi="Arial" w:cs="Arial"/>
                <w:sz w:val="18"/>
                <w:szCs w:val="18"/>
              </w:rPr>
            </w:pPr>
            <w:r>
              <w:rPr>
                <w:rFonts w:ascii="Arial" w:hAnsi="Arial" w:cs="Arial"/>
                <w:sz w:val="18"/>
                <w:szCs w:val="18"/>
              </w:rPr>
              <w:t>证书编码：5303202007002583</w:t>
            </w:r>
          </w:p>
        </w:tc>
        <w:tc>
          <w:tcPr>
            <w:tcW w:w="1789" w:type="dxa"/>
            <w:vMerge w:val="restart"/>
            <w:tcBorders>
              <w:top w:val="single" w:color="auto" w:sz="4" w:space="0"/>
              <w:left w:val="single" w:color="000000"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宋体" w:hAnsi="宋体" w:cs="宋体"/>
                <w:sz w:val="18"/>
                <w:szCs w:val="18"/>
              </w:rPr>
              <w:t>------</w:t>
            </w: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auto" w:sz="4" w:space="0"/>
              <w:left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p>
        </w:tc>
        <w:tc>
          <w:tcPr>
            <w:tcW w:w="1957" w:type="dxa"/>
            <w:tcBorders>
              <w:top w:val="single" w:color="auto"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lang w:bidi="ar"/>
              </w:rPr>
            </w:pPr>
            <w:r>
              <w:rPr>
                <w:rFonts w:hint="eastAsia" w:ascii="宋体" w:hAnsi="宋体" w:cs="宋体"/>
                <w:color w:val="000000"/>
                <w:sz w:val="18"/>
                <w:szCs w:val="18"/>
                <w:lang w:bidi="ar"/>
              </w:rPr>
              <w:t>深圳市金柠商务信息有限公司</w:t>
            </w:r>
          </w:p>
        </w:tc>
        <w:tc>
          <w:tcPr>
            <w:tcW w:w="4400" w:type="dxa"/>
            <w:gridSpan w:val="2"/>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val="0"/>
              <w:ind w:firstLine="900" w:firstLineChars="500"/>
              <w:jc w:val="both"/>
              <w:rPr>
                <w:rFonts w:ascii="Arial" w:hAnsi="Arial" w:cs="Arial"/>
                <w:kern w:val="2"/>
                <w:sz w:val="18"/>
                <w:szCs w:val="18"/>
              </w:rPr>
            </w:pPr>
            <w:r>
              <w:rPr>
                <w:rFonts w:ascii="Arial" w:hAnsi="Arial" w:cs="Arial"/>
                <w:sz w:val="18"/>
                <w:szCs w:val="18"/>
              </w:rPr>
              <w:t>证书编码：5303202007000926</w:t>
            </w:r>
          </w:p>
        </w:tc>
        <w:tc>
          <w:tcPr>
            <w:tcW w:w="1789" w:type="dxa"/>
            <w:vMerge w:val="continue"/>
            <w:tcBorders>
              <w:top w:val="single" w:color="auto" w:sz="4" w:space="0"/>
              <w:left w:val="single" w:color="000000"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空白发票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rPr>
            </w:pPr>
            <w:r>
              <w:rPr>
                <w:rFonts w:hint="eastAsia" w:ascii="宋体" w:hAnsi="宋体" w:cs="宋体"/>
                <w:color w:val="000000"/>
                <w:sz w:val="18"/>
                <w:szCs w:val="18"/>
                <w:lang w:bidi="ar"/>
              </w:rPr>
              <w:t>深圳市金桂商务信息有限公司</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 xml:space="preserve">  </w:t>
            </w:r>
            <w:r>
              <w:rPr>
                <w:rFonts w:ascii="Arial" w:hAnsi="Arial" w:cs="Arial"/>
                <w:sz w:val="18"/>
                <w:szCs w:val="18"/>
              </w:rPr>
              <w:t>转账支票（01868782-01868783）</w:t>
            </w:r>
          </w:p>
        </w:tc>
        <w:tc>
          <w:tcPr>
            <w:tcW w:w="17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宋体" w:hAnsi="宋体" w:cs="宋体"/>
                <w:sz w:val="18"/>
                <w:szCs w:val="18"/>
              </w:rPr>
              <w:t>------</w:t>
            </w: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18"/>
                <w:szCs w:val="18"/>
                <w:lang w:bidi="ar"/>
              </w:rPr>
            </w:pPr>
            <w:r>
              <w:rPr>
                <w:rFonts w:hint="eastAsia" w:ascii="宋体" w:hAnsi="宋体" w:cs="宋体"/>
                <w:color w:val="000000"/>
                <w:sz w:val="18"/>
                <w:szCs w:val="18"/>
                <w:lang w:bidi="ar"/>
              </w:rPr>
              <w:t>深圳市金柠商务信息有限公司</w:t>
            </w:r>
          </w:p>
        </w:tc>
        <w:tc>
          <w:tcPr>
            <w:tcW w:w="4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 xml:space="preserve">  </w:t>
            </w:r>
            <w:r>
              <w:rPr>
                <w:rFonts w:ascii="Arial" w:hAnsi="Arial" w:cs="Arial"/>
                <w:sz w:val="18"/>
                <w:szCs w:val="18"/>
              </w:rPr>
              <w:t>转账支票（01868778-01868780）</w:t>
            </w:r>
          </w:p>
        </w:tc>
        <w:tc>
          <w:tcPr>
            <w:tcW w:w="17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auto" w:sz="4" w:space="0"/>
            </w:tcBorders>
            <w:shd w:val="clear" w:color="auto" w:fill="auto"/>
            <w:noWrap/>
            <w:tcMar>
              <w:top w:w="10" w:type="dxa"/>
              <w:left w:w="10" w:type="dxa"/>
              <w:right w:w="10" w:type="dxa"/>
            </w:tcMar>
            <w:vAlign w:val="center"/>
          </w:tcPr>
          <w:p>
            <w:pPr>
              <w:ind w:firstLine="180" w:firstLineChars="100"/>
              <w:jc w:val="both"/>
              <w:textAlignment w:val="center"/>
              <w:rPr>
                <w:rFonts w:ascii="宋体" w:hAnsi="宋体" w:cs="宋体"/>
                <w:color w:val="000000"/>
                <w:sz w:val="18"/>
                <w:szCs w:val="18"/>
                <w:lang w:bidi="ar"/>
              </w:rPr>
            </w:pPr>
            <w:r>
              <w:rPr>
                <w:rFonts w:hint="eastAsia" w:ascii="宋体" w:hAnsi="宋体" w:cs="宋体"/>
                <w:color w:val="000000"/>
                <w:sz w:val="18"/>
                <w:szCs w:val="18"/>
                <w:lang w:bidi="ar"/>
              </w:rPr>
              <w:t>保险柜钥匙</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r>
              <w:rPr>
                <w:rFonts w:hint="eastAsia" w:ascii="宋体" w:hAnsi="宋体" w:cs="宋体"/>
                <w:sz w:val="18"/>
                <w:szCs w:val="18"/>
              </w:rPr>
              <w:t>项目公司（金桂）</w:t>
            </w:r>
          </w:p>
        </w:tc>
        <w:tc>
          <w:tcPr>
            <w:tcW w:w="4394" w:type="dxa"/>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pPr>
              <w:pStyle w:val="95"/>
              <w:spacing w:before="60" w:line="199" w:lineRule="exact"/>
              <w:ind w:left="9"/>
              <w:jc w:val="both"/>
              <w:rPr>
                <w:color w:val="000000"/>
                <w:sz w:val="18"/>
                <w:szCs w:val="18"/>
                <w:lang w:bidi="ar"/>
              </w:rPr>
            </w:pPr>
            <w:r>
              <w:rPr>
                <w:rFonts w:hint="eastAsia"/>
                <w:spacing w:val="-5"/>
                <w:sz w:val="18"/>
                <w:szCs w:val="18"/>
              </w:rPr>
              <w:t>一号保险箱副钥匙</w:t>
            </w:r>
            <w:r>
              <w:rPr>
                <w:rFonts w:hint="eastAsia"/>
                <w:spacing w:val="-5"/>
                <w:sz w:val="18"/>
                <w:szCs w:val="18"/>
                <w:lang w:val="en-US"/>
              </w:rPr>
              <w:t>一</w:t>
            </w:r>
            <w:r>
              <w:rPr>
                <w:rFonts w:hint="eastAsia"/>
                <w:spacing w:val="-10"/>
                <w:sz w:val="18"/>
                <w:szCs w:val="18"/>
              </w:rPr>
              <w:t>把（项目行政人员</w:t>
            </w:r>
            <w:r>
              <w:rPr>
                <w:rFonts w:hint="eastAsia"/>
                <w:sz w:val="18"/>
                <w:szCs w:val="18"/>
              </w:rPr>
              <w:t>保管）</w:t>
            </w:r>
          </w:p>
        </w:tc>
        <w:tc>
          <w:tcPr>
            <w:tcW w:w="1795" w:type="dxa"/>
            <w:gridSpan w:val="2"/>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22"/>
                <w:szCs w:val="22"/>
                <w:highlight w:val="yellow"/>
              </w:rPr>
            </w:pPr>
            <w:r>
              <w:rPr>
                <w:rFonts w:hint="eastAsia" w:ascii="宋体" w:hAnsi="宋体" w:cs="宋体"/>
                <w:sz w:val="18"/>
                <w:szCs w:val="18"/>
              </w:rPr>
              <w:t>------</w:t>
            </w: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auto"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r>
              <w:rPr>
                <w:rFonts w:hint="eastAsia" w:ascii="宋体" w:hAnsi="宋体" w:cs="宋体"/>
                <w:sz w:val="18"/>
                <w:szCs w:val="18"/>
              </w:rPr>
              <w:t>戴德梁行</w:t>
            </w:r>
          </w:p>
        </w:tc>
        <w:tc>
          <w:tcPr>
            <w:tcW w:w="4394"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jc w:val="both"/>
              <w:textAlignment w:val="center"/>
              <w:rPr>
                <w:rFonts w:ascii="宋体" w:hAnsi="宋体" w:cs="宋体"/>
                <w:color w:val="000000"/>
                <w:sz w:val="18"/>
                <w:szCs w:val="18"/>
                <w:lang w:bidi="ar"/>
              </w:rPr>
            </w:pPr>
            <w:r>
              <w:rPr>
                <w:rFonts w:hint="eastAsia" w:ascii="宋体" w:hAnsi="宋体" w:cs="宋体"/>
                <w:color w:val="000000"/>
                <w:sz w:val="18"/>
                <w:szCs w:val="18"/>
              </w:rPr>
              <w:t>二号保险柜主钥匙两把，两把主钥匙是一样的（驻场工作人员保管）</w:t>
            </w:r>
          </w:p>
        </w:tc>
        <w:tc>
          <w:tcPr>
            <w:tcW w:w="1795" w:type="dxa"/>
            <w:gridSpan w:val="2"/>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auto"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18"/>
                <w:szCs w:val="18"/>
                <w:lang w:bidi="ar"/>
              </w:rPr>
            </w:pPr>
            <w:r>
              <w:rPr>
                <w:rFonts w:hint="eastAsia" w:ascii="宋体" w:hAnsi="宋体" w:cs="宋体"/>
                <w:sz w:val="18"/>
                <w:szCs w:val="18"/>
              </w:rPr>
              <w:t>康信君安驻场</w:t>
            </w:r>
          </w:p>
        </w:tc>
        <w:tc>
          <w:tcPr>
            <w:tcW w:w="4394"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95"/>
              <w:spacing w:before="60"/>
              <w:ind w:left="9"/>
              <w:jc w:val="both"/>
              <w:rPr>
                <w:color w:val="000000"/>
                <w:sz w:val="18"/>
                <w:szCs w:val="18"/>
                <w:lang w:bidi="ar"/>
              </w:rPr>
            </w:pPr>
            <w:r>
              <w:rPr>
                <w:rFonts w:hint="eastAsia"/>
                <w:spacing w:val="-5"/>
                <w:sz w:val="18"/>
                <w:szCs w:val="18"/>
              </w:rPr>
              <w:t>一号保险柜主钥匙</w:t>
            </w:r>
            <w:r>
              <w:rPr>
                <w:rFonts w:hint="eastAsia"/>
                <w:spacing w:val="-5"/>
                <w:sz w:val="18"/>
                <w:szCs w:val="18"/>
                <w:lang w:val="en-US"/>
              </w:rPr>
              <w:t>两</w:t>
            </w:r>
            <w:r>
              <w:rPr>
                <w:rFonts w:hint="eastAsia"/>
                <w:spacing w:val="-46"/>
                <w:sz w:val="18"/>
                <w:szCs w:val="18"/>
              </w:rPr>
              <w:t>把</w:t>
            </w:r>
            <w:r>
              <w:rPr>
                <w:rFonts w:hint="eastAsia"/>
                <w:sz w:val="18"/>
                <w:szCs w:val="18"/>
              </w:rPr>
              <w:t>（</w:t>
            </w:r>
            <w:r>
              <w:rPr>
                <w:rFonts w:hint="eastAsia"/>
                <w:spacing w:val="-4"/>
                <w:sz w:val="18"/>
                <w:szCs w:val="18"/>
              </w:rPr>
              <w:t>驻场工作人员</w:t>
            </w:r>
            <w:r>
              <w:rPr>
                <w:rFonts w:hint="eastAsia"/>
                <w:sz w:val="18"/>
                <w:szCs w:val="18"/>
              </w:rPr>
              <w:t>保管）</w:t>
            </w:r>
          </w:p>
        </w:tc>
        <w:tc>
          <w:tcPr>
            <w:tcW w:w="1795" w:type="dxa"/>
            <w:gridSpan w:val="2"/>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000000"/>
                <w:sz w:val="22"/>
                <w:szCs w:val="22"/>
                <w:highlight w:val="yellow"/>
              </w:rPr>
            </w:pPr>
          </w:p>
        </w:tc>
      </w:tr>
    </w:tbl>
    <w:p>
      <w:pPr>
        <w:pStyle w:val="2"/>
        <w:spacing w:line="480" w:lineRule="auto"/>
        <w:ind w:firstLineChars="200"/>
        <w:rPr>
          <w:rFonts w:ascii="宋体" w:hAnsi="宋体" w:cs="宋体"/>
          <w:color w:val="000000" w:themeColor="text1"/>
          <w:szCs w:val="21"/>
          <w14:textFill>
            <w14:solidFill>
              <w14:schemeClr w14:val="tx1"/>
            </w14:solidFill>
          </w14:textFill>
        </w:rPr>
        <w:sectPr>
          <w:footerReference r:id="rId5" w:type="default"/>
          <w:pgSz w:w="11850" w:h="16783"/>
          <w:pgMar w:top="1134" w:right="1134" w:bottom="1134" w:left="1417" w:header="870" w:footer="1233" w:gutter="0"/>
          <w:pgNumType w:fmt="numberInDash"/>
          <w:cols w:space="720" w:num="1"/>
        </w:sectPr>
      </w:pPr>
    </w:p>
    <w:p>
      <w:pPr>
        <w:pStyle w:val="4"/>
        <w:rPr>
          <w:rFonts w:ascii="宋体" w:hAnsi="宋体" w:eastAsia="宋体"/>
          <w:sz w:val="24"/>
          <w:szCs w:val="24"/>
        </w:rPr>
      </w:pPr>
      <w:bookmarkStart w:id="2" w:name="_Toc26883"/>
      <w:r>
        <w:rPr>
          <w:rFonts w:hint="eastAsia" w:ascii="宋体" w:hAnsi="宋体" w:eastAsia="宋体"/>
          <w:sz w:val="24"/>
          <w:szCs w:val="24"/>
        </w:rPr>
        <w:t>二、项目开发报建及证件办理情况</w:t>
      </w:r>
      <w:bookmarkEnd w:id="2"/>
    </w:p>
    <w:p>
      <w:pPr>
        <w:pStyle w:val="6"/>
        <w:spacing w:before="53" w:after="32"/>
        <w:ind w:firstLine="0" w:firstLineChars="0"/>
        <w:jc w:val="center"/>
        <w:rPr>
          <w:rFonts w:ascii="宋体" w:hAnsi="宋体" w:eastAsia="宋体" w:cs="宋体"/>
          <w:sz w:val="24"/>
          <w:szCs w:val="24"/>
        </w:rPr>
      </w:pPr>
      <w:r>
        <w:rPr>
          <w:rFonts w:hint="eastAsia" w:ascii="宋体" w:hAnsi="宋体" w:eastAsia="宋体" w:cs="宋体"/>
          <w:sz w:val="24"/>
          <w:szCs w:val="24"/>
        </w:rPr>
        <w:t>项目五证办理情况</w:t>
      </w:r>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2"/>
        <w:gridCol w:w="1336"/>
        <w:gridCol w:w="1725"/>
        <w:gridCol w:w="1637"/>
        <w:gridCol w:w="1686"/>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391" w:type="pct"/>
            <w:vAlign w:val="center"/>
          </w:tcPr>
          <w:p>
            <w:pPr>
              <w:pStyle w:val="95"/>
              <w:spacing w:before="1"/>
              <w:ind w:right="150"/>
              <w:jc w:val="center"/>
              <w:rPr>
                <w:b/>
                <w:sz w:val="18"/>
              </w:rPr>
            </w:pPr>
            <w:r>
              <w:rPr>
                <w:b/>
                <w:sz w:val="18"/>
              </w:rPr>
              <w:t>序号</w:t>
            </w:r>
          </w:p>
        </w:tc>
        <w:tc>
          <w:tcPr>
            <w:tcW w:w="713" w:type="pct"/>
            <w:vAlign w:val="center"/>
          </w:tcPr>
          <w:p>
            <w:pPr>
              <w:pStyle w:val="95"/>
              <w:spacing w:before="1"/>
              <w:ind w:right="83"/>
              <w:jc w:val="center"/>
              <w:rPr>
                <w:b/>
                <w:sz w:val="18"/>
              </w:rPr>
            </w:pPr>
            <w:r>
              <w:rPr>
                <w:b/>
                <w:sz w:val="18"/>
              </w:rPr>
              <w:t>证件名称</w:t>
            </w:r>
          </w:p>
        </w:tc>
        <w:tc>
          <w:tcPr>
            <w:tcW w:w="921" w:type="pct"/>
            <w:vAlign w:val="center"/>
          </w:tcPr>
          <w:p>
            <w:pPr>
              <w:pStyle w:val="95"/>
              <w:spacing w:before="1"/>
              <w:ind w:right="274"/>
              <w:jc w:val="center"/>
              <w:rPr>
                <w:b/>
                <w:sz w:val="18"/>
              </w:rPr>
            </w:pPr>
            <w:r>
              <w:rPr>
                <w:b/>
                <w:sz w:val="18"/>
              </w:rPr>
              <w:t>预计取证日期</w:t>
            </w:r>
          </w:p>
        </w:tc>
        <w:tc>
          <w:tcPr>
            <w:tcW w:w="874" w:type="pct"/>
            <w:vAlign w:val="center"/>
          </w:tcPr>
          <w:p>
            <w:pPr>
              <w:pStyle w:val="95"/>
              <w:spacing w:before="1"/>
              <w:ind w:right="230"/>
              <w:jc w:val="center"/>
              <w:rPr>
                <w:b/>
                <w:sz w:val="18"/>
              </w:rPr>
            </w:pPr>
            <w:r>
              <w:rPr>
                <w:b/>
                <w:sz w:val="18"/>
              </w:rPr>
              <w:t>实际取证日期</w:t>
            </w:r>
          </w:p>
        </w:tc>
        <w:tc>
          <w:tcPr>
            <w:tcW w:w="900" w:type="pct"/>
            <w:vAlign w:val="center"/>
          </w:tcPr>
          <w:p>
            <w:pPr>
              <w:pStyle w:val="95"/>
              <w:spacing w:before="1"/>
              <w:ind w:right="303"/>
              <w:jc w:val="center"/>
              <w:rPr>
                <w:b/>
                <w:sz w:val="18"/>
              </w:rPr>
            </w:pPr>
            <w:r>
              <w:rPr>
                <w:b/>
                <w:sz w:val="18"/>
              </w:rPr>
              <w:t>证载面积</w:t>
            </w:r>
          </w:p>
        </w:tc>
        <w:tc>
          <w:tcPr>
            <w:tcW w:w="1198" w:type="pct"/>
            <w:vAlign w:val="center"/>
          </w:tcPr>
          <w:p>
            <w:pPr>
              <w:pStyle w:val="95"/>
              <w:spacing w:before="53"/>
              <w:ind w:right="87"/>
              <w:jc w:val="center"/>
              <w:rPr>
                <w:b/>
                <w:sz w:val="18"/>
              </w:rPr>
            </w:pPr>
            <w:r>
              <w:rPr>
                <w:b/>
                <w:sz w:val="18"/>
              </w:rPr>
              <w:t>备注（注明进展及逾期原因等）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391" w:type="pct"/>
            <w:vAlign w:val="center"/>
          </w:tcPr>
          <w:p>
            <w:pPr>
              <w:pStyle w:val="95"/>
              <w:jc w:val="center"/>
              <w:rPr>
                <w:rFonts w:hint="default" w:ascii="Arial" w:hAnsi="Arial" w:cs="Arial"/>
                <w:sz w:val="18"/>
                <w:szCs w:val="18"/>
              </w:rPr>
            </w:pPr>
            <w:r>
              <w:rPr>
                <w:rFonts w:hint="default" w:ascii="Arial" w:hAnsi="Arial" w:cs="Arial"/>
                <w:sz w:val="18"/>
                <w:szCs w:val="18"/>
              </w:rPr>
              <w:t>1</w:t>
            </w:r>
          </w:p>
        </w:tc>
        <w:tc>
          <w:tcPr>
            <w:tcW w:w="713" w:type="pct"/>
            <w:vAlign w:val="center"/>
          </w:tcPr>
          <w:p>
            <w:pPr>
              <w:pStyle w:val="95"/>
              <w:spacing w:before="8" w:line="332" w:lineRule="exact"/>
              <w:ind w:right="103"/>
              <w:jc w:val="center"/>
              <w:rPr>
                <w:sz w:val="18"/>
                <w:szCs w:val="18"/>
              </w:rPr>
            </w:pPr>
            <w:r>
              <w:rPr>
                <w:rFonts w:hint="eastAsia"/>
                <w:sz w:val="18"/>
                <w:szCs w:val="18"/>
              </w:rPr>
              <w:t>国有土地使用证</w:t>
            </w:r>
          </w:p>
        </w:tc>
        <w:tc>
          <w:tcPr>
            <w:tcW w:w="921" w:type="pct"/>
            <w:vAlign w:val="center"/>
          </w:tcPr>
          <w:p>
            <w:pPr>
              <w:pStyle w:val="95"/>
              <w:ind w:right="274"/>
              <w:jc w:val="center"/>
              <w:rPr>
                <w:rFonts w:ascii="Arial" w:hAnsi="Arial" w:cs="Arial"/>
                <w:sz w:val="18"/>
                <w:szCs w:val="18"/>
              </w:rPr>
            </w:pPr>
            <w:r>
              <w:rPr>
                <w:rFonts w:ascii="Arial" w:hAnsi="Arial" w:cs="Arial"/>
                <w:sz w:val="18"/>
                <w:szCs w:val="18"/>
              </w:rPr>
              <w:t>2021-8-20</w:t>
            </w:r>
          </w:p>
        </w:tc>
        <w:tc>
          <w:tcPr>
            <w:tcW w:w="874" w:type="pct"/>
            <w:vAlign w:val="center"/>
          </w:tcPr>
          <w:p>
            <w:pPr>
              <w:pStyle w:val="95"/>
              <w:ind w:right="230"/>
              <w:jc w:val="center"/>
              <w:rPr>
                <w:sz w:val="18"/>
                <w:szCs w:val="18"/>
              </w:rPr>
            </w:pPr>
            <w:r>
              <w:rPr>
                <w:rFonts w:hint="eastAsia"/>
                <w:sz w:val="18"/>
                <w:szCs w:val="18"/>
              </w:rPr>
              <w:t>尚未取得</w:t>
            </w:r>
          </w:p>
        </w:tc>
        <w:tc>
          <w:tcPr>
            <w:tcW w:w="900" w:type="pct"/>
            <w:vAlign w:val="center"/>
          </w:tcPr>
          <w:p>
            <w:pPr>
              <w:pStyle w:val="95"/>
              <w:ind w:right="302"/>
              <w:jc w:val="center"/>
              <w:rPr>
                <w:sz w:val="18"/>
                <w:szCs w:val="18"/>
              </w:rPr>
            </w:pPr>
            <w:r>
              <w:rPr>
                <w:rFonts w:hint="eastAsia"/>
                <w:sz w:val="18"/>
                <w:szCs w:val="18"/>
              </w:rPr>
              <w:t>------</w:t>
            </w:r>
          </w:p>
        </w:tc>
        <w:tc>
          <w:tcPr>
            <w:tcW w:w="1198" w:type="pct"/>
            <w:vAlign w:val="center"/>
          </w:tcPr>
          <w:p>
            <w:pPr>
              <w:pStyle w:val="95"/>
              <w:ind w:right="87"/>
              <w:jc w:val="center"/>
              <w:rPr>
                <w:sz w:val="18"/>
                <w:szCs w:val="18"/>
                <w:lang w:val="en-US"/>
              </w:rPr>
            </w:pPr>
            <w:r>
              <w:rPr>
                <w:rFonts w:hint="eastAsia"/>
                <w:sz w:val="18"/>
                <w:szCs w:val="18"/>
                <w:lang w:val="en-US"/>
              </w:rPr>
              <w:t>契税与印花税尚未缴纳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391" w:type="pct"/>
            <w:vAlign w:val="center"/>
          </w:tcPr>
          <w:p>
            <w:pPr>
              <w:pStyle w:val="95"/>
              <w:jc w:val="center"/>
              <w:rPr>
                <w:rFonts w:hint="default" w:ascii="Arial" w:hAnsi="Arial" w:cs="Arial"/>
                <w:sz w:val="18"/>
                <w:szCs w:val="18"/>
              </w:rPr>
            </w:pPr>
            <w:r>
              <w:rPr>
                <w:rFonts w:hint="default" w:ascii="Arial" w:hAnsi="Arial" w:cs="Arial"/>
                <w:sz w:val="18"/>
                <w:szCs w:val="18"/>
              </w:rPr>
              <w:t>2</w:t>
            </w:r>
          </w:p>
        </w:tc>
        <w:tc>
          <w:tcPr>
            <w:tcW w:w="713" w:type="pct"/>
            <w:vAlign w:val="center"/>
          </w:tcPr>
          <w:p>
            <w:pPr>
              <w:pStyle w:val="95"/>
              <w:spacing w:before="51"/>
              <w:ind w:right="85"/>
              <w:jc w:val="center"/>
              <w:rPr>
                <w:sz w:val="18"/>
                <w:szCs w:val="18"/>
              </w:rPr>
            </w:pPr>
            <w:r>
              <w:rPr>
                <w:rFonts w:hint="eastAsia"/>
                <w:sz w:val="18"/>
                <w:szCs w:val="18"/>
              </w:rPr>
              <w:t>建设用地规划</w:t>
            </w:r>
          </w:p>
          <w:p>
            <w:pPr>
              <w:pStyle w:val="95"/>
              <w:spacing w:before="103"/>
              <w:ind w:left="93" w:right="85"/>
              <w:jc w:val="center"/>
              <w:rPr>
                <w:sz w:val="18"/>
                <w:szCs w:val="18"/>
              </w:rPr>
            </w:pPr>
            <w:r>
              <w:rPr>
                <w:rFonts w:hint="eastAsia"/>
                <w:sz w:val="18"/>
                <w:szCs w:val="18"/>
              </w:rPr>
              <w:t>许可证</w:t>
            </w:r>
          </w:p>
        </w:tc>
        <w:tc>
          <w:tcPr>
            <w:tcW w:w="921" w:type="pct"/>
            <w:vAlign w:val="center"/>
          </w:tcPr>
          <w:p>
            <w:pPr>
              <w:pStyle w:val="95"/>
              <w:ind w:right="274"/>
              <w:jc w:val="center"/>
              <w:rPr>
                <w:rFonts w:ascii="Arial" w:hAnsi="Arial" w:cs="Arial"/>
                <w:sz w:val="18"/>
                <w:szCs w:val="18"/>
                <w:lang w:val="en-US"/>
              </w:rPr>
            </w:pPr>
            <w:r>
              <w:rPr>
                <w:rFonts w:ascii="Arial" w:hAnsi="Arial" w:cs="Arial"/>
                <w:sz w:val="18"/>
                <w:szCs w:val="18"/>
              </w:rPr>
              <w:t>2021-</w:t>
            </w:r>
            <w:r>
              <w:rPr>
                <w:rFonts w:ascii="Arial" w:hAnsi="Arial" w:cs="Arial"/>
                <w:sz w:val="18"/>
                <w:szCs w:val="18"/>
                <w:lang w:val="en-US"/>
              </w:rPr>
              <w:t>7</w:t>
            </w:r>
            <w:r>
              <w:rPr>
                <w:rFonts w:ascii="Arial" w:hAnsi="Arial" w:cs="Arial"/>
                <w:sz w:val="18"/>
                <w:szCs w:val="18"/>
              </w:rPr>
              <w:t>-</w:t>
            </w:r>
            <w:r>
              <w:rPr>
                <w:rFonts w:ascii="Arial" w:hAnsi="Arial" w:cs="Arial"/>
                <w:sz w:val="18"/>
                <w:szCs w:val="18"/>
                <w:lang w:val="en-US"/>
              </w:rPr>
              <w:t>15</w:t>
            </w:r>
          </w:p>
        </w:tc>
        <w:tc>
          <w:tcPr>
            <w:tcW w:w="874" w:type="pct"/>
            <w:vAlign w:val="center"/>
          </w:tcPr>
          <w:p>
            <w:pPr>
              <w:pStyle w:val="95"/>
              <w:ind w:right="230"/>
              <w:jc w:val="center"/>
              <w:rPr>
                <w:sz w:val="18"/>
                <w:szCs w:val="18"/>
              </w:rPr>
            </w:pPr>
            <w:r>
              <w:rPr>
                <w:rFonts w:hint="eastAsia" w:ascii="Arial" w:hAnsi="Arial" w:cs="Arial"/>
                <w:sz w:val="18"/>
                <w:szCs w:val="18"/>
              </w:rPr>
              <w:t>2021-06-09</w:t>
            </w:r>
          </w:p>
        </w:tc>
        <w:tc>
          <w:tcPr>
            <w:tcW w:w="900" w:type="pct"/>
            <w:vAlign w:val="center"/>
          </w:tcPr>
          <w:p>
            <w:pPr>
              <w:pStyle w:val="95"/>
              <w:ind w:right="303"/>
              <w:jc w:val="center"/>
              <w:rPr>
                <w:sz w:val="18"/>
                <w:szCs w:val="18"/>
              </w:rPr>
            </w:pPr>
            <w:r>
              <w:rPr>
                <w:rFonts w:ascii="Arial" w:hAnsi="Arial" w:cs="Arial"/>
                <w:sz w:val="18"/>
                <w:szCs w:val="18"/>
              </w:rPr>
              <w:t>21</w:t>
            </w:r>
            <w:r>
              <w:rPr>
                <w:rFonts w:ascii="Arial" w:hAnsi="Arial" w:cs="Arial"/>
                <w:sz w:val="18"/>
                <w:szCs w:val="18"/>
                <w:lang w:val="en-US"/>
              </w:rPr>
              <w:t>,</w:t>
            </w:r>
            <w:r>
              <w:rPr>
                <w:rFonts w:ascii="Arial" w:hAnsi="Arial" w:cs="Arial"/>
                <w:sz w:val="18"/>
                <w:szCs w:val="18"/>
              </w:rPr>
              <w:t xml:space="preserve">051.16 </w:t>
            </w:r>
            <w:r>
              <w:rPr>
                <w:rFonts w:ascii="Arial" w:hAnsi="Arial" w:cs="Arial"/>
                <w:b/>
                <w:bCs/>
                <w:sz w:val="18"/>
                <w:szCs w:val="18"/>
              </w:rPr>
              <w:t>㎡</w:t>
            </w:r>
          </w:p>
        </w:tc>
        <w:tc>
          <w:tcPr>
            <w:tcW w:w="1198" w:type="pct"/>
            <w:vAlign w:val="center"/>
          </w:tcPr>
          <w:p>
            <w:pPr>
              <w:pStyle w:val="95"/>
              <w:ind w:right="87"/>
              <w:jc w:val="center"/>
              <w:rPr>
                <w:sz w:val="18"/>
                <w:szCs w:val="18"/>
              </w:rPr>
            </w:pPr>
            <w:r>
              <w:rPr>
                <w:rFonts w:hint="eastAsia"/>
                <w:sz w:val="18"/>
                <w:szCs w:val="18"/>
              </w:rPr>
              <w:t>已共管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391" w:type="pct"/>
            <w:vAlign w:val="center"/>
          </w:tcPr>
          <w:p>
            <w:pPr>
              <w:pStyle w:val="95"/>
              <w:jc w:val="center"/>
              <w:rPr>
                <w:rFonts w:hint="default" w:ascii="Arial" w:hAnsi="Arial" w:cs="Arial"/>
                <w:sz w:val="18"/>
                <w:szCs w:val="18"/>
              </w:rPr>
            </w:pPr>
            <w:r>
              <w:rPr>
                <w:rFonts w:hint="default" w:ascii="Arial" w:hAnsi="Arial" w:cs="Arial"/>
                <w:sz w:val="18"/>
                <w:szCs w:val="18"/>
              </w:rPr>
              <w:t>3</w:t>
            </w:r>
          </w:p>
        </w:tc>
        <w:tc>
          <w:tcPr>
            <w:tcW w:w="713" w:type="pct"/>
            <w:vAlign w:val="center"/>
          </w:tcPr>
          <w:p>
            <w:pPr>
              <w:pStyle w:val="95"/>
              <w:spacing w:before="78"/>
              <w:ind w:left="96" w:right="85"/>
              <w:jc w:val="center"/>
              <w:rPr>
                <w:sz w:val="18"/>
                <w:szCs w:val="18"/>
              </w:rPr>
            </w:pPr>
            <w:r>
              <w:rPr>
                <w:rFonts w:hint="eastAsia"/>
                <w:sz w:val="18"/>
                <w:szCs w:val="18"/>
              </w:rPr>
              <w:t>建设工程规划</w:t>
            </w:r>
          </w:p>
          <w:p>
            <w:pPr>
              <w:pStyle w:val="95"/>
              <w:spacing w:before="101"/>
              <w:ind w:left="93" w:right="85"/>
              <w:jc w:val="center"/>
              <w:rPr>
                <w:sz w:val="18"/>
                <w:szCs w:val="18"/>
              </w:rPr>
            </w:pPr>
            <w:r>
              <w:rPr>
                <w:rFonts w:hint="eastAsia"/>
                <w:sz w:val="18"/>
                <w:szCs w:val="18"/>
              </w:rPr>
              <w:t>许可证</w:t>
            </w:r>
          </w:p>
        </w:tc>
        <w:tc>
          <w:tcPr>
            <w:tcW w:w="921" w:type="pct"/>
            <w:vAlign w:val="center"/>
          </w:tcPr>
          <w:p>
            <w:pPr>
              <w:pStyle w:val="95"/>
              <w:ind w:right="274"/>
              <w:jc w:val="center"/>
              <w:rPr>
                <w:rFonts w:ascii="Arial" w:hAnsi="Arial" w:cs="Arial"/>
                <w:sz w:val="18"/>
                <w:szCs w:val="18"/>
              </w:rPr>
            </w:pPr>
            <w:r>
              <w:rPr>
                <w:rFonts w:ascii="Arial" w:hAnsi="Arial" w:cs="Arial"/>
                <w:sz w:val="18"/>
                <w:szCs w:val="18"/>
              </w:rPr>
              <w:t>2021-10-13</w:t>
            </w:r>
          </w:p>
        </w:tc>
        <w:tc>
          <w:tcPr>
            <w:tcW w:w="874" w:type="pct"/>
            <w:vAlign w:val="center"/>
          </w:tcPr>
          <w:p>
            <w:pPr>
              <w:pStyle w:val="95"/>
              <w:ind w:right="230"/>
              <w:jc w:val="center"/>
              <w:rPr>
                <w:sz w:val="18"/>
                <w:szCs w:val="18"/>
              </w:rPr>
            </w:pPr>
            <w:r>
              <w:rPr>
                <w:rFonts w:hint="eastAsia"/>
                <w:sz w:val="18"/>
                <w:szCs w:val="18"/>
              </w:rPr>
              <w:t>尚未取得</w:t>
            </w:r>
          </w:p>
        </w:tc>
        <w:tc>
          <w:tcPr>
            <w:tcW w:w="900" w:type="pct"/>
            <w:vAlign w:val="center"/>
          </w:tcPr>
          <w:p>
            <w:pPr>
              <w:pStyle w:val="95"/>
              <w:ind w:right="302"/>
              <w:jc w:val="center"/>
              <w:rPr>
                <w:sz w:val="18"/>
                <w:szCs w:val="18"/>
              </w:rPr>
            </w:pPr>
            <w:r>
              <w:rPr>
                <w:rFonts w:hint="eastAsia"/>
                <w:sz w:val="18"/>
                <w:szCs w:val="18"/>
              </w:rPr>
              <w:t>------</w:t>
            </w:r>
          </w:p>
        </w:tc>
        <w:tc>
          <w:tcPr>
            <w:tcW w:w="1198" w:type="pct"/>
            <w:vAlign w:val="center"/>
          </w:tcPr>
          <w:p>
            <w:pPr>
              <w:pStyle w:val="95"/>
              <w:ind w:right="87"/>
              <w:jc w:val="center"/>
              <w:rPr>
                <w:sz w:val="18"/>
                <w:szCs w:val="18"/>
              </w:rPr>
            </w:pPr>
            <w:r>
              <w:rPr>
                <w:rFonts w:hint="eastAsia"/>
                <w:sz w:val="18"/>
                <w:szCs w:val="18"/>
              </w:rPr>
              <w:t>未达节点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jc w:val="center"/>
        </w:trPr>
        <w:tc>
          <w:tcPr>
            <w:tcW w:w="391" w:type="pct"/>
            <w:vAlign w:val="center"/>
          </w:tcPr>
          <w:p>
            <w:pPr>
              <w:pStyle w:val="95"/>
              <w:spacing w:before="153"/>
              <w:jc w:val="center"/>
              <w:rPr>
                <w:rFonts w:hint="default" w:ascii="Arial" w:hAnsi="Arial" w:cs="Arial"/>
                <w:sz w:val="18"/>
                <w:szCs w:val="18"/>
              </w:rPr>
            </w:pPr>
            <w:r>
              <w:rPr>
                <w:rFonts w:hint="default" w:ascii="Arial" w:hAnsi="Arial" w:cs="Arial"/>
                <w:sz w:val="18"/>
                <w:szCs w:val="18"/>
              </w:rPr>
              <w:t>4</w:t>
            </w:r>
          </w:p>
        </w:tc>
        <w:tc>
          <w:tcPr>
            <w:tcW w:w="713" w:type="pct"/>
            <w:vAlign w:val="center"/>
          </w:tcPr>
          <w:p>
            <w:pPr>
              <w:pStyle w:val="95"/>
              <w:spacing w:before="1" w:line="345" w:lineRule="auto"/>
              <w:ind w:right="103"/>
              <w:jc w:val="center"/>
              <w:rPr>
                <w:sz w:val="18"/>
                <w:szCs w:val="18"/>
              </w:rPr>
            </w:pPr>
            <w:r>
              <w:rPr>
                <w:rFonts w:hint="eastAsia"/>
                <w:sz w:val="18"/>
                <w:szCs w:val="18"/>
              </w:rPr>
              <w:t>建</w:t>
            </w:r>
            <w:r>
              <w:rPr>
                <w:rFonts w:hint="eastAsia"/>
                <w:sz w:val="18"/>
                <w:szCs w:val="18"/>
                <w:lang w:val="en-US"/>
              </w:rPr>
              <w:t>筑</w:t>
            </w:r>
            <w:r>
              <w:rPr>
                <w:rFonts w:hint="eastAsia"/>
                <w:sz w:val="18"/>
                <w:szCs w:val="18"/>
              </w:rPr>
              <w:t>工程施工许可证</w:t>
            </w:r>
          </w:p>
        </w:tc>
        <w:tc>
          <w:tcPr>
            <w:tcW w:w="921" w:type="pct"/>
            <w:vAlign w:val="center"/>
          </w:tcPr>
          <w:p>
            <w:pPr>
              <w:pStyle w:val="95"/>
              <w:spacing w:before="153"/>
              <w:ind w:right="274"/>
              <w:jc w:val="center"/>
              <w:rPr>
                <w:rFonts w:ascii="Arial" w:hAnsi="Arial" w:cs="Arial"/>
                <w:sz w:val="18"/>
                <w:szCs w:val="18"/>
                <w:lang w:val="en-US"/>
              </w:rPr>
            </w:pPr>
            <w:r>
              <w:rPr>
                <w:rFonts w:ascii="Arial" w:hAnsi="Arial" w:cs="Arial"/>
                <w:sz w:val="18"/>
                <w:szCs w:val="18"/>
              </w:rPr>
              <w:t>2021-1</w:t>
            </w:r>
            <w:r>
              <w:rPr>
                <w:rFonts w:ascii="Arial" w:hAnsi="Arial" w:cs="Arial"/>
                <w:sz w:val="18"/>
                <w:szCs w:val="18"/>
                <w:lang w:val="en-US"/>
              </w:rPr>
              <w:t>1</w:t>
            </w:r>
            <w:r>
              <w:rPr>
                <w:rFonts w:ascii="Arial" w:hAnsi="Arial" w:cs="Arial"/>
                <w:sz w:val="18"/>
                <w:szCs w:val="18"/>
              </w:rPr>
              <w:t>-1</w:t>
            </w:r>
            <w:r>
              <w:rPr>
                <w:rFonts w:ascii="Arial" w:hAnsi="Arial" w:cs="Arial"/>
                <w:sz w:val="18"/>
                <w:szCs w:val="18"/>
                <w:lang w:val="en-US"/>
              </w:rPr>
              <w:t>5</w:t>
            </w:r>
          </w:p>
        </w:tc>
        <w:tc>
          <w:tcPr>
            <w:tcW w:w="874" w:type="pct"/>
            <w:vAlign w:val="center"/>
          </w:tcPr>
          <w:p>
            <w:pPr>
              <w:pStyle w:val="95"/>
              <w:spacing w:before="153"/>
              <w:ind w:right="230"/>
              <w:jc w:val="center"/>
              <w:rPr>
                <w:sz w:val="18"/>
                <w:szCs w:val="18"/>
              </w:rPr>
            </w:pPr>
            <w:r>
              <w:rPr>
                <w:rFonts w:hint="eastAsia" w:ascii="Arial" w:hAnsi="Arial" w:cs="Arial"/>
                <w:sz w:val="18"/>
                <w:szCs w:val="18"/>
              </w:rPr>
              <w:t>2021-06-16</w:t>
            </w:r>
          </w:p>
        </w:tc>
        <w:tc>
          <w:tcPr>
            <w:tcW w:w="900" w:type="pct"/>
            <w:vAlign w:val="center"/>
          </w:tcPr>
          <w:p>
            <w:pPr>
              <w:pStyle w:val="95"/>
              <w:spacing w:before="153"/>
              <w:jc w:val="center"/>
              <w:rPr>
                <w:sz w:val="18"/>
                <w:szCs w:val="18"/>
              </w:rPr>
            </w:pPr>
            <w:r>
              <w:rPr>
                <w:rFonts w:ascii="Arial" w:hAnsi="Arial" w:cs="Arial"/>
                <w:sz w:val="18"/>
                <w:szCs w:val="18"/>
              </w:rPr>
              <w:t>0</w:t>
            </w:r>
            <w:r>
              <w:rPr>
                <w:rFonts w:ascii="Arial" w:hAnsi="Arial" w:cs="Arial"/>
                <w:b/>
                <w:bCs/>
                <w:sz w:val="18"/>
                <w:szCs w:val="18"/>
              </w:rPr>
              <w:t>㎡</w:t>
            </w:r>
          </w:p>
        </w:tc>
        <w:tc>
          <w:tcPr>
            <w:tcW w:w="1198" w:type="pct"/>
            <w:vAlign w:val="center"/>
          </w:tcPr>
          <w:p>
            <w:pPr>
              <w:pStyle w:val="95"/>
              <w:spacing w:line="229" w:lineRule="exact"/>
              <w:ind w:right="87"/>
              <w:jc w:val="center"/>
              <w:rPr>
                <w:color w:val="000000"/>
                <w:sz w:val="18"/>
                <w:szCs w:val="18"/>
              </w:rPr>
            </w:pPr>
            <w:r>
              <w:rPr>
                <w:rFonts w:hint="eastAsia"/>
                <w:color w:val="000000"/>
                <w:sz w:val="18"/>
                <w:szCs w:val="18"/>
              </w:rPr>
              <w:t>电子证照签发</w:t>
            </w:r>
          </w:p>
          <w:p>
            <w:pPr>
              <w:pStyle w:val="95"/>
              <w:spacing w:line="229" w:lineRule="exact"/>
              <w:ind w:left="95" w:right="87"/>
              <w:jc w:val="center"/>
              <w:rPr>
                <w:color w:val="000000"/>
                <w:sz w:val="18"/>
                <w:szCs w:val="18"/>
                <w:lang w:val="en-US"/>
              </w:rPr>
            </w:pPr>
            <w:r>
              <w:rPr>
                <w:rFonts w:hint="eastAsia"/>
                <w:color w:val="000000"/>
                <w:sz w:val="18"/>
                <w:szCs w:val="18"/>
                <w:lang w:val="en-US"/>
              </w:rPr>
              <w:t>基坑支护、土石方阶段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391" w:type="pct"/>
            <w:vAlign w:val="center"/>
          </w:tcPr>
          <w:p>
            <w:pPr>
              <w:pStyle w:val="95"/>
              <w:jc w:val="center"/>
              <w:rPr>
                <w:rFonts w:hint="default" w:ascii="Arial" w:hAnsi="Arial" w:cs="Arial"/>
                <w:sz w:val="18"/>
                <w:szCs w:val="18"/>
              </w:rPr>
            </w:pPr>
            <w:r>
              <w:rPr>
                <w:rFonts w:hint="default" w:ascii="Arial" w:hAnsi="Arial" w:cs="Arial"/>
                <w:sz w:val="18"/>
                <w:szCs w:val="18"/>
              </w:rPr>
              <w:t>5</w:t>
            </w:r>
          </w:p>
        </w:tc>
        <w:tc>
          <w:tcPr>
            <w:tcW w:w="713" w:type="pct"/>
            <w:vAlign w:val="center"/>
          </w:tcPr>
          <w:p>
            <w:pPr>
              <w:pStyle w:val="95"/>
              <w:ind w:right="85"/>
              <w:jc w:val="center"/>
              <w:rPr>
                <w:sz w:val="18"/>
                <w:szCs w:val="18"/>
              </w:rPr>
            </w:pPr>
            <w:r>
              <w:rPr>
                <w:rFonts w:hint="eastAsia"/>
                <w:sz w:val="18"/>
                <w:szCs w:val="18"/>
              </w:rPr>
              <w:t>预售许可证</w:t>
            </w:r>
          </w:p>
        </w:tc>
        <w:tc>
          <w:tcPr>
            <w:tcW w:w="921" w:type="pct"/>
            <w:vAlign w:val="center"/>
          </w:tcPr>
          <w:p>
            <w:pPr>
              <w:pStyle w:val="95"/>
              <w:ind w:right="274"/>
              <w:jc w:val="center"/>
              <w:rPr>
                <w:rFonts w:ascii="Arial" w:hAnsi="Arial" w:cs="Arial"/>
                <w:sz w:val="18"/>
                <w:szCs w:val="18"/>
              </w:rPr>
            </w:pPr>
            <w:r>
              <w:rPr>
                <w:rFonts w:ascii="Arial" w:hAnsi="Arial" w:cs="Arial"/>
                <w:sz w:val="18"/>
                <w:szCs w:val="18"/>
              </w:rPr>
              <w:t>2022-3-31</w:t>
            </w:r>
          </w:p>
        </w:tc>
        <w:tc>
          <w:tcPr>
            <w:tcW w:w="874" w:type="pct"/>
            <w:vAlign w:val="center"/>
          </w:tcPr>
          <w:p>
            <w:pPr>
              <w:pStyle w:val="95"/>
              <w:ind w:right="230"/>
              <w:jc w:val="center"/>
              <w:rPr>
                <w:sz w:val="18"/>
                <w:szCs w:val="18"/>
              </w:rPr>
            </w:pPr>
            <w:r>
              <w:rPr>
                <w:rFonts w:hint="eastAsia"/>
                <w:sz w:val="18"/>
                <w:szCs w:val="18"/>
              </w:rPr>
              <w:t>尚未取得</w:t>
            </w:r>
          </w:p>
        </w:tc>
        <w:tc>
          <w:tcPr>
            <w:tcW w:w="900" w:type="pct"/>
            <w:vAlign w:val="center"/>
          </w:tcPr>
          <w:p>
            <w:pPr>
              <w:pStyle w:val="95"/>
              <w:ind w:right="302"/>
              <w:jc w:val="center"/>
              <w:rPr>
                <w:sz w:val="18"/>
                <w:szCs w:val="18"/>
              </w:rPr>
            </w:pPr>
            <w:r>
              <w:rPr>
                <w:rFonts w:hint="eastAsia"/>
                <w:sz w:val="18"/>
                <w:szCs w:val="18"/>
              </w:rPr>
              <w:t>------</w:t>
            </w:r>
          </w:p>
        </w:tc>
        <w:tc>
          <w:tcPr>
            <w:tcW w:w="1198" w:type="pct"/>
            <w:vAlign w:val="center"/>
          </w:tcPr>
          <w:p>
            <w:pPr>
              <w:pStyle w:val="95"/>
              <w:ind w:right="87"/>
              <w:jc w:val="center"/>
              <w:rPr>
                <w:sz w:val="18"/>
                <w:szCs w:val="18"/>
              </w:rPr>
            </w:pPr>
            <w:r>
              <w:rPr>
                <w:rFonts w:hint="eastAsia"/>
                <w:sz w:val="18"/>
                <w:szCs w:val="18"/>
              </w:rPr>
              <w:t>未达节点</w:t>
            </w:r>
          </w:p>
        </w:tc>
      </w:tr>
    </w:tbl>
    <w:p>
      <w:pPr>
        <w:spacing w:line="360" w:lineRule="auto"/>
        <w:rPr>
          <w:rFonts w:ascii="宋体" w:hAnsi="宋体" w:cs="宋体"/>
          <w:b/>
          <w:sz w:val="21"/>
          <w:szCs w:val="21"/>
        </w:rPr>
      </w:pPr>
    </w:p>
    <w:p>
      <w:pPr>
        <w:spacing w:line="360" w:lineRule="auto"/>
        <w:ind w:firstLine="432" w:firstLineChars="200"/>
      </w:pPr>
      <w:r>
        <w:rPr>
          <w:rFonts w:hint="eastAsia" w:ascii="宋体" w:hAnsi="宋体" w:cs="宋体"/>
          <w:b/>
          <w:sz w:val="21"/>
          <w:szCs w:val="21"/>
        </w:rPr>
        <w:t>2.1、开发报建情况</w:t>
      </w:r>
    </w:p>
    <w:p>
      <w:pPr>
        <w:jc w:val="center"/>
        <w:rPr>
          <w:rFonts w:ascii="宋体" w:hAnsi="宋体" w:cs="宋体"/>
          <w:color w:val="000000"/>
          <w:sz w:val="21"/>
          <w:szCs w:val="21"/>
        </w:rPr>
      </w:pPr>
    </w:p>
    <w:p>
      <w:pPr>
        <w:jc w:val="center"/>
        <w:rPr>
          <w:rFonts w:ascii="宋体" w:hAnsi="宋体" w:cs="宋体"/>
          <w:b/>
          <w:bCs/>
        </w:rPr>
      </w:pPr>
      <w:r>
        <w:rPr>
          <w:rFonts w:hint="eastAsia" w:ascii="宋体" w:hAnsi="宋体" w:cs="宋体"/>
          <w:b/>
          <w:bCs/>
          <w:color w:val="000000"/>
        </w:rPr>
        <w:t>表三：</w:t>
      </w:r>
      <w:r>
        <w:rPr>
          <w:rFonts w:hint="eastAsia" w:ascii="宋体" w:hAnsi="宋体" w:cs="宋体"/>
          <w:b/>
          <w:bCs/>
        </w:rPr>
        <w:t>项目开发进度计划</w:t>
      </w:r>
    </w:p>
    <w:p>
      <w:pPr>
        <w:pStyle w:val="2"/>
        <w:ind w:firstLine="0" w:firstLineChars="0"/>
        <w:jc w:val="center"/>
        <w:rPr>
          <w:rFonts w:ascii="宋体" w:hAnsi="宋体" w:cs="宋体"/>
          <w:bCs/>
          <w:szCs w:val="21"/>
        </w:rPr>
      </w:pPr>
    </w:p>
    <w:tbl>
      <w:tblPr>
        <w:tblStyle w:val="17"/>
        <w:tblW w:w="6912" w:type="dxa"/>
        <w:jc w:val="center"/>
        <w:tblLayout w:type="fixed"/>
        <w:tblCellMar>
          <w:top w:w="0" w:type="dxa"/>
          <w:left w:w="108" w:type="dxa"/>
          <w:bottom w:w="0" w:type="dxa"/>
          <w:right w:w="108" w:type="dxa"/>
        </w:tblCellMar>
      </w:tblPr>
      <w:tblGrid>
        <w:gridCol w:w="496"/>
        <w:gridCol w:w="1032"/>
        <w:gridCol w:w="2684"/>
        <w:gridCol w:w="2700"/>
      </w:tblGrid>
      <w:tr>
        <w:tblPrEx>
          <w:tblCellMar>
            <w:top w:w="0" w:type="dxa"/>
            <w:left w:w="108" w:type="dxa"/>
            <w:bottom w:w="0" w:type="dxa"/>
            <w:right w:w="108" w:type="dxa"/>
          </w:tblCellMar>
        </w:tblPrEx>
        <w:trPr>
          <w:trHeight w:val="51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序号</w:t>
            </w:r>
          </w:p>
        </w:tc>
        <w:tc>
          <w:tcPr>
            <w:tcW w:w="103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单位工程/属期/楼栋</w:t>
            </w:r>
          </w:p>
        </w:tc>
        <w:tc>
          <w:tcPr>
            <w:tcW w:w="268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本期施工进度</w:t>
            </w:r>
          </w:p>
        </w:tc>
        <w:tc>
          <w:tcPr>
            <w:tcW w:w="270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下期施工计划</w:t>
            </w:r>
          </w:p>
        </w:tc>
      </w:tr>
      <w:tr>
        <w:tblPrEx>
          <w:tblCellMar>
            <w:top w:w="0" w:type="dxa"/>
            <w:left w:w="108" w:type="dxa"/>
            <w:bottom w:w="0" w:type="dxa"/>
            <w:right w:w="108" w:type="dxa"/>
          </w:tblCellMar>
        </w:tblPrEx>
        <w:trPr>
          <w:trHeight w:val="908" w:hRule="atLeast"/>
          <w:jc w:val="center"/>
        </w:trPr>
        <w:tc>
          <w:tcPr>
            <w:tcW w:w="4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03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1#住宅</w:t>
            </w:r>
          </w:p>
        </w:tc>
        <w:tc>
          <w:tcPr>
            <w:tcW w:w="2684" w:type="dxa"/>
            <w:tcBorders>
              <w:top w:val="nil"/>
              <w:left w:val="nil"/>
              <w:bottom w:val="single" w:color="auto" w:sz="4" w:space="0"/>
              <w:right w:val="single" w:color="auto" w:sz="4" w:space="0"/>
            </w:tcBorders>
            <w:shd w:val="clear" w:color="auto" w:fill="auto"/>
            <w:vAlign w:val="center"/>
          </w:tcPr>
          <w:p>
            <w:pPr>
              <w:pStyle w:val="2"/>
              <w:ind w:firstLine="186"/>
              <w:jc w:val="center"/>
              <w:rPr>
                <w:rFonts w:ascii="Arial" w:hAnsi="Arial" w:cs="Arial"/>
                <w:sz w:val="18"/>
                <w:szCs w:val="18"/>
              </w:rPr>
            </w:pPr>
            <w:r>
              <w:rPr>
                <w:rFonts w:ascii="Arial" w:hAnsi="Arial" w:cs="Arial"/>
                <w:sz w:val="18"/>
                <w:szCs w:val="18"/>
              </w:rPr>
              <w:t>土石方开挖完成48%、桩基础施工完成28%，1#楼管桩已完成10根，剩余267根。</w:t>
            </w:r>
          </w:p>
        </w:tc>
        <w:tc>
          <w:tcPr>
            <w:tcW w:w="27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土石方开挖完成100%、桩基础施工完成100%</w:t>
            </w:r>
          </w:p>
        </w:tc>
      </w:tr>
      <w:tr>
        <w:tblPrEx>
          <w:tblCellMar>
            <w:top w:w="0" w:type="dxa"/>
            <w:left w:w="108" w:type="dxa"/>
            <w:bottom w:w="0" w:type="dxa"/>
            <w:right w:w="108" w:type="dxa"/>
          </w:tblCellMar>
        </w:tblPrEx>
        <w:trPr>
          <w:trHeight w:val="869" w:hRule="atLeast"/>
          <w:jc w:val="center"/>
        </w:trPr>
        <w:tc>
          <w:tcPr>
            <w:tcW w:w="4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03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2#住宅</w:t>
            </w:r>
          </w:p>
        </w:tc>
        <w:tc>
          <w:tcPr>
            <w:tcW w:w="268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土石方开挖完成48%、桩基础施工完成28%，2#楼管桩已完成。</w:t>
            </w:r>
          </w:p>
        </w:tc>
        <w:tc>
          <w:tcPr>
            <w:tcW w:w="27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移交总包</w:t>
            </w:r>
          </w:p>
        </w:tc>
      </w:tr>
      <w:tr>
        <w:tblPrEx>
          <w:tblCellMar>
            <w:top w:w="0" w:type="dxa"/>
            <w:left w:w="108" w:type="dxa"/>
            <w:bottom w:w="0" w:type="dxa"/>
            <w:right w:w="108" w:type="dxa"/>
          </w:tblCellMar>
        </w:tblPrEx>
        <w:trPr>
          <w:trHeight w:val="897" w:hRule="atLeast"/>
          <w:jc w:val="center"/>
        </w:trPr>
        <w:tc>
          <w:tcPr>
            <w:tcW w:w="4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03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3#人才房</w:t>
            </w:r>
          </w:p>
        </w:tc>
        <w:tc>
          <w:tcPr>
            <w:tcW w:w="268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土石方开挖完成48%、桩基础施工完成28%，3#楼管桩已完成0根，剩余234根。</w:t>
            </w:r>
          </w:p>
        </w:tc>
        <w:tc>
          <w:tcPr>
            <w:tcW w:w="27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土石方开挖完成100%、桩基础施工完成100%</w:t>
            </w:r>
          </w:p>
        </w:tc>
      </w:tr>
      <w:tr>
        <w:tblPrEx>
          <w:tblCellMar>
            <w:top w:w="0" w:type="dxa"/>
            <w:left w:w="108" w:type="dxa"/>
            <w:bottom w:w="0" w:type="dxa"/>
            <w:right w:w="108" w:type="dxa"/>
          </w:tblCellMar>
        </w:tblPrEx>
        <w:trPr>
          <w:trHeight w:val="270" w:hRule="atLeast"/>
          <w:jc w:val="center"/>
        </w:trPr>
        <w:tc>
          <w:tcPr>
            <w:tcW w:w="4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0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color w:val="000000"/>
                <w:sz w:val="18"/>
                <w:szCs w:val="18"/>
              </w:rPr>
              <w:t>4#人才房</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土石方开挖完成48%、桩基础施工完成28%，4#楼管桩已完成4根，剩余231根。</w:t>
            </w:r>
          </w:p>
        </w:tc>
        <w:tc>
          <w:tcPr>
            <w:tcW w:w="27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土石方开挖完成100%、桩基础施工完成100%</w:t>
            </w:r>
          </w:p>
        </w:tc>
      </w:tr>
      <w:tr>
        <w:tblPrEx>
          <w:tblCellMar>
            <w:top w:w="0" w:type="dxa"/>
            <w:left w:w="108" w:type="dxa"/>
            <w:bottom w:w="0" w:type="dxa"/>
            <w:right w:w="108" w:type="dxa"/>
          </w:tblCellMar>
        </w:tblPrEx>
        <w:trPr>
          <w:trHeight w:val="917" w:hRule="atLeast"/>
          <w:jc w:val="center"/>
        </w:trPr>
        <w:tc>
          <w:tcPr>
            <w:tcW w:w="49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w:t>
            </w:r>
          </w:p>
        </w:tc>
        <w:tc>
          <w:tcPr>
            <w:tcW w:w="10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5#商墅</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土石方开挖完成48%、桩基础施工完成28%</w:t>
            </w:r>
          </w:p>
        </w:tc>
        <w:tc>
          <w:tcPr>
            <w:tcW w:w="27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土石方开挖完成100%、桩基础施工完成100%</w:t>
            </w:r>
          </w:p>
        </w:tc>
      </w:tr>
      <w:tr>
        <w:tblPrEx>
          <w:tblCellMar>
            <w:top w:w="0" w:type="dxa"/>
            <w:left w:w="108" w:type="dxa"/>
            <w:bottom w:w="0" w:type="dxa"/>
            <w:right w:w="108" w:type="dxa"/>
          </w:tblCellMar>
        </w:tblPrEx>
        <w:trPr>
          <w:trHeight w:val="988"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w:t>
            </w:r>
          </w:p>
        </w:tc>
        <w:tc>
          <w:tcPr>
            <w:tcW w:w="103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6#商墅</w:t>
            </w:r>
          </w:p>
        </w:tc>
        <w:tc>
          <w:tcPr>
            <w:tcW w:w="268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土石方开挖完成48%、桩基础施工完成28%</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土石方开挖完成100%、桩基础施工完成100%</w:t>
            </w:r>
          </w:p>
        </w:tc>
      </w:tr>
      <w:tr>
        <w:tblPrEx>
          <w:tblCellMar>
            <w:top w:w="0" w:type="dxa"/>
            <w:left w:w="108" w:type="dxa"/>
            <w:bottom w:w="0" w:type="dxa"/>
            <w:right w:w="108" w:type="dxa"/>
          </w:tblCellMar>
        </w:tblPrEx>
        <w:trPr>
          <w:trHeight w:val="888"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7</w:t>
            </w:r>
          </w:p>
        </w:tc>
        <w:tc>
          <w:tcPr>
            <w:tcW w:w="10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7#商墅</w:t>
            </w:r>
          </w:p>
        </w:tc>
        <w:tc>
          <w:tcPr>
            <w:tcW w:w="268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展示区米墅第一批模块已</w:t>
            </w:r>
            <w:r>
              <w:rPr>
                <w:rFonts w:hint="eastAsia" w:ascii="Arial" w:hAnsi="Arial" w:cs="Arial"/>
                <w:color w:val="000000" w:themeColor="text1"/>
                <w:sz w:val="18"/>
                <w:szCs w:val="18"/>
                <w:lang w:val="en-US" w:eastAsia="zh-CN"/>
                <w14:textFill>
                  <w14:solidFill>
                    <w14:schemeClr w14:val="tx1"/>
                  </w14:solidFill>
                </w14:textFill>
              </w:rPr>
              <w:t>在</w:t>
            </w:r>
            <w:r>
              <w:rPr>
                <w:rFonts w:ascii="Arial" w:hAnsi="Arial" w:cs="Arial"/>
                <w:color w:val="000000" w:themeColor="text1"/>
                <w:sz w:val="18"/>
                <w:szCs w:val="18"/>
                <w14:textFill>
                  <w14:solidFill>
                    <w14:schemeClr w14:val="tx1"/>
                  </w14:solidFill>
                </w14:textFill>
              </w:rPr>
              <w:t>安装</w:t>
            </w:r>
          </w:p>
        </w:tc>
        <w:tc>
          <w:tcPr>
            <w:tcW w:w="27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展示区安装</w:t>
            </w:r>
          </w:p>
        </w:tc>
      </w:tr>
      <w:tr>
        <w:tblPrEx>
          <w:tblCellMar>
            <w:top w:w="0" w:type="dxa"/>
            <w:left w:w="108" w:type="dxa"/>
            <w:bottom w:w="0" w:type="dxa"/>
            <w:right w:w="108" w:type="dxa"/>
          </w:tblCellMar>
        </w:tblPrEx>
        <w:trPr>
          <w:trHeight w:val="978"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8</w:t>
            </w:r>
          </w:p>
        </w:tc>
        <w:tc>
          <w:tcPr>
            <w:tcW w:w="103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8#商墅</w:t>
            </w:r>
          </w:p>
        </w:tc>
        <w:tc>
          <w:tcPr>
            <w:tcW w:w="268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展示区米墅第一批模块已</w:t>
            </w:r>
            <w:r>
              <w:rPr>
                <w:rFonts w:hint="eastAsia" w:ascii="Arial" w:hAnsi="Arial" w:cs="Arial"/>
                <w:color w:val="000000" w:themeColor="text1"/>
                <w:sz w:val="18"/>
                <w:szCs w:val="18"/>
                <w:lang w:val="en-US" w:eastAsia="zh-CN"/>
                <w14:textFill>
                  <w14:solidFill>
                    <w14:schemeClr w14:val="tx1"/>
                  </w14:solidFill>
                </w14:textFill>
              </w:rPr>
              <w:t>在</w:t>
            </w:r>
            <w:r>
              <w:rPr>
                <w:rFonts w:ascii="Arial" w:hAnsi="Arial" w:cs="Arial"/>
                <w:color w:val="000000" w:themeColor="text1"/>
                <w:sz w:val="18"/>
                <w:szCs w:val="18"/>
                <w14:textFill>
                  <w14:solidFill>
                    <w14:schemeClr w14:val="tx1"/>
                  </w14:solidFill>
                </w14:textFill>
              </w:rPr>
              <w:t>安装</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展示区安装</w:t>
            </w:r>
          </w:p>
        </w:tc>
      </w:tr>
      <w:tr>
        <w:tblPrEx>
          <w:tblCellMar>
            <w:top w:w="0" w:type="dxa"/>
            <w:left w:w="108" w:type="dxa"/>
            <w:bottom w:w="0" w:type="dxa"/>
            <w:right w:w="108" w:type="dxa"/>
          </w:tblCellMar>
        </w:tblPrEx>
        <w:trPr>
          <w:trHeight w:val="968"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9</w:t>
            </w:r>
          </w:p>
        </w:tc>
        <w:tc>
          <w:tcPr>
            <w:tcW w:w="103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9#商墅</w:t>
            </w:r>
          </w:p>
        </w:tc>
        <w:tc>
          <w:tcPr>
            <w:tcW w:w="268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展示区米墅第一批模块已</w:t>
            </w:r>
            <w:r>
              <w:rPr>
                <w:rFonts w:hint="eastAsia" w:ascii="Arial" w:hAnsi="Arial" w:cs="Arial"/>
                <w:color w:val="000000" w:themeColor="text1"/>
                <w:sz w:val="18"/>
                <w:szCs w:val="18"/>
                <w:lang w:val="en-US" w:eastAsia="zh-CN"/>
                <w14:textFill>
                  <w14:solidFill>
                    <w14:schemeClr w14:val="tx1"/>
                  </w14:solidFill>
                </w14:textFill>
              </w:rPr>
              <w:t>在</w:t>
            </w:r>
            <w:r>
              <w:rPr>
                <w:rFonts w:ascii="Arial" w:hAnsi="Arial" w:cs="Arial"/>
                <w:color w:val="000000" w:themeColor="text1"/>
                <w:sz w:val="18"/>
                <w:szCs w:val="18"/>
                <w14:textFill>
                  <w14:solidFill>
                    <w14:schemeClr w14:val="tx1"/>
                  </w14:solidFill>
                </w14:textFill>
              </w:rPr>
              <w:t>安装</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展示区安装</w:t>
            </w:r>
          </w:p>
        </w:tc>
      </w:tr>
    </w:tbl>
    <w:p>
      <w:pPr>
        <w:spacing w:line="360" w:lineRule="auto"/>
        <w:jc w:val="both"/>
        <w:rPr>
          <w:rFonts w:ascii="Arial" w:hAnsi="Arial" w:cs="Arial"/>
          <w:color w:val="000000"/>
          <w:sz w:val="18"/>
          <w:szCs w:val="18"/>
        </w:rPr>
      </w:pPr>
    </w:p>
    <w:p>
      <w:pPr>
        <w:numPr>
          <w:ilvl w:val="0"/>
          <w:numId w:val="1"/>
        </w:numPr>
        <w:tabs>
          <w:tab w:val="left" w:pos="373"/>
        </w:tabs>
        <w:spacing w:line="360" w:lineRule="auto"/>
        <w:ind w:firstLine="432" w:firstLineChars="200"/>
        <w:rPr>
          <w:rFonts w:ascii="宋体" w:hAnsi="宋体" w:cs="宋体"/>
          <w:b/>
          <w:sz w:val="18"/>
          <w:szCs w:val="21"/>
        </w:rPr>
      </w:pPr>
      <w:r>
        <w:rPr>
          <w:rFonts w:hint="eastAsia" w:ascii="宋体" w:hAnsi="宋体" w:cs="宋体"/>
          <w:b/>
          <w:sz w:val="21"/>
          <w:szCs w:val="21"/>
        </w:rPr>
        <w:t>存在的问题、原因及潜在风险。</w:t>
      </w:r>
    </w:p>
    <w:p>
      <w:pPr>
        <w:spacing w:line="480" w:lineRule="auto"/>
        <w:ind w:firstLine="432" w:firstLineChars="200"/>
        <w:rPr>
          <w:rFonts w:hint="default" w:ascii="宋体" w:hAnsi="宋体" w:eastAsia="宋体" w:cs="宋体"/>
          <w:bCs/>
          <w:sz w:val="21"/>
          <w:szCs w:val="21"/>
          <w:lang w:val="en-US" w:eastAsia="zh-CN"/>
        </w:rPr>
      </w:pPr>
      <w:r>
        <w:rPr>
          <w:rFonts w:hint="eastAsia" w:ascii="宋体" w:hAnsi="宋体" w:cs="宋体"/>
          <w:bCs/>
          <w:sz w:val="21"/>
          <w:szCs w:val="21"/>
        </w:rPr>
        <w:t>目前宝安区尖岗山项目存在问题：</w:t>
      </w:r>
      <w:bookmarkStart w:id="17" w:name="_GoBack"/>
      <w:bookmarkEnd w:id="17"/>
      <w:r>
        <w:rPr>
          <w:rFonts w:hint="eastAsia" w:ascii="宋体" w:hAnsi="宋体" w:cs="宋体"/>
          <w:bCs/>
          <w:sz w:val="21"/>
          <w:szCs w:val="21"/>
          <w:lang w:val="en-US" w:eastAsia="zh-CN"/>
        </w:rPr>
        <w:t>施工进度滞后于项目部原定内控计划。</w:t>
      </w:r>
    </w:p>
    <w:p>
      <w:pPr>
        <w:pStyle w:val="2"/>
        <w:spacing w:line="480" w:lineRule="auto"/>
        <w:ind w:firstLine="432" w:firstLineChars="200"/>
      </w:pPr>
      <w:r>
        <w:rPr>
          <w:rFonts w:hint="eastAsia" w:ascii="宋体" w:hAnsi="宋体" w:cs="宋体"/>
          <w:bCs/>
          <w:szCs w:val="21"/>
        </w:rPr>
        <w:t>滞后原因：</w:t>
      </w:r>
      <w:r>
        <w:rPr>
          <w:rFonts w:ascii="Calibri" w:hAnsi="Calibri" w:cs="Calibri"/>
          <w:bCs/>
          <w:szCs w:val="21"/>
        </w:rPr>
        <w:t>①</w:t>
      </w:r>
      <w:r>
        <w:rPr>
          <w:rFonts w:hint="eastAsia" w:ascii="Arial" w:hAnsi="Arial"/>
          <w:szCs w:val="21"/>
        </w:rPr>
        <w:t>项目公司于7月5日到7月14日因土石方、基坑支护工程存在现场部分重点安全问题未进行整改，质监局令项目暂停施工。</w:t>
      </w:r>
      <w:r>
        <w:rPr>
          <w:rFonts w:ascii="Calibri" w:hAnsi="Calibri" w:cs="Calibri"/>
          <w:szCs w:val="21"/>
        </w:rPr>
        <w:t>②</w:t>
      </w:r>
      <w:r>
        <w:rPr>
          <w:rFonts w:hint="eastAsia" w:ascii="Arial" w:hAnsi="Arial"/>
          <w:szCs w:val="21"/>
        </w:rPr>
        <w:t>桩基阶段施工许可证暂未取得施工现场不敢大力开干。</w:t>
      </w:r>
    </w:p>
    <w:p>
      <w:pPr>
        <w:pStyle w:val="2"/>
        <w:spacing w:line="480" w:lineRule="auto"/>
        <w:ind w:firstLine="432" w:firstLineChars="200"/>
        <w:rPr>
          <w:rFonts w:ascii="宋体" w:hAnsi="宋体" w:cs="宋体"/>
          <w:bCs/>
          <w:szCs w:val="21"/>
        </w:rPr>
      </w:pPr>
      <w:r>
        <w:rPr>
          <w:rFonts w:hint="eastAsia" w:ascii="宋体" w:hAnsi="宋体" w:cs="宋体"/>
          <w:bCs/>
          <w:szCs w:val="21"/>
        </w:rPr>
        <w:t>风险：本月基桩阶段无证施工；</w:t>
      </w:r>
    </w:p>
    <w:p>
      <w:pPr>
        <w:numPr>
          <w:ilvl w:val="0"/>
          <w:numId w:val="1"/>
        </w:numPr>
        <w:spacing w:line="480" w:lineRule="auto"/>
        <w:ind w:firstLine="432" w:firstLineChars="200"/>
        <w:rPr>
          <w:rFonts w:ascii="宋体" w:hAnsi="宋体" w:cs="宋体"/>
        </w:rPr>
      </w:pPr>
      <w:r>
        <w:rPr>
          <w:rFonts w:hint="eastAsia" w:ascii="宋体" w:hAnsi="宋体" w:cs="宋体"/>
          <w:b/>
          <w:sz w:val="21"/>
          <w:szCs w:val="21"/>
        </w:rPr>
        <w:t>建议措施及后期需关注事项。</w:t>
      </w:r>
    </w:p>
    <w:p>
      <w:pPr>
        <w:spacing w:line="480" w:lineRule="auto"/>
        <w:ind w:firstLine="432" w:firstLineChars="200"/>
        <w:rPr>
          <w:rFonts w:ascii="宋体" w:hAnsi="宋体" w:cs="宋体"/>
          <w:bCs/>
          <w:sz w:val="21"/>
          <w:szCs w:val="21"/>
        </w:rPr>
      </w:pPr>
      <w:r>
        <w:rPr>
          <w:rFonts w:hint="eastAsia" w:ascii="宋体" w:hAnsi="宋体" w:cs="宋体"/>
          <w:bCs/>
          <w:sz w:val="21"/>
          <w:szCs w:val="21"/>
        </w:rPr>
        <w:t>开发建设进度措施</w:t>
      </w:r>
      <w:r>
        <w:rPr>
          <w:rFonts w:hint="eastAsia" w:ascii="宋体" w:hAnsi="宋体" w:cs="宋体"/>
          <w:bCs/>
          <w:szCs w:val="21"/>
        </w:rPr>
        <w:t>：</w:t>
      </w:r>
      <w:r>
        <w:rPr>
          <w:rFonts w:hint="eastAsia" w:ascii="宋体" w:hAnsi="宋体" w:cs="宋体"/>
          <w:bCs/>
          <w:sz w:val="21"/>
          <w:szCs w:val="21"/>
        </w:rPr>
        <w:t>项目公司应组织施工总承包方合理编排工期计划，优化施工工序，劳动力、材料、机械设备等资源配备，提前筹备工程建设所需资源，保证工程安全质量的前提下，合理安排抢工工作。</w:t>
      </w:r>
    </w:p>
    <w:p>
      <w:pPr>
        <w:pStyle w:val="2"/>
        <w:spacing w:line="480" w:lineRule="auto"/>
        <w:ind w:firstLine="432" w:firstLineChars="200"/>
      </w:pPr>
      <w:r>
        <w:rPr>
          <w:rFonts w:hint="eastAsia" w:ascii="宋体" w:hAnsi="宋体" w:cs="宋体"/>
          <w:bCs/>
          <w:szCs w:val="21"/>
        </w:rPr>
        <w:t xml:space="preserve">取证措施：督促项目公司根据开盘计划加紧相关证照手续资料准备工作，在证照原件取得之后及时放入共管保险柜里进行共管。 </w:t>
      </w:r>
    </w:p>
    <w:p>
      <w:pPr>
        <w:pStyle w:val="2"/>
        <w:spacing w:after="0" w:line="480" w:lineRule="auto"/>
        <w:ind w:firstLine="432" w:firstLineChars="200"/>
        <w:jc w:val="left"/>
        <w:rPr>
          <w:rFonts w:ascii="宋体" w:hAnsi="宋体"/>
          <w:szCs w:val="21"/>
        </w:rPr>
      </w:pPr>
      <w:r>
        <w:rPr>
          <w:rFonts w:hint="eastAsia" w:ascii="宋体" w:hAnsi="宋体" w:cs="宋体"/>
          <w:bCs/>
          <w:szCs w:val="21"/>
        </w:rPr>
        <w:t>后期需关注事项：工程建设进度与开发协议约定节点是否匹配。</w:t>
      </w:r>
      <w:bookmarkStart w:id="3" w:name="_Toc14185"/>
      <w:bookmarkStart w:id="4" w:name="_Toc32305"/>
    </w:p>
    <w:p>
      <w:pPr>
        <w:pStyle w:val="4"/>
        <w:widowControl/>
        <w:spacing w:line="480" w:lineRule="auto"/>
        <w:ind w:firstLine="432" w:firstLineChars="200"/>
        <w:rPr>
          <w:rFonts w:ascii="宋体" w:hAnsi="宋体" w:eastAsia="宋体"/>
          <w:sz w:val="21"/>
          <w:szCs w:val="21"/>
        </w:rPr>
      </w:pPr>
      <w:r>
        <w:rPr>
          <w:rFonts w:hint="eastAsia" w:ascii="宋体" w:hAnsi="宋体" w:eastAsia="宋体"/>
          <w:sz w:val="21"/>
          <w:szCs w:val="21"/>
        </w:rPr>
        <w:t>2.2、重要节点进度跟踪</w:t>
      </w:r>
      <w:bookmarkEnd w:id="3"/>
      <w:bookmarkEnd w:id="4"/>
    </w:p>
    <w:p>
      <w:pPr>
        <w:jc w:val="both"/>
        <w:rPr>
          <w:rFonts w:ascii="宋体" w:hAnsi="宋体" w:cs="宋体"/>
          <w:color w:val="000000"/>
          <w:sz w:val="21"/>
          <w:szCs w:val="21"/>
        </w:rPr>
      </w:pPr>
    </w:p>
    <w:p>
      <w:pPr>
        <w:jc w:val="center"/>
        <w:rPr>
          <w:b/>
          <w:bCs/>
        </w:rPr>
      </w:pPr>
      <w:r>
        <w:rPr>
          <w:rFonts w:hint="eastAsia" w:ascii="宋体" w:hAnsi="宋体" w:cs="宋体"/>
          <w:b/>
          <w:bCs/>
          <w:color w:val="000000"/>
        </w:rPr>
        <w:t>表四：</w:t>
      </w:r>
      <w:r>
        <w:rPr>
          <w:rFonts w:hint="eastAsia" w:ascii="宋体" w:hAnsi="宋体" w:cs="宋体"/>
          <w:b/>
          <w:bCs/>
        </w:rPr>
        <w:t>项目开发进度计划</w:t>
      </w:r>
    </w:p>
    <w:tbl>
      <w:tblPr>
        <w:tblStyle w:val="18"/>
        <w:tblpPr w:leftFromText="180" w:rightFromText="180" w:vertAnchor="text" w:horzAnchor="page" w:tblpXSpec="center" w:tblpY="597"/>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633"/>
        <w:gridCol w:w="2280"/>
        <w:gridCol w:w="3489"/>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blHeader/>
          <w:jc w:val="center"/>
        </w:trPr>
        <w:tc>
          <w:tcPr>
            <w:tcW w:w="319" w:type="pct"/>
            <w:vAlign w:val="center"/>
          </w:tcPr>
          <w:p>
            <w:pPr>
              <w:jc w:val="center"/>
              <w:rPr>
                <w:rFonts w:ascii="Arial" w:hAnsi="Arial" w:cs="Arial"/>
                <w:b/>
                <w:bCs/>
                <w:sz w:val="18"/>
                <w:szCs w:val="18"/>
              </w:rPr>
            </w:pPr>
            <w:r>
              <w:rPr>
                <w:rFonts w:ascii="Arial" w:hAnsi="Arial" w:cs="Arial"/>
                <w:b/>
                <w:bCs/>
                <w:sz w:val="18"/>
                <w:szCs w:val="18"/>
              </w:rPr>
              <w:t>序号</w:t>
            </w:r>
          </w:p>
        </w:tc>
        <w:tc>
          <w:tcPr>
            <w:tcW w:w="853" w:type="pct"/>
            <w:vAlign w:val="center"/>
          </w:tcPr>
          <w:p>
            <w:pPr>
              <w:jc w:val="center"/>
              <w:rPr>
                <w:rFonts w:ascii="Arial" w:hAnsi="Arial" w:cs="Arial"/>
                <w:b/>
                <w:bCs/>
                <w:sz w:val="18"/>
                <w:szCs w:val="18"/>
              </w:rPr>
            </w:pPr>
            <w:r>
              <w:rPr>
                <w:rFonts w:ascii="Arial" w:hAnsi="Arial" w:cs="Arial"/>
                <w:b/>
                <w:bCs/>
                <w:sz w:val="18"/>
                <w:szCs w:val="18"/>
              </w:rPr>
              <w:t>进度要求/计划</w:t>
            </w:r>
          </w:p>
        </w:tc>
        <w:tc>
          <w:tcPr>
            <w:tcW w:w="1191" w:type="pct"/>
            <w:vAlign w:val="center"/>
          </w:tcPr>
          <w:p>
            <w:pPr>
              <w:jc w:val="center"/>
              <w:rPr>
                <w:rFonts w:ascii="Arial" w:hAnsi="Arial" w:cs="Arial"/>
                <w:b/>
                <w:bCs/>
                <w:sz w:val="18"/>
                <w:szCs w:val="18"/>
              </w:rPr>
            </w:pPr>
            <w:r>
              <w:rPr>
                <w:rFonts w:ascii="Arial" w:hAnsi="Arial" w:cs="Arial"/>
                <w:b/>
                <w:bCs/>
                <w:sz w:val="18"/>
                <w:szCs w:val="18"/>
              </w:rPr>
              <w:t>时间节点</w:t>
            </w:r>
          </w:p>
        </w:tc>
        <w:tc>
          <w:tcPr>
            <w:tcW w:w="1823" w:type="pct"/>
            <w:vAlign w:val="center"/>
          </w:tcPr>
          <w:p>
            <w:pPr>
              <w:jc w:val="center"/>
              <w:rPr>
                <w:rFonts w:ascii="Arial" w:hAnsi="Arial" w:cs="Arial"/>
                <w:b/>
                <w:bCs/>
                <w:sz w:val="18"/>
                <w:szCs w:val="18"/>
              </w:rPr>
            </w:pPr>
            <w:r>
              <w:rPr>
                <w:rFonts w:ascii="Arial" w:hAnsi="Arial" w:cs="Arial"/>
                <w:b/>
                <w:bCs/>
                <w:sz w:val="18"/>
                <w:szCs w:val="18"/>
              </w:rPr>
              <w:t>目前完成进度情况</w:t>
            </w:r>
          </w:p>
        </w:tc>
        <w:tc>
          <w:tcPr>
            <w:tcW w:w="811" w:type="pct"/>
            <w:vAlign w:val="center"/>
          </w:tcPr>
          <w:p>
            <w:pPr>
              <w:jc w:val="center"/>
              <w:rPr>
                <w:rFonts w:ascii="Arial" w:hAnsi="Arial" w:cs="Arial"/>
                <w:b/>
                <w:bCs/>
                <w:sz w:val="18"/>
                <w:szCs w:val="18"/>
              </w:rPr>
            </w:pPr>
            <w:r>
              <w:rPr>
                <w:rFonts w:ascii="Arial" w:hAnsi="Arial" w:cs="Arial"/>
                <w:b/>
                <w:bCs/>
                <w:sz w:val="18"/>
                <w:szCs w:val="18"/>
              </w:rPr>
              <w:t>备注</w:t>
            </w:r>
            <w:r>
              <w:rPr>
                <w:rFonts w:hint="eastAsia" w:ascii="Arial" w:hAnsi="Arial" w:cs="Arial"/>
                <w:b/>
                <w:bCs/>
                <w:sz w:val="18"/>
                <w:szCs w:val="18"/>
              </w:rPr>
              <w:t>（对比节点逾期原因）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1</w:t>
            </w:r>
          </w:p>
        </w:tc>
        <w:tc>
          <w:tcPr>
            <w:tcW w:w="853" w:type="pct"/>
            <w:vAlign w:val="center"/>
          </w:tcPr>
          <w:p>
            <w:pPr>
              <w:jc w:val="center"/>
              <w:rPr>
                <w:rFonts w:ascii="Arial" w:hAnsi="Arial" w:cs="Arial"/>
                <w:sz w:val="18"/>
                <w:szCs w:val="18"/>
              </w:rPr>
            </w:pPr>
            <w:r>
              <w:rPr>
                <w:rFonts w:ascii="Arial" w:hAnsi="Arial" w:cs="Arial"/>
                <w:sz w:val="18"/>
                <w:szCs w:val="18"/>
              </w:rPr>
              <w:t>不动产权证书</w:t>
            </w:r>
          </w:p>
        </w:tc>
        <w:tc>
          <w:tcPr>
            <w:tcW w:w="1191" w:type="pct"/>
            <w:vAlign w:val="center"/>
          </w:tcPr>
          <w:p>
            <w:pPr>
              <w:jc w:val="center"/>
              <w:rPr>
                <w:rFonts w:ascii="Arial" w:hAnsi="Arial" w:cs="Arial"/>
                <w:sz w:val="18"/>
                <w:szCs w:val="18"/>
              </w:rPr>
            </w:pPr>
            <w:r>
              <w:rPr>
                <w:rFonts w:ascii="Arial" w:hAnsi="Arial" w:cs="Arial"/>
                <w:sz w:val="18"/>
                <w:szCs w:val="18"/>
              </w:rPr>
              <w:t>2021年8月20日</w:t>
            </w:r>
          </w:p>
        </w:tc>
        <w:tc>
          <w:tcPr>
            <w:tcW w:w="1823" w:type="pct"/>
            <w:vAlign w:val="center"/>
          </w:tcPr>
          <w:p>
            <w:pPr>
              <w:jc w:val="center"/>
              <w:rPr>
                <w:rFonts w:ascii="Arial" w:hAnsi="Arial" w:cs="Arial"/>
                <w:sz w:val="18"/>
                <w:szCs w:val="18"/>
              </w:rPr>
            </w:pPr>
            <w:r>
              <w:rPr>
                <w:rFonts w:ascii="Arial" w:hAnsi="Arial" w:cs="Arial"/>
                <w:sz w:val="18"/>
                <w:szCs w:val="18"/>
              </w:rPr>
              <w:t>未达节点</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2</w:t>
            </w:r>
          </w:p>
        </w:tc>
        <w:tc>
          <w:tcPr>
            <w:tcW w:w="853" w:type="pct"/>
            <w:vAlign w:val="center"/>
          </w:tcPr>
          <w:p>
            <w:pPr>
              <w:jc w:val="center"/>
              <w:rPr>
                <w:rFonts w:ascii="Arial" w:hAnsi="Arial" w:cs="Arial"/>
                <w:sz w:val="18"/>
                <w:szCs w:val="18"/>
              </w:rPr>
            </w:pPr>
            <w:r>
              <w:rPr>
                <w:rFonts w:ascii="Arial" w:hAnsi="Arial" w:cs="Arial"/>
                <w:sz w:val="18"/>
                <w:szCs w:val="18"/>
              </w:rPr>
              <w:t>用地规划许可证</w:t>
            </w:r>
          </w:p>
        </w:tc>
        <w:tc>
          <w:tcPr>
            <w:tcW w:w="1191" w:type="pct"/>
            <w:vAlign w:val="center"/>
          </w:tcPr>
          <w:p>
            <w:pPr>
              <w:jc w:val="center"/>
              <w:rPr>
                <w:rFonts w:ascii="Arial" w:hAnsi="Arial" w:cs="Arial"/>
                <w:sz w:val="18"/>
                <w:szCs w:val="18"/>
              </w:rPr>
            </w:pPr>
            <w:r>
              <w:rPr>
                <w:rFonts w:ascii="Arial" w:hAnsi="Arial" w:cs="Arial"/>
                <w:sz w:val="18"/>
                <w:szCs w:val="18"/>
              </w:rPr>
              <w:t>2021年7月15日</w:t>
            </w:r>
          </w:p>
        </w:tc>
        <w:tc>
          <w:tcPr>
            <w:tcW w:w="1823" w:type="pct"/>
            <w:vAlign w:val="center"/>
          </w:tcPr>
          <w:p>
            <w:pPr>
              <w:jc w:val="center"/>
              <w:rPr>
                <w:rFonts w:ascii="Arial" w:hAnsi="Arial" w:cs="Arial"/>
                <w:sz w:val="18"/>
                <w:szCs w:val="18"/>
              </w:rPr>
            </w:pPr>
            <w:r>
              <w:rPr>
                <w:rFonts w:ascii="Arial" w:hAnsi="Arial" w:cs="Arial"/>
                <w:sz w:val="18"/>
                <w:szCs w:val="18"/>
              </w:rPr>
              <w:t>已完成</w:t>
            </w:r>
          </w:p>
          <w:p>
            <w:pPr>
              <w:jc w:val="center"/>
              <w:rPr>
                <w:rFonts w:ascii="Arial" w:hAnsi="Arial" w:cs="Arial"/>
                <w:sz w:val="18"/>
                <w:szCs w:val="18"/>
              </w:rPr>
            </w:pPr>
            <w:r>
              <w:rPr>
                <w:rFonts w:ascii="Arial" w:hAnsi="Arial" w:cs="Arial"/>
                <w:sz w:val="18"/>
                <w:szCs w:val="18"/>
              </w:rPr>
              <w:t>（整体地块：2021年6月9日）</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3</w:t>
            </w:r>
          </w:p>
        </w:tc>
        <w:tc>
          <w:tcPr>
            <w:tcW w:w="853" w:type="pct"/>
            <w:vAlign w:val="center"/>
          </w:tcPr>
          <w:p>
            <w:pPr>
              <w:jc w:val="center"/>
              <w:rPr>
                <w:rFonts w:ascii="Arial" w:hAnsi="Arial" w:cs="Arial"/>
                <w:sz w:val="18"/>
                <w:szCs w:val="18"/>
              </w:rPr>
            </w:pPr>
            <w:r>
              <w:rPr>
                <w:rFonts w:ascii="Arial" w:hAnsi="Arial" w:cs="Arial"/>
                <w:sz w:val="18"/>
                <w:szCs w:val="18"/>
              </w:rPr>
              <w:t>工程规划许可证</w:t>
            </w:r>
          </w:p>
        </w:tc>
        <w:tc>
          <w:tcPr>
            <w:tcW w:w="1191" w:type="pct"/>
            <w:vAlign w:val="center"/>
          </w:tcPr>
          <w:p>
            <w:pPr>
              <w:jc w:val="center"/>
              <w:rPr>
                <w:rFonts w:ascii="Arial" w:hAnsi="Arial" w:cs="Arial"/>
                <w:sz w:val="18"/>
                <w:szCs w:val="18"/>
              </w:rPr>
            </w:pPr>
            <w:r>
              <w:rPr>
                <w:rFonts w:ascii="Arial" w:hAnsi="Arial" w:cs="Arial"/>
                <w:sz w:val="18"/>
                <w:szCs w:val="18"/>
              </w:rPr>
              <w:t>2021年10月13日</w:t>
            </w:r>
          </w:p>
        </w:tc>
        <w:tc>
          <w:tcPr>
            <w:tcW w:w="1823" w:type="pct"/>
            <w:vAlign w:val="center"/>
          </w:tcPr>
          <w:p>
            <w:pPr>
              <w:jc w:val="center"/>
              <w:rPr>
                <w:rFonts w:ascii="Arial" w:hAnsi="Arial" w:cs="Arial"/>
                <w:sz w:val="18"/>
                <w:szCs w:val="18"/>
              </w:rPr>
            </w:pPr>
            <w:r>
              <w:rPr>
                <w:rFonts w:ascii="Arial" w:hAnsi="Arial" w:cs="Arial"/>
                <w:sz w:val="18"/>
                <w:szCs w:val="18"/>
              </w:rPr>
              <w:t>正在进行</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4</w:t>
            </w:r>
          </w:p>
        </w:tc>
        <w:tc>
          <w:tcPr>
            <w:tcW w:w="853" w:type="pct"/>
            <w:vAlign w:val="center"/>
          </w:tcPr>
          <w:p>
            <w:pPr>
              <w:jc w:val="center"/>
              <w:rPr>
                <w:rFonts w:ascii="Arial" w:hAnsi="Arial" w:cs="Arial"/>
                <w:sz w:val="18"/>
                <w:szCs w:val="18"/>
              </w:rPr>
            </w:pPr>
            <w:r>
              <w:rPr>
                <w:rFonts w:ascii="Arial" w:hAnsi="Arial" w:cs="Arial"/>
                <w:sz w:val="18"/>
                <w:szCs w:val="18"/>
              </w:rPr>
              <w:t>施工许可证</w:t>
            </w:r>
          </w:p>
        </w:tc>
        <w:tc>
          <w:tcPr>
            <w:tcW w:w="1191" w:type="pct"/>
            <w:vAlign w:val="center"/>
          </w:tcPr>
          <w:p>
            <w:pPr>
              <w:jc w:val="center"/>
              <w:rPr>
                <w:rFonts w:ascii="Arial" w:hAnsi="Arial" w:cs="Arial"/>
                <w:sz w:val="18"/>
                <w:szCs w:val="18"/>
              </w:rPr>
            </w:pPr>
            <w:r>
              <w:rPr>
                <w:rFonts w:ascii="Arial" w:hAnsi="Arial" w:cs="Arial"/>
                <w:sz w:val="18"/>
                <w:szCs w:val="18"/>
              </w:rPr>
              <w:t>2021年11月15日</w:t>
            </w:r>
          </w:p>
        </w:tc>
        <w:tc>
          <w:tcPr>
            <w:tcW w:w="1823" w:type="pct"/>
            <w:vAlign w:val="center"/>
          </w:tcPr>
          <w:p>
            <w:pPr>
              <w:jc w:val="center"/>
              <w:rPr>
                <w:rFonts w:ascii="Arial" w:hAnsi="Arial" w:cs="Arial"/>
                <w:sz w:val="18"/>
                <w:szCs w:val="18"/>
              </w:rPr>
            </w:pPr>
            <w:r>
              <w:rPr>
                <w:rFonts w:ascii="Arial" w:hAnsi="Arial" w:cs="Arial"/>
                <w:sz w:val="18"/>
                <w:szCs w:val="18"/>
              </w:rPr>
              <w:t>已取得基坑支护、土石方阶段施工证</w:t>
            </w:r>
          </w:p>
        </w:tc>
        <w:tc>
          <w:tcPr>
            <w:tcW w:w="811" w:type="pct"/>
            <w:vAlign w:val="center"/>
          </w:tcPr>
          <w:p>
            <w:pPr>
              <w:jc w:val="center"/>
              <w:rPr>
                <w:rFonts w:ascii="Arial" w:hAnsi="Arial" w:cs="Arial"/>
                <w:sz w:val="18"/>
                <w:szCs w:val="18"/>
              </w:rPr>
            </w:pPr>
            <w:r>
              <w:rPr>
                <w:rFonts w:ascii="Arial" w:hAnsi="Arial" w:cs="Arial"/>
                <w:color w:val="000000"/>
                <w:sz w:val="18"/>
                <w:szCs w:val="18"/>
              </w:rPr>
              <w:t>电子证照签发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5</w:t>
            </w:r>
          </w:p>
        </w:tc>
        <w:tc>
          <w:tcPr>
            <w:tcW w:w="853" w:type="pct"/>
            <w:vAlign w:val="center"/>
          </w:tcPr>
          <w:p>
            <w:pPr>
              <w:jc w:val="center"/>
              <w:rPr>
                <w:rFonts w:ascii="Arial" w:hAnsi="Arial" w:cs="Arial"/>
                <w:sz w:val="18"/>
                <w:szCs w:val="18"/>
              </w:rPr>
            </w:pPr>
            <w:r>
              <w:rPr>
                <w:rFonts w:ascii="Arial" w:hAnsi="Arial" w:cs="Arial"/>
                <w:sz w:val="18"/>
                <w:szCs w:val="18"/>
              </w:rPr>
              <w:t>开工</w:t>
            </w:r>
          </w:p>
        </w:tc>
        <w:tc>
          <w:tcPr>
            <w:tcW w:w="1191" w:type="pct"/>
            <w:vAlign w:val="center"/>
          </w:tcPr>
          <w:p>
            <w:pPr>
              <w:jc w:val="center"/>
              <w:rPr>
                <w:rFonts w:ascii="Arial" w:hAnsi="Arial" w:cs="Arial"/>
                <w:sz w:val="18"/>
                <w:szCs w:val="18"/>
              </w:rPr>
            </w:pPr>
            <w:r>
              <w:rPr>
                <w:rFonts w:ascii="Arial" w:hAnsi="Arial" w:cs="Arial"/>
                <w:sz w:val="18"/>
                <w:szCs w:val="18"/>
              </w:rPr>
              <w:t>2021年5月13日</w:t>
            </w:r>
          </w:p>
        </w:tc>
        <w:tc>
          <w:tcPr>
            <w:tcW w:w="1823" w:type="pct"/>
            <w:vAlign w:val="center"/>
          </w:tcPr>
          <w:p>
            <w:pPr>
              <w:jc w:val="center"/>
              <w:rPr>
                <w:rFonts w:ascii="Arial" w:hAnsi="Arial" w:cs="Arial"/>
                <w:sz w:val="18"/>
                <w:szCs w:val="18"/>
              </w:rPr>
            </w:pPr>
            <w:r>
              <w:rPr>
                <w:rFonts w:ascii="Arial" w:hAnsi="Arial" w:cs="Arial"/>
                <w:sz w:val="18"/>
                <w:szCs w:val="18"/>
              </w:rPr>
              <w:t>已完成</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6</w:t>
            </w:r>
          </w:p>
        </w:tc>
        <w:tc>
          <w:tcPr>
            <w:tcW w:w="853" w:type="pct"/>
            <w:vAlign w:val="center"/>
          </w:tcPr>
          <w:p>
            <w:pPr>
              <w:jc w:val="center"/>
              <w:rPr>
                <w:rFonts w:ascii="Arial" w:hAnsi="Arial" w:cs="Arial"/>
                <w:sz w:val="18"/>
                <w:szCs w:val="18"/>
              </w:rPr>
            </w:pPr>
            <w:r>
              <w:rPr>
                <w:rFonts w:ascii="Arial" w:hAnsi="Arial" w:cs="Arial"/>
                <w:sz w:val="18"/>
                <w:szCs w:val="18"/>
              </w:rPr>
              <w:t>达到预售条件</w:t>
            </w:r>
          </w:p>
        </w:tc>
        <w:tc>
          <w:tcPr>
            <w:tcW w:w="1191" w:type="pct"/>
            <w:vAlign w:val="center"/>
          </w:tcPr>
          <w:p>
            <w:pPr>
              <w:jc w:val="center"/>
              <w:rPr>
                <w:rFonts w:ascii="Arial" w:hAnsi="Arial" w:cs="Arial"/>
                <w:sz w:val="18"/>
                <w:szCs w:val="18"/>
              </w:rPr>
            </w:pPr>
            <w:r>
              <w:rPr>
                <w:rFonts w:ascii="Arial" w:hAnsi="Arial" w:cs="Arial"/>
                <w:sz w:val="18"/>
                <w:szCs w:val="18"/>
              </w:rPr>
              <w:t>主体施工形象进度到达总层数的三分之一</w:t>
            </w:r>
          </w:p>
        </w:tc>
        <w:tc>
          <w:tcPr>
            <w:tcW w:w="1823" w:type="pct"/>
            <w:vAlign w:val="center"/>
          </w:tcPr>
          <w:p>
            <w:pPr>
              <w:jc w:val="center"/>
              <w:rPr>
                <w:rFonts w:ascii="Arial" w:hAnsi="Arial" w:cs="Arial"/>
                <w:sz w:val="18"/>
                <w:szCs w:val="18"/>
              </w:rPr>
            </w:pPr>
            <w:r>
              <w:rPr>
                <w:rFonts w:ascii="Arial" w:hAnsi="Arial" w:cs="Arial"/>
                <w:sz w:val="18"/>
                <w:szCs w:val="18"/>
              </w:rPr>
              <w:t>未达节点</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exac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7</w:t>
            </w:r>
          </w:p>
        </w:tc>
        <w:tc>
          <w:tcPr>
            <w:tcW w:w="853" w:type="pct"/>
            <w:vAlign w:val="center"/>
          </w:tcPr>
          <w:p>
            <w:pPr>
              <w:jc w:val="center"/>
              <w:rPr>
                <w:rFonts w:ascii="Arial" w:hAnsi="Arial" w:cs="Arial"/>
                <w:sz w:val="18"/>
                <w:szCs w:val="18"/>
              </w:rPr>
            </w:pPr>
            <w:r>
              <w:rPr>
                <w:rFonts w:ascii="Arial" w:hAnsi="Arial" w:cs="Arial"/>
                <w:sz w:val="18"/>
                <w:szCs w:val="18"/>
              </w:rPr>
              <w:t>预售证</w:t>
            </w:r>
          </w:p>
        </w:tc>
        <w:tc>
          <w:tcPr>
            <w:tcW w:w="1191" w:type="pct"/>
            <w:vAlign w:val="center"/>
          </w:tcPr>
          <w:p>
            <w:pPr>
              <w:jc w:val="center"/>
              <w:rPr>
                <w:rFonts w:ascii="Arial" w:hAnsi="Arial" w:cs="Arial"/>
                <w:sz w:val="18"/>
                <w:szCs w:val="18"/>
              </w:rPr>
            </w:pPr>
            <w:r>
              <w:rPr>
                <w:rFonts w:ascii="Arial" w:hAnsi="Arial" w:cs="Arial"/>
                <w:sz w:val="18"/>
                <w:szCs w:val="18"/>
              </w:rPr>
              <w:t>2022年3月31日</w:t>
            </w:r>
          </w:p>
        </w:tc>
        <w:tc>
          <w:tcPr>
            <w:tcW w:w="1823" w:type="pct"/>
            <w:vAlign w:val="center"/>
          </w:tcPr>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未达节点</w:t>
            </w:r>
          </w:p>
          <w:p>
            <w:pPr>
              <w:jc w:val="center"/>
              <w:rPr>
                <w:rFonts w:ascii="Arial" w:hAnsi="Arial" w:cs="Arial"/>
                <w:sz w:val="18"/>
                <w:szCs w:val="18"/>
              </w:rPr>
            </w:pPr>
          </w:p>
        </w:tc>
        <w:tc>
          <w:tcPr>
            <w:tcW w:w="811" w:type="pct"/>
            <w:vAlign w:val="center"/>
          </w:tcPr>
          <w:p>
            <w:pPr>
              <w:jc w:val="both"/>
              <w:rPr>
                <w:rFonts w:ascii="Arial" w:hAnsi="Arial" w:cs="Arial"/>
                <w:sz w:val="18"/>
                <w:szCs w:val="18"/>
              </w:rPr>
            </w:pPr>
            <w:r>
              <w:rPr>
                <w:rFonts w:ascii="Arial" w:hAnsi="Arial" w:cs="Arial"/>
                <w:sz w:val="18"/>
                <w:szCs w:val="18"/>
              </w:rPr>
              <w:t>主体施工形象进度到达总层数的三分之一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8</w:t>
            </w:r>
          </w:p>
        </w:tc>
        <w:tc>
          <w:tcPr>
            <w:tcW w:w="853" w:type="pct"/>
            <w:vAlign w:val="center"/>
          </w:tcPr>
          <w:p>
            <w:pPr>
              <w:jc w:val="center"/>
              <w:rPr>
                <w:rFonts w:ascii="Arial" w:hAnsi="Arial" w:cs="Arial"/>
                <w:sz w:val="18"/>
                <w:szCs w:val="18"/>
              </w:rPr>
            </w:pPr>
            <w:r>
              <w:rPr>
                <w:rFonts w:ascii="Arial" w:hAnsi="Arial" w:cs="Arial"/>
                <w:sz w:val="18"/>
                <w:szCs w:val="18"/>
              </w:rPr>
              <w:t>开盘</w:t>
            </w:r>
          </w:p>
        </w:tc>
        <w:tc>
          <w:tcPr>
            <w:tcW w:w="1191" w:type="pct"/>
            <w:vAlign w:val="center"/>
          </w:tcPr>
          <w:p>
            <w:pPr>
              <w:jc w:val="center"/>
              <w:rPr>
                <w:rFonts w:ascii="Arial" w:hAnsi="Arial" w:cs="Arial"/>
                <w:sz w:val="18"/>
                <w:szCs w:val="18"/>
              </w:rPr>
            </w:pPr>
            <w:r>
              <w:rPr>
                <w:rFonts w:ascii="Arial" w:hAnsi="Arial" w:cs="Arial"/>
                <w:sz w:val="18"/>
                <w:szCs w:val="18"/>
              </w:rPr>
              <w:t>——</w:t>
            </w:r>
          </w:p>
        </w:tc>
        <w:tc>
          <w:tcPr>
            <w:tcW w:w="1823" w:type="pct"/>
            <w:vAlign w:val="center"/>
          </w:tcPr>
          <w:p>
            <w:pPr>
              <w:jc w:val="center"/>
              <w:rPr>
                <w:rFonts w:ascii="Arial" w:hAnsi="Arial" w:cs="Arial"/>
                <w:sz w:val="18"/>
                <w:szCs w:val="18"/>
              </w:rPr>
            </w:pPr>
            <w:r>
              <w:rPr>
                <w:rFonts w:ascii="Arial" w:hAnsi="Arial" w:cs="Arial"/>
                <w:sz w:val="18"/>
                <w:szCs w:val="18"/>
              </w:rPr>
              <w:t>未达节点</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9</w:t>
            </w:r>
          </w:p>
        </w:tc>
        <w:tc>
          <w:tcPr>
            <w:tcW w:w="853" w:type="pct"/>
            <w:vAlign w:val="center"/>
          </w:tcPr>
          <w:p>
            <w:pPr>
              <w:jc w:val="center"/>
              <w:rPr>
                <w:rFonts w:ascii="Arial" w:hAnsi="Arial" w:cs="Arial"/>
                <w:sz w:val="18"/>
                <w:szCs w:val="18"/>
              </w:rPr>
            </w:pPr>
            <w:r>
              <w:rPr>
                <w:rFonts w:ascii="Arial" w:hAnsi="Arial" w:cs="Arial"/>
                <w:sz w:val="18"/>
                <w:szCs w:val="18"/>
              </w:rPr>
              <w:t>去化率满足模拟清算</w:t>
            </w:r>
          </w:p>
        </w:tc>
        <w:tc>
          <w:tcPr>
            <w:tcW w:w="1191" w:type="pct"/>
            <w:vAlign w:val="center"/>
          </w:tcPr>
          <w:p>
            <w:pPr>
              <w:jc w:val="center"/>
              <w:rPr>
                <w:rFonts w:ascii="Arial" w:hAnsi="Arial" w:cs="Arial"/>
                <w:sz w:val="18"/>
                <w:szCs w:val="18"/>
              </w:rPr>
            </w:pPr>
            <w:r>
              <w:rPr>
                <w:rFonts w:ascii="Arial" w:hAnsi="Arial" w:cs="Arial"/>
                <w:sz w:val="18"/>
                <w:szCs w:val="18"/>
              </w:rPr>
              <w:t>——</w:t>
            </w:r>
          </w:p>
        </w:tc>
        <w:tc>
          <w:tcPr>
            <w:tcW w:w="1823" w:type="pct"/>
            <w:vAlign w:val="center"/>
          </w:tcPr>
          <w:p>
            <w:pPr>
              <w:jc w:val="center"/>
              <w:rPr>
                <w:rFonts w:ascii="Arial" w:hAnsi="Arial" w:cs="Arial"/>
                <w:sz w:val="18"/>
                <w:szCs w:val="18"/>
              </w:rPr>
            </w:pPr>
            <w:r>
              <w:rPr>
                <w:rFonts w:ascii="Arial" w:hAnsi="Arial" w:cs="Arial"/>
                <w:sz w:val="18"/>
                <w:szCs w:val="18"/>
              </w:rPr>
              <w:t>未达节点</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sz w:val="18"/>
                <w:szCs w:val="18"/>
              </w:rPr>
            </w:pPr>
            <w:r>
              <w:rPr>
                <w:rFonts w:ascii="Arial" w:hAnsi="Arial" w:cs="Arial"/>
                <w:sz w:val="18"/>
                <w:szCs w:val="18"/>
              </w:rPr>
              <w:t>10</w:t>
            </w:r>
          </w:p>
        </w:tc>
        <w:tc>
          <w:tcPr>
            <w:tcW w:w="853" w:type="pct"/>
            <w:vAlign w:val="center"/>
          </w:tcPr>
          <w:p>
            <w:pPr>
              <w:jc w:val="center"/>
              <w:rPr>
                <w:rFonts w:ascii="Arial" w:hAnsi="Arial" w:cs="Arial"/>
                <w:sz w:val="18"/>
                <w:szCs w:val="18"/>
              </w:rPr>
            </w:pPr>
            <w:r>
              <w:rPr>
                <w:rFonts w:ascii="Arial" w:hAnsi="Arial" w:cs="Arial"/>
                <w:sz w:val="18"/>
                <w:szCs w:val="18"/>
              </w:rPr>
              <w:t>结构封顶</w:t>
            </w:r>
          </w:p>
        </w:tc>
        <w:tc>
          <w:tcPr>
            <w:tcW w:w="1191" w:type="pct"/>
            <w:vAlign w:val="center"/>
          </w:tcPr>
          <w:p>
            <w:pPr>
              <w:jc w:val="center"/>
              <w:rPr>
                <w:rFonts w:ascii="Arial" w:hAnsi="Arial" w:cs="Arial"/>
                <w:sz w:val="18"/>
                <w:szCs w:val="18"/>
              </w:rPr>
            </w:pPr>
            <w:r>
              <w:rPr>
                <w:rFonts w:ascii="Arial" w:hAnsi="Arial" w:cs="Arial"/>
                <w:sz w:val="18"/>
                <w:szCs w:val="18"/>
              </w:rPr>
              <w:t>——</w:t>
            </w:r>
          </w:p>
        </w:tc>
        <w:tc>
          <w:tcPr>
            <w:tcW w:w="1823" w:type="pct"/>
            <w:vAlign w:val="center"/>
          </w:tcPr>
          <w:p>
            <w:pPr>
              <w:jc w:val="center"/>
              <w:rPr>
                <w:rFonts w:ascii="Arial" w:hAnsi="Arial" w:cs="Arial"/>
                <w:sz w:val="18"/>
                <w:szCs w:val="18"/>
              </w:rPr>
            </w:pPr>
            <w:r>
              <w:rPr>
                <w:rFonts w:ascii="Arial" w:hAnsi="Arial" w:cs="Arial"/>
                <w:sz w:val="18"/>
                <w:szCs w:val="18"/>
              </w:rPr>
              <w:t>未达节点</w:t>
            </w:r>
          </w:p>
        </w:tc>
        <w:tc>
          <w:tcPr>
            <w:tcW w:w="811" w:type="pct"/>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9" w:type="pct"/>
            <w:vAlign w:val="center"/>
          </w:tcPr>
          <w:p>
            <w:pPr>
              <w:spacing w:line="360" w:lineRule="auto"/>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11</w:t>
            </w:r>
          </w:p>
        </w:tc>
        <w:tc>
          <w:tcPr>
            <w:tcW w:w="853" w:type="pct"/>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竣工备案证</w:t>
            </w:r>
          </w:p>
        </w:tc>
        <w:tc>
          <w:tcPr>
            <w:tcW w:w="1191" w:type="pct"/>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2023年3月</w:t>
            </w:r>
          </w:p>
        </w:tc>
        <w:tc>
          <w:tcPr>
            <w:tcW w:w="1823" w:type="pct"/>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未达节点</w:t>
            </w:r>
          </w:p>
        </w:tc>
        <w:tc>
          <w:tcPr>
            <w:tcW w:w="811" w:type="pct"/>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w:t>
            </w:r>
          </w:p>
        </w:tc>
      </w:tr>
    </w:tbl>
    <w:p/>
    <w:p>
      <w:pPr>
        <w:numPr>
          <w:ilvl w:val="0"/>
          <w:numId w:val="2"/>
        </w:numPr>
        <w:spacing w:line="480" w:lineRule="auto"/>
        <w:ind w:firstLine="432" w:firstLineChars="200"/>
        <w:rPr>
          <w:rFonts w:ascii="宋体" w:hAnsi="宋体" w:cs="宋体"/>
          <w:sz w:val="21"/>
          <w:szCs w:val="21"/>
        </w:rPr>
      </w:pPr>
      <w:r>
        <w:rPr>
          <w:rFonts w:hint="eastAsia" w:ascii="宋体" w:hAnsi="宋体" w:cs="宋体"/>
          <w:color w:val="000000"/>
          <w:sz w:val="21"/>
          <w:szCs w:val="21"/>
        </w:rPr>
        <w:t>取证日期依据。</w:t>
      </w:r>
    </w:p>
    <w:p>
      <w:pPr>
        <w:spacing w:line="480" w:lineRule="auto"/>
        <w:ind w:firstLine="432" w:firstLineChars="200"/>
        <w:rPr>
          <w:rFonts w:ascii="宋体" w:hAnsi="宋体" w:cs="宋体"/>
          <w:sz w:val="21"/>
          <w:szCs w:val="21"/>
        </w:rPr>
      </w:pPr>
      <w:r>
        <w:rPr>
          <w:rFonts w:hint="eastAsia" w:ascii="宋体" w:hAnsi="宋体" w:cs="宋体"/>
          <w:sz w:val="21"/>
          <w:szCs w:val="21"/>
        </w:rPr>
        <w:t>依据：项目公司项目部提供。</w:t>
      </w:r>
    </w:p>
    <w:p>
      <w:pPr>
        <w:numPr>
          <w:ilvl w:val="0"/>
          <w:numId w:val="2"/>
        </w:numPr>
        <w:spacing w:line="480" w:lineRule="auto"/>
        <w:ind w:firstLine="432" w:firstLineChars="200"/>
      </w:pPr>
      <w:r>
        <w:rPr>
          <w:rFonts w:hint="eastAsia" w:ascii="宋体" w:hAnsi="宋体" w:cs="宋体"/>
          <w:bCs/>
          <w:sz w:val="21"/>
          <w:szCs w:val="21"/>
        </w:rPr>
        <w:t>存在的问题。</w:t>
      </w:r>
    </w:p>
    <w:p>
      <w:pPr>
        <w:spacing w:line="480" w:lineRule="auto"/>
        <w:ind w:firstLine="432" w:firstLineChars="200"/>
      </w:pPr>
      <w:r>
        <w:rPr>
          <w:rFonts w:hint="eastAsia" w:ascii="宋体" w:hAnsi="宋体" w:cs="宋体"/>
          <w:bCs/>
          <w:sz w:val="21"/>
          <w:szCs w:val="21"/>
        </w:rPr>
        <w:t>暂无</w:t>
      </w:r>
    </w:p>
    <w:p>
      <w:pPr>
        <w:numPr>
          <w:ilvl w:val="0"/>
          <w:numId w:val="2"/>
        </w:numPr>
        <w:spacing w:line="480" w:lineRule="auto"/>
        <w:ind w:firstLine="432" w:firstLineChars="200"/>
        <w:rPr>
          <w:rFonts w:ascii="宋体" w:hAnsi="宋体" w:cs="宋体"/>
          <w:bCs/>
          <w:sz w:val="21"/>
          <w:szCs w:val="21"/>
        </w:rPr>
      </w:pPr>
      <w:r>
        <w:rPr>
          <w:rFonts w:hint="eastAsia" w:ascii="宋体" w:hAnsi="宋体" w:cs="宋体"/>
          <w:bCs/>
          <w:sz w:val="21"/>
          <w:szCs w:val="21"/>
        </w:rPr>
        <w:t>建议措施及后期需关注事项。</w:t>
      </w:r>
    </w:p>
    <w:p>
      <w:pPr>
        <w:pStyle w:val="2"/>
        <w:spacing w:after="0" w:line="480" w:lineRule="auto"/>
        <w:ind w:firstLine="432" w:firstLineChars="200"/>
        <w:jc w:val="left"/>
        <w:rPr>
          <w:rFonts w:ascii="Arial" w:hAnsi="Arial" w:cs="Arial"/>
        </w:rPr>
      </w:pPr>
      <w:r>
        <w:rPr>
          <w:rFonts w:ascii="Arial" w:hAnsi="Arial" w:cs="Arial"/>
          <w:bCs/>
          <w:szCs w:val="21"/>
        </w:rPr>
        <w:t xml:space="preserve"> 后期需关注事项：</w:t>
      </w:r>
      <w:r>
        <w:rPr>
          <w:rFonts w:ascii="Arial" w:hAnsi="Arial" w:cs="Arial"/>
          <w:szCs w:val="21"/>
        </w:rPr>
        <w:t>①工程建设进度与开发协议约定节点是否匹配；②取证进度与开发协议约定节点是否匹配；③施工图图审和施工图预算能否按时间节点完成；</w:t>
      </w:r>
      <w:r>
        <w:rPr>
          <w:rFonts w:ascii="Arial" w:hAnsi="Arial" w:cs="Arial"/>
          <w:color w:val="333333"/>
          <w:szCs w:val="21"/>
          <w:shd w:val="clear" w:color="auto" w:fill="FFFFFF"/>
        </w:rPr>
        <w:t>④</w:t>
      </w:r>
      <w:r>
        <w:rPr>
          <w:rFonts w:ascii="Arial" w:hAnsi="Arial" w:cs="Arial"/>
          <w:szCs w:val="21"/>
        </w:rPr>
        <w:t>项目公司与政府就本项目销售政策的谈判，营销方案和定价策略的变化；</w:t>
      </w:r>
      <w:r>
        <w:rPr>
          <w:rFonts w:ascii="Arial" w:hAnsi="Arial" w:cs="Arial"/>
          <w:color w:val="333333"/>
          <w:szCs w:val="21"/>
          <w:shd w:val="clear" w:color="auto" w:fill="FFFFFF"/>
        </w:rPr>
        <w:t>⑤开盘后</w:t>
      </w:r>
      <w:r>
        <w:rPr>
          <w:rFonts w:ascii="Arial" w:hAnsi="Arial" w:cs="Arial"/>
          <w:szCs w:val="21"/>
        </w:rPr>
        <w:t>销售资金回款及项目整体现金流情况。</w:t>
      </w:r>
      <w:r>
        <w:rPr>
          <w:rFonts w:ascii="Arial" w:hAnsi="Arial" w:cs="Arial"/>
          <w:color w:val="333333"/>
          <w:sz w:val="19"/>
          <w:szCs w:val="19"/>
          <w:shd w:val="clear" w:color="auto" w:fill="FFFFFF"/>
        </w:rPr>
        <w:t>⑥</w:t>
      </w:r>
      <w:r>
        <w:rPr>
          <w:rFonts w:ascii="Arial" w:hAnsi="Arial" w:cs="Arial"/>
          <w:szCs w:val="21"/>
        </w:rPr>
        <w:t>是否存在触发模拟清算可能性。</w:t>
      </w:r>
    </w:p>
    <w:p>
      <w:pPr>
        <w:spacing w:line="480" w:lineRule="auto"/>
        <w:ind w:firstLine="432" w:firstLineChars="200"/>
        <w:rPr>
          <w:rFonts w:ascii="宋体" w:hAnsi="宋体" w:cs="宋体"/>
          <w:color w:val="000000"/>
          <w:sz w:val="21"/>
          <w:szCs w:val="21"/>
        </w:rPr>
      </w:pPr>
      <w:r>
        <w:rPr>
          <w:rFonts w:hint="eastAsia" w:ascii="宋体" w:hAnsi="宋体" w:cs="宋体"/>
          <w:b/>
          <w:sz w:val="21"/>
          <w:szCs w:val="21"/>
        </w:rPr>
        <w:t>2.3、项目证照办理情况</w:t>
      </w:r>
    </w:p>
    <w:p>
      <w:pPr>
        <w:jc w:val="center"/>
        <w:rPr>
          <w:rFonts w:ascii="宋体" w:hAnsi="宋体" w:cs="宋体"/>
          <w:color w:val="000000"/>
          <w:sz w:val="21"/>
          <w:szCs w:val="21"/>
        </w:rPr>
      </w:pPr>
    </w:p>
    <w:p>
      <w:pPr>
        <w:jc w:val="center"/>
        <w:rPr>
          <w:rFonts w:ascii="宋体" w:hAnsi="宋体" w:cs="宋体"/>
          <w:b/>
          <w:bCs/>
          <w:color w:val="000000"/>
        </w:rPr>
      </w:pPr>
      <w:r>
        <w:rPr>
          <w:rFonts w:hint="eastAsia" w:ascii="宋体" w:hAnsi="宋体" w:cs="宋体"/>
          <w:b/>
          <w:bCs/>
          <w:color w:val="000000"/>
        </w:rPr>
        <w:t>表五：项目五证办理情况</w:t>
      </w:r>
    </w:p>
    <w:p>
      <w:pPr>
        <w:pStyle w:val="2"/>
        <w:ind w:firstLine="247"/>
        <w:rPr>
          <w:b/>
          <w:bCs/>
          <w:sz w:val="24"/>
        </w:rPr>
      </w:pPr>
    </w:p>
    <w:tbl>
      <w:tblPr>
        <w:tblStyle w:val="17"/>
        <w:tblW w:w="4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2590"/>
        <w:gridCol w:w="1156"/>
        <w:gridCol w:w="973"/>
        <w:gridCol w:w="1017"/>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blHeader/>
          <w:jc w:val="center"/>
        </w:trPr>
        <w:tc>
          <w:tcPr>
            <w:tcW w:w="826" w:type="pct"/>
            <w:vAlign w:val="center"/>
          </w:tcPr>
          <w:p>
            <w:pPr>
              <w:jc w:val="center"/>
              <w:rPr>
                <w:rFonts w:ascii="Arial" w:hAnsi="Arial" w:cs="宋体"/>
                <w:b/>
                <w:bCs/>
                <w:color w:val="000000"/>
                <w:sz w:val="18"/>
                <w:szCs w:val="21"/>
              </w:rPr>
            </w:pPr>
            <w:r>
              <w:rPr>
                <w:rFonts w:ascii="Arial" w:hAnsi="Arial" w:cs="宋体"/>
                <w:b/>
                <w:bCs/>
                <w:color w:val="000000"/>
                <w:sz w:val="18"/>
                <w:szCs w:val="21"/>
              </w:rPr>
              <w:t>证照名称</w:t>
            </w:r>
          </w:p>
        </w:tc>
        <w:tc>
          <w:tcPr>
            <w:tcW w:w="1452" w:type="pct"/>
            <w:vAlign w:val="center"/>
          </w:tcPr>
          <w:p>
            <w:pPr>
              <w:jc w:val="center"/>
              <w:rPr>
                <w:rFonts w:ascii="Arial" w:hAnsi="Arial" w:cs="宋体"/>
                <w:b/>
                <w:bCs/>
                <w:color w:val="000000"/>
                <w:sz w:val="18"/>
                <w:szCs w:val="21"/>
              </w:rPr>
            </w:pPr>
            <w:r>
              <w:rPr>
                <w:rFonts w:ascii="Arial" w:hAnsi="Arial" w:cs="宋体"/>
                <w:b/>
                <w:bCs/>
                <w:color w:val="000000"/>
                <w:sz w:val="18"/>
                <w:szCs w:val="21"/>
              </w:rPr>
              <w:t>政策要求</w:t>
            </w:r>
          </w:p>
        </w:tc>
        <w:tc>
          <w:tcPr>
            <w:tcW w:w="659" w:type="pct"/>
            <w:vAlign w:val="center"/>
          </w:tcPr>
          <w:p>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558" w:type="pct"/>
            <w:vAlign w:val="center"/>
          </w:tcPr>
          <w:p>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463" w:type="pct"/>
            <w:vAlign w:val="center"/>
          </w:tcPr>
          <w:p>
            <w:pPr>
              <w:jc w:val="center"/>
              <w:rPr>
                <w:rFonts w:ascii="Arial" w:hAnsi="Arial" w:cs="宋体"/>
                <w:b/>
                <w:bCs/>
                <w:color w:val="000000"/>
                <w:sz w:val="18"/>
                <w:szCs w:val="21"/>
              </w:rPr>
            </w:pPr>
            <w:r>
              <w:rPr>
                <w:rFonts w:ascii="Arial" w:hAnsi="Arial" w:cs="宋体"/>
                <w:b/>
                <w:bCs/>
                <w:color w:val="000000"/>
                <w:sz w:val="18"/>
                <w:szCs w:val="21"/>
              </w:rPr>
              <w:t>证载面积</w:t>
            </w:r>
          </w:p>
          <w:p>
            <w:pPr>
              <w:jc w:val="center"/>
              <w:rPr>
                <w:rFonts w:ascii="Arial" w:hAnsi="Arial" w:cs="宋体"/>
                <w:b/>
                <w:bCs/>
                <w:color w:val="000000"/>
                <w:sz w:val="18"/>
                <w:szCs w:val="21"/>
              </w:rPr>
            </w:pPr>
            <w:r>
              <w:rPr>
                <w:rFonts w:hint="eastAsia" w:ascii="Arial" w:hAnsi="Arial" w:cs="宋体"/>
                <w:b/>
                <w:bCs/>
                <w:color w:val="000000"/>
                <w:sz w:val="18"/>
                <w:szCs w:val="21"/>
              </w:rPr>
              <w:t>（㎡）</w:t>
            </w:r>
          </w:p>
        </w:tc>
        <w:tc>
          <w:tcPr>
            <w:tcW w:w="1042" w:type="pct"/>
            <w:shd w:val="clear" w:color="auto" w:fill="auto"/>
            <w:vAlign w:val="center"/>
          </w:tcPr>
          <w:p>
            <w:pPr>
              <w:jc w:val="center"/>
              <w:rPr>
                <w:rFonts w:ascii="Arial" w:hAnsi="Arial" w:cs="宋体"/>
                <w:b/>
                <w:bCs/>
                <w:color w:val="000000"/>
                <w:sz w:val="18"/>
                <w:szCs w:val="21"/>
              </w:rPr>
            </w:pPr>
            <w:r>
              <w:rPr>
                <w:rFonts w:ascii="Arial" w:hAnsi="Arial" w:cs="宋体"/>
                <w:b/>
                <w:bCs/>
                <w:color w:val="000000"/>
                <w:sz w:val="18"/>
                <w:szCs w:val="21"/>
              </w:rPr>
              <w:t>备注</w:t>
            </w:r>
            <w:r>
              <w:rPr>
                <w:rFonts w:hint="eastAsia" w:ascii="Arial" w:hAnsi="Arial" w:cs="宋体"/>
                <w:b/>
                <w:bCs/>
                <w:color w:val="000000"/>
                <w:sz w:val="18"/>
                <w:szCs w:val="21"/>
              </w:rPr>
              <w:t>（进展及逾期原因）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国有土地使用证/不动产权证书</w:t>
            </w:r>
          </w:p>
        </w:tc>
        <w:tc>
          <w:tcPr>
            <w:tcW w:w="1452"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申请书、法定代表人证明、法定代表人身份证、营业执照、授权委托书及经办人身份证原件、土地合同、交付土地协议、出让金票据及土地契税票据、权籍调查表、宗地图。</w:t>
            </w:r>
          </w:p>
        </w:tc>
        <w:tc>
          <w:tcPr>
            <w:tcW w:w="659" w:type="pct"/>
            <w:shd w:val="clear" w:color="auto" w:fill="auto"/>
            <w:vAlign w:val="center"/>
          </w:tcPr>
          <w:p>
            <w:pPr>
              <w:rPr>
                <w:rFonts w:ascii="Arial" w:hAnsi="Arial" w:cs="宋体"/>
                <w:color w:val="000000"/>
                <w:sz w:val="18"/>
                <w:szCs w:val="21"/>
              </w:rPr>
            </w:pPr>
            <w:r>
              <w:rPr>
                <w:rFonts w:hint="eastAsia" w:ascii="Arial" w:hAnsi="Arial" w:cs="Arial"/>
                <w:b/>
                <w:bCs/>
                <w:sz w:val="18"/>
                <w:szCs w:val="18"/>
              </w:rPr>
              <w:t>2021年8月20日</w:t>
            </w:r>
          </w:p>
        </w:tc>
        <w:tc>
          <w:tcPr>
            <w:tcW w:w="558" w:type="pct"/>
            <w:shd w:val="clear" w:color="auto" w:fill="auto"/>
            <w:vAlign w:val="center"/>
          </w:tcPr>
          <w:p>
            <w:pPr>
              <w:jc w:val="center"/>
              <w:rPr>
                <w:rFonts w:ascii="Arial" w:hAnsi="Arial" w:cs="宋体"/>
                <w:color w:val="000000"/>
                <w:sz w:val="18"/>
                <w:szCs w:val="21"/>
              </w:rPr>
            </w:pPr>
            <w:r>
              <w:rPr>
                <w:sz w:val="18"/>
              </w:rPr>
              <w:t>尚未取得</w:t>
            </w:r>
            <w:r>
              <w:rPr>
                <w:rFonts w:hint="eastAsia" w:ascii="Arial" w:hAnsi="Arial" w:cs="宋体"/>
                <w:color w:val="000000"/>
                <w:sz w:val="18"/>
                <w:szCs w:val="21"/>
              </w:rPr>
              <w:t>　</w:t>
            </w:r>
          </w:p>
        </w:tc>
        <w:tc>
          <w:tcPr>
            <w:tcW w:w="463" w:type="pct"/>
            <w:shd w:val="clear" w:color="auto" w:fill="auto"/>
            <w:vAlign w:val="center"/>
          </w:tcPr>
          <w:p>
            <w:pPr>
              <w:jc w:val="center"/>
              <w:rPr>
                <w:rFonts w:ascii="Arial" w:hAnsi="Arial" w:cs="宋体"/>
                <w:color w:val="000000"/>
                <w:sz w:val="18"/>
                <w:szCs w:val="21"/>
              </w:rPr>
            </w:pPr>
            <w:r>
              <w:rPr>
                <w:sz w:val="18"/>
              </w:rPr>
              <w:t>------</w:t>
            </w:r>
            <w:r>
              <w:rPr>
                <w:rFonts w:hint="eastAsia" w:ascii="Arial" w:hAnsi="Arial" w:cs="宋体"/>
                <w:color w:val="000000"/>
                <w:sz w:val="18"/>
                <w:szCs w:val="21"/>
              </w:rPr>
              <w:t>　</w:t>
            </w:r>
          </w:p>
        </w:tc>
        <w:tc>
          <w:tcPr>
            <w:tcW w:w="1042" w:type="pct"/>
            <w:shd w:val="clear" w:color="auto" w:fill="auto"/>
            <w:vAlign w:val="center"/>
          </w:tcPr>
          <w:p>
            <w:pPr>
              <w:jc w:val="center"/>
              <w:rPr>
                <w:rFonts w:ascii="Arial" w:hAnsi="Arial" w:cs="宋体"/>
                <w:color w:val="000000"/>
                <w:sz w:val="18"/>
                <w:szCs w:val="21"/>
              </w:rPr>
            </w:pPr>
            <w:r>
              <w:rPr>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建设用地规划许可证</w:t>
            </w:r>
          </w:p>
        </w:tc>
        <w:tc>
          <w:tcPr>
            <w:tcW w:w="1452" w:type="pct"/>
            <w:shd w:val="clear" w:color="auto" w:fill="auto"/>
            <w:vAlign w:val="center"/>
          </w:tcPr>
          <w:p>
            <w:pPr>
              <w:rPr>
                <w:rFonts w:ascii="宋体" w:hAnsi="宋体" w:cs="宋体"/>
                <w:sz w:val="18"/>
                <w:szCs w:val="18"/>
              </w:rPr>
            </w:pPr>
            <w:r>
              <w:rPr>
                <w:rFonts w:hint="eastAsia" w:ascii="宋体" w:hAnsi="宋体" w:cs="宋体"/>
                <w:sz w:val="18"/>
                <w:szCs w:val="18"/>
              </w:rPr>
              <w:t>申请书、</w:t>
            </w:r>
            <w:r>
              <w:rPr>
                <w:rFonts w:hint="eastAsia" w:ascii="Arial" w:hAnsi="Arial" w:cs="宋体"/>
                <w:color w:val="000000"/>
                <w:sz w:val="18"/>
                <w:szCs w:val="21"/>
              </w:rPr>
              <w:t>法定代表人证明、法定代表人身份证；营业执照、</w:t>
            </w:r>
            <w:r>
              <w:rPr>
                <w:rFonts w:hint="eastAsia" w:ascii="宋体" w:hAnsi="宋体" w:cs="宋体"/>
                <w:sz w:val="18"/>
                <w:szCs w:val="18"/>
              </w:rPr>
              <w:t>项目占地四至图（加盖国土资源局公章）、中标确认书及规划设计条件（复印件）、项目备案或核准文件（复印件）、环评报告及批准文件（原件）、地形图（1:1000地形图，并加盖测绘部门公章）。</w:t>
            </w:r>
          </w:p>
          <w:p>
            <w:pPr>
              <w:rPr>
                <w:rFonts w:ascii="Arial" w:hAnsi="Arial" w:cs="宋体"/>
                <w:color w:val="000000"/>
                <w:sz w:val="18"/>
                <w:szCs w:val="21"/>
              </w:rPr>
            </w:pPr>
          </w:p>
        </w:tc>
        <w:tc>
          <w:tcPr>
            <w:tcW w:w="659" w:type="pct"/>
            <w:shd w:val="clear" w:color="auto" w:fill="auto"/>
            <w:vAlign w:val="center"/>
          </w:tcPr>
          <w:p>
            <w:pPr>
              <w:rPr>
                <w:rFonts w:ascii="Arial" w:hAnsi="Arial" w:cs="宋体"/>
                <w:color w:val="000000"/>
                <w:sz w:val="18"/>
                <w:szCs w:val="21"/>
              </w:rPr>
            </w:pPr>
            <w:r>
              <w:rPr>
                <w:rFonts w:hint="eastAsia" w:ascii="Arial" w:hAnsi="Arial" w:cs="Arial"/>
                <w:b/>
                <w:bCs/>
                <w:sz w:val="18"/>
                <w:szCs w:val="18"/>
              </w:rPr>
              <w:t>2021年7月15日</w:t>
            </w:r>
          </w:p>
        </w:tc>
        <w:tc>
          <w:tcPr>
            <w:tcW w:w="558" w:type="pct"/>
            <w:shd w:val="clear" w:color="auto" w:fill="auto"/>
            <w:vAlign w:val="center"/>
          </w:tcPr>
          <w:p>
            <w:pPr>
              <w:jc w:val="center"/>
              <w:rPr>
                <w:rFonts w:ascii="Arial" w:hAnsi="Arial" w:cs="宋体"/>
                <w:color w:val="000000"/>
                <w:sz w:val="18"/>
                <w:szCs w:val="21"/>
              </w:rPr>
            </w:pPr>
            <w:r>
              <w:rPr>
                <w:rFonts w:hint="eastAsia" w:ascii="Arial" w:hAnsi="Arial" w:cs="Arial"/>
                <w:sz w:val="18"/>
                <w:szCs w:val="18"/>
              </w:rPr>
              <w:t>2021年6月9日</w:t>
            </w:r>
            <w:r>
              <w:rPr>
                <w:rFonts w:hint="eastAsia" w:ascii="Arial" w:hAnsi="Arial" w:cs="宋体"/>
                <w:color w:val="000000"/>
                <w:sz w:val="18"/>
                <w:szCs w:val="21"/>
              </w:rPr>
              <w:t>　</w:t>
            </w:r>
          </w:p>
        </w:tc>
        <w:tc>
          <w:tcPr>
            <w:tcW w:w="463" w:type="pct"/>
            <w:shd w:val="clear" w:color="auto" w:fill="auto"/>
            <w:vAlign w:val="center"/>
          </w:tcPr>
          <w:p>
            <w:pPr>
              <w:jc w:val="center"/>
              <w:rPr>
                <w:rFonts w:ascii="Arial" w:hAnsi="Arial" w:cs="宋体"/>
                <w:color w:val="000000"/>
                <w:sz w:val="18"/>
                <w:szCs w:val="21"/>
              </w:rPr>
            </w:pPr>
            <w:r>
              <w:rPr>
                <w:sz w:val="18"/>
              </w:rPr>
              <w:t>------</w:t>
            </w:r>
            <w:r>
              <w:rPr>
                <w:rFonts w:hint="eastAsia" w:ascii="Arial" w:hAnsi="Arial" w:cs="宋体"/>
                <w:color w:val="000000"/>
                <w:sz w:val="18"/>
                <w:szCs w:val="21"/>
              </w:rPr>
              <w:t>　</w:t>
            </w:r>
          </w:p>
        </w:tc>
        <w:tc>
          <w:tcPr>
            <w:tcW w:w="1042" w:type="pct"/>
            <w:shd w:val="clear" w:color="auto" w:fill="auto"/>
            <w:vAlign w:val="center"/>
          </w:tcPr>
          <w:p>
            <w:pPr>
              <w:jc w:val="center"/>
              <w:rPr>
                <w:rFonts w:ascii="Arial" w:hAnsi="Arial" w:cs="宋体"/>
                <w:color w:val="000000"/>
                <w:sz w:val="18"/>
                <w:szCs w:val="21"/>
              </w:rPr>
            </w:pPr>
            <w:r>
              <w:rPr>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建设工程规划许可证</w:t>
            </w:r>
          </w:p>
        </w:tc>
        <w:tc>
          <w:tcPr>
            <w:tcW w:w="1452" w:type="pct"/>
            <w:shd w:val="clear" w:color="auto" w:fill="auto"/>
            <w:vAlign w:val="center"/>
          </w:tcPr>
          <w:p>
            <w:pPr>
              <w:rPr>
                <w:rFonts w:ascii="Arial" w:hAnsi="Arial" w:cs="宋体"/>
                <w:color w:val="000000"/>
                <w:sz w:val="18"/>
                <w:szCs w:val="21"/>
              </w:rPr>
            </w:pPr>
            <w:r>
              <w:rPr>
                <w:rFonts w:hint="eastAsia" w:ascii="宋体" w:hAnsi="宋体" w:cs="宋体"/>
                <w:sz w:val="18"/>
                <w:szCs w:val="18"/>
              </w:rPr>
              <w:t>申请书、</w:t>
            </w:r>
            <w:r>
              <w:rPr>
                <w:rFonts w:hint="eastAsia" w:ascii="Arial" w:hAnsi="Arial" w:cs="宋体"/>
                <w:color w:val="000000"/>
                <w:sz w:val="18"/>
                <w:szCs w:val="21"/>
              </w:rPr>
              <w:t>法定代表人证明、法定代表人身份证、营业执照、</w:t>
            </w:r>
            <w:r>
              <w:rPr>
                <w:rFonts w:hint="eastAsia" w:ascii="宋体" w:hAnsi="宋体" w:cs="宋体"/>
                <w:sz w:val="18"/>
                <w:szCs w:val="18"/>
              </w:rPr>
              <w:t>环评批文及项目备案或核准文件、项目选址意见书及建设用地规划许可证、土地使用证、规划设计方案批准书及总平面蓝图、投资计划批复文件、建设项目公示证明、建筑垃圾处置证、配套费、人防费收缴证明及人防证。</w:t>
            </w:r>
          </w:p>
        </w:tc>
        <w:tc>
          <w:tcPr>
            <w:tcW w:w="659" w:type="pct"/>
            <w:shd w:val="clear" w:color="auto" w:fill="auto"/>
            <w:vAlign w:val="center"/>
          </w:tcPr>
          <w:p>
            <w:pPr>
              <w:rPr>
                <w:rFonts w:ascii="Arial" w:hAnsi="Arial" w:cs="宋体"/>
                <w:color w:val="000000"/>
                <w:sz w:val="18"/>
                <w:szCs w:val="21"/>
              </w:rPr>
            </w:pPr>
            <w:r>
              <w:rPr>
                <w:rFonts w:hint="eastAsia" w:ascii="Arial" w:hAnsi="Arial" w:cs="Arial"/>
                <w:b/>
                <w:bCs/>
                <w:sz w:val="18"/>
                <w:szCs w:val="18"/>
              </w:rPr>
              <w:t>2021年10月13日</w:t>
            </w:r>
          </w:p>
        </w:tc>
        <w:tc>
          <w:tcPr>
            <w:tcW w:w="558" w:type="pct"/>
            <w:shd w:val="clear" w:color="auto" w:fill="auto"/>
            <w:vAlign w:val="center"/>
          </w:tcPr>
          <w:p>
            <w:pPr>
              <w:jc w:val="center"/>
              <w:rPr>
                <w:rFonts w:ascii="Arial" w:hAnsi="Arial" w:cs="宋体"/>
                <w:color w:val="000000"/>
                <w:sz w:val="18"/>
                <w:szCs w:val="21"/>
              </w:rPr>
            </w:pPr>
            <w:r>
              <w:rPr>
                <w:sz w:val="18"/>
              </w:rPr>
              <w:t>------</w:t>
            </w:r>
          </w:p>
        </w:tc>
        <w:tc>
          <w:tcPr>
            <w:tcW w:w="463" w:type="pct"/>
            <w:shd w:val="clear" w:color="auto" w:fill="auto"/>
            <w:vAlign w:val="center"/>
          </w:tcPr>
          <w:p>
            <w:pPr>
              <w:jc w:val="center"/>
              <w:rPr>
                <w:rFonts w:ascii="Arial" w:hAnsi="Arial" w:cs="宋体"/>
                <w:color w:val="000000"/>
                <w:sz w:val="18"/>
                <w:szCs w:val="21"/>
              </w:rPr>
            </w:pPr>
            <w:r>
              <w:rPr>
                <w:rFonts w:ascii="Arial" w:hAnsi="Arial" w:cs="Arial"/>
                <w:sz w:val="18"/>
              </w:rPr>
              <w:t>21,051.16 ㎡</w:t>
            </w:r>
            <w:r>
              <w:rPr>
                <w:rFonts w:hint="eastAsia" w:ascii="Arial" w:hAnsi="Arial" w:cs="宋体"/>
                <w:color w:val="000000"/>
                <w:sz w:val="18"/>
                <w:szCs w:val="21"/>
              </w:rPr>
              <w:t>　</w:t>
            </w:r>
          </w:p>
        </w:tc>
        <w:tc>
          <w:tcPr>
            <w:tcW w:w="1042" w:type="pct"/>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正在进行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施工许可证</w:t>
            </w:r>
          </w:p>
        </w:tc>
        <w:tc>
          <w:tcPr>
            <w:tcW w:w="1452" w:type="pct"/>
            <w:shd w:val="clear" w:color="auto" w:fill="auto"/>
            <w:vAlign w:val="center"/>
          </w:tcPr>
          <w:p>
            <w:pPr>
              <w:rPr>
                <w:rFonts w:ascii="宋体" w:hAnsi="宋体" w:cs="宋体"/>
                <w:sz w:val="18"/>
                <w:szCs w:val="18"/>
              </w:rPr>
            </w:pPr>
            <w:r>
              <w:rPr>
                <w:rFonts w:hint="eastAsia" w:ascii="宋体" w:hAnsi="宋体" w:cs="宋体"/>
                <w:sz w:val="18"/>
                <w:szCs w:val="18"/>
              </w:rPr>
              <w:t>申请表、</w:t>
            </w:r>
            <w:r>
              <w:rPr>
                <w:rFonts w:hint="eastAsia" w:ascii="Arial" w:hAnsi="Arial" w:cs="宋体"/>
                <w:color w:val="000000"/>
                <w:sz w:val="18"/>
                <w:szCs w:val="21"/>
              </w:rPr>
              <w:t>法定代表人证明、法定代表人身份证、营业执照、</w:t>
            </w:r>
            <w:r>
              <w:rPr>
                <w:rFonts w:hint="eastAsia" w:ascii="宋体" w:hAnsi="宋体" w:cs="宋体"/>
                <w:sz w:val="18"/>
                <w:szCs w:val="18"/>
              </w:rPr>
              <w:t>现场勘验记录、土地使用权证（复印件）、年度投资计划（复印件）、城市建筑垃圾处置证（复印件）、建设工程规划许可证（原件）、建设工程施工图设计文件审查合格书（原件）、资金到位证明（复印件）、外埠施工、监理、招标代理、造价、勘察单位进冀备案表（复印件）、建设工程中标通知书、项目登记表（原件）、建设工程施工合同、委托监理合同（副本原件）现场具备施工条件的证明、房屋拆迁许可证和拆迁进度证明（原件）、总监签署的施工组织设计报审表（B1-3)、建设工程质量监督报建备案登记表、</w:t>
            </w:r>
          </w:p>
          <w:p>
            <w:pPr>
              <w:rPr>
                <w:rFonts w:ascii="宋体" w:hAnsi="宋体" w:cs="宋体"/>
                <w:sz w:val="18"/>
                <w:szCs w:val="18"/>
              </w:rPr>
            </w:pPr>
            <w:r>
              <w:rPr>
                <w:rFonts w:hint="eastAsia" w:ascii="宋体" w:hAnsi="宋体" w:cs="宋体"/>
                <w:sz w:val="18"/>
                <w:szCs w:val="18"/>
              </w:rPr>
              <w:t>施工安全生产备案表、监理备案表（原件）及全生产许可证、农民工意外伤害保险（复印件）、</w:t>
            </w:r>
          </w:p>
          <w:p>
            <w:pPr>
              <w:rPr>
                <w:rFonts w:ascii="宋体" w:hAnsi="宋体" w:cs="宋体"/>
                <w:sz w:val="18"/>
                <w:szCs w:val="18"/>
              </w:rPr>
            </w:pPr>
            <w:r>
              <w:rPr>
                <w:rFonts w:hint="eastAsia" w:ascii="宋体" w:hAnsi="宋体" w:cs="宋体"/>
                <w:sz w:val="18"/>
                <w:szCs w:val="18"/>
              </w:rPr>
              <w:t>施工单位项目部组成人员名单及执业证书（复印件）、所在地建设行政主管部门出具的施工</w:t>
            </w:r>
          </w:p>
          <w:p>
            <w:pPr>
              <w:rPr>
                <w:rFonts w:ascii="宋体" w:hAnsi="宋体" w:cs="宋体"/>
                <w:sz w:val="18"/>
                <w:szCs w:val="18"/>
              </w:rPr>
            </w:pPr>
            <w:r>
              <w:rPr>
                <w:rFonts w:hint="eastAsia" w:ascii="宋体" w:hAnsi="宋体" w:cs="宋体"/>
                <w:sz w:val="18"/>
                <w:szCs w:val="18"/>
              </w:rPr>
              <w:t>单位未拖欠工人工资证明（原件）房地产项目需提供房管部门出具的资本金缴存证明（原件）建筑工程消防设计审核意见（复印</w:t>
            </w:r>
          </w:p>
          <w:p>
            <w:pPr>
              <w:rPr>
                <w:rFonts w:ascii="Arial" w:hAnsi="Arial" w:cs="宋体"/>
                <w:color w:val="000000"/>
                <w:sz w:val="18"/>
                <w:szCs w:val="21"/>
              </w:rPr>
            </w:pPr>
            <w:r>
              <w:rPr>
                <w:rFonts w:hint="eastAsia" w:ascii="宋体" w:hAnsi="宋体" w:cs="宋体"/>
                <w:sz w:val="18"/>
                <w:szCs w:val="18"/>
              </w:rPr>
              <w:t>件）。</w:t>
            </w:r>
          </w:p>
        </w:tc>
        <w:tc>
          <w:tcPr>
            <w:tcW w:w="659" w:type="pct"/>
            <w:shd w:val="clear" w:color="auto" w:fill="auto"/>
            <w:vAlign w:val="center"/>
          </w:tcPr>
          <w:p>
            <w:pPr>
              <w:rPr>
                <w:rFonts w:ascii="Arial" w:hAnsi="Arial" w:cs="宋体"/>
                <w:color w:val="000000"/>
                <w:sz w:val="18"/>
                <w:szCs w:val="21"/>
              </w:rPr>
            </w:pPr>
            <w:r>
              <w:rPr>
                <w:rFonts w:hint="eastAsia" w:ascii="Arial" w:hAnsi="Arial" w:cs="Arial"/>
                <w:b/>
                <w:bCs/>
                <w:sz w:val="18"/>
                <w:szCs w:val="18"/>
              </w:rPr>
              <w:t>2021年11月15日</w:t>
            </w:r>
          </w:p>
        </w:tc>
        <w:tc>
          <w:tcPr>
            <w:tcW w:w="558" w:type="pct"/>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r>
              <w:rPr>
                <w:rFonts w:hint="eastAsia" w:ascii="Arial" w:hAnsi="Arial" w:cs="Arial"/>
                <w:sz w:val="18"/>
                <w:szCs w:val="18"/>
              </w:rPr>
              <w:t>2021年6月16日取得基坑支护、土石方阶段施工许可证</w:t>
            </w:r>
          </w:p>
        </w:tc>
        <w:tc>
          <w:tcPr>
            <w:tcW w:w="463" w:type="pct"/>
            <w:shd w:val="clear" w:color="auto" w:fill="auto"/>
            <w:vAlign w:val="center"/>
          </w:tcPr>
          <w:p>
            <w:pPr>
              <w:jc w:val="center"/>
              <w:rPr>
                <w:rFonts w:ascii="Arial" w:hAnsi="Arial" w:cs="宋体"/>
                <w:color w:val="000000"/>
                <w:sz w:val="18"/>
                <w:szCs w:val="21"/>
              </w:rPr>
            </w:pPr>
            <w:r>
              <w:rPr>
                <w:sz w:val="18"/>
              </w:rPr>
              <w:t>------</w:t>
            </w:r>
          </w:p>
        </w:tc>
        <w:tc>
          <w:tcPr>
            <w:tcW w:w="1042" w:type="pct"/>
            <w:shd w:val="clear" w:color="auto" w:fill="auto"/>
            <w:vAlign w:val="center"/>
          </w:tcPr>
          <w:p>
            <w:pPr>
              <w:jc w:val="center"/>
              <w:rPr>
                <w:rFonts w:ascii="Arial" w:hAnsi="Arial" w:cs="宋体"/>
                <w:color w:val="000000"/>
                <w:sz w:val="18"/>
                <w:szCs w:val="21"/>
              </w:rPr>
            </w:pPr>
            <w:r>
              <w:rPr>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商品房预售许可证</w:t>
            </w:r>
          </w:p>
        </w:tc>
        <w:tc>
          <w:tcPr>
            <w:tcW w:w="1452" w:type="pct"/>
            <w:shd w:val="clear" w:color="auto" w:fill="auto"/>
            <w:vAlign w:val="center"/>
          </w:tcPr>
          <w:p>
            <w:pPr>
              <w:rPr>
                <w:rFonts w:ascii="宋体" w:hAnsi="宋体" w:cs="宋体"/>
                <w:sz w:val="18"/>
                <w:szCs w:val="18"/>
              </w:rPr>
            </w:pPr>
            <w:r>
              <w:rPr>
                <w:rFonts w:hint="eastAsia" w:ascii="宋体" w:hAnsi="宋体" w:cs="宋体"/>
                <w:sz w:val="18"/>
                <w:szCs w:val="18"/>
              </w:rPr>
              <w:t>开发企业营业证书、开发企业营业执照、建设工程规划许可证、建设工程施工许可证、建设用地规划许可证、国有土地使用权证、商品房预售方案、银行监管证明、物业证明、前期物业服务合同、物业公司营业执照、物业公司资质证书、工程进度表及进度情况、总平面图及分分层平面图、白蚁防治合同、工程投资财务证明、工程施工合同、测绘中心报告、商品房使用说明书，商品房质量保证书。</w:t>
            </w:r>
          </w:p>
          <w:p>
            <w:pPr>
              <w:rPr>
                <w:rFonts w:ascii="Arial" w:hAnsi="Arial" w:cs="宋体"/>
                <w:color w:val="000000"/>
                <w:sz w:val="18"/>
                <w:szCs w:val="21"/>
              </w:rPr>
            </w:pPr>
          </w:p>
        </w:tc>
        <w:tc>
          <w:tcPr>
            <w:tcW w:w="659" w:type="pct"/>
            <w:shd w:val="clear" w:color="auto" w:fill="auto"/>
            <w:vAlign w:val="center"/>
          </w:tcPr>
          <w:p>
            <w:pPr>
              <w:rPr>
                <w:rFonts w:ascii="Arial" w:hAnsi="Arial" w:cs="宋体"/>
                <w:color w:val="000000"/>
                <w:sz w:val="18"/>
                <w:szCs w:val="21"/>
              </w:rPr>
            </w:pPr>
            <w:r>
              <w:rPr>
                <w:rFonts w:hint="eastAsia" w:ascii="Arial" w:hAnsi="Arial" w:cs="Arial"/>
                <w:b/>
                <w:bCs/>
                <w:sz w:val="18"/>
                <w:szCs w:val="18"/>
              </w:rPr>
              <w:t>2022年3月31日</w:t>
            </w:r>
          </w:p>
        </w:tc>
        <w:tc>
          <w:tcPr>
            <w:tcW w:w="558" w:type="pct"/>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r>
              <w:rPr>
                <w:sz w:val="18"/>
              </w:rPr>
              <w:t>尚未取得</w:t>
            </w:r>
          </w:p>
        </w:tc>
        <w:tc>
          <w:tcPr>
            <w:tcW w:w="463" w:type="pct"/>
            <w:shd w:val="clear" w:color="auto" w:fill="auto"/>
            <w:vAlign w:val="center"/>
          </w:tcPr>
          <w:p>
            <w:pPr>
              <w:jc w:val="center"/>
              <w:rPr>
                <w:rFonts w:ascii="Arial" w:hAnsi="Arial" w:cs="宋体"/>
                <w:color w:val="000000"/>
                <w:sz w:val="18"/>
                <w:szCs w:val="21"/>
              </w:rPr>
            </w:pPr>
            <w:r>
              <w:rPr>
                <w:sz w:val="18"/>
              </w:rPr>
              <w:t>------</w:t>
            </w:r>
            <w:r>
              <w:rPr>
                <w:rFonts w:hint="eastAsia" w:ascii="Arial" w:hAnsi="Arial" w:cs="宋体"/>
                <w:color w:val="000000"/>
                <w:sz w:val="18"/>
                <w:szCs w:val="21"/>
              </w:rPr>
              <w:t>　</w:t>
            </w:r>
          </w:p>
        </w:tc>
        <w:tc>
          <w:tcPr>
            <w:tcW w:w="1042" w:type="pct"/>
            <w:shd w:val="clear" w:color="auto" w:fill="auto"/>
            <w:vAlign w:val="center"/>
          </w:tcPr>
          <w:p>
            <w:pPr>
              <w:jc w:val="center"/>
              <w:rPr>
                <w:rFonts w:ascii="Arial" w:hAnsi="Arial" w:cs="宋体"/>
                <w:color w:val="000000"/>
                <w:sz w:val="18"/>
                <w:szCs w:val="21"/>
              </w:rPr>
            </w:pPr>
            <w:r>
              <w:rPr>
                <w:sz w:val="18"/>
              </w:rPr>
              <w:t>------</w:t>
            </w:r>
          </w:p>
        </w:tc>
      </w:tr>
    </w:tbl>
    <w:p>
      <w:pPr>
        <w:numPr>
          <w:ilvl w:val="0"/>
          <w:numId w:val="2"/>
        </w:numPr>
        <w:spacing w:line="480" w:lineRule="auto"/>
        <w:ind w:firstLine="432" w:firstLineChars="200"/>
        <w:rPr>
          <w:rFonts w:ascii="宋体" w:hAnsi="宋体" w:cs="宋体"/>
          <w:sz w:val="21"/>
          <w:szCs w:val="21"/>
        </w:rPr>
      </w:pPr>
      <w:r>
        <w:rPr>
          <w:rFonts w:hint="eastAsia" w:ascii="宋体" w:hAnsi="宋体" w:cs="宋体"/>
          <w:color w:val="000000"/>
          <w:sz w:val="21"/>
          <w:szCs w:val="21"/>
        </w:rPr>
        <w:t>预计取证日期依据。</w:t>
      </w:r>
    </w:p>
    <w:p>
      <w:pPr>
        <w:spacing w:line="480" w:lineRule="auto"/>
        <w:ind w:firstLine="432" w:firstLineChars="200"/>
        <w:rPr>
          <w:rFonts w:ascii="宋体" w:hAnsi="宋体" w:cs="宋体"/>
          <w:sz w:val="21"/>
          <w:szCs w:val="21"/>
        </w:rPr>
      </w:pPr>
      <w:r>
        <w:rPr>
          <w:rFonts w:hint="eastAsia" w:ascii="宋体" w:hAnsi="宋体" w:cs="宋体"/>
          <w:sz w:val="21"/>
          <w:szCs w:val="21"/>
        </w:rPr>
        <w:t>依据：项目公司项目部提供。</w:t>
      </w:r>
    </w:p>
    <w:p>
      <w:pPr>
        <w:numPr>
          <w:ilvl w:val="0"/>
          <w:numId w:val="2"/>
        </w:numPr>
        <w:spacing w:line="480" w:lineRule="auto"/>
        <w:ind w:firstLine="432" w:firstLineChars="200"/>
        <w:rPr>
          <w:sz w:val="21"/>
          <w:szCs w:val="21"/>
        </w:rPr>
      </w:pPr>
      <w:r>
        <w:rPr>
          <w:rFonts w:hint="eastAsia" w:ascii="宋体" w:hAnsi="宋体" w:cs="宋体"/>
          <w:bCs/>
          <w:sz w:val="21"/>
          <w:szCs w:val="21"/>
        </w:rPr>
        <w:t>存在的问题、原因及潜在风险。</w:t>
      </w:r>
    </w:p>
    <w:p>
      <w:pPr>
        <w:pStyle w:val="2"/>
        <w:ind w:firstLine="432" w:firstLineChars="200"/>
      </w:pPr>
      <w:r>
        <w:rPr>
          <w:rFonts w:hint="eastAsia" w:ascii="宋体" w:hAnsi="宋体" w:cs="宋体"/>
          <w:bCs/>
          <w:szCs w:val="21"/>
        </w:rPr>
        <w:t>暂无。</w:t>
      </w:r>
    </w:p>
    <w:p>
      <w:pPr>
        <w:numPr>
          <w:ilvl w:val="0"/>
          <w:numId w:val="2"/>
        </w:numPr>
        <w:spacing w:line="480" w:lineRule="auto"/>
        <w:ind w:firstLine="432" w:firstLineChars="200"/>
        <w:rPr>
          <w:rFonts w:ascii="宋体" w:hAnsi="宋体" w:cs="宋体"/>
          <w:bCs/>
          <w:szCs w:val="21"/>
        </w:rPr>
      </w:pPr>
      <w:r>
        <w:rPr>
          <w:rFonts w:hint="eastAsia" w:ascii="宋体" w:hAnsi="宋体" w:cs="宋体"/>
          <w:bCs/>
          <w:sz w:val="21"/>
          <w:szCs w:val="21"/>
        </w:rPr>
        <w:t>建议措施及后期需关注事项。</w:t>
      </w:r>
      <w:bookmarkStart w:id="5" w:name="_Toc30009"/>
    </w:p>
    <w:p>
      <w:pPr>
        <w:pStyle w:val="2"/>
        <w:ind w:firstLine="432" w:firstLineChars="200"/>
      </w:pPr>
      <w:r>
        <w:rPr>
          <w:rFonts w:hint="eastAsia" w:ascii="宋体" w:hAnsi="宋体" w:cs="宋体"/>
          <w:bCs/>
          <w:szCs w:val="21"/>
        </w:rPr>
        <w:t>暂无。</w:t>
      </w:r>
    </w:p>
    <w:p>
      <w:pPr>
        <w:pStyle w:val="4"/>
        <w:rPr>
          <w:rFonts w:ascii="宋体" w:hAnsi="宋体" w:eastAsia="宋体"/>
          <w:sz w:val="24"/>
          <w:szCs w:val="24"/>
        </w:rPr>
      </w:pPr>
      <w:r>
        <w:rPr>
          <w:rFonts w:hint="eastAsia" w:ascii="宋体" w:hAnsi="宋体" w:eastAsia="宋体"/>
          <w:sz w:val="24"/>
          <w:szCs w:val="24"/>
        </w:rPr>
        <w:t>三、项目合同签署及付款情况</w:t>
      </w:r>
      <w:bookmarkEnd w:id="5"/>
    </w:p>
    <w:p>
      <w:pPr>
        <w:pStyle w:val="2"/>
        <w:keepNext w:val="0"/>
        <w:keepLines w:val="0"/>
        <w:pageBreakBefore w:val="0"/>
        <w:widowControl w:val="0"/>
        <w:kinsoku/>
        <w:wordWrap/>
        <w:overflowPunct/>
        <w:topLinePunct w:val="0"/>
        <w:autoSpaceDE/>
        <w:autoSpaceDN/>
        <w:bidi w:val="0"/>
        <w:adjustRightInd/>
        <w:snapToGrid/>
        <w:spacing w:after="0" w:line="480" w:lineRule="auto"/>
        <w:ind w:firstLine="432" w:firstLineChars="200"/>
        <w:jc w:val="center"/>
        <w:textAlignment w:val="auto"/>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项目本期签署合同16份，签订合同总额为53</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699</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256</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55元，13份开发成本类合同，合同金额为53</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699</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256</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55元，本期未产生付款，3份费用类合同，金额为0.00元，本期未产生付款。</w:t>
      </w:r>
    </w:p>
    <w:p>
      <w:pPr>
        <w:widowControl w:val="0"/>
        <w:spacing w:line="480" w:lineRule="auto"/>
        <w:ind w:firstLine="432" w:firstLineChars="200"/>
        <w:rPr>
          <w:rFonts w:ascii="宋体" w:hAnsi="宋体" w:cs="宋体"/>
          <w:b/>
          <w:sz w:val="21"/>
          <w:szCs w:val="21"/>
        </w:rPr>
      </w:pPr>
      <w:r>
        <w:rPr>
          <w:rFonts w:hint="eastAsia" w:ascii="宋体" w:hAnsi="宋体" w:cs="宋体"/>
          <w:b/>
          <w:sz w:val="21"/>
          <w:szCs w:val="21"/>
        </w:rPr>
        <w:t>3.</w:t>
      </w:r>
      <w:r>
        <w:rPr>
          <w:rFonts w:hint="eastAsia" w:ascii="宋体" w:hAnsi="宋体" w:cs="宋体"/>
          <w:b/>
          <w:sz w:val="21"/>
          <w:szCs w:val="21"/>
          <w:lang w:val="en-US" w:eastAsia="zh-CN"/>
        </w:rPr>
        <w:t>1</w:t>
      </w:r>
      <w:r>
        <w:rPr>
          <w:rFonts w:hint="eastAsia" w:ascii="宋体" w:hAnsi="宋体" w:cs="宋体"/>
          <w:b/>
          <w:sz w:val="21"/>
          <w:szCs w:val="21"/>
        </w:rPr>
        <w:t>、项目开发成本支付情况</w:t>
      </w:r>
    </w:p>
    <w:p>
      <w:pPr>
        <w:pStyle w:val="2"/>
        <w:spacing w:line="480" w:lineRule="auto"/>
        <w:ind w:firstLine="392" w:firstLineChars="200"/>
        <w:rPr>
          <w:rFonts w:ascii="宋体" w:hAnsi="宋体"/>
          <w:b/>
          <w:bCs/>
          <w:sz w:val="24"/>
        </w:rPr>
      </w:pPr>
      <w:r>
        <w:rPr>
          <w:rFonts w:hint="eastAsia"/>
          <w:spacing w:val="-10"/>
        </w:rPr>
        <w:t>本期</w:t>
      </w:r>
      <w:r>
        <w:rPr>
          <w:spacing w:val="-10"/>
        </w:rPr>
        <w:t>深圳市金桂商务信息有限公司，深圳市金柠商务信息有限公司</w:t>
      </w:r>
      <w:r>
        <w:rPr>
          <w:rFonts w:hint="eastAsia"/>
          <w:spacing w:val="-10"/>
        </w:rPr>
        <w:t>暂无开发成本支</w:t>
      </w:r>
      <w:bookmarkStart w:id="6" w:name="_Toc9431"/>
      <w:r>
        <w:rPr>
          <w:rFonts w:hint="eastAsia"/>
          <w:spacing w:val="-10"/>
        </w:rPr>
        <w:t>出。</w:t>
      </w:r>
    </w:p>
    <w:p>
      <w:pPr>
        <w:pStyle w:val="2"/>
        <w:spacing w:line="480" w:lineRule="auto"/>
        <w:ind w:firstLine="247"/>
        <w:rPr>
          <w:rFonts w:ascii="宋体" w:hAnsi="宋体" w:cs="宋体"/>
          <w:b/>
          <w:bCs/>
          <w:szCs w:val="21"/>
        </w:rPr>
        <w:sectPr>
          <w:footerReference r:id="rId6" w:type="default"/>
          <w:type w:val="continuous"/>
          <w:pgSz w:w="11905" w:h="16838"/>
          <w:pgMar w:top="1134" w:right="1134" w:bottom="1134" w:left="1417" w:header="851" w:footer="680" w:gutter="0"/>
          <w:pgNumType w:fmt="numberInDash"/>
          <w:cols w:space="0" w:num="1"/>
          <w:docGrid w:type="linesAndChars" w:linePitch="339" w:charSpace="1261"/>
        </w:sectPr>
      </w:pPr>
      <w:r>
        <w:rPr>
          <w:rFonts w:hint="eastAsia" w:ascii="宋体" w:hAnsi="宋体"/>
          <w:b/>
          <w:bCs/>
          <w:sz w:val="24"/>
        </w:rPr>
        <w:t>四、项目销售情况</w:t>
      </w:r>
      <w:bookmarkEnd w:id="6"/>
    </w:p>
    <w:p>
      <w:pPr>
        <w:widowControl w:val="0"/>
        <w:spacing w:line="480" w:lineRule="auto"/>
        <w:rPr>
          <w:rFonts w:ascii="宋体" w:hAnsi="宋体" w:cs="宋体"/>
          <w:b/>
        </w:rPr>
      </w:pPr>
      <w:r>
        <w:rPr>
          <w:rFonts w:hint="eastAsia" w:ascii="宋体" w:hAnsi="宋体" w:cs="宋体"/>
          <w:b/>
          <w:bCs/>
          <w:sz w:val="21"/>
          <w:szCs w:val="21"/>
        </w:rPr>
        <w:t>4</w:t>
      </w:r>
      <w:r>
        <w:rPr>
          <w:rFonts w:ascii="宋体" w:hAnsi="宋体" w:cs="宋体"/>
          <w:b/>
          <w:bCs/>
          <w:sz w:val="21"/>
          <w:szCs w:val="21"/>
        </w:rPr>
        <w:t>.</w:t>
      </w:r>
      <w:r>
        <w:rPr>
          <w:rFonts w:hint="eastAsia" w:ascii="宋体" w:hAnsi="宋体" w:cs="宋体"/>
          <w:b/>
          <w:bCs/>
          <w:sz w:val="21"/>
          <w:szCs w:val="21"/>
        </w:rPr>
        <w:t>1、标的项目各项经济指标</w:t>
      </w:r>
    </w:p>
    <w:p>
      <w:pPr>
        <w:jc w:val="both"/>
        <w:rPr>
          <w:rFonts w:ascii="宋体" w:hAnsi="宋体" w:cs="宋体"/>
          <w:b/>
        </w:rPr>
      </w:pPr>
    </w:p>
    <w:p>
      <w:pPr>
        <w:jc w:val="center"/>
        <w:rPr>
          <w:rFonts w:ascii="宋体" w:hAnsi="宋体" w:cs="宋体"/>
          <w:b/>
        </w:rPr>
      </w:pPr>
    </w:p>
    <w:p>
      <w:pPr>
        <w:jc w:val="center"/>
        <w:rPr>
          <w:rFonts w:ascii="宋体" w:hAnsi="宋体" w:cs="宋体"/>
          <w:b/>
          <w:color w:val="000000" w:themeColor="text1"/>
          <w14:textFill>
            <w14:solidFill>
              <w14:schemeClr w14:val="tx1"/>
            </w14:solidFill>
          </w14:textFill>
        </w:rPr>
      </w:pPr>
      <w:r>
        <w:rPr>
          <w:rFonts w:hint="eastAsia" w:ascii="宋体" w:hAnsi="宋体" w:cs="宋体"/>
          <w:b/>
        </w:rPr>
        <w:t>表七</w:t>
      </w:r>
      <w:r>
        <w:rPr>
          <w:rFonts w:hint="eastAsia" w:ascii="宋体" w:hAnsi="宋体" w:cs="宋体"/>
          <w:b/>
          <w:color w:val="000000" w:themeColor="text1"/>
          <w14:textFill>
            <w14:solidFill>
              <w14:schemeClr w14:val="tx1"/>
            </w14:solidFill>
          </w14:textFill>
        </w:rPr>
        <w:t>：项目各项经济指标</w:t>
      </w:r>
    </w:p>
    <w:p>
      <w:pPr>
        <w:pStyle w:val="2"/>
        <w:ind w:firstLine="0" w:firstLineChars="0"/>
        <w:rPr>
          <w:rFonts w:ascii="宋体" w:hAnsi="宋体" w:cs="宋体"/>
          <w:bCs/>
          <w:color w:val="000000" w:themeColor="text1"/>
          <w:szCs w:val="21"/>
          <w14:textFill>
            <w14:solidFill>
              <w14:schemeClr w14:val="tx1"/>
            </w14:solidFill>
          </w14:textFill>
        </w:rPr>
      </w:pPr>
    </w:p>
    <w:tbl>
      <w:tblPr>
        <w:tblStyle w:val="17"/>
        <w:tblW w:w="2575" w:type="pct"/>
        <w:jc w:val="center"/>
        <w:tblLayout w:type="fixed"/>
        <w:tblCellMar>
          <w:top w:w="0" w:type="dxa"/>
          <w:left w:w="108" w:type="dxa"/>
          <w:bottom w:w="0" w:type="dxa"/>
          <w:right w:w="108" w:type="dxa"/>
        </w:tblCellMar>
      </w:tblPr>
      <w:tblGrid>
        <w:gridCol w:w="596"/>
        <w:gridCol w:w="1357"/>
        <w:gridCol w:w="1559"/>
        <w:gridCol w:w="1417"/>
      </w:tblGrid>
      <w:tr>
        <w:tblPrEx>
          <w:tblCellMar>
            <w:top w:w="0" w:type="dxa"/>
            <w:left w:w="108" w:type="dxa"/>
            <w:bottom w:w="0" w:type="dxa"/>
            <w:right w:w="108" w:type="dxa"/>
          </w:tblCellMar>
        </w:tblPrEx>
        <w:trPr>
          <w:trHeight w:val="90"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22"/>
              </w:rPr>
            </w:pPr>
            <w:r>
              <w:rPr>
                <w:rFonts w:ascii="Arial" w:hAnsi="Arial" w:cs="Arial"/>
                <w:b/>
                <w:bCs/>
                <w:sz w:val="18"/>
                <w:szCs w:val="22"/>
              </w:rPr>
              <w:t>地块/属期/楼栋</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18"/>
                <w:szCs w:val="22"/>
              </w:rPr>
            </w:pPr>
            <w:r>
              <w:rPr>
                <w:rFonts w:ascii="Arial" w:hAnsi="Arial" w:cs="Arial"/>
                <w:b/>
                <w:bCs/>
                <w:sz w:val="18"/>
                <w:szCs w:val="22"/>
              </w:rPr>
              <w:t>数值</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b/>
                <w:bCs/>
                <w:sz w:val="18"/>
                <w:szCs w:val="22"/>
              </w:rPr>
            </w:pPr>
            <w:r>
              <w:rPr>
                <w:rFonts w:ascii="Arial" w:hAnsi="Arial" w:cs="Arial"/>
                <w:b/>
                <w:bCs/>
                <w:sz w:val="18"/>
                <w:szCs w:val="22"/>
              </w:rPr>
              <w:t>备注</w:t>
            </w:r>
          </w:p>
        </w:tc>
      </w:tr>
      <w:tr>
        <w:tblPrEx>
          <w:tblCellMar>
            <w:top w:w="0" w:type="dxa"/>
            <w:left w:w="108" w:type="dxa"/>
            <w:bottom w:w="0" w:type="dxa"/>
            <w:right w:w="108" w:type="dxa"/>
          </w:tblCellMar>
        </w:tblPrEx>
        <w:trPr>
          <w:trHeight w:val="317"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color w:val="000000"/>
                <w:sz w:val="18"/>
                <w:szCs w:val="22"/>
              </w:rPr>
            </w:pPr>
            <w:r>
              <w:rPr>
                <w:rFonts w:ascii="Arial" w:hAnsi="Arial" w:cs="Arial"/>
                <w:b/>
                <w:bCs/>
                <w:color w:val="000000"/>
                <w:sz w:val="18"/>
                <w:szCs w:val="22"/>
              </w:rPr>
              <w:t>用地面积（㎡）</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22"/>
              </w:rPr>
            </w:pPr>
            <w:r>
              <w:rPr>
                <w:rFonts w:hint="default" w:ascii="Arial" w:hAnsi="Arial" w:cs="Arial"/>
                <w:color w:val="000000"/>
                <w:sz w:val="18"/>
                <w:szCs w:val="22"/>
              </w:rPr>
              <w:t>21</w:t>
            </w:r>
            <w:r>
              <w:rPr>
                <w:rFonts w:hint="eastAsia" w:ascii="Arial" w:hAnsi="Arial" w:cs="Arial"/>
                <w:color w:val="000000"/>
                <w:sz w:val="18"/>
                <w:szCs w:val="22"/>
                <w:lang w:val="en-US" w:eastAsia="zh-CN"/>
              </w:rPr>
              <w:t>,</w:t>
            </w:r>
            <w:r>
              <w:rPr>
                <w:rFonts w:hint="default" w:ascii="Arial" w:hAnsi="Arial" w:cs="Arial"/>
                <w:color w:val="000000"/>
                <w:sz w:val="18"/>
                <w:szCs w:val="22"/>
              </w:rPr>
              <w:t>051.16</w:t>
            </w:r>
            <w:r>
              <w:rPr>
                <w:rFonts w:hint="default" w:ascii="Arial" w:hAnsi="Arial" w:cs="Arial"/>
                <w:b/>
                <w:bCs/>
                <w:color w:val="000000"/>
                <w:sz w:val="18"/>
                <w:szCs w:val="22"/>
              </w:rPr>
              <w:t>㎡</w:t>
            </w:r>
          </w:p>
        </w:tc>
        <w:tc>
          <w:tcPr>
            <w:tcW w:w="2189" w:type="dxa"/>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color w:val="000000"/>
                <w:sz w:val="18"/>
                <w:szCs w:val="22"/>
              </w:rPr>
            </w:pPr>
            <w:r>
              <w:rPr>
                <w:rFonts w:ascii="Arial" w:hAnsi="Arial" w:cs="Arial"/>
                <w:b/>
                <w:bCs/>
                <w:color w:val="000000"/>
                <w:sz w:val="18"/>
                <w:szCs w:val="22"/>
              </w:rPr>
              <w:t>建筑面积（㎡）</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22"/>
              </w:rPr>
            </w:pPr>
            <w:r>
              <w:rPr>
                <w:rFonts w:hint="default" w:ascii="Arial" w:hAnsi="Arial" w:cs="Arial"/>
                <w:color w:val="000000"/>
                <w:sz w:val="18"/>
                <w:szCs w:val="22"/>
              </w:rPr>
              <w:t>10</w:t>
            </w:r>
            <w:r>
              <w:rPr>
                <w:rFonts w:hint="default" w:ascii="Arial" w:hAnsi="Arial" w:cs="Arial"/>
                <w:color w:val="000000"/>
                <w:sz w:val="18"/>
                <w:szCs w:val="22"/>
                <w:lang w:val="en-US" w:eastAsia="zh-CN"/>
              </w:rPr>
              <w:t>9</w:t>
            </w:r>
            <w:r>
              <w:rPr>
                <w:rFonts w:hint="eastAsia" w:ascii="Arial" w:hAnsi="Arial" w:cs="Arial"/>
                <w:color w:val="000000"/>
                <w:sz w:val="18"/>
                <w:szCs w:val="22"/>
                <w:lang w:val="en-US" w:eastAsia="zh-CN"/>
              </w:rPr>
              <w:t>,</w:t>
            </w:r>
            <w:r>
              <w:rPr>
                <w:rFonts w:hint="default" w:ascii="Arial" w:hAnsi="Arial" w:cs="Arial"/>
                <w:color w:val="000000"/>
                <w:sz w:val="18"/>
                <w:szCs w:val="22"/>
                <w:lang w:val="en-US" w:eastAsia="zh-CN"/>
              </w:rPr>
              <w:t>416.2</w:t>
            </w:r>
            <w:r>
              <w:rPr>
                <w:rFonts w:hint="default" w:ascii="Arial" w:hAnsi="Arial" w:cs="Arial"/>
                <w:color w:val="000000"/>
                <w:sz w:val="18"/>
                <w:szCs w:val="22"/>
              </w:rPr>
              <w:t>0</w:t>
            </w:r>
            <w:r>
              <w:rPr>
                <w:rFonts w:hint="default" w:ascii="Arial" w:hAnsi="Arial" w:cs="Arial"/>
                <w:b/>
                <w:bCs/>
                <w:color w:val="000000"/>
                <w:sz w:val="18"/>
                <w:szCs w:val="22"/>
              </w:rPr>
              <w:t>㎡</w:t>
            </w:r>
          </w:p>
        </w:tc>
        <w:tc>
          <w:tcPr>
            <w:tcW w:w="2189" w:type="dxa"/>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color w:val="000000"/>
                <w:sz w:val="18"/>
                <w:szCs w:val="22"/>
              </w:rPr>
            </w:pPr>
            <w:r>
              <w:rPr>
                <w:rFonts w:ascii="Arial" w:hAnsi="Arial" w:cs="Arial"/>
                <w:b/>
                <w:bCs/>
                <w:color w:val="000000"/>
                <w:sz w:val="18"/>
                <w:szCs w:val="22"/>
              </w:rPr>
              <w:t>计容建筑面积（㎡）</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exact"/>
              <w:ind w:left="540" w:hanging="540"/>
              <w:jc w:val="center"/>
              <w:rPr>
                <w:rFonts w:hint="default" w:ascii="Arial" w:hAnsi="Arial" w:cs="Arial"/>
                <w:color w:val="000000"/>
                <w:sz w:val="18"/>
                <w:szCs w:val="22"/>
              </w:rPr>
            </w:pPr>
            <w:r>
              <w:rPr>
                <w:rFonts w:hint="default" w:ascii="Arial" w:hAnsi="Arial" w:cs="Arial"/>
                <w:color w:val="000000"/>
                <w:sz w:val="18"/>
                <w:szCs w:val="22"/>
                <w:lang w:val="en-US" w:eastAsia="zh-CN"/>
              </w:rPr>
              <w:t>67</w:t>
            </w:r>
            <w:r>
              <w:rPr>
                <w:rFonts w:hint="eastAsia" w:ascii="Arial" w:hAnsi="Arial" w:cs="Arial"/>
                <w:color w:val="000000"/>
                <w:sz w:val="18"/>
                <w:szCs w:val="22"/>
                <w:lang w:val="en-US" w:eastAsia="zh-CN"/>
              </w:rPr>
              <w:t>,</w:t>
            </w:r>
            <w:r>
              <w:rPr>
                <w:rFonts w:hint="default" w:ascii="Arial" w:hAnsi="Arial" w:cs="Arial"/>
                <w:color w:val="000000"/>
                <w:sz w:val="18"/>
                <w:szCs w:val="22"/>
                <w:lang w:val="en-US" w:eastAsia="zh-CN"/>
              </w:rPr>
              <w:t>360.00</w:t>
            </w:r>
            <w:r>
              <w:rPr>
                <w:rFonts w:hint="default" w:ascii="Arial" w:hAnsi="Arial" w:cs="Arial"/>
                <w:b/>
                <w:bCs/>
                <w:color w:val="000000"/>
                <w:sz w:val="18"/>
                <w:szCs w:val="22"/>
              </w:rPr>
              <w:t>㎡</w:t>
            </w:r>
          </w:p>
        </w:tc>
        <w:tc>
          <w:tcPr>
            <w:tcW w:w="2189" w:type="dxa"/>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60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其中</w:t>
            </w:r>
          </w:p>
        </w:tc>
        <w:tc>
          <w:tcPr>
            <w:tcW w:w="137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住宅可售</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22"/>
              </w:rPr>
            </w:pPr>
            <w:r>
              <w:rPr>
                <w:rFonts w:hint="default" w:ascii="Arial" w:hAnsi="Arial" w:cs="Arial"/>
                <w:color w:val="000000"/>
                <w:sz w:val="18"/>
                <w:szCs w:val="22"/>
              </w:rPr>
              <w:t>34</w:t>
            </w:r>
            <w:r>
              <w:rPr>
                <w:rFonts w:hint="eastAsia" w:ascii="Arial" w:hAnsi="Arial" w:cs="Arial"/>
                <w:color w:val="000000"/>
                <w:sz w:val="18"/>
                <w:szCs w:val="22"/>
                <w:lang w:val="en-US" w:eastAsia="zh-CN"/>
              </w:rPr>
              <w:t>,</w:t>
            </w:r>
            <w:r>
              <w:rPr>
                <w:rFonts w:hint="default" w:ascii="Arial" w:hAnsi="Arial" w:cs="Arial"/>
                <w:color w:val="000000"/>
                <w:sz w:val="18"/>
                <w:szCs w:val="22"/>
                <w:lang w:val="en-US" w:eastAsia="zh-CN"/>
              </w:rPr>
              <w:t>220</w:t>
            </w:r>
            <w:r>
              <w:rPr>
                <w:rFonts w:hint="default" w:ascii="Arial" w:hAnsi="Arial" w:cs="Arial"/>
                <w:b/>
                <w:bCs/>
                <w:color w:val="000000"/>
                <w:sz w:val="18"/>
                <w:szCs w:val="22"/>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604"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color w:val="000000"/>
                <w:sz w:val="18"/>
                <w:szCs w:val="22"/>
              </w:rPr>
            </w:pPr>
          </w:p>
        </w:tc>
        <w:tc>
          <w:tcPr>
            <w:tcW w:w="137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商业可售</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22"/>
              </w:rPr>
            </w:pPr>
            <w:r>
              <w:rPr>
                <w:rFonts w:hint="default" w:ascii="Arial" w:hAnsi="Arial" w:cs="Arial"/>
                <w:color w:val="000000"/>
                <w:sz w:val="18"/>
                <w:szCs w:val="22"/>
              </w:rPr>
              <w:t>2</w:t>
            </w:r>
            <w:r>
              <w:rPr>
                <w:rFonts w:hint="eastAsia" w:ascii="Arial" w:hAnsi="Arial" w:cs="Arial"/>
                <w:color w:val="000000"/>
                <w:sz w:val="18"/>
                <w:szCs w:val="22"/>
                <w:lang w:val="en-US" w:eastAsia="zh-CN"/>
              </w:rPr>
              <w:t>,</w:t>
            </w:r>
            <w:r>
              <w:rPr>
                <w:rFonts w:hint="default" w:ascii="Arial" w:hAnsi="Arial" w:cs="Arial"/>
                <w:color w:val="000000"/>
                <w:sz w:val="18"/>
                <w:szCs w:val="22"/>
              </w:rPr>
              <w:t>000</w:t>
            </w:r>
            <w:r>
              <w:rPr>
                <w:rFonts w:hint="default" w:ascii="Arial" w:hAnsi="Arial" w:cs="Arial"/>
                <w:b/>
                <w:bCs/>
                <w:color w:val="000000"/>
                <w:sz w:val="18"/>
                <w:szCs w:val="22"/>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604"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color w:val="000000"/>
                <w:sz w:val="18"/>
                <w:szCs w:val="22"/>
              </w:rPr>
            </w:pPr>
          </w:p>
        </w:tc>
        <w:tc>
          <w:tcPr>
            <w:tcW w:w="137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不可售面积</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22"/>
              </w:rPr>
            </w:pPr>
            <w:r>
              <w:rPr>
                <w:rFonts w:hint="default" w:ascii="Arial" w:hAnsi="Arial" w:cs="Arial"/>
                <w:color w:val="000000"/>
                <w:sz w:val="18"/>
                <w:szCs w:val="22"/>
              </w:rPr>
              <w:t>31</w:t>
            </w:r>
            <w:r>
              <w:rPr>
                <w:rFonts w:hint="eastAsia" w:ascii="Arial" w:hAnsi="Arial" w:cs="Arial"/>
                <w:color w:val="000000"/>
                <w:sz w:val="18"/>
                <w:szCs w:val="22"/>
                <w:lang w:val="en-US" w:eastAsia="zh-CN"/>
              </w:rPr>
              <w:t>,</w:t>
            </w:r>
            <w:r>
              <w:rPr>
                <w:rFonts w:hint="default" w:ascii="Arial" w:hAnsi="Arial" w:cs="Arial"/>
                <w:color w:val="000000"/>
                <w:sz w:val="18"/>
                <w:szCs w:val="22"/>
              </w:rPr>
              <w:t>000.00</w:t>
            </w:r>
            <w:r>
              <w:rPr>
                <w:rFonts w:hint="default" w:ascii="Arial" w:hAnsi="Arial" w:cs="Arial"/>
                <w:b/>
                <w:bCs/>
                <w:color w:val="000000"/>
                <w:sz w:val="18"/>
                <w:szCs w:val="22"/>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color w:val="000000"/>
                <w:sz w:val="18"/>
                <w:szCs w:val="22"/>
              </w:rPr>
              <w:t>人才房</w:t>
            </w:r>
          </w:p>
        </w:tc>
      </w:tr>
      <w:tr>
        <w:tblPrEx>
          <w:tblCellMar>
            <w:top w:w="0" w:type="dxa"/>
            <w:left w:w="108" w:type="dxa"/>
            <w:bottom w:w="0" w:type="dxa"/>
            <w:right w:w="108" w:type="dxa"/>
          </w:tblCellMar>
        </w:tblPrEx>
        <w:trPr>
          <w:trHeight w:val="317"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color w:val="000000"/>
                <w:sz w:val="18"/>
                <w:szCs w:val="22"/>
              </w:rPr>
            </w:pPr>
            <w:r>
              <w:rPr>
                <w:rFonts w:ascii="Arial" w:hAnsi="Arial" w:cs="Arial"/>
                <w:b/>
                <w:bCs/>
                <w:color w:val="000000"/>
                <w:sz w:val="18"/>
                <w:szCs w:val="22"/>
              </w:rPr>
              <w:t>不计容建筑面积（㎡）</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22"/>
              </w:rPr>
            </w:pPr>
            <w:r>
              <w:rPr>
                <w:rFonts w:hint="default" w:ascii="Arial" w:hAnsi="Arial" w:cs="Arial"/>
                <w:color w:val="000000"/>
                <w:sz w:val="18"/>
                <w:szCs w:val="22"/>
              </w:rPr>
              <w:t>3</w:t>
            </w:r>
            <w:r>
              <w:rPr>
                <w:rFonts w:hint="default" w:ascii="Arial" w:hAnsi="Arial" w:cs="Arial"/>
                <w:color w:val="000000"/>
                <w:sz w:val="18"/>
                <w:szCs w:val="22"/>
                <w:lang w:val="en-US" w:eastAsia="zh-CN"/>
              </w:rPr>
              <w:t>9</w:t>
            </w:r>
            <w:r>
              <w:rPr>
                <w:rFonts w:hint="eastAsia" w:ascii="Arial" w:hAnsi="Arial" w:cs="Arial"/>
                <w:color w:val="000000"/>
                <w:sz w:val="18"/>
                <w:szCs w:val="22"/>
                <w:lang w:val="en-US" w:eastAsia="zh-CN"/>
              </w:rPr>
              <w:t>,</w:t>
            </w:r>
            <w:r>
              <w:rPr>
                <w:rFonts w:hint="default" w:ascii="Arial" w:hAnsi="Arial" w:cs="Arial"/>
                <w:color w:val="000000"/>
                <w:sz w:val="18"/>
                <w:szCs w:val="22"/>
                <w:lang w:val="en-US" w:eastAsia="zh-CN"/>
              </w:rPr>
              <w:t>964.1</w:t>
            </w:r>
            <w:r>
              <w:rPr>
                <w:rFonts w:hint="default" w:ascii="Arial" w:hAnsi="Arial" w:cs="Arial"/>
                <w:b/>
                <w:bCs/>
                <w:color w:val="000000"/>
                <w:sz w:val="18"/>
                <w:szCs w:val="22"/>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color w:val="000000"/>
                <w:sz w:val="18"/>
                <w:szCs w:val="22"/>
              </w:rPr>
            </w:pPr>
            <w:r>
              <w:rPr>
                <w:rFonts w:ascii="Arial" w:hAnsi="Arial" w:cs="Arial"/>
                <w:b/>
                <w:bCs/>
                <w:color w:val="000000"/>
                <w:sz w:val="18"/>
                <w:szCs w:val="22"/>
              </w:rPr>
              <w:t>可售车位（个）</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750</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198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color w:val="000000"/>
                <w:sz w:val="18"/>
                <w:szCs w:val="22"/>
              </w:rPr>
            </w:pPr>
            <w:r>
              <w:rPr>
                <w:rFonts w:ascii="Arial" w:hAnsi="Arial" w:cs="Arial"/>
                <w:b/>
                <w:bCs/>
                <w:color w:val="000000"/>
                <w:sz w:val="18"/>
                <w:szCs w:val="22"/>
              </w:rPr>
              <w:t>货值（万元）</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604" w:type="pct"/>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其中</w:t>
            </w:r>
          </w:p>
        </w:tc>
        <w:tc>
          <w:tcPr>
            <w:tcW w:w="1376" w:type="pct"/>
            <w:tcBorders>
              <w:top w:val="nil"/>
              <w:left w:val="nil"/>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住宅</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sz w:val="18"/>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604" w:type="pct"/>
            <w:vMerge w:val="continue"/>
            <w:tcBorders>
              <w:top w:val="nil"/>
              <w:left w:val="single" w:color="auto" w:sz="4" w:space="0"/>
              <w:bottom w:val="single" w:color="auto" w:sz="4" w:space="0"/>
              <w:right w:val="single" w:color="auto" w:sz="4" w:space="0"/>
            </w:tcBorders>
            <w:vAlign w:val="center"/>
          </w:tcPr>
          <w:p>
            <w:pPr>
              <w:jc w:val="both"/>
              <w:rPr>
                <w:rFonts w:ascii="Arial" w:hAnsi="Arial" w:cs="Arial"/>
                <w:color w:val="000000"/>
                <w:sz w:val="18"/>
                <w:szCs w:val="22"/>
              </w:rPr>
            </w:pPr>
          </w:p>
        </w:tc>
        <w:tc>
          <w:tcPr>
            <w:tcW w:w="1376" w:type="pct"/>
            <w:tcBorders>
              <w:top w:val="nil"/>
              <w:left w:val="nil"/>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商业</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sz w:val="18"/>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r>
        <w:tblPrEx>
          <w:tblCellMar>
            <w:top w:w="0" w:type="dxa"/>
            <w:left w:w="108" w:type="dxa"/>
            <w:bottom w:w="0" w:type="dxa"/>
            <w:right w:w="108" w:type="dxa"/>
          </w:tblCellMar>
        </w:tblPrEx>
        <w:trPr>
          <w:trHeight w:val="317" w:hRule="atLeast"/>
          <w:jc w:val="center"/>
        </w:trPr>
        <w:tc>
          <w:tcPr>
            <w:tcW w:w="604" w:type="pct"/>
            <w:vMerge w:val="continue"/>
            <w:tcBorders>
              <w:top w:val="nil"/>
              <w:left w:val="single" w:color="auto" w:sz="4" w:space="0"/>
              <w:bottom w:val="single" w:color="auto" w:sz="4" w:space="0"/>
              <w:right w:val="single" w:color="auto" w:sz="4" w:space="0"/>
            </w:tcBorders>
            <w:vAlign w:val="center"/>
          </w:tcPr>
          <w:p>
            <w:pPr>
              <w:jc w:val="both"/>
              <w:rPr>
                <w:rFonts w:ascii="Arial" w:hAnsi="Arial" w:cs="Arial"/>
                <w:color w:val="000000"/>
                <w:sz w:val="18"/>
                <w:szCs w:val="22"/>
              </w:rPr>
            </w:pPr>
          </w:p>
        </w:tc>
        <w:tc>
          <w:tcPr>
            <w:tcW w:w="1376" w:type="pct"/>
            <w:tcBorders>
              <w:top w:val="nil"/>
              <w:left w:val="nil"/>
              <w:bottom w:val="single" w:color="auto" w:sz="4" w:space="0"/>
              <w:right w:val="single" w:color="auto" w:sz="4" w:space="0"/>
            </w:tcBorders>
            <w:shd w:val="clear" w:color="auto" w:fill="auto"/>
            <w:noWrap/>
            <w:vAlign w:val="center"/>
          </w:tcPr>
          <w:p>
            <w:pPr>
              <w:jc w:val="both"/>
              <w:rPr>
                <w:rFonts w:ascii="Arial" w:hAnsi="Arial" w:cs="Arial"/>
                <w:color w:val="000000"/>
                <w:sz w:val="18"/>
                <w:szCs w:val="22"/>
              </w:rPr>
            </w:pPr>
            <w:r>
              <w:rPr>
                <w:rFonts w:ascii="Arial" w:hAnsi="Arial" w:cs="Arial"/>
                <w:color w:val="000000"/>
                <w:sz w:val="18"/>
                <w:szCs w:val="22"/>
              </w:rPr>
              <w:t>车位</w:t>
            </w:r>
          </w:p>
        </w:tc>
        <w:tc>
          <w:tcPr>
            <w:tcW w:w="15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sz w:val="18"/>
              </w:rPr>
              <w:t>------</w:t>
            </w:r>
          </w:p>
        </w:tc>
        <w:tc>
          <w:tcPr>
            <w:tcW w:w="1437" w:type="pct"/>
            <w:tcBorders>
              <w:top w:val="single" w:color="auto" w:sz="4" w:space="0"/>
              <w:left w:val="single" w:color="auto" w:sz="4" w:space="0"/>
              <w:bottom w:val="single" w:color="auto" w:sz="4" w:space="0"/>
              <w:right w:val="single" w:color="auto" w:sz="4" w:space="0"/>
            </w:tcBorders>
          </w:tcPr>
          <w:p>
            <w:pPr>
              <w:jc w:val="center"/>
              <w:rPr>
                <w:rFonts w:ascii="Arial" w:hAnsi="Arial" w:cs="Arial"/>
                <w:color w:val="000000"/>
                <w:sz w:val="18"/>
                <w:szCs w:val="22"/>
              </w:rPr>
            </w:pPr>
            <w:r>
              <w:rPr>
                <w:rFonts w:ascii="Arial" w:hAnsi="Arial" w:cs="Arial"/>
                <w:sz w:val="18"/>
              </w:rPr>
              <w:t>------</w:t>
            </w:r>
          </w:p>
        </w:tc>
      </w:tr>
    </w:tbl>
    <w:p>
      <w:pPr>
        <w:numPr>
          <w:ilvl w:val="0"/>
          <w:numId w:val="3"/>
        </w:numPr>
        <w:spacing w:line="360" w:lineRule="auto"/>
        <w:ind w:firstLine="432" w:firstLineChars="200"/>
        <w:rPr>
          <w:rFonts w:ascii="宋体" w:hAnsi="宋体" w:cs="宋体"/>
          <w:bCs/>
          <w:sz w:val="21"/>
          <w:szCs w:val="21"/>
        </w:rPr>
      </w:pPr>
      <w:r>
        <w:rPr>
          <w:rFonts w:hint="eastAsia" w:ascii="宋体" w:hAnsi="宋体" w:cs="宋体"/>
          <w:bCs/>
          <w:sz w:val="21"/>
          <w:szCs w:val="21"/>
        </w:rPr>
        <w:t>注明数据来源出处。</w:t>
      </w:r>
    </w:p>
    <w:p>
      <w:pPr>
        <w:pStyle w:val="2"/>
        <w:spacing w:line="360" w:lineRule="auto"/>
        <w:ind w:firstLine="432" w:firstLineChars="200"/>
        <w:rPr>
          <w:rFonts w:ascii="宋体" w:hAnsi="宋体" w:cs="宋体"/>
          <w:szCs w:val="21"/>
        </w:rPr>
      </w:pPr>
      <w:r>
        <w:rPr>
          <w:rFonts w:hint="eastAsia" w:ascii="宋体" w:hAnsi="宋体" w:cs="宋体"/>
          <w:szCs w:val="21"/>
        </w:rPr>
        <w:t>依据：项目公司项目部提供</w:t>
      </w:r>
    </w:p>
    <w:p>
      <w:pPr>
        <w:numPr>
          <w:ilvl w:val="0"/>
          <w:numId w:val="3"/>
        </w:numPr>
        <w:spacing w:line="360" w:lineRule="auto"/>
        <w:ind w:firstLine="432" w:firstLineChars="200"/>
        <w:rPr>
          <w:rFonts w:ascii="宋体" w:hAnsi="宋体" w:cs="宋体"/>
          <w:bCs/>
          <w:sz w:val="21"/>
          <w:szCs w:val="21"/>
        </w:rPr>
      </w:pPr>
      <w:r>
        <w:rPr>
          <w:rFonts w:hint="eastAsia" w:ascii="宋体" w:hAnsi="宋体" w:cs="宋体"/>
          <w:bCs/>
          <w:sz w:val="21"/>
          <w:szCs w:val="21"/>
        </w:rPr>
        <w:t>存在的问题、原因及潜在风险。</w:t>
      </w:r>
    </w:p>
    <w:p>
      <w:pPr>
        <w:pStyle w:val="2"/>
        <w:ind w:left="492" w:leftChars="200" w:firstLine="0" w:firstLineChars="0"/>
      </w:pPr>
      <w:r>
        <w:rPr>
          <w:rFonts w:hint="eastAsia"/>
        </w:rPr>
        <w:t>暂无</w:t>
      </w:r>
    </w:p>
    <w:p>
      <w:pPr>
        <w:numPr>
          <w:ilvl w:val="0"/>
          <w:numId w:val="3"/>
        </w:numPr>
        <w:spacing w:line="360" w:lineRule="auto"/>
        <w:ind w:firstLine="432" w:firstLineChars="200"/>
        <w:rPr>
          <w:rFonts w:ascii="宋体" w:hAnsi="宋体" w:cs="宋体"/>
          <w:bCs/>
          <w:sz w:val="21"/>
          <w:szCs w:val="21"/>
        </w:rPr>
      </w:pPr>
      <w:r>
        <w:rPr>
          <w:rFonts w:hint="eastAsia" w:ascii="宋体" w:hAnsi="宋体" w:cs="宋体"/>
          <w:bCs/>
          <w:sz w:val="21"/>
          <w:szCs w:val="21"/>
        </w:rPr>
        <w:t>建议措施及后期需关注事项。</w:t>
      </w:r>
    </w:p>
    <w:p>
      <w:pPr>
        <w:pStyle w:val="2"/>
        <w:ind w:left="492" w:leftChars="200" w:firstLine="0" w:firstLineChars="0"/>
      </w:pPr>
      <w:r>
        <w:rPr>
          <w:rFonts w:hint="eastAsia"/>
        </w:rPr>
        <w:t>暂无</w:t>
      </w:r>
    </w:p>
    <w:p>
      <w:pPr>
        <w:widowControl w:val="0"/>
        <w:spacing w:line="480" w:lineRule="auto"/>
        <w:ind w:firstLine="432" w:firstLineChars="200"/>
        <w:rPr>
          <w:rFonts w:ascii="宋体" w:hAnsi="宋体" w:cs="宋体"/>
          <w:sz w:val="21"/>
          <w:szCs w:val="21"/>
        </w:rPr>
      </w:pPr>
      <w:r>
        <w:rPr>
          <w:rFonts w:hint="eastAsia" w:ascii="宋体" w:hAnsi="宋体" w:cs="宋体"/>
          <w:b/>
          <w:bCs/>
          <w:sz w:val="21"/>
          <w:szCs w:val="21"/>
        </w:rPr>
        <w:t>4.2、项目推盘及去化情况</w:t>
      </w:r>
    </w:p>
    <w:p>
      <w:pPr>
        <w:jc w:val="center"/>
        <w:rPr>
          <w:rFonts w:ascii="宋体" w:hAnsi="宋体" w:cs="宋体"/>
          <w:b/>
          <w:bCs/>
        </w:rPr>
      </w:pPr>
      <w:r>
        <w:rPr>
          <w:rFonts w:hint="eastAsia" w:ascii="宋体" w:hAnsi="宋体" w:cs="宋体"/>
          <w:b/>
          <w:bCs/>
          <w:color w:val="000000"/>
        </w:rPr>
        <w:t>表八：</w:t>
      </w:r>
      <w:r>
        <w:rPr>
          <w:rFonts w:hint="eastAsia" w:ascii="宋体" w:hAnsi="宋体" w:cs="宋体"/>
          <w:b/>
          <w:bCs/>
        </w:rPr>
        <w:t>项目销售情况</w:t>
      </w:r>
    </w:p>
    <w:p>
      <w:pPr>
        <w:pStyle w:val="2"/>
        <w:ind w:firstLine="0" w:firstLineChars="0"/>
        <w:jc w:val="left"/>
        <w:rPr>
          <w:b/>
          <w:bCs/>
          <w:sz w:val="18"/>
          <w:szCs w:val="18"/>
        </w:rPr>
      </w:pPr>
    </w:p>
    <w:tbl>
      <w:tblPr>
        <w:tblStyle w:val="17"/>
        <w:tblW w:w="5000" w:type="pct"/>
        <w:tblInd w:w="0" w:type="dxa"/>
        <w:tblLayout w:type="autofit"/>
        <w:tblCellMar>
          <w:top w:w="0" w:type="dxa"/>
          <w:left w:w="108" w:type="dxa"/>
          <w:bottom w:w="0" w:type="dxa"/>
          <w:right w:w="108" w:type="dxa"/>
        </w:tblCellMar>
      </w:tblPr>
      <w:tblGrid>
        <w:gridCol w:w="434"/>
        <w:gridCol w:w="867"/>
        <w:gridCol w:w="761"/>
        <w:gridCol w:w="900"/>
        <w:gridCol w:w="1257"/>
        <w:gridCol w:w="870"/>
        <w:gridCol w:w="870"/>
        <w:gridCol w:w="858"/>
        <w:gridCol w:w="1337"/>
        <w:gridCol w:w="1416"/>
      </w:tblGrid>
      <w:tr>
        <w:tblPrEx>
          <w:tblCellMar>
            <w:top w:w="0" w:type="dxa"/>
            <w:left w:w="108" w:type="dxa"/>
            <w:bottom w:w="0" w:type="dxa"/>
            <w:right w:w="108" w:type="dxa"/>
          </w:tblCellMar>
        </w:tblPrEx>
        <w:trPr>
          <w:trHeight w:val="270" w:hRule="atLeast"/>
          <w:tblHeader/>
        </w:trPr>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C55A11" w:themeColor="accent2" w:themeShade="BF"/>
                <w:sz w:val="18"/>
                <w:szCs w:val="22"/>
              </w:rPr>
            </w:pPr>
            <w:r>
              <w:rPr>
                <w:rFonts w:hint="eastAsia" w:ascii="Arial" w:hAnsi="Arial" w:cs="宋体"/>
                <w:b/>
                <w:bCs/>
                <w:sz w:val="18"/>
                <w:szCs w:val="22"/>
              </w:rPr>
              <w:t>业态</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项目</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面积（㎡）</w:t>
            </w:r>
          </w:p>
        </w:tc>
        <w:tc>
          <w:tcPr>
            <w:tcW w:w="457"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套数（套/个）</w:t>
            </w:r>
          </w:p>
        </w:tc>
        <w:tc>
          <w:tcPr>
            <w:tcW w:w="657"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单价（元/㎡、元/个）</w:t>
            </w:r>
          </w:p>
        </w:tc>
        <w:tc>
          <w:tcPr>
            <w:tcW w:w="440"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货值（万元）</w:t>
            </w:r>
          </w:p>
        </w:tc>
        <w:tc>
          <w:tcPr>
            <w:tcW w:w="440"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回款（万元）</w:t>
            </w:r>
          </w:p>
        </w:tc>
        <w:tc>
          <w:tcPr>
            <w:tcW w:w="433"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去化率（%）</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月均去化面积（㎡/月）</w:t>
            </w:r>
          </w:p>
        </w:tc>
        <w:tc>
          <w:tcPr>
            <w:tcW w:w="745"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较上期回款变化（万元）</w:t>
            </w:r>
          </w:p>
        </w:tc>
      </w:tr>
      <w:tr>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住宅</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商业</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车库</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598"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总计</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558"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657"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433"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w:t>
            </w:r>
          </w:p>
        </w:tc>
      </w:tr>
    </w:tbl>
    <w:p>
      <w:pPr>
        <w:widowControl w:val="0"/>
        <w:spacing w:line="480" w:lineRule="auto"/>
        <w:ind w:firstLine="432" w:firstLineChars="200"/>
        <w:rPr>
          <w:rFonts w:ascii="宋体" w:hAnsi="宋体" w:cs="宋体"/>
          <w:b/>
          <w:bCs/>
          <w:sz w:val="21"/>
          <w:szCs w:val="21"/>
        </w:rPr>
      </w:pPr>
      <w:r>
        <w:rPr>
          <w:rFonts w:hint="eastAsia" w:ascii="宋体" w:hAnsi="宋体" w:cs="宋体"/>
          <w:b/>
          <w:bCs/>
          <w:sz w:val="21"/>
          <w:szCs w:val="21"/>
        </w:rPr>
        <w:t>4.3.动态货值</w:t>
      </w:r>
    </w:p>
    <w:p>
      <w:pPr>
        <w:widowControl w:val="0"/>
        <w:spacing w:line="480" w:lineRule="auto"/>
        <w:ind w:firstLine="432" w:firstLineChars="200"/>
        <w:rPr>
          <w:rFonts w:ascii="宋体" w:hAnsi="宋体"/>
        </w:rPr>
      </w:pPr>
      <w:r>
        <w:rPr>
          <w:rFonts w:ascii="宋体" w:hAnsi="宋体" w:cs="宋体"/>
          <w:color w:val="000000" w:themeColor="text1"/>
          <w:sz w:val="21"/>
          <w:szCs w:val="21"/>
          <w14:textFill>
            <w14:solidFill>
              <w14:schemeClr w14:val="tx1"/>
            </w14:solidFill>
          </w14:textFill>
        </w:rPr>
        <w:t>项目总用地面积为</w:t>
      </w:r>
      <w:r>
        <w:rPr>
          <w:rFonts w:ascii="Arial" w:hAnsi="Arial" w:cs="Arial"/>
          <w:color w:val="000000" w:themeColor="text1"/>
          <w:sz w:val="21"/>
          <w:szCs w:val="21"/>
          <w14:textFill>
            <w14:solidFill>
              <w14:schemeClr w14:val="tx1"/>
            </w14:solidFill>
          </w14:textFill>
        </w:rPr>
        <w:t>21,051.16</w:t>
      </w:r>
      <w:r>
        <w:rPr>
          <w:rFonts w:ascii="宋体" w:hAnsi="宋体" w:cs="宋体"/>
          <w:color w:val="000000" w:themeColor="text1"/>
          <w:sz w:val="21"/>
          <w:szCs w:val="21"/>
          <w14:textFill>
            <w14:solidFill>
              <w14:schemeClr w14:val="tx1"/>
            </w14:solidFill>
          </w14:textFill>
        </w:rPr>
        <w:t>平方米，容积率</w:t>
      </w:r>
      <w:r>
        <w:rPr>
          <w:rFonts w:ascii="Arial" w:hAnsi="Arial" w:cs="Arial"/>
          <w:color w:val="000000" w:themeColor="text1"/>
          <w:sz w:val="21"/>
          <w:szCs w:val="21"/>
          <w14:textFill>
            <w14:solidFill>
              <w14:schemeClr w14:val="tx1"/>
            </w14:solidFill>
          </w14:textFill>
        </w:rPr>
        <w:t>3.2</w:t>
      </w:r>
      <w:r>
        <w:rPr>
          <w:rFonts w:hint="eastAsia" w:ascii="宋体" w:hAnsi="宋体" w:cs="宋体"/>
          <w:color w:val="000000" w:themeColor="text1"/>
          <w:sz w:val="21"/>
          <w:szCs w:val="21"/>
          <w14:textFill>
            <w14:solidFill>
              <w14:schemeClr w14:val="tx1"/>
            </w14:solidFill>
          </w14:textFill>
        </w:rPr>
        <w:t>。总</w:t>
      </w:r>
      <w:r>
        <w:rPr>
          <w:rFonts w:ascii="宋体" w:hAnsi="宋体" w:cs="宋体"/>
          <w:color w:val="000000" w:themeColor="text1"/>
          <w:sz w:val="21"/>
          <w:szCs w:val="21"/>
          <w14:textFill>
            <w14:solidFill>
              <w14:schemeClr w14:val="tx1"/>
            </w14:solidFill>
          </w14:textFill>
        </w:rPr>
        <w:t>建筑</w:t>
      </w:r>
      <w:r>
        <w:rPr>
          <w:rFonts w:hint="eastAsia" w:ascii="宋体" w:hAnsi="宋体" w:cs="宋体"/>
          <w:color w:val="000000" w:themeColor="text1"/>
          <w:sz w:val="21"/>
          <w:szCs w:val="21"/>
          <w14:textFill>
            <w14:solidFill>
              <w14:schemeClr w14:val="tx1"/>
            </w14:solidFill>
          </w14:textFill>
        </w:rPr>
        <w:t>面积</w:t>
      </w:r>
      <w:r>
        <w:rPr>
          <w:rFonts w:hint="default" w:ascii="Arial" w:hAnsi="Arial" w:cs="Arial"/>
          <w:color w:val="000000"/>
          <w:sz w:val="21"/>
          <w:szCs w:val="21"/>
        </w:rPr>
        <w:t>10</w:t>
      </w:r>
      <w:r>
        <w:rPr>
          <w:rFonts w:hint="default" w:ascii="Arial" w:hAnsi="Arial" w:cs="Arial"/>
          <w:color w:val="000000"/>
          <w:sz w:val="21"/>
          <w:szCs w:val="21"/>
          <w:lang w:val="en-US" w:eastAsia="zh-CN"/>
        </w:rPr>
        <w:t>9</w:t>
      </w:r>
      <w:r>
        <w:rPr>
          <w:rFonts w:hint="eastAsia" w:ascii="Arial" w:hAnsi="Arial" w:cs="Arial"/>
          <w:color w:val="000000"/>
          <w:sz w:val="21"/>
          <w:szCs w:val="21"/>
          <w:lang w:val="en-US" w:eastAsia="zh-CN"/>
        </w:rPr>
        <w:t>,</w:t>
      </w:r>
      <w:r>
        <w:rPr>
          <w:rFonts w:hint="default" w:ascii="Arial" w:hAnsi="Arial" w:cs="Arial"/>
          <w:color w:val="000000"/>
          <w:sz w:val="21"/>
          <w:szCs w:val="21"/>
          <w:lang w:val="en-US" w:eastAsia="zh-CN"/>
        </w:rPr>
        <w:t>416.2</w:t>
      </w:r>
      <w:r>
        <w:rPr>
          <w:rFonts w:hint="default" w:ascii="Arial" w:hAnsi="Arial" w:cs="Arial"/>
          <w:color w:val="000000"/>
          <w:sz w:val="21"/>
          <w:szCs w:val="21"/>
        </w:rPr>
        <w:t>0</w:t>
      </w:r>
      <w:r>
        <w:rPr>
          <w:rFonts w:ascii="宋体" w:hAnsi="宋体" w:cs="宋体"/>
          <w:color w:val="000000" w:themeColor="text1"/>
          <w:sz w:val="21"/>
          <w:szCs w:val="21"/>
          <w14:textFill>
            <w14:solidFill>
              <w14:schemeClr w14:val="tx1"/>
            </w14:solidFill>
          </w14:textFill>
        </w:rPr>
        <w:t>平方米，不可售（配套部分）面积</w:t>
      </w:r>
      <w:r>
        <w:rPr>
          <w:rFonts w:ascii="Arial" w:hAnsi="Arial" w:cs="Arial"/>
          <w:color w:val="000000" w:themeColor="text1"/>
          <w:sz w:val="21"/>
          <w:szCs w:val="21"/>
          <w14:textFill>
            <w14:solidFill>
              <w14:schemeClr w14:val="tx1"/>
            </w14:solidFill>
          </w14:textFill>
        </w:rPr>
        <w:t>31,000.00</w:t>
      </w:r>
      <w:r>
        <w:rPr>
          <w:rFonts w:ascii="宋体" w:hAnsi="宋体" w:cs="宋体"/>
          <w:color w:val="000000" w:themeColor="text1"/>
          <w:sz w:val="21"/>
          <w:szCs w:val="21"/>
          <w14:textFill>
            <w14:solidFill>
              <w14:schemeClr w14:val="tx1"/>
            </w14:solidFill>
          </w14:textFill>
        </w:rPr>
        <w:t>平方米，</w:t>
      </w:r>
      <w:r>
        <w:rPr>
          <w:rFonts w:hint="eastAsia" w:ascii="宋体" w:hAnsi="宋体" w:cs="宋体"/>
          <w:color w:val="000000" w:themeColor="text1"/>
          <w:sz w:val="21"/>
          <w:szCs w:val="21"/>
          <w14:textFill>
            <w14:solidFill>
              <w14:schemeClr w14:val="tx1"/>
            </w14:solidFill>
          </w14:textFill>
        </w:rPr>
        <w:t>因该项目公司现场情况未达预售条件，故未有销售计划，动态总货值情况暂不掌握。</w:t>
      </w:r>
      <w:bookmarkStart w:id="7" w:name="_Toc28299"/>
    </w:p>
    <w:p>
      <w:pPr>
        <w:pStyle w:val="4"/>
        <w:spacing w:line="480" w:lineRule="auto"/>
        <w:rPr>
          <w:rFonts w:ascii="宋体" w:hAnsi="宋体" w:eastAsia="宋体"/>
          <w:sz w:val="21"/>
          <w:szCs w:val="21"/>
        </w:rPr>
      </w:pPr>
      <w:r>
        <w:rPr>
          <w:rFonts w:hint="eastAsia" w:ascii="宋体" w:hAnsi="宋体" w:eastAsia="宋体"/>
          <w:sz w:val="24"/>
          <w:szCs w:val="24"/>
        </w:rPr>
        <w:t>五、项目银行账户情况</w:t>
      </w:r>
      <w:bookmarkEnd w:id="7"/>
    </w:p>
    <w:p>
      <w:pPr>
        <w:widowControl w:val="0"/>
        <w:spacing w:line="480" w:lineRule="auto"/>
        <w:ind w:firstLine="432" w:firstLineChars="200"/>
        <w:rPr>
          <w:rFonts w:ascii="宋体" w:hAnsi="宋体" w:cs="宋体"/>
          <w:color w:val="000000"/>
          <w:sz w:val="21"/>
          <w:szCs w:val="21"/>
        </w:rPr>
      </w:pPr>
      <w:r>
        <w:rPr>
          <w:rFonts w:hint="eastAsia" w:ascii="宋体" w:hAnsi="宋体" w:cs="宋体"/>
          <w:color w:val="000000" w:themeColor="text1"/>
          <w:sz w:val="21"/>
          <w:szCs w:val="21"/>
          <w14:textFill>
            <w14:solidFill>
              <w14:schemeClr w14:val="tx1"/>
            </w14:solidFill>
          </w14:textFill>
        </w:rPr>
        <w:t>项目公司本期未开立新的银行账户，截至本期期末，深圳市金桂商务信息有限公司银行账户余额共计</w:t>
      </w:r>
      <w:r>
        <w:rPr>
          <w:rFonts w:hint="eastAsia" w:ascii="Arial" w:hAnsi="Arial" w:cs="Arial"/>
          <w:sz w:val="21"/>
          <w:szCs w:val="21"/>
        </w:rPr>
        <w:t>30,321.53</w:t>
      </w:r>
      <w:r>
        <w:rPr>
          <w:rFonts w:hint="eastAsia" w:ascii="宋体" w:hAnsi="宋体" w:cs="宋体"/>
          <w:color w:val="000000" w:themeColor="text1"/>
          <w:sz w:val="21"/>
          <w:szCs w:val="21"/>
          <w14:textFill>
            <w14:solidFill>
              <w14:schemeClr w14:val="tx1"/>
            </w14:solidFill>
          </w14:textFill>
        </w:rPr>
        <w:t>元，其中可用资金</w:t>
      </w:r>
      <w:r>
        <w:rPr>
          <w:rFonts w:hint="eastAsia" w:ascii="Arial" w:hAnsi="Arial" w:cs="Arial"/>
          <w:sz w:val="21"/>
          <w:szCs w:val="21"/>
        </w:rPr>
        <w:t>30,321.53</w:t>
      </w:r>
      <w:r>
        <w:rPr>
          <w:rFonts w:hint="eastAsia" w:ascii="宋体" w:hAnsi="宋体" w:cs="宋体"/>
          <w:color w:val="000000" w:themeColor="text1"/>
          <w:sz w:val="21"/>
          <w:szCs w:val="21"/>
          <w14:textFill>
            <w14:solidFill>
              <w14:schemeClr w14:val="tx1"/>
            </w14:solidFill>
          </w14:textFill>
        </w:rPr>
        <w:t>元，受限资金</w:t>
      </w:r>
      <w:r>
        <w:rPr>
          <w:rFonts w:ascii="Arial" w:hAnsi="Arial" w:cs="Arial"/>
          <w:color w:val="000000" w:themeColor="text1"/>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元,深圳市金柠商务信息有限公司银行账户余额共计</w:t>
      </w:r>
      <w:r>
        <w:rPr>
          <w:rFonts w:ascii="Arial" w:hAnsi="Arial" w:cs="Arial"/>
          <w:color w:val="000000" w:themeColor="text1"/>
          <w:sz w:val="21"/>
          <w:szCs w:val="21"/>
          <w14:textFill>
            <w14:solidFill>
              <w14:schemeClr w14:val="tx1"/>
            </w14:solidFill>
          </w14:textFill>
        </w:rPr>
        <w:t>17,411.93</w:t>
      </w:r>
      <w:r>
        <w:rPr>
          <w:rFonts w:hint="eastAsia" w:ascii="宋体" w:hAnsi="宋体" w:cs="宋体"/>
          <w:color w:val="000000" w:themeColor="text1"/>
          <w:sz w:val="21"/>
          <w:szCs w:val="21"/>
          <w14:textFill>
            <w14:solidFill>
              <w14:schemeClr w14:val="tx1"/>
            </w14:solidFill>
          </w14:textFill>
        </w:rPr>
        <w:t>元，其中可用资金</w:t>
      </w:r>
      <w:r>
        <w:rPr>
          <w:rFonts w:ascii="Arial" w:hAnsi="Arial" w:cs="Arial"/>
          <w:color w:val="000000" w:themeColor="text1"/>
          <w:sz w:val="21"/>
          <w:szCs w:val="21"/>
          <w14:textFill>
            <w14:solidFill>
              <w14:schemeClr w14:val="tx1"/>
            </w14:solidFill>
          </w14:textFill>
        </w:rPr>
        <w:t>17,411.93</w:t>
      </w:r>
      <w:r>
        <w:rPr>
          <w:rFonts w:hint="eastAsia" w:ascii="宋体" w:hAnsi="宋体" w:cs="宋体"/>
          <w:color w:val="000000" w:themeColor="text1"/>
          <w:sz w:val="21"/>
          <w:szCs w:val="21"/>
          <w14:textFill>
            <w14:solidFill>
              <w14:schemeClr w14:val="tx1"/>
            </w14:solidFill>
          </w14:textFill>
        </w:rPr>
        <w:t>元，受限资金</w:t>
      </w:r>
      <w:r>
        <w:rPr>
          <w:rFonts w:ascii="Arial" w:hAnsi="Arial" w:cs="Arial"/>
          <w:color w:val="000000" w:themeColor="text1"/>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元。</w:t>
      </w:r>
    </w:p>
    <w:p>
      <w:pPr>
        <w:spacing w:line="480" w:lineRule="auto"/>
        <w:jc w:val="center"/>
        <w:rPr>
          <w:rFonts w:ascii="宋体" w:hAnsi="宋体" w:cs="宋体"/>
          <w:b/>
          <w:bCs/>
          <w:color w:val="000000"/>
        </w:rPr>
      </w:pPr>
    </w:p>
    <w:p>
      <w:pPr>
        <w:spacing w:line="480" w:lineRule="auto"/>
        <w:jc w:val="center"/>
        <w:rPr>
          <w:rFonts w:ascii="宋体" w:hAnsi="宋体" w:cs="宋体"/>
          <w:b/>
          <w:bCs/>
        </w:rPr>
      </w:pPr>
      <w:r>
        <w:rPr>
          <w:rFonts w:hint="eastAsia" w:ascii="宋体" w:hAnsi="宋体" w:cs="宋体"/>
          <w:b/>
          <w:bCs/>
          <w:color w:val="000000"/>
        </w:rPr>
        <w:t>表九：</w:t>
      </w:r>
      <w:r>
        <w:rPr>
          <w:rFonts w:hint="eastAsia" w:ascii="宋体" w:hAnsi="宋体" w:cs="宋体"/>
          <w:b/>
          <w:bCs/>
        </w:rPr>
        <w:t>银行账户基本情况</w:t>
      </w:r>
    </w:p>
    <w:p>
      <w:pPr>
        <w:pStyle w:val="2"/>
        <w:ind w:firstLine="247"/>
        <w:rPr>
          <w:rFonts w:ascii="宋体" w:hAnsi="宋体" w:cs="宋体"/>
          <w:b/>
          <w:bCs/>
          <w:sz w:val="24"/>
        </w:rPr>
      </w:pPr>
    </w:p>
    <w:tbl>
      <w:tblPr>
        <w:tblStyle w:val="17"/>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169"/>
        <w:gridCol w:w="1170"/>
        <w:gridCol w:w="1312"/>
        <w:gridCol w:w="1324"/>
        <w:gridCol w:w="1170"/>
        <w:gridCol w:w="796"/>
        <w:gridCol w:w="1323"/>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262" w:type="dxa"/>
            <w:vAlign w:val="center"/>
          </w:tcPr>
          <w:p>
            <w:pPr>
              <w:tabs>
                <w:tab w:val="left" w:pos="504"/>
              </w:tabs>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项目公司</w:t>
            </w:r>
          </w:p>
        </w:tc>
        <w:tc>
          <w:tcPr>
            <w:tcW w:w="126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开户行</w:t>
            </w:r>
          </w:p>
        </w:tc>
        <w:tc>
          <w:tcPr>
            <w:tcW w:w="141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账号</w:t>
            </w:r>
          </w:p>
        </w:tc>
        <w:tc>
          <w:tcPr>
            <w:tcW w:w="143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账户性质</w:t>
            </w:r>
          </w:p>
        </w:tc>
        <w:tc>
          <w:tcPr>
            <w:tcW w:w="126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预留印鉴明细</w:t>
            </w:r>
          </w:p>
        </w:tc>
        <w:tc>
          <w:tcPr>
            <w:tcW w:w="85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是否开通网银</w:t>
            </w:r>
          </w:p>
        </w:tc>
        <w:tc>
          <w:tcPr>
            <w:tcW w:w="1430"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是否开通结算卡等其他功能</w:t>
            </w:r>
          </w:p>
        </w:tc>
        <w:tc>
          <w:tcPr>
            <w:tcW w:w="1609"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月末账户余额（元）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8" w:type="dxa"/>
            <w:vAlign w:val="center"/>
          </w:tcPr>
          <w:p>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1262" w:type="dxa"/>
            <w:vAlign w:val="center"/>
          </w:tcPr>
          <w:p>
            <w:pPr>
              <w:jc w:val="center"/>
              <w:textAlignment w:val="center"/>
              <w:rPr>
                <w:sz w:val="18"/>
              </w:rPr>
            </w:pPr>
            <w:r>
              <w:rPr>
                <w:rFonts w:hint="eastAsia"/>
                <w:sz w:val="18"/>
              </w:rPr>
              <w:t>深圳市金桂商务信息有限公司</w:t>
            </w:r>
          </w:p>
        </w:tc>
        <w:tc>
          <w:tcPr>
            <w:tcW w:w="1262" w:type="dxa"/>
            <w:vAlign w:val="center"/>
          </w:tcPr>
          <w:p>
            <w:pPr>
              <w:jc w:val="center"/>
              <w:textAlignment w:val="center"/>
              <w:rPr>
                <w:rFonts w:ascii="Arial" w:hAnsi="Arial" w:cs="宋体"/>
                <w:color w:val="000000"/>
                <w:sz w:val="18"/>
                <w:szCs w:val="21"/>
                <w:lang w:bidi="ar"/>
              </w:rPr>
            </w:pPr>
            <w:r>
              <w:rPr>
                <w:sz w:val="18"/>
              </w:rPr>
              <w:t>中国民生银行深圳分行</w:t>
            </w:r>
          </w:p>
        </w:tc>
        <w:tc>
          <w:tcPr>
            <w:tcW w:w="1418" w:type="dxa"/>
            <w:vAlign w:val="center"/>
          </w:tcPr>
          <w:p>
            <w:pPr>
              <w:jc w:val="center"/>
              <w:textAlignment w:val="center"/>
              <w:rPr>
                <w:rFonts w:ascii="Arial" w:hAnsi="Arial" w:cs="宋体"/>
                <w:color w:val="000000"/>
                <w:sz w:val="18"/>
                <w:szCs w:val="21"/>
                <w:lang w:bidi="ar"/>
              </w:rPr>
            </w:pPr>
            <w:r>
              <w:rPr>
                <w:rFonts w:ascii="Arial"/>
                <w:sz w:val="18"/>
              </w:rPr>
              <w:t>632929014</w:t>
            </w:r>
          </w:p>
        </w:tc>
        <w:tc>
          <w:tcPr>
            <w:tcW w:w="143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基本户</w:t>
            </w:r>
          </w:p>
        </w:tc>
        <w:tc>
          <w:tcPr>
            <w:tcW w:w="126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公章、财务章、董哲私章</w:t>
            </w:r>
          </w:p>
        </w:tc>
        <w:tc>
          <w:tcPr>
            <w:tcW w:w="85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430"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否</w:t>
            </w:r>
          </w:p>
        </w:tc>
        <w:tc>
          <w:tcPr>
            <w:tcW w:w="1609" w:type="dxa"/>
            <w:vAlign w:val="center"/>
          </w:tcPr>
          <w:p>
            <w:pPr>
              <w:jc w:val="center"/>
              <w:textAlignment w:val="center"/>
              <w:rPr>
                <w:rFonts w:ascii="Arial" w:hAnsi="Arial" w:cs="宋体"/>
                <w:color w:val="000000"/>
                <w:sz w:val="18"/>
                <w:szCs w:val="21"/>
                <w:lang w:bidi="ar"/>
              </w:rPr>
            </w:pPr>
            <w:r>
              <w:rPr>
                <w:rFonts w:hint="eastAsia" w:ascii="Arial" w:hAnsi="Arial" w:cs="Arial"/>
                <w:sz w:val="21"/>
                <w:szCs w:val="21"/>
              </w:rPr>
              <w:t>30,321.53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78" w:type="dxa"/>
            <w:vAlign w:val="center"/>
          </w:tcPr>
          <w:p>
            <w:pPr>
              <w:widowControl w:val="0"/>
              <w:jc w:val="center"/>
              <w:textAlignment w:val="center"/>
              <w:rPr>
                <w:rFonts w:ascii="Arial" w:hAnsi="Arial" w:cs="宋体"/>
                <w:color w:val="000000"/>
                <w:sz w:val="18"/>
                <w:szCs w:val="21"/>
                <w:lang w:bidi="ar"/>
              </w:rPr>
            </w:pPr>
            <w:r>
              <w:rPr>
                <w:rFonts w:ascii="Arial" w:hAnsi="Arial" w:cs="宋体"/>
                <w:color w:val="000000"/>
                <w:sz w:val="18"/>
                <w:szCs w:val="21"/>
                <w:lang w:bidi="ar"/>
              </w:rPr>
              <w:t>2</w:t>
            </w:r>
          </w:p>
        </w:tc>
        <w:tc>
          <w:tcPr>
            <w:tcW w:w="1262" w:type="dxa"/>
            <w:vAlign w:val="center"/>
          </w:tcPr>
          <w:p>
            <w:pPr>
              <w:jc w:val="center"/>
              <w:textAlignment w:val="center"/>
              <w:rPr>
                <w:rFonts w:ascii="Arial" w:hAnsi="Arial" w:cs="宋体"/>
                <w:color w:val="000000"/>
                <w:sz w:val="18"/>
                <w:szCs w:val="21"/>
                <w:lang w:bidi="ar"/>
              </w:rPr>
            </w:pPr>
            <w:r>
              <w:rPr>
                <w:rFonts w:hint="eastAsia"/>
                <w:sz w:val="18"/>
              </w:rPr>
              <w:t>深圳市金柠商务信息有限公司</w:t>
            </w:r>
          </w:p>
        </w:tc>
        <w:tc>
          <w:tcPr>
            <w:tcW w:w="1262" w:type="dxa"/>
            <w:vAlign w:val="center"/>
          </w:tcPr>
          <w:p>
            <w:pPr>
              <w:jc w:val="center"/>
              <w:textAlignment w:val="center"/>
              <w:rPr>
                <w:rFonts w:ascii="Arial" w:hAnsi="Arial" w:cs="宋体"/>
                <w:color w:val="000000"/>
                <w:sz w:val="18"/>
                <w:szCs w:val="21"/>
                <w:lang w:bidi="ar"/>
              </w:rPr>
            </w:pPr>
            <w:r>
              <w:rPr>
                <w:sz w:val="18"/>
              </w:rPr>
              <w:t>中国民生银行深圳分行</w:t>
            </w:r>
          </w:p>
        </w:tc>
        <w:tc>
          <w:tcPr>
            <w:tcW w:w="1418" w:type="dxa"/>
            <w:vAlign w:val="center"/>
          </w:tcPr>
          <w:p>
            <w:pPr>
              <w:jc w:val="center"/>
              <w:textAlignment w:val="center"/>
              <w:rPr>
                <w:rFonts w:ascii="Arial" w:hAnsi="Arial" w:cs="宋体"/>
                <w:color w:val="000000"/>
                <w:sz w:val="18"/>
                <w:szCs w:val="21"/>
                <w:lang w:bidi="ar"/>
              </w:rPr>
            </w:pPr>
            <w:r>
              <w:rPr>
                <w:rFonts w:ascii="Arial"/>
                <w:sz w:val="18"/>
              </w:rPr>
              <w:t>632929102</w:t>
            </w:r>
          </w:p>
        </w:tc>
        <w:tc>
          <w:tcPr>
            <w:tcW w:w="143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基本户</w:t>
            </w:r>
          </w:p>
        </w:tc>
        <w:tc>
          <w:tcPr>
            <w:tcW w:w="126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公章、财务章、董哲私章</w:t>
            </w:r>
          </w:p>
        </w:tc>
        <w:tc>
          <w:tcPr>
            <w:tcW w:w="85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430"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否</w:t>
            </w:r>
          </w:p>
        </w:tc>
        <w:tc>
          <w:tcPr>
            <w:tcW w:w="1609" w:type="dxa"/>
            <w:vAlign w:val="center"/>
          </w:tcPr>
          <w:p>
            <w:pPr>
              <w:jc w:val="center"/>
              <w:textAlignment w:val="center"/>
              <w:rPr>
                <w:rFonts w:ascii="Arial" w:hAnsi="Arial" w:cs="宋体"/>
                <w:color w:val="000000"/>
                <w:sz w:val="18"/>
                <w:szCs w:val="21"/>
                <w:lang w:bidi="ar"/>
              </w:rPr>
            </w:pPr>
            <w:r>
              <w:rPr>
                <w:rFonts w:ascii="Arial" w:hAnsi="Arial" w:cs="Arial"/>
                <w:color w:val="000000" w:themeColor="text1"/>
                <w:sz w:val="21"/>
                <w:szCs w:val="21"/>
                <w14:textFill>
                  <w14:solidFill>
                    <w14:schemeClr w14:val="tx1"/>
                  </w14:solidFill>
                </w14:textFill>
              </w:rPr>
              <w:t>17,411.93</w:t>
            </w:r>
          </w:p>
        </w:tc>
      </w:tr>
    </w:tbl>
    <w:p>
      <w:pPr>
        <w:spacing w:line="480" w:lineRule="auto"/>
        <w:rPr>
          <w:rStyle w:val="22"/>
          <w:rFonts w:ascii="宋体" w:hAnsi="宋体"/>
        </w:rPr>
      </w:pPr>
    </w:p>
    <w:p>
      <w:pPr>
        <w:pStyle w:val="4"/>
        <w:rPr>
          <w:rFonts w:ascii="宋体" w:hAnsi="宋体" w:cs="宋体"/>
          <w:color w:val="000000" w:themeColor="text1"/>
          <w:sz w:val="21"/>
          <w:szCs w:val="21"/>
          <w14:textFill>
            <w14:solidFill>
              <w14:schemeClr w14:val="tx1"/>
            </w14:solidFill>
          </w14:textFill>
        </w:rPr>
      </w:pPr>
      <w:bookmarkStart w:id="8" w:name="_Toc948"/>
      <w:r>
        <w:rPr>
          <w:rFonts w:hint="eastAsia" w:ascii="宋体" w:hAnsi="宋体" w:eastAsia="宋体"/>
          <w:sz w:val="24"/>
          <w:szCs w:val="24"/>
        </w:rPr>
        <w:t>六、项目银行收支情况</w:t>
      </w:r>
      <w:bookmarkEnd w:id="8"/>
    </w:p>
    <w:p>
      <w:pPr>
        <w:spacing w:line="480" w:lineRule="auto"/>
        <w:ind w:firstLine="43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6.1、资金收入</w:t>
      </w:r>
    </w:p>
    <w:p>
      <w:pPr>
        <w:spacing w:line="480" w:lineRule="auto"/>
        <w:ind w:firstLine="432"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7</w:t>
      </w:r>
      <w:r>
        <w:rPr>
          <w:rFonts w:ascii="Arial" w:hAnsi="Arial" w:cs="Arial"/>
          <w:bCs/>
          <w:sz w:val="21"/>
          <w:szCs w:val="21"/>
        </w:rPr>
        <w:t>月</w:t>
      </w:r>
      <w:r>
        <w:rPr>
          <w:rFonts w:hint="eastAsia" w:ascii="Arial" w:hAnsi="Arial" w:cs="Arial"/>
          <w:bCs/>
          <w:sz w:val="21"/>
          <w:szCs w:val="21"/>
        </w:rPr>
        <w:t>01</w:t>
      </w:r>
      <w:r>
        <w:rPr>
          <w:rFonts w:ascii="Arial" w:hAnsi="Arial" w:cs="Arial"/>
          <w:bCs/>
          <w:sz w:val="21"/>
          <w:szCs w:val="21"/>
        </w:rPr>
        <w:t>日-2021年</w:t>
      </w:r>
      <w:r>
        <w:rPr>
          <w:rFonts w:hint="eastAsia" w:ascii="Arial" w:hAnsi="Arial" w:cs="Arial"/>
          <w:bCs/>
          <w:sz w:val="21"/>
          <w:szCs w:val="21"/>
        </w:rPr>
        <w:t>07</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日期间，</w:t>
      </w:r>
      <w:r>
        <w:rPr>
          <w:rFonts w:hint="eastAsia" w:ascii="宋体" w:hAnsi="宋体" w:cs="宋体"/>
          <w:color w:val="000000" w:themeColor="text1"/>
          <w:sz w:val="21"/>
          <w:szCs w:val="21"/>
          <w14:textFill>
            <w14:solidFill>
              <w14:schemeClr w14:val="tx1"/>
            </w14:solidFill>
          </w14:textFill>
        </w:rPr>
        <w:t>深圳市金桂商务信息有限</w:t>
      </w:r>
      <w:r>
        <w:rPr>
          <w:rFonts w:ascii="Arial" w:hAnsi="Arial" w:cs="Arial"/>
          <w:bCs/>
          <w:sz w:val="21"/>
          <w:szCs w:val="21"/>
        </w:rPr>
        <w:t>公司</w:t>
      </w:r>
      <w:r>
        <w:rPr>
          <w:rFonts w:hint="eastAsia" w:ascii="Arial" w:hAnsi="Arial" w:cs="Arial"/>
          <w:bCs/>
          <w:sz w:val="21"/>
          <w:szCs w:val="21"/>
        </w:rPr>
        <w:t>暂无</w:t>
      </w:r>
      <w:r>
        <w:rPr>
          <w:rFonts w:ascii="Arial" w:hAnsi="Arial" w:cs="Arial"/>
          <w:bCs/>
          <w:sz w:val="21"/>
          <w:szCs w:val="21"/>
        </w:rPr>
        <w:t>资金流入</w:t>
      </w:r>
    </w:p>
    <w:p>
      <w:pPr>
        <w:jc w:val="center"/>
      </w:pPr>
      <w:r>
        <w:rPr>
          <w:rFonts w:hint="eastAsia" w:ascii="宋体" w:hAnsi="宋体" w:cs="宋体"/>
          <w:b/>
          <w:bCs/>
          <w:color w:val="000000"/>
        </w:rPr>
        <w:t>表十：金桂</w:t>
      </w:r>
      <w:r>
        <w:rPr>
          <w:rFonts w:hint="eastAsia" w:ascii="宋体" w:hAnsi="宋体" w:cs="宋体"/>
          <w:b/>
          <w:bCs/>
        </w:rPr>
        <w:t>资金收入情况</w:t>
      </w:r>
    </w:p>
    <w:tbl>
      <w:tblPr>
        <w:tblStyle w:val="17"/>
        <w:tblW w:w="10205" w:type="dxa"/>
        <w:jc w:val="center"/>
        <w:tblLayout w:type="fixed"/>
        <w:tblCellMar>
          <w:top w:w="0" w:type="dxa"/>
          <w:left w:w="0" w:type="dxa"/>
          <w:bottom w:w="0" w:type="dxa"/>
          <w:right w:w="0" w:type="dxa"/>
        </w:tblCellMar>
      </w:tblPr>
      <w:tblGrid>
        <w:gridCol w:w="569"/>
        <w:gridCol w:w="1081"/>
        <w:gridCol w:w="2224"/>
        <w:gridCol w:w="1892"/>
        <w:gridCol w:w="1404"/>
        <w:gridCol w:w="1517"/>
        <w:gridCol w:w="1518"/>
      </w:tblGrid>
      <w:tr>
        <w:tblPrEx>
          <w:tblCellMar>
            <w:top w:w="0" w:type="dxa"/>
            <w:left w:w="0" w:type="dxa"/>
            <w:bottom w:w="0" w:type="dxa"/>
            <w:right w:w="0" w:type="dxa"/>
          </w:tblCellMar>
        </w:tblPrEx>
        <w:trPr>
          <w:cantSplit/>
          <w:trHeight w:val="403"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0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Arial" w:hAnsi="Arial" w:cs="Arial"/>
                <w:color w:val="000000"/>
                <w:sz w:val="18"/>
                <w:szCs w:val="18"/>
              </w:rPr>
            </w:pPr>
            <w:r>
              <w:rPr>
                <w:rFonts w:ascii="Arial" w:hAnsi="Arial" w:cs="Arial"/>
                <w:sz w:val="18"/>
              </w:rPr>
              <w:t>------</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r>
    </w:tbl>
    <w:p>
      <w:pPr>
        <w:jc w:val="both"/>
        <w:rPr>
          <w:rFonts w:ascii="宋体" w:hAnsi="宋体" w:cs="宋体"/>
          <w:color w:val="000000"/>
          <w:sz w:val="21"/>
          <w:szCs w:val="21"/>
        </w:rPr>
      </w:pPr>
    </w:p>
    <w:p>
      <w:pPr>
        <w:spacing w:line="480" w:lineRule="auto"/>
        <w:ind w:firstLine="432" w:firstLineChars="200"/>
        <w:rPr>
          <w:rFonts w:ascii="宋体" w:hAnsi="宋体" w:cs="宋体"/>
          <w:color w:val="000000"/>
          <w:sz w:val="21"/>
          <w:szCs w:val="21"/>
        </w:rPr>
      </w:pPr>
      <w:r>
        <w:rPr>
          <w:rFonts w:ascii="Arial" w:hAnsi="Arial" w:cs="Arial"/>
          <w:bCs/>
          <w:sz w:val="21"/>
          <w:szCs w:val="21"/>
        </w:rPr>
        <w:t>2021年0</w:t>
      </w:r>
      <w:r>
        <w:rPr>
          <w:rFonts w:hint="eastAsia" w:ascii="Arial" w:hAnsi="Arial" w:cs="Arial"/>
          <w:bCs/>
          <w:sz w:val="21"/>
          <w:szCs w:val="21"/>
        </w:rPr>
        <w:t>7</w:t>
      </w:r>
      <w:r>
        <w:rPr>
          <w:rFonts w:ascii="Arial" w:hAnsi="Arial" w:cs="Arial"/>
          <w:bCs/>
          <w:sz w:val="21"/>
          <w:szCs w:val="21"/>
        </w:rPr>
        <w:t>月</w:t>
      </w:r>
      <w:r>
        <w:rPr>
          <w:rFonts w:hint="eastAsia" w:ascii="Arial" w:hAnsi="Arial" w:cs="Arial"/>
          <w:bCs/>
          <w:sz w:val="21"/>
          <w:szCs w:val="21"/>
        </w:rPr>
        <w:t>01</w:t>
      </w:r>
      <w:r>
        <w:rPr>
          <w:rFonts w:ascii="Arial" w:hAnsi="Arial" w:cs="Arial"/>
          <w:bCs/>
          <w:sz w:val="21"/>
          <w:szCs w:val="21"/>
        </w:rPr>
        <w:t>日-2021年</w:t>
      </w:r>
      <w:r>
        <w:rPr>
          <w:rFonts w:hint="eastAsia" w:ascii="Arial" w:hAnsi="Arial" w:cs="Arial"/>
          <w:bCs/>
          <w:sz w:val="21"/>
          <w:szCs w:val="21"/>
        </w:rPr>
        <w:t>07</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日期间，</w:t>
      </w:r>
      <w:r>
        <w:rPr>
          <w:rFonts w:hint="eastAsia" w:ascii="宋体" w:hAnsi="宋体" w:cs="宋体"/>
          <w:color w:val="000000" w:themeColor="text1"/>
          <w:sz w:val="21"/>
          <w:szCs w:val="21"/>
          <w14:textFill>
            <w14:solidFill>
              <w14:schemeClr w14:val="tx1"/>
            </w14:solidFill>
          </w14:textFill>
        </w:rPr>
        <w:t>深圳市金柠商务信息有限</w:t>
      </w:r>
      <w:r>
        <w:rPr>
          <w:rFonts w:ascii="Arial" w:hAnsi="Arial" w:cs="Arial"/>
          <w:bCs/>
          <w:sz w:val="21"/>
          <w:szCs w:val="21"/>
        </w:rPr>
        <w:t>公司</w:t>
      </w:r>
      <w:r>
        <w:rPr>
          <w:rFonts w:hint="eastAsia" w:ascii="Arial" w:hAnsi="Arial" w:cs="Arial"/>
          <w:bCs/>
          <w:sz w:val="21"/>
          <w:szCs w:val="21"/>
        </w:rPr>
        <w:t>暂无</w:t>
      </w:r>
      <w:r>
        <w:rPr>
          <w:rFonts w:ascii="Arial" w:hAnsi="Arial" w:cs="Arial"/>
          <w:bCs/>
          <w:sz w:val="21"/>
          <w:szCs w:val="21"/>
        </w:rPr>
        <w:t>资金流入</w:t>
      </w:r>
    </w:p>
    <w:p>
      <w:pPr>
        <w:jc w:val="center"/>
      </w:pPr>
      <w:r>
        <w:rPr>
          <w:rFonts w:hint="eastAsia" w:ascii="宋体" w:hAnsi="宋体" w:cs="宋体"/>
          <w:b/>
          <w:bCs/>
          <w:color w:val="000000"/>
        </w:rPr>
        <w:t>表十一：金柠</w:t>
      </w:r>
      <w:r>
        <w:rPr>
          <w:rFonts w:hint="eastAsia" w:ascii="宋体" w:hAnsi="宋体" w:cs="宋体"/>
          <w:b/>
          <w:bCs/>
        </w:rPr>
        <w:t>资金收入情况</w:t>
      </w:r>
    </w:p>
    <w:tbl>
      <w:tblPr>
        <w:tblStyle w:val="17"/>
        <w:tblW w:w="10205" w:type="dxa"/>
        <w:jc w:val="center"/>
        <w:tblLayout w:type="fixed"/>
        <w:tblCellMar>
          <w:top w:w="0" w:type="dxa"/>
          <w:left w:w="0" w:type="dxa"/>
          <w:bottom w:w="0" w:type="dxa"/>
          <w:right w:w="0" w:type="dxa"/>
        </w:tblCellMar>
      </w:tblPr>
      <w:tblGrid>
        <w:gridCol w:w="569"/>
        <w:gridCol w:w="1081"/>
        <w:gridCol w:w="2224"/>
        <w:gridCol w:w="1892"/>
        <w:gridCol w:w="1404"/>
        <w:gridCol w:w="1517"/>
        <w:gridCol w:w="1518"/>
      </w:tblGrid>
      <w:tr>
        <w:tblPrEx>
          <w:tblCellMar>
            <w:top w:w="0" w:type="dxa"/>
            <w:left w:w="0" w:type="dxa"/>
            <w:bottom w:w="0" w:type="dxa"/>
            <w:right w:w="0" w:type="dxa"/>
          </w:tblCellMar>
        </w:tblPrEx>
        <w:trPr>
          <w:cantSplit/>
          <w:trHeight w:val="400"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9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c>
          <w:tcPr>
            <w:tcW w:w="1559" w:type="dxa"/>
            <w:tcBorders>
              <w:top w:val="single" w:color="auto" w:sz="4" w:space="0"/>
              <w:left w:val="single" w:color="auto" w:sz="4" w:space="0"/>
              <w:bottom w:val="single" w:color="auto" w:sz="4" w:space="0"/>
              <w:right w:val="single" w:color="auto" w:sz="4" w:space="0"/>
            </w:tcBorders>
          </w:tcPr>
          <w:p>
            <w:pPr>
              <w:ind w:firstLine="216"/>
            </w:pPr>
            <w:r>
              <w:rPr>
                <w:rFonts w:ascii="Arial" w:hAnsi="Arial" w:cs="Arial"/>
                <w:sz w:val="18"/>
              </w:rPr>
              <w:t>------</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sz w:val="18"/>
              </w:rPr>
              <w:t>------</w:t>
            </w:r>
          </w:p>
        </w:tc>
      </w:tr>
    </w:tbl>
    <w:p>
      <w:pPr>
        <w:spacing w:line="480" w:lineRule="auto"/>
        <w:rPr>
          <w:rFonts w:ascii="宋体" w:hAnsi="宋体" w:cs="宋体"/>
          <w:b/>
          <w:color w:val="000000" w:themeColor="text1"/>
          <w:sz w:val="21"/>
          <w:szCs w:val="21"/>
          <w14:textFill>
            <w14:solidFill>
              <w14:schemeClr w14:val="tx1"/>
            </w14:solidFill>
          </w14:textFill>
        </w:rPr>
      </w:pPr>
    </w:p>
    <w:p>
      <w:pPr>
        <w:spacing w:line="480" w:lineRule="auto"/>
        <w:ind w:firstLine="43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6.2.资金支出</w:t>
      </w:r>
    </w:p>
    <w:p>
      <w:pPr>
        <w:spacing w:line="480" w:lineRule="auto"/>
        <w:ind w:firstLine="432" w:firstLineChars="200"/>
      </w:pPr>
      <w:r>
        <w:rPr>
          <w:rFonts w:ascii="Arial" w:hAnsi="Arial" w:cs="Arial"/>
          <w:color w:val="000000"/>
          <w:sz w:val="21"/>
          <w:szCs w:val="21"/>
        </w:rPr>
        <w:t>本期</w:t>
      </w:r>
      <w:r>
        <w:rPr>
          <w:rFonts w:hint="eastAsia" w:ascii="Arial" w:hAnsi="Arial" w:cs="Arial"/>
          <w:color w:val="000000"/>
          <w:sz w:val="21"/>
          <w:szCs w:val="21"/>
        </w:rPr>
        <w:t>深圳市金桂商务信息有限公司</w:t>
      </w:r>
      <w:r>
        <w:rPr>
          <w:rFonts w:ascii="Arial" w:hAnsi="Arial" w:cs="Arial"/>
          <w:color w:val="000000"/>
          <w:sz w:val="21"/>
          <w:szCs w:val="21"/>
        </w:rPr>
        <w:t>公司资金支出</w:t>
      </w:r>
      <w:r>
        <w:rPr>
          <w:rFonts w:hint="eastAsia" w:ascii="Arial" w:hAnsi="Arial" w:cs="Arial"/>
          <w:color w:val="000000"/>
          <w:sz w:val="21"/>
          <w:szCs w:val="21"/>
        </w:rPr>
        <w:t>2</w:t>
      </w:r>
      <w:r>
        <w:rPr>
          <w:rFonts w:hint="eastAsia" w:ascii="Arial" w:hAnsi="Arial" w:cs="Arial"/>
          <w:color w:val="000000"/>
          <w:sz w:val="21"/>
          <w:szCs w:val="21"/>
          <w:lang w:val="en-US" w:eastAsia="zh-CN"/>
        </w:rPr>
        <w:t>,</w:t>
      </w:r>
      <w:r>
        <w:rPr>
          <w:rFonts w:hint="eastAsia" w:ascii="Arial" w:hAnsi="Arial" w:cs="Arial"/>
          <w:color w:val="000000"/>
          <w:sz w:val="21"/>
          <w:szCs w:val="21"/>
        </w:rPr>
        <w:t>804.10</w:t>
      </w:r>
      <w:r>
        <w:rPr>
          <w:rFonts w:ascii="Arial" w:hAnsi="Arial" w:cs="Arial"/>
          <w:color w:val="000000"/>
          <w:sz w:val="21"/>
          <w:szCs w:val="21"/>
        </w:rPr>
        <w:t>元，其中前期费用</w:t>
      </w:r>
      <w:r>
        <w:rPr>
          <w:rFonts w:hint="eastAsia" w:ascii="Arial" w:hAnsi="Arial" w:cs="Arial"/>
          <w:color w:val="000000"/>
          <w:sz w:val="21"/>
          <w:szCs w:val="21"/>
        </w:rPr>
        <w:t>2</w:t>
      </w:r>
      <w:r>
        <w:rPr>
          <w:rFonts w:hint="eastAsia" w:ascii="Arial" w:hAnsi="Arial" w:cs="Arial"/>
          <w:color w:val="000000"/>
          <w:sz w:val="21"/>
          <w:szCs w:val="21"/>
          <w:lang w:val="en-US" w:eastAsia="zh-CN"/>
        </w:rPr>
        <w:t>,</w:t>
      </w:r>
      <w:r>
        <w:rPr>
          <w:rFonts w:hint="eastAsia" w:ascii="Arial" w:hAnsi="Arial" w:cs="Arial"/>
          <w:color w:val="000000"/>
          <w:sz w:val="21"/>
          <w:szCs w:val="21"/>
        </w:rPr>
        <w:t>105.00</w:t>
      </w:r>
      <w:r>
        <w:rPr>
          <w:rFonts w:ascii="Arial" w:hAnsi="Arial" w:cs="Arial"/>
          <w:color w:val="000000"/>
          <w:sz w:val="21"/>
          <w:szCs w:val="21"/>
        </w:rPr>
        <w:t>元，营销费用</w:t>
      </w:r>
      <w:r>
        <w:rPr>
          <w:rFonts w:hint="eastAsia" w:ascii="Arial" w:hAnsi="Arial" w:cs="Arial"/>
          <w:color w:val="000000"/>
          <w:sz w:val="21"/>
          <w:szCs w:val="21"/>
        </w:rPr>
        <w:t>0.00</w:t>
      </w:r>
      <w:r>
        <w:rPr>
          <w:rFonts w:ascii="Arial" w:hAnsi="Arial" w:cs="Arial"/>
          <w:color w:val="000000"/>
          <w:sz w:val="21"/>
          <w:szCs w:val="21"/>
        </w:rPr>
        <w:t>万元，管理费用</w:t>
      </w:r>
      <w:r>
        <w:rPr>
          <w:rFonts w:hint="eastAsia" w:ascii="Arial" w:hAnsi="Arial" w:cs="Arial"/>
          <w:color w:val="000000"/>
          <w:sz w:val="21"/>
          <w:szCs w:val="21"/>
        </w:rPr>
        <w:t>699.10</w:t>
      </w:r>
      <w:r>
        <w:rPr>
          <w:rFonts w:ascii="Arial" w:hAnsi="Arial" w:cs="Arial"/>
          <w:color w:val="000000"/>
          <w:sz w:val="21"/>
          <w:szCs w:val="21"/>
        </w:rPr>
        <w:t>元，财务费</w:t>
      </w:r>
      <w:r>
        <w:rPr>
          <w:rFonts w:hint="eastAsia" w:ascii="Arial" w:hAnsi="Arial" w:cs="Arial"/>
          <w:color w:val="000000"/>
          <w:sz w:val="21"/>
          <w:szCs w:val="21"/>
        </w:rPr>
        <w:t>0.00</w:t>
      </w:r>
      <w:r>
        <w:rPr>
          <w:rFonts w:ascii="Arial" w:hAnsi="Arial" w:cs="Arial"/>
          <w:color w:val="000000"/>
          <w:sz w:val="21"/>
          <w:szCs w:val="21"/>
        </w:rPr>
        <w:t>用元，税费</w:t>
      </w:r>
      <w:r>
        <w:rPr>
          <w:rFonts w:hint="eastAsia" w:ascii="Arial" w:hAnsi="Arial" w:cs="Arial"/>
          <w:color w:val="000000"/>
          <w:sz w:val="21"/>
          <w:szCs w:val="21"/>
        </w:rPr>
        <w:t>0.00</w:t>
      </w:r>
      <w:r>
        <w:rPr>
          <w:rFonts w:ascii="Arial" w:hAnsi="Arial" w:cs="Arial"/>
          <w:color w:val="000000"/>
          <w:sz w:val="21"/>
          <w:szCs w:val="21"/>
        </w:rPr>
        <w:t>元，往来款</w:t>
      </w:r>
      <w:r>
        <w:rPr>
          <w:rFonts w:hint="eastAsia" w:ascii="Arial" w:hAnsi="Arial" w:cs="Arial"/>
          <w:color w:val="000000"/>
          <w:sz w:val="21"/>
          <w:szCs w:val="21"/>
        </w:rPr>
        <w:t>0.00</w:t>
      </w:r>
      <w:r>
        <w:rPr>
          <w:rFonts w:ascii="Arial" w:hAnsi="Arial" w:cs="Arial"/>
          <w:color w:val="000000"/>
          <w:sz w:val="21"/>
          <w:szCs w:val="21"/>
        </w:rPr>
        <w:t>万元</w:t>
      </w:r>
      <w:r>
        <w:rPr>
          <w:rFonts w:hint="eastAsia" w:ascii="Arial" w:hAnsi="Arial" w:cs="Arial"/>
          <w:color w:val="000000"/>
          <w:sz w:val="21"/>
          <w:szCs w:val="21"/>
        </w:rPr>
        <w:t>。深圳市金柠商务信息有限公司</w:t>
      </w:r>
      <w:r>
        <w:rPr>
          <w:rFonts w:ascii="Arial" w:hAnsi="Arial" w:cs="Arial"/>
          <w:color w:val="000000"/>
          <w:sz w:val="21"/>
          <w:szCs w:val="21"/>
        </w:rPr>
        <w:t>公司</w:t>
      </w:r>
      <w:r>
        <w:rPr>
          <w:rFonts w:hint="eastAsia" w:ascii="Arial" w:hAnsi="Arial" w:cs="Arial"/>
          <w:color w:val="000000"/>
          <w:sz w:val="21"/>
          <w:szCs w:val="21"/>
        </w:rPr>
        <w:t>暂无资金支出，</w:t>
      </w:r>
      <w:r>
        <w:rPr>
          <w:rFonts w:ascii="Arial" w:hAnsi="Arial" w:cs="Arial"/>
          <w:color w:val="000000"/>
          <w:sz w:val="21"/>
          <w:szCs w:val="21"/>
        </w:rPr>
        <w:t>具体明细如下</w:t>
      </w:r>
      <w:r>
        <w:rPr>
          <w:rFonts w:hint="eastAsia" w:ascii="Arial" w:hAnsi="Arial" w:cs="Arial"/>
          <w:color w:val="000000"/>
          <w:sz w:val="21"/>
          <w:szCs w:val="21"/>
        </w:rPr>
        <w:t>：</w:t>
      </w:r>
    </w:p>
    <w:p>
      <w:pPr>
        <w:jc w:val="center"/>
        <w:rPr>
          <w:rFonts w:ascii="宋体" w:hAnsi="宋体" w:cs="宋体"/>
          <w:color w:val="000000"/>
          <w:sz w:val="21"/>
          <w:szCs w:val="21"/>
        </w:rPr>
      </w:pPr>
    </w:p>
    <w:p>
      <w:pPr>
        <w:jc w:val="center"/>
        <w:rPr>
          <w:rFonts w:ascii="宋体" w:hAnsi="宋体" w:cs="宋体"/>
          <w:color w:val="000000"/>
          <w:sz w:val="21"/>
          <w:szCs w:val="21"/>
        </w:rPr>
      </w:pPr>
    </w:p>
    <w:p>
      <w:pPr>
        <w:jc w:val="center"/>
        <w:rPr>
          <w:rFonts w:ascii="宋体" w:hAnsi="宋体" w:cs="宋体"/>
          <w:b/>
          <w:bCs/>
        </w:rPr>
      </w:pPr>
      <w:r>
        <w:rPr>
          <w:rFonts w:hint="eastAsia" w:ascii="宋体" w:hAnsi="宋体" w:cs="宋体"/>
          <w:b/>
          <w:bCs/>
          <w:color w:val="000000"/>
        </w:rPr>
        <w:t>表十二：金桂</w:t>
      </w:r>
      <w:r>
        <w:rPr>
          <w:rFonts w:hint="eastAsia" w:ascii="宋体" w:hAnsi="宋体" w:cs="宋体"/>
          <w:b/>
          <w:bCs/>
        </w:rPr>
        <w:t>资金支出情况</w:t>
      </w:r>
    </w:p>
    <w:p>
      <w:pPr>
        <w:pStyle w:val="2"/>
        <w:ind w:firstLine="216"/>
      </w:pPr>
    </w:p>
    <w:tbl>
      <w:tblPr>
        <w:tblStyle w:val="17"/>
        <w:tblW w:w="10205" w:type="dxa"/>
        <w:jc w:val="center"/>
        <w:tblLayout w:type="fixed"/>
        <w:tblCellMar>
          <w:top w:w="0" w:type="dxa"/>
          <w:left w:w="0" w:type="dxa"/>
          <w:bottom w:w="0" w:type="dxa"/>
          <w:right w:w="0" w:type="dxa"/>
        </w:tblCellMar>
      </w:tblPr>
      <w:tblGrid>
        <w:gridCol w:w="316"/>
        <w:gridCol w:w="1055"/>
        <w:gridCol w:w="2144"/>
        <w:gridCol w:w="1867"/>
        <w:gridCol w:w="1359"/>
        <w:gridCol w:w="1284"/>
        <w:gridCol w:w="1113"/>
        <w:gridCol w:w="1067"/>
      </w:tblGrid>
      <w:tr>
        <w:tblPrEx>
          <w:tblCellMar>
            <w:top w:w="0" w:type="dxa"/>
            <w:left w:w="0" w:type="dxa"/>
            <w:bottom w:w="0" w:type="dxa"/>
            <w:right w:w="0" w:type="dxa"/>
          </w:tblCellMar>
        </w:tblPrEx>
        <w:trPr>
          <w:cantSplit/>
          <w:trHeight w:val="227" w:hRule="atLeast"/>
          <w:tblHeader/>
          <w:jc w:val="center"/>
        </w:trPr>
        <w:tc>
          <w:tcPr>
            <w:tcW w:w="32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3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30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2021-7-6</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中国电信股份有限公司深圳分公司</w:t>
            </w:r>
          </w:p>
        </w:tc>
        <w:tc>
          <w:tcPr>
            <w:tcW w:w="19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代收电信费</w:t>
            </w:r>
          </w:p>
        </w:tc>
        <w:tc>
          <w:tcPr>
            <w:tcW w:w="13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rPr>
              <w:t>699.</w:t>
            </w:r>
            <w:r>
              <w:rPr>
                <w:rFonts w:hint="eastAsia" w:ascii="Arial" w:hAnsi="Arial" w:cs="Arial"/>
                <w:color w:val="000000"/>
                <w:sz w:val="18"/>
                <w:szCs w:val="18"/>
                <w:lang w:val="en-US" w:eastAsia="zh-CN"/>
              </w:rPr>
              <w:t>10</w:t>
            </w:r>
          </w:p>
        </w:tc>
        <w:tc>
          <w:tcPr>
            <w:tcW w:w="13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sz w:val="18"/>
              </w:rPr>
              <w:t>中国民生银行深圳分行</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银行代扣</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2021-7-30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国家金库深圳市宝安支库</w:t>
            </w:r>
          </w:p>
        </w:tc>
        <w:tc>
          <w:tcPr>
            <w:tcW w:w="19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水土保持费</w:t>
            </w:r>
          </w:p>
        </w:tc>
        <w:tc>
          <w:tcPr>
            <w:tcW w:w="13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r>
              <w:rPr>
                <w:rFonts w:hint="eastAsia" w:ascii="Arial" w:hAnsi="Arial" w:cs="Arial"/>
                <w:color w:val="000000"/>
                <w:sz w:val="18"/>
                <w:szCs w:val="18"/>
                <w:lang w:val="en-US" w:eastAsia="zh-CN"/>
              </w:rPr>
              <w:t>,</w:t>
            </w:r>
            <w:r>
              <w:rPr>
                <w:rFonts w:hint="eastAsia" w:ascii="Arial" w:hAnsi="Arial" w:cs="Arial"/>
                <w:color w:val="000000"/>
                <w:sz w:val="18"/>
                <w:szCs w:val="18"/>
              </w:rPr>
              <w:t>105.00</w:t>
            </w:r>
          </w:p>
        </w:tc>
        <w:tc>
          <w:tcPr>
            <w:tcW w:w="13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sz w:val="18"/>
              </w:rPr>
              <w:t>中国民生银行深圳分行</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邮件回复同意</w:t>
            </w:r>
          </w:p>
        </w:tc>
      </w:tr>
      <w:tr>
        <w:tblPrEx>
          <w:tblCellMar>
            <w:top w:w="0" w:type="dxa"/>
            <w:left w:w="0" w:type="dxa"/>
            <w:bottom w:w="0" w:type="dxa"/>
            <w:right w:w="0" w:type="dxa"/>
          </w:tblCellMar>
        </w:tblPrEx>
        <w:trPr>
          <w:cantSplit/>
          <w:trHeight w:val="227" w:hRule="atLeast"/>
          <w:jc w:val="center"/>
        </w:trPr>
        <w:tc>
          <w:tcPr>
            <w:tcW w:w="548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w:t>
            </w:r>
            <w:r>
              <w:rPr>
                <w:rFonts w:hint="eastAsia" w:ascii="Arial" w:hAnsi="Arial" w:cs="Arial"/>
                <w:b/>
                <w:bCs/>
                <w:color w:val="000000"/>
                <w:sz w:val="18"/>
                <w:szCs w:val="18"/>
              </w:rPr>
              <w:t xml:space="preserve">    </w:t>
            </w:r>
            <w:r>
              <w:rPr>
                <w:rFonts w:ascii="Arial" w:hAnsi="Arial" w:cs="Arial"/>
                <w:b/>
                <w:bCs/>
                <w:color w:val="000000"/>
                <w:sz w:val="18"/>
                <w:szCs w:val="18"/>
              </w:rPr>
              <w:t>计</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hint="eastAsia" w:ascii="Arial" w:hAnsi="Arial" w:cs="Arial"/>
                <w:color w:val="000000"/>
                <w:sz w:val="18"/>
                <w:szCs w:val="18"/>
              </w:rPr>
              <w:t>2</w:t>
            </w:r>
            <w:r>
              <w:rPr>
                <w:rFonts w:hint="eastAsia" w:ascii="Arial" w:hAnsi="Arial" w:cs="Arial"/>
                <w:color w:val="000000"/>
                <w:sz w:val="18"/>
                <w:szCs w:val="18"/>
                <w:lang w:val="en-US" w:eastAsia="zh-CN"/>
              </w:rPr>
              <w:t>,</w:t>
            </w:r>
            <w:r>
              <w:rPr>
                <w:rFonts w:hint="eastAsia" w:ascii="Arial" w:hAnsi="Arial" w:cs="Arial"/>
                <w:color w:val="000000"/>
                <w:sz w:val="18"/>
                <w:szCs w:val="18"/>
              </w:rPr>
              <w:t>804.10</w:t>
            </w:r>
          </w:p>
        </w:tc>
        <w:tc>
          <w:tcPr>
            <w:tcW w:w="352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r>
    </w:tbl>
    <w:p>
      <w:pPr>
        <w:pStyle w:val="4"/>
        <w:rPr>
          <w:rFonts w:ascii="宋体" w:hAnsi="宋体" w:eastAsia="宋体"/>
          <w:sz w:val="21"/>
          <w:szCs w:val="21"/>
        </w:rPr>
      </w:pPr>
      <w:bookmarkStart w:id="9" w:name="_Toc71100658"/>
      <w:bookmarkStart w:id="10" w:name="_Toc14747"/>
    </w:p>
    <w:p>
      <w:pPr>
        <w:pStyle w:val="4"/>
        <w:rPr>
          <w:rFonts w:ascii="宋体" w:hAnsi="宋体" w:cs="宋体"/>
          <w:color w:val="C55A11" w:themeColor="accent2" w:themeShade="BF"/>
          <w:sz w:val="21"/>
          <w:szCs w:val="21"/>
        </w:rPr>
      </w:pPr>
      <w:r>
        <w:rPr>
          <w:rFonts w:hint="eastAsia" w:ascii="宋体" w:hAnsi="宋体" w:eastAsia="宋体"/>
          <w:sz w:val="21"/>
          <w:szCs w:val="21"/>
        </w:rPr>
        <w:t>七、项目周边竞品情况分析</w:t>
      </w:r>
      <w:bookmarkEnd w:id="9"/>
      <w:bookmarkEnd w:id="10"/>
    </w:p>
    <w:p>
      <w:pPr>
        <w:spacing w:line="480" w:lineRule="auto"/>
        <w:ind w:firstLine="432" w:firstLineChars="200"/>
        <w:rPr>
          <w:rFonts w:ascii="Arial" w:hAnsi="Arial" w:cs="Arial"/>
          <w:color w:val="000000"/>
          <w:sz w:val="21"/>
          <w:szCs w:val="21"/>
        </w:rPr>
      </w:pPr>
      <w:r>
        <w:rPr>
          <w:rFonts w:hint="eastAsia" w:ascii="Arial" w:hAnsi="Arial" w:cs="Arial"/>
          <w:color w:val="000000"/>
          <w:sz w:val="21"/>
          <w:szCs w:val="21"/>
        </w:rPr>
        <w:t>标的项目周边同类在售竞品存量不多，越秀和樾府为纯改善项目（全部100㎡以上产品）去化相对较缓</w:t>
      </w:r>
      <w:r>
        <w:rPr>
          <w:rFonts w:ascii="Arial" w:hAnsi="Arial" w:cs="Arial"/>
          <w:color w:val="000000"/>
          <w:sz w:val="21"/>
          <w:szCs w:val="21"/>
        </w:rPr>
        <w:t>，</w:t>
      </w:r>
      <w:r>
        <w:rPr>
          <w:rFonts w:hint="eastAsia" w:ascii="Arial" w:hAnsi="Arial" w:cs="Arial"/>
          <w:color w:val="000000"/>
          <w:sz w:val="21"/>
          <w:szCs w:val="21"/>
        </w:rPr>
        <w:t>当前区域配套受限，客户对大面积改善产品有抗性。总价千万级产品，</w:t>
      </w:r>
      <w:r>
        <w:rPr>
          <w:rFonts w:hint="eastAsia" w:ascii="Arial" w:hAnsi="Arial" w:cs="Arial"/>
          <w:color w:val="000000" w:themeColor="text1"/>
          <w:sz w:val="21"/>
          <w:szCs w:val="21"/>
          <w14:textFill>
            <w14:solidFill>
              <w14:schemeClr w14:val="tx1"/>
            </w14:solidFill>
          </w14:textFill>
        </w:rPr>
        <w:t>客户全市可围选多，</w:t>
      </w:r>
      <w:r>
        <w:rPr>
          <w:rFonts w:hint="eastAsia" w:ascii="Arial" w:hAnsi="Arial" w:cs="Arial"/>
          <w:color w:val="000000"/>
          <w:sz w:val="21"/>
          <w:szCs w:val="21"/>
        </w:rPr>
        <w:t>普通住宅平均售价集中在9万元/平方米左右。万科都会四季为纯刚需型、综合体项目。普通住宅平均售价集中在9万元/平方米左右。</w:t>
      </w:r>
    </w:p>
    <w:p>
      <w:pPr>
        <w:spacing w:line="480" w:lineRule="auto"/>
        <w:ind w:firstLine="432" w:firstLineChars="200"/>
        <w:rPr>
          <w:rFonts w:ascii="Arial" w:hAnsi="Arial" w:cs="Arial"/>
          <w:color w:val="000000"/>
          <w:sz w:val="21"/>
          <w:szCs w:val="21"/>
        </w:rPr>
        <w:sectPr>
          <w:type w:val="continuous"/>
          <w:pgSz w:w="11905" w:h="16838"/>
          <w:pgMar w:top="1134" w:right="1134" w:bottom="1134" w:left="1417" w:header="851" w:footer="680" w:gutter="0"/>
          <w:pgNumType w:fmt="numberInDash"/>
          <w:cols w:space="0" w:num="1"/>
          <w:docGrid w:type="linesAndChars" w:linePitch="339" w:charSpace="1261"/>
        </w:sectPr>
      </w:pPr>
      <w:r>
        <w:rPr>
          <w:rFonts w:hint="eastAsia" w:ascii="Arial" w:hAnsi="Arial" w:cs="Arial"/>
          <w:color w:val="000000"/>
          <w:sz w:val="21"/>
          <w:szCs w:val="21"/>
        </w:rPr>
        <w:t>客群方面，住宅类客群以本土客户为主，主要为改善型客户，存在少量投资性客户。</w:t>
      </w:r>
    </w:p>
    <w:p>
      <w:pPr>
        <w:spacing w:line="480" w:lineRule="auto"/>
        <w:jc w:val="center"/>
      </w:pPr>
      <w:r>
        <w:rPr>
          <w:rFonts w:hint="eastAsia" w:ascii="宋体" w:hAnsi="宋体" w:cs="宋体"/>
          <w:b/>
          <w:bCs/>
          <w:color w:val="000000"/>
        </w:rPr>
        <w:t>表十三：</w:t>
      </w:r>
      <w:r>
        <w:rPr>
          <w:rFonts w:hint="eastAsia" w:ascii="宋体" w:hAnsi="宋体" w:cs="宋体"/>
          <w:b/>
          <w:bCs/>
        </w:rPr>
        <w:t>项目周边主要竞品情况</w:t>
      </w:r>
    </w:p>
    <w:tbl>
      <w:tblPr>
        <w:tblStyle w:val="17"/>
        <w:tblpPr w:leftFromText="180" w:rightFromText="180" w:vertAnchor="text" w:tblpXSpec="center" w:tblpY="1"/>
        <w:tblOverlap w:val="never"/>
        <w:tblW w:w="15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803"/>
        <w:gridCol w:w="636"/>
        <w:gridCol w:w="908"/>
        <w:gridCol w:w="810"/>
        <w:gridCol w:w="836"/>
        <w:gridCol w:w="1153"/>
        <w:gridCol w:w="1340"/>
        <w:gridCol w:w="1211"/>
        <w:gridCol w:w="1134"/>
        <w:gridCol w:w="992"/>
        <w:gridCol w:w="127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80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名称</w:t>
            </w:r>
          </w:p>
        </w:tc>
        <w:tc>
          <w:tcPr>
            <w:tcW w:w="636"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业态</w:t>
            </w:r>
          </w:p>
        </w:tc>
        <w:tc>
          <w:tcPr>
            <w:tcW w:w="90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是否为直接竞品</w:t>
            </w:r>
          </w:p>
        </w:tc>
        <w:tc>
          <w:tcPr>
            <w:tcW w:w="810"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与标的距离（米）</w:t>
            </w:r>
          </w:p>
        </w:tc>
        <w:tc>
          <w:tcPr>
            <w:tcW w:w="836"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可售面积</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w:t>
            </w:r>
          </w:p>
        </w:tc>
        <w:tc>
          <w:tcPr>
            <w:tcW w:w="115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已推出面积（㎡）</w:t>
            </w:r>
          </w:p>
        </w:tc>
        <w:tc>
          <w:tcPr>
            <w:tcW w:w="1340" w:type="dxa"/>
            <w:vAlign w:val="center"/>
          </w:tcPr>
          <w:p>
            <w:pPr>
              <w:bidi w:val="0"/>
              <w:rPr>
                <w:rFonts w:hint="eastAsia"/>
                <w:b/>
                <w:bCs/>
                <w:sz w:val="18"/>
                <w:szCs w:val="18"/>
                <w:lang w:val="en-US" w:eastAsia="zh-CN"/>
              </w:rPr>
            </w:pPr>
            <w:r>
              <w:rPr>
                <w:rFonts w:hint="eastAsia"/>
                <w:b/>
                <w:bCs/>
                <w:sz w:val="18"/>
                <w:szCs w:val="18"/>
                <w:lang w:val="en-US" w:eastAsia="zh-CN"/>
              </w:rPr>
              <w:t>累计网签套数</w:t>
            </w:r>
          </w:p>
          <w:p>
            <w:pPr>
              <w:pStyle w:val="2"/>
              <w:ind w:left="0" w:leftChars="0" w:firstLine="0" w:firstLineChars="0"/>
              <w:jc w:val="center"/>
              <w:rPr>
                <w:rFonts w:hint="default" w:ascii="Arial" w:hAnsi="Arial" w:cs="宋体"/>
                <w:b/>
                <w:bCs/>
                <w:color w:val="000000"/>
                <w:sz w:val="18"/>
                <w:szCs w:val="21"/>
                <w:lang w:val="en-US" w:eastAsia="zh-CN" w:bidi="ar"/>
              </w:rPr>
            </w:pPr>
            <w:r>
              <w:rPr>
                <w:rFonts w:hint="eastAsia" w:ascii="Arial" w:hAnsi="Arial" w:cs="宋体"/>
                <w:b/>
                <w:bCs/>
                <w:color w:val="000000"/>
                <w:sz w:val="18"/>
                <w:szCs w:val="21"/>
                <w:lang w:val="en-US" w:eastAsia="zh-CN" w:bidi="ar"/>
              </w:rPr>
              <w:t>（套）</w:t>
            </w:r>
          </w:p>
        </w:tc>
        <w:tc>
          <w:tcPr>
            <w:tcW w:w="121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主力户型面积</w:t>
            </w:r>
          </w:p>
        </w:tc>
        <w:tc>
          <w:tcPr>
            <w:tcW w:w="1134"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首次开盘</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时间</w:t>
            </w:r>
          </w:p>
        </w:tc>
        <w:tc>
          <w:tcPr>
            <w:tcW w:w="99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累计</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去化率</w:t>
            </w:r>
          </w:p>
        </w:tc>
        <w:tc>
          <w:tcPr>
            <w:tcW w:w="1276"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销售单价</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（元</w:t>
            </w:r>
            <w:r>
              <w:rPr>
                <w:rFonts w:ascii="Arial" w:hAnsi="Arial" w:cs="宋体"/>
                <w:b/>
                <w:bCs/>
                <w:color w:val="000000"/>
                <w:sz w:val="18"/>
                <w:szCs w:val="21"/>
                <w:lang w:bidi="ar"/>
              </w:rPr>
              <w:t>/㎡）</w:t>
            </w:r>
          </w:p>
        </w:tc>
        <w:tc>
          <w:tcPr>
            <w:tcW w:w="255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销售情况评价（售价、销售量近期变化）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78" w:type="dxa"/>
            <w:vAlign w:val="center"/>
          </w:tcPr>
          <w:p>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1803"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万科都会四季花园</w:t>
            </w:r>
          </w:p>
        </w:tc>
        <w:tc>
          <w:tcPr>
            <w:tcW w:w="636"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高层</w:t>
            </w:r>
          </w:p>
        </w:tc>
        <w:tc>
          <w:tcPr>
            <w:tcW w:w="90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810"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200</w:t>
            </w:r>
          </w:p>
        </w:tc>
        <w:tc>
          <w:tcPr>
            <w:tcW w:w="836" w:type="dxa"/>
            <w:vAlign w:val="center"/>
          </w:tcPr>
          <w:p>
            <w:pPr>
              <w:jc w:val="center"/>
              <w:textAlignment w:val="center"/>
              <w:rPr>
                <w:rFonts w:ascii="Arial" w:hAnsi="Arial" w:eastAsia="微软雅黑" w:cs="宋体"/>
                <w:color w:val="000000"/>
                <w:sz w:val="18"/>
                <w:szCs w:val="21"/>
                <w:lang w:bidi="ar"/>
              </w:rPr>
            </w:pPr>
            <w:r>
              <w:rPr>
                <w:rFonts w:ascii="Arial" w:hAnsi="Arial" w:eastAsia="微软雅黑" w:cs="Arial"/>
                <w:sz w:val="18"/>
                <w:szCs w:val="18"/>
              </w:rPr>
              <w:t>189</w:t>
            </w:r>
            <w:r>
              <w:rPr>
                <w:rFonts w:hint="eastAsia" w:ascii="Arial" w:hAnsi="Arial" w:eastAsia="微软雅黑" w:cs="Arial"/>
                <w:sz w:val="18"/>
                <w:szCs w:val="18"/>
              </w:rPr>
              <w:t>,</w:t>
            </w:r>
            <w:r>
              <w:rPr>
                <w:rFonts w:ascii="Arial" w:hAnsi="Arial" w:eastAsia="微软雅黑" w:cs="Arial"/>
                <w:sz w:val="18"/>
                <w:szCs w:val="18"/>
              </w:rPr>
              <w:t>575</w:t>
            </w:r>
            <w:r>
              <w:rPr>
                <w:rFonts w:hint="eastAsia" w:ascii="Arial" w:hAnsi="Arial" w:eastAsia="微软雅黑" w:cs="Arial"/>
                <w:sz w:val="18"/>
                <w:szCs w:val="18"/>
              </w:rPr>
              <w:t>.00</w:t>
            </w:r>
          </w:p>
        </w:tc>
        <w:tc>
          <w:tcPr>
            <w:tcW w:w="115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91</w:t>
            </w:r>
            <w:r>
              <w:rPr>
                <w:rFonts w:hint="eastAsia" w:ascii="Arial" w:hAnsi="Arial" w:cs="宋体"/>
                <w:color w:val="000000"/>
                <w:sz w:val="18"/>
                <w:szCs w:val="21"/>
                <w:lang w:val="en-US" w:eastAsia="zh-CN" w:bidi="ar"/>
              </w:rPr>
              <w:t>,</w:t>
            </w:r>
            <w:r>
              <w:rPr>
                <w:rFonts w:hint="eastAsia" w:ascii="Arial" w:hAnsi="Arial" w:cs="宋体"/>
                <w:color w:val="000000"/>
                <w:sz w:val="18"/>
                <w:szCs w:val="21"/>
                <w:lang w:bidi="ar"/>
              </w:rPr>
              <w:t>682.24</w:t>
            </w:r>
          </w:p>
        </w:tc>
        <w:tc>
          <w:tcPr>
            <w:tcW w:w="1340" w:type="dxa"/>
            <w:vAlign w:val="center"/>
          </w:tcPr>
          <w:p>
            <w:pPr>
              <w:jc w:val="center"/>
              <w:textAlignment w:val="center"/>
              <w:rPr>
                <w:rFonts w:hint="default" w:ascii="Arial" w:hAnsi="Arial" w:eastAsia="宋体" w:cs="宋体"/>
                <w:color w:val="000000"/>
                <w:sz w:val="18"/>
                <w:szCs w:val="21"/>
                <w:lang w:val="en-US" w:eastAsia="zh-CN" w:bidi="ar"/>
              </w:rPr>
            </w:pPr>
            <w:r>
              <w:rPr>
                <w:rFonts w:hint="eastAsia" w:ascii="Arial" w:hAnsi="Arial" w:cs="宋体"/>
                <w:color w:val="000000"/>
                <w:sz w:val="18"/>
                <w:szCs w:val="21"/>
                <w:lang w:val="en-US" w:eastAsia="zh-CN" w:bidi="ar"/>
              </w:rPr>
              <w:t>69</w:t>
            </w:r>
          </w:p>
        </w:tc>
        <w:tc>
          <w:tcPr>
            <w:tcW w:w="121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75</w:t>
            </w:r>
            <w:r>
              <w:rPr>
                <w:rFonts w:hint="eastAsia" w:ascii="Arial" w:hAnsi="Arial" w:cs="宋体"/>
                <w:b/>
                <w:bCs/>
                <w:color w:val="000000"/>
                <w:sz w:val="18"/>
                <w:szCs w:val="21"/>
                <w:lang w:bidi="ar"/>
              </w:rPr>
              <w:t>㎡</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2021年6月20日</w:t>
            </w:r>
          </w:p>
        </w:tc>
        <w:tc>
          <w:tcPr>
            <w:tcW w:w="992" w:type="dxa"/>
            <w:vAlign w:val="center"/>
          </w:tcPr>
          <w:p>
            <w:pPr>
              <w:jc w:val="center"/>
              <w:textAlignment w:val="center"/>
              <w:rPr>
                <w:rFonts w:hint="default" w:ascii="Arial" w:hAnsi="Arial" w:eastAsia="宋体" w:cs="宋体"/>
                <w:color w:val="000000"/>
                <w:sz w:val="18"/>
                <w:szCs w:val="21"/>
                <w:lang w:val="en-US" w:eastAsia="zh-CN" w:bidi="ar"/>
              </w:rPr>
            </w:pPr>
            <w:r>
              <w:rPr>
                <w:rFonts w:hint="eastAsia" w:ascii="Arial" w:hAnsi="Arial" w:cs="宋体"/>
                <w:color w:val="000000"/>
                <w:sz w:val="18"/>
                <w:szCs w:val="21"/>
                <w:lang w:val="en-US" w:eastAsia="zh-CN" w:bidi="ar"/>
              </w:rPr>
              <w:t>8%</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92,252.00</w:t>
            </w:r>
          </w:p>
        </w:tc>
        <w:tc>
          <w:tcPr>
            <w:tcW w:w="2552" w:type="dxa"/>
            <w:vAlign w:val="center"/>
          </w:tcPr>
          <w:p>
            <w:pPr>
              <w:jc w:val="center"/>
              <w:textAlignment w:val="center"/>
              <w:rPr>
                <w:rFonts w:hint="default" w:ascii="Arial" w:hAnsi="Arial" w:eastAsia="宋体" w:cs="宋体"/>
                <w:color w:val="000000"/>
                <w:sz w:val="18"/>
                <w:szCs w:val="21"/>
                <w:lang w:val="en-US" w:eastAsia="zh-CN" w:bidi="ar"/>
              </w:rPr>
            </w:pPr>
            <w:r>
              <w:rPr>
                <w:rFonts w:hint="eastAsia" w:ascii="Arial" w:hAnsi="Arial" w:cs="宋体"/>
                <w:color w:val="000000"/>
                <w:sz w:val="18"/>
                <w:szCs w:val="21"/>
                <w:lang w:val="en-US" w:eastAsia="zh-CN" w:bidi="ar"/>
              </w:rPr>
              <w:t>7月份中指云成交数据59套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78" w:type="dxa"/>
            <w:vAlign w:val="center"/>
          </w:tcPr>
          <w:p>
            <w:pPr>
              <w:widowControl w:val="0"/>
              <w:jc w:val="center"/>
              <w:textAlignment w:val="center"/>
              <w:rPr>
                <w:rFonts w:ascii="Arial" w:hAnsi="Arial" w:cs="宋体"/>
                <w:color w:val="000000"/>
                <w:sz w:val="18"/>
                <w:szCs w:val="21"/>
                <w:lang w:bidi="ar"/>
              </w:rPr>
            </w:pPr>
            <w:r>
              <w:rPr>
                <w:rFonts w:ascii="Arial" w:hAnsi="Arial" w:cs="宋体"/>
                <w:color w:val="000000"/>
                <w:sz w:val="18"/>
                <w:szCs w:val="21"/>
                <w:lang w:bidi="ar"/>
              </w:rPr>
              <w:t>2</w:t>
            </w:r>
          </w:p>
        </w:tc>
        <w:tc>
          <w:tcPr>
            <w:tcW w:w="1803" w:type="dxa"/>
            <w:vAlign w:val="center"/>
          </w:tcPr>
          <w:p>
            <w:pPr>
              <w:widowControl w:val="0"/>
              <w:jc w:val="center"/>
              <w:textAlignment w:val="center"/>
              <w:rPr>
                <w:rFonts w:ascii="Arial" w:hAnsi="Arial" w:cs="宋体"/>
                <w:color w:val="000000"/>
                <w:sz w:val="18"/>
                <w:szCs w:val="21"/>
                <w:lang w:bidi="ar"/>
              </w:rPr>
            </w:pPr>
            <w:r>
              <w:rPr>
                <w:rFonts w:hint="eastAsia" w:ascii="Arial" w:hAnsi="Arial" w:cs="Arial"/>
                <w:color w:val="000000"/>
                <w:sz w:val="18"/>
                <w:szCs w:val="18"/>
              </w:rPr>
              <w:t>越秀和樾府</w:t>
            </w:r>
          </w:p>
        </w:tc>
        <w:tc>
          <w:tcPr>
            <w:tcW w:w="636"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高层</w:t>
            </w:r>
          </w:p>
        </w:tc>
        <w:tc>
          <w:tcPr>
            <w:tcW w:w="90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810"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700</w:t>
            </w:r>
          </w:p>
        </w:tc>
        <w:tc>
          <w:tcPr>
            <w:tcW w:w="836" w:type="dxa"/>
            <w:vAlign w:val="center"/>
          </w:tcPr>
          <w:p>
            <w:pPr>
              <w:jc w:val="center"/>
              <w:textAlignment w:val="center"/>
              <w:rPr>
                <w:rFonts w:ascii="Arial" w:hAnsi="Arial" w:eastAsia="微软雅黑" w:cs="宋体"/>
                <w:color w:val="000000"/>
                <w:sz w:val="18"/>
                <w:szCs w:val="21"/>
                <w:lang w:bidi="ar"/>
              </w:rPr>
            </w:pPr>
            <w:r>
              <w:rPr>
                <w:rFonts w:ascii="Arial" w:hAnsi="Arial" w:eastAsia="微软雅黑" w:cs="Arial"/>
                <w:sz w:val="18"/>
                <w:szCs w:val="18"/>
              </w:rPr>
              <w:t>129</w:t>
            </w:r>
            <w:r>
              <w:rPr>
                <w:rFonts w:hint="eastAsia" w:ascii="Arial" w:hAnsi="Arial" w:eastAsia="微软雅黑" w:cs="Arial"/>
                <w:sz w:val="18"/>
                <w:szCs w:val="18"/>
              </w:rPr>
              <w:t>,</w:t>
            </w:r>
            <w:r>
              <w:rPr>
                <w:rFonts w:ascii="Arial" w:hAnsi="Arial" w:eastAsia="微软雅黑" w:cs="Arial"/>
                <w:sz w:val="18"/>
                <w:szCs w:val="18"/>
              </w:rPr>
              <w:t>160.00</w:t>
            </w:r>
          </w:p>
        </w:tc>
        <w:tc>
          <w:tcPr>
            <w:tcW w:w="1153" w:type="dxa"/>
            <w:vAlign w:val="center"/>
          </w:tcPr>
          <w:p>
            <w:pPr>
              <w:jc w:val="center"/>
              <w:textAlignment w:val="center"/>
              <w:rPr>
                <w:rFonts w:ascii="Arial" w:hAnsi="Arial" w:cs="宋体"/>
                <w:color w:val="000000"/>
                <w:sz w:val="18"/>
                <w:szCs w:val="21"/>
                <w:lang w:bidi="ar"/>
              </w:rPr>
            </w:pPr>
            <w:r>
              <w:rPr>
                <w:rFonts w:ascii="Arial" w:hAnsi="Arial" w:cs="Arial"/>
                <w:sz w:val="18"/>
                <w:szCs w:val="18"/>
              </w:rPr>
              <w:t>107</w:t>
            </w:r>
            <w:r>
              <w:rPr>
                <w:rFonts w:hint="eastAsia" w:ascii="Arial" w:hAnsi="Arial" w:cs="Arial"/>
                <w:sz w:val="18"/>
                <w:szCs w:val="18"/>
              </w:rPr>
              <w:t>,</w:t>
            </w:r>
            <w:r>
              <w:rPr>
                <w:rFonts w:ascii="Arial" w:hAnsi="Arial" w:cs="Arial"/>
                <w:sz w:val="18"/>
                <w:szCs w:val="18"/>
              </w:rPr>
              <w:t>509.01</w:t>
            </w:r>
          </w:p>
        </w:tc>
        <w:tc>
          <w:tcPr>
            <w:tcW w:w="1340" w:type="dxa"/>
            <w:vAlign w:val="center"/>
          </w:tcPr>
          <w:p>
            <w:pPr>
              <w:jc w:val="center"/>
              <w:textAlignment w:val="center"/>
              <w:rPr>
                <w:rFonts w:hint="default" w:ascii="Arial" w:hAnsi="Arial" w:eastAsia="宋体" w:cs="宋体"/>
                <w:color w:val="000000"/>
                <w:sz w:val="18"/>
                <w:szCs w:val="21"/>
                <w:lang w:val="en-US" w:eastAsia="zh-CN" w:bidi="ar"/>
              </w:rPr>
            </w:pPr>
            <w:r>
              <w:rPr>
                <w:rFonts w:hint="eastAsia" w:ascii="Arial" w:hAnsi="Arial" w:cs="宋体"/>
                <w:color w:val="000000"/>
                <w:sz w:val="18"/>
                <w:szCs w:val="21"/>
                <w:lang w:val="en-US" w:eastAsia="zh-CN" w:bidi="ar"/>
              </w:rPr>
              <w:t>518</w:t>
            </w:r>
          </w:p>
        </w:tc>
        <w:tc>
          <w:tcPr>
            <w:tcW w:w="121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113-114㎡</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2020年9月26日</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val="en-US" w:eastAsia="zh-CN" w:bidi="ar"/>
              </w:rPr>
              <w:t>62.4%</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91</w:t>
            </w:r>
            <w:r>
              <w:rPr>
                <w:rFonts w:hint="eastAsia" w:ascii="Arial" w:hAnsi="Arial" w:cs="宋体"/>
                <w:color w:val="000000"/>
                <w:sz w:val="18"/>
                <w:szCs w:val="21"/>
                <w:lang w:val="en-US" w:eastAsia="zh-CN" w:bidi="ar"/>
              </w:rPr>
              <w:t>,</w:t>
            </w:r>
            <w:r>
              <w:rPr>
                <w:rFonts w:hint="eastAsia" w:ascii="Arial" w:hAnsi="Arial" w:cs="宋体"/>
                <w:color w:val="000000"/>
                <w:sz w:val="18"/>
                <w:szCs w:val="21"/>
                <w:lang w:bidi="ar"/>
              </w:rPr>
              <w:t>000.00</w:t>
            </w:r>
          </w:p>
        </w:tc>
        <w:tc>
          <w:tcPr>
            <w:tcW w:w="255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val="en-US" w:eastAsia="zh-CN" w:bidi="ar"/>
              </w:rPr>
              <w:t>7月份中指云成交数据60套</w:t>
            </w:r>
          </w:p>
        </w:tc>
      </w:tr>
    </w:tbl>
    <w:p>
      <w:pPr>
        <w:rPr>
          <w:rFonts w:ascii="宋体" w:hAnsi="宋体" w:cs="宋体"/>
          <w:bCs/>
          <w:sz w:val="21"/>
          <w:szCs w:val="21"/>
        </w:rPr>
      </w:pPr>
      <w:r>
        <w:rPr>
          <w:rFonts w:hint="eastAsia" w:ascii="宋体" w:hAnsi="宋体" w:cs="宋体"/>
          <w:bCs/>
          <w:sz w:val="18"/>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r>
        <w:rPr>
          <w:rFonts w:hint="eastAsia" w:ascii="宋体" w:hAnsi="宋体" w:cs="宋体"/>
          <w:bCs/>
          <w:sz w:val="21"/>
          <w:szCs w:val="21"/>
        </w:rPr>
        <w:t>。</w:t>
      </w:r>
    </w:p>
    <w:p>
      <w:pPr>
        <w:jc w:val="center"/>
        <w:rPr>
          <w:rFonts w:ascii="宋体" w:hAnsi="宋体" w:cs="宋体"/>
          <w:color w:val="000000"/>
          <w:sz w:val="21"/>
          <w:szCs w:val="21"/>
        </w:rPr>
      </w:pPr>
      <w:r>
        <w:rPr>
          <w:rFonts w:hint="eastAsia" w:ascii="宋体" w:hAnsi="宋体" w:cs="宋体"/>
          <w:color w:val="000000"/>
          <w:sz w:val="21"/>
          <w:szCs w:val="21"/>
        </w:rPr>
        <w:drawing>
          <wp:inline distT="0" distB="0" distL="114300" distR="114300">
            <wp:extent cx="7419340" cy="2287905"/>
            <wp:effectExtent l="0" t="0" r="2540" b="13335"/>
            <wp:docPr id="2" name="图片 2" descr="项目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地图"/>
                    <pic:cNvPicPr>
                      <a:picLocks noChangeAspect="1"/>
                    </pic:cNvPicPr>
                  </pic:nvPicPr>
                  <pic:blipFill>
                    <a:blip r:embed="rId9"/>
                    <a:stretch>
                      <a:fillRect/>
                    </a:stretch>
                  </pic:blipFill>
                  <pic:spPr>
                    <a:xfrm>
                      <a:off x="0" y="0"/>
                      <a:ext cx="7419340" cy="2287905"/>
                    </a:xfrm>
                    <a:prstGeom prst="rect">
                      <a:avLst/>
                    </a:prstGeom>
                  </pic:spPr>
                </pic:pic>
              </a:graphicData>
            </a:graphic>
          </wp:inline>
        </w:drawing>
      </w:r>
    </w:p>
    <w:p>
      <w:pPr>
        <w:pStyle w:val="4"/>
        <w:rPr>
          <w:rFonts w:ascii="宋体" w:hAnsi="宋体" w:eastAsia="宋体"/>
          <w:sz w:val="21"/>
          <w:szCs w:val="21"/>
        </w:rPr>
        <w:sectPr>
          <w:type w:val="continuous"/>
          <w:pgSz w:w="16838" w:h="11905" w:orient="landscape"/>
          <w:pgMar w:top="1417" w:right="1134" w:bottom="1134" w:left="1134" w:header="851" w:footer="680" w:gutter="0"/>
          <w:pgNumType w:fmt="numberInDash"/>
          <w:cols w:space="0" w:num="1"/>
          <w:docGrid w:type="linesAndChars" w:linePitch="346" w:charSpace="1261"/>
        </w:sectPr>
      </w:pPr>
    </w:p>
    <w:p>
      <w:pPr>
        <w:pStyle w:val="4"/>
        <w:numPr>
          <w:ilvl w:val="0"/>
          <w:numId w:val="4"/>
        </w:numPr>
        <w:spacing w:line="480" w:lineRule="auto"/>
        <w:rPr>
          <w:rFonts w:ascii="宋体" w:hAnsi="宋体" w:eastAsia="宋体"/>
          <w:sz w:val="21"/>
          <w:szCs w:val="21"/>
        </w:rPr>
      </w:pPr>
      <w:bookmarkStart w:id="11" w:name="_Toc4917"/>
      <w:r>
        <w:rPr>
          <w:rFonts w:hint="eastAsia" w:ascii="宋体" w:hAnsi="宋体" w:eastAsia="宋体"/>
          <w:sz w:val="21"/>
          <w:szCs w:val="21"/>
        </w:rPr>
        <w:t>项目公司资金计划执行情况</w:t>
      </w:r>
      <w:bookmarkEnd w:id="11"/>
    </w:p>
    <w:p>
      <w:pPr>
        <w:jc w:val="center"/>
        <w:rPr>
          <w:rFonts w:ascii="宋体" w:hAnsi="宋体" w:cs="宋体"/>
          <w:b/>
          <w:bCs/>
          <w:color w:val="000000"/>
        </w:rPr>
      </w:pPr>
    </w:p>
    <w:p>
      <w:pPr>
        <w:jc w:val="center"/>
        <w:rPr>
          <w:rFonts w:ascii="宋体" w:hAnsi="宋体" w:cs="宋体"/>
          <w:b/>
          <w:bCs/>
          <w:color w:val="000000"/>
        </w:rPr>
      </w:pPr>
    </w:p>
    <w:p>
      <w:pPr>
        <w:jc w:val="center"/>
        <w:rPr>
          <w:b/>
          <w:bCs/>
        </w:rPr>
      </w:pPr>
      <w:r>
        <w:rPr>
          <w:rFonts w:hint="eastAsia" w:ascii="宋体" w:hAnsi="宋体" w:cs="宋体"/>
          <w:b/>
          <w:bCs/>
          <w:color w:val="000000"/>
        </w:rPr>
        <w:t>表十四：本期资金计划执行情况</w:t>
      </w:r>
    </w:p>
    <w:p>
      <w:pPr>
        <w:ind w:firstLine="432" w:firstLineChars="200"/>
        <w:jc w:val="center"/>
        <w:rPr>
          <w:sz w:val="21"/>
          <w:szCs w:val="21"/>
        </w:rPr>
      </w:pPr>
    </w:p>
    <w:tbl>
      <w:tblPr>
        <w:tblStyle w:val="17"/>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1525"/>
        <w:gridCol w:w="181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3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66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hint="eastAsia" w:ascii="Arial" w:hAnsi="Arial" w:cs="Arial"/>
                <w:b/>
                <w:bCs/>
                <w:color w:val="000000"/>
                <w:sz w:val="18"/>
                <w:szCs w:val="18"/>
                <w:lang w:bidi="ar"/>
              </w:rPr>
              <w:t>（元）</w:t>
            </w:r>
          </w:p>
        </w:tc>
        <w:tc>
          <w:tcPr>
            <w:tcW w:w="15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r>
              <w:rPr>
                <w:rFonts w:hint="eastAsia" w:ascii="Arial" w:hAnsi="Arial" w:cs="Arial"/>
                <w:b/>
                <w:bCs/>
                <w:color w:val="000000"/>
                <w:sz w:val="18"/>
                <w:szCs w:val="18"/>
                <w:lang w:bidi="ar"/>
              </w:rPr>
              <w:t>（元）</w:t>
            </w:r>
          </w:p>
        </w:tc>
        <w:tc>
          <w:tcPr>
            <w:tcW w:w="18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r>
              <w:rPr>
                <w:rFonts w:hint="eastAsia" w:ascii="Arial" w:hAnsi="Arial" w:cs="Arial"/>
                <w:b/>
                <w:bCs/>
                <w:color w:val="000000"/>
                <w:sz w:val="18"/>
                <w:szCs w:val="18"/>
                <w:lang w:bidi="ar"/>
              </w:rPr>
              <w:t>（元）</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0.00</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2</w:t>
            </w:r>
            <w:r>
              <w:rPr>
                <w:rFonts w:hint="eastAsia" w:ascii="Arial" w:hAnsi="Arial" w:cs="Arial"/>
                <w:color w:val="000000"/>
                <w:sz w:val="18"/>
                <w:szCs w:val="18"/>
                <w:lang w:val="en-US" w:eastAsia="zh-CN"/>
              </w:rPr>
              <w:t>,</w:t>
            </w:r>
            <w:r>
              <w:rPr>
                <w:rFonts w:hint="eastAsia" w:ascii="Arial" w:hAnsi="Arial" w:cs="Arial"/>
                <w:color w:val="000000"/>
                <w:sz w:val="18"/>
                <w:szCs w:val="18"/>
              </w:rPr>
              <w:t>105.00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不在资金计划内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center"/>
              <w:textAlignment w:val="center"/>
              <w:rPr>
                <w:rFonts w:ascii="Arial" w:hAnsi="Arial" w:cs="Arial"/>
                <w:sz w:val="18"/>
                <w:szCs w:val="18"/>
              </w:rPr>
            </w:pPr>
            <w:r>
              <w:rPr>
                <w:rFonts w:hint="eastAsia" w:ascii="Arial" w:hAnsi="Arial" w:cs="Arial"/>
                <w:sz w:val="18"/>
                <w:szCs w:val="18"/>
              </w:rPr>
              <w:t>200,000.00</w:t>
            </w:r>
          </w:p>
        </w:tc>
        <w:tc>
          <w:tcPr>
            <w:tcW w:w="1525"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rPr>
              <w:t>699.</w:t>
            </w:r>
            <w:r>
              <w:rPr>
                <w:rFonts w:hint="eastAsia" w:ascii="Arial" w:hAnsi="Arial" w:cs="Arial"/>
                <w:color w:val="000000"/>
                <w:sz w:val="18"/>
                <w:szCs w:val="18"/>
                <w:lang w:val="en-US" w:eastAsia="zh-CN"/>
              </w:rPr>
              <w:t>10</w:t>
            </w:r>
          </w:p>
        </w:tc>
        <w:tc>
          <w:tcPr>
            <w:tcW w:w="1813" w:type="dxa"/>
            <w:vAlign w:val="center"/>
          </w:tcPr>
          <w:p>
            <w:pPr>
              <w:jc w:val="center"/>
              <w:textAlignment w:val="center"/>
              <w:rPr>
                <w:rFonts w:hint="eastAsia" w:ascii="Arial" w:hAnsi="Arial" w:eastAsia="宋体" w:cs="Arial"/>
                <w:color w:val="000000"/>
                <w:sz w:val="18"/>
                <w:szCs w:val="18"/>
                <w:lang w:eastAsia="zh-CN" w:bidi="ar"/>
              </w:rPr>
            </w:pPr>
            <w:r>
              <w:rPr>
                <w:rFonts w:hint="eastAsia" w:ascii="Arial" w:hAnsi="Arial" w:cs="Arial"/>
                <w:color w:val="000000"/>
                <w:sz w:val="18"/>
                <w:szCs w:val="18"/>
                <w:lang w:bidi="ar"/>
              </w:rPr>
              <w:t>199,300.9</w:t>
            </w:r>
            <w:r>
              <w:rPr>
                <w:rFonts w:hint="eastAsia" w:ascii="Arial" w:hAnsi="Arial" w:cs="Arial"/>
                <w:color w:val="000000"/>
                <w:sz w:val="18"/>
                <w:szCs w:val="18"/>
                <w:lang w:val="en-US" w:eastAsia="zh-CN" w:bidi="ar"/>
              </w:rPr>
              <w:t>0</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费用为开发贷利息及手续费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center"/>
              <w:textAlignment w:val="center"/>
              <w:rPr>
                <w:rFonts w:ascii="Arial" w:hAnsi="Arial" w:eastAsia="微软雅黑" w:cs="Arial"/>
                <w:sz w:val="18"/>
                <w:szCs w:val="18"/>
              </w:rPr>
            </w:pPr>
            <w:r>
              <w:rPr>
                <w:rFonts w:ascii="Arial" w:hAnsi="Arial" w:eastAsia="微软雅黑" w:cs="Arial"/>
                <w:color w:val="31353B"/>
                <w:sz w:val="18"/>
                <w:szCs w:val="18"/>
              </w:rPr>
              <w:t>77</w:t>
            </w:r>
            <w:r>
              <w:rPr>
                <w:rFonts w:hint="eastAsia" w:ascii="Arial" w:hAnsi="Arial" w:eastAsia="微软雅黑" w:cs="Arial"/>
                <w:color w:val="31353B"/>
                <w:sz w:val="18"/>
                <w:szCs w:val="18"/>
              </w:rPr>
              <w:t>,</w:t>
            </w:r>
            <w:r>
              <w:rPr>
                <w:rFonts w:ascii="Arial" w:hAnsi="Arial" w:eastAsia="微软雅黑" w:cs="Arial"/>
                <w:color w:val="31353B"/>
                <w:sz w:val="18"/>
                <w:szCs w:val="18"/>
              </w:rPr>
              <w:t>592</w:t>
            </w:r>
            <w:r>
              <w:rPr>
                <w:rFonts w:hint="eastAsia" w:ascii="Arial" w:hAnsi="Arial" w:eastAsia="微软雅黑" w:cs="Arial"/>
                <w:color w:val="31353B"/>
                <w:sz w:val="18"/>
                <w:szCs w:val="18"/>
              </w:rPr>
              <w:t>,</w:t>
            </w:r>
            <w:r>
              <w:rPr>
                <w:rFonts w:ascii="Arial" w:hAnsi="Arial" w:eastAsia="微软雅黑" w:cs="Arial"/>
                <w:color w:val="31353B"/>
                <w:sz w:val="18"/>
                <w:szCs w:val="18"/>
              </w:rPr>
              <w:t>000</w:t>
            </w:r>
            <w:r>
              <w:rPr>
                <w:rFonts w:hint="eastAsia" w:ascii="Arial" w:hAnsi="Arial" w:eastAsia="微软雅黑" w:cs="Arial"/>
                <w:color w:val="31353B"/>
                <w:sz w:val="18"/>
                <w:szCs w:val="18"/>
              </w:rPr>
              <w:t>.00</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ascii="Arial" w:hAnsi="Arial" w:eastAsia="微软雅黑" w:cs="Arial"/>
                <w:color w:val="31353B"/>
                <w:sz w:val="18"/>
                <w:szCs w:val="18"/>
              </w:rPr>
              <w:t>77</w:t>
            </w:r>
            <w:r>
              <w:rPr>
                <w:rFonts w:hint="eastAsia" w:ascii="Arial" w:hAnsi="Arial" w:eastAsia="微软雅黑" w:cs="Arial"/>
                <w:color w:val="31353B"/>
                <w:sz w:val="18"/>
                <w:szCs w:val="18"/>
              </w:rPr>
              <w:t>,</w:t>
            </w:r>
            <w:r>
              <w:rPr>
                <w:rFonts w:ascii="Arial" w:hAnsi="Arial" w:eastAsia="微软雅黑" w:cs="Arial"/>
                <w:color w:val="31353B"/>
                <w:sz w:val="18"/>
                <w:szCs w:val="18"/>
              </w:rPr>
              <w:t>592</w:t>
            </w:r>
            <w:r>
              <w:rPr>
                <w:rFonts w:hint="eastAsia" w:ascii="Arial" w:hAnsi="Arial" w:eastAsia="微软雅黑" w:cs="Arial"/>
                <w:color w:val="31353B"/>
                <w:sz w:val="18"/>
                <w:szCs w:val="18"/>
              </w:rPr>
              <w:t>,</w:t>
            </w:r>
            <w:r>
              <w:rPr>
                <w:rFonts w:ascii="Arial" w:hAnsi="Arial" w:eastAsia="微软雅黑" w:cs="Arial"/>
                <w:color w:val="31353B"/>
                <w:sz w:val="18"/>
                <w:szCs w:val="18"/>
              </w:rPr>
              <w:t>000</w:t>
            </w:r>
            <w:r>
              <w:rPr>
                <w:rFonts w:hint="eastAsia" w:ascii="Arial" w:hAnsi="Arial" w:eastAsia="微软雅黑" w:cs="Arial"/>
                <w:color w:val="31353B"/>
                <w:sz w:val="18"/>
                <w:szCs w:val="18"/>
              </w:rPr>
              <w:t>.00</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本期未申报缴纳契税与印花税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66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525"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660" w:type="dxa"/>
            <w:vAlign w:val="center"/>
          </w:tcPr>
          <w:p>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pPr>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77,792,000.00</w:t>
            </w:r>
          </w:p>
        </w:tc>
        <w:tc>
          <w:tcPr>
            <w:tcW w:w="1525" w:type="dxa"/>
            <w:vAlign w:val="center"/>
          </w:tcPr>
          <w:p>
            <w:pPr>
              <w:jc w:val="center"/>
              <w:textAlignment w:val="center"/>
              <w:rPr>
                <w:rFonts w:hint="default" w:ascii="Arial" w:hAnsi="Arial" w:eastAsia="宋体" w:cs="Arial"/>
                <w:bCs/>
                <w:color w:val="000000"/>
                <w:sz w:val="18"/>
                <w:szCs w:val="18"/>
                <w:lang w:val="en-US" w:eastAsia="zh-CN" w:bidi="ar"/>
              </w:rPr>
            </w:pPr>
            <w:r>
              <w:rPr>
                <w:rFonts w:hint="eastAsia" w:ascii="Arial" w:hAnsi="Arial" w:cs="Arial"/>
                <w:bCs/>
                <w:color w:val="000000"/>
                <w:sz w:val="18"/>
                <w:szCs w:val="18"/>
                <w:lang w:bidi="ar"/>
              </w:rPr>
              <w:t>2,804.</w:t>
            </w:r>
            <w:r>
              <w:rPr>
                <w:rFonts w:hint="eastAsia" w:ascii="Arial" w:hAnsi="Arial" w:cs="Arial"/>
                <w:bCs/>
                <w:color w:val="000000"/>
                <w:sz w:val="18"/>
                <w:szCs w:val="18"/>
                <w:lang w:val="en-US" w:eastAsia="zh-CN" w:bidi="ar"/>
              </w:rPr>
              <w:t>10</w:t>
            </w:r>
          </w:p>
        </w:tc>
        <w:tc>
          <w:tcPr>
            <w:tcW w:w="1813" w:type="dxa"/>
            <w:vAlign w:val="center"/>
          </w:tcPr>
          <w:p>
            <w:pPr>
              <w:jc w:val="center"/>
              <w:rPr>
                <w:rFonts w:hint="eastAsia" w:eastAsia="宋体"/>
                <w:bCs/>
                <w:lang w:eastAsia="zh-CN"/>
              </w:rPr>
            </w:pPr>
            <w:r>
              <w:rPr>
                <w:rFonts w:ascii="Arial" w:hAnsi="Arial" w:cs="Arial"/>
                <w:bCs/>
                <w:sz w:val="18"/>
                <w:szCs w:val="18"/>
              </w:rPr>
              <w:t>77</w:t>
            </w:r>
            <w:r>
              <w:rPr>
                <w:rFonts w:hint="eastAsia" w:ascii="Arial" w:hAnsi="Arial" w:cs="Arial"/>
                <w:bCs/>
                <w:sz w:val="18"/>
                <w:szCs w:val="18"/>
              </w:rPr>
              <w:t>,</w:t>
            </w:r>
            <w:r>
              <w:rPr>
                <w:rFonts w:ascii="Arial" w:hAnsi="Arial" w:cs="Arial"/>
                <w:bCs/>
                <w:sz w:val="18"/>
                <w:szCs w:val="18"/>
              </w:rPr>
              <w:t>791</w:t>
            </w:r>
            <w:r>
              <w:rPr>
                <w:rFonts w:hint="eastAsia" w:ascii="Arial" w:hAnsi="Arial" w:cs="Arial"/>
                <w:bCs/>
                <w:sz w:val="18"/>
                <w:szCs w:val="18"/>
              </w:rPr>
              <w:t>,</w:t>
            </w:r>
            <w:r>
              <w:rPr>
                <w:rFonts w:ascii="Arial" w:hAnsi="Arial" w:cs="Arial"/>
                <w:bCs/>
                <w:sz w:val="18"/>
                <w:szCs w:val="18"/>
              </w:rPr>
              <w:t>300.9</w:t>
            </w:r>
            <w:r>
              <w:rPr>
                <w:rFonts w:hint="eastAsia" w:ascii="Arial" w:hAnsi="Arial" w:cs="Arial"/>
                <w:bCs/>
                <w:sz w:val="18"/>
                <w:szCs w:val="18"/>
                <w:lang w:val="en-US" w:eastAsia="zh-CN"/>
              </w:rPr>
              <w:t>0</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bl>
    <w:p>
      <w:pPr>
        <w:pStyle w:val="2"/>
        <w:spacing w:after="0" w:line="480" w:lineRule="auto"/>
        <w:ind w:firstLine="0" w:firstLineChars="0"/>
        <w:rPr>
          <w:rFonts w:ascii="Arial" w:hAnsi="Arial" w:cs="Arial"/>
          <w:bCs/>
          <w:szCs w:val="21"/>
        </w:rPr>
      </w:pPr>
    </w:p>
    <w:p>
      <w:pPr>
        <w:pStyle w:val="4"/>
        <w:numPr>
          <w:ilvl w:val="0"/>
          <w:numId w:val="4"/>
        </w:numPr>
        <w:spacing w:line="480" w:lineRule="auto"/>
        <w:rPr>
          <w:rFonts w:ascii="Arial" w:hAnsi="Arial" w:cs="Arial"/>
          <w:bCs/>
          <w:sz w:val="21"/>
          <w:szCs w:val="21"/>
        </w:rPr>
      </w:pPr>
      <w:bookmarkStart w:id="12" w:name="_Toc16937"/>
      <w:r>
        <w:rPr>
          <w:rFonts w:hint="eastAsia" w:ascii="宋体" w:hAnsi="宋体" w:eastAsia="宋体"/>
          <w:sz w:val="21"/>
          <w:szCs w:val="21"/>
        </w:rPr>
        <w:t>项目公司用印情况</w:t>
      </w:r>
      <w:bookmarkEnd w:id="12"/>
    </w:p>
    <w:p>
      <w:pPr>
        <w:pStyle w:val="2"/>
        <w:spacing w:after="0" w:line="480" w:lineRule="auto"/>
        <w:ind w:firstLine="0" w:firstLineChars="0"/>
        <w:jc w:val="center"/>
        <w:rPr>
          <w:rFonts w:ascii="Arial" w:hAnsi="Arial" w:cs="Arial"/>
          <w:bCs/>
          <w:szCs w:val="21"/>
        </w:rPr>
      </w:pPr>
    </w:p>
    <w:p>
      <w:pPr>
        <w:pStyle w:val="2"/>
        <w:spacing w:after="0" w:line="480" w:lineRule="auto"/>
        <w:ind w:firstLine="0" w:firstLineChars="0"/>
        <w:jc w:val="center"/>
        <w:rPr>
          <w:rFonts w:ascii="Arial" w:hAnsi="Arial" w:cs="Arial"/>
          <w:bCs/>
          <w:szCs w:val="21"/>
        </w:rPr>
      </w:pPr>
    </w:p>
    <w:p>
      <w:pPr>
        <w:pStyle w:val="2"/>
        <w:spacing w:after="0" w:line="480" w:lineRule="auto"/>
        <w:ind w:firstLine="0" w:firstLineChars="0"/>
        <w:jc w:val="center"/>
        <w:rPr>
          <w:rFonts w:ascii="Arial" w:hAnsi="Arial" w:cs="Arial"/>
          <w:bCs/>
          <w:szCs w:val="21"/>
        </w:rPr>
      </w:pPr>
      <w:r>
        <w:rPr>
          <w:rFonts w:hint="eastAsia" w:ascii="宋体" w:hAnsi="宋体" w:cs="宋体"/>
          <w:b/>
          <w:sz w:val="24"/>
        </w:rPr>
        <w:t>表十五：2021年7月金桂印章使用情况表</w:t>
      </w:r>
    </w:p>
    <w:p/>
    <w:tbl>
      <w:tblPr>
        <w:tblStyle w:val="17"/>
        <w:tblW w:w="13300" w:type="dxa"/>
        <w:jc w:val="center"/>
        <w:tblLayout w:type="autofit"/>
        <w:tblCellMar>
          <w:top w:w="0" w:type="dxa"/>
          <w:left w:w="0" w:type="dxa"/>
          <w:bottom w:w="0" w:type="dxa"/>
          <w:right w:w="0" w:type="dxa"/>
        </w:tblCellMar>
      </w:tblPr>
      <w:tblGrid>
        <w:gridCol w:w="360"/>
        <w:gridCol w:w="1114"/>
        <w:gridCol w:w="825"/>
        <w:gridCol w:w="1961"/>
        <w:gridCol w:w="2729"/>
        <w:gridCol w:w="741"/>
        <w:gridCol w:w="556"/>
        <w:gridCol w:w="840"/>
        <w:gridCol w:w="1114"/>
        <w:gridCol w:w="1114"/>
        <w:gridCol w:w="1082"/>
        <w:gridCol w:w="864"/>
      </w:tblGrid>
      <w:tr>
        <w:tblPrEx>
          <w:tblCellMar>
            <w:top w:w="0" w:type="dxa"/>
            <w:left w:w="0" w:type="dxa"/>
            <w:bottom w:w="0" w:type="dxa"/>
            <w:right w:w="0" w:type="dxa"/>
          </w:tblCellMar>
        </w:tblPrEx>
        <w:trPr>
          <w:trHeight w:val="374" w:hRule="atLeast"/>
          <w:tblHeader/>
          <w:jc w:val="center"/>
        </w:trPr>
        <w:tc>
          <w:tcPr>
            <w:tcW w:w="36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序号</w:t>
            </w:r>
          </w:p>
        </w:tc>
        <w:tc>
          <w:tcPr>
            <w:tcW w:w="1114"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用印日期</w:t>
            </w:r>
          </w:p>
        </w:tc>
        <w:tc>
          <w:tcPr>
            <w:tcW w:w="825"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印鉴名称</w:t>
            </w:r>
          </w:p>
        </w:tc>
        <w:tc>
          <w:tcPr>
            <w:tcW w:w="1961"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用印事由</w:t>
            </w:r>
          </w:p>
        </w:tc>
        <w:tc>
          <w:tcPr>
            <w:tcW w:w="2729"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用印材料及份数</w:t>
            </w:r>
          </w:p>
        </w:tc>
        <w:tc>
          <w:tcPr>
            <w:tcW w:w="741"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经办部门</w:t>
            </w:r>
          </w:p>
        </w:tc>
        <w:tc>
          <w:tcPr>
            <w:tcW w:w="556"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经办人</w:t>
            </w:r>
          </w:p>
        </w:tc>
        <w:tc>
          <w:tcPr>
            <w:tcW w:w="84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监印人</w:t>
            </w:r>
          </w:p>
        </w:tc>
        <w:tc>
          <w:tcPr>
            <w:tcW w:w="1114"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申请日期</w:t>
            </w:r>
          </w:p>
        </w:tc>
        <w:tc>
          <w:tcPr>
            <w:tcW w:w="1114"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审批日期</w:t>
            </w:r>
          </w:p>
        </w:tc>
        <w:tc>
          <w:tcPr>
            <w:tcW w:w="1082"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审批方式</w:t>
            </w:r>
          </w:p>
        </w:tc>
        <w:tc>
          <w:tcPr>
            <w:tcW w:w="864"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合同编号</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签订深圳佳兆业尖岗山项目（暂定名）园林景观(方案至施工图)设计合同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深圳佳兆业尖岗山项目（暂定名）园林景观(方案至施工图)设计合同(四份）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签订深圳佳兆业尖岗山项目（暂定名）展示区销售中心及样板房装饰（方案及施工图）设计合同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深圳佳兆业尖岗山项目（暂定名）展示区销售中心及样板房装饰（方案及施工图）设计合同（四份）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3</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签订深圳佳兆业尖岗山项目（暂定名）展示区-商墅装饰方案及施工图设计合同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尖岗山（暂定名）基坑施第三方监测合同（一式四份）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bookmarkStart w:id="13" w:name="_Toc14586"/>
            <w:r>
              <w:rPr>
                <w:rFonts w:ascii="Arial" w:hAnsi="Arial" w:cs="Arial"/>
                <w:color w:val="000000" w:themeColor="text1"/>
                <w:sz w:val="20"/>
                <w:szCs w:val="20"/>
                <w:lang w:bidi="ar"/>
                <w14:textFill>
                  <w14:solidFill>
                    <w14:schemeClr w14:val="tx1"/>
                  </w14:solidFill>
                </w14:textFill>
              </w:rPr>
              <w:t>4</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签订深圳佳兆业尖岗山项目（暂定名）绿色建筑设计认证咨询（含海绵城市）服务合同）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深圳佳兆业尖岗山项目（暂定名）绿色建筑设计认证咨询（含海绵城市）服务合同（四份）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14:textFill>
                  <w14:solidFill>
                    <w14:schemeClr w14:val="tx1"/>
                  </w14:solidFill>
                </w14:textFill>
              </w:rPr>
              <w:t>入场前已走完申请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签订深圳佳兆业尖岗山项目（暂定名）建筑规划及方案设计合同（概念至建筑扩初）</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深圳佳兆业尖岗山项目（暂定名）建筑规划及方案设计合同（概念至建筑扩初）（四份）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入场前已走完申请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201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6</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签订尖岗山（A122-0372宗地）设计方案对地铁9号线支线（西延）线位规划及安全影响评估合同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尖岗山（A122-0372宗地）设计方案对地铁9号线支线（西延）线位规划及安全影响评估合同（四份）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7</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签订工人工资监管协议</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工人工资监管协议（七份）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2021.06.28</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2021.06.29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8</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论证审查</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关于尖岗山项目办理危险性较大分部分项工程安全专项施工方案专家论证审查表（四份）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1224"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申请中征码</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中征码申请表（一份）、征信授权书（一份）、营业执照复印件（一份）、法人身份证（一份）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投融资部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郭灵</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10</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公章、法人章、预留印鉴</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申请网银账户日累计转账限额调整</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法人身份证（六份）经办人身份证（四份）授权书（二份）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财务部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邹旸</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佳兆业深圳尖岗山项目（暂定名）土方及基坑支护、桩基及抗浮锚杆工程合同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佳兆业深圳尖岗山项目（暂定名）土方及基坑支护、桩基及抗浮锚杆工程合同(四份）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2021.07.06</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办理水土保持方案及生态环境相关事宜</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报告封面（四份）、弃土承诺书四份）、法人证明四份）、营业执照四份）、施工许可证（四份）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13</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公章、法人章、预留印鉴</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申请网银账户日累计转账限额调整</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企业网上银行维护申请表（四份）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财务部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邹旸</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14</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签订尖岗山地块对9号线延长线位影响咨询顾问服务合同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尖岗山地块对9号线延长线位影响咨询顾问服务合同（四份）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2021.07.14</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办理复工申请</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复工申请表（四份）、整改情况报告书（四份）、安全检查和整改记录（四份）、整改情况报告书（四份）、授权委托书（四份）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2021.07.13</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2021.07.13</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9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16</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申请开发贷</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lang w:bidi="ar"/>
                <w14:textFill>
                  <w14:solidFill>
                    <w14:schemeClr w14:val="tx1"/>
                  </w14:solidFill>
                </w14:textFill>
              </w:rPr>
            </w:pPr>
            <w:r>
              <w:rPr>
                <w:rFonts w:ascii="Arial" w:hAnsi="Arial" w:cs="Arial"/>
                <w:bCs/>
                <w:color w:val="000000" w:themeColor="text1"/>
                <w:sz w:val="20"/>
                <w:szCs w:val="20"/>
                <w14:textFill>
                  <w14:solidFill>
                    <w14:schemeClr w14:val="tx1"/>
                  </w14:solidFill>
                </w14:textFill>
              </w:rPr>
              <w:t>营业执照正本复印件</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、营业执照副本复印件</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、法定代表人身份证复印件</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、公司章程</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、公司章程修正案</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、股权架构图</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、基本存款账户信息</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、工商信息</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、征信报告</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、财务报表</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、流水</w:t>
            </w:r>
            <w:r>
              <w:rPr>
                <w:rFonts w:ascii="Arial" w:hAnsi="Arial" w:cs="Arial"/>
                <w:color w:val="000000" w:themeColor="text1"/>
                <w:sz w:val="20"/>
                <w:szCs w:val="20"/>
                <w14:textFill>
                  <w14:solidFill>
                    <w14:schemeClr w14:val="tx1"/>
                  </w14:solidFill>
                </w14:textFill>
              </w:rPr>
              <w:t>（一份）、效果图（一份）、征信授权书（一份）、总平图（一份）、总平图及交通户型图（一份）、中国人民银行个人信用信息基础数据库查询授权书（一份）、中国人民银行企业信用信息基础数据库查询授权书（一份）、授权申请书（一份）、承诺书（一份）、投资备案证（一份）、宗地图（一份）、建设用地规划许可证（一份）、建设用地准予行政许可决定书（一份）、基坑支护施工许可证（一份）、土地使用权出让合同（一份）、付清地价款证明（一份）、16.67亿土地款回单（一份）、8.77亿土地款回单（一份）、16.67亿土地款发票（一份）、8.77亿土地款发票（一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hint="eastAsia" w:ascii="Arial" w:hAnsi="Arial" w:cs="Arial"/>
                <w:color w:val="000000" w:themeColor="text1"/>
                <w:sz w:val="20"/>
                <w:szCs w:val="20"/>
                <w:lang w:bidi="ar"/>
                <w14:textFill>
                  <w14:solidFill>
                    <w14:schemeClr w14:val="tx1"/>
                  </w14:solidFill>
                </w14:textFill>
              </w:rPr>
              <w:t>投融资部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郭灵</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2021.07.14</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hint="eastAsia" w:ascii="Arial" w:hAnsi="Arial" w:cs="Arial"/>
                <w:color w:val="000000" w:themeColor="text1"/>
                <w:sz w:val="20"/>
                <w:szCs w:val="20"/>
                <w:lang w:val="en-US" w:eastAsia="zh-CN"/>
                <w14:textFill>
                  <w14:solidFill>
                    <w14:schemeClr w14:val="tx1"/>
                  </w14:solidFill>
                </w14:textFill>
              </w:rPr>
              <w:t>共申请五份本次用印一份</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17</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签订尖岗山项目米墅主体工程施工合同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尖岗山项目米墅主体工程施工合同（四份）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2021.07.13</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18</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签订尖岗山项目（暂定名）智能化设计合同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尖岗山项目（暂定名）智能化设计合同（四份）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入场前已走用印申请，7月6日邮件回复戴德梁行同意用印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签订尖岗山项目道路开口设计合同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尖岗山项目道路开口设计合同（四份）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eastAsiaTheme="minorEastAsia"/>
                <w:color w:val="000000" w:themeColor="text1"/>
                <w:sz w:val="20"/>
                <w:szCs w:val="20"/>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签订尖岗山项目公共部分及内部装饰施工图套图设计合同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尖岗山项目公共部分及内部装饰施工图套图设计合同（四份）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签订尖岗山项目外立面装饰施工图二次深化设计合同</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尖岗山项目外立面装饰施工图二次深化设计合同（四份）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采购部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张享</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办理桩基施工许可证及签订燃气管道设施安全保护协议</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施工组织设计（四份）、中标通知书（四份）、承诺书（四份）、桩基合同（四份）、监理合同（四份）、规划许可证（四份）、燃气管道协议（四份）、报审表（四份）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237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23</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办理设计方案核查批复</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申请表（一份）、授权书（一份）、法人身份证（一份）、建设用地规划许可证（一份）、投资备案证（一份）、土地合同（一份）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开发部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黄泽伦</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2021.07.08</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2021.07.09</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24</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办理项目命名批复</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深圳市建筑物命名、更名申请表（一份）、授权书（一份）、营业执照复印件（一份）法人身份证复印件（一份）、投资备案证（一份）、建设规划许可证复印件（一份）、土地使用权出让合同（一份）、变更备案通知书（一份）、经办人身份证复印件（一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开发部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黄泽伦</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2021.07.22</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办理用电及开设路口相关事宜</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供电方案（两份）、供电合同（两份）、授权委托书（两份）施工组织设计报审表（四份）、超过一定规模的危险性较大分部分项工程汇总表（四份）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2021.07.21</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26</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2021.07.22</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办理基桩许可证</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施工组织设计报审表（四份）、超过一定规模的危险性较大分部分项工程汇总表（四份）</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项目部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黄巧丽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重新用印，盖错的资料已收回作废</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27</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2021.07.26</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申请开发贷</w:t>
            </w:r>
          </w:p>
        </w:tc>
        <w:tc>
          <w:tcPr>
            <w:tcW w:w="2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营业执照正本复印件</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、营业执照副本复印件</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、法定代表人身份证复印件</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、公司章程</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、公司章程修正案</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、股权架构图</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、基本存款账户信息</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、工商信息</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、征信报告</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、财务报表</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、流水</w:t>
            </w:r>
            <w:r>
              <w:rPr>
                <w:rFonts w:ascii="Arial" w:hAnsi="Arial" w:cs="Arial"/>
                <w:color w:val="000000" w:themeColor="text1"/>
                <w:sz w:val="20"/>
                <w:szCs w:val="20"/>
                <w14:textFill>
                  <w14:solidFill>
                    <w14:schemeClr w14:val="tx1"/>
                  </w14:solidFill>
                </w14:textFill>
              </w:rPr>
              <w:t>（四份）、效果图（四份）、征信授权书（四份）、总平图（四份）、总平图及交通户型图（四份）、中国人民银行个人信用信息基础数据库查询授权书（四份）、中国人民银行企业信用信息基础数据库查询授权书（四份）、授权申请书（四份）、承诺书（四份）、投资备案证（四份）、宗地图（四份）、建设用地规划许可证（四份）、建设用地准予行政许可决定书（四份）、基坑支护施工许可证（四份）、土地使用权出让合同（四份）、付清地价款证明（四份）、16.67亿土地款回单（四份）、8.77亿土地款回单（四份）、16.67亿土地款发票（四份）、8.77亿土地款发票（四份）</w:t>
            </w:r>
          </w:p>
          <w:p>
            <w:pPr>
              <w:jc w:val="both"/>
              <w:textAlignment w:val="center"/>
              <w:rPr>
                <w:rFonts w:ascii="Arial" w:hAnsi="Arial" w:cs="Arial"/>
                <w:color w:val="000000" w:themeColor="text1"/>
                <w:sz w:val="20"/>
                <w:szCs w:val="20"/>
                <w:lang w:bidi="ar"/>
                <w14:textFill>
                  <w14:solidFill>
                    <w14:schemeClr w14:val="tx1"/>
                  </w14:solidFill>
                </w14:textFill>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投融资部</w:t>
            </w:r>
          </w:p>
        </w:tc>
        <w:tc>
          <w:tcPr>
            <w:tcW w:w="5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郭灵</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2021.07.14</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hint="eastAsia" w:ascii="Arial" w:hAnsi="Arial" w:cs="Arial"/>
                <w:color w:val="000000" w:themeColor="text1"/>
                <w:sz w:val="20"/>
                <w:szCs w:val="20"/>
                <w:lang w:val="en-US" w:eastAsia="zh-CN"/>
                <w14:textFill>
                  <w14:solidFill>
                    <w14:schemeClr w14:val="tx1"/>
                  </w14:solidFill>
                </w14:textFill>
              </w:rPr>
              <w:t>共申请五份本次用印四份</w:t>
            </w:r>
          </w:p>
        </w:tc>
      </w:tr>
    </w:tbl>
    <w:p>
      <w:pPr>
        <w:pStyle w:val="2"/>
        <w:spacing w:after="0" w:line="480" w:lineRule="auto"/>
        <w:ind w:firstLine="0" w:firstLineChars="0"/>
        <w:rPr>
          <w:rFonts w:ascii="Arial" w:hAnsi="Arial" w:cs="Arial"/>
          <w:bCs/>
          <w:color w:val="000000" w:themeColor="text1"/>
          <w:sz w:val="20"/>
          <w:szCs w:val="20"/>
          <w14:textFill>
            <w14:solidFill>
              <w14:schemeClr w14:val="tx1"/>
            </w14:solidFill>
          </w14:textFill>
        </w:rPr>
      </w:pPr>
    </w:p>
    <w:p>
      <w:pPr>
        <w:pStyle w:val="2"/>
        <w:spacing w:after="0" w:line="480" w:lineRule="auto"/>
        <w:ind w:firstLine="0" w:firstLineChars="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表十六：2021年7月金柠印章使用情况表</w:t>
      </w:r>
    </w:p>
    <w:tbl>
      <w:tblPr>
        <w:tblStyle w:val="17"/>
        <w:tblW w:w="13300" w:type="dxa"/>
        <w:jc w:val="center"/>
        <w:tblLayout w:type="fixed"/>
        <w:tblCellMar>
          <w:top w:w="0" w:type="dxa"/>
          <w:left w:w="0" w:type="dxa"/>
          <w:bottom w:w="0" w:type="dxa"/>
          <w:right w:w="0" w:type="dxa"/>
        </w:tblCellMar>
      </w:tblPr>
      <w:tblGrid>
        <w:gridCol w:w="360"/>
        <w:gridCol w:w="1114"/>
        <w:gridCol w:w="906"/>
        <w:gridCol w:w="1565"/>
        <w:gridCol w:w="3305"/>
        <w:gridCol w:w="750"/>
        <w:gridCol w:w="730"/>
        <w:gridCol w:w="760"/>
        <w:gridCol w:w="1070"/>
        <w:gridCol w:w="1110"/>
        <w:gridCol w:w="940"/>
        <w:gridCol w:w="690"/>
      </w:tblGrid>
      <w:tr>
        <w:tblPrEx>
          <w:tblCellMar>
            <w:top w:w="0" w:type="dxa"/>
            <w:left w:w="0" w:type="dxa"/>
            <w:bottom w:w="0" w:type="dxa"/>
            <w:right w:w="0" w:type="dxa"/>
          </w:tblCellMar>
        </w:tblPrEx>
        <w:trPr>
          <w:trHeight w:val="374" w:hRule="atLeast"/>
          <w:tblHeader/>
          <w:jc w:val="center"/>
        </w:trPr>
        <w:tc>
          <w:tcPr>
            <w:tcW w:w="36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序号</w:t>
            </w:r>
          </w:p>
        </w:tc>
        <w:tc>
          <w:tcPr>
            <w:tcW w:w="1114"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用印日期</w:t>
            </w:r>
          </w:p>
        </w:tc>
        <w:tc>
          <w:tcPr>
            <w:tcW w:w="906"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印鉴名称</w:t>
            </w:r>
          </w:p>
        </w:tc>
        <w:tc>
          <w:tcPr>
            <w:tcW w:w="1565"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用印事由</w:t>
            </w:r>
          </w:p>
        </w:tc>
        <w:tc>
          <w:tcPr>
            <w:tcW w:w="3305"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用印材料及份数</w:t>
            </w:r>
          </w:p>
        </w:tc>
        <w:tc>
          <w:tcPr>
            <w:tcW w:w="75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经办部门</w:t>
            </w:r>
          </w:p>
        </w:tc>
        <w:tc>
          <w:tcPr>
            <w:tcW w:w="73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经办人</w:t>
            </w:r>
          </w:p>
        </w:tc>
        <w:tc>
          <w:tcPr>
            <w:tcW w:w="76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监印人</w:t>
            </w:r>
          </w:p>
        </w:tc>
        <w:tc>
          <w:tcPr>
            <w:tcW w:w="107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申请日期</w:t>
            </w:r>
          </w:p>
        </w:tc>
        <w:tc>
          <w:tcPr>
            <w:tcW w:w="111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审批日期</w:t>
            </w:r>
          </w:p>
        </w:tc>
        <w:tc>
          <w:tcPr>
            <w:tcW w:w="94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审批方式</w:t>
            </w:r>
          </w:p>
        </w:tc>
        <w:tc>
          <w:tcPr>
            <w:tcW w:w="690" w:type="dxa"/>
            <w:tcBorders>
              <w:top w:val="single" w:color="000000" w:sz="4" w:space="0"/>
              <w:left w:val="single" w:color="000000" w:sz="4" w:space="0"/>
              <w:bottom w:val="single" w:color="000000" w:sz="4" w:space="0"/>
              <w:right w:val="single" w:color="000000" w:sz="4" w:space="0"/>
            </w:tcBorders>
            <w:shd w:val="clear" w:color="auto" w:fill="DDEBF7"/>
            <w:tcMar>
              <w:top w:w="10" w:type="dxa"/>
              <w:left w:w="10" w:type="dxa"/>
              <w:right w:w="10" w:type="dxa"/>
            </w:tcMar>
            <w:vAlign w:val="center"/>
          </w:tcPr>
          <w:p>
            <w:pPr>
              <w:jc w:val="center"/>
              <w:textAlignment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lang w:bidi="ar"/>
                <w14:textFill>
                  <w14:solidFill>
                    <w14:schemeClr w14:val="tx1"/>
                  </w14:solidFill>
                </w14:textFill>
              </w:rPr>
              <w:t>合同编号</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1</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5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申请中征码</w:t>
            </w:r>
          </w:p>
        </w:tc>
        <w:tc>
          <w:tcPr>
            <w:tcW w:w="33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中征码申请表（一份）、征信授权书（一份）、营业执照复印件（一份）、法人身份证（一份）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投融资部</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郭灵</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968"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公章、法人章、预留印鉴</w:t>
            </w:r>
          </w:p>
        </w:tc>
        <w:tc>
          <w:tcPr>
            <w:tcW w:w="15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申请网银账户日累计转账限额调整</w:t>
            </w:r>
          </w:p>
        </w:tc>
        <w:tc>
          <w:tcPr>
            <w:tcW w:w="33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法人身份证复印件（六份）经办人身份证复印件（四份）授权书（二份）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财务部</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邹旸</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3</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2021.07.12</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公章、法人章、预留印鉴</w:t>
            </w:r>
          </w:p>
        </w:tc>
        <w:tc>
          <w:tcPr>
            <w:tcW w:w="15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申请网银账户日累计转账限额调整</w:t>
            </w:r>
          </w:p>
        </w:tc>
        <w:tc>
          <w:tcPr>
            <w:tcW w:w="33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企业网上银行维护申请表（四份）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财务部</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邹旸</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2021.07.01</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2021.07.02</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4</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2021.07.16</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5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申请开发贷</w:t>
            </w:r>
          </w:p>
        </w:tc>
        <w:tc>
          <w:tcPr>
            <w:tcW w:w="33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bCs/>
                <w:color w:val="000000" w:themeColor="text1"/>
                <w:sz w:val="20"/>
                <w:szCs w:val="20"/>
                <w14:textFill>
                  <w14:solidFill>
                    <w14:schemeClr w14:val="tx1"/>
                  </w14:solidFill>
                </w14:textFill>
              </w:rPr>
              <w:t>营业执照正本复印件</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、营业执照副本复印件</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、法定代表人身份证复印件</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、公司章程</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、基本存款账户信息</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、工商信息</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、征信报告</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、财务报表</w:t>
            </w:r>
            <w:r>
              <w:rPr>
                <w:rFonts w:ascii="Arial" w:hAnsi="Arial" w:cs="Arial"/>
                <w:color w:val="000000" w:themeColor="text1"/>
                <w:sz w:val="20"/>
                <w:szCs w:val="20"/>
                <w14:textFill>
                  <w14:solidFill>
                    <w14:schemeClr w14:val="tx1"/>
                  </w14:solidFill>
                </w14:textFill>
              </w:rPr>
              <w:t>（一份）</w:t>
            </w:r>
            <w:r>
              <w:rPr>
                <w:rFonts w:ascii="Arial" w:hAnsi="Arial" w:cs="Arial"/>
                <w:bCs/>
                <w:color w:val="000000" w:themeColor="text1"/>
                <w:sz w:val="20"/>
                <w:szCs w:val="20"/>
                <w14:textFill>
                  <w14:solidFill>
                    <w14:schemeClr w14:val="tx1"/>
                  </w14:solidFill>
                </w14:textFill>
              </w:rPr>
              <w:t>、流水</w:t>
            </w:r>
            <w:r>
              <w:rPr>
                <w:rFonts w:ascii="Arial" w:hAnsi="Arial" w:cs="Arial"/>
                <w:color w:val="000000" w:themeColor="text1"/>
                <w:sz w:val="20"/>
                <w:szCs w:val="20"/>
                <w14:textFill>
                  <w14:solidFill>
                    <w14:schemeClr w14:val="tx1"/>
                  </w14:solidFill>
                </w14:textFill>
              </w:rPr>
              <w:t>（一份）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投融资部</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郭灵</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2021.07.14</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default" w:ascii="Arial" w:hAnsi="Arial" w:eastAsia="宋体" w:cs="Arial"/>
                <w:color w:val="000000" w:themeColor="text1"/>
                <w:sz w:val="20"/>
                <w:szCs w:val="20"/>
                <w:lang w:val="en-US" w:eastAsia="zh-CN"/>
                <w14:textFill>
                  <w14:solidFill>
                    <w14:schemeClr w14:val="tx1"/>
                  </w14:solidFill>
                </w14:textFill>
              </w:rPr>
            </w:pPr>
            <w:r>
              <w:rPr>
                <w:rFonts w:hint="eastAsia" w:ascii="Arial" w:hAnsi="Arial" w:cs="Arial"/>
                <w:color w:val="000000" w:themeColor="text1"/>
                <w:sz w:val="20"/>
                <w:szCs w:val="20"/>
                <w:lang w:val="en-US" w:eastAsia="zh-CN"/>
                <w14:textFill>
                  <w14:solidFill>
                    <w14:schemeClr w14:val="tx1"/>
                  </w14:solidFill>
                </w14:textFill>
              </w:rPr>
              <w:t>共申请五份本次用印一份</w:t>
            </w:r>
          </w:p>
        </w:tc>
      </w:tr>
      <w:tr>
        <w:tblPrEx>
          <w:tblCellMar>
            <w:top w:w="0" w:type="dxa"/>
            <w:left w:w="0" w:type="dxa"/>
            <w:bottom w:w="0" w:type="dxa"/>
            <w:right w:w="0" w:type="dxa"/>
          </w:tblCellMar>
        </w:tblPrEx>
        <w:trPr>
          <w:trHeight w:val="780" w:hRule="atLeast"/>
          <w:jc w:val="center"/>
        </w:trPr>
        <w:tc>
          <w:tcPr>
            <w:tcW w:w="3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5</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2021.07.26</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公章、法人章</w:t>
            </w:r>
          </w:p>
        </w:tc>
        <w:tc>
          <w:tcPr>
            <w:tcW w:w="15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申请开发贷</w:t>
            </w:r>
          </w:p>
        </w:tc>
        <w:tc>
          <w:tcPr>
            <w:tcW w:w="33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营业执照正本复印件</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、营业执照副本复印件</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、法定代表人身份证复印件</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、公司章程</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、基本存款账户信息</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、工商信息</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、征信报告</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、财务报表</w:t>
            </w:r>
            <w:r>
              <w:rPr>
                <w:rFonts w:ascii="Arial" w:hAnsi="Arial" w:cs="Arial"/>
                <w:color w:val="000000" w:themeColor="text1"/>
                <w:sz w:val="20"/>
                <w:szCs w:val="20"/>
                <w14:textFill>
                  <w14:solidFill>
                    <w14:schemeClr w14:val="tx1"/>
                  </w14:solidFill>
                </w14:textFill>
              </w:rPr>
              <w:t>（四份）</w:t>
            </w:r>
            <w:r>
              <w:rPr>
                <w:rFonts w:ascii="Arial" w:hAnsi="Arial" w:cs="Arial"/>
                <w:bCs/>
                <w:color w:val="000000" w:themeColor="text1"/>
                <w:sz w:val="20"/>
                <w:szCs w:val="20"/>
                <w14:textFill>
                  <w14:solidFill>
                    <w14:schemeClr w14:val="tx1"/>
                  </w14:solidFill>
                </w14:textFill>
              </w:rPr>
              <w:t>、流水</w:t>
            </w:r>
            <w:r>
              <w:rPr>
                <w:rFonts w:ascii="Arial" w:hAnsi="Arial" w:cs="Arial"/>
                <w:color w:val="000000" w:themeColor="text1"/>
                <w:sz w:val="20"/>
                <w:szCs w:val="20"/>
                <w14:textFill>
                  <w14:solidFill>
                    <w14:schemeClr w14:val="tx1"/>
                  </w14:solidFill>
                </w14:textFill>
              </w:rPr>
              <w:t>（四份）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投融资部</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郭灵</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农春玉.黄英婷</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2021.07.14</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2021.07.15</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themeColor="text1"/>
                <w:sz w:val="20"/>
                <w:szCs w:val="20"/>
                <w:lang w:bidi="ar"/>
                <w14:textFill>
                  <w14:solidFill>
                    <w14:schemeClr w14:val="tx1"/>
                  </w14:solidFill>
                </w14:textFill>
              </w:rPr>
            </w:pPr>
            <w:r>
              <w:rPr>
                <w:rFonts w:ascii="Arial" w:hAnsi="Arial" w:cs="Arial"/>
                <w:color w:val="000000" w:themeColor="text1"/>
                <w:sz w:val="20"/>
                <w:szCs w:val="20"/>
                <w:lang w:bidi="ar"/>
                <w14:textFill>
                  <w14:solidFill>
                    <w14:schemeClr w14:val="tx1"/>
                  </w14:solidFill>
                </w14:textFill>
              </w:rPr>
              <w:t>邮件回复同意</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themeColor="text1"/>
                <w:sz w:val="20"/>
                <w:szCs w:val="20"/>
                <w14:textFill>
                  <w14:solidFill>
                    <w14:schemeClr w14:val="tx1"/>
                  </w14:solidFill>
                </w14:textFill>
              </w:rPr>
            </w:pPr>
            <w:r>
              <w:rPr>
                <w:rFonts w:hint="eastAsia" w:ascii="Arial" w:hAnsi="Arial" w:cs="Arial"/>
                <w:color w:val="000000" w:themeColor="text1"/>
                <w:sz w:val="20"/>
                <w:szCs w:val="20"/>
                <w:lang w:val="en-US" w:eastAsia="zh-CN"/>
                <w14:textFill>
                  <w14:solidFill>
                    <w14:schemeClr w14:val="tx1"/>
                  </w14:solidFill>
                </w14:textFill>
              </w:rPr>
              <w:t>共申请五份本次用印四份份</w:t>
            </w:r>
          </w:p>
        </w:tc>
      </w:tr>
    </w:tbl>
    <w:p>
      <w:pPr>
        <w:pStyle w:val="4"/>
        <w:spacing w:line="480" w:lineRule="auto"/>
        <w:ind w:firstLine="432" w:firstLineChars="200"/>
        <w:rPr>
          <w:rFonts w:ascii="Arial" w:hAnsi="Arial" w:eastAsia="宋体" w:cs="Arial"/>
          <w:sz w:val="21"/>
          <w:szCs w:val="21"/>
        </w:rPr>
      </w:pPr>
      <w:r>
        <w:rPr>
          <w:rFonts w:ascii="Arial" w:hAnsi="Arial" w:eastAsia="宋体" w:cs="Arial"/>
          <w:sz w:val="21"/>
          <w:szCs w:val="21"/>
        </w:rPr>
        <w:t>十、项目公司印章证照外出情况</w:t>
      </w:r>
      <w:bookmarkEnd w:id="13"/>
    </w:p>
    <w:p>
      <w:pPr>
        <w:spacing w:line="480" w:lineRule="auto"/>
        <w:ind w:firstLine="432" w:firstLineChars="200"/>
        <w:rPr>
          <w:rFonts w:ascii="Arial" w:hAnsi="Arial" w:cs="Arial"/>
          <w:color w:val="C55A11" w:themeColor="accent2" w:themeShade="BF"/>
          <w:sz w:val="21"/>
          <w:szCs w:val="21"/>
        </w:rPr>
      </w:pPr>
      <w:r>
        <w:rPr>
          <w:rFonts w:ascii="Arial" w:hAnsi="Arial" w:cs="Arial"/>
          <w:sz w:val="21"/>
          <w:szCs w:val="21"/>
        </w:rPr>
        <w:t>本月项目公司暂无证照外出</w:t>
      </w:r>
    </w:p>
    <w:p>
      <w:pPr>
        <w:pStyle w:val="4"/>
        <w:spacing w:line="480" w:lineRule="auto"/>
        <w:ind w:firstLine="432" w:firstLineChars="200"/>
        <w:rPr>
          <w:rFonts w:ascii="Arial" w:hAnsi="Arial" w:eastAsia="宋体" w:cs="Arial"/>
          <w:sz w:val="21"/>
          <w:szCs w:val="21"/>
        </w:rPr>
      </w:pPr>
      <w:bookmarkStart w:id="14" w:name="_Toc25776"/>
      <w:r>
        <w:rPr>
          <w:rFonts w:ascii="Arial" w:hAnsi="Arial" w:eastAsia="宋体" w:cs="Arial"/>
          <w:sz w:val="21"/>
          <w:szCs w:val="21"/>
        </w:rPr>
        <w:t>十一、项目公司签约情况</w:t>
      </w:r>
      <w:bookmarkEnd w:id="14"/>
    </w:p>
    <w:p>
      <w:pPr>
        <w:pStyle w:val="2"/>
        <w:spacing w:after="0" w:line="480" w:lineRule="auto"/>
        <w:ind w:firstLine="0" w:firstLineChars="0"/>
        <w:jc w:val="center"/>
        <w:rPr>
          <w:rFonts w:ascii="Arial" w:hAnsi="Arial" w:cs="Arial"/>
          <w:b/>
          <w:sz w:val="24"/>
        </w:rPr>
      </w:pPr>
      <w:r>
        <w:rPr>
          <w:rFonts w:ascii="Arial" w:hAnsi="Arial" w:cs="Arial"/>
          <w:b/>
          <w:sz w:val="24"/>
        </w:rPr>
        <w:t>表十</w:t>
      </w:r>
      <w:r>
        <w:rPr>
          <w:rFonts w:hint="eastAsia" w:ascii="Arial" w:hAnsi="Arial" w:cs="Arial"/>
          <w:b/>
          <w:sz w:val="24"/>
        </w:rPr>
        <w:t>七</w:t>
      </w:r>
      <w:r>
        <w:rPr>
          <w:rFonts w:ascii="Arial" w:hAnsi="Arial" w:cs="Arial"/>
          <w:b/>
          <w:sz w:val="24"/>
        </w:rPr>
        <w:t>：2021年7月合同签订情况表</w:t>
      </w:r>
    </w:p>
    <w:tbl>
      <w:tblPr>
        <w:tblStyle w:val="17"/>
        <w:tblW w:w="14173" w:type="dxa"/>
        <w:jc w:val="center"/>
        <w:tblLayout w:type="autofit"/>
        <w:tblCellMar>
          <w:top w:w="0" w:type="dxa"/>
          <w:left w:w="0" w:type="dxa"/>
          <w:bottom w:w="0" w:type="dxa"/>
          <w:right w:w="0" w:type="dxa"/>
        </w:tblCellMar>
      </w:tblPr>
      <w:tblGrid>
        <w:gridCol w:w="886"/>
        <w:gridCol w:w="1953"/>
        <w:gridCol w:w="1926"/>
        <w:gridCol w:w="2627"/>
        <w:gridCol w:w="3215"/>
        <w:gridCol w:w="1722"/>
        <w:gridCol w:w="1844"/>
      </w:tblGrid>
      <w:tr>
        <w:tblPrEx>
          <w:tblCellMar>
            <w:top w:w="0" w:type="dxa"/>
            <w:left w:w="0" w:type="dxa"/>
            <w:bottom w:w="0" w:type="dxa"/>
            <w:right w:w="0" w:type="dxa"/>
          </w:tblCellMar>
        </w:tblPrEx>
        <w:trPr>
          <w:trHeight w:val="536" w:hRule="atLeast"/>
          <w:tblHeader/>
          <w:jc w:val="center"/>
        </w:trPr>
        <w:tc>
          <w:tcPr>
            <w:tcW w:w="960" w:type="dxa"/>
            <w:tcBorders>
              <w:top w:val="single" w:color="000000" w:sz="8" w:space="0"/>
              <w:left w:val="single" w:color="000000" w:sz="8" w:space="0"/>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序号</w:t>
            </w:r>
          </w:p>
        </w:tc>
        <w:tc>
          <w:tcPr>
            <w:tcW w:w="2150"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签约主体</w:t>
            </w:r>
          </w:p>
        </w:tc>
        <w:tc>
          <w:tcPr>
            <w:tcW w:w="2120"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对方单位</w:t>
            </w:r>
          </w:p>
        </w:tc>
        <w:tc>
          <w:tcPr>
            <w:tcW w:w="2790"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合同文件名称</w:t>
            </w:r>
          </w:p>
        </w:tc>
        <w:tc>
          <w:tcPr>
            <w:tcW w:w="3510"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合同内容</w:t>
            </w:r>
          </w:p>
        </w:tc>
        <w:tc>
          <w:tcPr>
            <w:tcW w:w="1770"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合同金额（元）</w:t>
            </w:r>
          </w:p>
        </w:tc>
        <w:tc>
          <w:tcPr>
            <w:tcW w:w="1950"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Arial" w:hAnsi="Arial" w:cs="Arial"/>
                <w:b/>
                <w:color w:val="000000"/>
                <w:sz w:val="20"/>
                <w:szCs w:val="20"/>
              </w:rPr>
            </w:pPr>
            <w:r>
              <w:rPr>
                <w:rFonts w:ascii="Arial" w:hAnsi="Arial" w:cs="Arial"/>
                <w:b/>
                <w:color w:val="000000"/>
                <w:sz w:val="20"/>
                <w:szCs w:val="20"/>
                <w:lang w:bidi="ar"/>
              </w:rPr>
              <w:t>签约日期</w:t>
            </w:r>
          </w:p>
        </w:tc>
      </w:tr>
      <w:tr>
        <w:tblPrEx>
          <w:tblCellMar>
            <w:top w:w="0" w:type="dxa"/>
            <w:left w:w="0" w:type="dxa"/>
            <w:bottom w:w="0" w:type="dxa"/>
            <w:right w:w="0" w:type="dxa"/>
          </w:tblCellMar>
        </w:tblPrEx>
        <w:trPr>
          <w:trHeight w:val="15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深圳市点石亚洲装饰设计有限公司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深圳佳兆业尖岗山项目（暂定名）展示区销售中心及样板房装饰（方案及施工图）设计合同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尖岗山项目（暂定名）销售中心及样板房装饰（方案及施工图）设计；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387,400.00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矩阵纵横设计股份有限公司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深圳佳兆业尖岗山项目（暂定名）展示区-商墅装饰方案及施工图设计合同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深圳佳兆业尖岗山项目（暂定名）展示区-商墅装饰方案及施工图设计：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550,000.00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0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深圳市杰地景观设计有限公司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深圳佳兆业尖岗山项目（暂定名）园林景观(方案至施工图)设计合同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按照甲方所提供的基础资料，对项目23893㎡范围内的整体园林景观进行景观概念、方案、扩初、施工图全程设计、现场施工跟进。</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621,218.00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2021/7/2</w:t>
            </w:r>
          </w:p>
        </w:tc>
      </w:tr>
      <w:tr>
        <w:tblPrEx>
          <w:tblCellMar>
            <w:top w:w="0" w:type="dxa"/>
            <w:left w:w="0" w:type="dxa"/>
            <w:bottom w:w="0" w:type="dxa"/>
            <w:right w:w="0" w:type="dxa"/>
          </w:tblCellMar>
        </w:tblPrEx>
        <w:trPr>
          <w:trHeight w:val="229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4</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深圳市市政设计研究院有限公司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尖岗山（A122-0372宗地）设计方案对地铁9号线支线（西延）线位规划及安全影响评估合同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尖岗山项目（暂定名）设计方案对地铁9号线延长线安全影响评估具体范围详见设计任务书。</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500,000.00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abs>
                <w:tab w:val="center" w:pos="976"/>
                <w:tab w:val="right" w:pos="1833"/>
              </w:tabs>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0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5</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深圳市越众绿色建筑科技发展有限公司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深圳佳兆业尖岗山项目（暂定名）绿色建筑设计认证咨询（含海绵城市）服务合同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本项目按照19版绿色建筑评价标准二星级标识证书进行认证。</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145,000.00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0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6</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上海霍普建筑设计事务所股份有限公司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深圳佳兆业尖岗山项目（暂定名）建筑规划及方案设计合同（概念至建筑扩初）</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尖岗山项目（暂定名）建筑规划及方案设计；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1,227,460.00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0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7</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中国建设银行股份有限公司深圳吉华支行</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工人工资专户监管协议</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每月按照乙方提供的月人工费用数额将应付工程款中的人工费按时足额拨付到乙方在甲方开设的工人工资专户</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2021/7/2</w:t>
            </w:r>
          </w:p>
        </w:tc>
      </w:tr>
      <w:tr>
        <w:tblPrEx>
          <w:tblCellMar>
            <w:top w:w="0" w:type="dxa"/>
            <w:left w:w="0" w:type="dxa"/>
            <w:bottom w:w="0" w:type="dxa"/>
            <w:right w:w="0" w:type="dxa"/>
          </w:tblCellMar>
        </w:tblPrEx>
        <w:trPr>
          <w:trHeight w:val="155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8</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深圳恒达通建设工程有限公司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佳兆业深圳尖岗山项目（暂定名）土方及基坑支护、桩基及抗浮锚杆工程合同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佳兆业深圳尖岗山项目（暂定名）土方及基坑支护、桩基及抗浮锚杆工程。</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42,448,949.57</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2021/7/9</w:t>
            </w:r>
          </w:p>
        </w:tc>
      </w:tr>
      <w:tr>
        <w:tblPrEx>
          <w:tblCellMar>
            <w:top w:w="0" w:type="dxa"/>
            <w:left w:w="0" w:type="dxa"/>
            <w:bottom w:w="0" w:type="dxa"/>
            <w:right w:w="0" w:type="dxa"/>
          </w:tblCellMar>
        </w:tblPrEx>
        <w:trPr>
          <w:trHeight w:val="136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9</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重庆交通大学工程设计研究院有限公司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尖岗山地块对地铁9号线延长线线位影响咨询顾问服务合同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尖岗山地块对地铁9号线延长线线位影响咨询顾问服务，具体范围详见设计任务书。</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410,000.00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2021/7/12</w:t>
            </w:r>
          </w:p>
        </w:tc>
      </w:tr>
      <w:tr>
        <w:tblPrEx>
          <w:tblCellMar>
            <w:top w:w="0" w:type="dxa"/>
            <w:left w:w="0" w:type="dxa"/>
            <w:bottom w:w="0" w:type="dxa"/>
            <w:right w:w="0" w:type="dxa"/>
          </w:tblCellMar>
        </w:tblPrEx>
        <w:trPr>
          <w:trHeight w:val="3414"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10</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深圳前海三个爸爸智慧建筑科技有限公司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深圳佳兆业尖岗山项目（暂定名）米墅主体工程施工合同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尖岗山项目（暂定名）米墅主体工程，含深化设计，营销中心主体结构、营销中心二楼样板房主体结构及营销中心外立面幕墙工程及</w:t>
            </w:r>
          </w:p>
          <w:p>
            <w:pPr>
              <w:jc w:val="center"/>
              <w:textAlignment w:val="center"/>
              <w:rPr>
                <w:rFonts w:ascii="Arial" w:hAnsi="Arial" w:cs="Arial"/>
                <w:sz w:val="20"/>
                <w:szCs w:val="20"/>
              </w:rPr>
            </w:pPr>
            <w:r>
              <w:rPr>
                <w:rFonts w:ascii="Arial" w:hAnsi="Arial" w:cs="Arial"/>
                <w:sz w:val="20"/>
                <w:szCs w:val="20"/>
              </w:rPr>
              <w:t>雨棚供货与安装，样板房管线预留预埋；不含地基地面基础、不含2楼样板房精装，不含软装，不含室内钢楼梯、室外消防钢楼梯、一楼接待厅大门。</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6,792,919.10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9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11</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深圳市佳科智能工程有限公司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深圳佳兆业尖岗山项目（暂定名）智能化设计合同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甲方指定乙方为佳兆业尖岗山项目（暂定名）智能化设计的供应商，乙方根据甲方提供的设计任务书要求及国家、地方现行技术规</w:t>
            </w:r>
          </w:p>
          <w:p>
            <w:pPr>
              <w:jc w:val="center"/>
              <w:textAlignment w:val="center"/>
              <w:rPr>
                <w:rFonts w:ascii="Arial" w:hAnsi="Arial" w:cs="Arial"/>
                <w:sz w:val="20"/>
                <w:szCs w:val="20"/>
              </w:rPr>
            </w:pPr>
            <w:r>
              <w:rPr>
                <w:rFonts w:ascii="Arial" w:hAnsi="Arial" w:cs="Arial"/>
                <w:sz w:val="20"/>
                <w:szCs w:val="20"/>
              </w:rPr>
              <w:t>范、标准、规程，完成尖岗山项目（暂定名）智能化系统工程设计工作</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44,013.88</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9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12</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中国市政工程东北设计研究总院有限公司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深圳佳兆业尖岗山项目（暂定名）道路开口设计合同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设计文件包括路口设计说明书、路口平面设计图、路口竖向设计图、路口结构设计图、管线保护措施设计图、交通设施设计图（交通标志、标线及</w:t>
            </w:r>
          </w:p>
          <w:p>
            <w:pPr>
              <w:jc w:val="center"/>
              <w:textAlignment w:val="center"/>
              <w:rPr>
                <w:rFonts w:ascii="Arial" w:hAnsi="Arial" w:cs="Arial"/>
                <w:sz w:val="20"/>
                <w:szCs w:val="20"/>
              </w:rPr>
            </w:pPr>
            <w:r>
              <w:rPr>
                <w:rFonts w:ascii="Arial" w:hAnsi="Arial" w:cs="Arial"/>
                <w:sz w:val="20"/>
                <w:szCs w:val="20"/>
              </w:rPr>
              <w:t>安全设施）、道路恢复设计图、长期机动车出入口工程施工交通疏解方案、无障碍设施和盲道设计图等。</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60,000.00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9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13</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深圳市旋木尚艺装饰工程有限公司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深圳佳兆业尖岗山项目（暂定名）公共部分及户内装饰施工图套图设计合同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综合布置天花图（包括灯具、风口、烟感、喇叭、喷淋等机电的定位）；2.强电开关插座面板的定位；3.弱电出线口的定位；4.空调风口的送风型式、空调开关定位；5.厨房设备平面规划设计；6.卫生洁具、五金等设备的安装定位；7.智能化配合末端点位设计等专业设计图纸；</w:t>
            </w:r>
          </w:p>
          <w:p>
            <w:pPr>
              <w:jc w:val="center"/>
              <w:textAlignment w:val="center"/>
              <w:rPr>
                <w:rFonts w:ascii="Arial" w:hAnsi="Arial" w:cs="Arial"/>
                <w:sz w:val="20"/>
                <w:szCs w:val="20"/>
              </w:rPr>
            </w:pPr>
            <w:r>
              <w:rPr>
                <w:rFonts w:ascii="Arial" w:hAnsi="Arial" w:cs="Arial"/>
                <w:sz w:val="20"/>
                <w:szCs w:val="20"/>
              </w:rPr>
              <w:t>8.配合建筑设计进行相应空间优化，并进行成果反提交流；9.室内装修技术要求；10.室内硬装设计；</w:t>
            </w:r>
          </w:p>
          <w:p>
            <w:pPr>
              <w:jc w:val="center"/>
              <w:textAlignment w:val="center"/>
              <w:rPr>
                <w:rFonts w:ascii="Arial" w:hAnsi="Arial" w:cs="Arial"/>
                <w:sz w:val="20"/>
                <w:szCs w:val="20"/>
              </w:rPr>
            </w:pPr>
            <w:r>
              <w:rPr>
                <w:rFonts w:ascii="Arial" w:hAnsi="Arial" w:cs="Arial"/>
                <w:sz w:val="20"/>
                <w:szCs w:val="20"/>
              </w:rPr>
              <w:t>11.材料选型及材料做法表；12.配合相关前端各专业设计进行相关室内的最终合图；13.配合甲方消防报建、竣工验收（配合提供服务，不含审查、盖章等工作）；14.特殊项目专项设计;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299,212.00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9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14</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深圳天盛外墙技术咨询有限公司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深圳佳兆业尖岗山项目（暂定名）外立面装饰施工图二次深化设计合同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佳兆业尖岗山项目（暂定名）的住宅底商裙楼及商墅外装饰及广告位设计、住宅大堂入口外装饰、塔楼/别墅门窗、栏杆，包括但不局</w:t>
            </w:r>
          </w:p>
          <w:p>
            <w:pPr>
              <w:jc w:val="center"/>
              <w:textAlignment w:val="center"/>
              <w:rPr>
                <w:rFonts w:ascii="Arial" w:hAnsi="Arial" w:cs="Arial"/>
                <w:sz w:val="20"/>
                <w:szCs w:val="20"/>
              </w:rPr>
            </w:pPr>
            <w:r>
              <w:rPr>
                <w:rFonts w:ascii="Arial" w:hAnsi="Arial" w:cs="Arial"/>
                <w:sz w:val="20"/>
                <w:szCs w:val="20"/>
              </w:rPr>
              <w:t>限于玻璃幕墙、石材幕墙、金属幕墙、铝合金门窗、栏杆、雨蓬、广告牌、百叶、钢结构局部改造及所有外装饰施工图及方案调整引起的配合等；</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213,084.00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7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15</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Arial" w:hAnsi="Arial" w:cs="Arial"/>
                <w:sz w:val="20"/>
                <w:szCs w:val="20"/>
              </w:rPr>
            </w:pPr>
          </w:p>
          <w:p>
            <w:pPr>
              <w:spacing w:line="360" w:lineRule="auto"/>
              <w:jc w:val="center"/>
              <w:rPr>
                <w:rFonts w:ascii="Arial" w:hAnsi="Arial" w:cs="Arial"/>
                <w:bCs/>
                <w:strike/>
                <w:sz w:val="20"/>
                <w:szCs w:val="20"/>
              </w:rPr>
            </w:pPr>
            <w:r>
              <w:rPr>
                <w:rFonts w:ascii="Arial" w:hAnsi="Arial" w:cs="Arial"/>
                <w:sz w:val="20"/>
                <w:szCs w:val="20"/>
              </w:rPr>
              <w:t>深圳市燃气集团股份有限公司宝安分公司</w:t>
            </w:r>
          </w:p>
          <w:p>
            <w:pPr>
              <w:jc w:val="center"/>
              <w:textAlignment w:val="center"/>
              <w:rPr>
                <w:rFonts w:ascii="Arial" w:hAnsi="Arial" w:cs="Arial"/>
                <w:sz w:val="20"/>
                <w:szCs w:val="20"/>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Arial" w:hAnsi="Arial" w:cs="Arial"/>
                <w:sz w:val="20"/>
                <w:szCs w:val="20"/>
              </w:rPr>
            </w:pPr>
          </w:p>
          <w:p>
            <w:pPr>
              <w:spacing w:line="360" w:lineRule="auto"/>
              <w:jc w:val="center"/>
              <w:rPr>
                <w:rFonts w:ascii="Arial" w:hAnsi="Arial" w:cs="Arial"/>
                <w:sz w:val="20"/>
                <w:szCs w:val="20"/>
              </w:rPr>
            </w:pPr>
            <w:r>
              <w:rPr>
                <w:rFonts w:ascii="Arial" w:hAnsi="Arial" w:cs="Arial"/>
                <w:sz w:val="20"/>
                <w:szCs w:val="20"/>
              </w:rPr>
              <w:t>施工现场燃气管道设施安全保护协议</w:t>
            </w:r>
          </w:p>
          <w:p>
            <w:pPr>
              <w:jc w:val="center"/>
              <w:textAlignment w:val="center"/>
              <w:rPr>
                <w:rFonts w:ascii="Arial" w:hAnsi="Arial" w:cs="Arial"/>
                <w:sz w:val="20"/>
                <w:szCs w:val="20"/>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施工现场燃气管道设施安全保护</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9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16</w:t>
            </w:r>
          </w:p>
        </w:tc>
        <w:tc>
          <w:tcPr>
            <w:tcW w:w="21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21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深圳供电局有限公司</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供电合同</w:t>
            </w:r>
          </w:p>
        </w:tc>
        <w:tc>
          <w:tcPr>
            <w:tcW w:w="35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用电地址：广东省深圳市宝安区新安街道海旺社区尖岗山大道于八号路交汇处</w:t>
            </w:r>
          </w:p>
        </w:tc>
        <w:tc>
          <w:tcPr>
            <w:tcW w:w="17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lang w:bidi="ar"/>
              </w:rPr>
            </w:pPr>
            <w:r>
              <w:rPr>
                <w:rFonts w:ascii="Arial" w:hAnsi="Arial" w:cs="Arial"/>
                <w:sz w:val="20"/>
                <w:szCs w:val="20"/>
                <w:lang w:bidi="ar"/>
              </w:rPr>
              <w:t>2021/7/22</w:t>
            </w:r>
          </w:p>
        </w:tc>
      </w:tr>
    </w:tbl>
    <w:p>
      <w:pPr>
        <w:pStyle w:val="2"/>
        <w:spacing w:after="0" w:line="480" w:lineRule="auto"/>
        <w:ind w:firstLine="0" w:firstLineChars="0"/>
        <w:jc w:val="center"/>
        <w:rPr>
          <w:rFonts w:ascii="宋体" w:hAnsi="宋体" w:cs="宋体"/>
          <w:bCs/>
          <w:sz w:val="20"/>
          <w:szCs w:val="20"/>
        </w:rPr>
      </w:pPr>
    </w:p>
    <w:p>
      <w:pPr>
        <w:rPr>
          <w:rFonts w:ascii="Arial" w:hAnsi="Arial" w:cs="Arial"/>
        </w:rPr>
        <w:sectPr>
          <w:type w:val="continuous"/>
          <w:pgSz w:w="16838" w:h="11905" w:orient="landscape"/>
          <w:pgMar w:top="1417" w:right="1134" w:bottom="1134" w:left="1134" w:header="851" w:footer="680" w:gutter="0"/>
          <w:pgNumType w:fmt="numberInDash"/>
          <w:cols w:space="0" w:num="1"/>
          <w:docGrid w:type="linesAndChars" w:linePitch="346" w:charSpace="1261"/>
        </w:sectPr>
      </w:pPr>
      <w:bookmarkStart w:id="15" w:name="_Toc8066"/>
    </w:p>
    <w:p>
      <w:pPr>
        <w:spacing w:line="480" w:lineRule="auto"/>
        <w:ind w:firstLine="492" w:firstLineChars="200"/>
        <w:rPr>
          <w:rFonts w:ascii="Arial" w:hAnsi="Arial" w:cs="Arial"/>
        </w:rPr>
      </w:pPr>
      <w:r>
        <w:rPr>
          <w:rFonts w:ascii="Arial" w:hAnsi="Arial" w:cs="Arial"/>
        </w:rPr>
        <w:t>十二、项目整体运行情况分析</w:t>
      </w:r>
      <w:bookmarkEnd w:id="15"/>
    </w:p>
    <w:p>
      <w:pPr>
        <w:spacing w:line="480" w:lineRule="auto"/>
        <w:ind w:firstLine="432" w:firstLineChars="200"/>
        <w:rPr>
          <w:rFonts w:ascii="Arial" w:hAnsi="Arial" w:cs="Arial"/>
          <w:b/>
          <w:bCs/>
          <w:sz w:val="21"/>
          <w:szCs w:val="21"/>
        </w:rPr>
      </w:pPr>
      <w:r>
        <w:rPr>
          <w:rFonts w:ascii="Arial" w:hAnsi="Arial" w:cs="Arial"/>
          <w:b/>
          <w:bCs/>
          <w:sz w:val="21"/>
          <w:szCs w:val="21"/>
        </w:rPr>
        <w:t>1.项目开发建设情况评价</w:t>
      </w:r>
    </w:p>
    <w:p>
      <w:pPr>
        <w:pStyle w:val="2"/>
        <w:spacing w:line="480" w:lineRule="auto"/>
        <w:ind w:firstLine="432" w:firstLineChars="200"/>
        <w:rPr>
          <w:rFonts w:ascii="Arial" w:hAnsi="Arial" w:cs="Arial"/>
        </w:rPr>
      </w:pPr>
      <w:r>
        <w:rPr>
          <w:rFonts w:ascii="Arial" w:hAnsi="Arial" w:cs="Arial"/>
          <w:szCs w:val="21"/>
        </w:rPr>
        <w:t>项目公司于7月5日到7月14日因土石方、基坑支护工程存在现场部分重点安全问题未进行整改，质监局令项目暂停施工</w:t>
      </w:r>
      <w:r>
        <w:rPr>
          <w:rFonts w:ascii="Arial" w:hAnsi="Arial" w:cs="Arial"/>
          <w:bCs/>
          <w:color w:val="000000"/>
          <w:szCs w:val="21"/>
        </w:rPr>
        <w:t>，</w:t>
      </w:r>
      <w:r>
        <w:rPr>
          <w:rFonts w:ascii="Arial" w:hAnsi="Arial" w:cs="Arial"/>
          <w:color w:val="171A1D"/>
          <w:szCs w:val="21"/>
          <w:shd w:val="clear" w:color="auto" w:fill="FFFFFF"/>
        </w:rPr>
        <w:t>影响部分区域进度，</w:t>
      </w:r>
      <w:r>
        <w:rPr>
          <w:rFonts w:ascii="Arial" w:hAnsi="Arial" w:cs="Arial"/>
          <w:szCs w:val="21"/>
        </w:rPr>
        <w:t>截至7月31号项目部分区域施工进度暂未赶上原定计划，</w:t>
      </w:r>
      <w:r>
        <w:rPr>
          <w:rFonts w:ascii="Arial" w:hAnsi="Arial" w:cs="Arial"/>
          <w:bCs/>
          <w:color w:val="000000"/>
          <w:szCs w:val="21"/>
        </w:rPr>
        <w:t>本期桩基阶段施工许可证暂未取得，该期间无证施工，</w:t>
      </w:r>
      <w:r>
        <w:rPr>
          <w:rFonts w:hint="eastAsia" w:ascii="Arial" w:hAnsi="Arial" w:cs="Arial"/>
          <w:bCs/>
          <w:color w:val="000000"/>
          <w:szCs w:val="21"/>
        </w:rPr>
        <w:t>施工存在一定风险</w:t>
      </w:r>
      <w:r>
        <w:rPr>
          <w:rFonts w:ascii="Arial" w:hAnsi="Arial" w:cs="Arial"/>
          <w:bCs/>
          <w:color w:val="000000"/>
          <w:szCs w:val="21"/>
        </w:rPr>
        <w:t>。</w:t>
      </w:r>
    </w:p>
    <w:p>
      <w:pPr>
        <w:numPr>
          <w:ilvl w:val="0"/>
          <w:numId w:val="5"/>
        </w:numPr>
        <w:spacing w:line="480" w:lineRule="auto"/>
        <w:ind w:firstLine="432" w:firstLineChars="200"/>
        <w:rPr>
          <w:rFonts w:ascii="Arial" w:hAnsi="Arial" w:cs="Arial"/>
          <w:b/>
          <w:bCs/>
          <w:sz w:val="21"/>
          <w:szCs w:val="21"/>
        </w:rPr>
      </w:pPr>
      <w:r>
        <w:rPr>
          <w:rFonts w:ascii="Arial" w:hAnsi="Arial" w:cs="Arial"/>
          <w:b/>
          <w:bCs/>
          <w:sz w:val="21"/>
          <w:szCs w:val="21"/>
        </w:rPr>
        <w:t>项目销售情况评价</w:t>
      </w:r>
    </w:p>
    <w:p>
      <w:pPr>
        <w:pStyle w:val="2"/>
        <w:spacing w:line="480" w:lineRule="auto"/>
        <w:ind w:firstLine="432" w:firstLineChars="200"/>
        <w:rPr>
          <w:rFonts w:ascii="Arial" w:hAnsi="Arial" w:cs="Arial"/>
        </w:rPr>
      </w:pPr>
      <w:r>
        <w:rPr>
          <w:rFonts w:ascii="Arial" w:hAnsi="Arial" w:cs="Arial"/>
          <w:szCs w:val="21"/>
        </w:rPr>
        <w:t>目前本项目未开盘，未达到销售节点，暂无。</w:t>
      </w:r>
    </w:p>
    <w:p>
      <w:pPr>
        <w:numPr>
          <w:ilvl w:val="0"/>
          <w:numId w:val="5"/>
        </w:numPr>
        <w:spacing w:line="480" w:lineRule="auto"/>
        <w:ind w:firstLine="432" w:firstLineChars="200"/>
        <w:rPr>
          <w:rFonts w:ascii="Arial" w:hAnsi="Arial" w:cs="Arial"/>
          <w:b/>
          <w:bCs/>
          <w:sz w:val="21"/>
          <w:szCs w:val="21"/>
        </w:rPr>
      </w:pPr>
      <w:r>
        <w:rPr>
          <w:rFonts w:ascii="Arial" w:hAnsi="Arial" w:cs="Arial"/>
          <w:b/>
          <w:bCs/>
          <w:sz w:val="21"/>
          <w:szCs w:val="21"/>
        </w:rPr>
        <w:t>操作风险评价</w:t>
      </w:r>
    </w:p>
    <w:p>
      <w:pPr>
        <w:pStyle w:val="2"/>
        <w:spacing w:line="480" w:lineRule="auto"/>
        <w:ind w:left="492" w:leftChars="200" w:firstLine="432" w:firstLineChars="200"/>
      </w:pPr>
      <w:r>
        <w:rPr>
          <w:rFonts w:ascii="Arial" w:hAnsi="Arial" w:cs="Arial"/>
          <w:szCs w:val="21"/>
        </w:rPr>
        <w:t>截至2021年</w:t>
      </w:r>
      <w:r>
        <w:rPr>
          <w:rFonts w:hint="eastAsia" w:ascii="Arial" w:hAnsi="Arial" w:cs="Arial"/>
          <w:szCs w:val="21"/>
        </w:rPr>
        <w:t>7</w:t>
      </w:r>
      <w:r>
        <w:rPr>
          <w:rFonts w:ascii="Arial" w:hAnsi="Arial" w:cs="Arial"/>
          <w:szCs w:val="21"/>
        </w:rPr>
        <w:t>月3</w:t>
      </w:r>
      <w:r>
        <w:rPr>
          <w:rFonts w:hint="eastAsia" w:ascii="Arial" w:hAnsi="Arial" w:cs="Arial"/>
          <w:szCs w:val="21"/>
        </w:rPr>
        <w:t>1</w:t>
      </w:r>
      <w:r>
        <w:rPr>
          <w:rFonts w:ascii="Arial" w:hAnsi="Arial" w:cs="Arial"/>
          <w:szCs w:val="21"/>
        </w:rPr>
        <w:t>日，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numPr>
          <w:ilvl w:val="0"/>
          <w:numId w:val="5"/>
        </w:numPr>
        <w:spacing w:line="480" w:lineRule="auto"/>
        <w:ind w:firstLine="432" w:firstLineChars="200"/>
        <w:rPr>
          <w:rFonts w:ascii="宋体" w:hAnsi="宋体" w:cs="宋体"/>
          <w:b/>
          <w:bCs/>
          <w:sz w:val="21"/>
          <w:szCs w:val="21"/>
        </w:rPr>
      </w:pPr>
      <w:r>
        <w:rPr>
          <w:rFonts w:hint="eastAsia" w:ascii="宋体" w:hAnsi="宋体" w:cs="宋体"/>
          <w:b/>
          <w:bCs/>
          <w:sz w:val="21"/>
          <w:szCs w:val="21"/>
        </w:rPr>
        <w:t>其他</w:t>
      </w:r>
    </w:p>
    <w:p>
      <w:pPr>
        <w:spacing w:line="480" w:lineRule="auto"/>
        <w:ind w:firstLine="432" w:firstLineChars="200"/>
      </w:pPr>
      <w:r>
        <w:rPr>
          <w:rFonts w:hint="eastAsia" w:ascii="宋体" w:hAnsi="宋体" w:cs="宋体"/>
          <w:kern w:val="2"/>
          <w:sz w:val="21"/>
          <w:szCs w:val="21"/>
        </w:rPr>
        <w:t>暂无</w:t>
      </w:r>
    </w:p>
    <w:p>
      <w:pPr>
        <w:pStyle w:val="4"/>
        <w:spacing w:line="480" w:lineRule="auto"/>
        <w:ind w:firstLine="432" w:firstLineChars="200"/>
        <w:rPr>
          <w:rFonts w:ascii="宋体" w:hAnsi="宋体" w:cs="宋体"/>
          <w:bCs/>
          <w:sz w:val="21"/>
          <w:szCs w:val="21"/>
        </w:rPr>
      </w:pPr>
      <w:bookmarkStart w:id="16" w:name="_Toc10714"/>
      <w:r>
        <w:rPr>
          <w:rFonts w:hint="eastAsia" w:ascii="宋体" w:hAnsi="宋体" w:eastAsia="宋体"/>
          <w:sz w:val="21"/>
          <w:szCs w:val="21"/>
        </w:rPr>
        <w:t>十三、附件</w:t>
      </w:r>
      <w:bookmarkEnd w:id="16"/>
    </w:p>
    <w:p>
      <w:pPr>
        <w:spacing w:line="480" w:lineRule="auto"/>
        <w:ind w:firstLine="432" w:firstLineChars="200"/>
        <w:rPr>
          <w:rFonts w:ascii="宋体" w:hAnsi="宋体" w:cs="宋体"/>
          <w:szCs w:val="21"/>
        </w:rPr>
      </w:pPr>
      <w:r>
        <w:rPr>
          <w:rFonts w:hint="eastAsia" w:ascii="宋体" w:hAnsi="宋体" w:cs="宋体"/>
          <w:bCs/>
          <w:sz w:val="21"/>
          <w:szCs w:val="21"/>
        </w:rPr>
        <w:t>附件一：合同统计表</w:t>
      </w:r>
    </w:p>
    <w:p>
      <w:pPr>
        <w:pStyle w:val="2"/>
        <w:spacing w:after="0"/>
        <w:ind w:firstLine="0" w:firstLineChars="0"/>
        <w:jc w:val="center"/>
        <w:rPr>
          <w:rFonts w:ascii="宋体" w:hAnsi="宋体" w:cs="宋体"/>
          <w:szCs w:val="21"/>
        </w:rPr>
      </w:pPr>
    </w:p>
    <w:p>
      <w:pPr>
        <w:pStyle w:val="2"/>
        <w:spacing w:after="0"/>
        <w:ind w:firstLine="0" w:firstLineChars="0"/>
        <w:jc w:val="center"/>
        <w:rPr>
          <w:rFonts w:ascii="宋体" w:hAnsi="宋体" w:cs="宋体"/>
          <w:b/>
          <w:bCs/>
          <w:sz w:val="24"/>
        </w:rPr>
      </w:pPr>
    </w:p>
    <w:p>
      <w:pPr>
        <w:pStyle w:val="2"/>
        <w:spacing w:after="0"/>
        <w:ind w:firstLine="0" w:firstLineChars="0"/>
        <w:jc w:val="center"/>
        <w:rPr>
          <w:rFonts w:ascii="宋体" w:hAnsi="宋体" w:cs="宋体"/>
          <w:b/>
          <w:bCs/>
          <w:sz w:val="24"/>
        </w:rPr>
      </w:pPr>
    </w:p>
    <w:p>
      <w:pPr>
        <w:pStyle w:val="2"/>
        <w:spacing w:after="0"/>
        <w:ind w:firstLine="0" w:firstLineChars="0"/>
        <w:jc w:val="center"/>
        <w:rPr>
          <w:rFonts w:ascii="宋体" w:hAnsi="宋体" w:cs="宋体"/>
          <w:b/>
          <w:bCs/>
          <w:sz w:val="24"/>
        </w:rPr>
      </w:pPr>
    </w:p>
    <w:p>
      <w:pPr>
        <w:pStyle w:val="2"/>
        <w:spacing w:after="0"/>
        <w:ind w:firstLine="0" w:firstLineChars="0"/>
        <w:jc w:val="center"/>
        <w:rPr>
          <w:rFonts w:ascii="宋体" w:hAnsi="宋体" w:cs="宋体"/>
          <w:b/>
          <w:bCs/>
          <w:sz w:val="24"/>
        </w:rPr>
      </w:pPr>
    </w:p>
    <w:p>
      <w:pPr>
        <w:pStyle w:val="2"/>
        <w:spacing w:after="0"/>
        <w:ind w:firstLine="0" w:firstLineChars="0"/>
        <w:jc w:val="center"/>
        <w:rPr>
          <w:rFonts w:ascii="宋体" w:hAnsi="宋体" w:cs="宋体"/>
          <w:b/>
          <w:bCs/>
          <w:sz w:val="24"/>
        </w:rPr>
      </w:pPr>
    </w:p>
    <w:p>
      <w:pPr>
        <w:pStyle w:val="2"/>
        <w:spacing w:after="0"/>
        <w:ind w:firstLine="0" w:firstLineChars="0"/>
        <w:jc w:val="center"/>
        <w:rPr>
          <w:rFonts w:ascii="宋体" w:hAnsi="宋体" w:cs="宋体"/>
          <w:b/>
          <w:bCs/>
          <w:sz w:val="24"/>
        </w:rPr>
      </w:pPr>
    </w:p>
    <w:p>
      <w:pPr>
        <w:pStyle w:val="2"/>
        <w:spacing w:after="0"/>
        <w:ind w:firstLine="0" w:firstLineChars="0"/>
        <w:jc w:val="center"/>
        <w:rPr>
          <w:rFonts w:ascii="宋体" w:hAnsi="宋体" w:cs="宋体"/>
          <w:b/>
          <w:bCs/>
          <w:sz w:val="24"/>
        </w:rPr>
      </w:pPr>
      <w:r>
        <w:rPr>
          <w:rFonts w:ascii="宋体" w:hAnsi="宋体" w:cs="宋体"/>
          <w:b/>
          <w:bCs/>
          <w:sz w:val="24"/>
        </w:rPr>
        <w:t>表</w:t>
      </w:r>
      <w:r>
        <w:rPr>
          <w:rFonts w:hint="eastAsia" w:ascii="宋体" w:hAnsi="宋体" w:cs="宋体"/>
          <w:b/>
          <w:bCs/>
          <w:sz w:val="24"/>
        </w:rPr>
        <w:t>十八</w:t>
      </w:r>
      <w:r>
        <w:rPr>
          <w:rFonts w:ascii="宋体" w:hAnsi="宋体" w:cs="宋体"/>
          <w:b/>
          <w:bCs/>
          <w:sz w:val="24"/>
        </w:rPr>
        <w:t>：</w:t>
      </w:r>
      <w:r>
        <w:rPr>
          <w:rFonts w:hint="eastAsia" w:ascii="宋体" w:hAnsi="宋体" w:cs="宋体"/>
          <w:b/>
          <w:bCs/>
          <w:sz w:val="24"/>
        </w:rPr>
        <w:t>累计签订</w:t>
      </w:r>
      <w:r>
        <w:rPr>
          <w:rFonts w:ascii="宋体" w:hAnsi="宋体" w:cs="宋体"/>
          <w:b/>
          <w:bCs/>
          <w:sz w:val="24"/>
        </w:rPr>
        <w:t>合同统计表</w:t>
      </w:r>
    </w:p>
    <w:p>
      <w:pPr>
        <w:pStyle w:val="2"/>
        <w:ind w:firstLine="0" w:firstLineChars="0"/>
      </w:pPr>
    </w:p>
    <w:tbl>
      <w:tblPr>
        <w:tblStyle w:val="17"/>
        <w:tblW w:w="9677" w:type="dxa"/>
        <w:tblInd w:w="0" w:type="dxa"/>
        <w:tblLayout w:type="fixed"/>
        <w:tblCellMar>
          <w:top w:w="0" w:type="dxa"/>
          <w:left w:w="0" w:type="dxa"/>
          <w:bottom w:w="0" w:type="dxa"/>
          <w:right w:w="0" w:type="dxa"/>
        </w:tblCellMar>
      </w:tblPr>
      <w:tblGrid>
        <w:gridCol w:w="593"/>
        <w:gridCol w:w="1031"/>
        <w:gridCol w:w="1092"/>
        <w:gridCol w:w="1668"/>
        <w:gridCol w:w="2617"/>
        <w:gridCol w:w="1464"/>
        <w:gridCol w:w="1212"/>
      </w:tblGrid>
      <w:tr>
        <w:tblPrEx>
          <w:tblCellMar>
            <w:top w:w="0" w:type="dxa"/>
            <w:left w:w="0" w:type="dxa"/>
            <w:bottom w:w="0" w:type="dxa"/>
            <w:right w:w="0" w:type="dxa"/>
          </w:tblCellMar>
        </w:tblPrEx>
        <w:trPr>
          <w:trHeight w:val="440" w:hRule="atLeast"/>
        </w:trPr>
        <w:tc>
          <w:tcPr>
            <w:tcW w:w="593" w:type="dxa"/>
            <w:tcBorders>
              <w:top w:val="single" w:color="000000" w:sz="8" w:space="0"/>
              <w:left w:val="single" w:color="000000" w:sz="8" w:space="0"/>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序号</w:t>
            </w:r>
          </w:p>
        </w:tc>
        <w:tc>
          <w:tcPr>
            <w:tcW w:w="1031"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签约主体</w:t>
            </w:r>
          </w:p>
        </w:tc>
        <w:tc>
          <w:tcPr>
            <w:tcW w:w="1092"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对方单位</w:t>
            </w:r>
          </w:p>
        </w:tc>
        <w:tc>
          <w:tcPr>
            <w:tcW w:w="1668"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合同文件名称</w:t>
            </w:r>
          </w:p>
        </w:tc>
        <w:tc>
          <w:tcPr>
            <w:tcW w:w="2617"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合同内容</w:t>
            </w:r>
          </w:p>
        </w:tc>
        <w:tc>
          <w:tcPr>
            <w:tcW w:w="1464"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合同金额（元）</w:t>
            </w:r>
          </w:p>
        </w:tc>
        <w:tc>
          <w:tcPr>
            <w:tcW w:w="1212"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jc w:val="center"/>
              <w:textAlignment w:val="center"/>
              <w:rPr>
                <w:rFonts w:ascii="宋体" w:hAnsi="宋体" w:cs="宋体"/>
                <w:b/>
                <w:color w:val="000000"/>
                <w:sz w:val="20"/>
                <w:szCs w:val="20"/>
              </w:rPr>
            </w:pPr>
            <w:r>
              <w:rPr>
                <w:rFonts w:hint="eastAsia" w:ascii="宋体" w:hAnsi="宋体" w:cs="宋体"/>
                <w:b/>
                <w:color w:val="000000"/>
                <w:sz w:val="20"/>
                <w:szCs w:val="20"/>
                <w:lang w:bidi="ar"/>
              </w:rPr>
              <w:t>签约日期</w:t>
            </w:r>
          </w:p>
        </w:tc>
      </w:tr>
      <w:tr>
        <w:tblPrEx>
          <w:tblCellMar>
            <w:top w:w="0" w:type="dxa"/>
            <w:left w:w="0" w:type="dxa"/>
            <w:bottom w:w="0" w:type="dxa"/>
            <w:right w:w="0" w:type="dxa"/>
          </w:tblCellMar>
        </w:tblPrEx>
        <w:trPr>
          <w:trHeight w:val="15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hint="eastAsia" w:ascii="Arial" w:hAnsi="Arial" w:cs="Arial"/>
                <w:color w:val="000000"/>
                <w:sz w:val="20"/>
                <w:szCs w:val="20"/>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中国电信股份有限公司 深圳分公司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eastAsia="微软雅黑" w:cs="Arial"/>
                <w:color w:val="000000"/>
                <w:sz w:val="20"/>
                <w:szCs w:val="20"/>
                <w:lang w:bidi="ar"/>
              </w:rPr>
              <w:t>﹍﹍﹍</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eastAsia="微软雅黑" w:cs="Arial"/>
                <w:color w:val="000000"/>
                <w:sz w:val="20"/>
                <w:szCs w:val="20"/>
                <w:lang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eastAsia="微软雅黑" w:cs="Arial"/>
                <w:color w:val="000000"/>
                <w:sz w:val="20"/>
                <w:szCs w:val="20"/>
                <w:lang w:bidi="ar"/>
              </w:rPr>
              <w:t>﹍﹍﹍</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2021/5/18</w:t>
            </w:r>
          </w:p>
        </w:tc>
      </w:tr>
      <w:tr>
        <w:tblPrEx>
          <w:tblCellMar>
            <w:top w:w="0" w:type="dxa"/>
            <w:left w:w="0" w:type="dxa"/>
            <w:bottom w:w="0" w:type="dxa"/>
            <w:right w:w="0" w:type="dxa"/>
          </w:tblCellMar>
        </w:tblPrEx>
        <w:trPr>
          <w:trHeight w:val="15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hint="eastAsia" w:ascii="Arial" w:hAnsi="Arial" w:cs="Arial"/>
                <w:color w:val="000000"/>
                <w:sz w:val="20"/>
                <w:szCs w:val="20"/>
                <w:lang w:bidi="ar"/>
              </w:rPr>
              <w:t>深圳供电局有限公司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both"/>
              <w:textAlignment w:val="center"/>
              <w:rPr>
                <w:rFonts w:ascii="Arial" w:hAnsi="Arial" w:cs="Arial"/>
                <w:color w:val="000000"/>
                <w:sz w:val="20"/>
                <w:szCs w:val="20"/>
                <w:lang w:bidi="ar"/>
              </w:rPr>
            </w:pPr>
            <w:r>
              <w:rPr>
                <w:rFonts w:hint="eastAsia" w:ascii="Arial" w:hAnsi="Arial" w:cs="Arial"/>
                <w:color w:val="000000"/>
                <w:sz w:val="20"/>
                <w:szCs w:val="20"/>
                <w:lang w:bidi="ar"/>
              </w:rPr>
              <w:t>委托银行代扣电费合同书</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lang w:bidi="ar"/>
              </w:rPr>
            </w:pPr>
            <w:r>
              <w:rPr>
                <w:rFonts w:ascii="Arial" w:hAnsi="Arial" w:cs="Arial"/>
                <w:color w:val="000000"/>
                <w:sz w:val="20"/>
                <w:szCs w:val="20"/>
                <w:lang w:bidi="ar"/>
              </w:rPr>
              <w:t>乙方依法计收电费，甲方依法交纳电费。乙方定期通过甲方的付款银行划转电费，甲方应根据自</w:t>
            </w:r>
          </w:p>
          <w:p>
            <w:pPr>
              <w:textAlignment w:val="center"/>
              <w:rPr>
                <w:rFonts w:ascii="Arial" w:hAnsi="Arial" w:cs="Arial"/>
                <w:color w:val="000000"/>
                <w:sz w:val="20"/>
                <w:szCs w:val="20"/>
                <w:lang w:bidi="ar"/>
              </w:rPr>
            </w:pPr>
            <w:r>
              <w:rPr>
                <w:rFonts w:ascii="Arial" w:hAnsi="Arial" w:cs="Arial"/>
                <w:color w:val="000000"/>
                <w:sz w:val="20"/>
                <w:szCs w:val="20"/>
                <w:lang w:bidi="ar"/>
              </w:rPr>
              <w:t>身消费的电量，在受托银行划款之前确保其付款银行账户中存有足额资金。</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eastAsia="微软雅黑" w:cs="Arial"/>
                <w:color w:val="000000"/>
                <w:sz w:val="20"/>
                <w:szCs w:val="20"/>
                <w:lang w:bidi="ar"/>
              </w:rPr>
              <w:t>﹍﹍</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2021/5/1</w:t>
            </w:r>
            <w:r>
              <w:rPr>
                <w:rFonts w:hint="eastAsia" w:ascii="Arial" w:hAnsi="Arial" w:cs="Arial"/>
                <w:color w:val="000000"/>
                <w:sz w:val="20"/>
                <w:szCs w:val="20"/>
                <w:lang w:bidi="ar"/>
              </w:rPr>
              <w:t>9</w:t>
            </w:r>
          </w:p>
        </w:tc>
      </w:tr>
      <w:tr>
        <w:tblPrEx>
          <w:tblCellMar>
            <w:top w:w="0" w:type="dxa"/>
            <w:left w:w="0" w:type="dxa"/>
            <w:bottom w:w="0" w:type="dxa"/>
            <w:right w:w="0" w:type="dxa"/>
          </w:tblCellMar>
        </w:tblPrEx>
        <w:trPr>
          <w:trHeight w:val="15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谢艳芳</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深圳市住房租赁合同书（非住宅）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lang w:bidi="ar"/>
              </w:rPr>
            </w:pPr>
            <w:r>
              <w:rPr>
                <w:rFonts w:ascii="Arial" w:hAnsi="Arial" w:cs="Arial"/>
                <w:color w:val="000000"/>
                <w:sz w:val="20"/>
                <w:szCs w:val="20"/>
                <w:lang w:bidi="ar"/>
              </w:rPr>
              <w:t>甲方出租乙方的房屋坐落于深圳市宝安区招商华侨城曦城商业12栋203、205房屋建筑面积328.3平方米</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33,000.00/月</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2021/5/20</w:t>
            </w:r>
          </w:p>
        </w:tc>
      </w:tr>
      <w:tr>
        <w:tblPrEx>
          <w:tblCellMar>
            <w:top w:w="0" w:type="dxa"/>
            <w:left w:w="0" w:type="dxa"/>
            <w:bottom w:w="0" w:type="dxa"/>
            <w:right w:w="0" w:type="dxa"/>
          </w:tblCellMar>
        </w:tblPrEx>
        <w:trPr>
          <w:trHeight w:val="15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祝亚平</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深圳市住房租赁合同书（住宅）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lang w:bidi="ar"/>
              </w:rPr>
            </w:pPr>
            <w:r>
              <w:rPr>
                <w:rFonts w:ascii="Arial" w:hAnsi="Arial" w:cs="Arial"/>
                <w:color w:val="000000"/>
                <w:sz w:val="20"/>
                <w:szCs w:val="20"/>
                <w:lang w:bidi="ar"/>
              </w:rPr>
              <w:t>甲方出租乙方的房屋坐落于深圳市宝安区新安四路北侧金海华府1栋d</w:t>
            </w:r>
            <w:r>
              <w:rPr>
                <w:rFonts w:hint="eastAsia" w:ascii="Arial" w:hAnsi="Arial" w:cs="Arial"/>
                <w:color w:val="000000"/>
                <w:sz w:val="20"/>
                <w:szCs w:val="20"/>
                <w:lang w:bidi="ar"/>
              </w:rPr>
              <w:t>座</w:t>
            </w:r>
            <w:r>
              <w:rPr>
                <w:rFonts w:ascii="Arial" w:hAnsi="Arial" w:cs="Arial"/>
                <w:color w:val="000000"/>
                <w:sz w:val="20"/>
                <w:szCs w:val="20"/>
                <w:lang w:bidi="ar"/>
              </w:rPr>
              <w:t>908，房屋建筑面积86.71平方米</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6,000.00/月</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2021/5/20</w:t>
            </w:r>
          </w:p>
        </w:tc>
      </w:tr>
      <w:tr>
        <w:tblPrEx>
          <w:tblCellMar>
            <w:top w:w="0" w:type="dxa"/>
            <w:left w:w="0" w:type="dxa"/>
            <w:bottom w:w="0" w:type="dxa"/>
            <w:right w:w="0" w:type="dxa"/>
          </w:tblCellMar>
        </w:tblPrEx>
        <w:trPr>
          <w:trHeight w:val="15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lang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深圳市规划和自然资源局宝安管理局</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深圳市土地使用权出让合同书</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lang w:bidi="ar"/>
              </w:rPr>
            </w:pPr>
            <w:r>
              <w:rPr>
                <w:rFonts w:ascii="Arial" w:hAnsi="Arial" w:cs="Arial"/>
                <w:color w:val="000000"/>
                <w:sz w:val="20"/>
                <w:szCs w:val="20"/>
                <w:lang w:bidi="ar"/>
              </w:rPr>
              <w:t>甲方将宗地代码为440306006001GB00347（宗地号为A122-0372)土地面积为21051.16平方米的土地使用权出让给乙方</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2,544,000,000.00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2021/5/31</w:t>
            </w:r>
          </w:p>
        </w:tc>
      </w:tr>
      <w:tr>
        <w:tblPrEx>
          <w:tblCellMar>
            <w:top w:w="0" w:type="dxa"/>
            <w:left w:w="0" w:type="dxa"/>
            <w:bottom w:w="0" w:type="dxa"/>
            <w:right w:w="0" w:type="dxa"/>
          </w:tblCellMar>
        </w:tblPrEx>
        <w:trPr>
          <w:trHeight w:val="1755"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6</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hint="eastAsia" w:ascii="Arial" w:hAnsi="Arial" w:cs="Arial"/>
                <w:color w:val="000000"/>
                <w:sz w:val="20"/>
                <w:szCs w:val="20"/>
                <w:lang w:bidi="ar"/>
              </w:rPr>
              <w:t>佳兆业物业管理（深圳）有限公司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hint="eastAsia" w:ascii="Arial" w:hAnsi="Arial" w:cs="Arial"/>
                <w:color w:val="000000"/>
                <w:sz w:val="20"/>
                <w:szCs w:val="20"/>
                <w:lang w:bidi="ar"/>
              </w:rPr>
              <w:t>2021年前海投资公司尖岗山项目前期劳务服务委托协议书</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lang w:bidi="ar"/>
              </w:rPr>
            </w:pPr>
            <w:r>
              <w:rPr>
                <w:rFonts w:hint="eastAsia" w:ascii="Arial" w:hAnsi="Arial" w:cs="Arial"/>
                <w:color w:val="000000"/>
                <w:sz w:val="20"/>
                <w:szCs w:val="20"/>
                <w:lang w:bidi="ar"/>
              </w:rPr>
              <w:t>为尖岗山项目提供物业管理服务，主要负责项目的现场维护，自序维护，公共设施设备服维护，后勤服务及管理等服务。</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hint="eastAsia" w:ascii="Arial" w:hAnsi="Arial" w:cs="Arial"/>
                <w:color w:val="000000"/>
                <w:sz w:val="20"/>
                <w:szCs w:val="20"/>
                <w:lang w:bidi="ar"/>
              </w:rPr>
              <w:t>874,865.62</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2021/5/</w:t>
            </w:r>
            <w:r>
              <w:rPr>
                <w:rFonts w:hint="eastAsia" w:ascii="Arial" w:hAnsi="Arial" w:cs="Arial"/>
                <w:color w:val="000000"/>
                <w:sz w:val="20"/>
                <w:szCs w:val="20"/>
                <w:lang w:bidi="ar"/>
              </w:rPr>
              <w:t>30</w:t>
            </w:r>
          </w:p>
        </w:tc>
      </w:tr>
      <w:tr>
        <w:tblPrEx>
          <w:tblCellMar>
            <w:top w:w="0" w:type="dxa"/>
            <w:left w:w="0" w:type="dxa"/>
            <w:bottom w:w="0" w:type="dxa"/>
            <w:right w:w="0" w:type="dxa"/>
          </w:tblCellMar>
        </w:tblPrEx>
        <w:trPr>
          <w:trHeight w:val="17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7</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中国建筑西南勘察设计研究院有限公司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深圳佳兆业尖岗山项目（暂定名）勘察、测量工程（详勘及测绘）合同</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甲方委托乙方对深圳佳兆业尖岗山项目（暂定名）开展勘察、测量工程施工，即按照甲方勘察布点图和勘察、测量任务书要求进行施</w:t>
            </w:r>
            <w:r>
              <w:rPr>
                <w:rFonts w:ascii="Arial" w:hAnsi="Arial" w:cs="Arial"/>
                <w:color w:val="000000"/>
                <w:sz w:val="20"/>
                <w:szCs w:val="20"/>
                <w:lang w:bidi="ar"/>
              </w:rPr>
              <w:br w:type="textWrapping"/>
            </w:r>
            <w:r>
              <w:rPr>
                <w:rFonts w:ascii="Arial" w:hAnsi="Arial" w:cs="Arial"/>
                <w:color w:val="000000"/>
                <w:sz w:val="20"/>
                <w:szCs w:val="20"/>
                <w:lang w:bidi="ar"/>
              </w:rPr>
              <w:t>工，并制作符合要求的勘察、测量报告。</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639,600.00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2021/6/9</w:t>
            </w:r>
          </w:p>
        </w:tc>
      </w:tr>
      <w:tr>
        <w:tblPrEx>
          <w:tblCellMar>
            <w:top w:w="0" w:type="dxa"/>
            <w:left w:w="0" w:type="dxa"/>
            <w:bottom w:w="0" w:type="dxa"/>
            <w:right w:w="0" w:type="dxa"/>
          </w:tblCellMar>
        </w:tblPrEx>
        <w:trPr>
          <w:trHeight w:val="10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8</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深圳市工勘岩土集团有限公司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深圳佳兆业尖岗山项目（暂定名）基坑支护设计合同</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尖岗山项目（暂定名）基坑支护设计</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233,200.00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2021/6/9</w:t>
            </w:r>
          </w:p>
        </w:tc>
      </w:tr>
      <w:tr>
        <w:tblPrEx>
          <w:tblCellMar>
            <w:top w:w="0" w:type="dxa"/>
            <w:left w:w="0" w:type="dxa"/>
            <w:bottom w:w="0" w:type="dxa"/>
            <w:right w:w="0" w:type="dxa"/>
          </w:tblCellMar>
        </w:tblPrEx>
        <w:trPr>
          <w:trHeight w:val="1847"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9</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深圳泛华工程集团有限公司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 xml:space="preserve"> 佳兆业前海尖岗山（暂定名）项目总承包工程合同</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rPr>
            </w:pPr>
            <w:r>
              <w:rPr>
                <w:rFonts w:ascii="Arial" w:hAnsi="Arial" w:cs="Arial"/>
                <w:color w:val="000000"/>
                <w:sz w:val="20"/>
                <w:szCs w:val="20"/>
                <w:lang w:bidi="ar"/>
              </w:rPr>
              <w:t>本合同包括但不限于主体结构工程、水电安装、消防、公区及室内装修、外立面装饰、铝合金门窗、入户门、户内门、三箱、弱电智能化、货量区园林、栏杆等分项工程。</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408,872,000.00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2021/6/11</w:t>
            </w:r>
          </w:p>
        </w:tc>
      </w:tr>
      <w:tr>
        <w:tblPrEx>
          <w:tblCellMar>
            <w:top w:w="0" w:type="dxa"/>
            <w:left w:w="0" w:type="dxa"/>
            <w:bottom w:w="0" w:type="dxa"/>
            <w:right w:w="0" w:type="dxa"/>
          </w:tblCellMar>
        </w:tblPrEx>
        <w:trPr>
          <w:trHeight w:val="10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10</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北京康信君安资产管理有限公司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项目监理协议</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eastAsia="微软雅黑" w:cs="Arial"/>
                <w:color w:val="000000"/>
                <w:sz w:val="20"/>
                <w:szCs w:val="20"/>
                <w:lang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eastAsia="微软雅黑" w:cs="Arial"/>
                <w:color w:val="000000"/>
                <w:sz w:val="20"/>
                <w:szCs w:val="20"/>
                <w:lang w:bidi="ar"/>
              </w:rPr>
              <w:t>﹍﹍</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2021/6/11</w:t>
            </w:r>
          </w:p>
        </w:tc>
      </w:tr>
      <w:tr>
        <w:tblPrEx>
          <w:tblCellMar>
            <w:top w:w="0" w:type="dxa"/>
            <w:left w:w="0" w:type="dxa"/>
            <w:bottom w:w="0" w:type="dxa"/>
            <w:right w:w="0" w:type="dxa"/>
          </w:tblCellMar>
        </w:tblPrEx>
        <w:trPr>
          <w:trHeight w:val="10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11</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深圳市勘察研究院有限公司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深圳佳兆业尖岗山项目（暂定名）基坑第三方监测合同</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20"/>
                <w:szCs w:val="20"/>
                <w:lang w:bidi="ar"/>
              </w:rPr>
            </w:pPr>
            <w:r>
              <w:rPr>
                <w:rFonts w:ascii="Arial" w:hAnsi="Arial" w:cs="Arial"/>
                <w:color w:val="000000"/>
                <w:sz w:val="20"/>
                <w:szCs w:val="20"/>
                <w:lang w:bidi="ar"/>
              </w:rPr>
              <w:t>根据质检部门审核确认后的方案按甲方要求完成基坑监测和结构沉降观测工作，具体内容包括但不限于桩顶水平位移及沉降监测布点及监测，桩</w:t>
            </w:r>
          </w:p>
          <w:p>
            <w:pPr>
              <w:textAlignment w:val="center"/>
              <w:rPr>
                <w:rFonts w:ascii="Arial" w:hAnsi="Arial" w:cs="Arial"/>
                <w:color w:val="000000"/>
                <w:sz w:val="20"/>
                <w:szCs w:val="20"/>
                <w:lang w:bidi="ar"/>
              </w:rPr>
            </w:pPr>
            <w:r>
              <w:rPr>
                <w:rFonts w:ascii="Arial" w:hAnsi="Arial" w:cs="Arial"/>
                <w:color w:val="000000"/>
                <w:sz w:val="20"/>
                <w:szCs w:val="20"/>
                <w:lang w:bidi="ar"/>
              </w:rPr>
              <w:t>身、预应力锚索监测布点及监测，基坑周边地表沉降布点及监测，地下水位布点及监测</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316,092.00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lang w:bidi="ar"/>
              </w:rPr>
            </w:pPr>
            <w:r>
              <w:rPr>
                <w:rFonts w:ascii="Arial" w:hAnsi="Arial" w:cs="Arial"/>
                <w:color w:val="000000"/>
                <w:sz w:val="20"/>
                <w:szCs w:val="20"/>
                <w:lang w:bidi="ar"/>
              </w:rPr>
              <w:t>2021/6/18</w:t>
            </w:r>
          </w:p>
        </w:tc>
      </w:tr>
      <w:tr>
        <w:tblPrEx>
          <w:tblCellMar>
            <w:top w:w="0" w:type="dxa"/>
            <w:left w:w="0" w:type="dxa"/>
            <w:bottom w:w="0" w:type="dxa"/>
            <w:right w:w="0" w:type="dxa"/>
          </w:tblCellMar>
        </w:tblPrEx>
        <w:trPr>
          <w:trHeight w:val="1506"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12</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广东华杰建设工程监理咨询有限公司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深圳佳兆业尖岗山（暂定名）项目建设工程监理补充合同</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佳兆业尖岗山项目（暂定名）建设工程监理服务</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2,895,000.00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2021/6/21</w:t>
            </w:r>
          </w:p>
        </w:tc>
      </w:tr>
      <w:tr>
        <w:tblPrEx>
          <w:tblCellMar>
            <w:top w:w="0" w:type="dxa"/>
            <w:left w:w="0" w:type="dxa"/>
            <w:bottom w:w="0" w:type="dxa"/>
            <w:right w:w="0" w:type="dxa"/>
          </w:tblCellMar>
        </w:tblPrEx>
        <w:trPr>
          <w:trHeight w:val="100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13</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深圳市精鼎建筑工程咨询有限公司</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深圳佳兆业尖岗山项目（暂定名）施工图精细化审查合同</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完成甲方提供完整的建筑、结构、给排水、暖通、电气等施工图审查</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216,425.39</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2021/6/21</w:t>
            </w:r>
          </w:p>
        </w:tc>
      </w:tr>
      <w:tr>
        <w:tblPrEx>
          <w:tblCellMar>
            <w:top w:w="0" w:type="dxa"/>
            <w:left w:w="0" w:type="dxa"/>
            <w:bottom w:w="0" w:type="dxa"/>
            <w:right w:w="0" w:type="dxa"/>
          </w:tblCellMar>
        </w:tblPrEx>
        <w:trPr>
          <w:trHeight w:val="1835" w:hRule="atLeast"/>
        </w:trPr>
        <w:tc>
          <w:tcPr>
            <w:tcW w:w="593"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rPr>
              <w:t>14</w:t>
            </w:r>
          </w:p>
        </w:tc>
        <w:tc>
          <w:tcPr>
            <w:tcW w:w="1031"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深圳市金桂商务信息有限公司</w:t>
            </w:r>
          </w:p>
        </w:tc>
        <w:tc>
          <w:tcPr>
            <w:tcW w:w="1092"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深圳市博万建筑设计事务所（普通合伙）</w:t>
            </w:r>
          </w:p>
        </w:tc>
        <w:tc>
          <w:tcPr>
            <w:tcW w:w="16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深圳佳兆业尖岗山项目（暂定名）方案深化初设及施工图设计服务合同</w:t>
            </w:r>
          </w:p>
        </w:tc>
        <w:tc>
          <w:tcPr>
            <w:tcW w:w="2617"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方案深化、报规文本制作和施工图设计，与方案设计公司前期沟通配合，配合甲方进行总图及户型方案推敲等；</w:t>
            </w:r>
          </w:p>
        </w:tc>
        <w:tc>
          <w:tcPr>
            <w:tcW w:w="1464"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3,448,657.00</w:t>
            </w:r>
          </w:p>
        </w:tc>
        <w:tc>
          <w:tcPr>
            <w:tcW w:w="1212"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20"/>
                <w:szCs w:val="20"/>
              </w:rPr>
            </w:pPr>
            <w:r>
              <w:rPr>
                <w:rFonts w:ascii="Arial" w:hAnsi="Arial" w:cs="Arial"/>
                <w:color w:val="000000"/>
                <w:sz w:val="20"/>
                <w:szCs w:val="20"/>
                <w:lang w:bidi="ar"/>
              </w:rPr>
              <w:t>2021/6/21</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hint="eastAsia" w:ascii="Arial" w:hAnsi="Arial" w:cs="Arial"/>
                <w:sz w:val="20"/>
                <w:szCs w:val="20"/>
                <w:lang w:bidi="ar"/>
              </w:rPr>
              <w:t>15</w:t>
            </w:r>
          </w:p>
        </w:tc>
        <w:tc>
          <w:tcPr>
            <w:tcW w:w="103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深圳市点石亚洲装饰设计有限公司</w:t>
            </w:r>
          </w:p>
        </w:tc>
        <w:tc>
          <w:tcPr>
            <w:tcW w:w="16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深圳佳兆业尖岗山项目（暂定名）展示区销售中心及样板房装饰（方案及施工图）设计合同</w:t>
            </w:r>
          </w:p>
        </w:tc>
        <w:tc>
          <w:tcPr>
            <w:tcW w:w="261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rPr>
              <w:t>尖岗山项目（暂定名）销售中心及样板房装饰（方案及施工图）设计；</w:t>
            </w:r>
          </w:p>
        </w:tc>
        <w:tc>
          <w:tcPr>
            <w:tcW w:w="146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387,400.00</w:t>
            </w:r>
          </w:p>
        </w:tc>
        <w:tc>
          <w:tcPr>
            <w:tcW w:w="121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865"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lang w:bidi="ar"/>
              </w:rPr>
              <w:t>16</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矩阵纵横设计股份有限公司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深圳佳兆业尖岗山项目（暂定名）展示区-商墅装饰方案及施工图设计合同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深圳佳兆业尖岗山项目（暂定名）展示区-商墅装饰方案及施工图设计：</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550,000.00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hint="eastAsia" w:ascii="Arial" w:hAnsi="Arial" w:cs="Arial"/>
                <w:sz w:val="20"/>
                <w:szCs w:val="20"/>
                <w:lang w:bidi="ar"/>
              </w:rPr>
              <w:t>17</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深圳市杰地景观设计有限公司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深圳佳兆业尖岗山项目（暂定名）园林景观(方案至施工图)设计合同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按照甲方所提供的基础资料，对项目23893㎡范围内的整体园林景观进行景观概念、方案、扩初、施工图全程设计、现场施工跟进。</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621,218.00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18</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深圳市市政设计研究院有限公司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尖岗山（A122-0372宗地）设计方案对地铁9号线支线（西延）线位规划及安全影响评估合同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尖岗山项目（暂定名）设计方案对地铁9号线延长线安全影响评估具体范围详见设计任务书。</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500,000.00</w:t>
            </w:r>
          </w:p>
        </w:tc>
        <w:tc>
          <w:tcPr>
            <w:tcW w:w="1212" w:type="dxa"/>
            <w:tcBorders>
              <w:top w:val="single" w:color="auto" w:sz="4" w:space="0"/>
              <w:left w:val="single" w:color="auto" w:sz="4" w:space="0"/>
              <w:bottom w:val="single" w:color="auto" w:sz="4" w:space="0"/>
              <w:right w:val="single" w:color="auto" w:sz="4" w:space="0"/>
            </w:tcBorders>
            <w:vAlign w:val="center"/>
          </w:tcPr>
          <w:p>
            <w:pPr>
              <w:tabs>
                <w:tab w:val="center" w:pos="976"/>
                <w:tab w:val="right" w:pos="1833"/>
              </w:tabs>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1"/>
                <w:szCs w:val="21"/>
              </w:rPr>
            </w:pPr>
            <w:r>
              <w:rPr>
                <w:rFonts w:hint="eastAsia" w:ascii="Arial" w:hAnsi="Arial" w:cs="Arial"/>
                <w:sz w:val="21"/>
                <w:szCs w:val="21"/>
              </w:rPr>
              <w:t>19</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1"/>
                <w:szCs w:val="21"/>
              </w:rPr>
            </w:pPr>
            <w:r>
              <w:rPr>
                <w:rFonts w:ascii="Arial" w:hAnsi="Arial" w:cs="Arial"/>
                <w:sz w:val="21"/>
                <w:szCs w:val="21"/>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1"/>
                <w:szCs w:val="21"/>
              </w:rPr>
            </w:pPr>
            <w:r>
              <w:rPr>
                <w:rFonts w:ascii="Arial" w:hAnsi="Arial" w:cs="Arial"/>
                <w:sz w:val="21"/>
                <w:szCs w:val="21"/>
              </w:rPr>
              <w:t>深圳市越众绿色建筑科技发展有限公司</w:t>
            </w:r>
          </w:p>
        </w:tc>
        <w:tc>
          <w:tcPr>
            <w:tcW w:w="1668"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sz w:val="21"/>
                <w:szCs w:val="21"/>
              </w:rPr>
            </w:pPr>
            <w:r>
              <w:rPr>
                <w:rFonts w:ascii="Arial" w:hAnsi="Arial" w:cs="Arial"/>
                <w:sz w:val="21"/>
                <w:szCs w:val="21"/>
              </w:rPr>
              <w:t>深圳佳兆业尖岗山项目（暂定名）绿色建筑设计认证咨询（含海绵城市）服务合同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1"/>
                <w:szCs w:val="21"/>
              </w:rPr>
            </w:pPr>
            <w:r>
              <w:rPr>
                <w:rFonts w:ascii="Arial" w:hAnsi="Arial" w:cs="Arial"/>
                <w:sz w:val="21"/>
                <w:szCs w:val="21"/>
              </w:rPr>
              <w:t>本项目按照19版绿色建筑评价标准二星级标识证书进行认证。</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1"/>
                <w:szCs w:val="21"/>
              </w:rPr>
            </w:pPr>
            <w:r>
              <w:rPr>
                <w:rFonts w:ascii="Arial" w:hAnsi="Arial" w:cs="Arial"/>
                <w:sz w:val="21"/>
                <w:szCs w:val="21"/>
              </w:rPr>
              <w:t>145,000.00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1"/>
                <w:szCs w:val="21"/>
              </w:rPr>
            </w:pPr>
            <w:r>
              <w:rPr>
                <w:rFonts w:ascii="Arial" w:hAnsi="Arial" w:cs="Arial"/>
                <w:sz w:val="21"/>
                <w:szCs w:val="21"/>
                <w:lang w:bidi="ar"/>
              </w:rPr>
              <w:t>2021/7/2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20</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上海霍普建筑设计事务所股份有限公司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深圳佳兆业尖岗山项目（暂定名）建筑规划及方案设计合同（概念至建筑扩初）</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尖岗山项目（暂定名）建筑规划及方案设计；</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1,227,460.00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2021/7/2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21</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中国建设银行股份有限公司深圳吉华支行</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工人工资专户监管协议</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每月按照乙方提供的月人工费用数额将应付工程款中的人工费按时足额拨付到乙方在甲方开设的工人工资专户</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22</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深圳恒达通建设工程有限公司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佳兆业深圳尖岗山项目（暂定名）土方及基坑支护、桩基及抗浮锚杆工程合同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佳兆业深圳尖岗山项目（暂定名）土方及基坑支护、桩基及抗浮锚杆工程。</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42,448,949.57</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lang w:bidi="ar"/>
              </w:rPr>
              <w:t>2021/7/9</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23</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重庆交通大学工程设计研究院有限公司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尖岗山地块对地铁9号线延长线线位影响咨询顾问服务合同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尖岗山地块对地铁9号线延长线线位影响咨询顾问服务，具体范围详见设计任务书。</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410,000.00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2021/7/12</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24</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深圳前海三个爸爸智慧建筑科技有限公司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深圳佳兆业尖岗山项目（暂定名）米墅主体工程施工合同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尖岗山项目（暂定名）米墅主体工程，含深化设计，营销中心主体结构、营销中心二楼样板房主体结构及营销中心外立面幕墙工程及</w:t>
            </w:r>
          </w:p>
          <w:p>
            <w:pPr>
              <w:jc w:val="center"/>
              <w:textAlignment w:val="center"/>
              <w:rPr>
                <w:rFonts w:ascii="Arial" w:hAnsi="Arial" w:cs="Arial"/>
                <w:sz w:val="20"/>
                <w:szCs w:val="20"/>
              </w:rPr>
            </w:pPr>
            <w:r>
              <w:rPr>
                <w:rFonts w:ascii="Arial" w:hAnsi="Arial" w:cs="Arial"/>
                <w:sz w:val="20"/>
                <w:szCs w:val="20"/>
              </w:rPr>
              <w:t>雨棚供货与安装，样板房管线预留预埋；不含地基地面基础、不含2楼样板房精装，不含软装，不含室内钢楼梯、室外消防钢楼梯、一楼接待厅大门。</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6,792,919.10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25</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深圳市佳科智能工程有限公司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深圳佳兆业尖岗山项目（暂定名）智能化设计合同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甲方指定乙方为佳兆业尖岗山项目（暂定名）智能化设计的供应商，乙方根据甲方提供的设计任务书要求及国家、地方现行技术规</w:t>
            </w:r>
          </w:p>
          <w:p>
            <w:pPr>
              <w:jc w:val="center"/>
              <w:textAlignment w:val="center"/>
              <w:rPr>
                <w:rFonts w:ascii="Arial" w:hAnsi="Arial" w:cs="Arial"/>
                <w:sz w:val="20"/>
                <w:szCs w:val="20"/>
              </w:rPr>
            </w:pPr>
            <w:r>
              <w:rPr>
                <w:rFonts w:ascii="Arial" w:hAnsi="Arial" w:cs="Arial"/>
                <w:sz w:val="20"/>
                <w:szCs w:val="20"/>
              </w:rPr>
              <w:t>范、标准、规程，完成尖岗山项目（暂定名）智能化系统工程设计工作</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44,013.88</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26</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中国市政工程东北设计研究总院有限公司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深圳佳兆业尖岗山项目（暂定名）道路开口设计合同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设计文件包括路口设计说明书、路口平面设计图、路口竖向设计图、路口结构设计图、管线保护措施设计图、交通设施设计图（交通标志、标线及</w:t>
            </w:r>
          </w:p>
          <w:p>
            <w:pPr>
              <w:jc w:val="center"/>
              <w:textAlignment w:val="center"/>
              <w:rPr>
                <w:rFonts w:ascii="Arial" w:hAnsi="Arial" w:cs="Arial"/>
                <w:sz w:val="20"/>
                <w:szCs w:val="20"/>
              </w:rPr>
            </w:pPr>
            <w:r>
              <w:rPr>
                <w:rFonts w:ascii="Arial" w:hAnsi="Arial" w:cs="Arial"/>
                <w:sz w:val="20"/>
                <w:szCs w:val="20"/>
              </w:rPr>
              <w:t>安全设施）、道路恢复设计图、长期机动车出入口工程施工交通疏解方案、无障碍设施和盲道设计图等。</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60,000.00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27</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深圳市旋木尚艺装饰工程有限公司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深圳佳兆业尖岗山项目（暂定名）公共部分及户内装饰施工图套图设计合同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1.综合布置天花图（包括灯具、风口、烟感、喇叭、喷淋等机电的定位）；2.强电开关插座面板的定位；3.弱电出线口的定位；4.空调风口的送风型式、空调开关定位；5.厨房设备平面规划设计；6.卫生洁具、五金等设备的安装定位；7.智能化配合末端点位设计等专业设计图纸；</w:t>
            </w:r>
          </w:p>
          <w:p>
            <w:pPr>
              <w:jc w:val="center"/>
              <w:textAlignment w:val="center"/>
              <w:rPr>
                <w:rFonts w:ascii="Arial" w:hAnsi="Arial" w:cs="Arial"/>
                <w:sz w:val="20"/>
                <w:szCs w:val="20"/>
              </w:rPr>
            </w:pPr>
            <w:r>
              <w:rPr>
                <w:rFonts w:ascii="Arial" w:hAnsi="Arial" w:cs="Arial"/>
                <w:sz w:val="20"/>
                <w:szCs w:val="20"/>
              </w:rPr>
              <w:t>8.配合建筑设计进行相应空间优化，并进行成果反提交流；9.室内装修技术要求；10.室内硬装设计；</w:t>
            </w:r>
          </w:p>
          <w:p>
            <w:pPr>
              <w:jc w:val="center"/>
              <w:textAlignment w:val="center"/>
              <w:rPr>
                <w:rFonts w:ascii="Arial" w:hAnsi="Arial" w:cs="Arial"/>
                <w:sz w:val="20"/>
                <w:szCs w:val="20"/>
              </w:rPr>
            </w:pPr>
            <w:r>
              <w:rPr>
                <w:rFonts w:ascii="Arial" w:hAnsi="Arial" w:cs="Arial"/>
                <w:sz w:val="20"/>
                <w:szCs w:val="20"/>
              </w:rPr>
              <w:t>11.材料选型及材料做法表；12.配合相关前端各专业设计进行相关室内的最终合图；13.配合甲方消防报建、竣工验收（配合提供服务，不含审查、盖章等工作）；14.特殊项目专项设计;</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299,212.00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28</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深圳天盛外墙技术咨询有限公司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深圳佳兆业尖岗山项目（暂定名）外立面装饰施工图二次深化设计合同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佳兆业尖岗山项目（暂定名）的住宅底商裙楼及商墅外装饰及广告位设计、住宅大堂入口外装饰、塔楼/别墅门窗、栏杆，包括但不局</w:t>
            </w:r>
          </w:p>
          <w:p>
            <w:pPr>
              <w:jc w:val="center"/>
              <w:textAlignment w:val="center"/>
              <w:rPr>
                <w:rFonts w:ascii="Arial" w:hAnsi="Arial" w:cs="Arial"/>
                <w:sz w:val="20"/>
                <w:szCs w:val="20"/>
              </w:rPr>
            </w:pPr>
            <w:r>
              <w:rPr>
                <w:rFonts w:ascii="Arial" w:hAnsi="Arial" w:cs="Arial"/>
                <w:sz w:val="20"/>
                <w:szCs w:val="20"/>
              </w:rPr>
              <w:t>限于玻璃幕墙、石材幕墙、金属幕墙、铝合金门窗、栏杆、雨蓬、广告牌、百叶、钢结构局部改造及所有外装饰施工图及方案调整引起的配合等；</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213,084.00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2033"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29</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trike/>
                <w:sz w:val="20"/>
                <w:szCs w:val="20"/>
              </w:rPr>
            </w:pPr>
            <w:r>
              <w:rPr>
                <w:rFonts w:ascii="Arial" w:hAnsi="Arial" w:cs="Arial"/>
                <w:sz w:val="20"/>
                <w:szCs w:val="20"/>
              </w:rPr>
              <w:t>深圳市燃气集团股份有限公司宝安分公司</w:t>
            </w:r>
          </w:p>
          <w:p>
            <w:pPr>
              <w:jc w:val="center"/>
              <w:textAlignment w:val="center"/>
              <w:rPr>
                <w:rFonts w:ascii="Arial" w:hAnsi="Arial" w:cs="Arial"/>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sz w:val="20"/>
                <w:szCs w:val="20"/>
              </w:rPr>
            </w:pPr>
            <w:r>
              <w:rPr>
                <w:rFonts w:ascii="Arial" w:hAnsi="Arial" w:cs="Arial"/>
                <w:sz w:val="20"/>
                <w:szCs w:val="20"/>
              </w:rPr>
              <w:t>施工现场燃气管道设施安全保护协议</w:t>
            </w:r>
          </w:p>
          <w:p>
            <w:pPr>
              <w:jc w:val="center"/>
              <w:textAlignment w:val="center"/>
              <w:rPr>
                <w:rFonts w:ascii="Arial" w:hAnsi="Arial" w:cs="Arial"/>
                <w:sz w:val="20"/>
                <w:szCs w:val="20"/>
              </w:rPr>
            </w:pP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施工现场燃气管道设施安全保护</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2021/7/16</w:t>
            </w:r>
          </w:p>
        </w:tc>
      </w:tr>
      <w:tr>
        <w:tblPrEx>
          <w:tblCellMar>
            <w:top w:w="0" w:type="dxa"/>
            <w:left w:w="0" w:type="dxa"/>
            <w:bottom w:w="0" w:type="dxa"/>
            <w:right w:w="0" w:type="dxa"/>
          </w:tblCellMar>
        </w:tblPrEx>
        <w:trPr>
          <w:trHeight w:val="1360" w:hRule="atLeast"/>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hint="eastAsia" w:ascii="Arial" w:hAnsi="Arial" w:cs="Arial"/>
                <w:sz w:val="20"/>
                <w:szCs w:val="20"/>
              </w:rPr>
              <w:t>30</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深圳市金桂商务信息有限公司</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深圳供电局有限公司</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供电合同</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用电地址：广东省深圳市宝安区新安街道海旺社区尖岗山大道于八号路交汇处</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rPr>
            </w:pPr>
            <w:r>
              <w:rPr>
                <w:rFonts w:ascii="Arial" w:hAnsi="Arial" w:cs="Arial"/>
                <w:sz w:val="20"/>
                <w:szCs w:val="20"/>
              </w:rPr>
              <w:t>0.00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20"/>
                <w:szCs w:val="20"/>
                <w:lang w:bidi="ar"/>
              </w:rPr>
            </w:pPr>
            <w:r>
              <w:rPr>
                <w:rFonts w:ascii="Arial" w:hAnsi="Arial" w:cs="Arial"/>
                <w:sz w:val="20"/>
                <w:szCs w:val="20"/>
                <w:lang w:bidi="ar"/>
              </w:rPr>
              <w:t>2021/7/22</w:t>
            </w:r>
          </w:p>
        </w:tc>
      </w:tr>
    </w:tbl>
    <w:p>
      <w:pPr>
        <w:pStyle w:val="2"/>
        <w:spacing w:line="360" w:lineRule="auto"/>
        <w:ind w:firstLine="432" w:firstLineChars="200"/>
        <w:rPr>
          <w:rFonts w:ascii="Arial" w:hAnsi="Arial" w:cs="Arial"/>
        </w:rPr>
      </w:pPr>
    </w:p>
    <w:p>
      <w:pPr>
        <w:spacing w:line="360" w:lineRule="auto"/>
        <w:ind w:firstLine="432" w:firstLineChars="200"/>
        <w:rPr>
          <w:rFonts w:ascii="宋体" w:hAnsi="宋体" w:cs="宋体"/>
          <w:bCs/>
          <w:sz w:val="21"/>
          <w:szCs w:val="21"/>
        </w:rPr>
        <w:sectPr>
          <w:type w:val="continuous"/>
          <w:pgSz w:w="11905" w:h="16838"/>
          <w:pgMar w:top="1134" w:right="1134" w:bottom="1134" w:left="1417" w:header="851" w:footer="680" w:gutter="0"/>
          <w:pgNumType w:fmt="numberInDash"/>
          <w:cols w:space="0" w:num="1"/>
          <w:docGrid w:type="linesAndChars" w:linePitch="359" w:charSpace="1261"/>
        </w:sectPr>
      </w:pPr>
    </w:p>
    <w:p>
      <w:pPr>
        <w:keepNext w:val="0"/>
        <w:keepLines w:val="0"/>
        <w:pageBreakBefore w:val="0"/>
        <w:kinsoku/>
        <w:wordWrap/>
        <w:overflowPunct/>
        <w:topLinePunct w:val="0"/>
        <w:autoSpaceDE/>
        <w:autoSpaceDN/>
        <w:bidi w:val="0"/>
        <w:adjustRightInd/>
        <w:snapToGrid/>
        <w:spacing w:line="480" w:lineRule="auto"/>
        <w:ind w:firstLine="432" w:firstLineChars="200"/>
        <w:textAlignment w:val="auto"/>
        <w:rPr>
          <w:rFonts w:ascii="宋体" w:hAnsi="宋体" w:cs="宋体"/>
          <w:bCs/>
          <w:sz w:val="21"/>
          <w:szCs w:val="21"/>
        </w:rPr>
      </w:pPr>
      <w:r>
        <w:rPr>
          <w:rFonts w:hint="eastAsia" w:ascii="宋体" w:hAnsi="宋体" w:cs="宋体"/>
          <w:bCs/>
          <w:sz w:val="21"/>
          <w:szCs w:val="21"/>
        </w:rPr>
        <w:t>附件二：项目销售回款统计表</w:t>
      </w:r>
    </w:p>
    <w:p>
      <w:pPr>
        <w:pStyle w:val="2"/>
        <w:keepNext w:val="0"/>
        <w:keepLines w:val="0"/>
        <w:pageBreakBefore w:val="0"/>
        <w:kinsoku/>
        <w:wordWrap/>
        <w:overflowPunct/>
        <w:topLinePunct w:val="0"/>
        <w:autoSpaceDE/>
        <w:autoSpaceDN/>
        <w:bidi w:val="0"/>
        <w:adjustRightInd/>
        <w:snapToGrid/>
        <w:spacing w:line="480" w:lineRule="auto"/>
        <w:ind w:firstLine="432" w:firstLineChars="200"/>
        <w:textAlignment w:val="auto"/>
        <w:rPr>
          <w:rFonts w:ascii="宋体" w:hAnsi="宋体" w:cs="宋体"/>
          <w:bCs/>
          <w:szCs w:val="21"/>
        </w:rPr>
      </w:pPr>
      <w:r>
        <w:t xml:space="preserve"> 本期项目暂无销售回款</w:t>
      </w:r>
    </w:p>
    <w:p>
      <w:pPr>
        <w:pStyle w:val="2"/>
        <w:keepNext w:val="0"/>
        <w:keepLines w:val="0"/>
        <w:pageBreakBefore w:val="0"/>
        <w:kinsoku/>
        <w:wordWrap/>
        <w:overflowPunct/>
        <w:topLinePunct w:val="0"/>
        <w:autoSpaceDE/>
        <w:autoSpaceDN/>
        <w:bidi w:val="0"/>
        <w:adjustRightInd/>
        <w:snapToGrid/>
        <w:spacing w:line="480" w:lineRule="auto"/>
        <w:ind w:firstLine="432" w:firstLineChars="200"/>
        <w:textAlignment w:val="auto"/>
        <w:rPr>
          <w:rFonts w:ascii="宋体" w:hAnsi="宋体" w:cs="宋体"/>
          <w:bCs/>
          <w:szCs w:val="21"/>
        </w:rPr>
      </w:pPr>
      <w:r>
        <w:rPr>
          <w:rFonts w:hint="eastAsia" w:ascii="宋体" w:hAnsi="宋体" w:cs="宋体"/>
          <w:bCs/>
          <w:szCs w:val="21"/>
        </w:rPr>
        <w:t>附件三：项目公司下月资金计划</w:t>
      </w:r>
    </w:p>
    <w:p>
      <w:pPr>
        <w:pStyle w:val="2"/>
        <w:spacing w:line="360" w:lineRule="auto"/>
        <w:ind w:firstLine="432" w:firstLineChars="200"/>
        <w:rPr>
          <w:rFonts w:ascii="宋体" w:hAnsi="宋体" w:cs="宋体"/>
        </w:rPr>
      </w:pPr>
      <w:r>
        <w:rPr>
          <w:rFonts w:hint="eastAsia" w:ascii="宋体" w:hAnsi="宋体" w:cs="宋体"/>
        </w:rPr>
        <w:drawing>
          <wp:inline distT="0" distB="0" distL="114300" distR="114300">
            <wp:extent cx="5005705" cy="3048635"/>
            <wp:effectExtent l="0" t="0" r="10795" b="12065"/>
            <wp:docPr id="3" name="图片 3" descr="C:\Users\86155\Desktop\微信图片_20210808031234.png微信图片_2021080803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5\Desktop\微信图片_20210808031234.png微信图片_20210808031234"/>
                    <pic:cNvPicPr>
                      <a:picLocks noChangeAspect="1"/>
                    </pic:cNvPicPr>
                  </pic:nvPicPr>
                  <pic:blipFill>
                    <a:blip r:embed="rId10"/>
                    <a:srcRect/>
                    <a:stretch>
                      <a:fillRect/>
                    </a:stretch>
                  </pic:blipFill>
                  <pic:spPr>
                    <a:xfrm>
                      <a:off x="0" y="0"/>
                      <a:ext cx="5005705" cy="3048635"/>
                    </a:xfrm>
                    <a:prstGeom prst="rect">
                      <a:avLst/>
                    </a:prstGeom>
                  </pic:spPr>
                </pic:pic>
              </a:graphicData>
            </a:graphic>
          </wp:inline>
        </w:drawing>
      </w:r>
    </w:p>
    <w:p>
      <w:pPr>
        <w:pStyle w:val="2"/>
        <w:spacing w:line="360" w:lineRule="auto"/>
        <w:ind w:firstLine="432" w:firstLineChars="200"/>
      </w:pPr>
      <w:r>
        <w:rPr>
          <w:rFonts w:hint="eastAsia" w:ascii="宋体" w:hAnsi="宋体" w:cs="宋体"/>
          <w:bCs/>
          <w:szCs w:val="21"/>
        </w:rPr>
        <w:t>附件四：项目形象进度表及照片</w:t>
      </w:r>
    </w:p>
    <w:p>
      <w:pPr>
        <w:pStyle w:val="2"/>
        <w:ind w:firstLine="432" w:firstLineChars="200"/>
        <w:jc w:val="center"/>
        <w:rPr>
          <w:rFonts w:ascii="宋体" w:hAnsi="宋体" w:cs="宋体"/>
          <w:bCs/>
          <w:szCs w:val="21"/>
        </w:rPr>
      </w:pPr>
      <w:r>
        <w:rPr>
          <w:rFonts w:hint="eastAsia"/>
        </w:rPr>
        <w:drawing>
          <wp:anchor distT="0" distB="0" distL="114300" distR="114300" simplePos="0" relativeHeight="251664384" behindDoc="0" locked="0" layoutInCell="1" allowOverlap="1">
            <wp:simplePos x="0" y="0"/>
            <wp:positionH relativeFrom="column">
              <wp:posOffset>3106420</wp:posOffset>
            </wp:positionH>
            <wp:positionV relativeFrom="paragraph">
              <wp:posOffset>192405</wp:posOffset>
            </wp:positionV>
            <wp:extent cx="2879090" cy="2159635"/>
            <wp:effectExtent l="0" t="0" r="3810" b="12065"/>
            <wp:wrapSquare wrapText="bothSides"/>
            <wp:docPr id="4" name="图片 4" descr="C:\Users\86155\Desktop\微信图片_202108090950241.jpg微信图片_2021080909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5\Desktop\微信图片_202108090950241.jpg微信图片_202108090950241"/>
                    <pic:cNvPicPr>
                      <a:picLocks noChangeAspect="1"/>
                    </pic:cNvPicPr>
                  </pic:nvPicPr>
                  <pic:blipFill>
                    <a:blip r:embed="rId11"/>
                    <a:srcRect/>
                    <a:stretch>
                      <a:fillRect/>
                    </a:stretch>
                  </pic:blipFill>
                  <pic:spPr>
                    <a:xfrm>
                      <a:off x="0" y="0"/>
                      <a:ext cx="2879090" cy="2159635"/>
                    </a:xfrm>
                    <a:prstGeom prst="rect">
                      <a:avLst/>
                    </a:prstGeom>
                  </pic:spPr>
                </pic:pic>
              </a:graphicData>
            </a:graphic>
          </wp:anchor>
        </w:drawing>
      </w:r>
      <w:r>
        <w:rPr>
          <w:rFonts w:hint="eastAsia"/>
        </w:rPr>
        <w:drawing>
          <wp:anchor distT="0" distB="0" distL="114935" distR="114935" simplePos="0" relativeHeight="251661312" behindDoc="0" locked="0" layoutInCell="1" allowOverlap="1">
            <wp:simplePos x="0" y="0"/>
            <wp:positionH relativeFrom="column">
              <wp:posOffset>-117475</wp:posOffset>
            </wp:positionH>
            <wp:positionV relativeFrom="paragraph">
              <wp:posOffset>196850</wp:posOffset>
            </wp:positionV>
            <wp:extent cx="2879725" cy="2159635"/>
            <wp:effectExtent l="0" t="0" r="3175" b="12065"/>
            <wp:wrapSquare wrapText="bothSides"/>
            <wp:docPr id="9" name="图片 9" descr="C:\Users\86155\Desktop\微信图片_202108091005092.jpg微信图片_20210809100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5\Desktop\微信图片_202108091005092.jpg微信图片_202108091005092"/>
                    <pic:cNvPicPr>
                      <a:picLocks noChangeAspect="1"/>
                    </pic:cNvPicPr>
                  </pic:nvPicPr>
                  <pic:blipFill>
                    <a:blip r:embed="rId12"/>
                    <a:srcRect/>
                    <a:stretch>
                      <a:fillRect/>
                    </a:stretch>
                  </pic:blipFill>
                  <pic:spPr>
                    <a:xfrm>
                      <a:off x="0" y="0"/>
                      <a:ext cx="2879725" cy="2159635"/>
                    </a:xfrm>
                    <a:prstGeom prst="rect">
                      <a:avLst/>
                    </a:prstGeom>
                  </pic:spPr>
                </pic:pic>
              </a:graphicData>
            </a:graphic>
          </wp:anchor>
        </w:drawing>
      </w:r>
      <w:r>
        <w:rPr>
          <w:rFonts w:hint="eastAsia"/>
        </w:rPr>
        <w:t>7</w:t>
      </w:r>
      <w:r>
        <w:rPr>
          <w:rFonts w:hint="eastAsia" w:ascii="宋体" w:hAnsi="宋体" w:cs="宋体"/>
          <w:bCs/>
          <w:szCs w:val="21"/>
        </w:rPr>
        <w:t>#8#9#展示区安装                                 4#基桩施工</w:t>
      </w:r>
    </w:p>
    <w:p>
      <w:pPr>
        <w:pStyle w:val="2"/>
        <w:ind w:firstLine="216"/>
        <w:jc w:val="center"/>
        <w:rPr>
          <w:rFonts w:ascii="宋体" w:hAnsi="宋体" w:cs="宋体"/>
          <w:bCs/>
          <w:szCs w:val="21"/>
        </w:rPr>
      </w:pPr>
      <w:r>
        <w:rPr>
          <w:rFonts w:hint="eastAsia"/>
        </w:rPr>
        <w:drawing>
          <wp:anchor distT="0" distB="0" distL="114935" distR="114935" simplePos="0" relativeHeight="251662336" behindDoc="0" locked="0" layoutInCell="1" allowOverlap="1">
            <wp:simplePos x="0" y="0"/>
            <wp:positionH relativeFrom="column">
              <wp:posOffset>-180975</wp:posOffset>
            </wp:positionH>
            <wp:positionV relativeFrom="paragraph">
              <wp:posOffset>267970</wp:posOffset>
            </wp:positionV>
            <wp:extent cx="2879725" cy="2159635"/>
            <wp:effectExtent l="0" t="0" r="3175" b="12065"/>
            <wp:wrapSquare wrapText="bothSides"/>
            <wp:docPr id="7" name="图片 7" descr="C:\Users\86155\Desktop\微信图片_20210809100509.jpg微信图片_202108091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5\Desktop\微信图片_20210809100509.jpg微信图片_20210809100509"/>
                    <pic:cNvPicPr>
                      <a:picLocks noChangeAspect="1"/>
                    </pic:cNvPicPr>
                  </pic:nvPicPr>
                  <pic:blipFill>
                    <a:blip r:embed="rId13"/>
                    <a:srcRect/>
                    <a:stretch>
                      <a:fillRect/>
                    </a:stretch>
                  </pic:blipFill>
                  <pic:spPr>
                    <a:xfrm>
                      <a:off x="0" y="0"/>
                      <a:ext cx="2879725" cy="2159635"/>
                    </a:xfrm>
                    <a:prstGeom prst="rect">
                      <a:avLst/>
                    </a:prstGeom>
                  </pic:spPr>
                </pic:pic>
              </a:graphicData>
            </a:graphic>
          </wp:anchor>
        </w:drawing>
      </w:r>
      <w:r>
        <w:rPr>
          <w:rFonts w:hint="eastAsia"/>
        </w:rPr>
        <w:drawing>
          <wp:anchor distT="0" distB="0" distL="114935" distR="114935" simplePos="0" relativeHeight="251663360" behindDoc="0" locked="0" layoutInCell="1" allowOverlap="1">
            <wp:simplePos x="0" y="0"/>
            <wp:positionH relativeFrom="column">
              <wp:posOffset>3054350</wp:posOffset>
            </wp:positionH>
            <wp:positionV relativeFrom="paragraph">
              <wp:posOffset>278130</wp:posOffset>
            </wp:positionV>
            <wp:extent cx="2879725" cy="2160270"/>
            <wp:effectExtent l="0" t="0" r="3175" b="11430"/>
            <wp:wrapSquare wrapText="bothSides"/>
            <wp:docPr id="5" name="图片 5" descr="C:\Users\86155\Desktop\微信图片_202108091005093.jpg微信图片_20210809100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5\Desktop\微信图片_202108091005093.jpg微信图片_202108091005093"/>
                    <pic:cNvPicPr>
                      <a:picLocks noChangeAspect="1"/>
                    </pic:cNvPicPr>
                  </pic:nvPicPr>
                  <pic:blipFill>
                    <a:blip r:embed="rId14"/>
                    <a:srcRect/>
                    <a:stretch>
                      <a:fillRect/>
                    </a:stretch>
                  </pic:blipFill>
                  <pic:spPr>
                    <a:xfrm>
                      <a:off x="0" y="0"/>
                      <a:ext cx="2879725" cy="2160270"/>
                    </a:xfrm>
                    <a:prstGeom prst="rect">
                      <a:avLst/>
                    </a:prstGeom>
                  </pic:spPr>
                </pic:pic>
              </a:graphicData>
            </a:graphic>
          </wp:anchor>
        </w:drawing>
      </w:r>
      <w:r>
        <w:rPr>
          <w:rFonts w:hint="eastAsia" w:ascii="宋体" w:hAnsi="宋体" w:cs="宋体"/>
          <w:bCs/>
          <w:szCs w:val="21"/>
        </w:rPr>
        <w:t>3#基桩施工                                   1#2#基桩施工</w:t>
      </w:r>
    </w:p>
    <w:p>
      <w:pPr>
        <w:pStyle w:val="2"/>
        <w:keepNext w:val="0"/>
        <w:keepLines w:val="0"/>
        <w:pageBreakBefore w:val="0"/>
        <w:widowControl w:val="0"/>
        <w:kinsoku/>
        <w:wordWrap/>
        <w:overflowPunct/>
        <w:topLinePunct w:val="0"/>
        <w:autoSpaceDE/>
        <w:autoSpaceDN/>
        <w:bidi w:val="0"/>
        <w:adjustRightInd/>
        <w:snapToGrid/>
        <w:spacing w:line="480" w:lineRule="auto"/>
        <w:ind w:firstLine="432" w:firstLineChars="200"/>
        <w:textAlignment w:val="auto"/>
      </w:pPr>
      <w:r>
        <w:rPr>
          <w:rFonts w:hint="eastAsia"/>
        </w:rPr>
        <w:t>附件六 工商信息查档</w:t>
      </w:r>
    </w:p>
    <w:p>
      <w:pPr>
        <w:pStyle w:val="2"/>
        <w:spacing w:line="480" w:lineRule="auto"/>
        <w:ind w:firstLine="432" w:firstLineChars="200"/>
      </w:pPr>
      <w:r>
        <w:rPr>
          <w:rFonts w:hint="eastAsia"/>
        </w:rPr>
        <w:t>深圳市金桂商务信息有限工商</w:t>
      </w:r>
    </w:p>
    <w:p>
      <w:pPr>
        <w:pStyle w:val="2"/>
        <w:ind w:firstLine="0" w:firstLineChars="0"/>
        <w:jc w:val="center"/>
      </w:pPr>
      <w:r>
        <w:drawing>
          <wp:anchor distT="0" distB="0" distL="114300" distR="114300" simplePos="0" relativeHeight="251670528" behindDoc="1" locked="0" layoutInCell="1" allowOverlap="0">
            <wp:simplePos x="0" y="0"/>
            <wp:positionH relativeFrom="column">
              <wp:posOffset>3075305</wp:posOffset>
            </wp:positionH>
            <wp:positionV relativeFrom="paragraph">
              <wp:posOffset>255270</wp:posOffset>
            </wp:positionV>
            <wp:extent cx="2879725" cy="2879725"/>
            <wp:effectExtent l="0" t="0" r="3175" b="3175"/>
            <wp:wrapTight wrapText="bothSides">
              <wp:wrapPolygon>
                <wp:start x="0" y="0"/>
                <wp:lineTo x="0" y="21529"/>
                <wp:lineTo x="21529" y="21529"/>
                <wp:lineTo x="21529" y="0"/>
                <wp:lineTo x="0" y="0"/>
              </wp:wrapPolygon>
            </wp:wrapTight>
            <wp:docPr id="37" name="图片 37" descr="微信图片_202107201506261"/>
            <wp:cNvGraphicFramePr/>
            <a:graphic xmlns:a="http://schemas.openxmlformats.org/drawingml/2006/main">
              <a:graphicData uri="http://schemas.openxmlformats.org/drawingml/2006/picture">
                <pic:pic xmlns:pic="http://schemas.openxmlformats.org/drawingml/2006/picture">
                  <pic:nvPicPr>
                    <pic:cNvPr id="37" name="图片 37" descr="微信图片_202107201506261"/>
                    <pic:cNvPicPr/>
                  </pic:nvPicPr>
                  <pic:blipFill>
                    <a:blip r:embed="rId15"/>
                    <a:stretch>
                      <a:fillRect/>
                    </a:stretch>
                  </pic:blipFill>
                  <pic:spPr>
                    <a:xfrm>
                      <a:off x="0" y="0"/>
                      <a:ext cx="2879725" cy="2879725"/>
                    </a:xfrm>
                    <a:prstGeom prst="rect">
                      <a:avLst/>
                    </a:prstGeom>
                  </pic:spPr>
                </pic:pic>
              </a:graphicData>
            </a:graphic>
          </wp:anchor>
        </w:drawing>
      </w:r>
      <w:r>
        <w:drawing>
          <wp:anchor distT="0" distB="0" distL="114300" distR="114300" simplePos="0" relativeHeight="251669504" behindDoc="1" locked="0" layoutInCell="1" allowOverlap="1">
            <wp:simplePos x="0" y="0"/>
            <wp:positionH relativeFrom="column">
              <wp:posOffset>-99695</wp:posOffset>
            </wp:positionH>
            <wp:positionV relativeFrom="paragraph">
              <wp:posOffset>252095</wp:posOffset>
            </wp:positionV>
            <wp:extent cx="2879725" cy="2879725"/>
            <wp:effectExtent l="0" t="0" r="0" b="0"/>
            <wp:wrapTight wrapText="bothSides">
              <wp:wrapPolygon>
                <wp:start x="0" y="0"/>
                <wp:lineTo x="0" y="21529"/>
                <wp:lineTo x="21529" y="21529"/>
                <wp:lineTo x="21529" y="0"/>
                <wp:lineTo x="0" y="0"/>
              </wp:wrapPolygon>
            </wp:wrapTight>
            <wp:docPr id="38" name="图片 38" descr="微信图片_20210720150626"/>
            <wp:cNvGraphicFramePr/>
            <a:graphic xmlns:a="http://schemas.openxmlformats.org/drawingml/2006/main">
              <a:graphicData uri="http://schemas.openxmlformats.org/drawingml/2006/picture">
                <pic:pic xmlns:pic="http://schemas.openxmlformats.org/drawingml/2006/picture">
                  <pic:nvPicPr>
                    <pic:cNvPr id="38" name="图片 38" descr="微信图片_20210720150626"/>
                    <pic:cNvPicPr/>
                  </pic:nvPicPr>
                  <pic:blipFill>
                    <a:blip r:embed="rId16"/>
                    <a:srcRect/>
                    <a:stretch>
                      <a:fillRect/>
                    </a:stretch>
                  </pic:blipFill>
                  <pic:spPr>
                    <a:xfrm>
                      <a:off x="0" y="0"/>
                      <a:ext cx="2879725" cy="2879725"/>
                    </a:xfrm>
                    <a:prstGeom prst="rect">
                      <a:avLst/>
                    </a:prstGeom>
                  </pic:spPr>
                </pic:pic>
              </a:graphicData>
            </a:graphic>
          </wp:anchor>
        </w:drawing>
      </w:r>
    </w:p>
    <w:p>
      <w:pPr>
        <w:pStyle w:val="2"/>
        <w:ind w:firstLine="0" w:firstLineChars="0"/>
        <w:jc w:val="center"/>
      </w:pPr>
    </w:p>
    <w:p>
      <w:pPr>
        <w:pStyle w:val="2"/>
        <w:ind w:firstLine="0" w:firstLineChars="0"/>
        <w:jc w:val="center"/>
      </w:pPr>
    </w:p>
    <w:p>
      <w:pPr>
        <w:pStyle w:val="2"/>
        <w:ind w:firstLine="0" w:firstLineChars="0"/>
        <w:jc w:val="center"/>
      </w:pPr>
    </w:p>
    <w:p>
      <w:pPr>
        <w:pStyle w:val="2"/>
        <w:ind w:firstLine="0" w:firstLineChars="0"/>
      </w:pPr>
      <w:r>
        <w:rPr>
          <w:rFonts w:hint="eastAsia"/>
        </w:rPr>
        <w:t xml:space="preserve">     </w:t>
      </w:r>
    </w:p>
    <w:p>
      <w:pPr>
        <w:pStyle w:val="2"/>
        <w:ind w:firstLine="0" w:firstLineChars="0"/>
      </w:pPr>
    </w:p>
    <w:p>
      <w:pPr>
        <w:pStyle w:val="2"/>
        <w:ind w:firstLine="0" w:firstLineChars="0"/>
      </w:pPr>
    </w:p>
    <w:p>
      <w:pPr>
        <w:pStyle w:val="2"/>
        <w:ind w:firstLine="0" w:firstLineChars="0"/>
      </w:pPr>
    </w:p>
    <w:p>
      <w:pPr>
        <w:pStyle w:val="2"/>
        <w:ind w:firstLine="0" w:firstLineChars="0"/>
      </w:pPr>
      <w:r>
        <w:drawing>
          <wp:anchor distT="0" distB="0" distL="114300" distR="114300" simplePos="0" relativeHeight="251671552" behindDoc="1" locked="0" layoutInCell="1" allowOverlap="1">
            <wp:simplePos x="0" y="0"/>
            <wp:positionH relativeFrom="column">
              <wp:posOffset>3084830</wp:posOffset>
            </wp:positionH>
            <wp:positionV relativeFrom="paragraph">
              <wp:posOffset>217170</wp:posOffset>
            </wp:positionV>
            <wp:extent cx="2879725" cy="2879725"/>
            <wp:effectExtent l="0" t="0" r="3175" b="3175"/>
            <wp:wrapTight wrapText="bothSides">
              <wp:wrapPolygon>
                <wp:start x="0" y="0"/>
                <wp:lineTo x="0" y="21529"/>
                <wp:lineTo x="21529" y="21529"/>
                <wp:lineTo x="21529" y="0"/>
                <wp:lineTo x="0" y="0"/>
              </wp:wrapPolygon>
            </wp:wrapTight>
            <wp:docPr id="36" name="图片 36" descr="微信图片_202107201506262"/>
            <wp:cNvGraphicFramePr/>
            <a:graphic xmlns:a="http://schemas.openxmlformats.org/drawingml/2006/main">
              <a:graphicData uri="http://schemas.openxmlformats.org/drawingml/2006/picture">
                <pic:pic xmlns:pic="http://schemas.openxmlformats.org/drawingml/2006/picture">
                  <pic:nvPicPr>
                    <pic:cNvPr id="36" name="图片 36" descr="微信图片_202107201506262"/>
                    <pic:cNvPicPr/>
                  </pic:nvPicPr>
                  <pic:blipFill>
                    <a:blip r:embed="rId17"/>
                    <a:stretch>
                      <a:fillRect/>
                    </a:stretch>
                  </pic:blipFill>
                  <pic:spPr>
                    <a:xfrm>
                      <a:off x="0" y="0"/>
                      <a:ext cx="2879725" cy="2879725"/>
                    </a:xfrm>
                    <a:prstGeom prst="rect">
                      <a:avLst/>
                    </a:prstGeom>
                  </pic:spPr>
                </pic:pic>
              </a:graphicData>
            </a:graphic>
          </wp:anchor>
        </w:drawing>
      </w:r>
      <w:r>
        <w:rPr>
          <w:rFonts w:hint="eastAsia" w:eastAsia="宋体"/>
          <w:lang w:eastAsia="zh-CN"/>
        </w:rPr>
        <w:drawing>
          <wp:anchor distT="0" distB="0" distL="114300" distR="114300" simplePos="0" relativeHeight="251687936" behindDoc="1" locked="0" layoutInCell="1" allowOverlap="1">
            <wp:simplePos x="0" y="0"/>
            <wp:positionH relativeFrom="column">
              <wp:posOffset>-137795</wp:posOffset>
            </wp:positionH>
            <wp:positionV relativeFrom="paragraph">
              <wp:posOffset>224155</wp:posOffset>
            </wp:positionV>
            <wp:extent cx="2879725" cy="2879725"/>
            <wp:effectExtent l="0" t="0" r="0" b="3175"/>
            <wp:wrapTight wrapText="bothSides">
              <wp:wrapPolygon>
                <wp:start x="0" y="0"/>
                <wp:lineTo x="0" y="21529"/>
                <wp:lineTo x="21529" y="21529"/>
                <wp:lineTo x="21529" y="0"/>
                <wp:lineTo x="0" y="0"/>
              </wp:wrapPolygon>
            </wp:wrapTight>
            <wp:docPr id="1" name="图片 1" descr="微信图片_2021081309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813090027"/>
                    <pic:cNvPicPr preferRelativeResize="0">
                      <a:picLocks noChangeAspect="1"/>
                    </pic:cNvPicPr>
                  </pic:nvPicPr>
                  <pic:blipFill>
                    <a:blip r:embed="rId18"/>
                    <a:srcRect/>
                    <a:stretch>
                      <a:fillRect/>
                    </a:stretch>
                  </pic:blipFill>
                  <pic:spPr>
                    <a:xfrm>
                      <a:off x="0" y="0"/>
                      <a:ext cx="2879725" cy="2879725"/>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drawing>
          <wp:anchor distT="0" distB="0" distL="114300" distR="114300" simplePos="0" relativeHeight="251672576" behindDoc="1" locked="0" layoutInCell="1" allowOverlap="1">
            <wp:simplePos x="0" y="0"/>
            <wp:positionH relativeFrom="column">
              <wp:posOffset>-142240</wp:posOffset>
            </wp:positionH>
            <wp:positionV relativeFrom="paragraph">
              <wp:posOffset>161290</wp:posOffset>
            </wp:positionV>
            <wp:extent cx="2879725" cy="2879725"/>
            <wp:effectExtent l="0" t="0" r="3175" b="3175"/>
            <wp:wrapTight wrapText="bothSides">
              <wp:wrapPolygon>
                <wp:start x="0" y="0"/>
                <wp:lineTo x="0" y="21529"/>
                <wp:lineTo x="21529" y="21529"/>
                <wp:lineTo x="21529" y="0"/>
                <wp:lineTo x="0" y="0"/>
              </wp:wrapPolygon>
            </wp:wrapTight>
            <wp:docPr id="34" name="图片 34" descr="微信图片_202107201506264"/>
            <wp:cNvGraphicFramePr/>
            <a:graphic xmlns:a="http://schemas.openxmlformats.org/drawingml/2006/main">
              <a:graphicData uri="http://schemas.openxmlformats.org/drawingml/2006/picture">
                <pic:pic xmlns:pic="http://schemas.openxmlformats.org/drawingml/2006/picture">
                  <pic:nvPicPr>
                    <pic:cNvPr id="34" name="图片 34" descr="微信图片_202107201506264"/>
                    <pic:cNvPicPr/>
                  </pic:nvPicPr>
                  <pic:blipFill>
                    <a:blip r:embed="rId19"/>
                    <a:stretch>
                      <a:fillRect/>
                    </a:stretch>
                  </pic:blipFill>
                  <pic:spPr>
                    <a:xfrm>
                      <a:off x="0" y="0"/>
                      <a:ext cx="2879725" cy="2879725"/>
                    </a:xfrm>
                    <a:prstGeom prst="rect">
                      <a:avLst/>
                    </a:prstGeom>
                  </pic:spPr>
                </pic:pic>
              </a:graphicData>
            </a:graphic>
          </wp:anchor>
        </w:drawing>
      </w:r>
      <w:r>
        <w:drawing>
          <wp:anchor distT="0" distB="0" distL="114300" distR="114300" simplePos="0" relativeHeight="251674624" behindDoc="1" locked="0" layoutInCell="1" allowOverlap="1">
            <wp:simplePos x="0" y="0"/>
            <wp:positionH relativeFrom="column">
              <wp:posOffset>3068320</wp:posOffset>
            </wp:positionH>
            <wp:positionV relativeFrom="paragraph">
              <wp:posOffset>160655</wp:posOffset>
            </wp:positionV>
            <wp:extent cx="2910840" cy="2910840"/>
            <wp:effectExtent l="0" t="0" r="10160" b="10160"/>
            <wp:wrapTight wrapText="bothSides">
              <wp:wrapPolygon>
                <wp:start x="0" y="0"/>
                <wp:lineTo x="0" y="21487"/>
                <wp:lineTo x="21487" y="21487"/>
                <wp:lineTo x="21487" y="0"/>
                <wp:lineTo x="0" y="0"/>
              </wp:wrapPolygon>
            </wp:wrapTight>
            <wp:docPr id="33" name="图片 33" descr="微信图片_20210720150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7201506265"/>
                    <pic:cNvPicPr>
                      <a:picLocks noChangeAspect="1"/>
                    </pic:cNvPicPr>
                  </pic:nvPicPr>
                  <pic:blipFill>
                    <a:blip r:embed="rId20"/>
                    <a:stretch>
                      <a:fillRect/>
                    </a:stretch>
                  </pic:blipFill>
                  <pic:spPr>
                    <a:xfrm>
                      <a:off x="0" y="0"/>
                      <a:ext cx="2910840" cy="2910840"/>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drawing>
          <wp:anchor distT="0" distB="0" distL="114300" distR="114300" simplePos="0" relativeHeight="251675648" behindDoc="1" locked="0" layoutInCell="1" allowOverlap="1">
            <wp:simplePos x="0" y="0"/>
            <wp:positionH relativeFrom="column">
              <wp:posOffset>2976880</wp:posOffset>
            </wp:positionH>
            <wp:positionV relativeFrom="paragraph">
              <wp:posOffset>255905</wp:posOffset>
            </wp:positionV>
            <wp:extent cx="2879725" cy="2879725"/>
            <wp:effectExtent l="0" t="0" r="3175" b="3175"/>
            <wp:wrapTight wrapText="bothSides">
              <wp:wrapPolygon>
                <wp:start x="0" y="0"/>
                <wp:lineTo x="0" y="21529"/>
                <wp:lineTo x="21529" y="21529"/>
                <wp:lineTo x="21529" y="0"/>
                <wp:lineTo x="0" y="0"/>
              </wp:wrapPolygon>
            </wp:wrapTight>
            <wp:docPr id="32" name="图片 32" descr="微信图片_202107201506266"/>
            <wp:cNvGraphicFramePr/>
            <a:graphic xmlns:a="http://schemas.openxmlformats.org/drawingml/2006/main">
              <a:graphicData uri="http://schemas.openxmlformats.org/drawingml/2006/picture">
                <pic:pic xmlns:pic="http://schemas.openxmlformats.org/drawingml/2006/picture">
                  <pic:nvPicPr>
                    <pic:cNvPr id="32" name="图片 32" descr="微信图片_202107201506266"/>
                    <pic:cNvPicPr/>
                  </pic:nvPicPr>
                  <pic:blipFill>
                    <a:blip r:embed="rId21"/>
                    <a:stretch>
                      <a:fillRect/>
                    </a:stretch>
                  </pic:blipFill>
                  <pic:spPr>
                    <a:xfrm>
                      <a:off x="0" y="0"/>
                      <a:ext cx="2879725" cy="2879725"/>
                    </a:xfrm>
                    <a:prstGeom prst="rect">
                      <a:avLst/>
                    </a:prstGeom>
                  </pic:spPr>
                </pic:pic>
              </a:graphicData>
            </a:graphic>
          </wp:anchor>
        </w:drawing>
      </w:r>
      <w:r>
        <w:drawing>
          <wp:anchor distT="0" distB="0" distL="114300" distR="114300" simplePos="0" relativeHeight="251673600" behindDoc="1" locked="0" layoutInCell="1" allowOverlap="1">
            <wp:simplePos x="0" y="0"/>
            <wp:positionH relativeFrom="column">
              <wp:posOffset>-212725</wp:posOffset>
            </wp:positionH>
            <wp:positionV relativeFrom="paragraph">
              <wp:posOffset>274955</wp:posOffset>
            </wp:positionV>
            <wp:extent cx="2879725" cy="2879725"/>
            <wp:effectExtent l="0" t="0" r="3175" b="3175"/>
            <wp:wrapTight wrapText="bothSides">
              <wp:wrapPolygon>
                <wp:start x="0" y="0"/>
                <wp:lineTo x="0" y="21529"/>
                <wp:lineTo x="21529" y="21529"/>
                <wp:lineTo x="21529" y="0"/>
                <wp:lineTo x="0" y="0"/>
              </wp:wrapPolygon>
            </wp:wrapTight>
            <wp:docPr id="31" name="图片 31" descr="微信图片_202107201506267"/>
            <wp:cNvGraphicFramePr/>
            <a:graphic xmlns:a="http://schemas.openxmlformats.org/drawingml/2006/main">
              <a:graphicData uri="http://schemas.openxmlformats.org/drawingml/2006/picture">
                <pic:pic xmlns:pic="http://schemas.openxmlformats.org/drawingml/2006/picture">
                  <pic:nvPicPr>
                    <pic:cNvPr id="31" name="图片 31" descr="微信图片_202107201506267"/>
                    <pic:cNvPicPr/>
                  </pic:nvPicPr>
                  <pic:blipFill>
                    <a:blip r:embed="rId22"/>
                    <a:stretch>
                      <a:fillRect/>
                    </a:stretch>
                  </pic:blipFill>
                  <pic:spPr>
                    <a:xfrm>
                      <a:off x="0" y="0"/>
                      <a:ext cx="2879725" cy="2879725"/>
                    </a:xfrm>
                    <a:prstGeom prst="rect">
                      <a:avLst/>
                    </a:prstGeom>
                  </pic:spPr>
                </pic:pic>
              </a:graphicData>
            </a:graphic>
          </wp:anchor>
        </w:drawing>
      </w:r>
    </w:p>
    <w:p>
      <w:pPr>
        <w:pStyle w:val="2"/>
        <w:ind w:firstLine="0" w:firstLineChars="0"/>
      </w:pPr>
    </w:p>
    <w:p>
      <w:pPr>
        <w:pStyle w:val="2"/>
        <w:ind w:firstLine="0" w:firstLineChars="0"/>
      </w:pPr>
      <w:r>
        <w:rPr>
          <w:rFonts w:hint="eastAsia"/>
        </w:rPr>
        <w:drawing>
          <wp:anchor distT="0" distB="0" distL="114935" distR="114935" simplePos="0" relativeHeight="251676672" behindDoc="1" locked="0" layoutInCell="1" allowOverlap="1">
            <wp:simplePos x="0" y="0"/>
            <wp:positionH relativeFrom="column">
              <wp:posOffset>-243840</wp:posOffset>
            </wp:positionH>
            <wp:positionV relativeFrom="paragraph">
              <wp:posOffset>18415</wp:posOffset>
            </wp:positionV>
            <wp:extent cx="2879725" cy="2879725"/>
            <wp:effectExtent l="0" t="0" r="0" b="0"/>
            <wp:wrapTight wrapText="bothSides">
              <wp:wrapPolygon>
                <wp:start x="0" y="0"/>
                <wp:lineTo x="0" y="21529"/>
                <wp:lineTo x="21529" y="21529"/>
                <wp:lineTo x="21529" y="0"/>
                <wp:lineTo x="0" y="0"/>
              </wp:wrapPolygon>
            </wp:wrapTight>
            <wp:docPr id="48" name="图片 48" descr="D:\深圳宝安项目\工商信息查档图\金桂\微信图片_202107201506268.png微信图片_202107201506268"/>
            <wp:cNvGraphicFramePr/>
            <a:graphic xmlns:a="http://schemas.openxmlformats.org/drawingml/2006/main">
              <a:graphicData uri="http://schemas.openxmlformats.org/drawingml/2006/picture">
                <pic:pic xmlns:pic="http://schemas.openxmlformats.org/drawingml/2006/picture">
                  <pic:nvPicPr>
                    <pic:cNvPr id="48" name="图片 48" descr="D:\深圳宝安项目\工商信息查档图\金桂\微信图片_202107201506268.png微信图片_202107201506268"/>
                    <pic:cNvPicPr/>
                  </pic:nvPicPr>
                  <pic:blipFill>
                    <a:blip r:embed="rId23"/>
                    <a:srcRect/>
                    <a:stretch>
                      <a:fillRect/>
                    </a:stretch>
                  </pic:blipFill>
                  <pic:spPr>
                    <a:xfrm>
                      <a:off x="0" y="0"/>
                      <a:ext cx="2879725" cy="2879725"/>
                    </a:xfrm>
                    <a:prstGeom prst="rect">
                      <a:avLst/>
                    </a:prstGeom>
                  </pic:spPr>
                </pic:pic>
              </a:graphicData>
            </a:graphic>
          </wp:anchor>
        </w:drawing>
      </w:r>
      <w:r>
        <w:rPr>
          <w:rFonts w:hint="eastAsia"/>
        </w:rPr>
        <w:drawing>
          <wp:anchor distT="0" distB="0" distL="114300" distR="114300" simplePos="0" relativeHeight="251677696" behindDoc="0" locked="0" layoutInCell="1" allowOverlap="1">
            <wp:simplePos x="0" y="0"/>
            <wp:positionH relativeFrom="column">
              <wp:posOffset>2994660</wp:posOffset>
            </wp:positionH>
            <wp:positionV relativeFrom="paragraph">
              <wp:posOffset>46355</wp:posOffset>
            </wp:positionV>
            <wp:extent cx="2879725" cy="2879725"/>
            <wp:effectExtent l="0" t="0" r="3175" b="3175"/>
            <wp:wrapSquare wrapText="bothSides"/>
            <wp:docPr id="49" name="图片 49" descr="D:\深圳宝安项目\工商信息查档图\金桂\微信图片_202107201506269.png微信图片_202107201506269"/>
            <wp:cNvGraphicFramePr/>
            <a:graphic xmlns:a="http://schemas.openxmlformats.org/drawingml/2006/main">
              <a:graphicData uri="http://schemas.openxmlformats.org/drawingml/2006/picture">
                <pic:pic xmlns:pic="http://schemas.openxmlformats.org/drawingml/2006/picture">
                  <pic:nvPicPr>
                    <pic:cNvPr id="49" name="图片 49" descr="D:\深圳宝安项目\工商信息查档图\金桂\微信图片_202107201506269.png微信图片_202107201506269"/>
                    <pic:cNvPicPr/>
                  </pic:nvPicPr>
                  <pic:blipFill>
                    <a:blip r:embed="rId24"/>
                    <a:srcRect/>
                    <a:stretch>
                      <a:fillRect/>
                    </a:stretch>
                  </pic:blipFill>
                  <pic:spPr>
                    <a:xfrm>
                      <a:off x="0" y="0"/>
                      <a:ext cx="2879725" cy="2879725"/>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rPr>
          <w:rFonts w:hint="eastAsia" w:eastAsia="宋体"/>
          <w:lang w:eastAsia="zh-CN"/>
        </w:rPr>
      </w:pPr>
    </w:p>
    <w:p>
      <w:pPr>
        <w:pStyle w:val="2"/>
        <w:spacing w:line="360" w:lineRule="auto"/>
        <w:ind w:firstLine="0" w:firstLineChars="0"/>
        <w:rPr>
          <w:rFonts w:hint="eastAsia"/>
        </w:rPr>
      </w:pPr>
    </w:p>
    <w:p>
      <w:pPr>
        <w:pStyle w:val="2"/>
        <w:keepNext w:val="0"/>
        <w:keepLines w:val="0"/>
        <w:pageBreakBefore w:val="0"/>
        <w:widowControl w:val="0"/>
        <w:kinsoku/>
        <w:wordWrap/>
        <w:overflowPunct/>
        <w:topLinePunct w:val="0"/>
        <w:autoSpaceDE/>
        <w:autoSpaceDN/>
        <w:bidi w:val="0"/>
        <w:adjustRightInd/>
        <w:snapToGrid/>
        <w:spacing w:line="360" w:lineRule="auto"/>
        <w:ind w:firstLine="432" w:firstLineChars="200"/>
        <w:textAlignment w:val="auto"/>
        <w:rPr>
          <w:rFonts w:hint="eastAsia"/>
        </w:rPr>
      </w:pPr>
      <w:r>
        <w:rPr>
          <w:rFonts w:hint="eastAsia"/>
          <w:b/>
          <w:bCs/>
        </w:rPr>
        <w:drawing>
          <wp:anchor distT="0" distB="0" distL="114300" distR="114300" simplePos="0" relativeHeight="251679744" behindDoc="1" locked="0" layoutInCell="1" allowOverlap="1">
            <wp:simplePos x="0" y="0"/>
            <wp:positionH relativeFrom="column">
              <wp:posOffset>-31750</wp:posOffset>
            </wp:positionH>
            <wp:positionV relativeFrom="paragraph">
              <wp:posOffset>381000</wp:posOffset>
            </wp:positionV>
            <wp:extent cx="2879725" cy="2879725"/>
            <wp:effectExtent l="0" t="0" r="3175" b="3175"/>
            <wp:wrapTight wrapText="bothSides">
              <wp:wrapPolygon>
                <wp:start x="0" y="0"/>
                <wp:lineTo x="0" y="21529"/>
                <wp:lineTo x="21529" y="21529"/>
                <wp:lineTo x="21529" y="0"/>
                <wp:lineTo x="0" y="0"/>
              </wp:wrapPolygon>
            </wp:wrapTight>
            <wp:docPr id="57" name="图片 57" descr="微信图片_20210720151425"/>
            <wp:cNvGraphicFramePr/>
            <a:graphic xmlns:a="http://schemas.openxmlformats.org/drawingml/2006/main">
              <a:graphicData uri="http://schemas.openxmlformats.org/drawingml/2006/picture">
                <pic:pic xmlns:pic="http://schemas.openxmlformats.org/drawingml/2006/picture">
                  <pic:nvPicPr>
                    <pic:cNvPr id="57" name="图片 57" descr="微信图片_20210720151425"/>
                    <pic:cNvPicPr/>
                  </pic:nvPicPr>
                  <pic:blipFill>
                    <a:blip r:embed="rId25"/>
                    <a:stretch>
                      <a:fillRect/>
                    </a:stretch>
                  </pic:blipFill>
                  <pic:spPr>
                    <a:xfrm>
                      <a:off x="0" y="0"/>
                      <a:ext cx="2879725" cy="2879725"/>
                    </a:xfrm>
                    <a:prstGeom prst="rect">
                      <a:avLst/>
                    </a:prstGeom>
                  </pic:spPr>
                </pic:pic>
              </a:graphicData>
            </a:graphic>
          </wp:anchor>
        </w:drawing>
      </w:r>
      <w:r>
        <w:rPr>
          <w:rFonts w:hint="eastAsia"/>
          <w:b/>
          <w:bCs/>
        </w:rPr>
        <w:drawing>
          <wp:anchor distT="0" distB="0" distL="114300" distR="114300" simplePos="0" relativeHeight="251678720" behindDoc="1" locked="0" layoutInCell="1" allowOverlap="1">
            <wp:simplePos x="0" y="0"/>
            <wp:positionH relativeFrom="column">
              <wp:posOffset>3203575</wp:posOffset>
            </wp:positionH>
            <wp:positionV relativeFrom="paragraph">
              <wp:posOffset>382905</wp:posOffset>
            </wp:positionV>
            <wp:extent cx="2879725" cy="2879725"/>
            <wp:effectExtent l="0" t="0" r="3175" b="3175"/>
            <wp:wrapTight wrapText="bothSides">
              <wp:wrapPolygon>
                <wp:start x="0" y="0"/>
                <wp:lineTo x="0" y="21529"/>
                <wp:lineTo x="21529" y="21529"/>
                <wp:lineTo x="21529" y="0"/>
                <wp:lineTo x="0" y="0"/>
              </wp:wrapPolygon>
            </wp:wrapTight>
            <wp:docPr id="56" name="图片 56" descr="微信图片_202107201514251"/>
            <wp:cNvGraphicFramePr/>
            <a:graphic xmlns:a="http://schemas.openxmlformats.org/drawingml/2006/main">
              <a:graphicData uri="http://schemas.openxmlformats.org/drawingml/2006/picture">
                <pic:pic xmlns:pic="http://schemas.openxmlformats.org/drawingml/2006/picture">
                  <pic:nvPicPr>
                    <pic:cNvPr id="56" name="图片 56" descr="微信图片_202107201514251"/>
                    <pic:cNvPicPr/>
                  </pic:nvPicPr>
                  <pic:blipFill>
                    <a:blip r:embed="rId26"/>
                    <a:stretch>
                      <a:fillRect/>
                    </a:stretch>
                  </pic:blipFill>
                  <pic:spPr>
                    <a:xfrm>
                      <a:off x="0" y="0"/>
                      <a:ext cx="2879725" cy="2879725"/>
                    </a:xfrm>
                    <a:prstGeom prst="rect">
                      <a:avLst/>
                    </a:prstGeom>
                  </pic:spPr>
                </pic:pic>
              </a:graphicData>
            </a:graphic>
          </wp:anchor>
        </w:drawing>
      </w:r>
      <w:r>
        <w:rPr>
          <w:rFonts w:hint="eastAsia"/>
        </w:rPr>
        <w:t>深圳市金柠商务信息有限工商</w:t>
      </w:r>
    </w:p>
    <w:p>
      <w:pPr>
        <w:pStyle w:val="2"/>
        <w:spacing w:line="360" w:lineRule="auto"/>
        <w:ind w:firstLine="0" w:firstLineChars="0"/>
        <w:rPr>
          <w:rFonts w:hint="eastAsia"/>
        </w:rPr>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ind w:firstLine="0" w:firstLineChars="0"/>
      </w:pPr>
    </w:p>
    <w:p>
      <w:pPr>
        <w:pStyle w:val="2"/>
        <w:ind w:firstLine="0" w:firstLineChars="0"/>
      </w:pPr>
      <w:r>
        <w:rPr>
          <w:rFonts w:hint="eastAsia"/>
        </w:rPr>
        <w:drawing>
          <wp:anchor distT="0" distB="0" distL="114300" distR="114300" simplePos="0" relativeHeight="251684864" behindDoc="1" locked="0" layoutInCell="1" allowOverlap="1">
            <wp:simplePos x="0" y="0"/>
            <wp:positionH relativeFrom="column">
              <wp:posOffset>3230880</wp:posOffset>
            </wp:positionH>
            <wp:positionV relativeFrom="paragraph">
              <wp:posOffset>87630</wp:posOffset>
            </wp:positionV>
            <wp:extent cx="2879725" cy="2879725"/>
            <wp:effectExtent l="0" t="0" r="3175" b="3175"/>
            <wp:wrapTight wrapText="bothSides">
              <wp:wrapPolygon>
                <wp:start x="0" y="0"/>
                <wp:lineTo x="0" y="21529"/>
                <wp:lineTo x="21529" y="21529"/>
                <wp:lineTo x="21529" y="0"/>
                <wp:lineTo x="0" y="0"/>
              </wp:wrapPolygon>
            </wp:wrapTight>
            <wp:docPr id="54" name="图片 54" descr="微信图片_202107201514253"/>
            <wp:cNvGraphicFramePr/>
            <a:graphic xmlns:a="http://schemas.openxmlformats.org/drawingml/2006/main">
              <a:graphicData uri="http://schemas.openxmlformats.org/drawingml/2006/picture">
                <pic:pic xmlns:pic="http://schemas.openxmlformats.org/drawingml/2006/picture">
                  <pic:nvPicPr>
                    <pic:cNvPr id="54" name="图片 54" descr="微信图片_202107201514253"/>
                    <pic:cNvPicPr/>
                  </pic:nvPicPr>
                  <pic:blipFill>
                    <a:blip r:embed="rId27"/>
                    <a:stretch>
                      <a:fillRect/>
                    </a:stretch>
                  </pic:blipFill>
                  <pic:spPr>
                    <a:xfrm>
                      <a:off x="0" y="0"/>
                      <a:ext cx="2879725" cy="2879725"/>
                    </a:xfrm>
                    <a:prstGeom prst="rect">
                      <a:avLst/>
                    </a:prstGeom>
                  </pic:spPr>
                </pic:pic>
              </a:graphicData>
            </a:graphic>
          </wp:anchor>
        </w:drawing>
      </w:r>
      <w:r>
        <w:rPr>
          <w:rFonts w:hint="eastAsia"/>
        </w:rPr>
        <w:drawing>
          <wp:anchor distT="0" distB="0" distL="114300" distR="114300" simplePos="0" relativeHeight="251680768" behindDoc="1" locked="0" layoutInCell="1" allowOverlap="1">
            <wp:simplePos x="0" y="0"/>
            <wp:positionH relativeFrom="column">
              <wp:posOffset>-38100</wp:posOffset>
            </wp:positionH>
            <wp:positionV relativeFrom="paragraph">
              <wp:posOffset>106680</wp:posOffset>
            </wp:positionV>
            <wp:extent cx="2879725" cy="2879725"/>
            <wp:effectExtent l="0" t="0" r="3175" b="3175"/>
            <wp:wrapTight wrapText="bothSides">
              <wp:wrapPolygon>
                <wp:start x="0" y="0"/>
                <wp:lineTo x="0" y="21529"/>
                <wp:lineTo x="21529" y="21529"/>
                <wp:lineTo x="21529" y="0"/>
                <wp:lineTo x="0" y="0"/>
              </wp:wrapPolygon>
            </wp:wrapTight>
            <wp:docPr id="55" name="图片 55" descr="微信图片_202107201514252"/>
            <wp:cNvGraphicFramePr/>
            <a:graphic xmlns:a="http://schemas.openxmlformats.org/drawingml/2006/main">
              <a:graphicData uri="http://schemas.openxmlformats.org/drawingml/2006/picture">
                <pic:pic xmlns:pic="http://schemas.openxmlformats.org/drawingml/2006/picture">
                  <pic:nvPicPr>
                    <pic:cNvPr id="55" name="图片 55" descr="微信图片_202107201514252"/>
                    <pic:cNvPicPr/>
                  </pic:nvPicPr>
                  <pic:blipFill>
                    <a:blip r:embed="rId28"/>
                    <a:stretch>
                      <a:fillRect/>
                    </a:stretch>
                  </pic:blipFill>
                  <pic:spPr>
                    <a:xfrm>
                      <a:off x="0" y="0"/>
                      <a:ext cx="2879725" cy="2879725"/>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rPr>
          <w:rFonts w:hint="eastAsia" w:eastAsia="宋体"/>
          <w:lang w:eastAsia="zh-CN"/>
        </w:rPr>
        <w:drawing>
          <wp:anchor distT="0" distB="0" distL="114300" distR="114300" simplePos="0" relativeHeight="251688960" behindDoc="1" locked="0" layoutInCell="1" allowOverlap="1">
            <wp:simplePos x="0" y="0"/>
            <wp:positionH relativeFrom="column">
              <wp:posOffset>3097530</wp:posOffset>
            </wp:positionH>
            <wp:positionV relativeFrom="paragraph">
              <wp:posOffset>271145</wp:posOffset>
            </wp:positionV>
            <wp:extent cx="2879725" cy="2879725"/>
            <wp:effectExtent l="0" t="0" r="3175" b="3175"/>
            <wp:wrapTight wrapText="bothSides">
              <wp:wrapPolygon>
                <wp:start x="0" y="0"/>
                <wp:lineTo x="0" y="21529"/>
                <wp:lineTo x="21529" y="21529"/>
                <wp:lineTo x="21529" y="0"/>
                <wp:lineTo x="0" y="0"/>
              </wp:wrapPolygon>
            </wp:wrapTight>
            <wp:docPr id="6" name="图片 6" descr="微信图片_2021081309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813092123"/>
                    <pic:cNvPicPr preferRelativeResize="0">
                      <a:picLocks noChangeAspect="1"/>
                    </pic:cNvPicPr>
                  </pic:nvPicPr>
                  <pic:blipFill>
                    <a:blip r:embed="rId29"/>
                    <a:stretch>
                      <a:fillRect/>
                    </a:stretch>
                  </pic:blipFill>
                  <pic:spPr>
                    <a:xfrm>
                      <a:off x="0" y="0"/>
                      <a:ext cx="2879725" cy="2879725"/>
                    </a:xfrm>
                    <a:prstGeom prst="rect">
                      <a:avLst/>
                    </a:prstGeom>
                  </pic:spPr>
                </pic:pic>
              </a:graphicData>
            </a:graphic>
          </wp:anchor>
        </w:drawing>
      </w:r>
      <w:r>
        <w:rPr>
          <w:rFonts w:hint="eastAsia"/>
        </w:rPr>
        <w:drawing>
          <wp:anchor distT="0" distB="0" distL="114935" distR="114935" simplePos="0" relativeHeight="251686912" behindDoc="1" locked="0" layoutInCell="1" allowOverlap="1">
            <wp:simplePos x="0" y="0"/>
            <wp:positionH relativeFrom="column">
              <wp:posOffset>-150495</wp:posOffset>
            </wp:positionH>
            <wp:positionV relativeFrom="paragraph">
              <wp:posOffset>254635</wp:posOffset>
            </wp:positionV>
            <wp:extent cx="2879725" cy="2879725"/>
            <wp:effectExtent l="0" t="0" r="3175" b="3175"/>
            <wp:wrapTight wrapText="bothSides">
              <wp:wrapPolygon>
                <wp:start x="0" y="0"/>
                <wp:lineTo x="0" y="21529"/>
                <wp:lineTo x="21529" y="21529"/>
                <wp:lineTo x="21529" y="0"/>
                <wp:lineTo x="0" y="0"/>
              </wp:wrapPolygon>
            </wp:wrapTight>
            <wp:docPr id="62" name="图片 62" descr="D:\深圳宝安项目\工商信息查档图\金桂\微信图片_202107201506264.png微信图片_202107201506264"/>
            <wp:cNvGraphicFramePr/>
            <a:graphic xmlns:a="http://schemas.openxmlformats.org/drawingml/2006/main">
              <a:graphicData uri="http://schemas.openxmlformats.org/drawingml/2006/picture">
                <pic:pic xmlns:pic="http://schemas.openxmlformats.org/drawingml/2006/picture">
                  <pic:nvPicPr>
                    <pic:cNvPr id="62" name="图片 62" descr="D:\深圳宝安项目\工商信息查档图\金桂\微信图片_202107201506264.png微信图片_202107201506264"/>
                    <pic:cNvPicPr/>
                  </pic:nvPicPr>
                  <pic:blipFill>
                    <a:blip r:embed="rId19"/>
                    <a:srcRect/>
                    <a:stretch>
                      <a:fillRect/>
                    </a:stretch>
                  </pic:blipFill>
                  <pic:spPr>
                    <a:xfrm>
                      <a:off x="0" y="0"/>
                      <a:ext cx="2879725" cy="2879725"/>
                    </a:xfrm>
                    <a:prstGeom prst="rect">
                      <a:avLst/>
                    </a:prstGeom>
                  </pic:spPr>
                </pic:pic>
              </a:graphicData>
            </a:graphic>
          </wp:anchor>
        </w:drawing>
      </w:r>
    </w:p>
    <w:p>
      <w:pPr>
        <w:pStyle w:val="2"/>
        <w:ind w:firstLine="0" w:firstLineChars="0"/>
      </w:pPr>
      <w:r>
        <w:rPr>
          <w:rFonts w:hint="eastAsia"/>
        </w:rPr>
        <w:t xml:space="preserve">                           </w:t>
      </w:r>
    </w:p>
    <w:p>
      <w:pPr>
        <w:pStyle w:val="2"/>
        <w:ind w:firstLine="0" w:firstLineChars="0"/>
      </w:pPr>
    </w:p>
    <w:p>
      <w:pPr>
        <w:pStyle w:val="2"/>
        <w:ind w:firstLine="0" w:firstLineChars="0"/>
      </w:pPr>
    </w:p>
    <w:p>
      <w:pPr>
        <w:pStyle w:val="2"/>
        <w:ind w:firstLine="0" w:firstLineChars="0"/>
      </w:pPr>
    </w:p>
    <w:p>
      <w:pPr>
        <w:pStyle w:val="2"/>
        <w:ind w:firstLine="0" w:firstLineChars="0"/>
      </w:pPr>
      <w:r>
        <w:rPr>
          <w:rFonts w:hint="eastAsia"/>
        </w:rPr>
        <w:t xml:space="preserve">                 </w:t>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rPr>
          <w:rFonts w:hint="eastAsia"/>
        </w:rPr>
        <w:drawing>
          <wp:anchor distT="0" distB="0" distL="114300" distR="114300" simplePos="0" relativeHeight="251681792" behindDoc="1" locked="0" layoutInCell="1" allowOverlap="1">
            <wp:simplePos x="0" y="0"/>
            <wp:positionH relativeFrom="column">
              <wp:posOffset>-140970</wp:posOffset>
            </wp:positionH>
            <wp:positionV relativeFrom="paragraph">
              <wp:posOffset>80010</wp:posOffset>
            </wp:positionV>
            <wp:extent cx="2844165" cy="2879725"/>
            <wp:effectExtent l="0" t="0" r="26035" b="3175"/>
            <wp:wrapTight wrapText="bothSides">
              <wp:wrapPolygon>
                <wp:start x="0" y="0"/>
                <wp:lineTo x="0" y="21529"/>
                <wp:lineTo x="21508" y="21529"/>
                <wp:lineTo x="21508" y="0"/>
                <wp:lineTo x="0" y="0"/>
              </wp:wrapPolygon>
            </wp:wrapTight>
            <wp:docPr id="52" name="图片 52" descr="微信图片_202107201514255"/>
            <wp:cNvGraphicFramePr/>
            <a:graphic xmlns:a="http://schemas.openxmlformats.org/drawingml/2006/main">
              <a:graphicData uri="http://schemas.openxmlformats.org/drawingml/2006/picture">
                <pic:pic xmlns:pic="http://schemas.openxmlformats.org/drawingml/2006/picture">
                  <pic:nvPicPr>
                    <pic:cNvPr id="52" name="图片 52" descr="微信图片_202107201514255"/>
                    <pic:cNvPicPr/>
                  </pic:nvPicPr>
                  <pic:blipFill>
                    <a:blip r:embed="rId30"/>
                    <a:stretch>
                      <a:fillRect/>
                    </a:stretch>
                  </pic:blipFill>
                  <pic:spPr>
                    <a:xfrm>
                      <a:off x="0" y="0"/>
                      <a:ext cx="2844165" cy="2879725"/>
                    </a:xfrm>
                    <a:prstGeom prst="rect">
                      <a:avLst/>
                    </a:prstGeom>
                  </pic:spPr>
                </pic:pic>
              </a:graphicData>
            </a:graphic>
          </wp:anchor>
        </w:drawing>
      </w:r>
      <w:r>
        <w:rPr>
          <w:rFonts w:hint="eastAsia"/>
        </w:rPr>
        <w:drawing>
          <wp:anchor distT="0" distB="0" distL="114300" distR="114300" simplePos="0" relativeHeight="251685888" behindDoc="1" locked="0" layoutInCell="1" allowOverlap="1">
            <wp:simplePos x="0" y="0"/>
            <wp:positionH relativeFrom="column">
              <wp:posOffset>3079750</wp:posOffset>
            </wp:positionH>
            <wp:positionV relativeFrom="paragraph">
              <wp:posOffset>96520</wp:posOffset>
            </wp:positionV>
            <wp:extent cx="2879725" cy="2879725"/>
            <wp:effectExtent l="0" t="0" r="3175" b="3175"/>
            <wp:wrapTight wrapText="bothSides">
              <wp:wrapPolygon>
                <wp:start x="0" y="0"/>
                <wp:lineTo x="0" y="21529"/>
                <wp:lineTo x="21529" y="21529"/>
                <wp:lineTo x="21529" y="0"/>
                <wp:lineTo x="0" y="0"/>
              </wp:wrapPolygon>
            </wp:wrapTight>
            <wp:docPr id="50" name="图片 50" descr="微信图片_202107201514257"/>
            <wp:cNvGraphicFramePr/>
            <a:graphic xmlns:a="http://schemas.openxmlformats.org/drawingml/2006/main">
              <a:graphicData uri="http://schemas.openxmlformats.org/drawingml/2006/picture">
                <pic:pic xmlns:pic="http://schemas.openxmlformats.org/drawingml/2006/picture">
                  <pic:nvPicPr>
                    <pic:cNvPr id="50" name="图片 50" descr="微信图片_202107201514257"/>
                    <pic:cNvPicPr/>
                  </pic:nvPicPr>
                  <pic:blipFill>
                    <a:blip r:embed="rId31"/>
                    <a:stretch>
                      <a:fillRect/>
                    </a:stretch>
                  </pic:blipFill>
                  <pic:spPr>
                    <a:xfrm>
                      <a:off x="0" y="0"/>
                      <a:ext cx="2879725" cy="2879725"/>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rPr>
          <w:rFonts w:hint="eastAsia" w:eastAsia="宋体"/>
          <w:lang w:eastAsia="zh-CN"/>
        </w:rPr>
      </w:pPr>
    </w:p>
    <w:p>
      <w:pPr>
        <w:pStyle w:val="2"/>
        <w:ind w:firstLine="0" w:firstLineChars="0"/>
      </w:pPr>
      <w:r>
        <w:rPr>
          <w:rFonts w:hint="eastAsia"/>
        </w:rPr>
        <w:drawing>
          <wp:anchor distT="0" distB="0" distL="114300" distR="114300" simplePos="0" relativeHeight="251683840" behindDoc="1" locked="0" layoutInCell="1" allowOverlap="1">
            <wp:simplePos x="0" y="0"/>
            <wp:positionH relativeFrom="column">
              <wp:posOffset>3081655</wp:posOffset>
            </wp:positionH>
            <wp:positionV relativeFrom="paragraph">
              <wp:posOffset>147955</wp:posOffset>
            </wp:positionV>
            <wp:extent cx="2879725" cy="2879725"/>
            <wp:effectExtent l="0" t="0" r="3175" b="3175"/>
            <wp:wrapTight wrapText="bothSides">
              <wp:wrapPolygon>
                <wp:start x="0" y="0"/>
                <wp:lineTo x="0" y="21529"/>
                <wp:lineTo x="21529" y="21529"/>
                <wp:lineTo x="21529" y="0"/>
                <wp:lineTo x="0" y="0"/>
              </wp:wrapPolygon>
            </wp:wrapTight>
            <wp:docPr id="58" name="图片 58" descr="微信图片_202107201514258"/>
            <wp:cNvGraphicFramePr/>
            <a:graphic xmlns:a="http://schemas.openxmlformats.org/drawingml/2006/main">
              <a:graphicData uri="http://schemas.openxmlformats.org/drawingml/2006/picture">
                <pic:pic xmlns:pic="http://schemas.openxmlformats.org/drawingml/2006/picture">
                  <pic:nvPicPr>
                    <pic:cNvPr id="58" name="图片 58" descr="微信图片_202107201514258"/>
                    <pic:cNvPicPr/>
                  </pic:nvPicPr>
                  <pic:blipFill>
                    <a:blip r:embed="rId32"/>
                    <a:stretch>
                      <a:fillRect/>
                    </a:stretch>
                  </pic:blipFill>
                  <pic:spPr>
                    <a:xfrm>
                      <a:off x="0" y="0"/>
                      <a:ext cx="2879725" cy="2879725"/>
                    </a:xfrm>
                    <a:prstGeom prst="rect">
                      <a:avLst/>
                    </a:prstGeom>
                  </pic:spPr>
                </pic:pic>
              </a:graphicData>
            </a:graphic>
          </wp:anchor>
        </w:drawing>
      </w:r>
      <w:r>
        <w:rPr>
          <w:rFonts w:hint="eastAsia"/>
        </w:rPr>
        <w:drawing>
          <wp:anchor distT="0" distB="0" distL="114300" distR="114300" simplePos="0" relativeHeight="251682816" behindDoc="1" locked="0" layoutInCell="1" allowOverlap="1">
            <wp:simplePos x="0" y="0"/>
            <wp:positionH relativeFrom="column">
              <wp:posOffset>-146050</wp:posOffset>
            </wp:positionH>
            <wp:positionV relativeFrom="paragraph">
              <wp:posOffset>154305</wp:posOffset>
            </wp:positionV>
            <wp:extent cx="2879725" cy="2879725"/>
            <wp:effectExtent l="0" t="0" r="3175" b="3175"/>
            <wp:wrapTight wrapText="bothSides">
              <wp:wrapPolygon>
                <wp:start x="0" y="0"/>
                <wp:lineTo x="0" y="21529"/>
                <wp:lineTo x="21529" y="21529"/>
                <wp:lineTo x="21529" y="0"/>
                <wp:lineTo x="0" y="0"/>
              </wp:wrapPolygon>
            </wp:wrapTight>
            <wp:docPr id="51" name="图片 51" descr="微信图片_202107201514256"/>
            <wp:cNvGraphicFramePr/>
            <a:graphic xmlns:a="http://schemas.openxmlformats.org/drawingml/2006/main">
              <a:graphicData uri="http://schemas.openxmlformats.org/drawingml/2006/picture">
                <pic:pic xmlns:pic="http://schemas.openxmlformats.org/drawingml/2006/picture">
                  <pic:nvPicPr>
                    <pic:cNvPr id="51" name="图片 51" descr="微信图片_202107201514256"/>
                    <pic:cNvPicPr/>
                  </pic:nvPicPr>
                  <pic:blipFill>
                    <a:blip r:embed="rId33"/>
                    <a:stretch>
                      <a:fillRect/>
                    </a:stretch>
                  </pic:blipFill>
                  <pic:spPr>
                    <a:xfrm>
                      <a:off x="0" y="0"/>
                      <a:ext cx="2879725" cy="2879725"/>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rPr>
          <w:rFonts w:hint="default" w:eastAsia="宋体"/>
          <w:lang w:val="en-US" w:eastAsia="zh-CN"/>
        </w:rPr>
      </w:pPr>
      <w:r>
        <w:rPr>
          <w:rFonts w:hint="eastAsia"/>
          <w:lang w:val="en-US" w:eastAsia="zh-CN"/>
        </w:rPr>
        <w:t xml:space="preserve">      </w:t>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432" w:firstLineChars="200"/>
        <w:textAlignment w:val="auto"/>
      </w:pPr>
      <w:r>
        <w:rPr>
          <w:rFonts w:hint="eastAsia"/>
        </w:rPr>
        <w:drawing>
          <wp:anchor distT="0" distB="0" distL="114935" distR="114935" simplePos="0" relativeHeight="251668480" behindDoc="1" locked="0" layoutInCell="1" allowOverlap="0">
            <wp:simplePos x="0" y="0"/>
            <wp:positionH relativeFrom="column">
              <wp:posOffset>2821305</wp:posOffset>
            </wp:positionH>
            <wp:positionV relativeFrom="paragraph">
              <wp:posOffset>521970</wp:posOffset>
            </wp:positionV>
            <wp:extent cx="2520315" cy="2172335"/>
            <wp:effectExtent l="0" t="0" r="6985" b="12065"/>
            <wp:wrapTight wrapText="bothSides">
              <wp:wrapPolygon>
                <wp:start x="0" y="0"/>
                <wp:lineTo x="0" y="21467"/>
                <wp:lineTo x="21442" y="21467"/>
                <wp:lineTo x="21442" y="0"/>
                <wp:lineTo x="0" y="0"/>
              </wp:wrapPolygon>
            </wp:wrapTight>
            <wp:docPr id="15" name="图片 15" descr="微信图片_2021072015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7201524241"/>
                    <pic:cNvPicPr>
                      <a:picLocks noChangeAspect="1"/>
                    </pic:cNvPicPr>
                  </pic:nvPicPr>
                  <pic:blipFill>
                    <a:blip r:embed="rId34"/>
                    <a:stretch>
                      <a:fillRect/>
                    </a:stretch>
                  </pic:blipFill>
                  <pic:spPr>
                    <a:xfrm>
                      <a:off x="0" y="0"/>
                      <a:ext cx="2520315" cy="2172335"/>
                    </a:xfrm>
                    <a:prstGeom prst="rect">
                      <a:avLst/>
                    </a:prstGeom>
                  </pic:spPr>
                </pic:pic>
              </a:graphicData>
            </a:graphic>
          </wp:anchor>
        </w:drawing>
      </w:r>
      <w:r>
        <w:rPr>
          <w:rFonts w:hint="eastAsia"/>
        </w:rPr>
        <w:t>附件七 印章查询</w:t>
      </w:r>
    </w:p>
    <w:p>
      <w:pPr>
        <w:pStyle w:val="2"/>
        <w:ind w:firstLine="0" w:firstLineChars="0"/>
      </w:pPr>
      <w:r>
        <w:rPr>
          <w:rFonts w:hint="eastAsia"/>
        </w:rPr>
        <w:drawing>
          <wp:anchor distT="0" distB="0" distL="114935" distR="114935" simplePos="0" relativeHeight="251666432" behindDoc="1" locked="0" layoutInCell="1" allowOverlap="1">
            <wp:simplePos x="0" y="0"/>
            <wp:positionH relativeFrom="column">
              <wp:posOffset>-213995</wp:posOffset>
            </wp:positionH>
            <wp:positionV relativeFrom="paragraph">
              <wp:posOffset>22225</wp:posOffset>
            </wp:positionV>
            <wp:extent cx="2592705" cy="2160270"/>
            <wp:effectExtent l="0" t="0" r="10795" b="11430"/>
            <wp:wrapTight wrapText="bothSides">
              <wp:wrapPolygon>
                <wp:start x="0" y="0"/>
                <wp:lineTo x="0" y="21460"/>
                <wp:lineTo x="21478" y="21460"/>
                <wp:lineTo x="21478" y="0"/>
                <wp:lineTo x="0" y="0"/>
              </wp:wrapPolygon>
            </wp:wrapTight>
            <wp:docPr id="8" name="图片 8" descr="微信图片_2021072015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20152414"/>
                    <pic:cNvPicPr>
                      <a:picLocks noChangeAspect="1"/>
                    </pic:cNvPicPr>
                  </pic:nvPicPr>
                  <pic:blipFill>
                    <a:blip r:embed="rId35"/>
                    <a:stretch>
                      <a:fillRect/>
                    </a:stretch>
                  </pic:blipFill>
                  <pic:spPr>
                    <a:xfrm>
                      <a:off x="0" y="0"/>
                      <a:ext cx="2592705" cy="2160270"/>
                    </a:xfrm>
                    <a:prstGeom prst="rect">
                      <a:avLst/>
                    </a:prstGeom>
                  </pic:spPr>
                </pic:pic>
              </a:graphicData>
            </a:graphic>
          </wp:anchor>
        </w:drawing>
      </w:r>
      <w:r>
        <w:rPr>
          <w:rFonts w:hint="eastAsia"/>
        </w:rPr>
        <w:drawing>
          <wp:anchor distT="0" distB="0" distL="114935" distR="114935" simplePos="0" relativeHeight="251667456" behindDoc="1" locked="0" layoutInCell="1" allowOverlap="0">
            <wp:simplePos x="0" y="0"/>
            <wp:positionH relativeFrom="column">
              <wp:posOffset>-180340</wp:posOffset>
            </wp:positionH>
            <wp:positionV relativeFrom="paragraph">
              <wp:posOffset>2386965</wp:posOffset>
            </wp:positionV>
            <wp:extent cx="2572385" cy="2160270"/>
            <wp:effectExtent l="0" t="0" r="5715" b="11430"/>
            <wp:wrapTight wrapText="bothSides">
              <wp:wrapPolygon>
                <wp:start x="0" y="0"/>
                <wp:lineTo x="0" y="21460"/>
                <wp:lineTo x="21541" y="21460"/>
                <wp:lineTo x="21541" y="0"/>
                <wp:lineTo x="0" y="0"/>
              </wp:wrapPolygon>
            </wp:wrapTight>
            <wp:docPr id="14" name="图片 14" descr="微信图片_2021072015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720152424"/>
                    <pic:cNvPicPr>
                      <a:picLocks noChangeAspect="1"/>
                    </pic:cNvPicPr>
                  </pic:nvPicPr>
                  <pic:blipFill>
                    <a:blip r:embed="rId36"/>
                    <a:stretch>
                      <a:fillRect/>
                    </a:stretch>
                  </pic:blipFill>
                  <pic:spPr>
                    <a:xfrm>
                      <a:off x="0" y="0"/>
                      <a:ext cx="2572385" cy="2160270"/>
                    </a:xfrm>
                    <a:prstGeom prst="rect">
                      <a:avLst/>
                    </a:prstGeom>
                  </pic:spPr>
                </pic:pic>
              </a:graphicData>
            </a:graphic>
          </wp:anchor>
        </w:drawing>
      </w:r>
      <w:r>
        <w:rPr>
          <w:rFonts w:hint="eastAsia"/>
        </w:rPr>
        <w:drawing>
          <wp:anchor distT="0" distB="0" distL="114935" distR="114935" simplePos="0" relativeHeight="251665408" behindDoc="1" locked="0" layoutInCell="1" allowOverlap="0">
            <wp:simplePos x="0" y="0"/>
            <wp:positionH relativeFrom="column">
              <wp:posOffset>2765425</wp:posOffset>
            </wp:positionH>
            <wp:positionV relativeFrom="paragraph">
              <wp:posOffset>2497455</wp:posOffset>
            </wp:positionV>
            <wp:extent cx="2550160" cy="2160270"/>
            <wp:effectExtent l="0" t="0" r="2540" b="11430"/>
            <wp:wrapTight wrapText="bothSides">
              <wp:wrapPolygon>
                <wp:start x="0" y="0"/>
                <wp:lineTo x="0" y="21460"/>
                <wp:lineTo x="21514" y="21460"/>
                <wp:lineTo x="21514" y="0"/>
                <wp:lineTo x="0" y="0"/>
              </wp:wrapPolygon>
            </wp:wrapTight>
            <wp:docPr id="10" name="图片 10" descr="微信图片_20210720152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201524141"/>
                    <pic:cNvPicPr>
                      <a:picLocks noChangeAspect="1"/>
                    </pic:cNvPicPr>
                  </pic:nvPicPr>
                  <pic:blipFill>
                    <a:blip r:embed="rId37"/>
                    <a:stretch>
                      <a:fillRect/>
                    </a:stretch>
                  </pic:blipFill>
                  <pic:spPr>
                    <a:xfrm>
                      <a:off x="0" y="0"/>
                      <a:ext cx="2550160" cy="2160270"/>
                    </a:xfrm>
                    <a:prstGeom prst="rect">
                      <a:avLst/>
                    </a:prstGeom>
                  </pic:spPr>
                </pic:pic>
              </a:graphicData>
            </a:graphic>
          </wp:anchor>
        </w:drawing>
      </w:r>
    </w:p>
    <w:sectPr>
      <w:headerReference r:id="rId7" w:type="default"/>
      <w:type w:val="continuous"/>
      <w:pgSz w:w="11905" w:h="16838"/>
      <w:pgMar w:top="1134" w:right="1134" w:bottom="1134" w:left="1304" w:header="851" w:footer="680" w:gutter="0"/>
      <w:pgNumType w:fmt="numberInDash"/>
      <w:cols w:space="0" w:num="1"/>
      <w:docGrid w:type="linesAndChars" w:linePitch="359" w:charSpace="12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v:shape>
          </w:pict>
        </mc:Fallback>
      </mc:AlternateContent>
    </w:r>
  </w:p>
  <w:p>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v:shape>
          </w:pict>
        </mc:Fallback>
      </mc:AlternateContent>
    </w:r>
  </w:p>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61781782"/>
                          </w:sdtPr>
                          <w:sdtContent>
                            <w:p>
                              <w:pPr>
                                <w:pStyle w:val="11"/>
                                <w:jc w:val="center"/>
                              </w:pPr>
                              <w:r>
                                <w:fldChar w:fldCharType="begin"/>
                              </w:r>
                              <w:r>
                                <w:instrText xml:space="preserve">PAGE   \* MERGEFORMAT</w:instrText>
                              </w:r>
                              <w:r>
                                <w:fldChar w:fldCharType="separate"/>
                              </w:r>
                              <w:r>
                                <w:rPr>
                                  <w:lang w:val="zh-CN"/>
                                </w:rPr>
                                <w:t>-</w:t>
                              </w:r>
                              <w:r>
                                <w:t xml:space="preserve"> 25 -</w:t>
                              </w:r>
                              <w:r>
                                <w:fldChar w:fldCharType="end"/>
                              </w:r>
                            </w:p>
                          </w:sdtContent>
                        </w:sdt>
                        <w:p>
                          <w:pPr>
                            <w:pStyle w:val="2"/>
                            <w:ind w:firstLine="2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861781782"/>
                    </w:sdtPr>
                    <w:sdtContent>
                      <w:p>
                        <w:pPr>
                          <w:pStyle w:val="11"/>
                          <w:jc w:val="center"/>
                        </w:pPr>
                        <w:r>
                          <w:fldChar w:fldCharType="begin"/>
                        </w:r>
                        <w:r>
                          <w:instrText xml:space="preserve">PAGE   \* MERGEFORMAT</w:instrText>
                        </w:r>
                        <w:r>
                          <w:fldChar w:fldCharType="separate"/>
                        </w:r>
                        <w:r>
                          <w:rPr>
                            <w:lang w:val="zh-CN"/>
                          </w:rPr>
                          <w:t>-</w:t>
                        </w:r>
                        <w:r>
                          <w:t xml:space="preserve"> 25 -</w:t>
                        </w:r>
                        <w:r>
                          <w:fldChar w:fldCharType="end"/>
                        </w:r>
                      </w:p>
                    </w:sdtContent>
                  </w:sdt>
                  <w:p>
                    <w:pPr>
                      <w:pStyle w:val="2"/>
                      <w:ind w:firstLine="210"/>
                    </w:pPr>
                  </w:p>
                </w:txbxContent>
              </v:textbox>
            </v:shape>
          </w:pict>
        </mc:Fallback>
      </mc:AlternateContent>
    </w:r>
  </w:p>
  <w:p>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0757D5"/>
    <w:multiLevelType w:val="singleLevel"/>
    <w:tmpl w:val="0E0757D5"/>
    <w:lvl w:ilvl="0" w:tentative="0">
      <w:start w:val="1"/>
      <w:numFmt w:val="decimal"/>
      <w:suff w:val="nothing"/>
      <w:lvlText w:val="（%1）"/>
      <w:lvlJc w:val="left"/>
    </w:lvl>
  </w:abstractNum>
  <w:abstractNum w:abstractNumId="1">
    <w:nsid w:val="1BF9262D"/>
    <w:multiLevelType w:val="singleLevel"/>
    <w:tmpl w:val="1BF9262D"/>
    <w:lvl w:ilvl="0" w:tentative="0">
      <w:start w:val="1"/>
      <w:numFmt w:val="decimal"/>
      <w:suff w:val="nothing"/>
      <w:lvlText w:val="（%1）"/>
      <w:lvlJc w:val="left"/>
      <w:rPr>
        <w:rFonts w:hint="default"/>
        <w:b/>
        <w:bCs/>
        <w:sz w:val="18"/>
        <w:szCs w:val="18"/>
      </w:rPr>
    </w:lvl>
  </w:abstractNum>
  <w:abstractNum w:abstractNumId="2">
    <w:nsid w:val="20288745"/>
    <w:multiLevelType w:val="singleLevel"/>
    <w:tmpl w:val="20288745"/>
    <w:lvl w:ilvl="0" w:tentative="0">
      <w:start w:val="2"/>
      <w:numFmt w:val="decimal"/>
      <w:lvlText w:val="%1."/>
      <w:lvlJc w:val="left"/>
      <w:pPr>
        <w:tabs>
          <w:tab w:val="left" w:pos="312"/>
        </w:tabs>
      </w:pPr>
    </w:lvl>
  </w:abstractNum>
  <w:abstractNum w:abstractNumId="3">
    <w:nsid w:val="2DE19AA6"/>
    <w:multiLevelType w:val="singleLevel"/>
    <w:tmpl w:val="2DE19AA6"/>
    <w:lvl w:ilvl="0" w:tentative="0">
      <w:start w:val="1"/>
      <w:numFmt w:val="decimal"/>
      <w:suff w:val="nothing"/>
      <w:lvlText w:val="（%1）"/>
      <w:lvlJc w:val="left"/>
    </w:lvl>
  </w:abstractNum>
  <w:abstractNum w:abstractNumId="4">
    <w:nsid w:val="403CB786"/>
    <w:multiLevelType w:val="singleLevel"/>
    <w:tmpl w:val="403CB786"/>
    <w:lvl w:ilvl="0" w:tentative="0">
      <w:start w:val="8"/>
      <w:numFmt w:val="chineseCounting"/>
      <w:suff w:val="nothing"/>
      <w:lvlText w:val="%1、"/>
      <w:lvlJc w:val="left"/>
      <w:pPr>
        <w:ind w:left="246"/>
      </w:pPr>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2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AC9"/>
    <w:rsid w:val="00003367"/>
    <w:rsid w:val="00044278"/>
    <w:rsid w:val="00044B0F"/>
    <w:rsid w:val="00052737"/>
    <w:rsid w:val="00056BE8"/>
    <w:rsid w:val="000758BE"/>
    <w:rsid w:val="00077F20"/>
    <w:rsid w:val="000D0429"/>
    <w:rsid w:val="000D6C9D"/>
    <w:rsid w:val="000F1F49"/>
    <w:rsid w:val="000F5E8F"/>
    <w:rsid w:val="0011094E"/>
    <w:rsid w:val="00111DEB"/>
    <w:rsid w:val="00114E49"/>
    <w:rsid w:val="00125E88"/>
    <w:rsid w:val="00195555"/>
    <w:rsid w:val="001B14F9"/>
    <w:rsid w:val="001B45EC"/>
    <w:rsid w:val="001C60D7"/>
    <w:rsid w:val="001D0B84"/>
    <w:rsid w:val="001D1B16"/>
    <w:rsid w:val="001E748E"/>
    <w:rsid w:val="001E7560"/>
    <w:rsid w:val="002012E4"/>
    <w:rsid w:val="00224AE3"/>
    <w:rsid w:val="0026001F"/>
    <w:rsid w:val="002811C5"/>
    <w:rsid w:val="00282FD2"/>
    <w:rsid w:val="002907E7"/>
    <w:rsid w:val="00291EFD"/>
    <w:rsid w:val="002A6975"/>
    <w:rsid w:val="002B49E9"/>
    <w:rsid w:val="002B7F0C"/>
    <w:rsid w:val="002C403A"/>
    <w:rsid w:val="002F213A"/>
    <w:rsid w:val="002F76AC"/>
    <w:rsid w:val="00325668"/>
    <w:rsid w:val="003308FF"/>
    <w:rsid w:val="00340321"/>
    <w:rsid w:val="00341D98"/>
    <w:rsid w:val="00363532"/>
    <w:rsid w:val="00370BB5"/>
    <w:rsid w:val="00387637"/>
    <w:rsid w:val="003B11A3"/>
    <w:rsid w:val="003B600D"/>
    <w:rsid w:val="003C1660"/>
    <w:rsid w:val="003C337F"/>
    <w:rsid w:val="003E6F21"/>
    <w:rsid w:val="003F495F"/>
    <w:rsid w:val="003F4BEC"/>
    <w:rsid w:val="003F58CF"/>
    <w:rsid w:val="004014B4"/>
    <w:rsid w:val="004400FE"/>
    <w:rsid w:val="00444498"/>
    <w:rsid w:val="004445FC"/>
    <w:rsid w:val="00462C65"/>
    <w:rsid w:val="00473296"/>
    <w:rsid w:val="00473ED2"/>
    <w:rsid w:val="00476B31"/>
    <w:rsid w:val="00505426"/>
    <w:rsid w:val="0051250F"/>
    <w:rsid w:val="00523C67"/>
    <w:rsid w:val="00543C4D"/>
    <w:rsid w:val="0057141B"/>
    <w:rsid w:val="00580943"/>
    <w:rsid w:val="005916ED"/>
    <w:rsid w:val="0059559D"/>
    <w:rsid w:val="005A4DA3"/>
    <w:rsid w:val="00603042"/>
    <w:rsid w:val="00606EA7"/>
    <w:rsid w:val="00610720"/>
    <w:rsid w:val="00660BF5"/>
    <w:rsid w:val="006B11EC"/>
    <w:rsid w:val="00722CE4"/>
    <w:rsid w:val="00750225"/>
    <w:rsid w:val="007553AF"/>
    <w:rsid w:val="00775D0C"/>
    <w:rsid w:val="0078589B"/>
    <w:rsid w:val="00787357"/>
    <w:rsid w:val="007C4542"/>
    <w:rsid w:val="007C4BA4"/>
    <w:rsid w:val="007C58D8"/>
    <w:rsid w:val="0080739F"/>
    <w:rsid w:val="008176CD"/>
    <w:rsid w:val="0082401F"/>
    <w:rsid w:val="008401A8"/>
    <w:rsid w:val="00844B5B"/>
    <w:rsid w:val="00866C73"/>
    <w:rsid w:val="008672A6"/>
    <w:rsid w:val="0087446D"/>
    <w:rsid w:val="0087608D"/>
    <w:rsid w:val="00880E1B"/>
    <w:rsid w:val="00883386"/>
    <w:rsid w:val="00891370"/>
    <w:rsid w:val="00892B31"/>
    <w:rsid w:val="008950DB"/>
    <w:rsid w:val="008B41E2"/>
    <w:rsid w:val="008E20FE"/>
    <w:rsid w:val="008E72EC"/>
    <w:rsid w:val="008F710F"/>
    <w:rsid w:val="00905E63"/>
    <w:rsid w:val="0090612A"/>
    <w:rsid w:val="00907466"/>
    <w:rsid w:val="00921108"/>
    <w:rsid w:val="00924C67"/>
    <w:rsid w:val="00926D88"/>
    <w:rsid w:val="00960858"/>
    <w:rsid w:val="00966025"/>
    <w:rsid w:val="00975D57"/>
    <w:rsid w:val="00990D31"/>
    <w:rsid w:val="00994BB8"/>
    <w:rsid w:val="009A79DA"/>
    <w:rsid w:val="009C13D1"/>
    <w:rsid w:val="009D15D1"/>
    <w:rsid w:val="009E0FDC"/>
    <w:rsid w:val="009F25D7"/>
    <w:rsid w:val="00A03326"/>
    <w:rsid w:val="00A054C0"/>
    <w:rsid w:val="00A128DB"/>
    <w:rsid w:val="00A50A4C"/>
    <w:rsid w:val="00A55650"/>
    <w:rsid w:val="00A70036"/>
    <w:rsid w:val="00A95EAE"/>
    <w:rsid w:val="00AB5C68"/>
    <w:rsid w:val="00AB6432"/>
    <w:rsid w:val="00AD6343"/>
    <w:rsid w:val="00AD75D7"/>
    <w:rsid w:val="00B3197C"/>
    <w:rsid w:val="00B54A71"/>
    <w:rsid w:val="00B5555D"/>
    <w:rsid w:val="00B8369F"/>
    <w:rsid w:val="00BA1137"/>
    <w:rsid w:val="00BF2476"/>
    <w:rsid w:val="00BF61A2"/>
    <w:rsid w:val="00C305B6"/>
    <w:rsid w:val="00C42CBC"/>
    <w:rsid w:val="00C43758"/>
    <w:rsid w:val="00C44D72"/>
    <w:rsid w:val="00C7733D"/>
    <w:rsid w:val="00C96D6C"/>
    <w:rsid w:val="00CE385D"/>
    <w:rsid w:val="00CF3408"/>
    <w:rsid w:val="00D009ED"/>
    <w:rsid w:val="00D01BFA"/>
    <w:rsid w:val="00D02696"/>
    <w:rsid w:val="00D07237"/>
    <w:rsid w:val="00D63D1F"/>
    <w:rsid w:val="00D64CD6"/>
    <w:rsid w:val="00DA0B2D"/>
    <w:rsid w:val="00DB39F4"/>
    <w:rsid w:val="00DD59F6"/>
    <w:rsid w:val="00DE4A82"/>
    <w:rsid w:val="00E01F83"/>
    <w:rsid w:val="00E1167D"/>
    <w:rsid w:val="00E310A3"/>
    <w:rsid w:val="00E371AE"/>
    <w:rsid w:val="00E42F3A"/>
    <w:rsid w:val="00E61E11"/>
    <w:rsid w:val="00E80B74"/>
    <w:rsid w:val="00EA2A25"/>
    <w:rsid w:val="00EA590D"/>
    <w:rsid w:val="00EC425F"/>
    <w:rsid w:val="00F22F01"/>
    <w:rsid w:val="00F456B1"/>
    <w:rsid w:val="00F5437A"/>
    <w:rsid w:val="00F645BF"/>
    <w:rsid w:val="00F725DF"/>
    <w:rsid w:val="00F82E5D"/>
    <w:rsid w:val="00F92BCA"/>
    <w:rsid w:val="00FB3090"/>
    <w:rsid w:val="00FD73A9"/>
    <w:rsid w:val="01536131"/>
    <w:rsid w:val="019D54F2"/>
    <w:rsid w:val="01DB4108"/>
    <w:rsid w:val="048B3EE2"/>
    <w:rsid w:val="05122575"/>
    <w:rsid w:val="05141210"/>
    <w:rsid w:val="052C35FB"/>
    <w:rsid w:val="0588528E"/>
    <w:rsid w:val="05E3544C"/>
    <w:rsid w:val="07551380"/>
    <w:rsid w:val="076A7614"/>
    <w:rsid w:val="086A6870"/>
    <w:rsid w:val="08CD4CAE"/>
    <w:rsid w:val="090908E2"/>
    <w:rsid w:val="09135C65"/>
    <w:rsid w:val="0A305492"/>
    <w:rsid w:val="0BDB5A91"/>
    <w:rsid w:val="0C211F96"/>
    <w:rsid w:val="0C47007E"/>
    <w:rsid w:val="0D0C2957"/>
    <w:rsid w:val="0D7B56F0"/>
    <w:rsid w:val="0DB37B77"/>
    <w:rsid w:val="0DDB7014"/>
    <w:rsid w:val="0E9B57B8"/>
    <w:rsid w:val="10F13578"/>
    <w:rsid w:val="115B3049"/>
    <w:rsid w:val="132102BD"/>
    <w:rsid w:val="13D0324F"/>
    <w:rsid w:val="141E2D6F"/>
    <w:rsid w:val="1445110B"/>
    <w:rsid w:val="148D531F"/>
    <w:rsid w:val="150B2217"/>
    <w:rsid w:val="1674301F"/>
    <w:rsid w:val="16C67B34"/>
    <w:rsid w:val="17C21A55"/>
    <w:rsid w:val="18AF269D"/>
    <w:rsid w:val="18BD7219"/>
    <w:rsid w:val="19491496"/>
    <w:rsid w:val="1959563A"/>
    <w:rsid w:val="19E02CF3"/>
    <w:rsid w:val="1A0062F1"/>
    <w:rsid w:val="1A43070A"/>
    <w:rsid w:val="1C2F56A8"/>
    <w:rsid w:val="1C446453"/>
    <w:rsid w:val="1D0B4B52"/>
    <w:rsid w:val="1F240C9B"/>
    <w:rsid w:val="20060991"/>
    <w:rsid w:val="204D26C4"/>
    <w:rsid w:val="20F842E2"/>
    <w:rsid w:val="21434EAB"/>
    <w:rsid w:val="22AF1EF2"/>
    <w:rsid w:val="233E2058"/>
    <w:rsid w:val="251101B5"/>
    <w:rsid w:val="26A56376"/>
    <w:rsid w:val="27492037"/>
    <w:rsid w:val="27CA6035"/>
    <w:rsid w:val="28F757F8"/>
    <w:rsid w:val="291D0B12"/>
    <w:rsid w:val="293C1B73"/>
    <w:rsid w:val="29804ED0"/>
    <w:rsid w:val="2B776B32"/>
    <w:rsid w:val="2C3668DB"/>
    <w:rsid w:val="2C79557E"/>
    <w:rsid w:val="2FD1087E"/>
    <w:rsid w:val="30D835D7"/>
    <w:rsid w:val="316C04FF"/>
    <w:rsid w:val="31C94BF5"/>
    <w:rsid w:val="33492FB4"/>
    <w:rsid w:val="33DB0E94"/>
    <w:rsid w:val="36304363"/>
    <w:rsid w:val="36CB5C84"/>
    <w:rsid w:val="3A873D2B"/>
    <w:rsid w:val="3B61340F"/>
    <w:rsid w:val="3C0E35AD"/>
    <w:rsid w:val="3D9201F2"/>
    <w:rsid w:val="3DAB44E3"/>
    <w:rsid w:val="3E2407EA"/>
    <w:rsid w:val="3FE14ED9"/>
    <w:rsid w:val="426367BE"/>
    <w:rsid w:val="433A19C3"/>
    <w:rsid w:val="443B5BBB"/>
    <w:rsid w:val="4759516F"/>
    <w:rsid w:val="48795D94"/>
    <w:rsid w:val="49D50107"/>
    <w:rsid w:val="49F0512D"/>
    <w:rsid w:val="4A9567AF"/>
    <w:rsid w:val="4AA96B69"/>
    <w:rsid w:val="4B437B84"/>
    <w:rsid w:val="4B792392"/>
    <w:rsid w:val="4BD5469E"/>
    <w:rsid w:val="4BF440CF"/>
    <w:rsid w:val="4BF51F76"/>
    <w:rsid w:val="4C2B34C5"/>
    <w:rsid w:val="4F341EED"/>
    <w:rsid w:val="515E1FFD"/>
    <w:rsid w:val="52F8799E"/>
    <w:rsid w:val="539D1994"/>
    <w:rsid w:val="548E287D"/>
    <w:rsid w:val="56A4034C"/>
    <w:rsid w:val="576D5AAE"/>
    <w:rsid w:val="596553E0"/>
    <w:rsid w:val="5A3314E9"/>
    <w:rsid w:val="5AA05886"/>
    <w:rsid w:val="5AF10B92"/>
    <w:rsid w:val="5AF60D42"/>
    <w:rsid w:val="5DA2079D"/>
    <w:rsid w:val="5E3A6BFF"/>
    <w:rsid w:val="5EDA71B9"/>
    <w:rsid w:val="609E6E1E"/>
    <w:rsid w:val="61AB6FF8"/>
    <w:rsid w:val="62384B51"/>
    <w:rsid w:val="63D153BD"/>
    <w:rsid w:val="64730100"/>
    <w:rsid w:val="6690641E"/>
    <w:rsid w:val="66AB1B67"/>
    <w:rsid w:val="66D05B3A"/>
    <w:rsid w:val="67C20C67"/>
    <w:rsid w:val="688A286F"/>
    <w:rsid w:val="68EE3E54"/>
    <w:rsid w:val="69C37804"/>
    <w:rsid w:val="6B1B6780"/>
    <w:rsid w:val="6BD24F4E"/>
    <w:rsid w:val="6C8606CA"/>
    <w:rsid w:val="6D172403"/>
    <w:rsid w:val="6DB114CD"/>
    <w:rsid w:val="6DCB43DD"/>
    <w:rsid w:val="6EC35414"/>
    <w:rsid w:val="6F35641E"/>
    <w:rsid w:val="6FDF4BF8"/>
    <w:rsid w:val="6FE7511A"/>
    <w:rsid w:val="70820CE4"/>
    <w:rsid w:val="7143161A"/>
    <w:rsid w:val="71B22A56"/>
    <w:rsid w:val="71E7357A"/>
    <w:rsid w:val="765543B0"/>
    <w:rsid w:val="76F63E6A"/>
    <w:rsid w:val="78E62DC2"/>
    <w:rsid w:val="7A5163D9"/>
    <w:rsid w:val="7CB9015A"/>
    <w:rsid w:val="7CFF5AB0"/>
    <w:rsid w:val="7D1118E3"/>
    <w:rsid w:val="7D8F0E68"/>
    <w:rsid w:val="7DD91C58"/>
    <w:rsid w:val="7F1A3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5"/>
    <w:qFormat/>
    <w:uiPriority w:val="9"/>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6"/>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6">
    <w:name w:val="heading 3"/>
    <w:basedOn w:val="1"/>
    <w:next w:val="1"/>
    <w:link w:val="27"/>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90"/>
    <w:qFormat/>
    <w:uiPriority w:val="0"/>
    <w:pPr>
      <w:widowControl w:val="0"/>
      <w:ind w:firstLine="420" w:firstLineChars="100"/>
      <w:jc w:val="both"/>
    </w:pPr>
    <w:rPr>
      <w:kern w:val="2"/>
      <w:sz w:val="21"/>
    </w:rPr>
  </w:style>
  <w:style w:type="paragraph" w:styleId="3">
    <w:name w:val="Body Text"/>
    <w:basedOn w:val="1"/>
    <w:link w:val="89"/>
    <w:semiHidden/>
    <w:unhideWhenUsed/>
    <w:qFormat/>
    <w:uiPriority w:val="99"/>
    <w:pPr>
      <w:spacing w:after="120"/>
    </w:pPr>
  </w:style>
  <w:style w:type="paragraph" w:styleId="7">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8"/>
    <w:unhideWhenUsed/>
    <w:qFormat/>
    <w:uiPriority w:val="0"/>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9"/>
    <w:unhideWhenUsed/>
    <w:qFormat/>
    <w:uiPriority w:val="99"/>
    <w:pPr>
      <w:widowControl w:val="0"/>
      <w:jc w:val="both"/>
    </w:pPr>
    <w:rPr>
      <w:rFonts w:ascii="宋体" w:hAnsiTheme="minorHAnsi"/>
      <w:sz w:val="18"/>
      <w:szCs w:val="18"/>
    </w:rPr>
  </w:style>
  <w:style w:type="paragraph" w:styleId="11">
    <w:name w:val="footer"/>
    <w:basedOn w:val="1"/>
    <w:link w:val="30"/>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1"/>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8"/>
    <w:next w:val="8"/>
    <w:link w:val="32"/>
    <w:semiHidden/>
    <w:unhideWhenUsed/>
    <w:qFormat/>
    <w:uiPriority w:val="99"/>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Emphasis"/>
    <w:basedOn w:val="19"/>
    <w:qFormat/>
    <w:uiPriority w:val="20"/>
  </w:style>
  <w:style w:type="character" w:styleId="22">
    <w:name w:val="Hyperlink"/>
    <w:unhideWhenUsed/>
    <w:qFormat/>
    <w:uiPriority w:val="99"/>
    <w:rPr>
      <w:color w:val="0000FF"/>
      <w:u w:val="single"/>
    </w:rPr>
  </w:style>
  <w:style w:type="character" w:styleId="23">
    <w:name w:val="HTML Code"/>
    <w:basedOn w:val="19"/>
    <w:semiHidden/>
    <w:unhideWhenUsed/>
    <w:qFormat/>
    <w:uiPriority w:val="99"/>
    <w:rPr>
      <w:rFonts w:ascii="Courier New" w:hAnsi="Courier New"/>
      <w:sz w:val="20"/>
    </w:rPr>
  </w:style>
  <w:style w:type="character" w:styleId="24">
    <w:name w:val="annotation reference"/>
    <w:basedOn w:val="19"/>
    <w:unhideWhenUsed/>
    <w:qFormat/>
    <w:uiPriority w:val="0"/>
    <w:rPr>
      <w:sz w:val="21"/>
      <w:szCs w:val="21"/>
    </w:rPr>
  </w:style>
  <w:style w:type="character" w:customStyle="1" w:styleId="25">
    <w:name w:val="标题 1 字符1"/>
    <w:link w:val="4"/>
    <w:qFormat/>
    <w:uiPriority w:val="9"/>
    <w:rPr>
      <w:rFonts w:ascii="Times New Roman" w:hAnsi="Times New Roman" w:eastAsia="仿宋_GB2312"/>
      <w:b/>
      <w:kern w:val="44"/>
      <w:sz w:val="32"/>
      <w:szCs w:val="22"/>
    </w:rPr>
  </w:style>
  <w:style w:type="character" w:customStyle="1" w:styleId="26">
    <w:name w:val="标题 2 字符"/>
    <w:basedOn w:val="19"/>
    <w:link w:val="5"/>
    <w:qFormat/>
    <w:uiPriority w:val="9"/>
    <w:rPr>
      <w:rFonts w:ascii="Arial" w:hAnsi="Arial" w:eastAsia="仿宋_GB2312"/>
      <w:b/>
      <w:kern w:val="2"/>
      <w:sz w:val="30"/>
      <w:szCs w:val="22"/>
    </w:rPr>
  </w:style>
  <w:style w:type="character" w:customStyle="1" w:styleId="27">
    <w:name w:val="标题 3 字符"/>
    <w:basedOn w:val="19"/>
    <w:link w:val="6"/>
    <w:qFormat/>
    <w:uiPriority w:val="9"/>
    <w:rPr>
      <w:rFonts w:ascii="Times New Roman" w:hAnsi="Times New Roman" w:eastAsia="仿宋_GB2312"/>
      <w:b/>
      <w:bCs/>
      <w:kern w:val="2"/>
      <w:sz w:val="28"/>
      <w:szCs w:val="32"/>
    </w:rPr>
  </w:style>
  <w:style w:type="character" w:customStyle="1" w:styleId="28">
    <w:name w:val="批注文字 字符"/>
    <w:basedOn w:val="19"/>
    <w:link w:val="8"/>
    <w:qFormat/>
    <w:uiPriority w:val="0"/>
    <w:rPr>
      <w:rFonts w:ascii="Times New Roman" w:hAnsi="Times New Roman"/>
      <w:szCs w:val="24"/>
    </w:rPr>
  </w:style>
  <w:style w:type="character" w:customStyle="1" w:styleId="29">
    <w:name w:val="批注框文本 字符"/>
    <w:basedOn w:val="19"/>
    <w:link w:val="10"/>
    <w:semiHidden/>
    <w:qFormat/>
    <w:uiPriority w:val="99"/>
    <w:rPr>
      <w:sz w:val="18"/>
      <w:szCs w:val="18"/>
    </w:rPr>
  </w:style>
  <w:style w:type="character" w:customStyle="1" w:styleId="30">
    <w:name w:val="页脚 字符"/>
    <w:basedOn w:val="19"/>
    <w:link w:val="11"/>
    <w:qFormat/>
    <w:uiPriority w:val="99"/>
    <w:rPr>
      <w:sz w:val="18"/>
      <w:szCs w:val="18"/>
    </w:rPr>
  </w:style>
  <w:style w:type="character" w:customStyle="1" w:styleId="31">
    <w:name w:val="页眉 字符"/>
    <w:basedOn w:val="19"/>
    <w:link w:val="12"/>
    <w:qFormat/>
    <w:uiPriority w:val="99"/>
    <w:rPr>
      <w:sz w:val="18"/>
      <w:szCs w:val="18"/>
    </w:rPr>
  </w:style>
  <w:style w:type="character" w:customStyle="1" w:styleId="32">
    <w:name w:val="批注主题 字符"/>
    <w:basedOn w:val="28"/>
    <w:link w:val="16"/>
    <w:semiHidden/>
    <w:qFormat/>
    <w:uiPriority w:val="99"/>
    <w:rPr>
      <w:rFonts w:ascii="Times New Roman" w:hAnsi="Times New Roman"/>
      <w:b/>
      <w:bCs/>
      <w:szCs w:val="24"/>
    </w:rPr>
  </w:style>
  <w:style w:type="paragraph" w:styleId="33">
    <w:name w:val="List Paragraph"/>
    <w:basedOn w:val="1"/>
    <w:qFormat/>
    <w:uiPriority w:val="34"/>
    <w:pPr>
      <w:ind w:firstLine="420" w:firstLineChars="200"/>
    </w:pPr>
  </w:style>
  <w:style w:type="character" w:customStyle="1" w:styleId="34">
    <w:name w:val="标题 1 字符"/>
    <w:basedOn w:val="19"/>
    <w:qFormat/>
    <w:uiPriority w:val="9"/>
    <w:rPr>
      <w:rFonts w:ascii="Times New Roman" w:hAnsi="Times New Roman"/>
      <w:b/>
      <w:bCs/>
      <w:kern w:val="44"/>
      <w:sz w:val="44"/>
      <w:szCs w:val="44"/>
    </w:rPr>
  </w:style>
  <w:style w:type="character" w:customStyle="1" w:styleId="35">
    <w:name w:val="font21"/>
    <w:qFormat/>
    <w:uiPriority w:val="0"/>
    <w:rPr>
      <w:rFonts w:hint="eastAsia" w:ascii="仿宋" w:hAnsi="仿宋" w:eastAsia="仿宋" w:cs="仿宋"/>
      <w:color w:val="000000"/>
      <w:sz w:val="30"/>
      <w:szCs w:val="30"/>
      <w:u w:val="none"/>
    </w:rPr>
  </w:style>
  <w:style w:type="character" w:customStyle="1" w:styleId="36">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7">
    <w:name w:val="font71"/>
    <w:qFormat/>
    <w:uiPriority w:val="0"/>
    <w:rPr>
      <w:rFonts w:hint="eastAsia" w:ascii="仿宋" w:hAnsi="仿宋" w:eastAsia="仿宋" w:cs="仿宋"/>
      <w:b/>
      <w:color w:val="000000"/>
      <w:sz w:val="12"/>
      <w:szCs w:val="12"/>
      <w:u w:val="none"/>
    </w:rPr>
  </w:style>
  <w:style w:type="character" w:customStyle="1" w:styleId="38">
    <w:name w:val="font61"/>
    <w:qFormat/>
    <w:uiPriority w:val="0"/>
    <w:rPr>
      <w:rFonts w:hint="eastAsia" w:ascii="仿宋" w:hAnsi="仿宋" w:eastAsia="仿宋" w:cs="仿宋"/>
      <w:color w:val="000000"/>
      <w:sz w:val="21"/>
      <w:szCs w:val="21"/>
      <w:u w:val="none"/>
    </w:rPr>
  </w:style>
  <w:style w:type="character" w:customStyle="1" w:styleId="39">
    <w:name w:val="font01"/>
    <w:qFormat/>
    <w:uiPriority w:val="0"/>
    <w:rPr>
      <w:rFonts w:hint="eastAsia" w:ascii="仿宋" w:hAnsi="仿宋" w:eastAsia="仿宋" w:cs="仿宋"/>
      <w:b/>
      <w:color w:val="000000"/>
      <w:sz w:val="12"/>
      <w:szCs w:val="12"/>
      <w:u w:val="none"/>
    </w:rPr>
  </w:style>
  <w:style w:type="character" w:customStyle="1" w:styleId="40">
    <w:name w:val="font31"/>
    <w:qFormat/>
    <w:uiPriority w:val="0"/>
    <w:rPr>
      <w:rFonts w:hint="eastAsia" w:ascii="微软雅黑" w:hAnsi="微软雅黑" w:eastAsia="微软雅黑" w:cs="微软雅黑"/>
      <w:color w:val="000000"/>
      <w:sz w:val="20"/>
      <w:szCs w:val="20"/>
      <w:u w:val="none"/>
    </w:rPr>
  </w:style>
  <w:style w:type="character" w:customStyle="1" w:styleId="41">
    <w:name w:val="font41"/>
    <w:qFormat/>
    <w:uiPriority w:val="0"/>
    <w:rPr>
      <w:rFonts w:hint="eastAsia" w:ascii="仿宋" w:hAnsi="仿宋" w:eastAsia="仿宋" w:cs="仿宋"/>
      <w:color w:val="000000"/>
      <w:sz w:val="32"/>
      <w:szCs w:val="32"/>
      <w:u w:val="none"/>
    </w:rPr>
  </w:style>
  <w:style w:type="character" w:customStyle="1" w:styleId="42">
    <w:name w:val="font91"/>
    <w:qFormat/>
    <w:uiPriority w:val="0"/>
    <w:rPr>
      <w:rFonts w:hint="eastAsia" w:ascii="仿宋" w:hAnsi="仿宋" w:eastAsia="仿宋" w:cs="仿宋"/>
      <w:b/>
      <w:color w:val="000000"/>
      <w:sz w:val="12"/>
      <w:szCs w:val="12"/>
      <w:u w:val="none"/>
    </w:rPr>
  </w:style>
  <w:style w:type="character" w:customStyle="1" w:styleId="43">
    <w:name w:val="font51"/>
    <w:qFormat/>
    <w:uiPriority w:val="0"/>
    <w:rPr>
      <w:rFonts w:hint="eastAsia" w:ascii="仿宋" w:hAnsi="仿宋" w:eastAsia="仿宋" w:cs="仿宋"/>
      <w:color w:val="000000"/>
      <w:sz w:val="32"/>
      <w:szCs w:val="32"/>
      <w:u w:val="none"/>
    </w:rPr>
  </w:style>
  <w:style w:type="character" w:customStyle="1" w:styleId="44">
    <w:name w:val="font101"/>
    <w:qFormat/>
    <w:uiPriority w:val="0"/>
    <w:rPr>
      <w:rFonts w:hint="eastAsia" w:ascii="仿宋" w:hAnsi="仿宋" w:eastAsia="仿宋" w:cs="仿宋"/>
      <w:b/>
      <w:color w:val="000000"/>
      <w:sz w:val="12"/>
      <w:szCs w:val="12"/>
      <w:u w:val="none"/>
    </w:rPr>
  </w:style>
  <w:style w:type="paragraph" w:customStyle="1" w:styleId="45">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6">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7">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8">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9">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0">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1">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2">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3">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4">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5">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9">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0">
    <w:name w:val="font5"/>
    <w:basedOn w:val="1"/>
    <w:qFormat/>
    <w:uiPriority w:val="0"/>
    <w:pPr>
      <w:spacing w:before="100" w:beforeAutospacing="1" w:after="100" w:afterAutospacing="1"/>
    </w:pPr>
    <w:rPr>
      <w:rFonts w:ascii="宋体" w:hAnsi="宋体" w:cs="宋体"/>
      <w:sz w:val="18"/>
      <w:szCs w:val="18"/>
    </w:rPr>
  </w:style>
  <w:style w:type="paragraph" w:customStyle="1" w:styleId="6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2">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3">
    <w:name w:val="font8"/>
    <w:basedOn w:val="1"/>
    <w:qFormat/>
    <w:uiPriority w:val="0"/>
    <w:pPr>
      <w:spacing w:before="100" w:beforeAutospacing="1" w:after="100" w:afterAutospacing="1"/>
    </w:pPr>
    <w:rPr>
      <w:rFonts w:ascii="宋体" w:hAnsi="宋体" w:cs="宋体"/>
      <w:sz w:val="18"/>
      <w:szCs w:val="18"/>
    </w:rPr>
  </w:style>
  <w:style w:type="paragraph" w:customStyle="1" w:styleId="64">
    <w:name w:val="font7"/>
    <w:basedOn w:val="1"/>
    <w:qFormat/>
    <w:uiPriority w:val="0"/>
    <w:pPr>
      <w:spacing w:before="100" w:beforeAutospacing="1" w:after="100" w:afterAutospacing="1"/>
    </w:pPr>
    <w:rPr>
      <w:rFonts w:ascii="宋体" w:hAnsi="宋体" w:cs="宋体"/>
      <w:sz w:val="20"/>
      <w:szCs w:val="20"/>
    </w:rPr>
  </w:style>
  <w:style w:type="paragraph" w:customStyle="1" w:styleId="65">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6">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7">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8">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9">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0">
    <w:name w:val="TOC 标题11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1">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3">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4">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5">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8">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9">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0">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1">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2">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3">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4">
    <w:name w:val="标题 1 Char"/>
    <w:qFormat/>
    <w:uiPriority w:val="9"/>
    <w:rPr>
      <w:rFonts w:eastAsia="仿宋_GB2312"/>
      <w:b/>
      <w:kern w:val="44"/>
      <w:sz w:val="32"/>
      <w:szCs w:val="22"/>
    </w:rPr>
  </w:style>
  <w:style w:type="character" w:customStyle="1" w:styleId="85">
    <w:name w:val="页脚 Char"/>
    <w:qFormat/>
    <w:uiPriority w:val="99"/>
    <w:rPr>
      <w:sz w:val="18"/>
      <w:szCs w:val="18"/>
    </w:rPr>
  </w:style>
  <w:style w:type="character" w:customStyle="1" w:styleId="86">
    <w:name w:val="批注框文本 Char"/>
    <w:qFormat/>
    <w:uiPriority w:val="99"/>
    <w:rPr>
      <w:sz w:val="18"/>
      <w:szCs w:val="18"/>
    </w:rPr>
  </w:style>
  <w:style w:type="character" w:customStyle="1" w:styleId="87">
    <w:name w:val="页眉 Char"/>
    <w:qFormat/>
    <w:uiPriority w:val="99"/>
    <w:rPr>
      <w:sz w:val="18"/>
      <w:szCs w:val="18"/>
    </w:rPr>
  </w:style>
  <w:style w:type="paragraph" w:customStyle="1" w:styleId="88">
    <w:name w:val="TOC Heading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9">
    <w:name w:val="正文文本 字符"/>
    <w:basedOn w:val="19"/>
    <w:link w:val="3"/>
    <w:semiHidden/>
    <w:qFormat/>
    <w:uiPriority w:val="99"/>
    <w:rPr>
      <w:rFonts w:ascii="Times New Roman" w:hAnsi="Times New Roman"/>
      <w:sz w:val="24"/>
      <w:szCs w:val="24"/>
    </w:rPr>
  </w:style>
  <w:style w:type="character" w:customStyle="1" w:styleId="90">
    <w:name w:val="正文文本首行缩进 字符"/>
    <w:basedOn w:val="89"/>
    <w:link w:val="2"/>
    <w:qFormat/>
    <w:uiPriority w:val="0"/>
    <w:rPr>
      <w:rFonts w:ascii="Times New Roman" w:hAnsi="Times New Roman"/>
      <w:kern w:val="2"/>
      <w:sz w:val="21"/>
      <w:szCs w:val="24"/>
    </w:rPr>
  </w:style>
  <w:style w:type="paragraph" w:customStyle="1" w:styleId="91">
    <w:name w:val="TOC 标题1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2">
    <w:name w:val="修订1"/>
    <w:hidden/>
    <w:semiHidden/>
    <w:qFormat/>
    <w:uiPriority w:val="99"/>
    <w:rPr>
      <w:rFonts w:ascii="Times New Roman" w:hAnsi="Times New Roman" w:eastAsia="宋体" w:cs="Times New Roman"/>
      <w:sz w:val="24"/>
      <w:szCs w:val="24"/>
      <w:lang w:val="en-US" w:eastAsia="zh-CN" w:bidi="ar-SA"/>
    </w:rPr>
  </w:style>
  <w:style w:type="paragraph" w:customStyle="1" w:styleId="93">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4">
    <w:name w:val="修订3"/>
    <w:hidden/>
    <w:semiHidden/>
    <w:qFormat/>
    <w:uiPriority w:val="99"/>
    <w:rPr>
      <w:rFonts w:ascii="Times New Roman" w:hAnsi="Times New Roman" w:eastAsia="宋体" w:cs="Times New Roman"/>
      <w:sz w:val="24"/>
      <w:szCs w:val="24"/>
      <w:lang w:val="en-US" w:eastAsia="zh-CN" w:bidi="ar-SA"/>
    </w:rPr>
  </w:style>
  <w:style w:type="paragraph" w:customStyle="1" w:styleId="95">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C731AC-185E-44D7-BC39-3A11189BD222}">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43</Pages>
  <Words>15445</Words>
  <Characters>18284</Characters>
  <Lines>152</Lines>
  <Paragraphs>42</Paragraphs>
  <TotalTime>35</TotalTime>
  <ScaleCrop>false</ScaleCrop>
  <LinksUpToDate>false</LinksUpToDate>
  <CharactersWithSpaces>18626</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2021-05-05T00:57:00Z</dcterms:created>
  <dc:creator>zhsh</dc:creator>
  <cp:lastModifiedBy>狗脸岁月</cp:lastModifiedBy>
  <cp:lastPrinted>2021-04-29T09:40:00Z</cp:lastPrinted>
  <dcterms:modified xsi:type="dcterms:W3CDTF">2021-08-16T08:16:46Z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48750D368E1947DAAC54CD75E7DA609C</vt:lpwstr>
  </property>
</Properties>
</file>