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kern w:val="0"/>
          <w:sz w:val="22"/>
        </w:rPr>
        <w:id w:val="-651602769"/>
        <w:docPartObj>
          <w:docPartGallery w:val="Cover Pages"/>
          <w:docPartUnique/>
        </w:docPartObj>
      </w:sdtPr>
      <w:sdtEndPr>
        <w:rPr>
          <w:sz w:val="52"/>
          <w:szCs w:val="52"/>
        </w:rPr>
      </w:sdtEndPr>
      <w:sdtContent>
        <w:p w14:paraId="3CE90BB8" w14:textId="77777777" w:rsidR="008324B0" w:rsidRPr="00E0469E" w:rsidRDefault="008324B0" w:rsidP="00BE34AC">
          <w:pPr>
            <w:rPr>
              <w:rFonts w:ascii="Arial" w:hAnsi="Arial" w:cs="Arial"/>
            </w:rPr>
          </w:pPr>
        </w:p>
        <w:p w14:paraId="53735F05" w14:textId="77777777" w:rsidR="008324B0" w:rsidRPr="00E0469E" w:rsidRDefault="008324B0" w:rsidP="00BE34AC">
          <w:pPr>
            <w:rPr>
              <w:rFonts w:ascii="Arial" w:hAnsi="Arial" w:cs="Arial"/>
            </w:rPr>
          </w:pPr>
        </w:p>
        <w:p w14:paraId="0C11201B" w14:textId="77777777" w:rsidR="008324B0" w:rsidRPr="00E0469E" w:rsidRDefault="008324B0" w:rsidP="00BE34AC">
          <w:pPr>
            <w:rPr>
              <w:rFonts w:ascii="Arial" w:hAnsi="Arial" w:cs="Arial"/>
            </w:rPr>
          </w:pPr>
        </w:p>
        <w:p w14:paraId="080964C2" w14:textId="77777777" w:rsidR="008324B0" w:rsidRPr="00E0469E" w:rsidRDefault="008324B0" w:rsidP="00BE34AC">
          <w:pPr>
            <w:rPr>
              <w:rFonts w:ascii="Arial" w:hAnsi="Arial" w:cs="Arial"/>
            </w:rPr>
          </w:pPr>
        </w:p>
        <w:p w14:paraId="6B6B1BC0" w14:textId="77777777" w:rsidR="008324B0" w:rsidRPr="00E0469E" w:rsidRDefault="008324B0" w:rsidP="00BE34AC">
          <w:pPr>
            <w:rPr>
              <w:rFonts w:ascii="Arial" w:hAnsi="Arial" w:cs="Arial"/>
            </w:rPr>
          </w:pPr>
        </w:p>
        <w:p w14:paraId="07147436" w14:textId="77777777" w:rsidR="008324B0" w:rsidRPr="00E0469E" w:rsidRDefault="008324B0" w:rsidP="00BE34AC">
          <w:pPr>
            <w:rPr>
              <w:rFonts w:ascii="Arial" w:hAnsi="Arial" w:cs="Arial"/>
            </w:rPr>
          </w:pPr>
        </w:p>
        <w:p w14:paraId="36BAFEFB" w14:textId="77777777" w:rsidR="008324B0" w:rsidRPr="00E0469E" w:rsidRDefault="008324B0" w:rsidP="00BE34AC">
          <w:pPr>
            <w:rPr>
              <w:rFonts w:ascii="Arial" w:hAnsi="Arial" w:cs="Arial"/>
            </w:rPr>
          </w:pPr>
        </w:p>
        <w:p w14:paraId="5F005663" w14:textId="77777777" w:rsidR="008324B0" w:rsidRPr="00E0469E" w:rsidRDefault="008324B0" w:rsidP="00BE34AC">
          <w:pPr>
            <w:rPr>
              <w:rFonts w:ascii="Arial" w:hAnsi="Arial" w:cs="Arial"/>
            </w:rPr>
          </w:pPr>
        </w:p>
        <w:p w14:paraId="4803563C" w14:textId="77777777" w:rsidR="008324B0" w:rsidRPr="00E0469E" w:rsidRDefault="008324B0" w:rsidP="00BE34AC">
          <w:pPr>
            <w:rPr>
              <w:rFonts w:ascii="Arial" w:hAnsi="Arial" w:cs="Arial"/>
            </w:rPr>
          </w:pPr>
        </w:p>
        <w:p w14:paraId="431017BC" w14:textId="77777777" w:rsidR="008324B0" w:rsidRPr="00E0469E" w:rsidRDefault="008324B0" w:rsidP="00BE34AC">
          <w:pPr>
            <w:rPr>
              <w:rFonts w:ascii="Arial" w:hAnsi="Arial" w:cs="Arial"/>
            </w:rPr>
          </w:pPr>
        </w:p>
        <w:p w14:paraId="5B6B5C44" w14:textId="77777777" w:rsidR="008324B0" w:rsidRPr="00E0469E" w:rsidRDefault="008324B0" w:rsidP="00BE34AC">
          <w:pPr>
            <w:rPr>
              <w:rFonts w:ascii="Arial" w:hAnsi="Arial" w:cs="Arial"/>
            </w:rPr>
          </w:pPr>
        </w:p>
        <w:p w14:paraId="40BF75CB" w14:textId="131F0559" w:rsidR="008324B0" w:rsidRPr="00E0469E" w:rsidRDefault="008324B0" w:rsidP="008324B0">
          <w:pPr>
            <w:spacing w:line="360" w:lineRule="auto"/>
            <w:jc w:val="center"/>
            <w:rPr>
              <w:rFonts w:ascii="Arial" w:hAnsi="Arial" w:cs="Arial"/>
              <w:sz w:val="52"/>
              <w:szCs w:val="52"/>
            </w:rPr>
          </w:pPr>
          <w:r w:rsidRPr="00E0469E">
            <w:rPr>
              <w:rFonts w:ascii="Arial" w:hAnsi="Arial" w:cs="Arial"/>
              <w:sz w:val="52"/>
              <w:szCs w:val="52"/>
            </w:rPr>
            <w:t>202</w:t>
          </w:r>
          <w:r w:rsidR="00D87DB4">
            <w:rPr>
              <w:rFonts w:ascii="Arial" w:hAnsi="Arial" w:cs="Arial"/>
              <w:sz w:val="52"/>
              <w:szCs w:val="52"/>
            </w:rPr>
            <w:t>2</w:t>
          </w:r>
          <w:r w:rsidRPr="00E0469E">
            <w:rPr>
              <w:rFonts w:ascii="Arial" w:hAnsi="Arial" w:cs="Arial"/>
              <w:sz w:val="52"/>
              <w:szCs w:val="52"/>
            </w:rPr>
            <w:t>年</w:t>
          </w:r>
          <w:r w:rsidR="00C447B8">
            <w:rPr>
              <w:rFonts w:ascii="Arial" w:hAnsi="Arial" w:cs="Arial"/>
              <w:sz w:val="52"/>
              <w:szCs w:val="52"/>
            </w:rPr>
            <w:t>4</w:t>
          </w:r>
          <w:r w:rsidRPr="00E0469E">
            <w:rPr>
              <w:rFonts w:ascii="Arial" w:hAnsi="Arial" w:cs="Arial"/>
              <w:sz w:val="52"/>
              <w:szCs w:val="52"/>
            </w:rPr>
            <w:t>季度</w:t>
          </w:r>
        </w:p>
        <w:p w14:paraId="0C16C577" w14:textId="77777777" w:rsidR="008324B0" w:rsidRPr="00E0469E" w:rsidRDefault="008324B0" w:rsidP="008324B0">
          <w:pPr>
            <w:spacing w:line="360" w:lineRule="auto"/>
            <w:jc w:val="center"/>
            <w:rPr>
              <w:rFonts w:ascii="Arial" w:hAnsi="Arial" w:cs="Arial"/>
              <w:sz w:val="36"/>
              <w:szCs w:val="36"/>
            </w:rPr>
          </w:pPr>
          <w:r w:rsidRPr="00E0469E">
            <w:rPr>
              <w:rFonts w:ascii="Arial" w:hAnsi="Arial" w:cs="Arial"/>
              <w:sz w:val="52"/>
              <w:szCs w:val="52"/>
            </w:rPr>
            <w:t>北京市房地产市场形势分析</w:t>
          </w:r>
        </w:p>
        <w:p w14:paraId="60A21C1A" w14:textId="77777777" w:rsidR="008324B0" w:rsidRPr="00E0469E" w:rsidRDefault="008324B0" w:rsidP="00CE2FB4">
          <w:pPr>
            <w:spacing w:line="360" w:lineRule="auto"/>
            <w:rPr>
              <w:rFonts w:ascii="Arial" w:hAnsi="Arial" w:cs="Arial"/>
            </w:rPr>
          </w:pPr>
        </w:p>
        <w:p w14:paraId="461D024A" w14:textId="77777777" w:rsidR="008324B0" w:rsidRPr="00E0469E" w:rsidRDefault="008324B0" w:rsidP="00CE2FB4">
          <w:pPr>
            <w:spacing w:line="360" w:lineRule="auto"/>
            <w:rPr>
              <w:rFonts w:ascii="Arial" w:hAnsi="Arial" w:cs="Arial"/>
            </w:rPr>
          </w:pPr>
        </w:p>
        <w:p w14:paraId="61ED997D" w14:textId="77777777" w:rsidR="008324B0" w:rsidRPr="00E0469E" w:rsidRDefault="008324B0" w:rsidP="00CE2FB4">
          <w:pPr>
            <w:spacing w:line="360" w:lineRule="auto"/>
            <w:rPr>
              <w:rFonts w:ascii="Arial" w:hAnsi="Arial" w:cs="Arial"/>
            </w:rPr>
          </w:pPr>
        </w:p>
        <w:p w14:paraId="73262A9F" w14:textId="77777777" w:rsidR="008324B0" w:rsidRPr="00E0469E" w:rsidRDefault="008324B0" w:rsidP="00CE2FB4">
          <w:pPr>
            <w:spacing w:line="360" w:lineRule="auto"/>
            <w:rPr>
              <w:rFonts w:ascii="Arial" w:hAnsi="Arial" w:cs="Arial"/>
            </w:rPr>
          </w:pPr>
        </w:p>
        <w:p w14:paraId="1A3E0A47" w14:textId="3257D69C" w:rsidR="008324B0" w:rsidRDefault="008324B0" w:rsidP="00CE2FB4">
          <w:pPr>
            <w:spacing w:line="360" w:lineRule="auto"/>
            <w:rPr>
              <w:rFonts w:ascii="Arial" w:hAnsi="Arial" w:cs="Arial"/>
            </w:rPr>
          </w:pPr>
        </w:p>
        <w:p w14:paraId="6ED0EC12" w14:textId="5FFD60BA" w:rsidR="00ED1D21" w:rsidRDefault="00ED1D21" w:rsidP="00CE2FB4">
          <w:pPr>
            <w:spacing w:line="360" w:lineRule="auto"/>
            <w:rPr>
              <w:rFonts w:ascii="Arial" w:hAnsi="Arial" w:cs="Arial"/>
            </w:rPr>
          </w:pPr>
        </w:p>
        <w:p w14:paraId="1674B8E2" w14:textId="16E56C81" w:rsidR="00ED1D21" w:rsidRDefault="00ED1D21" w:rsidP="00CE2FB4">
          <w:pPr>
            <w:spacing w:line="360" w:lineRule="auto"/>
            <w:rPr>
              <w:rFonts w:ascii="Arial" w:hAnsi="Arial" w:cs="Arial"/>
            </w:rPr>
          </w:pPr>
        </w:p>
        <w:p w14:paraId="7A803F64" w14:textId="77777777" w:rsidR="00ED1D21" w:rsidRPr="00E0469E" w:rsidRDefault="00ED1D21" w:rsidP="00CE2FB4">
          <w:pPr>
            <w:spacing w:line="360" w:lineRule="auto"/>
            <w:rPr>
              <w:rFonts w:ascii="Arial" w:hAnsi="Arial" w:cs="Arial"/>
            </w:rPr>
          </w:pPr>
        </w:p>
        <w:p w14:paraId="591D0AA7" w14:textId="77777777" w:rsidR="008324B0" w:rsidRPr="00E0469E" w:rsidRDefault="008324B0" w:rsidP="00CE2FB4">
          <w:pPr>
            <w:pStyle w:val="af2"/>
            <w:spacing w:line="360" w:lineRule="auto"/>
            <w:rPr>
              <w:rFonts w:ascii="Arial" w:hAnsi="Arial" w:cs="Arial"/>
              <w:kern w:val="2"/>
              <w:sz w:val="21"/>
            </w:rPr>
          </w:pPr>
        </w:p>
        <w:p w14:paraId="4A2E7FBC" w14:textId="77777777" w:rsidR="007850FC" w:rsidRPr="00E0469E" w:rsidRDefault="00C447B8" w:rsidP="00CE2FB4">
          <w:pPr>
            <w:pStyle w:val="af2"/>
            <w:spacing w:line="360" w:lineRule="auto"/>
            <w:jc w:val="center"/>
            <w:rPr>
              <w:rFonts w:ascii="Arial" w:hAnsi="Arial" w:cs="Arial"/>
              <w:sz w:val="52"/>
              <w:szCs w:val="52"/>
            </w:rPr>
          </w:pPr>
        </w:p>
      </w:sdtContent>
    </w:sdt>
    <w:p w14:paraId="74E72BAE" w14:textId="77777777" w:rsidR="007B2BC8" w:rsidRPr="00E0469E" w:rsidRDefault="00E20DC0" w:rsidP="00E20DC0">
      <w:pPr>
        <w:spacing w:line="360" w:lineRule="auto"/>
        <w:jc w:val="center"/>
        <w:rPr>
          <w:rFonts w:ascii="Arial" w:hAnsi="Arial" w:cs="Arial"/>
          <w:sz w:val="28"/>
          <w:szCs w:val="28"/>
        </w:rPr>
      </w:pPr>
      <w:r w:rsidRPr="00E0469E">
        <w:rPr>
          <w:rFonts w:ascii="Arial" w:hAnsi="Arial" w:cs="Arial"/>
          <w:sz w:val="28"/>
          <w:szCs w:val="28"/>
        </w:rPr>
        <w:t>北京康正宏基房地产评估有限公司</w:t>
      </w:r>
    </w:p>
    <w:p w14:paraId="1DCDEB63" w14:textId="3E5D6D96" w:rsidR="00E0469E" w:rsidRDefault="00E20DC0" w:rsidP="00576E23">
      <w:pPr>
        <w:spacing w:line="360" w:lineRule="auto"/>
        <w:jc w:val="center"/>
        <w:rPr>
          <w:rFonts w:ascii="Arial" w:hAnsi="Arial" w:cs="Arial"/>
          <w:sz w:val="28"/>
          <w:szCs w:val="28"/>
        </w:rPr>
      </w:pPr>
      <w:r w:rsidRPr="00E0469E">
        <w:rPr>
          <w:rFonts w:ascii="Arial" w:hAnsi="Arial" w:cs="Arial"/>
          <w:sz w:val="28"/>
          <w:szCs w:val="28"/>
        </w:rPr>
        <w:t>202</w:t>
      </w:r>
      <w:r w:rsidR="00D87DB4">
        <w:rPr>
          <w:rFonts w:ascii="Arial" w:hAnsi="Arial" w:cs="Arial"/>
          <w:sz w:val="28"/>
          <w:szCs w:val="28"/>
        </w:rPr>
        <w:t>2</w:t>
      </w:r>
      <w:r w:rsidRPr="00E0469E">
        <w:rPr>
          <w:rFonts w:ascii="Arial" w:hAnsi="Arial" w:cs="Arial"/>
          <w:sz w:val="28"/>
          <w:szCs w:val="28"/>
        </w:rPr>
        <w:t>年</w:t>
      </w:r>
      <w:r w:rsidR="00C447B8">
        <w:rPr>
          <w:rFonts w:ascii="Arial" w:hAnsi="Arial" w:cs="Arial"/>
          <w:sz w:val="28"/>
          <w:szCs w:val="28"/>
        </w:rPr>
        <w:t>12</w:t>
      </w:r>
      <w:r w:rsidRPr="00E0469E">
        <w:rPr>
          <w:rFonts w:ascii="Arial" w:hAnsi="Arial" w:cs="Arial"/>
          <w:sz w:val="28"/>
          <w:szCs w:val="28"/>
        </w:rPr>
        <w:t>月</w:t>
      </w:r>
    </w:p>
    <w:p w14:paraId="38FF42D2" w14:textId="77777777" w:rsidR="00ED1D21" w:rsidRDefault="00ED1D21" w:rsidP="00576E23">
      <w:pPr>
        <w:spacing w:line="360" w:lineRule="auto"/>
        <w:jc w:val="center"/>
        <w:rPr>
          <w:rFonts w:ascii="Arial" w:hAnsi="Arial" w:cs="Arial"/>
        </w:rPr>
      </w:pPr>
    </w:p>
    <w:p w14:paraId="7E689795" w14:textId="77777777" w:rsidR="00ED1D21" w:rsidRDefault="00ED1D21" w:rsidP="00576E23">
      <w:pPr>
        <w:spacing w:line="360" w:lineRule="auto"/>
        <w:jc w:val="center"/>
        <w:rPr>
          <w:rFonts w:ascii="Arial" w:hAnsi="Arial" w:cs="Arial"/>
        </w:rPr>
      </w:pPr>
    </w:p>
    <w:p w14:paraId="38ED853C" w14:textId="77777777" w:rsidR="00ED1D21" w:rsidRDefault="00ED1D21" w:rsidP="00576E23">
      <w:pPr>
        <w:spacing w:line="360" w:lineRule="auto"/>
        <w:jc w:val="center"/>
        <w:rPr>
          <w:rFonts w:ascii="Arial" w:hAnsi="Arial" w:cs="Arial"/>
        </w:rPr>
      </w:pPr>
      <w:r>
        <w:rPr>
          <w:rFonts w:ascii="Arial" w:hAnsi="Arial" w:cs="Arial"/>
        </w:rPr>
        <w:br w:type="page"/>
      </w:r>
    </w:p>
    <w:p w14:paraId="66B2B5EB" w14:textId="77777777" w:rsidR="00D87DB4" w:rsidRDefault="00ED1D21" w:rsidP="00576E23">
      <w:pPr>
        <w:spacing w:line="360" w:lineRule="auto"/>
        <w:jc w:val="center"/>
        <w:rPr>
          <w:noProof/>
        </w:rPr>
      </w:pPr>
      <w:r>
        <w:rPr>
          <w:rFonts w:ascii="Arial" w:hAnsi="Arial" w:cs="Arial" w:hint="eastAsia"/>
        </w:rPr>
        <w:lastRenderedPageBreak/>
        <w:t>目录</w:t>
      </w:r>
      <w:r w:rsidR="00CE2FB4" w:rsidRPr="00E0469E">
        <w:rPr>
          <w:rFonts w:ascii="Arial" w:hAnsi="Arial" w:cs="Arial"/>
        </w:rPr>
        <w:fldChar w:fldCharType="begin"/>
      </w:r>
      <w:r w:rsidR="00CE2FB4" w:rsidRPr="00E0469E">
        <w:rPr>
          <w:rFonts w:ascii="Arial" w:hAnsi="Arial" w:cs="Arial"/>
        </w:rPr>
        <w:instrText xml:space="preserve"> TOC \o "1-3" \h \z \u </w:instrText>
      </w:r>
      <w:r w:rsidR="00CE2FB4" w:rsidRPr="00E0469E">
        <w:rPr>
          <w:rFonts w:ascii="Arial" w:hAnsi="Arial" w:cs="Arial"/>
        </w:rPr>
        <w:fldChar w:fldCharType="separate"/>
      </w:r>
    </w:p>
    <w:p w14:paraId="70F9E9CF" w14:textId="6DBE18E0" w:rsidR="00D87DB4" w:rsidRDefault="00C447B8">
      <w:pPr>
        <w:pStyle w:val="TOC1"/>
        <w:rPr>
          <w:rFonts w:asciiTheme="minorHAnsi" w:hAnsiTheme="minorHAnsi"/>
          <w:b w:val="0"/>
          <w:kern w:val="2"/>
          <w:sz w:val="21"/>
        </w:rPr>
      </w:pPr>
      <w:hyperlink w:anchor="_Toc106720177" w:history="1">
        <w:r w:rsidR="00D87DB4" w:rsidRPr="0085171E">
          <w:rPr>
            <w:rStyle w:val="af4"/>
            <w:rFonts w:ascii="Arial" w:hAnsi="Arial" w:cs="Arial"/>
          </w:rPr>
          <w:t>一、宏观经济与政策环境分析</w:t>
        </w:r>
        <w:r w:rsidR="00D87DB4">
          <w:rPr>
            <w:webHidden/>
          </w:rPr>
          <w:tab/>
        </w:r>
        <w:r w:rsidR="00D87DB4">
          <w:rPr>
            <w:webHidden/>
          </w:rPr>
          <w:fldChar w:fldCharType="begin"/>
        </w:r>
        <w:r w:rsidR="00D87DB4">
          <w:rPr>
            <w:webHidden/>
          </w:rPr>
          <w:instrText xml:space="preserve"> PAGEREF _Toc106720177 \h </w:instrText>
        </w:r>
        <w:r w:rsidR="00D87DB4">
          <w:rPr>
            <w:webHidden/>
          </w:rPr>
        </w:r>
        <w:r w:rsidR="00D87DB4">
          <w:rPr>
            <w:webHidden/>
          </w:rPr>
          <w:fldChar w:fldCharType="separate"/>
        </w:r>
        <w:r w:rsidR="008E485B">
          <w:rPr>
            <w:webHidden/>
          </w:rPr>
          <w:t>2</w:t>
        </w:r>
        <w:r w:rsidR="00D87DB4">
          <w:rPr>
            <w:webHidden/>
          </w:rPr>
          <w:fldChar w:fldCharType="end"/>
        </w:r>
      </w:hyperlink>
    </w:p>
    <w:p w14:paraId="3E8BAA8D" w14:textId="5ED0DF74" w:rsidR="00D87DB4" w:rsidRDefault="00C447B8">
      <w:pPr>
        <w:pStyle w:val="TOC2"/>
        <w:tabs>
          <w:tab w:val="right" w:leader="dot" w:pos="8296"/>
        </w:tabs>
        <w:rPr>
          <w:noProof/>
          <w:kern w:val="2"/>
          <w:sz w:val="21"/>
        </w:rPr>
      </w:pPr>
      <w:hyperlink w:anchor="_Toc106720178" w:history="1">
        <w:r w:rsidR="00D87DB4" w:rsidRPr="0085171E">
          <w:rPr>
            <w:rStyle w:val="af4"/>
            <w:rFonts w:ascii="Arial" w:hAnsi="Arial" w:cs="Arial"/>
            <w:noProof/>
          </w:rPr>
          <w:t>（一）宏观环境</w:t>
        </w:r>
        <w:r w:rsidR="00D87DB4">
          <w:rPr>
            <w:noProof/>
            <w:webHidden/>
          </w:rPr>
          <w:tab/>
        </w:r>
        <w:r w:rsidR="00D87DB4">
          <w:rPr>
            <w:noProof/>
            <w:webHidden/>
          </w:rPr>
          <w:fldChar w:fldCharType="begin"/>
        </w:r>
        <w:r w:rsidR="00D87DB4">
          <w:rPr>
            <w:noProof/>
            <w:webHidden/>
          </w:rPr>
          <w:instrText xml:space="preserve"> PAGEREF _Toc106720178 \h </w:instrText>
        </w:r>
        <w:r w:rsidR="00D87DB4">
          <w:rPr>
            <w:noProof/>
            <w:webHidden/>
          </w:rPr>
        </w:r>
        <w:r w:rsidR="00D87DB4">
          <w:rPr>
            <w:noProof/>
            <w:webHidden/>
          </w:rPr>
          <w:fldChar w:fldCharType="separate"/>
        </w:r>
        <w:r w:rsidR="008E485B">
          <w:rPr>
            <w:noProof/>
            <w:webHidden/>
          </w:rPr>
          <w:t>2</w:t>
        </w:r>
        <w:r w:rsidR="00D87DB4">
          <w:rPr>
            <w:noProof/>
            <w:webHidden/>
          </w:rPr>
          <w:fldChar w:fldCharType="end"/>
        </w:r>
      </w:hyperlink>
    </w:p>
    <w:p w14:paraId="0F1AC2E9" w14:textId="3964C0DF" w:rsidR="00D87DB4" w:rsidRDefault="00C447B8">
      <w:pPr>
        <w:pStyle w:val="TOC2"/>
        <w:tabs>
          <w:tab w:val="right" w:leader="dot" w:pos="8296"/>
        </w:tabs>
        <w:rPr>
          <w:noProof/>
          <w:kern w:val="2"/>
          <w:sz w:val="21"/>
        </w:rPr>
      </w:pPr>
      <w:hyperlink w:anchor="_Toc106720179" w:history="1">
        <w:r w:rsidR="00D87DB4" w:rsidRPr="0085171E">
          <w:rPr>
            <w:rStyle w:val="af4"/>
            <w:rFonts w:ascii="Arial" w:hAnsi="Arial" w:cs="Arial"/>
            <w:noProof/>
          </w:rPr>
          <w:t>（二）经济背景</w:t>
        </w:r>
        <w:r w:rsidR="00D87DB4">
          <w:rPr>
            <w:noProof/>
            <w:webHidden/>
          </w:rPr>
          <w:tab/>
        </w:r>
        <w:r w:rsidR="00D87DB4">
          <w:rPr>
            <w:noProof/>
            <w:webHidden/>
          </w:rPr>
          <w:fldChar w:fldCharType="begin"/>
        </w:r>
        <w:r w:rsidR="00D87DB4">
          <w:rPr>
            <w:noProof/>
            <w:webHidden/>
          </w:rPr>
          <w:instrText xml:space="preserve"> PAGEREF _Toc106720179 \h </w:instrText>
        </w:r>
        <w:r w:rsidR="00D87DB4">
          <w:rPr>
            <w:noProof/>
            <w:webHidden/>
          </w:rPr>
        </w:r>
        <w:r w:rsidR="00D87DB4">
          <w:rPr>
            <w:noProof/>
            <w:webHidden/>
          </w:rPr>
          <w:fldChar w:fldCharType="separate"/>
        </w:r>
        <w:r w:rsidR="008E485B">
          <w:rPr>
            <w:noProof/>
            <w:webHidden/>
          </w:rPr>
          <w:t>4</w:t>
        </w:r>
        <w:r w:rsidR="00D87DB4">
          <w:rPr>
            <w:noProof/>
            <w:webHidden/>
          </w:rPr>
          <w:fldChar w:fldCharType="end"/>
        </w:r>
      </w:hyperlink>
    </w:p>
    <w:p w14:paraId="10B41666" w14:textId="73CFB46A" w:rsidR="00D87DB4" w:rsidRDefault="00C447B8">
      <w:pPr>
        <w:pStyle w:val="TOC2"/>
        <w:tabs>
          <w:tab w:val="right" w:leader="dot" w:pos="8296"/>
        </w:tabs>
        <w:rPr>
          <w:noProof/>
          <w:kern w:val="2"/>
          <w:sz w:val="21"/>
        </w:rPr>
      </w:pPr>
      <w:hyperlink w:anchor="_Toc106720180" w:history="1">
        <w:r w:rsidR="00D87DB4" w:rsidRPr="0085171E">
          <w:rPr>
            <w:rStyle w:val="af4"/>
            <w:rFonts w:ascii="Arial" w:hAnsi="Arial" w:cs="Arial"/>
            <w:noProof/>
          </w:rPr>
          <w:t>（三）政策环境</w:t>
        </w:r>
        <w:r w:rsidR="00D87DB4">
          <w:rPr>
            <w:noProof/>
            <w:webHidden/>
          </w:rPr>
          <w:tab/>
        </w:r>
        <w:r w:rsidR="00D87DB4">
          <w:rPr>
            <w:noProof/>
            <w:webHidden/>
          </w:rPr>
          <w:fldChar w:fldCharType="begin"/>
        </w:r>
        <w:r w:rsidR="00D87DB4">
          <w:rPr>
            <w:noProof/>
            <w:webHidden/>
          </w:rPr>
          <w:instrText xml:space="preserve"> PAGEREF _Toc106720180 \h </w:instrText>
        </w:r>
        <w:r w:rsidR="00D87DB4">
          <w:rPr>
            <w:noProof/>
            <w:webHidden/>
          </w:rPr>
        </w:r>
        <w:r w:rsidR="00D87DB4">
          <w:rPr>
            <w:noProof/>
            <w:webHidden/>
          </w:rPr>
          <w:fldChar w:fldCharType="separate"/>
        </w:r>
        <w:r w:rsidR="008E485B">
          <w:rPr>
            <w:noProof/>
            <w:webHidden/>
          </w:rPr>
          <w:t>7</w:t>
        </w:r>
        <w:r w:rsidR="00D87DB4">
          <w:rPr>
            <w:noProof/>
            <w:webHidden/>
          </w:rPr>
          <w:fldChar w:fldCharType="end"/>
        </w:r>
      </w:hyperlink>
    </w:p>
    <w:p w14:paraId="67CC11E8" w14:textId="41EB8A98" w:rsidR="00D87DB4" w:rsidRDefault="00C447B8">
      <w:pPr>
        <w:pStyle w:val="TOC2"/>
        <w:tabs>
          <w:tab w:val="right" w:leader="dot" w:pos="8296"/>
        </w:tabs>
        <w:rPr>
          <w:noProof/>
          <w:kern w:val="2"/>
          <w:sz w:val="21"/>
        </w:rPr>
      </w:pPr>
      <w:hyperlink w:anchor="_Toc106720181" w:history="1">
        <w:r w:rsidR="00D87DB4" w:rsidRPr="0085171E">
          <w:rPr>
            <w:rStyle w:val="af4"/>
            <w:rFonts w:ascii="Arial" w:hAnsi="Arial" w:cs="Arial"/>
            <w:noProof/>
          </w:rPr>
          <w:t>（四）小结</w:t>
        </w:r>
        <w:r w:rsidR="00D87DB4">
          <w:rPr>
            <w:noProof/>
            <w:webHidden/>
          </w:rPr>
          <w:tab/>
        </w:r>
        <w:r w:rsidR="00D87DB4">
          <w:rPr>
            <w:noProof/>
            <w:webHidden/>
          </w:rPr>
          <w:fldChar w:fldCharType="begin"/>
        </w:r>
        <w:r w:rsidR="00D87DB4">
          <w:rPr>
            <w:noProof/>
            <w:webHidden/>
          </w:rPr>
          <w:instrText xml:space="preserve"> PAGEREF _Toc106720181 \h </w:instrText>
        </w:r>
        <w:r w:rsidR="00D87DB4">
          <w:rPr>
            <w:noProof/>
            <w:webHidden/>
          </w:rPr>
        </w:r>
        <w:r w:rsidR="00D87DB4">
          <w:rPr>
            <w:noProof/>
            <w:webHidden/>
          </w:rPr>
          <w:fldChar w:fldCharType="separate"/>
        </w:r>
        <w:r w:rsidR="008E485B">
          <w:rPr>
            <w:noProof/>
            <w:webHidden/>
          </w:rPr>
          <w:t>8</w:t>
        </w:r>
        <w:r w:rsidR="00D87DB4">
          <w:rPr>
            <w:noProof/>
            <w:webHidden/>
          </w:rPr>
          <w:fldChar w:fldCharType="end"/>
        </w:r>
      </w:hyperlink>
    </w:p>
    <w:p w14:paraId="1AD7DCBB" w14:textId="1C97BC2C" w:rsidR="00D87DB4" w:rsidRDefault="00C447B8">
      <w:pPr>
        <w:pStyle w:val="TOC1"/>
        <w:rPr>
          <w:rFonts w:asciiTheme="minorHAnsi" w:hAnsiTheme="minorHAnsi"/>
          <w:b w:val="0"/>
          <w:kern w:val="2"/>
          <w:sz w:val="21"/>
        </w:rPr>
      </w:pPr>
      <w:hyperlink w:anchor="_Toc106720182" w:history="1">
        <w:r w:rsidR="00D87DB4" w:rsidRPr="0085171E">
          <w:rPr>
            <w:rStyle w:val="af4"/>
            <w:rFonts w:ascii="Arial" w:hAnsi="Arial" w:cs="Arial"/>
          </w:rPr>
          <w:t>二、市场分析</w:t>
        </w:r>
        <w:r w:rsidR="00D87DB4">
          <w:rPr>
            <w:webHidden/>
          </w:rPr>
          <w:tab/>
        </w:r>
        <w:r w:rsidR="00D87DB4">
          <w:rPr>
            <w:webHidden/>
          </w:rPr>
          <w:fldChar w:fldCharType="begin"/>
        </w:r>
        <w:r w:rsidR="00D87DB4">
          <w:rPr>
            <w:webHidden/>
          </w:rPr>
          <w:instrText xml:space="preserve"> PAGEREF _Toc106720182 \h </w:instrText>
        </w:r>
        <w:r w:rsidR="00D87DB4">
          <w:rPr>
            <w:webHidden/>
          </w:rPr>
        </w:r>
        <w:r w:rsidR="00D87DB4">
          <w:rPr>
            <w:webHidden/>
          </w:rPr>
          <w:fldChar w:fldCharType="separate"/>
        </w:r>
        <w:r w:rsidR="008E485B">
          <w:rPr>
            <w:webHidden/>
          </w:rPr>
          <w:t>9</w:t>
        </w:r>
        <w:r w:rsidR="00D87DB4">
          <w:rPr>
            <w:webHidden/>
          </w:rPr>
          <w:fldChar w:fldCharType="end"/>
        </w:r>
      </w:hyperlink>
    </w:p>
    <w:p w14:paraId="663BB78A" w14:textId="0952450F" w:rsidR="00D87DB4" w:rsidRDefault="00C447B8" w:rsidP="00D87DB4">
      <w:pPr>
        <w:pStyle w:val="TOC2"/>
        <w:tabs>
          <w:tab w:val="right" w:leader="dot" w:pos="8296"/>
        </w:tabs>
        <w:rPr>
          <w:noProof/>
          <w:kern w:val="2"/>
          <w:sz w:val="21"/>
        </w:rPr>
      </w:pPr>
      <w:hyperlink w:anchor="_Toc106720183" w:history="1">
        <w:r w:rsidR="00D87DB4" w:rsidRPr="0085171E">
          <w:rPr>
            <w:rStyle w:val="af4"/>
            <w:rFonts w:ascii="Arial" w:hAnsi="Arial" w:cs="Arial"/>
            <w:noProof/>
          </w:rPr>
          <w:t>（一）土地市场</w:t>
        </w:r>
        <w:r w:rsidR="00D87DB4">
          <w:rPr>
            <w:noProof/>
            <w:webHidden/>
          </w:rPr>
          <w:tab/>
        </w:r>
        <w:r w:rsidR="00D87DB4">
          <w:rPr>
            <w:noProof/>
            <w:webHidden/>
          </w:rPr>
          <w:fldChar w:fldCharType="begin"/>
        </w:r>
        <w:r w:rsidR="00D87DB4">
          <w:rPr>
            <w:noProof/>
            <w:webHidden/>
          </w:rPr>
          <w:instrText xml:space="preserve"> PAGEREF _Toc106720183 \h </w:instrText>
        </w:r>
        <w:r w:rsidR="00D87DB4">
          <w:rPr>
            <w:noProof/>
            <w:webHidden/>
          </w:rPr>
        </w:r>
        <w:r w:rsidR="00D87DB4">
          <w:rPr>
            <w:noProof/>
            <w:webHidden/>
          </w:rPr>
          <w:fldChar w:fldCharType="separate"/>
        </w:r>
        <w:r w:rsidR="008E485B">
          <w:rPr>
            <w:noProof/>
            <w:webHidden/>
          </w:rPr>
          <w:t>9</w:t>
        </w:r>
        <w:r w:rsidR="00D87DB4">
          <w:rPr>
            <w:noProof/>
            <w:webHidden/>
          </w:rPr>
          <w:fldChar w:fldCharType="end"/>
        </w:r>
      </w:hyperlink>
    </w:p>
    <w:p w14:paraId="1BFD1F86" w14:textId="3D61E692" w:rsidR="00D87DB4" w:rsidRDefault="00C447B8">
      <w:pPr>
        <w:pStyle w:val="TOC2"/>
        <w:tabs>
          <w:tab w:val="right" w:leader="dot" w:pos="8296"/>
        </w:tabs>
        <w:rPr>
          <w:noProof/>
          <w:kern w:val="2"/>
          <w:sz w:val="21"/>
        </w:rPr>
      </w:pPr>
      <w:hyperlink w:anchor="_Toc106720184" w:history="1">
        <w:r w:rsidR="00D87DB4" w:rsidRPr="0085171E">
          <w:rPr>
            <w:rStyle w:val="af4"/>
            <w:rFonts w:ascii="Arial" w:hAnsi="Arial" w:cs="Arial"/>
            <w:noProof/>
          </w:rPr>
          <w:t>（二）房地产市场</w:t>
        </w:r>
        <w:r w:rsidR="00D87DB4">
          <w:rPr>
            <w:noProof/>
            <w:webHidden/>
          </w:rPr>
          <w:tab/>
        </w:r>
        <w:r w:rsidR="00D87DB4">
          <w:rPr>
            <w:noProof/>
            <w:webHidden/>
          </w:rPr>
          <w:fldChar w:fldCharType="begin"/>
        </w:r>
        <w:r w:rsidR="00D87DB4">
          <w:rPr>
            <w:noProof/>
            <w:webHidden/>
          </w:rPr>
          <w:instrText xml:space="preserve"> PAGEREF _Toc106720184 \h </w:instrText>
        </w:r>
        <w:r w:rsidR="00D87DB4">
          <w:rPr>
            <w:noProof/>
            <w:webHidden/>
          </w:rPr>
        </w:r>
        <w:r w:rsidR="00D87DB4">
          <w:rPr>
            <w:noProof/>
            <w:webHidden/>
          </w:rPr>
          <w:fldChar w:fldCharType="separate"/>
        </w:r>
        <w:r w:rsidR="008E485B">
          <w:rPr>
            <w:noProof/>
            <w:webHidden/>
          </w:rPr>
          <w:t>16</w:t>
        </w:r>
        <w:r w:rsidR="00D87DB4">
          <w:rPr>
            <w:noProof/>
            <w:webHidden/>
          </w:rPr>
          <w:fldChar w:fldCharType="end"/>
        </w:r>
      </w:hyperlink>
    </w:p>
    <w:p w14:paraId="58AF0ADB" w14:textId="26BA77AE" w:rsidR="00D87DB4" w:rsidRDefault="00C447B8">
      <w:pPr>
        <w:pStyle w:val="TOC1"/>
        <w:rPr>
          <w:rFonts w:asciiTheme="minorHAnsi" w:hAnsiTheme="minorHAnsi"/>
          <w:b w:val="0"/>
          <w:kern w:val="2"/>
          <w:sz w:val="21"/>
        </w:rPr>
      </w:pPr>
      <w:hyperlink w:anchor="_Toc106720185" w:history="1">
        <w:r w:rsidR="00D87DB4" w:rsidRPr="0085171E">
          <w:rPr>
            <w:rStyle w:val="af4"/>
            <w:rFonts w:ascii="Arial" w:hAnsi="Arial" w:cs="Arial"/>
          </w:rPr>
          <w:t>三、市场展望</w:t>
        </w:r>
        <w:r w:rsidR="00D87DB4">
          <w:rPr>
            <w:webHidden/>
          </w:rPr>
          <w:tab/>
        </w:r>
        <w:r w:rsidR="00D87DB4">
          <w:rPr>
            <w:webHidden/>
          </w:rPr>
          <w:fldChar w:fldCharType="begin"/>
        </w:r>
        <w:r w:rsidR="00D87DB4">
          <w:rPr>
            <w:webHidden/>
          </w:rPr>
          <w:instrText xml:space="preserve"> PAGEREF _Toc106720185 \h </w:instrText>
        </w:r>
        <w:r w:rsidR="00D87DB4">
          <w:rPr>
            <w:webHidden/>
          </w:rPr>
        </w:r>
        <w:r w:rsidR="00D87DB4">
          <w:rPr>
            <w:webHidden/>
          </w:rPr>
          <w:fldChar w:fldCharType="separate"/>
        </w:r>
        <w:r w:rsidR="008E485B">
          <w:rPr>
            <w:webHidden/>
          </w:rPr>
          <w:t>26</w:t>
        </w:r>
        <w:r w:rsidR="00D87DB4">
          <w:rPr>
            <w:webHidden/>
          </w:rPr>
          <w:fldChar w:fldCharType="end"/>
        </w:r>
      </w:hyperlink>
    </w:p>
    <w:p w14:paraId="6A68E516" w14:textId="77777777" w:rsidR="00CE2FB4" w:rsidRPr="00E0469E" w:rsidRDefault="00CE2FB4" w:rsidP="00CE2FB4">
      <w:pPr>
        <w:widowControl/>
        <w:spacing w:line="480" w:lineRule="auto"/>
        <w:jc w:val="left"/>
        <w:rPr>
          <w:rFonts w:ascii="Arial" w:hAnsi="Arial" w:cs="Arial"/>
        </w:rPr>
      </w:pPr>
      <w:r w:rsidRPr="00E0469E">
        <w:rPr>
          <w:rFonts w:ascii="Arial" w:hAnsi="Arial" w:cs="Arial"/>
        </w:rPr>
        <w:fldChar w:fldCharType="end"/>
      </w:r>
    </w:p>
    <w:p w14:paraId="552961D8" w14:textId="77777777" w:rsidR="00CE2FB4" w:rsidRPr="00E0469E" w:rsidRDefault="00CE2FB4" w:rsidP="00CE2FB4">
      <w:pPr>
        <w:widowControl/>
        <w:spacing w:line="360" w:lineRule="auto"/>
        <w:jc w:val="left"/>
        <w:rPr>
          <w:rFonts w:ascii="Arial" w:hAnsi="Arial" w:cs="Arial"/>
        </w:rPr>
      </w:pPr>
      <w:r w:rsidRPr="00E0469E">
        <w:rPr>
          <w:rFonts w:ascii="Arial" w:hAnsi="Arial" w:cs="Arial"/>
        </w:rPr>
        <w:br w:type="page"/>
      </w:r>
    </w:p>
    <w:p w14:paraId="2F9B880B" w14:textId="77777777" w:rsidR="001F0286" w:rsidRPr="00E0469E" w:rsidRDefault="000E2ACA" w:rsidP="00CE2FB4">
      <w:pPr>
        <w:pStyle w:val="1"/>
        <w:rPr>
          <w:rFonts w:ascii="Arial" w:hAnsi="Arial" w:cs="Arial"/>
        </w:rPr>
      </w:pPr>
      <w:bookmarkStart w:id="0" w:name="_Toc106720177"/>
      <w:r w:rsidRPr="00E0469E">
        <w:rPr>
          <w:rFonts w:ascii="Arial" w:hAnsi="Arial" w:cs="Arial"/>
        </w:rPr>
        <w:lastRenderedPageBreak/>
        <w:t>一、</w:t>
      </w:r>
      <w:r w:rsidR="00B36617" w:rsidRPr="00E0469E">
        <w:rPr>
          <w:rFonts w:ascii="Arial" w:hAnsi="Arial" w:cs="Arial"/>
        </w:rPr>
        <w:t>宏观经济与政策环境分析</w:t>
      </w:r>
      <w:bookmarkEnd w:id="0"/>
    </w:p>
    <w:p w14:paraId="10F265B1" w14:textId="77777777" w:rsidR="00D87DB4" w:rsidRPr="00E0469E" w:rsidRDefault="00D87DB4" w:rsidP="00D87DB4">
      <w:pPr>
        <w:pStyle w:val="2"/>
        <w:rPr>
          <w:rFonts w:ascii="Arial" w:hAnsi="Arial" w:cs="Arial"/>
        </w:rPr>
      </w:pPr>
      <w:bookmarkStart w:id="1" w:name="_Toc106718934"/>
      <w:bookmarkStart w:id="2" w:name="_Toc106720178"/>
      <w:r w:rsidRPr="00E0469E">
        <w:rPr>
          <w:rFonts w:ascii="Arial" w:hAnsi="Arial" w:cs="Arial"/>
        </w:rPr>
        <w:t>（一）宏观环境</w:t>
      </w:r>
      <w:bookmarkEnd w:id="1"/>
      <w:bookmarkEnd w:id="2"/>
    </w:p>
    <w:p w14:paraId="367EB567" w14:textId="69E0C593" w:rsidR="00004216" w:rsidRDefault="00004216" w:rsidP="00004216">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1-3</w:t>
      </w:r>
      <w:r w:rsidRPr="00004216">
        <w:rPr>
          <w:rFonts w:ascii="Arial" w:hAnsi="Arial" w:cs="Arial" w:hint="eastAsia"/>
        </w:rPr>
        <w:t>季度，全市实现地区生产总值</w:t>
      </w:r>
      <w:r w:rsidRPr="00004216">
        <w:rPr>
          <w:rFonts w:ascii="Arial" w:hAnsi="Arial" w:cs="Arial" w:hint="eastAsia"/>
        </w:rPr>
        <w:t>29926.3</w:t>
      </w:r>
      <w:r w:rsidRPr="00004216">
        <w:rPr>
          <w:rFonts w:ascii="Arial" w:hAnsi="Arial" w:cs="Arial" w:hint="eastAsia"/>
        </w:rPr>
        <w:t>亿元，按不变价格计算，同比增长</w:t>
      </w:r>
      <w:r w:rsidRPr="00004216">
        <w:rPr>
          <w:rFonts w:ascii="Arial" w:hAnsi="Arial" w:cs="Arial" w:hint="eastAsia"/>
        </w:rPr>
        <w:t>0.8%</w:t>
      </w:r>
      <w:r w:rsidRPr="00004216">
        <w:rPr>
          <w:rFonts w:ascii="Arial" w:hAnsi="Arial" w:cs="Arial" w:hint="eastAsia"/>
        </w:rPr>
        <w:t>，</w:t>
      </w:r>
      <w:r w:rsidRPr="00004216">
        <w:rPr>
          <w:rFonts w:ascii="Arial" w:hAnsi="Arial" w:cs="Arial" w:hint="eastAsia"/>
        </w:rPr>
        <w:t xml:space="preserve"> </w:t>
      </w:r>
      <w:r w:rsidRPr="00004216">
        <w:rPr>
          <w:rFonts w:ascii="Arial" w:hAnsi="Arial" w:cs="Arial" w:hint="eastAsia"/>
        </w:rPr>
        <w:t>在二季度下降后，三季度止跌，</w:t>
      </w:r>
      <w:r w:rsidRPr="00004216">
        <w:rPr>
          <w:rFonts w:ascii="Arial" w:hAnsi="Arial" w:cs="Arial" w:hint="eastAsia"/>
        </w:rPr>
        <w:t>1-3</w:t>
      </w:r>
      <w:r w:rsidRPr="00004216">
        <w:rPr>
          <w:rFonts w:ascii="Arial" w:hAnsi="Arial" w:cs="Arial" w:hint="eastAsia"/>
        </w:rPr>
        <w:t>季度增速回升。</w:t>
      </w:r>
    </w:p>
    <w:p w14:paraId="473ED79D" w14:textId="77777777" w:rsidR="00004216" w:rsidRDefault="00004216" w:rsidP="00004216">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w:t>
      </w:r>
      <w:r w:rsidRPr="00004216">
        <w:rPr>
          <w:rFonts w:ascii="Arial" w:hAnsi="Arial" w:cs="Arial" w:hint="eastAsia"/>
        </w:rPr>
        <w:t>月，受严峻的疫情形势叠加需求减弱以及国内外复杂环境影响，全市经济恢复总体放缓，价格保持温和上涨。面对复杂局面，全市坚决贯彻落实党中央、国务院决策部署，持续高效统筹疫情防控和经济社会发展，发布优化疫情防控工作措施以及助企纾困“新</w:t>
      </w:r>
      <w:r w:rsidRPr="00004216">
        <w:rPr>
          <w:rFonts w:ascii="Arial" w:hAnsi="Arial" w:cs="Arial" w:hint="eastAsia"/>
        </w:rPr>
        <w:t>12</w:t>
      </w:r>
      <w:r w:rsidRPr="00004216">
        <w:rPr>
          <w:rFonts w:ascii="Arial" w:hAnsi="Arial" w:cs="Arial" w:hint="eastAsia"/>
        </w:rPr>
        <w:t>条”，随着政策措施落地显效，经济有望加快恢复。</w:t>
      </w:r>
    </w:p>
    <w:p w14:paraId="6130AB02" w14:textId="0734131C" w:rsidR="00004216" w:rsidRDefault="00004216" w:rsidP="00004216">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月，全市固定资产投资（不含农户）同比增长</w:t>
      </w:r>
      <w:r w:rsidRPr="00004216">
        <w:rPr>
          <w:rFonts w:ascii="Arial" w:hAnsi="Arial" w:cs="Arial" w:hint="eastAsia"/>
        </w:rPr>
        <w:t>3.2%</w:t>
      </w:r>
      <w:r w:rsidRPr="00004216">
        <w:rPr>
          <w:rFonts w:ascii="Arial" w:hAnsi="Arial" w:cs="Arial" w:hint="eastAsia"/>
        </w:rPr>
        <w:t>，比</w:t>
      </w:r>
      <w:r w:rsidRPr="00004216">
        <w:rPr>
          <w:rFonts w:ascii="Arial" w:hAnsi="Arial" w:cs="Arial" w:hint="eastAsia"/>
        </w:rPr>
        <w:t>1-10</w:t>
      </w:r>
      <w:r w:rsidRPr="00004216">
        <w:rPr>
          <w:rFonts w:ascii="Arial" w:hAnsi="Arial" w:cs="Arial" w:hint="eastAsia"/>
        </w:rPr>
        <w:t>月回落</w:t>
      </w:r>
      <w:r w:rsidRPr="00004216">
        <w:rPr>
          <w:rFonts w:ascii="Arial" w:hAnsi="Arial" w:cs="Arial" w:hint="eastAsia"/>
        </w:rPr>
        <w:t>1.8</w:t>
      </w:r>
      <w:r w:rsidRPr="00004216">
        <w:rPr>
          <w:rFonts w:ascii="Arial" w:hAnsi="Arial" w:cs="Arial" w:hint="eastAsia"/>
        </w:rPr>
        <w:t>个百分点。分领域看</w:t>
      </w:r>
      <w:r w:rsidRPr="00004216">
        <w:rPr>
          <w:rFonts w:ascii="Arial" w:hAnsi="Arial" w:cs="Arial" w:hint="eastAsia"/>
        </w:rPr>
        <w:t>,</w:t>
      </w:r>
      <w:r w:rsidRPr="00004216">
        <w:rPr>
          <w:rFonts w:ascii="Arial" w:hAnsi="Arial" w:cs="Arial" w:hint="eastAsia"/>
        </w:rPr>
        <w:t>基础设施投资增长</w:t>
      </w:r>
      <w:r w:rsidRPr="00004216">
        <w:rPr>
          <w:rFonts w:ascii="Arial" w:hAnsi="Arial" w:cs="Arial" w:hint="eastAsia"/>
        </w:rPr>
        <w:t>3.6%</w:t>
      </w:r>
      <w:r w:rsidRPr="00004216">
        <w:rPr>
          <w:rFonts w:ascii="Arial" w:hAnsi="Arial" w:cs="Arial" w:hint="eastAsia"/>
        </w:rPr>
        <w:t>，制造业投资增长</w:t>
      </w:r>
      <w:r w:rsidRPr="00004216">
        <w:rPr>
          <w:rFonts w:ascii="Arial" w:hAnsi="Arial" w:cs="Arial" w:hint="eastAsia"/>
        </w:rPr>
        <w:t>17.1%</w:t>
      </w:r>
      <w:r w:rsidRPr="00004216">
        <w:rPr>
          <w:rFonts w:ascii="Arial" w:hAnsi="Arial" w:cs="Arial" w:hint="eastAsia"/>
        </w:rPr>
        <w:t>，房地产开发投资增长</w:t>
      </w:r>
      <w:r w:rsidRPr="00004216">
        <w:rPr>
          <w:rFonts w:ascii="Arial" w:hAnsi="Arial" w:cs="Arial" w:hint="eastAsia"/>
        </w:rPr>
        <w:t>0.4%</w:t>
      </w:r>
      <w:r w:rsidRPr="00004216">
        <w:rPr>
          <w:rFonts w:ascii="Arial" w:hAnsi="Arial" w:cs="Arial" w:hint="eastAsia"/>
        </w:rPr>
        <w:t>。分产业看，第一产业投资增长</w:t>
      </w:r>
      <w:r w:rsidRPr="00004216">
        <w:rPr>
          <w:rFonts w:ascii="Arial" w:hAnsi="Arial" w:cs="Arial" w:hint="eastAsia"/>
        </w:rPr>
        <w:t>14.4%</w:t>
      </w:r>
      <w:r w:rsidRPr="00004216">
        <w:rPr>
          <w:rFonts w:ascii="Arial" w:hAnsi="Arial" w:cs="Arial" w:hint="eastAsia"/>
        </w:rPr>
        <w:t>，第二产业投资增长</w:t>
      </w:r>
      <w:r w:rsidRPr="00004216">
        <w:rPr>
          <w:rFonts w:ascii="Arial" w:hAnsi="Arial" w:cs="Arial" w:hint="eastAsia"/>
        </w:rPr>
        <w:t>20.4%</w:t>
      </w:r>
      <w:r w:rsidRPr="00004216">
        <w:rPr>
          <w:rFonts w:ascii="Arial" w:hAnsi="Arial" w:cs="Arial" w:hint="eastAsia"/>
        </w:rPr>
        <w:t>，第三产业投资增长</w:t>
      </w:r>
      <w:r w:rsidRPr="00004216">
        <w:rPr>
          <w:rFonts w:ascii="Arial" w:hAnsi="Arial" w:cs="Arial" w:hint="eastAsia"/>
        </w:rPr>
        <w:t>1.4%</w:t>
      </w:r>
      <w:r w:rsidRPr="00004216">
        <w:rPr>
          <w:rFonts w:ascii="Arial" w:hAnsi="Arial" w:cs="Arial" w:hint="eastAsia"/>
        </w:rPr>
        <w:t>。高技术产业投资保持较快增势，高技术制造业投资在集成电路等项目带动下增长</w:t>
      </w:r>
      <w:r w:rsidRPr="00004216">
        <w:rPr>
          <w:rFonts w:ascii="Arial" w:hAnsi="Arial" w:cs="Arial" w:hint="eastAsia"/>
        </w:rPr>
        <w:t>26.6%</w:t>
      </w:r>
      <w:r w:rsidRPr="00004216">
        <w:rPr>
          <w:rFonts w:ascii="Arial" w:hAnsi="Arial" w:cs="Arial" w:hint="eastAsia"/>
        </w:rPr>
        <w:t>，高技术服务业投资在信息传输、软件和信息技术服务业带动下增长</w:t>
      </w:r>
      <w:r w:rsidRPr="00004216">
        <w:rPr>
          <w:rFonts w:ascii="Arial" w:hAnsi="Arial" w:cs="Arial" w:hint="eastAsia"/>
        </w:rPr>
        <w:t>58.5%</w:t>
      </w:r>
      <w:r w:rsidRPr="00004216">
        <w:rPr>
          <w:rFonts w:ascii="Arial" w:hAnsi="Arial" w:cs="Arial" w:hint="eastAsia"/>
        </w:rPr>
        <w:t>。社会领域投资中，教育投资增长</w:t>
      </w:r>
      <w:r w:rsidRPr="00004216">
        <w:rPr>
          <w:rFonts w:ascii="Arial" w:hAnsi="Arial" w:cs="Arial" w:hint="eastAsia"/>
        </w:rPr>
        <w:t>37.5%</w:t>
      </w:r>
      <w:r w:rsidRPr="00004216">
        <w:rPr>
          <w:rFonts w:ascii="Arial" w:hAnsi="Arial" w:cs="Arial" w:hint="eastAsia"/>
        </w:rPr>
        <w:t>，卫生和社会工作投资增长</w:t>
      </w:r>
      <w:r w:rsidRPr="00004216">
        <w:rPr>
          <w:rFonts w:ascii="Arial" w:hAnsi="Arial" w:cs="Arial" w:hint="eastAsia"/>
        </w:rPr>
        <w:t>20.6%</w:t>
      </w:r>
      <w:r w:rsidRPr="00004216">
        <w:rPr>
          <w:rFonts w:ascii="Arial" w:hAnsi="Arial" w:cs="Arial" w:hint="eastAsia"/>
        </w:rPr>
        <w:t>。</w:t>
      </w:r>
    </w:p>
    <w:p w14:paraId="61A2BFC9" w14:textId="787E4AEF" w:rsidR="00004216" w:rsidRPr="00004216" w:rsidRDefault="00004216" w:rsidP="00004216">
      <w:pPr>
        <w:spacing w:line="360" w:lineRule="auto"/>
        <w:ind w:firstLineChars="200" w:firstLine="420"/>
        <w:rPr>
          <w:rFonts w:ascii="Arial" w:hAnsi="Arial" w:cs="Arial" w:hint="eastAsia"/>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月，全市市场总消费额同比下降</w:t>
      </w:r>
      <w:r w:rsidRPr="00004216">
        <w:rPr>
          <w:rFonts w:ascii="Arial" w:hAnsi="Arial" w:cs="Arial" w:hint="eastAsia"/>
        </w:rPr>
        <w:t>4.1%</w:t>
      </w:r>
      <w:r w:rsidRPr="00004216">
        <w:rPr>
          <w:rFonts w:ascii="Arial" w:hAnsi="Arial" w:cs="Arial" w:hint="eastAsia"/>
        </w:rPr>
        <w:t>，降幅比</w:t>
      </w:r>
      <w:r w:rsidRPr="00004216">
        <w:rPr>
          <w:rFonts w:ascii="Arial" w:hAnsi="Arial" w:cs="Arial" w:hint="eastAsia"/>
        </w:rPr>
        <w:t>1-10</w:t>
      </w:r>
      <w:r w:rsidRPr="00004216">
        <w:rPr>
          <w:rFonts w:ascii="Arial" w:hAnsi="Arial" w:cs="Arial" w:hint="eastAsia"/>
        </w:rPr>
        <w:t>月扩大</w:t>
      </w:r>
      <w:r w:rsidRPr="00004216">
        <w:rPr>
          <w:rFonts w:ascii="Arial" w:hAnsi="Arial" w:cs="Arial" w:hint="eastAsia"/>
        </w:rPr>
        <w:t>0.9</w:t>
      </w:r>
      <w:r w:rsidRPr="00004216">
        <w:rPr>
          <w:rFonts w:ascii="Arial" w:hAnsi="Arial" w:cs="Arial" w:hint="eastAsia"/>
        </w:rPr>
        <w:t>个百分点。其中，服务性消费额下降</w:t>
      </w:r>
      <w:r w:rsidRPr="00004216">
        <w:rPr>
          <w:rFonts w:ascii="Arial" w:hAnsi="Arial" w:cs="Arial" w:hint="eastAsia"/>
        </w:rPr>
        <w:t>2.1%</w:t>
      </w:r>
      <w:r w:rsidRPr="00004216">
        <w:rPr>
          <w:rFonts w:ascii="Arial" w:hAnsi="Arial" w:cs="Arial" w:hint="eastAsia"/>
        </w:rPr>
        <w:t>，降幅扩大</w:t>
      </w:r>
      <w:r w:rsidRPr="00004216">
        <w:rPr>
          <w:rFonts w:ascii="Arial" w:hAnsi="Arial" w:cs="Arial" w:hint="eastAsia"/>
        </w:rPr>
        <w:t>0.3</w:t>
      </w:r>
      <w:r w:rsidRPr="00004216">
        <w:rPr>
          <w:rFonts w:ascii="Arial" w:hAnsi="Arial" w:cs="Arial" w:hint="eastAsia"/>
        </w:rPr>
        <w:t>个百分点；实现社会消费品零售总额</w:t>
      </w:r>
      <w:r w:rsidRPr="00004216">
        <w:rPr>
          <w:rFonts w:ascii="Arial" w:hAnsi="Arial" w:cs="Arial" w:hint="eastAsia"/>
        </w:rPr>
        <w:t>12704.4</w:t>
      </w:r>
      <w:r w:rsidRPr="00004216">
        <w:rPr>
          <w:rFonts w:ascii="Arial" w:hAnsi="Arial" w:cs="Arial" w:hint="eastAsia"/>
        </w:rPr>
        <w:t>亿元，下降</w:t>
      </w:r>
      <w:r w:rsidRPr="00004216">
        <w:rPr>
          <w:rFonts w:ascii="Arial" w:hAnsi="Arial" w:cs="Arial" w:hint="eastAsia"/>
        </w:rPr>
        <w:t>6.3%</w:t>
      </w:r>
      <w:r w:rsidRPr="00004216">
        <w:rPr>
          <w:rFonts w:ascii="Arial" w:hAnsi="Arial" w:cs="Arial" w:hint="eastAsia"/>
        </w:rPr>
        <w:t>，降幅扩大</w:t>
      </w:r>
      <w:r w:rsidRPr="00004216">
        <w:rPr>
          <w:rFonts w:ascii="Arial" w:hAnsi="Arial" w:cs="Arial" w:hint="eastAsia"/>
        </w:rPr>
        <w:t>1.5</w:t>
      </w:r>
      <w:r w:rsidRPr="00004216">
        <w:rPr>
          <w:rFonts w:ascii="Arial" w:hAnsi="Arial" w:cs="Arial" w:hint="eastAsia"/>
        </w:rPr>
        <w:t>个百分点。社会消费品零售总额中，商品零售</w:t>
      </w:r>
      <w:r w:rsidRPr="00004216">
        <w:rPr>
          <w:rFonts w:ascii="Arial" w:hAnsi="Arial" w:cs="Arial" w:hint="eastAsia"/>
        </w:rPr>
        <w:t>11803.8</w:t>
      </w:r>
      <w:r w:rsidRPr="00004216">
        <w:rPr>
          <w:rFonts w:ascii="Arial" w:hAnsi="Arial" w:cs="Arial" w:hint="eastAsia"/>
        </w:rPr>
        <w:t>亿元，下降</w:t>
      </w:r>
      <w:r w:rsidRPr="00004216">
        <w:rPr>
          <w:rFonts w:ascii="Arial" w:hAnsi="Arial" w:cs="Arial" w:hint="eastAsia"/>
        </w:rPr>
        <w:t>5.8%</w:t>
      </w:r>
      <w:r w:rsidRPr="00004216">
        <w:rPr>
          <w:rFonts w:ascii="Arial" w:hAnsi="Arial" w:cs="Arial" w:hint="eastAsia"/>
        </w:rPr>
        <w:t>，餐饮收入</w:t>
      </w:r>
      <w:r w:rsidRPr="00004216">
        <w:rPr>
          <w:rFonts w:ascii="Arial" w:hAnsi="Arial" w:cs="Arial" w:hint="eastAsia"/>
        </w:rPr>
        <w:t>900.6</w:t>
      </w:r>
      <w:r w:rsidRPr="00004216">
        <w:rPr>
          <w:rFonts w:ascii="Arial" w:hAnsi="Arial" w:cs="Arial" w:hint="eastAsia"/>
        </w:rPr>
        <w:t>亿元，下降</w:t>
      </w:r>
      <w:r w:rsidRPr="00004216">
        <w:rPr>
          <w:rFonts w:ascii="Arial" w:hAnsi="Arial" w:cs="Arial" w:hint="eastAsia"/>
        </w:rPr>
        <w:t>12.8%</w:t>
      </w:r>
      <w:r w:rsidRPr="00004216">
        <w:rPr>
          <w:rFonts w:ascii="Arial" w:hAnsi="Arial" w:cs="Arial" w:hint="eastAsia"/>
        </w:rPr>
        <w:t>；限额以上批发和零售业中，与基本生活消费相关的粮油食品类、饮料类、日用品类商品零售额分别增长</w:t>
      </w:r>
      <w:r w:rsidRPr="00004216">
        <w:rPr>
          <w:rFonts w:ascii="Arial" w:hAnsi="Arial" w:cs="Arial" w:hint="eastAsia"/>
        </w:rPr>
        <w:t>5.5%</w:t>
      </w:r>
      <w:r w:rsidRPr="00004216">
        <w:rPr>
          <w:rFonts w:ascii="Arial" w:hAnsi="Arial" w:cs="Arial" w:hint="eastAsia"/>
        </w:rPr>
        <w:t>、</w:t>
      </w:r>
      <w:r w:rsidRPr="00004216">
        <w:rPr>
          <w:rFonts w:ascii="Arial" w:hAnsi="Arial" w:cs="Arial" w:hint="eastAsia"/>
        </w:rPr>
        <w:t>2.5%</w:t>
      </w:r>
      <w:r w:rsidRPr="00004216">
        <w:rPr>
          <w:rFonts w:ascii="Arial" w:hAnsi="Arial" w:cs="Arial" w:hint="eastAsia"/>
        </w:rPr>
        <w:t>和</w:t>
      </w:r>
      <w:r w:rsidRPr="00004216">
        <w:rPr>
          <w:rFonts w:ascii="Arial" w:hAnsi="Arial" w:cs="Arial" w:hint="eastAsia"/>
        </w:rPr>
        <w:t>0.2%</w:t>
      </w:r>
      <w:r w:rsidRPr="00004216">
        <w:rPr>
          <w:rFonts w:ascii="Arial" w:hAnsi="Arial" w:cs="Arial" w:hint="eastAsia"/>
        </w:rPr>
        <w:t>，与升级类消费相关的金银珠宝类、文化办公用品类商品零售额分别增长</w:t>
      </w:r>
      <w:r w:rsidRPr="00004216">
        <w:rPr>
          <w:rFonts w:ascii="Arial" w:hAnsi="Arial" w:cs="Arial" w:hint="eastAsia"/>
        </w:rPr>
        <w:t>15.1%</w:t>
      </w:r>
      <w:r w:rsidRPr="00004216">
        <w:rPr>
          <w:rFonts w:ascii="Arial" w:hAnsi="Arial" w:cs="Arial" w:hint="eastAsia"/>
        </w:rPr>
        <w:t>和</w:t>
      </w:r>
      <w:r w:rsidRPr="00004216">
        <w:rPr>
          <w:rFonts w:ascii="Arial" w:hAnsi="Arial" w:cs="Arial" w:hint="eastAsia"/>
        </w:rPr>
        <w:t>1.7%</w:t>
      </w:r>
      <w:r w:rsidRPr="00004216">
        <w:rPr>
          <w:rFonts w:ascii="Arial" w:hAnsi="Arial" w:cs="Arial" w:hint="eastAsia"/>
        </w:rPr>
        <w:t>，汽车类商品零售额下降</w:t>
      </w:r>
      <w:r w:rsidRPr="00004216">
        <w:rPr>
          <w:rFonts w:ascii="Arial" w:hAnsi="Arial" w:cs="Arial" w:hint="eastAsia"/>
        </w:rPr>
        <w:t>12.9%</w:t>
      </w:r>
      <w:r w:rsidRPr="00004216">
        <w:rPr>
          <w:rFonts w:ascii="Arial" w:hAnsi="Arial" w:cs="Arial" w:hint="eastAsia"/>
        </w:rPr>
        <w:t>，其中新能源汽车增长</w:t>
      </w:r>
      <w:r w:rsidRPr="00004216">
        <w:rPr>
          <w:rFonts w:ascii="Arial" w:hAnsi="Arial" w:cs="Arial" w:hint="eastAsia"/>
        </w:rPr>
        <w:t>17.1%</w:t>
      </w:r>
      <w:r w:rsidRPr="00004216">
        <w:rPr>
          <w:rFonts w:ascii="Arial" w:hAnsi="Arial" w:cs="Arial" w:hint="eastAsia"/>
        </w:rPr>
        <w:t>。限额以上批发和零售业、住宿和餐饮业实现网上零售额</w:t>
      </w:r>
      <w:r w:rsidRPr="00004216">
        <w:rPr>
          <w:rFonts w:ascii="Arial" w:hAnsi="Arial" w:cs="Arial" w:hint="eastAsia"/>
        </w:rPr>
        <w:t>5027.3</w:t>
      </w:r>
      <w:r w:rsidRPr="00004216">
        <w:rPr>
          <w:rFonts w:ascii="Arial" w:hAnsi="Arial" w:cs="Arial" w:hint="eastAsia"/>
        </w:rPr>
        <w:t>亿元，同比增长</w:t>
      </w:r>
      <w:r w:rsidRPr="00004216">
        <w:rPr>
          <w:rFonts w:ascii="Arial" w:hAnsi="Arial" w:cs="Arial" w:hint="eastAsia"/>
        </w:rPr>
        <w:t>1.3%</w:t>
      </w:r>
      <w:r w:rsidRPr="00004216">
        <w:rPr>
          <w:rFonts w:ascii="Arial" w:hAnsi="Arial" w:cs="Arial" w:hint="eastAsia"/>
        </w:rPr>
        <w:t>。</w:t>
      </w:r>
    </w:p>
    <w:p w14:paraId="293852A4" w14:textId="624ABAAF" w:rsidR="00004216" w:rsidRPr="00004216" w:rsidRDefault="00004216" w:rsidP="00004216">
      <w:pPr>
        <w:spacing w:line="360" w:lineRule="auto"/>
        <w:ind w:firstLineChars="200" w:firstLine="420"/>
        <w:rPr>
          <w:rFonts w:ascii="Arial" w:hAnsi="Arial" w:cs="Arial" w:hint="eastAsia"/>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月，全市居民消费价格同比上涨</w:t>
      </w:r>
      <w:r w:rsidRPr="00004216">
        <w:rPr>
          <w:rFonts w:ascii="Arial" w:hAnsi="Arial" w:cs="Arial" w:hint="eastAsia"/>
        </w:rPr>
        <w:t>1.8%</w:t>
      </w:r>
      <w:r w:rsidRPr="00004216">
        <w:rPr>
          <w:rFonts w:ascii="Arial" w:hAnsi="Arial" w:cs="Arial" w:hint="eastAsia"/>
        </w:rPr>
        <w:t>。其中，食品价格上涨</w:t>
      </w:r>
      <w:r w:rsidRPr="00004216">
        <w:rPr>
          <w:rFonts w:ascii="Arial" w:hAnsi="Arial" w:cs="Arial" w:hint="eastAsia"/>
        </w:rPr>
        <w:t>3.7%</w:t>
      </w:r>
      <w:r w:rsidRPr="00004216">
        <w:rPr>
          <w:rFonts w:ascii="Arial" w:hAnsi="Arial" w:cs="Arial" w:hint="eastAsia"/>
        </w:rPr>
        <w:t>，非食品价格上涨</w:t>
      </w:r>
      <w:r w:rsidRPr="00004216">
        <w:rPr>
          <w:rFonts w:ascii="Arial" w:hAnsi="Arial" w:cs="Arial" w:hint="eastAsia"/>
        </w:rPr>
        <w:t>1.4%</w:t>
      </w:r>
      <w:r w:rsidRPr="00004216">
        <w:rPr>
          <w:rFonts w:ascii="Arial" w:hAnsi="Arial" w:cs="Arial" w:hint="eastAsia"/>
        </w:rPr>
        <w:t>，消费品价格上涨</w:t>
      </w:r>
      <w:r w:rsidRPr="00004216">
        <w:rPr>
          <w:rFonts w:ascii="Arial" w:hAnsi="Arial" w:cs="Arial" w:hint="eastAsia"/>
        </w:rPr>
        <w:t>2.8%</w:t>
      </w:r>
      <w:r w:rsidRPr="00004216">
        <w:rPr>
          <w:rFonts w:ascii="Arial" w:hAnsi="Arial" w:cs="Arial" w:hint="eastAsia"/>
        </w:rPr>
        <w:t>，服务价格上涨</w:t>
      </w:r>
      <w:r w:rsidRPr="00004216">
        <w:rPr>
          <w:rFonts w:ascii="Arial" w:hAnsi="Arial" w:cs="Arial" w:hint="eastAsia"/>
        </w:rPr>
        <w:t>0.6%</w:t>
      </w:r>
      <w:r w:rsidRPr="00004216">
        <w:rPr>
          <w:rFonts w:ascii="Arial" w:hAnsi="Arial" w:cs="Arial" w:hint="eastAsia"/>
        </w:rPr>
        <w:t>。</w:t>
      </w:r>
      <w:r w:rsidRPr="00004216">
        <w:rPr>
          <w:rFonts w:ascii="Arial" w:hAnsi="Arial" w:cs="Arial" w:hint="eastAsia"/>
        </w:rPr>
        <w:t>11</w:t>
      </w:r>
      <w:r w:rsidRPr="00004216">
        <w:rPr>
          <w:rFonts w:ascii="Arial" w:hAnsi="Arial" w:cs="Arial" w:hint="eastAsia"/>
        </w:rPr>
        <w:t>月份，居民消费价格同比上涨</w:t>
      </w:r>
      <w:r w:rsidRPr="00004216">
        <w:rPr>
          <w:rFonts w:ascii="Arial" w:hAnsi="Arial" w:cs="Arial" w:hint="eastAsia"/>
        </w:rPr>
        <w:t>1.2%</w:t>
      </w:r>
      <w:r w:rsidRPr="00004216">
        <w:rPr>
          <w:rFonts w:ascii="Arial" w:hAnsi="Arial" w:cs="Arial" w:hint="eastAsia"/>
        </w:rPr>
        <w:t>，涨幅比上月回落</w:t>
      </w:r>
      <w:r w:rsidRPr="00004216">
        <w:rPr>
          <w:rFonts w:ascii="Arial" w:hAnsi="Arial" w:cs="Arial" w:hint="eastAsia"/>
        </w:rPr>
        <w:t>0.1</w:t>
      </w:r>
      <w:r w:rsidRPr="00004216">
        <w:rPr>
          <w:rFonts w:ascii="Arial" w:hAnsi="Arial" w:cs="Arial" w:hint="eastAsia"/>
        </w:rPr>
        <w:t>个百分点；环比下降</w:t>
      </w:r>
      <w:r w:rsidRPr="00004216">
        <w:rPr>
          <w:rFonts w:ascii="Arial" w:hAnsi="Arial" w:cs="Arial" w:hint="eastAsia"/>
        </w:rPr>
        <w:t>0.1%</w:t>
      </w:r>
      <w:r w:rsidRPr="00004216">
        <w:rPr>
          <w:rFonts w:ascii="Arial" w:hAnsi="Arial" w:cs="Arial" w:hint="eastAsia"/>
        </w:rPr>
        <w:t>。</w:t>
      </w:r>
    </w:p>
    <w:p w14:paraId="65B8622B" w14:textId="77777777" w:rsidR="00FA4848" w:rsidRDefault="00004216" w:rsidP="00FA4848">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月，全市工业生产者出厂价格同比上涨</w:t>
      </w:r>
      <w:r w:rsidRPr="00004216">
        <w:rPr>
          <w:rFonts w:ascii="Arial" w:hAnsi="Arial" w:cs="Arial" w:hint="eastAsia"/>
        </w:rPr>
        <w:t>2.5%</w:t>
      </w:r>
      <w:r w:rsidRPr="00004216">
        <w:rPr>
          <w:rFonts w:ascii="Arial" w:hAnsi="Arial" w:cs="Arial" w:hint="eastAsia"/>
        </w:rPr>
        <w:t>，购进价格同比上涨</w:t>
      </w:r>
      <w:r w:rsidRPr="00004216">
        <w:rPr>
          <w:rFonts w:ascii="Arial" w:hAnsi="Arial" w:cs="Arial" w:hint="eastAsia"/>
        </w:rPr>
        <w:t>6.6%</w:t>
      </w:r>
      <w:r w:rsidRPr="00004216">
        <w:rPr>
          <w:rFonts w:ascii="Arial" w:hAnsi="Arial" w:cs="Arial" w:hint="eastAsia"/>
        </w:rPr>
        <w:t>。</w:t>
      </w:r>
      <w:r w:rsidRPr="00004216">
        <w:rPr>
          <w:rFonts w:ascii="Arial" w:hAnsi="Arial" w:cs="Arial" w:hint="eastAsia"/>
        </w:rPr>
        <w:t>11</w:t>
      </w:r>
      <w:r w:rsidRPr="00004216">
        <w:rPr>
          <w:rFonts w:ascii="Arial" w:hAnsi="Arial" w:cs="Arial" w:hint="eastAsia"/>
        </w:rPr>
        <w:t>月份，工业生产者出厂价格同比上涨</w:t>
      </w:r>
      <w:r w:rsidRPr="00004216">
        <w:rPr>
          <w:rFonts w:ascii="Arial" w:hAnsi="Arial" w:cs="Arial" w:hint="eastAsia"/>
        </w:rPr>
        <w:t>1.4%</w:t>
      </w:r>
      <w:r w:rsidRPr="00004216">
        <w:rPr>
          <w:rFonts w:ascii="Arial" w:hAnsi="Arial" w:cs="Arial" w:hint="eastAsia"/>
        </w:rPr>
        <w:t>，环比持平；购进价格同比上涨</w:t>
      </w:r>
      <w:r w:rsidRPr="00004216">
        <w:rPr>
          <w:rFonts w:ascii="Arial" w:hAnsi="Arial" w:cs="Arial" w:hint="eastAsia"/>
        </w:rPr>
        <w:t>3.2%</w:t>
      </w:r>
      <w:r w:rsidRPr="00004216">
        <w:rPr>
          <w:rFonts w:ascii="Arial" w:hAnsi="Arial" w:cs="Arial" w:hint="eastAsia"/>
        </w:rPr>
        <w:t>，环比下降</w:t>
      </w:r>
      <w:r w:rsidRPr="00004216">
        <w:rPr>
          <w:rFonts w:ascii="Arial" w:hAnsi="Arial" w:cs="Arial" w:hint="eastAsia"/>
        </w:rPr>
        <w:t>0.6%</w:t>
      </w:r>
      <w:r w:rsidRPr="00004216">
        <w:rPr>
          <w:rFonts w:ascii="Arial" w:hAnsi="Arial" w:cs="Arial" w:hint="eastAsia"/>
        </w:rPr>
        <w:t>。</w:t>
      </w:r>
    </w:p>
    <w:p w14:paraId="5E98E32D" w14:textId="11723719" w:rsidR="00C447B8" w:rsidRDefault="007B3C3F" w:rsidP="00FA4848">
      <w:pPr>
        <w:spacing w:line="360" w:lineRule="auto"/>
        <w:ind w:firstLineChars="200" w:firstLine="420"/>
        <w:rPr>
          <w:rFonts w:ascii="Arial" w:hAnsi="Arial" w:cs="Arial"/>
        </w:rPr>
      </w:pPr>
      <w:r>
        <w:rPr>
          <w:rFonts w:ascii="Arial" w:hAnsi="Arial" w:cs="Arial" w:hint="eastAsia"/>
        </w:rPr>
        <w:t>总体</w:t>
      </w:r>
      <w:r w:rsidR="00C447B8" w:rsidRPr="00004216">
        <w:rPr>
          <w:rFonts w:ascii="Arial" w:hAnsi="Arial" w:cs="Arial" w:hint="eastAsia"/>
        </w:rPr>
        <w:t>来看，北京总体经济呈现恢复向好态势。但同时，国际环境更趋复杂严峻，国内经</w:t>
      </w:r>
      <w:r w:rsidR="00C447B8" w:rsidRPr="00004216">
        <w:rPr>
          <w:rFonts w:ascii="Arial" w:hAnsi="Arial" w:cs="Arial" w:hint="eastAsia"/>
        </w:rPr>
        <w:lastRenderedPageBreak/>
        <w:t>济恢复基础还不牢固，北京经济仍需抓实稳经济一揽子政策措施和接续政策落地显效，进一步释放内生动力和活力。</w:t>
      </w:r>
    </w:p>
    <w:p w14:paraId="3CE70F50" w14:textId="18AF23F8" w:rsidR="009A3FE1" w:rsidRPr="00E0469E" w:rsidRDefault="009A3FE1" w:rsidP="00924584">
      <w:pPr>
        <w:pStyle w:val="2"/>
        <w:numPr>
          <w:ilvl w:val="0"/>
          <w:numId w:val="25"/>
        </w:numPr>
        <w:rPr>
          <w:rFonts w:ascii="Arial" w:hAnsi="Arial" w:cs="Arial"/>
        </w:rPr>
      </w:pPr>
      <w:bookmarkStart w:id="3" w:name="_Toc106720179"/>
      <w:r w:rsidRPr="00E0469E">
        <w:rPr>
          <w:rFonts w:ascii="Arial" w:hAnsi="Arial" w:cs="Arial"/>
        </w:rPr>
        <w:t>经济背景</w:t>
      </w:r>
      <w:bookmarkEnd w:id="3"/>
    </w:p>
    <w:p w14:paraId="184BF448" w14:textId="029A01F8" w:rsidR="00D87DB4" w:rsidRPr="00924584" w:rsidRDefault="00924584" w:rsidP="00924584">
      <w:pPr>
        <w:spacing w:line="360" w:lineRule="auto"/>
        <w:ind w:firstLineChars="200" w:firstLine="420"/>
        <w:rPr>
          <w:rFonts w:ascii="Arial" w:hAnsi="Arial" w:cs="Arial"/>
        </w:rPr>
      </w:pPr>
      <w:r>
        <w:rPr>
          <w:rFonts w:ascii="Arial" w:hAnsi="Arial" w:cs="Arial"/>
        </w:rPr>
        <w:t>1.</w:t>
      </w:r>
      <w:r w:rsidR="00D87DB4" w:rsidRPr="00924584">
        <w:rPr>
          <w:rFonts w:ascii="Arial" w:hAnsi="Arial" w:cs="Arial"/>
        </w:rPr>
        <w:t>GDP</w:t>
      </w:r>
      <w:r w:rsidR="00D87DB4" w:rsidRPr="00924584">
        <w:rPr>
          <w:rFonts w:ascii="Arial" w:hAnsi="Arial" w:cs="Arial"/>
        </w:rPr>
        <w:t>增速</w:t>
      </w:r>
    </w:p>
    <w:p w14:paraId="34E71F29" w14:textId="28E5EB92" w:rsidR="00D87DB4" w:rsidRPr="00CE33CC" w:rsidRDefault="00C447B8" w:rsidP="00CE33CC">
      <w:pPr>
        <w:pStyle w:val="a7"/>
        <w:spacing w:line="360" w:lineRule="auto"/>
        <w:rPr>
          <w:rFonts w:ascii="Arial" w:hAnsi="Arial" w:cs="Arial"/>
        </w:rPr>
      </w:pPr>
      <w:r w:rsidRPr="00C447B8">
        <w:rPr>
          <w:rFonts w:ascii="Arial" w:hAnsi="Arial" w:cs="Arial" w:hint="eastAsia"/>
        </w:rPr>
        <w:t>2022</w:t>
      </w:r>
      <w:r w:rsidRPr="00C447B8">
        <w:rPr>
          <w:rFonts w:ascii="Arial" w:hAnsi="Arial" w:cs="Arial" w:hint="eastAsia"/>
        </w:rPr>
        <w:t>年</w:t>
      </w:r>
      <w:r w:rsidRPr="00C447B8">
        <w:rPr>
          <w:rFonts w:ascii="Arial" w:hAnsi="Arial" w:cs="Arial" w:hint="eastAsia"/>
        </w:rPr>
        <w:t>1-3</w:t>
      </w:r>
      <w:r w:rsidRPr="00C447B8">
        <w:rPr>
          <w:rFonts w:ascii="Arial" w:hAnsi="Arial" w:cs="Arial" w:hint="eastAsia"/>
        </w:rPr>
        <w:t>季度，全市实现地区生产总值</w:t>
      </w:r>
      <w:r w:rsidRPr="00C447B8">
        <w:rPr>
          <w:rFonts w:ascii="Arial" w:hAnsi="Arial" w:cs="Arial" w:hint="eastAsia"/>
        </w:rPr>
        <w:t>29926.3</w:t>
      </w:r>
      <w:r w:rsidRPr="00CE33CC">
        <w:rPr>
          <w:rFonts w:ascii="Arial" w:hAnsi="Arial" w:cs="Arial" w:hint="eastAsia"/>
        </w:rPr>
        <w:t>亿元，按不变价格计算，同比增长</w:t>
      </w:r>
      <w:r w:rsidRPr="00CE33CC">
        <w:rPr>
          <w:rFonts w:ascii="Arial" w:hAnsi="Arial" w:cs="Arial" w:hint="eastAsia"/>
        </w:rPr>
        <w:t>0.8%</w:t>
      </w:r>
      <w:r w:rsidRPr="00CE33CC">
        <w:rPr>
          <w:rFonts w:ascii="Arial" w:hAnsi="Arial" w:cs="Arial" w:hint="eastAsia"/>
        </w:rPr>
        <w:t>，</w:t>
      </w:r>
      <w:r w:rsidRPr="00CE33CC">
        <w:rPr>
          <w:rFonts w:ascii="Arial" w:hAnsi="Arial" w:cs="Arial" w:hint="eastAsia"/>
        </w:rPr>
        <w:t xml:space="preserve"> </w:t>
      </w:r>
      <w:r w:rsidRPr="00CE33CC">
        <w:rPr>
          <w:rFonts w:ascii="Arial" w:hAnsi="Arial" w:cs="Arial" w:hint="eastAsia"/>
        </w:rPr>
        <w:t>在二季度下降后，三季度止跌，</w:t>
      </w:r>
      <w:r w:rsidRPr="00CE33CC">
        <w:rPr>
          <w:rFonts w:ascii="Arial" w:hAnsi="Arial" w:cs="Arial" w:hint="eastAsia"/>
        </w:rPr>
        <w:t>1-3</w:t>
      </w:r>
      <w:r w:rsidRPr="00CE33CC">
        <w:rPr>
          <w:rFonts w:ascii="Arial" w:hAnsi="Arial" w:cs="Arial" w:hint="eastAsia"/>
        </w:rPr>
        <w:t>季度增速回升。</w:t>
      </w:r>
    </w:p>
    <w:p w14:paraId="21A339CB" w14:textId="5BADAAF8" w:rsidR="00D87DB4" w:rsidRDefault="00470134" w:rsidP="00D87DB4">
      <w:pPr>
        <w:spacing w:line="360" w:lineRule="auto"/>
        <w:rPr>
          <w:rFonts w:ascii="Arial" w:hAnsi="Arial" w:cs="Arial"/>
        </w:rPr>
      </w:pPr>
      <w:r>
        <w:rPr>
          <w:noProof/>
        </w:rPr>
        <w:drawing>
          <wp:inline distT="0" distB="0" distL="0" distR="0" wp14:anchorId="3084C21D" wp14:editId="6E637AE4">
            <wp:extent cx="5274310" cy="25063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06345"/>
                    </a:xfrm>
                    <a:prstGeom prst="rect">
                      <a:avLst/>
                    </a:prstGeom>
                  </pic:spPr>
                </pic:pic>
              </a:graphicData>
            </a:graphic>
          </wp:inline>
        </w:drawing>
      </w:r>
    </w:p>
    <w:p w14:paraId="31D8ECE1" w14:textId="77D9F2DD" w:rsidR="00CE33CC" w:rsidRDefault="00924584" w:rsidP="00924584">
      <w:pPr>
        <w:spacing w:line="360" w:lineRule="auto"/>
        <w:ind w:firstLineChars="200" w:firstLine="420"/>
        <w:rPr>
          <w:rFonts w:ascii="Arial" w:hAnsi="Arial" w:cs="Arial"/>
        </w:rPr>
      </w:pPr>
      <w:r>
        <w:rPr>
          <w:rFonts w:ascii="Arial" w:hAnsi="Arial" w:cs="Arial" w:hint="eastAsia"/>
        </w:rPr>
        <w:t>2</w:t>
      </w:r>
      <w:r>
        <w:rPr>
          <w:rFonts w:ascii="Arial" w:hAnsi="Arial" w:cs="Arial"/>
        </w:rPr>
        <w:t>.</w:t>
      </w:r>
      <w:r w:rsidR="00CE33CC">
        <w:rPr>
          <w:rFonts w:ascii="Arial" w:hAnsi="Arial" w:cs="Arial" w:hint="eastAsia"/>
        </w:rPr>
        <w:t>物价指数（</w:t>
      </w:r>
      <w:r w:rsidR="00CE33CC">
        <w:rPr>
          <w:rFonts w:ascii="Arial" w:hAnsi="Arial" w:cs="Arial" w:hint="eastAsia"/>
        </w:rPr>
        <w:t>CPI</w:t>
      </w:r>
      <w:r w:rsidR="00CE33CC">
        <w:rPr>
          <w:rFonts w:ascii="Arial" w:hAnsi="Arial" w:cs="Arial" w:hint="eastAsia"/>
        </w:rPr>
        <w:t>）</w:t>
      </w:r>
    </w:p>
    <w:p w14:paraId="7F470ACF" w14:textId="4ABEF5F4" w:rsidR="00470134" w:rsidRDefault="00470134" w:rsidP="00470134">
      <w:pPr>
        <w:spacing w:line="360" w:lineRule="auto"/>
        <w:ind w:firstLineChars="200" w:firstLine="420"/>
        <w:rPr>
          <w:rFonts w:ascii="Arial" w:hAnsi="Arial" w:cs="Arial"/>
        </w:rPr>
      </w:pPr>
      <w:r w:rsidRPr="00C447B8">
        <w:rPr>
          <w:rFonts w:ascii="Arial" w:hAnsi="Arial" w:cs="Arial" w:hint="eastAsia"/>
        </w:rPr>
        <w:t>2022</w:t>
      </w:r>
      <w:r w:rsidRPr="00C447B8">
        <w:rPr>
          <w:rFonts w:ascii="Arial" w:hAnsi="Arial" w:cs="Arial" w:hint="eastAsia"/>
        </w:rPr>
        <w:t>年</w:t>
      </w:r>
      <w:r w:rsidRPr="00470134">
        <w:rPr>
          <w:rFonts w:ascii="Arial" w:hAnsi="Arial" w:cs="Arial" w:hint="eastAsia"/>
        </w:rPr>
        <w:t>10</w:t>
      </w:r>
      <w:r w:rsidRPr="00470134">
        <w:rPr>
          <w:rFonts w:ascii="Arial" w:hAnsi="Arial" w:cs="Arial" w:hint="eastAsia"/>
        </w:rPr>
        <w:t>月，居民消费价格指数环比小幅上涨，同比涨幅回落。</w:t>
      </w:r>
    </w:p>
    <w:p w14:paraId="1AEE5BE6" w14:textId="1D0F1835" w:rsidR="00470134" w:rsidRPr="00470134" w:rsidRDefault="00470134" w:rsidP="00470134">
      <w:pPr>
        <w:spacing w:line="360" w:lineRule="auto"/>
        <w:rPr>
          <w:rFonts w:ascii="Arial" w:hAnsi="Arial" w:cs="Arial" w:hint="eastAsia"/>
        </w:rPr>
      </w:pPr>
      <w:r>
        <w:rPr>
          <w:noProof/>
        </w:rPr>
        <w:drawing>
          <wp:inline distT="0" distB="0" distL="0" distR="0" wp14:anchorId="6720712F" wp14:editId="0662B955">
            <wp:extent cx="5291887" cy="267652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1887" cy="2676525"/>
                    </a:xfrm>
                    <a:prstGeom prst="rect">
                      <a:avLst/>
                    </a:prstGeom>
                  </pic:spPr>
                </pic:pic>
              </a:graphicData>
            </a:graphic>
          </wp:inline>
        </w:drawing>
      </w:r>
    </w:p>
    <w:p w14:paraId="0DECE8AE" w14:textId="3A718961" w:rsidR="00D87DB4" w:rsidRPr="00924584" w:rsidRDefault="00470134" w:rsidP="00924584">
      <w:pPr>
        <w:spacing w:line="360" w:lineRule="auto"/>
        <w:ind w:firstLineChars="200" w:firstLine="420"/>
        <w:rPr>
          <w:rFonts w:ascii="Arial" w:hAnsi="Arial" w:cs="Arial"/>
        </w:rPr>
      </w:pPr>
      <w:r>
        <w:rPr>
          <w:rFonts w:ascii="Arial" w:hAnsi="Arial" w:cs="Arial" w:hint="eastAsia"/>
        </w:rPr>
        <w:t>3</w:t>
      </w:r>
      <w:r>
        <w:rPr>
          <w:rFonts w:ascii="Arial" w:hAnsi="Arial" w:cs="Arial"/>
        </w:rPr>
        <w:t>.</w:t>
      </w:r>
      <w:r w:rsidR="00D87DB4" w:rsidRPr="00924584">
        <w:rPr>
          <w:rFonts w:ascii="Arial" w:hAnsi="Arial" w:cs="Arial"/>
        </w:rPr>
        <w:t>投资增速</w:t>
      </w:r>
    </w:p>
    <w:p w14:paraId="377F3032" w14:textId="77777777" w:rsidR="00470134" w:rsidRDefault="00470134" w:rsidP="00470134">
      <w:pPr>
        <w:pStyle w:val="a7"/>
        <w:spacing w:line="360" w:lineRule="auto"/>
        <w:rPr>
          <w:rFonts w:ascii="Arial" w:hAnsi="Arial" w:cs="Arial"/>
        </w:rPr>
      </w:pPr>
      <w:r w:rsidRPr="00470134">
        <w:rPr>
          <w:rFonts w:ascii="Arial" w:hAnsi="Arial" w:cs="Arial" w:hint="eastAsia"/>
        </w:rPr>
        <w:t>2022</w:t>
      </w:r>
      <w:r w:rsidRPr="00470134">
        <w:rPr>
          <w:rFonts w:ascii="Arial" w:hAnsi="Arial" w:cs="Arial" w:hint="eastAsia"/>
        </w:rPr>
        <w:t>年</w:t>
      </w:r>
      <w:r w:rsidRPr="00470134">
        <w:rPr>
          <w:rFonts w:ascii="Arial" w:hAnsi="Arial" w:cs="Arial" w:hint="eastAsia"/>
        </w:rPr>
        <w:t>1-10</w:t>
      </w:r>
      <w:r w:rsidRPr="00470134">
        <w:rPr>
          <w:rFonts w:ascii="Arial" w:hAnsi="Arial" w:cs="Arial" w:hint="eastAsia"/>
        </w:rPr>
        <w:t>月，全社会固定资产投资同比增加</w:t>
      </w:r>
      <w:r w:rsidRPr="00470134">
        <w:rPr>
          <w:rFonts w:ascii="Arial" w:hAnsi="Arial" w:cs="Arial" w:hint="eastAsia"/>
        </w:rPr>
        <w:t>5%</w:t>
      </w:r>
      <w:r w:rsidRPr="00470134">
        <w:rPr>
          <w:rFonts w:ascii="Arial" w:hAnsi="Arial" w:cs="Arial" w:hint="eastAsia"/>
        </w:rPr>
        <w:t>。其中，房地产开发投资同比增加</w:t>
      </w:r>
      <w:r w:rsidRPr="00470134">
        <w:rPr>
          <w:rFonts w:ascii="Arial" w:hAnsi="Arial" w:cs="Arial" w:hint="eastAsia"/>
        </w:rPr>
        <w:t>2.2%</w:t>
      </w:r>
      <w:r w:rsidRPr="00470134">
        <w:rPr>
          <w:rFonts w:ascii="Arial" w:hAnsi="Arial" w:cs="Arial" w:hint="eastAsia"/>
        </w:rPr>
        <w:t>，基础设施投资增长</w:t>
      </w:r>
      <w:r w:rsidRPr="00470134">
        <w:rPr>
          <w:rFonts w:ascii="Arial" w:hAnsi="Arial" w:cs="Arial" w:hint="eastAsia"/>
        </w:rPr>
        <w:t>6%</w:t>
      </w:r>
      <w:r w:rsidRPr="00470134">
        <w:rPr>
          <w:rFonts w:ascii="Arial" w:hAnsi="Arial" w:cs="Arial" w:hint="eastAsia"/>
        </w:rPr>
        <w:t>。各项增速相比前</w:t>
      </w:r>
      <w:r w:rsidRPr="00470134">
        <w:rPr>
          <w:rFonts w:ascii="Arial" w:hAnsi="Arial" w:cs="Arial" w:hint="eastAsia"/>
        </w:rPr>
        <w:t>3</w:t>
      </w:r>
      <w:r w:rsidRPr="00470134">
        <w:rPr>
          <w:rFonts w:ascii="Arial" w:hAnsi="Arial" w:cs="Arial" w:hint="eastAsia"/>
        </w:rPr>
        <w:t>季度均有下降。高技术产业投资保持活跃，高技术制造业投资在集成电路等项目带动下增长</w:t>
      </w:r>
      <w:r w:rsidRPr="00470134">
        <w:rPr>
          <w:rFonts w:ascii="Arial" w:hAnsi="Arial" w:cs="Arial" w:hint="eastAsia"/>
        </w:rPr>
        <w:t>39.2%</w:t>
      </w:r>
      <w:r w:rsidRPr="00470134">
        <w:rPr>
          <w:rFonts w:ascii="Arial" w:hAnsi="Arial" w:cs="Arial" w:hint="eastAsia"/>
        </w:rPr>
        <w:t>，高技术服务业投资在信息传</w:t>
      </w:r>
      <w:r w:rsidRPr="00470134">
        <w:rPr>
          <w:rFonts w:ascii="Arial" w:hAnsi="Arial" w:cs="Arial" w:hint="eastAsia"/>
        </w:rPr>
        <w:lastRenderedPageBreak/>
        <w:t>输、软件和信息技术服务业带动下增长</w:t>
      </w:r>
      <w:r w:rsidRPr="00470134">
        <w:rPr>
          <w:rFonts w:ascii="Arial" w:hAnsi="Arial" w:cs="Arial" w:hint="eastAsia"/>
        </w:rPr>
        <w:t>54.3%</w:t>
      </w:r>
      <w:r w:rsidRPr="00470134">
        <w:rPr>
          <w:rFonts w:ascii="Arial" w:hAnsi="Arial" w:cs="Arial" w:hint="eastAsia"/>
        </w:rPr>
        <w:t>。</w:t>
      </w:r>
    </w:p>
    <w:p w14:paraId="2A132EC8" w14:textId="08BF8C8A" w:rsidR="00D87DB4" w:rsidRPr="00470134" w:rsidRDefault="00470134" w:rsidP="00470134">
      <w:pPr>
        <w:spacing w:line="360" w:lineRule="auto"/>
        <w:rPr>
          <w:rFonts w:ascii="Arial" w:hAnsi="Arial" w:cs="Arial"/>
        </w:rPr>
      </w:pPr>
      <w:r>
        <w:rPr>
          <w:noProof/>
        </w:rPr>
        <w:drawing>
          <wp:inline distT="0" distB="0" distL="0" distR="0" wp14:anchorId="60AAAAAD" wp14:editId="64EEADEA">
            <wp:extent cx="5274310" cy="24314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31415"/>
                    </a:xfrm>
                    <a:prstGeom prst="rect">
                      <a:avLst/>
                    </a:prstGeom>
                  </pic:spPr>
                </pic:pic>
              </a:graphicData>
            </a:graphic>
          </wp:inline>
        </w:drawing>
      </w:r>
    </w:p>
    <w:p w14:paraId="17A2B7CD" w14:textId="5F1B2852" w:rsidR="00470134" w:rsidRDefault="00470134" w:rsidP="00470134">
      <w:pPr>
        <w:spacing w:line="360" w:lineRule="auto"/>
        <w:ind w:firstLineChars="200" w:firstLine="420"/>
        <w:rPr>
          <w:rFonts w:ascii="Arial" w:hAnsi="Arial" w:cs="Arial"/>
        </w:rPr>
      </w:pPr>
      <w:r>
        <w:rPr>
          <w:rFonts w:ascii="Arial" w:hAnsi="Arial" w:cs="Arial" w:hint="eastAsia"/>
        </w:rPr>
        <w:t>4</w:t>
      </w:r>
      <w:r>
        <w:rPr>
          <w:rFonts w:ascii="Arial" w:hAnsi="Arial" w:cs="Arial"/>
        </w:rPr>
        <w:t>.</w:t>
      </w:r>
      <w:r w:rsidRPr="00470134">
        <w:rPr>
          <w:rFonts w:ascii="Arial" w:hAnsi="Arial" w:cs="Arial" w:hint="eastAsia"/>
        </w:rPr>
        <w:t>房地产开发到位资金增速</w:t>
      </w:r>
    </w:p>
    <w:p w14:paraId="283C6158" w14:textId="79763AFF" w:rsidR="00470134" w:rsidRDefault="00470134" w:rsidP="00470134">
      <w:pPr>
        <w:spacing w:line="360" w:lineRule="auto"/>
        <w:ind w:firstLineChars="200" w:firstLine="420"/>
        <w:rPr>
          <w:rFonts w:ascii="Arial" w:hAnsi="Arial" w:cs="Arial"/>
        </w:rPr>
      </w:pPr>
      <w:r w:rsidRPr="00470134">
        <w:rPr>
          <w:rFonts w:ascii="Arial" w:hAnsi="Arial" w:cs="Arial" w:hint="eastAsia"/>
        </w:rPr>
        <w:t>2022</w:t>
      </w:r>
      <w:r w:rsidRPr="00470134">
        <w:rPr>
          <w:rFonts w:ascii="Arial" w:hAnsi="Arial" w:cs="Arial" w:hint="eastAsia"/>
        </w:rPr>
        <w:t>年</w:t>
      </w:r>
      <w:r w:rsidRPr="00470134">
        <w:rPr>
          <w:rFonts w:ascii="Arial" w:hAnsi="Arial" w:cs="Arial" w:hint="eastAsia"/>
        </w:rPr>
        <w:t>1-10</w:t>
      </w:r>
      <w:r w:rsidRPr="00470134">
        <w:rPr>
          <w:rFonts w:ascii="Arial" w:hAnsi="Arial" w:cs="Arial" w:hint="eastAsia"/>
        </w:rPr>
        <w:t>月，全市房地产开发企业到位资金为同比下降</w:t>
      </w:r>
      <w:r w:rsidRPr="00470134">
        <w:rPr>
          <w:rFonts w:ascii="Arial" w:hAnsi="Arial" w:cs="Arial" w:hint="eastAsia"/>
        </w:rPr>
        <w:t>9.1%</w:t>
      </w:r>
      <w:r w:rsidRPr="00470134">
        <w:rPr>
          <w:rFonts w:ascii="Arial" w:hAnsi="Arial" w:cs="Arial" w:hint="eastAsia"/>
        </w:rPr>
        <w:t>，降幅比前</w:t>
      </w:r>
      <w:r w:rsidRPr="00470134">
        <w:rPr>
          <w:rFonts w:ascii="Arial" w:hAnsi="Arial" w:cs="Arial" w:hint="eastAsia"/>
        </w:rPr>
        <w:t>3</w:t>
      </w:r>
      <w:r w:rsidRPr="00470134">
        <w:rPr>
          <w:rFonts w:ascii="Arial" w:hAnsi="Arial" w:cs="Arial" w:hint="eastAsia"/>
        </w:rPr>
        <w:t>季度扩大</w:t>
      </w:r>
      <w:r w:rsidRPr="00470134">
        <w:rPr>
          <w:rFonts w:ascii="Arial" w:hAnsi="Arial" w:cs="Arial" w:hint="eastAsia"/>
        </w:rPr>
        <w:t>1.5</w:t>
      </w:r>
      <w:r w:rsidRPr="00470134">
        <w:rPr>
          <w:rFonts w:ascii="Arial" w:hAnsi="Arial" w:cs="Arial" w:hint="eastAsia"/>
        </w:rPr>
        <w:t>个百分点。其中，定金及预收款下降</w:t>
      </w:r>
      <w:r w:rsidRPr="00470134">
        <w:rPr>
          <w:rFonts w:ascii="Arial" w:hAnsi="Arial" w:cs="Arial" w:hint="eastAsia"/>
        </w:rPr>
        <w:t>17.3%</w:t>
      </w:r>
      <w:r w:rsidRPr="00470134">
        <w:rPr>
          <w:rFonts w:ascii="Arial" w:hAnsi="Arial" w:cs="Arial" w:hint="eastAsia"/>
        </w:rPr>
        <w:t>，降幅比前</w:t>
      </w:r>
      <w:r w:rsidRPr="00470134">
        <w:rPr>
          <w:rFonts w:ascii="Arial" w:hAnsi="Arial" w:cs="Arial" w:hint="eastAsia"/>
        </w:rPr>
        <w:t>3</w:t>
      </w:r>
      <w:r w:rsidRPr="00470134">
        <w:rPr>
          <w:rFonts w:ascii="Arial" w:hAnsi="Arial" w:cs="Arial" w:hint="eastAsia"/>
        </w:rPr>
        <w:t>季度收窄</w:t>
      </w:r>
      <w:r w:rsidRPr="00470134">
        <w:rPr>
          <w:rFonts w:ascii="Arial" w:hAnsi="Arial" w:cs="Arial" w:hint="eastAsia"/>
        </w:rPr>
        <w:t>5</w:t>
      </w:r>
      <w:r w:rsidRPr="00470134">
        <w:rPr>
          <w:rFonts w:ascii="Arial" w:hAnsi="Arial" w:cs="Arial" w:hint="eastAsia"/>
        </w:rPr>
        <w:t>个百分点；国内贷款增长</w:t>
      </w:r>
      <w:r w:rsidRPr="00470134">
        <w:rPr>
          <w:rFonts w:ascii="Arial" w:hAnsi="Arial" w:cs="Arial" w:hint="eastAsia"/>
        </w:rPr>
        <w:t>5.7%</w:t>
      </w:r>
      <w:r w:rsidRPr="00470134">
        <w:rPr>
          <w:rFonts w:ascii="Arial" w:hAnsi="Arial" w:cs="Arial" w:hint="eastAsia"/>
        </w:rPr>
        <w:t>，扭转前</w:t>
      </w:r>
      <w:r w:rsidRPr="00470134">
        <w:rPr>
          <w:rFonts w:ascii="Arial" w:hAnsi="Arial" w:cs="Arial" w:hint="eastAsia"/>
        </w:rPr>
        <w:t>3</w:t>
      </w:r>
      <w:r w:rsidRPr="00470134">
        <w:rPr>
          <w:rFonts w:ascii="Arial" w:hAnsi="Arial" w:cs="Arial" w:hint="eastAsia"/>
        </w:rPr>
        <w:t>季度下跌态势；自筹资金下降</w:t>
      </w:r>
      <w:r w:rsidRPr="00470134">
        <w:rPr>
          <w:rFonts w:ascii="Arial" w:hAnsi="Arial" w:cs="Arial" w:hint="eastAsia"/>
        </w:rPr>
        <w:t>10.6%</w:t>
      </w:r>
      <w:r w:rsidRPr="00470134">
        <w:rPr>
          <w:rFonts w:ascii="Arial" w:hAnsi="Arial" w:cs="Arial" w:hint="eastAsia"/>
        </w:rPr>
        <w:t>，相比前</w:t>
      </w:r>
      <w:r w:rsidRPr="00470134">
        <w:rPr>
          <w:rFonts w:ascii="Arial" w:hAnsi="Arial" w:cs="Arial" w:hint="eastAsia"/>
        </w:rPr>
        <w:t>3</w:t>
      </w:r>
      <w:r w:rsidRPr="00470134">
        <w:rPr>
          <w:rFonts w:ascii="Arial" w:hAnsi="Arial" w:cs="Arial" w:hint="eastAsia"/>
        </w:rPr>
        <w:t>季度由增转减。房地产开发资金来源中，信贷资金快速流入，定金及预收款降幅缩窄，但自筹资金同比减少幅度较大，整体到位资金降幅扩大。</w:t>
      </w:r>
    </w:p>
    <w:p w14:paraId="56B7F604" w14:textId="00D2DA52" w:rsidR="00470134" w:rsidRPr="00470134" w:rsidRDefault="00470134" w:rsidP="00470134">
      <w:pPr>
        <w:spacing w:line="360" w:lineRule="auto"/>
        <w:rPr>
          <w:rFonts w:ascii="Arial" w:hAnsi="Arial" w:cs="Arial"/>
        </w:rPr>
      </w:pPr>
      <w:r>
        <w:rPr>
          <w:noProof/>
        </w:rPr>
        <w:drawing>
          <wp:inline distT="0" distB="0" distL="0" distR="0" wp14:anchorId="340E3EDA" wp14:editId="4B273024">
            <wp:extent cx="5274310" cy="2534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34285"/>
                    </a:xfrm>
                    <a:prstGeom prst="rect">
                      <a:avLst/>
                    </a:prstGeom>
                  </pic:spPr>
                </pic:pic>
              </a:graphicData>
            </a:graphic>
          </wp:inline>
        </w:drawing>
      </w:r>
    </w:p>
    <w:p w14:paraId="147F294E" w14:textId="77777777" w:rsidR="007B3C3F" w:rsidRDefault="007B3C3F" w:rsidP="007B3C3F">
      <w:pPr>
        <w:spacing w:line="360" w:lineRule="auto"/>
        <w:rPr>
          <w:rFonts w:ascii="Arial" w:hAnsi="Arial" w:cs="Arial"/>
        </w:rPr>
      </w:pPr>
    </w:p>
    <w:p w14:paraId="253D1E0D" w14:textId="77777777" w:rsidR="007B3C3F" w:rsidRDefault="007B3C3F" w:rsidP="007B3C3F">
      <w:pPr>
        <w:spacing w:line="360" w:lineRule="auto"/>
        <w:rPr>
          <w:rFonts w:ascii="Arial" w:hAnsi="Arial" w:cs="Arial"/>
        </w:rPr>
      </w:pPr>
    </w:p>
    <w:p w14:paraId="5A447FFC" w14:textId="6D605F83" w:rsidR="007B3C3F" w:rsidRDefault="007B3C3F" w:rsidP="007B3C3F">
      <w:pPr>
        <w:spacing w:line="360" w:lineRule="auto"/>
        <w:rPr>
          <w:rFonts w:ascii="Arial" w:hAnsi="Arial" w:cs="Arial" w:hint="eastAsia"/>
        </w:rPr>
      </w:pPr>
      <w:r>
        <w:rPr>
          <w:rFonts w:ascii="Arial" w:hAnsi="Arial" w:cs="Arial" w:hint="eastAsia"/>
        </w:rPr>
        <w:t>（转下页）</w:t>
      </w:r>
    </w:p>
    <w:p w14:paraId="2705810E" w14:textId="77777777" w:rsidR="007B3C3F" w:rsidRDefault="007B3C3F" w:rsidP="00470134">
      <w:pPr>
        <w:spacing w:line="360" w:lineRule="auto"/>
        <w:ind w:firstLineChars="200" w:firstLine="420"/>
        <w:rPr>
          <w:rFonts w:ascii="Arial" w:hAnsi="Arial" w:cs="Arial"/>
        </w:rPr>
      </w:pPr>
      <w:r>
        <w:rPr>
          <w:rFonts w:ascii="Arial" w:hAnsi="Arial" w:cs="Arial"/>
        </w:rPr>
        <w:br w:type="page"/>
      </w:r>
    </w:p>
    <w:p w14:paraId="3CF67012" w14:textId="57C47691" w:rsidR="00D87DB4" w:rsidRPr="00470134" w:rsidRDefault="00470134" w:rsidP="00470134">
      <w:pPr>
        <w:spacing w:line="360" w:lineRule="auto"/>
        <w:ind w:firstLineChars="200" w:firstLine="420"/>
        <w:rPr>
          <w:rFonts w:ascii="Arial" w:hAnsi="Arial" w:cs="Arial"/>
        </w:rPr>
      </w:pPr>
      <w:r>
        <w:rPr>
          <w:rFonts w:ascii="Arial" w:hAnsi="Arial" w:cs="Arial"/>
        </w:rPr>
        <w:lastRenderedPageBreak/>
        <w:t>5</w:t>
      </w:r>
      <w:r w:rsidR="00D87DB4" w:rsidRPr="00470134">
        <w:rPr>
          <w:rFonts w:ascii="Arial" w:hAnsi="Arial" w:cs="Arial"/>
        </w:rPr>
        <w:t>.</w:t>
      </w:r>
      <w:r w:rsidR="00D87DB4" w:rsidRPr="00470134">
        <w:rPr>
          <w:rFonts w:ascii="Arial" w:hAnsi="Arial" w:cs="Arial"/>
        </w:rPr>
        <w:t>货币供应（</w:t>
      </w:r>
      <w:r w:rsidR="00D87DB4" w:rsidRPr="00470134">
        <w:rPr>
          <w:rFonts w:ascii="Arial" w:hAnsi="Arial" w:cs="Arial"/>
        </w:rPr>
        <w:t>M2</w:t>
      </w:r>
      <w:r w:rsidR="00D87DB4" w:rsidRPr="00470134">
        <w:rPr>
          <w:rFonts w:ascii="Arial" w:hAnsi="Arial" w:cs="Arial"/>
        </w:rPr>
        <w:t>、</w:t>
      </w:r>
      <w:r w:rsidR="00D87DB4" w:rsidRPr="00470134">
        <w:rPr>
          <w:rFonts w:ascii="Arial" w:hAnsi="Arial" w:cs="Arial"/>
        </w:rPr>
        <w:t>M1</w:t>
      </w:r>
      <w:r w:rsidR="00D87DB4" w:rsidRPr="00470134">
        <w:rPr>
          <w:rFonts w:ascii="Arial" w:hAnsi="Arial" w:cs="Arial"/>
        </w:rPr>
        <w:t>）</w:t>
      </w:r>
    </w:p>
    <w:p w14:paraId="55362BF8" w14:textId="4389D802" w:rsidR="00D87DB4" w:rsidRDefault="00D87DB4" w:rsidP="00470134">
      <w:pPr>
        <w:pStyle w:val="a7"/>
        <w:spacing w:line="360" w:lineRule="auto"/>
        <w:rPr>
          <w:rFonts w:ascii="Arial" w:hAnsi="Arial" w:cs="Arial"/>
        </w:rPr>
      </w:pPr>
      <w:r>
        <w:rPr>
          <w:rFonts w:ascii="Arial" w:hAnsi="Arial" w:cs="Arial"/>
        </w:rPr>
        <w:t>2022</w:t>
      </w:r>
      <w:r>
        <w:rPr>
          <w:rFonts w:ascii="Arial" w:hAnsi="Arial" w:cs="Arial" w:hint="eastAsia"/>
        </w:rPr>
        <w:t>年</w:t>
      </w:r>
      <w:r w:rsidR="00470134" w:rsidRPr="00470134">
        <w:rPr>
          <w:rFonts w:ascii="Arial" w:hAnsi="Arial" w:cs="Arial" w:hint="eastAsia"/>
        </w:rPr>
        <w:t>10</w:t>
      </w:r>
      <w:r w:rsidR="00470134" w:rsidRPr="00470134">
        <w:rPr>
          <w:rFonts w:ascii="Arial" w:hAnsi="Arial" w:cs="Arial" w:hint="eastAsia"/>
        </w:rPr>
        <w:t>月，</w:t>
      </w:r>
      <w:r w:rsidR="00470134" w:rsidRPr="00470134">
        <w:rPr>
          <w:rFonts w:ascii="Arial" w:hAnsi="Arial" w:cs="Arial" w:hint="eastAsia"/>
        </w:rPr>
        <w:t>M2</w:t>
      </w:r>
      <w:r w:rsidR="00470134" w:rsidRPr="00470134">
        <w:rPr>
          <w:rFonts w:ascii="Arial" w:hAnsi="Arial" w:cs="Arial" w:hint="eastAsia"/>
        </w:rPr>
        <w:t>增速</w:t>
      </w:r>
      <w:r w:rsidR="00470134" w:rsidRPr="00470134">
        <w:rPr>
          <w:rFonts w:ascii="Arial" w:hAnsi="Arial" w:cs="Arial" w:hint="eastAsia"/>
        </w:rPr>
        <w:t>11.8%</w:t>
      </w:r>
      <w:r w:rsidR="00470134" w:rsidRPr="00470134">
        <w:rPr>
          <w:rFonts w:ascii="Arial" w:hAnsi="Arial" w:cs="Arial" w:hint="eastAsia"/>
        </w:rPr>
        <w:t>，</w:t>
      </w:r>
      <w:r w:rsidR="00470134" w:rsidRPr="00470134">
        <w:rPr>
          <w:rFonts w:ascii="Arial" w:hAnsi="Arial" w:cs="Arial" w:hint="eastAsia"/>
        </w:rPr>
        <w:t>M1</w:t>
      </w:r>
      <w:r w:rsidR="00470134" w:rsidRPr="00470134">
        <w:rPr>
          <w:rFonts w:ascii="Arial" w:hAnsi="Arial" w:cs="Arial" w:hint="eastAsia"/>
        </w:rPr>
        <w:t>增速</w:t>
      </w:r>
      <w:r w:rsidR="00470134" w:rsidRPr="00470134">
        <w:rPr>
          <w:rFonts w:ascii="Arial" w:hAnsi="Arial" w:cs="Arial" w:hint="eastAsia"/>
        </w:rPr>
        <w:t>5.8%</w:t>
      </w:r>
      <w:r w:rsidR="00470134" w:rsidRPr="00470134">
        <w:rPr>
          <w:rFonts w:ascii="Arial" w:hAnsi="Arial" w:cs="Arial" w:hint="eastAsia"/>
        </w:rPr>
        <w:t>，增速比上月减少，高于去年同期。</w:t>
      </w:r>
    </w:p>
    <w:p w14:paraId="1A41A33C" w14:textId="2FD6C787" w:rsidR="00D87DB4" w:rsidRPr="00574727" w:rsidRDefault="00470134" w:rsidP="00D87DB4">
      <w:pPr>
        <w:spacing w:line="360" w:lineRule="auto"/>
        <w:rPr>
          <w:rFonts w:ascii="Arial" w:hAnsi="Arial" w:cs="Arial"/>
        </w:rPr>
      </w:pPr>
      <w:r>
        <w:rPr>
          <w:noProof/>
        </w:rPr>
        <w:drawing>
          <wp:inline distT="0" distB="0" distL="0" distR="0" wp14:anchorId="216E4F9A" wp14:editId="43666B17">
            <wp:extent cx="5274310" cy="25050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05075"/>
                    </a:xfrm>
                    <a:prstGeom prst="rect">
                      <a:avLst/>
                    </a:prstGeom>
                  </pic:spPr>
                </pic:pic>
              </a:graphicData>
            </a:graphic>
          </wp:inline>
        </w:drawing>
      </w:r>
    </w:p>
    <w:p w14:paraId="631FFBFA" w14:textId="79702A7E" w:rsidR="00D87DB4" w:rsidRPr="00D87DB4" w:rsidRDefault="007B3C3F" w:rsidP="00924584">
      <w:pPr>
        <w:spacing w:line="360" w:lineRule="auto"/>
        <w:ind w:firstLineChars="200" w:firstLine="420"/>
        <w:rPr>
          <w:rFonts w:ascii="Arial" w:hAnsi="Arial" w:cs="Arial"/>
        </w:rPr>
      </w:pPr>
      <w:r>
        <w:rPr>
          <w:rFonts w:ascii="Arial" w:hAnsi="Arial" w:cs="Arial"/>
        </w:rPr>
        <w:t>6</w:t>
      </w:r>
      <w:r w:rsidR="00D87DB4">
        <w:rPr>
          <w:rFonts w:ascii="Arial" w:hAnsi="Arial" w:cs="Arial"/>
        </w:rPr>
        <w:t>.</w:t>
      </w:r>
      <w:r w:rsidR="00D87DB4" w:rsidRPr="00D87DB4">
        <w:rPr>
          <w:rFonts w:ascii="Arial" w:hAnsi="Arial" w:cs="Arial"/>
        </w:rPr>
        <w:t>贷款市场报价利率（</w:t>
      </w:r>
      <w:r w:rsidR="00D87DB4" w:rsidRPr="00D87DB4">
        <w:rPr>
          <w:rFonts w:ascii="Arial" w:hAnsi="Arial" w:cs="Arial"/>
        </w:rPr>
        <w:t>LPR</w:t>
      </w:r>
      <w:r w:rsidR="00D87DB4" w:rsidRPr="00D87DB4">
        <w:rPr>
          <w:rFonts w:ascii="Arial" w:hAnsi="Arial" w:cs="Arial"/>
        </w:rPr>
        <w:t>）</w:t>
      </w:r>
    </w:p>
    <w:p w14:paraId="505BDA4B" w14:textId="1C5AD92A" w:rsidR="00D87DB4" w:rsidRDefault="00D87DB4" w:rsidP="008E485B">
      <w:pPr>
        <w:pStyle w:val="a7"/>
        <w:spacing w:line="360" w:lineRule="auto"/>
        <w:rPr>
          <w:rFonts w:ascii="Arial" w:hAnsi="Arial" w:cs="Arial"/>
        </w:rPr>
      </w:pPr>
      <w:r>
        <w:rPr>
          <w:rFonts w:ascii="Arial" w:hAnsi="Arial" w:cs="Arial"/>
        </w:rPr>
        <w:t>2022</w:t>
      </w:r>
      <w:r w:rsidR="007B3C3F">
        <w:rPr>
          <w:rFonts w:ascii="Arial" w:hAnsi="Arial" w:cs="Arial" w:hint="eastAsia"/>
        </w:rPr>
        <w:t>年</w:t>
      </w:r>
      <w:r w:rsidR="007B3C3F" w:rsidRPr="007B3C3F">
        <w:rPr>
          <w:rFonts w:ascii="Arial" w:hAnsi="Arial" w:cs="Arial" w:hint="eastAsia"/>
        </w:rPr>
        <w:t>10</w:t>
      </w:r>
      <w:r w:rsidR="007B3C3F" w:rsidRPr="007B3C3F">
        <w:rPr>
          <w:rFonts w:ascii="Arial" w:hAnsi="Arial" w:cs="Arial" w:hint="eastAsia"/>
        </w:rPr>
        <w:t>月</w:t>
      </w:r>
      <w:r w:rsidR="007B3C3F" w:rsidRPr="007B3C3F">
        <w:rPr>
          <w:rFonts w:ascii="Arial" w:hAnsi="Arial" w:cs="Arial" w:hint="eastAsia"/>
        </w:rPr>
        <w:t>20</w:t>
      </w:r>
      <w:r w:rsidR="007B3C3F" w:rsidRPr="007B3C3F">
        <w:rPr>
          <w:rFonts w:ascii="Arial" w:hAnsi="Arial" w:cs="Arial" w:hint="eastAsia"/>
        </w:rPr>
        <w:t>日，贷款市场报价利率（</w:t>
      </w:r>
      <w:r w:rsidR="007B3C3F" w:rsidRPr="007B3C3F">
        <w:rPr>
          <w:rFonts w:ascii="Arial" w:hAnsi="Arial" w:cs="Arial" w:hint="eastAsia"/>
        </w:rPr>
        <w:t>LPR</w:t>
      </w:r>
      <w:r w:rsidR="007B3C3F" w:rsidRPr="007B3C3F">
        <w:rPr>
          <w:rFonts w:ascii="Arial" w:hAnsi="Arial" w:cs="Arial" w:hint="eastAsia"/>
        </w:rPr>
        <w:t>）一年期为</w:t>
      </w:r>
      <w:r w:rsidR="007B3C3F" w:rsidRPr="007B3C3F">
        <w:rPr>
          <w:rFonts w:ascii="Arial" w:hAnsi="Arial" w:cs="Arial" w:hint="eastAsia"/>
        </w:rPr>
        <w:t>3.65%</w:t>
      </w:r>
      <w:r w:rsidR="007B3C3F" w:rsidRPr="007B3C3F">
        <w:rPr>
          <w:rFonts w:ascii="Arial" w:hAnsi="Arial" w:cs="Arial" w:hint="eastAsia"/>
        </w:rPr>
        <w:t>；五年期以上为</w:t>
      </w:r>
      <w:r w:rsidR="007B3C3F" w:rsidRPr="007B3C3F">
        <w:rPr>
          <w:rFonts w:ascii="Arial" w:hAnsi="Arial" w:cs="Arial" w:hint="eastAsia"/>
        </w:rPr>
        <w:t>4.3%</w:t>
      </w:r>
      <w:r w:rsidR="007B3C3F" w:rsidRPr="007B3C3F">
        <w:rPr>
          <w:rFonts w:ascii="Arial" w:hAnsi="Arial" w:cs="Arial" w:hint="eastAsia"/>
        </w:rPr>
        <w:t>，与上月一致。</w:t>
      </w:r>
      <w:r w:rsidR="007B3C3F" w:rsidRPr="007B3C3F">
        <w:rPr>
          <w:rFonts w:ascii="Arial" w:hAnsi="Arial" w:cs="Arial"/>
        </w:rPr>
        <w:cr/>
      </w:r>
      <w:r w:rsidR="007B3C3F">
        <w:rPr>
          <w:noProof/>
        </w:rPr>
        <w:drawing>
          <wp:inline distT="0" distB="0" distL="0" distR="0" wp14:anchorId="5736BA33" wp14:editId="723ACF15">
            <wp:extent cx="5274310" cy="26663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66365"/>
                    </a:xfrm>
                    <a:prstGeom prst="rect">
                      <a:avLst/>
                    </a:prstGeom>
                  </pic:spPr>
                </pic:pic>
              </a:graphicData>
            </a:graphic>
          </wp:inline>
        </w:drawing>
      </w:r>
    </w:p>
    <w:p w14:paraId="7205447F" w14:textId="77777777" w:rsidR="00D87DB4" w:rsidRPr="00E0469E" w:rsidRDefault="00D87DB4" w:rsidP="00D87DB4">
      <w:pPr>
        <w:pStyle w:val="2"/>
        <w:rPr>
          <w:rFonts w:ascii="Arial" w:hAnsi="Arial" w:cs="Arial"/>
        </w:rPr>
      </w:pPr>
      <w:bookmarkStart w:id="4" w:name="_Toc106718936"/>
      <w:bookmarkStart w:id="5" w:name="_Toc106720180"/>
      <w:bookmarkStart w:id="6" w:name="_Toc51682735"/>
      <w:r w:rsidRPr="00E0469E">
        <w:rPr>
          <w:rFonts w:ascii="Arial" w:hAnsi="Arial" w:cs="Arial"/>
        </w:rPr>
        <w:t>（三）政策环境</w:t>
      </w:r>
      <w:bookmarkEnd w:id="4"/>
      <w:bookmarkEnd w:id="5"/>
    </w:p>
    <w:p w14:paraId="4F21BEBC" w14:textId="7647D240" w:rsidR="00D87DB4" w:rsidRP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10</w:t>
      </w:r>
      <w:r w:rsidRPr="007B3C3F">
        <w:rPr>
          <w:rFonts w:ascii="Arial" w:hAnsi="Arial" w:cs="Arial" w:hint="eastAsia"/>
        </w:rPr>
        <w:t>月</w:t>
      </w:r>
      <w:r w:rsidRPr="007B3C3F">
        <w:rPr>
          <w:rFonts w:ascii="Arial" w:hAnsi="Arial" w:cs="Arial" w:hint="eastAsia"/>
        </w:rPr>
        <w:t>16</w:t>
      </w:r>
      <w:r w:rsidRPr="007B3C3F">
        <w:rPr>
          <w:rFonts w:ascii="Arial" w:hAnsi="Arial" w:cs="Arial" w:hint="eastAsia"/>
        </w:rPr>
        <w:t>日，习近平在中国共产党第二十次全国代表大会上作报告。报告提到：“坚持房子是用来住的、不是用来炒的定位，加快建立多主体供给、多渠道保障、租购并举的住房制度。”——房地产政策稳定</w:t>
      </w:r>
    </w:p>
    <w:p w14:paraId="5C9F2336" w14:textId="50E30FE2" w:rsidR="00D87DB4" w:rsidRP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10</w:t>
      </w:r>
      <w:r w:rsidRPr="007B3C3F">
        <w:rPr>
          <w:rFonts w:ascii="Arial" w:hAnsi="Arial" w:cs="Arial" w:hint="eastAsia"/>
        </w:rPr>
        <w:t>月</w:t>
      </w:r>
      <w:r w:rsidRPr="007B3C3F">
        <w:rPr>
          <w:rFonts w:ascii="Arial" w:hAnsi="Arial" w:cs="Arial" w:hint="eastAsia"/>
        </w:rPr>
        <w:t>8</w:t>
      </w:r>
      <w:r w:rsidRPr="007B3C3F">
        <w:rPr>
          <w:rFonts w:ascii="Arial" w:hAnsi="Arial" w:cs="Arial" w:hint="eastAsia"/>
        </w:rPr>
        <w:t>日，《财政部关于加强“三公”经费管理严控一般性支出的通知》（财预〔</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126</w:t>
      </w:r>
      <w:r w:rsidRPr="007B3C3F">
        <w:rPr>
          <w:rFonts w:ascii="Arial" w:hAnsi="Arial" w:cs="Arial" w:hint="eastAsia"/>
        </w:rPr>
        <w:t>号）发布。其中指出“严禁通过举债储备土地，不得通过国企购地等方式虚增土地出让收入，不得巧立名目虚增财政收入，弥补财政收入缺口。”</w:t>
      </w:r>
      <w:r w:rsidRPr="007B3C3F">
        <w:rPr>
          <w:rFonts w:ascii="Arial" w:hAnsi="Arial" w:cs="Arial" w:hint="eastAsia"/>
        </w:rPr>
        <w:t xml:space="preserve"> </w:t>
      </w:r>
      <w:r w:rsidRPr="007B3C3F">
        <w:rPr>
          <w:rFonts w:ascii="Arial" w:hAnsi="Arial" w:cs="Arial" w:hint="eastAsia"/>
        </w:rPr>
        <w:t>——持续推进化解、降</w:t>
      </w:r>
      <w:r w:rsidRPr="007B3C3F">
        <w:rPr>
          <w:rFonts w:ascii="Arial" w:hAnsi="Arial" w:cs="Arial" w:hint="eastAsia"/>
        </w:rPr>
        <w:lastRenderedPageBreak/>
        <w:t>低政府债务</w:t>
      </w:r>
    </w:p>
    <w:p w14:paraId="6016C48D" w14:textId="1CB8E6E2" w:rsidR="00D87DB4"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10</w:t>
      </w:r>
      <w:r w:rsidRPr="007B3C3F">
        <w:rPr>
          <w:rFonts w:ascii="Arial" w:hAnsi="Arial" w:cs="Arial" w:hint="eastAsia"/>
        </w:rPr>
        <w:t>月</w:t>
      </w:r>
      <w:r w:rsidRPr="007B3C3F">
        <w:rPr>
          <w:rFonts w:ascii="Arial" w:hAnsi="Arial" w:cs="Arial" w:hint="eastAsia"/>
        </w:rPr>
        <w:t>24</w:t>
      </w:r>
      <w:r w:rsidRPr="007B3C3F">
        <w:rPr>
          <w:rFonts w:ascii="Arial" w:hAnsi="Arial" w:cs="Arial" w:hint="eastAsia"/>
        </w:rPr>
        <w:t>日，财政部发布《关于扩大政府采购支持绿色建材促进建筑品质提升政策实施范围的通知》（财库〔</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35</w:t>
      </w:r>
      <w:r w:rsidRPr="007B3C3F">
        <w:rPr>
          <w:rFonts w:ascii="Arial" w:hAnsi="Arial" w:cs="Arial" w:hint="eastAsia"/>
        </w:rPr>
        <w:t>号）：大力发展装配式、智能化等新型建筑工业化建造方式，全面建设二星级以上绿色建筑。——提效增质</w:t>
      </w:r>
    </w:p>
    <w:p w14:paraId="6D9C915E" w14:textId="77777777" w:rsid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10</w:t>
      </w:r>
      <w:r w:rsidRPr="007B3C3F">
        <w:rPr>
          <w:rFonts w:ascii="Arial" w:hAnsi="Arial" w:cs="Arial" w:hint="eastAsia"/>
        </w:rPr>
        <w:t>月</w:t>
      </w:r>
      <w:r w:rsidRPr="007B3C3F">
        <w:rPr>
          <w:rFonts w:ascii="Arial" w:hAnsi="Arial" w:cs="Arial" w:hint="eastAsia"/>
        </w:rPr>
        <w:t>25</w:t>
      </w:r>
      <w:r w:rsidRPr="007B3C3F">
        <w:rPr>
          <w:rFonts w:ascii="Arial" w:hAnsi="Arial" w:cs="Arial" w:hint="eastAsia"/>
        </w:rPr>
        <w:t>日，北京市规划和自然资源委员会</w:t>
      </w:r>
      <w:r w:rsidRPr="007B3C3F">
        <w:rPr>
          <w:rFonts w:ascii="Arial" w:hAnsi="Arial" w:cs="Arial" w:hint="eastAsia"/>
        </w:rPr>
        <w:t xml:space="preserve"> </w:t>
      </w:r>
      <w:r w:rsidRPr="007B3C3F">
        <w:rPr>
          <w:rFonts w:ascii="Arial" w:hAnsi="Arial" w:cs="Arial" w:hint="eastAsia"/>
        </w:rPr>
        <w:t>北京市地方金融监督管理局</w:t>
      </w:r>
      <w:r w:rsidRPr="007B3C3F">
        <w:rPr>
          <w:rFonts w:ascii="Arial" w:hAnsi="Arial" w:cs="Arial" w:hint="eastAsia"/>
        </w:rPr>
        <w:t xml:space="preserve"> </w:t>
      </w:r>
      <w:r w:rsidRPr="007B3C3F">
        <w:rPr>
          <w:rFonts w:ascii="Arial" w:hAnsi="Arial" w:cs="Arial" w:hint="eastAsia"/>
        </w:rPr>
        <w:t>北京市财政局联合发布《关于将不动产抵押权登记服务场所延伸至政府性融资担保公司的通知》（京规自发〔</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299</w:t>
      </w:r>
      <w:r w:rsidRPr="007B3C3F">
        <w:rPr>
          <w:rFonts w:ascii="Arial" w:hAnsi="Arial" w:cs="Arial" w:hint="eastAsia"/>
        </w:rPr>
        <w:t>号）：网上办理不动产抵押权（含一般抵押权及最高额抵押权）首次登记、注销登记业务。——优化营商环境</w:t>
      </w:r>
    </w:p>
    <w:p w14:paraId="1D10C2AA" w14:textId="10615194" w:rsidR="007B3C3F" w:rsidRPr="007B3C3F" w:rsidRDefault="007B3C3F" w:rsidP="007B3C3F">
      <w:pPr>
        <w:pStyle w:val="a7"/>
        <w:numPr>
          <w:ilvl w:val="0"/>
          <w:numId w:val="23"/>
        </w:numPr>
        <w:spacing w:line="360" w:lineRule="auto"/>
        <w:ind w:firstLineChars="0"/>
        <w:rPr>
          <w:rFonts w:ascii="Arial" w:hAnsi="Arial" w:cs="Arial" w:hint="eastAsia"/>
        </w:rPr>
      </w:pPr>
      <w:r w:rsidRPr="007B3C3F">
        <w:rPr>
          <w:rFonts w:ascii="Arial" w:hAnsi="Arial" w:cs="Arial" w:hint="eastAsia"/>
        </w:rPr>
        <w:t>10</w:t>
      </w:r>
      <w:r w:rsidRPr="007B3C3F">
        <w:rPr>
          <w:rFonts w:ascii="Arial" w:hAnsi="Arial" w:cs="Arial" w:hint="eastAsia"/>
        </w:rPr>
        <w:t>月</w:t>
      </w:r>
      <w:r w:rsidRPr="007B3C3F">
        <w:rPr>
          <w:rFonts w:ascii="Arial" w:hAnsi="Arial" w:cs="Arial" w:hint="eastAsia"/>
        </w:rPr>
        <w:t>26</w:t>
      </w:r>
      <w:r w:rsidRPr="007B3C3F">
        <w:rPr>
          <w:rFonts w:ascii="Arial" w:hAnsi="Arial" w:cs="Arial" w:hint="eastAsia"/>
        </w:rPr>
        <w:t>日，《自然资源部关于进一步加强国土空间规划编制和实施管理的通知》（自然资发〔</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186</w:t>
      </w:r>
      <w:r w:rsidRPr="007B3C3F">
        <w:rPr>
          <w:rFonts w:ascii="Arial" w:hAnsi="Arial" w:cs="Arial" w:hint="eastAsia"/>
        </w:rPr>
        <w:t>号）：坚决落实“多规合一”改革要求、依法严肃规划许可管理、加强规划与用地政策的融合、实施规划全生命周期管理、严格规划实施监督检查。</w:t>
      </w:r>
      <w:r w:rsidRPr="007B3C3F">
        <w:rPr>
          <w:rFonts w:ascii="Arial" w:hAnsi="Arial" w:cs="Arial" w:hint="eastAsia"/>
        </w:rPr>
        <w:t xml:space="preserve"> </w:t>
      </w:r>
      <w:r w:rsidRPr="007B3C3F">
        <w:rPr>
          <w:rFonts w:ascii="Arial" w:hAnsi="Arial" w:cs="Arial" w:hint="eastAsia"/>
        </w:rPr>
        <w:t>——推动土地要素保障</w:t>
      </w:r>
    </w:p>
    <w:p w14:paraId="556D73D7" w14:textId="77777777" w:rsid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rPr>
        <w:t>11</w:t>
      </w:r>
      <w:r w:rsidRPr="007B3C3F">
        <w:rPr>
          <w:rFonts w:ascii="Arial" w:hAnsi="Arial" w:cs="Arial" w:hint="eastAsia"/>
        </w:rPr>
        <w:t>月</w:t>
      </w:r>
      <w:r w:rsidRPr="007B3C3F">
        <w:rPr>
          <w:rFonts w:ascii="Arial" w:hAnsi="Arial" w:cs="Arial"/>
        </w:rPr>
        <w:t>8</w:t>
      </w:r>
      <w:r w:rsidRPr="007B3C3F">
        <w:rPr>
          <w:rFonts w:ascii="Arial" w:hAnsi="Arial" w:cs="Arial" w:hint="eastAsia"/>
        </w:rPr>
        <w:t>日，</w:t>
      </w:r>
      <w:r w:rsidRPr="007B3C3F">
        <w:rPr>
          <w:rFonts w:ascii="Arial" w:hAnsi="Arial" w:cs="Arial"/>
        </w:rPr>
        <w:t xml:space="preserve"> </w:t>
      </w:r>
      <w:r w:rsidRPr="007B3C3F">
        <w:rPr>
          <w:rFonts w:ascii="Arial" w:hAnsi="Arial" w:cs="Arial" w:hint="eastAsia"/>
        </w:rPr>
        <w:t>首个住房租赁基金在北京正式设立，将通过盘活市场存量房产，向个人租户提供长租房服务。住房租赁基金由建设银行负责运作，募集资金规模为人民币</w:t>
      </w:r>
      <w:r w:rsidRPr="007B3C3F">
        <w:rPr>
          <w:rFonts w:ascii="Arial" w:hAnsi="Arial" w:cs="Arial" w:hint="eastAsia"/>
        </w:rPr>
        <w:t>300</w:t>
      </w:r>
      <w:r w:rsidRPr="007B3C3F">
        <w:rPr>
          <w:rFonts w:ascii="Arial" w:hAnsi="Arial" w:cs="Arial" w:hint="eastAsia"/>
        </w:rPr>
        <w:t>亿元。——落实租购并举，探索租赁住房发展融资模式</w:t>
      </w:r>
    </w:p>
    <w:p w14:paraId="1A77336C" w14:textId="3908EAEA" w:rsidR="007B3C3F" w:rsidRPr="007B3C3F" w:rsidRDefault="007B3C3F" w:rsidP="007B3C3F">
      <w:pPr>
        <w:pStyle w:val="a7"/>
        <w:numPr>
          <w:ilvl w:val="0"/>
          <w:numId w:val="23"/>
        </w:numPr>
        <w:spacing w:line="360" w:lineRule="auto"/>
        <w:ind w:firstLineChars="0"/>
        <w:rPr>
          <w:rFonts w:ascii="Arial" w:hAnsi="Arial" w:cs="Arial" w:hint="eastAsia"/>
        </w:rPr>
      </w:pPr>
      <w:r w:rsidRPr="007B3C3F">
        <w:rPr>
          <w:rFonts w:ascii="Arial" w:hAnsi="Arial" w:cs="Arial" w:hint="eastAsia"/>
        </w:rPr>
        <w:t>11</w:t>
      </w:r>
      <w:r w:rsidRPr="007B3C3F">
        <w:rPr>
          <w:rFonts w:ascii="Arial" w:hAnsi="Arial" w:cs="Arial" w:hint="eastAsia"/>
        </w:rPr>
        <w:t>月</w:t>
      </w:r>
      <w:r w:rsidRPr="007B3C3F">
        <w:rPr>
          <w:rFonts w:ascii="Arial" w:hAnsi="Arial" w:cs="Arial" w:hint="eastAsia"/>
        </w:rPr>
        <w:t>8</w:t>
      </w:r>
      <w:r w:rsidRPr="007B3C3F">
        <w:rPr>
          <w:rFonts w:ascii="Arial" w:hAnsi="Arial" w:cs="Arial" w:hint="eastAsia"/>
        </w:rPr>
        <w:t>日，北京市住房和城乡建设委员会</w:t>
      </w:r>
      <w:r w:rsidRPr="007B3C3F">
        <w:rPr>
          <w:rFonts w:ascii="Arial" w:hAnsi="Arial" w:cs="Arial" w:hint="eastAsia"/>
        </w:rPr>
        <w:t xml:space="preserve"> </w:t>
      </w:r>
      <w:r w:rsidRPr="007B3C3F">
        <w:rPr>
          <w:rFonts w:ascii="Arial" w:hAnsi="Arial" w:cs="Arial" w:hint="eastAsia"/>
        </w:rPr>
        <w:t>北京经济技术开发区管理委员会</w:t>
      </w:r>
      <w:r w:rsidRPr="007B3C3F">
        <w:rPr>
          <w:rFonts w:ascii="Arial" w:hAnsi="Arial" w:cs="Arial" w:hint="eastAsia"/>
        </w:rPr>
        <w:t xml:space="preserve"> </w:t>
      </w:r>
      <w:r w:rsidRPr="007B3C3F">
        <w:rPr>
          <w:rFonts w:ascii="Arial" w:hAnsi="Arial" w:cs="Arial" w:hint="eastAsia"/>
        </w:rPr>
        <w:t>北京市通州区人民政府发布《关于加强亦庄新城台马地区商品住房管理的通知》（京建发〔</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424</w:t>
      </w:r>
      <w:r w:rsidRPr="007B3C3F">
        <w:rPr>
          <w:rFonts w:ascii="Arial" w:hAnsi="Arial" w:cs="Arial" w:hint="eastAsia"/>
        </w:rPr>
        <w:t>号）：划归北京经济技术开发区管理的通州区台湖、马驹桥地区（约</w:t>
      </w:r>
      <w:r w:rsidRPr="007B3C3F">
        <w:rPr>
          <w:rFonts w:ascii="Arial" w:hAnsi="Arial" w:cs="Arial" w:hint="eastAsia"/>
        </w:rPr>
        <w:t>78</w:t>
      </w:r>
      <w:r w:rsidRPr="007B3C3F">
        <w:rPr>
          <w:rFonts w:ascii="Arial" w:hAnsi="Arial" w:cs="Arial" w:hint="eastAsia"/>
        </w:rPr>
        <w:t>平方公里）商品住房（包括新建商品住房和二手住房）执行北京经济技术开发区商品住房政策有关规定。——属地管理统一，保障亦庄新城住房需求</w:t>
      </w:r>
    </w:p>
    <w:p w14:paraId="1B1A6043" w14:textId="60B9BEFC" w:rsidR="007B3C3F" w:rsidRPr="007B3C3F" w:rsidRDefault="007B3C3F" w:rsidP="007B3C3F">
      <w:pPr>
        <w:pStyle w:val="a7"/>
        <w:numPr>
          <w:ilvl w:val="0"/>
          <w:numId w:val="23"/>
        </w:numPr>
        <w:spacing w:line="360" w:lineRule="auto"/>
        <w:ind w:firstLineChars="0"/>
        <w:rPr>
          <w:rFonts w:ascii="Arial" w:hAnsi="Arial" w:cs="Arial" w:hint="eastAsia"/>
        </w:rPr>
      </w:pPr>
      <w:r w:rsidRPr="007B3C3F">
        <w:rPr>
          <w:rFonts w:ascii="Arial" w:hAnsi="Arial" w:cs="Arial"/>
        </w:rPr>
        <w:t>11</w:t>
      </w:r>
      <w:r w:rsidRPr="007B3C3F">
        <w:rPr>
          <w:rFonts w:ascii="Arial" w:hAnsi="Arial" w:cs="Arial" w:hint="eastAsia"/>
        </w:rPr>
        <w:t>月</w:t>
      </w:r>
      <w:r w:rsidRPr="007B3C3F">
        <w:rPr>
          <w:rFonts w:ascii="Arial" w:hAnsi="Arial" w:cs="Arial"/>
        </w:rPr>
        <w:t>11</w:t>
      </w:r>
      <w:r w:rsidRPr="007B3C3F">
        <w:rPr>
          <w:rFonts w:ascii="Arial" w:hAnsi="Arial" w:cs="Arial" w:hint="eastAsia"/>
        </w:rPr>
        <w:t>日，</w:t>
      </w:r>
      <w:r w:rsidRPr="007B3C3F">
        <w:rPr>
          <w:rFonts w:ascii="Arial" w:hAnsi="Arial" w:cs="Arial"/>
        </w:rPr>
        <w:t xml:space="preserve"> </w:t>
      </w:r>
      <w:r w:rsidRPr="007B3C3F">
        <w:rPr>
          <w:rFonts w:ascii="Arial" w:hAnsi="Arial" w:cs="Arial" w:hint="eastAsia"/>
        </w:rPr>
        <w:t>中国人民银行、中国银行保险监督管理委员会发布《关于做好当前金融支持房地产市场平稳健康发展工作的通知》（银发〔</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254</w:t>
      </w:r>
      <w:r w:rsidRPr="007B3C3F">
        <w:rPr>
          <w:rFonts w:ascii="Arial" w:hAnsi="Arial" w:cs="Arial" w:hint="eastAsia"/>
        </w:rPr>
        <w:t>号），</w:t>
      </w:r>
      <w:r w:rsidRPr="007B3C3F">
        <w:rPr>
          <w:rFonts w:ascii="Arial" w:hAnsi="Arial" w:cs="Arial" w:hint="eastAsia"/>
        </w:rPr>
        <w:t xml:space="preserve"> </w:t>
      </w:r>
      <w:r w:rsidRPr="007B3C3F">
        <w:rPr>
          <w:rFonts w:ascii="Arial" w:hAnsi="Arial" w:cs="Arial" w:hint="eastAsia"/>
        </w:rPr>
        <w:t>涉及保持房地产融资平稳有序、积极做好“保交楼”金融服务、积极配合做好受困房地产企业风险处置、依法保障住房金融消费者合法权益、阶段性调整部分金融管理政策、加大住房租赁金融支持力度等</w:t>
      </w:r>
      <w:r w:rsidRPr="007B3C3F">
        <w:rPr>
          <w:rFonts w:ascii="Arial" w:hAnsi="Arial" w:cs="Arial" w:hint="eastAsia"/>
        </w:rPr>
        <w:t>6</w:t>
      </w:r>
      <w:r w:rsidRPr="007B3C3F">
        <w:rPr>
          <w:rFonts w:ascii="Arial" w:hAnsi="Arial" w:cs="Arial" w:hint="eastAsia"/>
        </w:rPr>
        <w:t>方面，共</w:t>
      </w:r>
      <w:r w:rsidRPr="007B3C3F">
        <w:rPr>
          <w:rFonts w:ascii="Arial" w:hAnsi="Arial" w:cs="Arial" w:hint="eastAsia"/>
        </w:rPr>
        <w:t>16</w:t>
      </w:r>
      <w:r w:rsidRPr="007B3C3F">
        <w:rPr>
          <w:rFonts w:ascii="Arial" w:hAnsi="Arial" w:cs="Arial" w:hint="eastAsia"/>
        </w:rPr>
        <w:t>条具体措施：稳定房地产开发贷款投放；支持个人住房贷款合理需求；稳定建筑企业信贷投放；支持开发贷款、信托贷款等存量融资合理展期；保持债券融资基本稳定；保持信托等资管产品融资稳定；支持开发性政策性银行提供“保交楼”专项借款；鼓励金融机构提供配套融资支持；做好房地产项目并购金融支持；积极探索市场化支持方式；鼓励依法自主协商延期还本付息；切实保护延期贷款的个人征信权益；延长房地产贷款集中度管理政策过渡期安排；阶段性优化房地产项目并购融资</w:t>
      </w:r>
      <w:r w:rsidRPr="007B3C3F">
        <w:rPr>
          <w:rFonts w:ascii="Arial" w:hAnsi="Arial" w:cs="Arial" w:hint="eastAsia"/>
        </w:rPr>
        <w:lastRenderedPageBreak/>
        <w:t>政策；优化租房租赁信贷服务；拓宽租房租赁市场多元化融资渠道。——金融支持，保障房地产平稳发展</w:t>
      </w:r>
    </w:p>
    <w:p w14:paraId="7C7E3321" w14:textId="4A900AA3" w:rsidR="007B3C3F" w:rsidRP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rPr>
        <w:t>11</w:t>
      </w:r>
      <w:r w:rsidRPr="007B3C3F">
        <w:rPr>
          <w:rFonts w:ascii="Arial" w:hAnsi="Arial" w:cs="Arial" w:hint="eastAsia"/>
        </w:rPr>
        <w:t>月</w:t>
      </w:r>
      <w:r w:rsidRPr="007B3C3F">
        <w:rPr>
          <w:rFonts w:ascii="Arial" w:hAnsi="Arial" w:cs="Arial"/>
        </w:rPr>
        <w:t>14</w:t>
      </w:r>
      <w:r w:rsidRPr="007B3C3F">
        <w:rPr>
          <w:rFonts w:ascii="Arial" w:hAnsi="Arial" w:cs="Arial" w:hint="eastAsia"/>
        </w:rPr>
        <w:t>日，中国银保监会办公厅</w:t>
      </w:r>
      <w:r w:rsidRPr="007B3C3F">
        <w:rPr>
          <w:rFonts w:ascii="Arial" w:hAnsi="Arial" w:cs="Arial"/>
        </w:rPr>
        <w:t xml:space="preserve"> </w:t>
      </w:r>
      <w:r w:rsidRPr="007B3C3F">
        <w:rPr>
          <w:rFonts w:ascii="Arial" w:hAnsi="Arial" w:cs="Arial" w:hint="eastAsia"/>
        </w:rPr>
        <w:t>住房和城乡建设部办公厅</w:t>
      </w:r>
      <w:r w:rsidRPr="007B3C3F">
        <w:rPr>
          <w:rFonts w:ascii="Arial" w:hAnsi="Arial" w:cs="Arial"/>
        </w:rPr>
        <w:t xml:space="preserve"> </w:t>
      </w:r>
      <w:r w:rsidRPr="007B3C3F">
        <w:rPr>
          <w:rFonts w:ascii="Arial" w:hAnsi="Arial" w:cs="Arial" w:hint="eastAsia"/>
        </w:rPr>
        <w:t>中国人民银行办公厅联合发布《关于商业银行出具保函置换预售监管资金有关工作的通知》（银保监办发〔</w:t>
      </w:r>
      <w:r w:rsidRPr="007B3C3F">
        <w:rPr>
          <w:rFonts w:ascii="Arial" w:hAnsi="Arial" w:cs="Arial" w:hint="eastAsia"/>
        </w:rPr>
        <w:t>2022</w:t>
      </w:r>
      <w:r w:rsidRPr="007B3C3F">
        <w:rPr>
          <w:rFonts w:ascii="Arial" w:hAnsi="Arial" w:cs="Arial" w:hint="eastAsia"/>
        </w:rPr>
        <w:t>〕</w:t>
      </w:r>
      <w:r w:rsidRPr="007B3C3F">
        <w:rPr>
          <w:rFonts w:ascii="Arial" w:hAnsi="Arial" w:cs="Arial" w:hint="eastAsia"/>
        </w:rPr>
        <w:t>104</w:t>
      </w:r>
      <w:r w:rsidRPr="007B3C3F">
        <w:rPr>
          <w:rFonts w:ascii="Arial" w:hAnsi="Arial" w:cs="Arial" w:hint="eastAsia"/>
        </w:rPr>
        <w:t>号）：允许商业银行与优质房地产企业开展保函置换预售监管资金业务。监管账户内资金达到住房和城乡建设部门规定的监管额度后，房地产企业可向商业银行申请出具保函置换监管额度内资金，保函置换金额不得超过监管账户中确保项目竣工交付所需的资金额度的</w:t>
      </w:r>
      <w:r w:rsidRPr="007B3C3F">
        <w:rPr>
          <w:rFonts w:ascii="Arial" w:hAnsi="Arial" w:cs="Arial" w:hint="eastAsia"/>
        </w:rPr>
        <w:t>30%</w:t>
      </w:r>
      <w:r w:rsidRPr="007B3C3F">
        <w:rPr>
          <w:rFonts w:ascii="Arial" w:hAnsi="Arial" w:cs="Arial" w:hint="eastAsia"/>
        </w:rPr>
        <w:t>，置换后的监管资金不得低于监管账户中确保项目竣工交付所需的资金额度的</w:t>
      </w:r>
      <w:r w:rsidRPr="007B3C3F">
        <w:rPr>
          <w:rFonts w:ascii="Arial" w:hAnsi="Arial" w:cs="Arial" w:hint="eastAsia"/>
        </w:rPr>
        <w:t>70%</w:t>
      </w:r>
      <w:r w:rsidRPr="007B3C3F">
        <w:rPr>
          <w:rFonts w:ascii="Arial" w:hAnsi="Arial" w:cs="Arial" w:hint="eastAsia"/>
        </w:rPr>
        <w:t>。——优化房地产监管措施，促进房地产平稳发展</w:t>
      </w:r>
    </w:p>
    <w:p w14:paraId="0A834DBE" w14:textId="77777777" w:rsidR="00D87DB4" w:rsidRPr="00367D40" w:rsidRDefault="00D87DB4" w:rsidP="00D87DB4">
      <w:pPr>
        <w:pStyle w:val="2"/>
        <w:rPr>
          <w:rFonts w:ascii="Arial" w:hAnsi="Arial" w:cs="Arial"/>
        </w:rPr>
      </w:pPr>
      <w:bookmarkStart w:id="7" w:name="_Toc106720181"/>
      <w:r w:rsidRPr="00367D40">
        <w:rPr>
          <w:rFonts w:ascii="Arial" w:hAnsi="Arial" w:cs="Arial"/>
        </w:rPr>
        <w:t>（四）小结</w:t>
      </w:r>
      <w:bookmarkEnd w:id="7"/>
    </w:p>
    <w:p w14:paraId="6A4A390E" w14:textId="5A35F521" w:rsidR="00D87DB4" w:rsidRPr="00EA7AAB" w:rsidRDefault="007B3C3F" w:rsidP="00D87DB4">
      <w:pPr>
        <w:pStyle w:val="a7"/>
        <w:numPr>
          <w:ilvl w:val="0"/>
          <w:numId w:val="23"/>
        </w:numPr>
        <w:spacing w:line="360" w:lineRule="auto"/>
        <w:ind w:firstLineChars="0"/>
        <w:rPr>
          <w:rFonts w:ascii="Arial" w:hAnsi="Arial" w:cs="Arial"/>
        </w:rPr>
      </w:pPr>
      <w:r w:rsidRPr="007B3C3F">
        <w:rPr>
          <w:rFonts w:ascii="Arial" w:hAnsi="Arial" w:cs="Arial" w:hint="eastAsia"/>
        </w:rPr>
        <w:t>前三季度</w:t>
      </w:r>
      <w:r w:rsidRPr="007B3C3F">
        <w:rPr>
          <w:rFonts w:ascii="Arial" w:hAnsi="Arial" w:cs="Arial" w:hint="eastAsia"/>
        </w:rPr>
        <w:t>GDP</w:t>
      </w:r>
      <w:r w:rsidRPr="007B3C3F">
        <w:rPr>
          <w:rFonts w:ascii="Arial" w:hAnsi="Arial" w:cs="Arial" w:hint="eastAsia"/>
        </w:rPr>
        <w:t>增速回升，稳经济一揽子政策措施和接续政策落地显效</w:t>
      </w:r>
      <w:r w:rsidRPr="007B3C3F">
        <w:rPr>
          <w:rFonts w:ascii="Arial" w:hAnsi="Arial" w:cs="Arial" w:hint="eastAsia"/>
        </w:rPr>
        <w:t xml:space="preserve"> </w:t>
      </w:r>
      <w:r w:rsidRPr="007B3C3F">
        <w:rPr>
          <w:rFonts w:ascii="Arial" w:hAnsi="Arial" w:cs="Arial" w:hint="eastAsia"/>
        </w:rPr>
        <w:t>。</w:t>
      </w:r>
    </w:p>
    <w:p w14:paraId="3C7BAF6B" w14:textId="1DB42EEC" w:rsidR="00D87DB4" w:rsidRP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房地产开发投资、基础设施投资增速放缓，高技术产业投资快速增长；房地产开发到位资金中，国内贷款同比增长，定金及预收款降幅缩窄。</w:t>
      </w:r>
    </w:p>
    <w:p w14:paraId="51F96468" w14:textId="5FA746A8" w:rsidR="00D87DB4" w:rsidRDefault="007B3C3F" w:rsidP="00D87DB4">
      <w:pPr>
        <w:pStyle w:val="a7"/>
        <w:numPr>
          <w:ilvl w:val="0"/>
          <w:numId w:val="23"/>
        </w:numPr>
        <w:spacing w:line="360" w:lineRule="auto"/>
        <w:ind w:firstLineChars="0"/>
        <w:rPr>
          <w:rFonts w:ascii="Arial" w:hAnsi="Arial" w:cs="Arial"/>
        </w:rPr>
      </w:pPr>
      <w:r w:rsidRPr="007B3C3F">
        <w:rPr>
          <w:rFonts w:ascii="Arial" w:hAnsi="Arial" w:cs="Arial" w:hint="eastAsia"/>
        </w:rPr>
        <w:t>M2</w:t>
      </w:r>
      <w:r w:rsidRPr="007B3C3F">
        <w:rPr>
          <w:rFonts w:ascii="Arial" w:hAnsi="Arial" w:cs="Arial" w:hint="eastAsia"/>
        </w:rPr>
        <w:t>、</w:t>
      </w:r>
      <w:r w:rsidRPr="007B3C3F">
        <w:rPr>
          <w:rFonts w:ascii="Arial" w:hAnsi="Arial" w:cs="Arial" w:hint="eastAsia"/>
        </w:rPr>
        <w:t>M1</w:t>
      </w:r>
      <w:r w:rsidRPr="007B3C3F">
        <w:rPr>
          <w:rFonts w:ascii="Arial" w:hAnsi="Arial" w:cs="Arial" w:hint="eastAsia"/>
        </w:rPr>
        <w:t>增速比上月减少；</w:t>
      </w:r>
      <w:r w:rsidRPr="007B3C3F">
        <w:rPr>
          <w:rFonts w:ascii="Arial" w:hAnsi="Arial" w:cs="Arial" w:hint="eastAsia"/>
        </w:rPr>
        <w:t>LPR</w:t>
      </w:r>
      <w:r w:rsidRPr="007B3C3F">
        <w:rPr>
          <w:rFonts w:ascii="Arial" w:hAnsi="Arial" w:cs="Arial" w:hint="eastAsia"/>
        </w:rPr>
        <w:t>稳定</w:t>
      </w:r>
      <w:r w:rsidR="00D87DB4" w:rsidRPr="00EA7AAB">
        <w:rPr>
          <w:rFonts w:ascii="Arial" w:hAnsi="Arial" w:cs="Arial" w:hint="eastAsia"/>
        </w:rPr>
        <w:t>。</w:t>
      </w:r>
    </w:p>
    <w:p w14:paraId="2F4E7E16" w14:textId="1A0E4435" w:rsidR="007B3C3F" w:rsidRDefault="007B3C3F" w:rsidP="00D87DB4">
      <w:pPr>
        <w:pStyle w:val="a7"/>
        <w:numPr>
          <w:ilvl w:val="0"/>
          <w:numId w:val="23"/>
        </w:numPr>
        <w:spacing w:line="360" w:lineRule="auto"/>
        <w:ind w:firstLineChars="0"/>
        <w:rPr>
          <w:rFonts w:ascii="Arial" w:hAnsi="Arial" w:cs="Arial"/>
        </w:rPr>
      </w:pPr>
      <w:r w:rsidRPr="007B3C3F">
        <w:rPr>
          <w:rFonts w:ascii="Arial" w:hAnsi="Arial" w:cs="Arial" w:hint="eastAsia"/>
        </w:rPr>
        <w:t>二十大报告要求坚持房住不炒、租购并举</w:t>
      </w:r>
    </w:p>
    <w:p w14:paraId="29023E68" w14:textId="77777777" w:rsidR="007B3C3F"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财政部严禁通过国企购地虚增土地出让收入；自然资源部加强国土空间规划编制和实施管理；央行和保监会联合发布</w:t>
      </w:r>
      <w:r w:rsidRPr="007B3C3F">
        <w:rPr>
          <w:rFonts w:ascii="Arial" w:hAnsi="Arial" w:cs="Arial" w:hint="eastAsia"/>
        </w:rPr>
        <w:t>16</w:t>
      </w:r>
      <w:r w:rsidRPr="007B3C3F">
        <w:rPr>
          <w:rFonts w:ascii="Arial" w:hAnsi="Arial" w:cs="Arial" w:hint="eastAsia"/>
        </w:rPr>
        <w:t>条措施支持房地产市场平稳健康发展。</w:t>
      </w:r>
    </w:p>
    <w:p w14:paraId="7EFE4F25" w14:textId="1C35B9E5" w:rsidR="007C1066" w:rsidRPr="00B35CDB" w:rsidRDefault="007B3C3F" w:rsidP="007B3C3F">
      <w:pPr>
        <w:pStyle w:val="a7"/>
        <w:numPr>
          <w:ilvl w:val="0"/>
          <w:numId w:val="23"/>
        </w:numPr>
        <w:spacing w:line="360" w:lineRule="auto"/>
        <w:ind w:firstLineChars="0"/>
        <w:rPr>
          <w:rFonts w:ascii="Arial" w:hAnsi="Arial" w:cs="Arial"/>
        </w:rPr>
      </w:pPr>
      <w:r w:rsidRPr="007B3C3F">
        <w:rPr>
          <w:rFonts w:ascii="Arial" w:hAnsi="Arial" w:cs="Arial" w:hint="eastAsia"/>
        </w:rPr>
        <w:t>通州区台湖、马驹桥地区执行北京经济技术开发区商品住房政策。</w:t>
      </w:r>
      <w:r w:rsidR="00B35CDB">
        <w:rPr>
          <w:rFonts w:ascii="Arial" w:hAnsi="Arial" w:cs="Arial"/>
        </w:rPr>
        <w:br w:type="page"/>
      </w:r>
    </w:p>
    <w:p w14:paraId="14B9FEED" w14:textId="77777777" w:rsidR="00B36617" w:rsidRPr="00E0469E" w:rsidRDefault="00364EF8" w:rsidP="00364EF8">
      <w:pPr>
        <w:pStyle w:val="1"/>
        <w:rPr>
          <w:rFonts w:ascii="Arial" w:hAnsi="Arial" w:cs="Arial"/>
        </w:rPr>
      </w:pPr>
      <w:bookmarkStart w:id="8" w:name="_Toc106720182"/>
      <w:r w:rsidRPr="00E0469E">
        <w:rPr>
          <w:rFonts w:ascii="Arial" w:hAnsi="Arial" w:cs="Arial"/>
        </w:rPr>
        <w:lastRenderedPageBreak/>
        <w:t>二、市场分析</w:t>
      </w:r>
      <w:bookmarkEnd w:id="6"/>
      <w:bookmarkEnd w:id="8"/>
    </w:p>
    <w:p w14:paraId="4AECF17C" w14:textId="77777777" w:rsidR="00D87DB4" w:rsidRPr="00E0469E" w:rsidRDefault="00D87DB4" w:rsidP="00D87DB4">
      <w:pPr>
        <w:pStyle w:val="2"/>
        <w:numPr>
          <w:ilvl w:val="0"/>
          <w:numId w:val="18"/>
        </w:numPr>
        <w:rPr>
          <w:rFonts w:ascii="Arial" w:hAnsi="Arial" w:cs="Arial"/>
        </w:rPr>
      </w:pPr>
      <w:bookmarkStart w:id="9" w:name="_Toc106718938"/>
      <w:bookmarkStart w:id="10" w:name="_Toc106720183"/>
      <w:r w:rsidRPr="00E0469E">
        <w:rPr>
          <w:rFonts w:ascii="Arial" w:hAnsi="Arial" w:cs="Arial"/>
        </w:rPr>
        <w:t>土地市场</w:t>
      </w:r>
      <w:bookmarkEnd w:id="9"/>
      <w:bookmarkEnd w:id="10"/>
    </w:p>
    <w:p w14:paraId="7EF8F8BC" w14:textId="15F393BF" w:rsidR="00D87DB4" w:rsidRPr="00E0469E" w:rsidRDefault="00D87DB4" w:rsidP="00D87DB4">
      <w:pPr>
        <w:spacing w:line="360" w:lineRule="auto"/>
        <w:rPr>
          <w:rFonts w:ascii="Arial" w:hAnsi="Arial" w:cs="Arial"/>
        </w:rPr>
      </w:pPr>
      <w:r w:rsidRPr="00E0469E">
        <w:rPr>
          <w:rFonts w:ascii="Arial" w:hAnsi="Arial" w:cs="Arial"/>
        </w:rPr>
        <w:t>1.</w:t>
      </w:r>
      <w:r>
        <w:rPr>
          <w:rFonts w:ascii="Arial" w:hAnsi="Arial" w:cs="Arial"/>
        </w:rPr>
        <w:t>2022</w:t>
      </w:r>
      <w:r>
        <w:rPr>
          <w:rFonts w:ascii="Arial" w:hAnsi="Arial" w:cs="Arial"/>
        </w:rPr>
        <w:t>年</w:t>
      </w:r>
      <w:r w:rsidR="007B3C3F">
        <w:rPr>
          <w:rFonts w:ascii="Arial" w:hAnsi="Arial" w:cs="Arial"/>
        </w:rPr>
        <w:t>4</w:t>
      </w:r>
      <w:r>
        <w:rPr>
          <w:rFonts w:ascii="Arial" w:hAnsi="Arial" w:cs="Arial"/>
        </w:rPr>
        <w:t>季度</w:t>
      </w:r>
      <w:r w:rsidRPr="00E0469E">
        <w:rPr>
          <w:rFonts w:ascii="Arial" w:hAnsi="Arial" w:cs="Arial"/>
        </w:rPr>
        <w:t>宗地总体情况</w:t>
      </w:r>
    </w:p>
    <w:p w14:paraId="306B4A92" w14:textId="77777777" w:rsidR="00D87DB4" w:rsidRPr="00E0469E" w:rsidRDefault="00D87DB4" w:rsidP="00D87DB4">
      <w:pPr>
        <w:spacing w:line="360" w:lineRule="auto"/>
        <w:rPr>
          <w:rFonts w:ascii="Arial" w:hAnsi="Arial" w:cs="Arial"/>
        </w:rPr>
      </w:pPr>
      <w:r w:rsidRPr="00E0469E">
        <w:rPr>
          <w:rFonts w:ascii="Arial" w:hAnsi="Arial" w:cs="Arial"/>
        </w:rPr>
        <w:t>（</w:t>
      </w:r>
      <w:r w:rsidRPr="00E0469E">
        <w:rPr>
          <w:rFonts w:ascii="Arial" w:hAnsi="Arial" w:cs="Arial"/>
        </w:rPr>
        <w:t>1</w:t>
      </w:r>
      <w:r w:rsidRPr="00E0469E">
        <w:rPr>
          <w:rFonts w:ascii="Arial" w:hAnsi="Arial" w:cs="Arial"/>
        </w:rPr>
        <w:t>）汇总表（土地招拍挂出让）</w:t>
      </w:r>
    </w:p>
    <w:tbl>
      <w:tblPr>
        <w:tblW w:w="5000" w:type="pct"/>
        <w:jc w:val="center"/>
        <w:tblLook w:val="04A0" w:firstRow="1" w:lastRow="0" w:firstColumn="1" w:lastColumn="0" w:noHBand="0" w:noVBand="1"/>
      </w:tblPr>
      <w:tblGrid>
        <w:gridCol w:w="1834"/>
        <w:gridCol w:w="707"/>
        <w:gridCol w:w="693"/>
        <w:gridCol w:w="1203"/>
        <w:gridCol w:w="1364"/>
        <w:gridCol w:w="1119"/>
        <w:gridCol w:w="1366"/>
      </w:tblGrid>
      <w:tr w:rsidR="00D87DB4" w:rsidRPr="00E0469E" w14:paraId="3C25F7DE" w14:textId="77777777" w:rsidTr="008E485B">
        <w:trPr>
          <w:trHeight w:val="80"/>
          <w:jc w:val="center"/>
        </w:trPr>
        <w:tc>
          <w:tcPr>
            <w:tcW w:w="110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F1889B3"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月份</w:t>
            </w:r>
          </w:p>
        </w:tc>
        <w:tc>
          <w:tcPr>
            <w:tcW w:w="427" w:type="pct"/>
            <w:tcBorders>
              <w:top w:val="single" w:sz="8" w:space="0" w:color="auto"/>
              <w:left w:val="nil"/>
              <w:bottom w:val="single" w:sz="8" w:space="0" w:color="auto"/>
              <w:right w:val="single" w:sz="8" w:space="0" w:color="auto"/>
            </w:tcBorders>
            <w:shd w:val="clear" w:color="auto" w:fill="auto"/>
            <w:vAlign w:val="center"/>
            <w:hideMark/>
          </w:tcPr>
          <w:p w14:paraId="0B675685"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用途</w:t>
            </w:r>
          </w:p>
        </w:tc>
        <w:tc>
          <w:tcPr>
            <w:tcW w:w="418" w:type="pct"/>
            <w:tcBorders>
              <w:top w:val="single" w:sz="8" w:space="0" w:color="auto"/>
              <w:left w:val="nil"/>
              <w:bottom w:val="single" w:sz="8" w:space="0" w:color="auto"/>
              <w:right w:val="single" w:sz="8" w:space="0" w:color="auto"/>
            </w:tcBorders>
            <w:shd w:val="clear" w:color="auto" w:fill="auto"/>
            <w:vAlign w:val="center"/>
            <w:hideMark/>
          </w:tcPr>
          <w:p w14:paraId="166EF287"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宗地数</w:t>
            </w:r>
          </w:p>
        </w:tc>
        <w:tc>
          <w:tcPr>
            <w:tcW w:w="726" w:type="pct"/>
            <w:tcBorders>
              <w:top w:val="single" w:sz="8" w:space="0" w:color="auto"/>
              <w:left w:val="nil"/>
              <w:bottom w:val="single" w:sz="8" w:space="0" w:color="auto"/>
              <w:right w:val="single" w:sz="8" w:space="0" w:color="auto"/>
            </w:tcBorders>
            <w:shd w:val="clear" w:color="auto" w:fill="auto"/>
            <w:vAlign w:val="center"/>
            <w:hideMark/>
          </w:tcPr>
          <w:p w14:paraId="395AE016"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建设用地</w:t>
            </w:r>
          </w:p>
          <w:p w14:paraId="6E538AED"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（公顷）</w:t>
            </w:r>
          </w:p>
        </w:tc>
        <w:tc>
          <w:tcPr>
            <w:tcW w:w="823" w:type="pct"/>
            <w:tcBorders>
              <w:top w:val="single" w:sz="8" w:space="0" w:color="auto"/>
              <w:left w:val="nil"/>
              <w:bottom w:val="single" w:sz="8" w:space="0" w:color="auto"/>
              <w:right w:val="single" w:sz="8" w:space="0" w:color="auto"/>
            </w:tcBorders>
            <w:shd w:val="clear" w:color="auto" w:fill="auto"/>
            <w:vAlign w:val="center"/>
            <w:hideMark/>
          </w:tcPr>
          <w:p w14:paraId="16058542"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建筑规模</w:t>
            </w:r>
          </w:p>
          <w:p w14:paraId="6CD602D3"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（万平方米）</w:t>
            </w:r>
          </w:p>
        </w:tc>
        <w:tc>
          <w:tcPr>
            <w:tcW w:w="675" w:type="pct"/>
            <w:tcBorders>
              <w:top w:val="single" w:sz="8" w:space="0" w:color="auto"/>
              <w:left w:val="nil"/>
              <w:bottom w:val="single" w:sz="8" w:space="0" w:color="auto"/>
              <w:right w:val="single" w:sz="8" w:space="0" w:color="auto"/>
            </w:tcBorders>
            <w:shd w:val="clear" w:color="auto" w:fill="auto"/>
            <w:vAlign w:val="center"/>
            <w:hideMark/>
          </w:tcPr>
          <w:p w14:paraId="69374E4A"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成交总价</w:t>
            </w:r>
          </w:p>
          <w:p w14:paraId="09C34D9E"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（亿元）</w:t>
            </w:r>
          </w:p>
        </w:tc>
        <w:tc>
          <w:tcPr>
            <w:tcW w:w="824" w:type="pct"/>
            <w:tcBorders>
              <w:top w:val="single" w:sz="8" w:space="0" w:color="auto"/>
              <w:left w:val="nil"/>
              <w:bottom w:val="single" w:sz="8" w:space="0" w:color="auto"/>
              <w:right w:val="single" w:sz="8" w:space="0" w:color="auto"/>
            </w:tcBorders>
            <w:shd w:val="clear" w:color="auto" w:fill="auto"/>
            <w:vAlign w:val="center"/>
            <w:hideMark/>
          </w:tcPr>
          <w:p w14:paraId="24856CFC"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楼面单价</w:t>
            </w:r>
          </w:p>
          <w:p w14:paraId="2DB2B712"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（元</w:t>
            </w:r>
            <w:r w:rsidRPr="00E0469E">
              <w:rPr>
                <w:rFonts w:ascii="Arial" w:hAnsi="Arial" w:cs="Arial"/>
                <w:kern w:val="0"/>
                <w:sz w:val="18"/>
                <w:szCs w:val="18"/>
              </w:rPr>
              <w:t>/</w:t>
            </w:r>
            <w:r w:rsidRPr="00E0469E">
              <w:rPr>
                <w:rFonts w:ascii="Arial" w:hAnsi="Arial" w:cs="Arial"/>
                <w:kern w:val="0"/>
                <w:sz w:val="18"/>
                <w:szCs w:val="18"/>
              </w:rPr>
              <w:t>平方米）</w:t>
            </w:r>
          </w:p>
        </w:tc>
      </w:tr>
      <w:tr w:rsidR="00D87DB4" w:rsidRPr="00E0469E" w14:paraId="74CA7046" w14:textId="77777777" w:rsidTr="00847BA2">
        <w:trPr>
          <w:trHeight w:val="300"/>
          <w:jc w:val="center"/>
        </w:trPr>
        <w:tc>
          <w:tcPr>
            <w:tcW w:w="1107" w:type="pct"/>
            <w:vMerge w:val="restart"/>
            <w:tcBorders>
              <w:top w:val="nil"/>
              <w:left w:val="single" w:sz="8" w:space="0" w:color="auto"/>
              <w:bottom w:val="single" w:sz="8" w:space="0" w:color="000000"/>
              <w:right w:val="single" w:sz="8" w:space="0" w:color="auto"/>
            </w:tcBorders>
            <w:shd w:val="clear" w:color="auto" w:fill="auto"/>
            <w:vAlign w:val="center"/>
            <w:hideMark/>
          </w:tcPr>
          <w:p w14:paraId="17A2E0AF" w14:textId="48BB75F5" w:rsidR="00D87DB4" w:rsidRPr="00E0469E" w:rsidRDefault="007B3C3F" w:rsidP="00924584">
            <w:pPr>
              <w:widowControl/>
              <w:jc w:val="center"/>
              <w:rPr>
                <w:rFonts w:ascii="Arial" w:hAnsi="Arial" w:cs="Arial"/>
                <w:kern w:val="0"/>
                <w:sz w:val="18"/>
                <w:szCs w:val="18"/>
              </w:rPr>
            </w:pPr>
            <w:r>
              <w:rPr>
                <w:rFonts w:ascii="Arial" w:hAnsi="Arial" w:cs="Arial"/>
                <w:kern w:val="0"/>
                <w:sz w:val="18"/>
                <w:szCs w:val="18"/>
              </w:rPr>
              <w:t>10</w:t>
            </w:r>
            <w:r w:rsidR="00D87DB4" w:rsidRPr="00E0469E">
              <w:rPr>
                <w:rFonts w:ascii="Arial" w:hAnsi="Arial" w:cs="Arial"/>
                <w:kern w:val="0"/>
                <w:sz w:val="18"/>
                <w:szCs w:val="18"/>
              </w:rPr>
              <w:t>月</w:t>
            </w:r>
          </w:p>
        </w:tc>
        <w:tc>
          <w:tcPr>
            <w:tcW w:w="427" w:type="pct"/>
            <w:tcBorders>
              <w:top w:val="nil"/>
              <w:left w:val="nil"/>
              <w:bottom w:val="single" w:sz="8" w:space="0" w:color="auto"/>
              <w:right w:val="single" w:sz="8" w:space="0" w:color="auto"/>
            </w:tcBorders>
            <w:shd w:val="clear" w:color="auto" w:fill="auto"/>
            <w:vAlign w:val="center"/>
            <w:hideMark/>
          </w:tcPr>
          <w:p w14:paraId="5E9255AA"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住宅</w:t>
            </w:r>
          </w:p>
        </w:tc>
        <w:tc>
          <w:tcPr>
            <w:tcW w:w="418" w:type="pct"/>
            <w:tcBorders>
              <w:top w:val="nil"/>
              <w:left w:val="nil"/>
              <w:bottom w:val="single" w:sz="8" w:space="0" w:color="auto"/>
              <w:right w:val="single" w:sz="8" w:space="0" w:color="auto"/>
            </w:tcBorders>
            <w:shd w:val="clear" w:color="auto" w:fill="auto"/>
            <w:vAlign w:val="center"/>
            <w:hideMark/>
          </w:tcPr>
          <w:p w14:paraId="2EED4E86" w14:textId="77777777" w:rsidR="00D87DB4" w:rsidRPr="00E0469E"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726" w:type="pct"/>
            <w:tcBorders>
              <w:top w:val="nil"/>
              <w:left w:val="nil"/>
              <w:bottom w:val="single" w:sz="8" w:space="0" w:color="auto"/>
              <w:right w:val="single" w:sz="8" w:space="0" w:color="auto"/>
            </w:tcBorders>
            <w:shd w:val="clear" w:color="auto" w:fill="auto"/>
            <w:vAlign w:val="center"/>
          </w:tcPr>
          <w:p w14:paraId="60EA3681"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0</w:t>
            </w:r>
          </w:p>
        </w:tc>
        <w:tc>
          <w:tcPr>
            <w:tcW w:w="823" w:type="pct"/>
            <w:tcBorders>
              <w:top w:val="nil"/>
              <w:left w:val="nil"/>
              <w:bottom w:val="single" w:sz="8" w:space="0" w:color="auto"/>
              <w:right w:val="single" w:sz="8" w:space="0" w:color="auto"/>
            </w:tcBorders>
            <w:shd w:val="clear" w:color="auto" w:fill="auto"/>
            <w:vAlign w:val="center"/>
          </w:tcPr>
          <w:p w14:paraId="1439EC2D"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0</w:t>
            </w:r>
          </w:p>
        </w:tc>
        <w:tc>
          <w:tcPr>
            <w:tcW w:w="675" w:type="pct"/>
            <w:tcBorders>
              <w:top w:val="nil"/>
              <w:left w:val="nil"/>
              <w:bottom w:val="single" w:sz="8" w:space="0" w:color="auto"/>
              <w:right w:val="single" w:sz="8" w:space="0" w:color="auto"/>
            </w:tcBorders>
            <w:shd w:val="clear" w:color="auto" w:fill="auto"/>
            <w:vAlign w:val="center"/>
          </w:tcPr>
          <w:p w14:paraId="0D2630C0"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0</w:t>
            </w:r>
          </w:p>
        </w:tc>
        <w:tc>
          <w:tcPr>
            <w:tcW w:w="824" w:type="pct"/>
            <w:tcBorders>
              <w:top w:val="nil"/>
              <w:left w:val="nil"/>
              <w:bottom w:val="single" w:sz="8" w:space="0" w:color="auto"/>
              <w:right w:val="single" w:sz="8" w:space="0" w:color="auto"/>
            </w:tcBorders>
            <w:shd w:val="clear" w:color="auto" w:fill="auto"/>
            <w:vAlign w:val="center"/>
          </w:tcPr>
          <w:p w14:paraId="0D28E449"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w:t>
            </w:r>
          </w:p>
        </w:tc>
      </w:tr>
      <w:tr w:rsidR="00D87DB4" w:rsidRPr="00E0469E" w14:paraId="7CFAAEC5" w14:textId="77777777" w:rsidTr="00847BA2">
        <w:trPr>
          <w:trHeight w:val="300"/>
          <w:jc w:val="center"/>
        </w:trPr>
        <w:tc>
          <w:tcPr>
            <w:tcW w:w="1107" w:type="pct"/>
            <w:vMerge/>
            <w:tcBorders>
              <w:top w:val="nil"/>
              <w:left w:val="single" w:sz="8" w:space="0" w:color="auto"/>
              <w:bottom w:val="single" w:sz="8" w:space="0" w:color="000000"/>
              <w:right w:val="single" w:sz="8" w:space="0" w:color="auto"/>
            </w:tcBorders>
            <w:vAlign w:val="center"/>
            <w:hideMark/>
          </w:tcPr>
          <w:p w14:paraId="154230A2" w14:textId="77777777" w:rsidR="00D87DB4" w:rsidRPr="00E0469E" w:rsidRDefault="00D87DB4" w:rsidP="00924584">
            <w:pPr>
              <w:widowControl/>
              <w:jc w:val="left"/>
              <w:rPr>
                <w:rFonts w:ascii="Arial" w:hAnsi="Arial" w:cs="Arial"/>
                <w:kern w:val="0"/>
                <w:sz w:val="18"/>
                <w:szCs w:val="18"/>
              </w:rPr>
            </w:pPr>
          </w:p>
        </w:tc>
        <w:tc>
          <w:tcPr>
            <w:tcW w:w="427" w:type="pct"/>
            <w:tcBorders>
              <w:top w:val="nil"/>
              <w:left w:val="nil"/>
              <w:bottom w:val="single" w:sz="8" w:space="0" w:color="auto"/>
              <w:right w:val="single" w:sz="8" w:space="0" w:color="auto"/>
            </w:tcBorders>
            <w:shd w:val="clear" w:color="auto" w:fill="auto"/>
            <w:vAlign w:val="center"/>
            <w:hideMark/>
          </w:tcPr>
          <w:p w14:paraId="27506C6D"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商服</w:t>
            </w:r>
          </w:p>
        </w:tc>
        <w:tc>
          <w:tcPr>
            <w:tcW w:w="418" w:type="pct"/>
            <w:tcBorders>
              <w:top w:val="nil"/>
              <w:left w:val="nil"/>
              <w:bottom w:val="single" w:sz="8" w:space="0" w:color="auto"/>
              <w:right w:val="single" w:sz="8" w:space="0" w:color="auto"/>
            </w:tcBorders>
            <w:shd w:val="clear" w:color="auto" w:fill="auto"/>
            <w:vAlign w:val="center"/>
            <w:hideMark/>
          </w:tcPr>
          <w:p w14:paraId="535C6691" w14:textId="40A5589D" w:rsidR="00D87DB4" w:rsidRPr="00E0469E" w:rsidRDefault="007B3C3F" w:rsidP="00924584">
            <w:pPr>
              <w:widowControl/>
              <w:jc w:val="center"/>
              <w:rPr>
                <w:rFonts w:ascii="Arial" w:hAnsi="Arial" w:cs="Arial"/>
                <w:kern w:val="0"/>
                <w:sz w:val="18"/>
                <w:szCs w:val="18"/>
              </w:rPr>
            </w:pPr>
            <w:r>
              <w:rPr>
                <w:rFonts w:ascii="Arial" w:hAnsi="Arial" w:cs="Arial"/>
                <w:kern w:val="0"/>
                <w:sz w:val="18"/>
                <w:szCs w:val="18"/>
              </w:rPr>
              <w:t>2</w:t>
            </w:r>
          </w:p>
        </w:tc>
        <w:tc>
          <w:tcPr>
            <w:tcW w:w="726" w:type="pct"/>
            <w:tcBorders>
              <w:top w:val="nil"/>
              <w:left w:val="nil"/>
              <w:bottom w:val="single" w:sz="8" w:space="0" w:color="auto"/>
              <w:right w:val="single" w:sz="8" w:space="0" w:color="auto"/>
            </w:tcBorders>
            <w:shd w:val="clear" w:color="auto" w:fill="auto"/>
            <w:vAlign w:val="center"/>
          </w:tcPr>
          <w:p w14:paraId="1AD7A1C5" w14:textId="33D65E10"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6.22</w:t>
            </w:r>
          </w:p>
        </w:tc>
        <w:tc>
          <w:tcPr>
            <w:tcW w:w="823" w:type="pct"/>
            <w:tcBorders>
              <w:top w:val="nil"/>
              <w:left w:val="nil"/>
              <w:bottom w:val="single" w:sz="8" w:space="0" w:color="auto"/>
              <w:right w:val="single" w:sz="8" w:space="0" w:color="auto"/>
            </w:tcBorders>
            <w:shd w:val="clear" w:color="auto" w:fill="auto"/>
            <w:vAlign w:val="center"/>
          </w:tcPr>
          <w:p w14:paraId="5D65B4EB" w14:textId="541FCF38"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13.69</w:t>
            </w:r>
          </w:p>
        </w:tc>
        <w:tc>
          <w:tcPr>
            <w:tcW w:w="675" w:type="pct"/>
            <w:tcBorders>
              <w:top w:val="nil"/>
              <w:left w:val="nil"/>
              <w:bottom w:val="single" w:sz="8" w:space="0" w:color="auto"/>
              <w:right w:val="single" w:sz="8" w:space="0" w:color="auto"/>
            </w:tcBorders>
            <w:shd w:val="clear" w:color="auto" w:fill="auto"/>
            <w:vAlign w:val="center"/>
          </w:tcPr>
          <w:p w14:paraId="21DA779C" w14:textId="2BF44136"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28.40</w:t>
            </w:r>
          </w:p>
        </w:tc>
        <w:tc>
          <w:tcPr>
            <w:tcW w:w="824" w:type="pct"/>
            <w:tcBorders>
              <w:top w:val="nil"/>
              <w:left w:val="nil"/>
              <w:bottom w:val="single" w:sz="8" w:space="0" w:color="auto"/>
              <w:right w:val="single" w:sz="8" w:space="0" w:color="auto"/>
            </w:tcBorders>
            <w:shd w:val="clear" w:color="auto" w:fill="auto"/>
            <w:vAlign w:val="center"/>
          </w:tcPr>
          <w:p w14:paraId="552B6626" w14:textId="267416AA"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20741</w:t>
            </w:r>
          </w:p>
        </w:tc>
      </w:tr>
      <w:tr w:rsidR="00D87DB4" w:rsidRPr="00E0469E" w14:paraId="34FAC02F" w14:textId="77777777" w:rsidTr="00847BA2">
        <w:trPr>
          <w:trHeight w:val="300"/>
          <w:jc w:val="center"/>
        </w:trPr>
        <w:tc>
          <w:tcPr>
            <w:tcW w:w="1107" w:type="pct"/>
            <w:vMerge/>
            <w:tcBorders>
              <w:top w:val="nil"/>
              <w:left w:val="single" w:sz="8" w:space="0" w:color="auto"/>
              <w:bottom w:val="single" w:sz="8" w:space="0" w:color="000000"/>
              <w:right w:val="single" w:sz="8" w:space="0" w:color="auto"/>
            </w:tcBorders>
            <w:vAlign w:val="center"/>
            <w:hideMark/>
          </w:tcPr>
          <w:p w14:paraId="380FBC25" w14:textId="77777777" w:rsidR="00D87DB4" w:rsidRPr="00E0469E" w:rsidRDefault="00D87DB4" w:rsidP="00924584">
            <w:pPr>
              <w:widowControl/>
              <w:jc w:val="left"/>
              <w:rPr>
                <w:rFonts w:ascii="Arial" w:hAnsi="Arial" w:cs="Arial"/>
                <w:kern w:val="0"/>
                <w:sz w:val="18"/>
                <w:szCs w:val="18"/>
              </w:rPr>
            </w:pPr>
          </w:p>
        </w:tc>
        <w:tc>
          <w:tcPr>
            <w:tcW w:w="427" w:type="pct"/>
            <w:tcBorders>
              <w:top w:val="nil"/>
              <w:left w:val="nil"/>
              <w:bottom w:val="single" w:sz="8" w:space="0" w:color="auto"/>
              <w:right w:val="single" w:sz="8" w:space="0" w:color="auto"/>
            </w:tcBorders>
            <w:shd w:val="clear" w:color="auto" w:fill="auto"/>
            <w:vAlign w:val="center"/>
            <w:hideMark/>
          </w:tcPr>
          <w:p w14:paraId="4EB1A597"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工业</w:t>
            </w:r>
          </w:p>
        </w:tc>
        <w:tc>
          <w:tcPr>
            <w:tcW w:w="418" w:type="pct"/>
            <w:tcBorders>
              <w:top w:val="nil"/>
              <w:left w:val="nil"/>
              <w:bottom w:val="single" w:sz="8" w:space="0" w:color="auto"/>
              <w:right w:val="single" w:sz="8" w:space="0" w:color="auto"/>
            </w:tcBorders>
            <w:shd w:val="clear" w:color="auto" w:fill="auto"/>
            <w:vAlign w:val="center"/>
            <w:hideMark/>
          </w:tcPr>
          <w:p w14:paraId="102A7D02"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2</w:t>
            </w:r>
          </w:p>
        </w:tc>
        <w:tc>
          <w:tcPr>
            <w:tcW w:w="726" w:type="pct"/>
            <w:tcBorders>
              <w:top w:val="nil"/>
              <w:left w:val="nil"/>
              <w:bottom w:val="single" w:sz="8" w:space="0" w:color="auto"/>
              <w:right w:val="single" w:sz="8" w:space="0" w:color="auto"/>
            </w:tcBorders>
            <w:shd w:val="clear" w:color="auto" w:fill="auto"/>
            <w:vAlign w:val="center"/>
          </w:tcPr>
          <w:p w14:paraId="490A5F76" w14:textId="713561FF"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4.42</w:t>
            </w:r>
          </w:p>
        </w:tc>
        <w:tc>
          <w:tcPr>
            <w:tcW w:w="823" w:type="pct"/>
            <w:tcBorders>
              <w:top w:val="nil"/>
              <w:left w:val="nil"/>
              <w:bottom w:val="single" w:sz="8" w:space="0" w:color="auto"/>
              <w:right w:val="single" w:sz="8" w:space="0" w:color="auto"/>
            </w:tcBorders>
            <w:shd w:val="clear" w:color="auto" w:fill="auto"/>
            <w:vAlign w:val="center"/>
          </w:tcPr>
          <w:p w14:paraId="2DFD1260" w14:textId="550782A0"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7.86</w:t>
            </w:r>
          </w:p>
        </w:tc>
        <w:tc>
          <w:tcPr>
            <w:tcW w:w="675" w:type="pct"/>
            <w:tcBorders>
              <w:top w:val="nil"/>
              <w:left w:val="nil"/>
              <w:bottom w:val="single" w:sz="8" w:space="0" w:color="auto"/>
              <w:right w:val="single" w:sz="8" w:space="0" w:color="auto"/>
            </w:tcBorders>
            <w:shd w:val="clear" w:color="auto" w:fill="auto"/>
            <w:vAlign w:val="center"/>
          </w:tcPr>
          <w:p w14:paraId="60B6C4EA" w14:textId="4A271870"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0.45</w:t>
            </w:r>
          </w:p>
        </w:tc>
        <w:tc>
          <w:tcPr>
            <w:tcW w:w="824" w:type="pct"/>
            <w:tcBorders>
              <w:top w:val="nil"/>
              <w:left w:val="nil"/>
              <w:bottom w:val="single" w:sz="8" w:space="0" w:color="auto"/>
              <w:right w:val="single" w:sz="8" w:space="0" w:color="auto"/>
            </w:tcBorders>
            <w:shd w:val="clear" w:color="auto" w:fill="auto"/>
            <w:vAlign w:val="center"/>
          </w:tcPr>
          <w:p w14:paraId="5EAD2F41" w14:textId="3B5723D5"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571</w:t>
            </w:r>
          </w:p>
        </w:tc>
      </w:tr>
      <w:tr w:rsidR="00D87DB4" w:rsidRPr="00E0469E" w14:paraId="271228E6" w14:textId="77777777" w:rsidTr="00847BA2">
        <w:trPr>
          <w:trHeight w:val="300"/>
          <w:jc w:val="center"/>
        </w:trPr>
        <w:tc>
          <w:tcPr>
            <w:tcW w:w="1107" w:type="pct"/>
            <w:vMerge/>
            <w:tcBorders>
              <w:top w:val="nil"/>
              <w:left w:val="single" w:sz="8" w:space="0" w:color="auto"/>
              <w:bottom w:val="single" w:sz="8" w:space="0" w:color="000000"/>
              <w:right w:val="single" w:sz="8" w:space="0" w:color="auto"/>
            </w:tcBorders>
            <w:vAlign w:val="center"/>
            <w:hideMark/>
          </w:tcPr>
          <w:p w14:paraId="12AB9050" w14:textId="77777777" w:rsidR="00D87DB4" w:rsidRPr="00E0469E" w:rsidRDefault="00D87DB4" w:rsidP="00924584">
            <w:pPr>
              <w:widowControl/>
              <w:jc w:val="left"/>
              <w:rPr>
                <w:rFonts w:ascii="Arial" w:hAnsi="Arial" w:cs="Arial"/>
                <w:kern w:val="0"/>
                <w:sz w:val="18"/>
                <w:szCs w:val="18"/>
              </w:rPr>
            </w:pPr>
          </w:p>
        </w:tc>
        <w:tc>
          <w:tcPr>
            <w:tcW w:w="427" w:type="pct"/>
            <w:tcBorders>
              <w:top w:val="nil"/>
              <w:left w:val="nil"/>
              <w:bottom w:val="single" w:sz="8" w:space="0" w:color="auto"/>
              <w:right w:val="single" w:sz="8" w:space="0" w:color="auto"/>
            </w:tcBorders>
            <w:shd w:val="clear" w:color="auto" w:fill="auto"/>
            <w:vAlign w:val="center"/>
            <w:hideMark/>
          </w:tcPr>
          <w:p w14:paraId="5ACBFA3E"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小计</w:t>
            </w:r>
          </w:p>
        </w:tc>
        <w:tc>
          <w:tcPr>
            <w:tcW w:w="418" w:type="pct"/>
            <w:tcBorders>
              <w:top w:val="nil"/>
              <w:left w:val="nil"/>
              <w:bottom w:val="single" w:sz="8" w:space="0" w:color="auto"/>
              <w:right w:val="single" w:sz="8" w:space="0" w:color="auto"/>
            </w:tcBorders>
            <w:shd w:val="clear" w:color="auto" w:fill="auto"/>
            <w:vAlign w:val="center"/>
            <w:hideMark/>
          </w:tcPr>
          <w:p w14:paraId="5E4C0AAB" w14:textId="2130BB22" w:rsidR="00D87DB4" w:rsidRPr="00E0469E" w:rsidRDefault="007B3C3F" w:rsidP="00924584">
            <w:pPr>
              <w:widowControl/>
              <w:jc w:val="center"/>
              <w:rPr>
                <w:rFonts w:ascii="Arial" w:hAnsi="Arial" w:cs="Arial"/>
                <w:kern w:val="0"/>
                <w:sz w:val="18"/>
                <w:szCs w:val="18"/>
              </w:rPr>
            </w:pPr>
            <w:r>
              <w:rPr>
                <w:rFonts w:ascii="Arial" w:hAnsi="Arial" w:cs="Arial"/>
                <w:kern w:val="0"/>
                <w:sz w:val="18"/>
                <w:szCs w:val="18"/>
              </w:rPr>
              <w:t>4</w:t>
            </w:r>
          </w:p>
        </w:tc>
        <w:tc>
          <w:tcPr>
            <w:tcW w:w="726" w:type="pct"/>
            <w:tcBorders>
              <w:top w:val="nil"/>
              <w:left w:val="nil"/>
              <w:bottom w:val="single" w:sz="8" w:space="0" w:color="auto"/>
              <w:right w:val="single" w:sz="8" w:space="0" w:color="auto"/>
            </w:tcBorders>
            <w:shd w:val="clear" w:color="auto" w:fill="auto"/>
            <w:vAlign w:val="center"/>
          </w:tcPr>
          <w:p w14:paraId="26421C69" w14:textId="5584BED7"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10.64</w:t>
            </w:r>
          </w:p>
        </w:tc>
        <w:tc>
          <w:tcPr>
            <w:tcW w:w="823" w:type="pct"/>
            <w:tcBorders>
              <w:top w:val="nil"/>
              <w:left w:val="nil"/>
              <w:bottom w:val="single" w:sz="8" w:space="0" w:color="auto"/>
              <w:right w:val="single" w:sz="8" w:space="0" w:color="auto"/>
            </w:tcBorders>
            <w:shd w:val="clear" w:color="auto" w:fill="auto"/>
            <w:vAlign w:val="center"/>
          </w:tcPr>
          <w:p w14:paraId="5148BD43" w14:textId="7CF2FFDF"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21.55</w:t>
            </w:r>
          </w:p>
        </w:tc>
        <w:tc>
          <w:tcPr>
            <w:tcW w:w="675" w:type="pct"/>
            <w:tcBorders>
              <w:top w:val="nil"/>
              <w:left w:val="nil"/>
              <w:bottom w:val="single" w:sz="8" w:space="0" w:color="auto"/>
              <w:right w:val="single" w:sz="8" w:space="0" w:color="auto"/>
            </w:tcBorders>
            <w:shd w:val="clear" w:color="auto" w:fill="auto"/>
            <w:vAlign w:val="center"/>
          </w:tcPr>
          <w:p w14:paraId="6E919A5D" w14:textId="5C61CC83"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28.85</w:t>
            </w:r>
          </w:p>
        </w:tc>
        <w:tc>
          <w:tcPr>
            <w:tcW w:w="824" w:type="pct"/>
            <w:tcBorders>
              <w:top w:val="nil"/>
              <w:left w:val="nil"/>
              <w:bottom w:val="single" w:sz="8" w:space="0" w:color="auto"/>
              <w:right w:val="single" w:sz="8" w:space="0" w:color="auto"/>
            </w:tcBorders>
            <w:shd w:val="clear" w:color="auto" w:fill="auto"/>
            <w:vAlign w:val="center"/>
          </w:tcPr>
          <w:p w14:paraId="62DBD89F" w14:textId="1AD16CB2"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13388</w:t>
            </w:r>
          </w:p>
        </w:tc>
      </w:tr>
      <w:tr w:rsidR="00D87DB4" w:rsidRPr="00E0469E" w14:paraId="07B6F3A9" w14:textId="77777777" w:rsidTr="00847BA2">
        <w:trPr>
          <w:trHeight w:val="300"/>
          <w:jc w:val="center"/>
        </w:trPr>
        <w:tc>
          <w:tcPr>
            <w:tcW w:w="1107" w:type="pct"/>
            <w:vMerge w:val="restart"/>
            <w:tcBorders>
              <w:top w:val="nil"/>
              <w:left w:val="single" w:sz="8" w:space="0" w:color="auto"/>
              <w:bottom w:val="single" w:sz="8" w:space="0" w:color="000000"/>
              <w:right w:val="single" w:sz="8" w:space="0" w:color="auto"/>
            </w:tcBorders>
            <w:vAlign w:val="center"/>
          </w:tcPr>
          <w:p w14:paraId="7EB7D0EC" w14:textId="420A12CA" w:rsidR="00D87DB4" w:rsidRPr="00E0469E" w:rsidRDefault="007B3C3F" w:rsidP="00924584">
            <w:pPr>
              <w:widowControl/>
              <w:jc w:val="center"/>
              <w:rPr>
                <w:rFonts w:ascii="Arial" w:hAnsi="Arial" w:cs="Arial"/>
                <w:kern w:val="0"/>
                <w:sz w:val="18"/>
                <w:szCs w:val="18"/>
              </w:rPr>
            </w:pPr>
            <w:r>
              <w:rPr>
                <w:rFonts w:ascii="Arial" w:hAnsi="Arial" w:cs="Arial"/>
                <w:kern w:val="0"/>
                <w:sz w:val="18"/>
                <w:szCs w:val="18"/>
              </w:rPr>
              <w:t>11</w:t>
            </w:r>
            <w:r w:rsidR="00D87DB4" w:rsidRPr="00E0469E">
              <w:rPr>
                <w:rFonts w:ascii="Arial" w:hAnsi="Arial" w:cs="Arial"/>
                <w:kern w:val="0"/>
                <w:sz w:val="18"/>
                <w:szCs w:val="18"/>
              </w:rPr>
              <w:t>月</w:t>
            </w:r>
            <w:r>
              <w:rPr>
                <w:rFonts w:ascii="Arial" w:hAnsi="Arial" w:cs="Arial" w:hint="eastAsia"/>
                <w:kern w:val="0"/>
                <w:sz w:val="18"/>
                <w:szCs w:val="18"/>
              </w:rPr>
              <w:t>（截至</w:t>
            </w:r>
            <w:r>
              <w:rPr>
                <w:rFonts w:ascii="Arial" w:hAnsi="Arial" w:cs="Arial" w:hint="eastAsia"/>
                <w:kern w:val="0"/>
                <w:sz w:val="18"/>
                <w:szCs w:val="18"/>
              </w:rPr>
              <w:t>1</w:t>
            </w:r>
            <w:r>
              <w:rPr>
                <w:rFonts w:ascii="Arial" w:hAnsi="Arial" w:cs="Arial"/>
                <w:kern w:val="0"/>
                <w:sz w:val="18"/>
                <w:szCs w:val="18"/>
              </w:rPr>
              <w:t>1</w:t>
            </w:r>
            <w:r>
              <w:rPr>
                <w:rFonts w:ascii="Arial" w:hAnsi="Arial" w:cs="Arial" w:hint="eastAsia"/>
                <w:kern w:val="0"/>
                <w:sz w:val="18"/>
                <w:szCs w:val="18"/>
              </w:rPr>
              <w:t>月</w:t>
            </w:r>
            <w:r>
              <w:rPr>
                <w:rFonts w:ascii="Arial" w:hAnsi="Arial" w:cs="Arial" w:hint="eastAsia"/>
                <w:kern w:val="0"/>
                <w:sz w:val="18"/>
                <w:szCs w:val="18"/>
              </w:rPr>
              <w:t>1</w:t>
            </w:r>
            <w:r>
              <w:rPr>
                <w:rFonts w:ascii="Arial" w:hAnsi="Arial" w:cs="Arial"/>
                <w:kern w:val="0"/>
                <w:sz w:val="18"/>
                <w:szCs w:val="18"/>
              </w:rPr>
              <w:t>5</w:t>
            </w:r>
            <w:r>
              <w:rPr>
                <w:rFonts w:ascii="Arial" w:hAnsi="Arial" w:cs="Arial" w:hint="eastAsia"/>
                <w:kern w:val="0"/>
                <w:sz w:val="18"/>
                <w:szCs w:val="18"/>
              </w:rPr>
              <w:t>日）</w:t>
            </w:r>
          </w:p>
        </w:tc>
        <w:tc>
          <w:tcPr>
            <w:tcW w:w="427" w:type="pct"/>
            <w:tcBorders>
              <w:top w:val="nil"/>
              <w:left w:val="nil"/>
              <w:bottom w:val="single" w:sz="8" w:space="0" w:color="auto"/>
              <w:right w:val="single" w:sz="8" w:space="0" w:color="auto"/>
            </w:tcBorders>
            <w:shd w:val="clear" w:color="auto" w:fill="auto"/>
            <w:vAlign w:val="center"/>
          </w:tcPr>
          <w:p w14:paraId="6CD6F7FA"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住宅</w:t>
            </w:r>
          </w:p>
        </w:tc>
        <w:tc>
          <w:tcPr>
            <w:tcW w:w="418" w:type="pct"/>
            <w:tcBorders>
              <w:top w:val="nil"/>
              <w:left w:val="nil"/>
              <w:bottom w:val="single" w:sz="8" w:space="0" w:color="auto"/>
              <w:right w:val="single" w:sz="8" w:space="0" w:color="auto"/>
            </w:tcBorders>
            <w:shd w:val="clear" w:color="auto" w:fill="auto"/>
            <w:vAlign w:val="center"/>
          </w:tcPr>
          <w:p w14:paraId="0DF4109C" w14:textId="77777777" w:rsidR="00D87DB4"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726" w:type="pct"/>
            <w:tcBorders>
              <w:top w:val="nil"/>
              <w:left w:val="nil"/>
              <w:bottom w:val="single" w:sz="8" w:space="0" w:color="auto"/>
              <w:right w:val="single" w:sz="8" w:space="0" w:color="auto"/>
            </w:tcBorders>
            <w:shd w:val="clear" w:color="auto" w:fill="auto"/>
            <w:vAlign w:val="center"/>
          </w:tcPr>
          <w:p w14:paraId="672DDB9B" w14:textId="77777777" w:rsidR="00D87DB4"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823" w:type="pct"/>
            <w:tcBorders>
              <w:top w:val="nil"/>
              <w:left w:val="nil"/>
              <w:bottom w:val="single" w:sz="8" w:space="0" w:color="auto"/>
              <w:right w:val="single" w:sz="8" w:space="0" w:color="auto"/>
            </w:tcBorders>
            <w:shd w:val="clear" w:color="auto" w:fill="auto"/>
            <w:vAlign w:val="center"/>
          </w:tcPr>
          <w:p w14:paraId="654EA638" w14:textId="77777777" w:rsidR="00D87DB4"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675" w:type="pct"/>
            <w:tcBorders>
              <w:top w:val="nil"/>
              <w:left w:val="nil"/>
              <w:bottom w:val="single" w:sz="8" w:space="0" w:color="auto"/>
              <w:right w:val="single" w:sz="8" w:space="0" w:color="auto"/>
            </w:tcBorders>
            <w:shd w:val="clear" w:color="auto" w:fill="auto"/>
            <w:vAlign w:val="center"/>
          </w:tcPr>
          <w:p w14:paraId="154B952D" w14:textId="77777777" w:rsidR="00D87DB4"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824" w:type="pct"/>
            <w:tcBorders>
              <w:top w:val="nil"/>
              <w:left w:val="nil"/>
              <w:bottom w:val="single" w:sz="8" w:space="0" w:color="auto"/>
              <w:right w:val="single" w:sz="8" w:space="0" w:color="auto"/>
            </w:tcBorders>
            <w:shd w:val="clear" w:color="auto" w:fill="auto"/>
            <w:vAlign w:val="center"/>
          </w:tcPr>
          <w:p w14:paraId="0FA6A93B" w14:textId="77777777" w:rsidR="00D87DB4" w:rsidRDefault="00D87DB4" w:rsidP="00924584">
            <w:pPr>
              <w:widowControl/>
              <w:jc w:val="center"/>
              <w:rPr>
                <w:rFonts w:ascii="Arial" w:hAnsi="Arial" w:cs="Arial"/>
                <w:kern w:val="0"/>
                <w:sz w:val="18"/>
                <w:szCs w:val="18"/>
              </w:rPr>
            </w:pPr>
            <w:r>
              <w:rPr>
                <w:rFonts w:ascii="Arial" w:hAnsi="Arial" w:cs="Arial" w:hint="eastAsia"/>
                <w:kern w:val="0"/>
                <w:sz w:val="18"/>
                <w:szCs w:val="18"/>
              </w:rPr>
              <w:t>/</w:t>
            </w:r>
          </w:p>
        </w:tc>
      </w:tr>
      <w:tr w:rsidR="00D87DB4" w:rsidRPr="00E0469E" w14:paraId="03AA1FDB" w14:textId="77777777" w:rsidTr="00847BA2">
        <w:trPr>
          <w:trHeight w:val="300"/>
          <w:jc w:val="center"/>
        </w:trPr>
        <w:tc>
          <w:tcPr>
            <w:tcW w:w="1107" w:type="pct"/>
            <w:vMerge/>
            <w:tcBorders>
              <w:top w:val="nil"/>
              <w:left w:val="single" w:sz="8" w:space="0" w:color="auto"/>
              <w:bottom w:val="single" w:sz="8" w:space="0" w:color="000000"/>
              <w:right w:val="single" w:sz="8" w:space="0" w:color="auto"/>
            </w:tcBorders>
            <w:vAlign w:val="center"/>
            <w:hideMark/>
          </w:tcPr>
          <w:p w14:paraId="10AE48DA" w14:textId="77777777" w:rsidR="00D87DB4" w:rsidRPr="00E0469E" w:rsidRDefault="00D87DB4" w:rsidP="00924584">
            <w:pPr>
              <w:widowControl/>
              <w:jc w:val="left"/>
              <w:rPr>
                <w:rFonts w:ascii="Arial" w:hAnsi="Arial" w:cs="Arial"/>
                <w:kern w:val="0"/>
                <w:sz w:val="18"/>
                <w:szCs w:val="18"/>
              </w:rPr>
            </w:pPr>
          </w:p>
        </w:tc>
        <w:tc>
          <w:tcPr>
            <w:tcW w:w="427" w:type="pct"/>
            <w:tcBorders>
              <w:top w:val="nil"/>
              <w:left w:val="nil"/>
              <w:bottom w:val="single" w:sz="8" w:space="0" w:color="auto"/>
              <w:right w:val="single" w:sz="8" w:space="0" w:color="auto"/>
            </w:tcBorders>
            <w:shd w:val="clear" w:color="auto" w:fill="auto"/>
            <w:vAlign w:val="center"/>
            <w:hideMark/>
          </w:tcPr>
          <w:p w14:paraId="092D9E5A"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商服</w:t>
            </w:r>
          </w:p>
        </w:tc>
        <w:tc>
          <w:tcPr>
            <w:tcW w:w="418" w:type="pct"/>
            <w:tcBorders>
              <w:top w:val="nil"/>
              <w:left w:val="nil"/>
              <w:bottom w:val="single" w:sz="8" w:space="0" w:color="auto"/>
              <w:right w:val="single" w:sz="8" w:space="0" w:color="auto"/>
            </w:tcBorders>
            <w:shd w:val="clear" w:color="auto" w:fill="auto"/>
            <w:vAlign w:val="center"/>
            <w:hideMark/>
          </w:tcPr>
          <w:p w14:paraId="36209D4A" w14:textId="77777777" w:rsidR="00D87DB4" w:rsidRPr="00E0469E"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726" w:type="pct"/>
            <w:tcBorders>
              <w:top w:val="nil"/>
              <w:left w:val="nil"/>
              <w:bottom w:val="single" w:sz="8" w:space="0" w:color="auto"/>
              <w:right w:val="single" w:sz="8" w:space="0" w:color="auto"/>
            </w:tcBorders>
            <w:shd w:val="clear" w:color="auto" w:fill="auto"/>
            <w:vAlign w:val="center"/>
          </w:tcPr>
          <w:p w14:paraId="1C3EFB5F" w14:textId="77777777" w:rsidR="00D87DB4" w:rsidRPr="00E0469E"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823" w:type="pct"/>
            <w:tcBorders>
              <w:top w:val="nil"/>
              <w:left w:val="nil"/>
              <w:bottom w:val="single" w:sz="8" w:space="0" w:color="auto"/>
              <w:right w:val="single" w:sz="8" w:space="0" w:color="auto"/>
            </w:tcBorders>
            <w:shd w:val="clear" w:color="auto" w:fill="auto"/>
            <w:vAlign w:val="center"/>
          </w:tcPr>
          <w:p w14:paraId="373E3D09" w14:textId="77777777" w:rsidR="00D87DB4" w:rsidRPr="00E0469E"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675" w:type="pct"/>
            <w:tcBorders>
              <w:top w:val="nil"/>
              <w:left w:val="nil"/>
              <w:bottom w:val="single" w:sz="8" w:space="0" w:color="auto"/>
              <w:right w:val="single" w:sz="8" w:space="0" w:color="auto"/>
            </w:tcBorders>
            <w:shd w:val="clear" w:color="auto" w:fill="auto"/>
            <w:vAlign w:val="center"/>
          </w:tcPr>
          <w:p w14:paraId="69B84DB8" w14:textId="77777777" w:rsidR="00D87DB4" w:rsidRPr="00E0469E" w:rsidRDefault="00D87DB4" w:rsidP="00924584">
            <w:pPr>
              <w:widowControl/>
              <w:jc w:val="center"/>
              <w:rPr>
                <w:rFonts w:ascii="Arial" w:hAnsi="Arial" w:cs="Arial"/>
                <w:kern w:val="0"/>
                <w:sz w:val="18"/>
                <w:szCs w:val="18"/>
              </w:rPr>
            </w:pPr>
            <w:r>
              <w:rPr>
                <w:rFonts w:ascii="Arial" w:hAnsi="Arial" w:cs="Arial"/>
                <w:kern w:val="0"/>
                <w:sz w:val="18"/>
                <w:szCs w:val="18"/>
              </w:rPr>
              <w:t>0</w:t>
            </w:r>
          </w:p>
        </w:tc>
        <w:tc>
          <w:tcPr>
            <w:tcW w:w="824" w:type="pct"/>
            <w:tcBorders>
              <w:top w:val="nil"/>
              <w:left w:val="nil"/>
              <w:bottom w:val="single" w:sz="8" w:space="0" w:color="auto"/>
              <w:right w:val="single" w:sz="8" w:space="0" w:color="auto"/>
            </w:tcBorders>
            <w:shd w:val="clear" w:color="auto" w:fill="auto"/>
            <w:vAlign w:val="center"/>
          </w:tcPr>
          <w:p w14:paraId="5E8A88AC"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w:t>
            </w:r>
          </w:p>
        </w:tc>
      </w:tr>
      <w:tr w:rsidR="00D87DB4" w:rsidRPr="00E0469E" w14:paraId="06CCE525" w14:textId="77777777" w:rsidTr="00847BA2">
        <w:trPr>
          <w:trHeight w:val="300"/>
          <w:jc w:val="center"/>
        </w:trPr>
        <w:tc>
          <w:tcPr>
            <w:tcW w:w="1107" w:type="pct"/>
            <w:vMerge/>
            <w:tcBorders>
              <w:top w:val="nil"/>
              <w:left w:val="single" w:sz="8" w:space="0" w:color="auto"/>
              <w:bottom w:val="single" w:sz="8" w:space="0" w:color="000000"/>
              <w:right w:val="single" w:sz="8" w:space="0" w:color="auto"/>
            </w:tcBorders>
            <w:vAlign w:val="center"/>
            <w:hideMark/>
          </w:tcPr>
          <w:p w14:paraId="3094C138" w14:textId="77777777" w:rsidR="00D87DB4" w:rsidRPr="00E0469E" w:rsidRDefault="00D87DB4" w:rsidP="00924584">
            <w:pPr>
              <w:widowControl/>
              <w:jc w:val="left"/>
              <w:rPr>
                <w:rFonts w:ascii="Arial" w:hAnsi="Arial" w:cs="Arial"/>
                <w:kern w:val="0"/>
                <w:sz w:val="18"/>
                <w:szCs w:val="18"/>
              </w:rPr>
            </w:pPr>
          </w:p>
        </w:tc>
        <w:tc>
          <w:tcPr>
            <w:tcW w:w="427" w:type="pct"/>
            <w:tcBorders>
              <w:top w:val="nil"/>
              <w:left w:val="nil"/>
              <w:bottom w:val="single" w:sz="8" w:space="0" w:color="auto"/>
              <w:right w:val="single" w:sz="8" w:space="0" w:color="auto"/>
            </w:tcBorders>
            <w:shd w:val="clear" w:color="auto" w:fill="auto"/>
            <w:vAlign w:val="center"/>
            <w:hideMark/>
          </w:tcPr>
          <w:p w14:paraId="55C53EB6"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工业</w:t>
            </w:r>
          </w:p>
        </w:tc>
        <w:tc>
          <w:tcPr>
            <w:tcW w:w="418" w:type="pct"/>
            <w:tcBorders>
              <w:top w:val="nil"/>
              <w:left w:val="nil"/>
              <w:bottom w:val="single" w:sz="8" w:space="0" w:color="auto"/>
              <w:right w:val="single" w:sz="8" w:space="0" w:color="auto"/>
            </w:tcBorders>
            <w:shd w:val="clear" w:color="auto" w:fill="auto"/>
            <w:vAlign w:val="center"/>
            <w:hideMark/>
          </w:tcPr>
          <w:p w14:paraId="0B039CE5" w14:textId="16623FD0" w:rsidR="00D87DB4" w:rsidRPr="00E0469E" w:rsidRDefault="007B3C3F" w:rsidP="00924584">
            <w:pPr>
              <w:widowControl/>
              <w:jc w:val="center"/>
              <w:rPr>
                <w:rFonts w:ascii="Arial" w:hAnsi="Arial" w:cs="Arial"/>
                <w:kern w:val="0"/>
                <w:sz w:val="18"/>
                <w:szCs w:val="18"/>
              </w:rPr>
            </w:pPr>
            <w:r>
              <w:rPr>
                <w:rFonts w:ascii="Arial" w:hAnsi="Arial" w:cs="Arial" w:hint="eastAsia"/>
                <w:kern w:val="0"/>
                <w:sz w:val="18"/>
                <w:szCs w:val="18"/>
              </w:rPr>
              <w:t>3</w:t>
            </w:r>
          </w:p>
        </w:tc>
        <w:tc>
          <w:tcPr>
            <w:tcW w:w="726" w:type="pct"/>
            <w:tcBorders>
              <w:top w:val="nil"/>
              <w:left w:val="nil"/>
              <w:bottom w:val="single" w:sz="8" w:space="0" w:color="auto"/>
              <w:right w:val="single" w:sz="8" w:space="0" w:color="auto"/>
            </w:tcBorders>
            <w:shd w:val="clear" w:color="auto" w:fill="auto"/>
            <w:vAlign w:val="center"/>
          </w:tcPr>
          <w:p w14:paraId="24A6A953" w14:textId="603C9539"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17.17</w:t>
            </w:r>
          </w:p>
        </w:tc>
        <w:tc>
          <w:tcPr>
            <w:tcW w:w="823" w:type="pct"/>
            <w:tcBorders>
              <w:top w:val="nil"/>
              <w:left w:val="nil"/>
              <w:bottom w:val="single" w:sz="8" w:space="0" w:color="auto"/>
              <w:right w:val="single" w:sz="8" w:space="0" w:color="auto"/>
            </w:tcBorders>
            <w:shd w:val="clear" w:color="auto" w:fill="auto"/>
            <w:vAlign w:val="center"/>
          </w:tcPr>
          <w:p w14:paraId="28BAAE78" w14:textId="79D6D93E"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26.10</w:t>
            </w:r>
          </w:p>
        </w:tc>
        <w:tc>
          <w:tcPr>
            <w:tcW w:w="675" w:type="pct"/>
            <w:tcBorders>
              <w:top w:val="nil"/>
              <w:left w:val="nil"/>
              <w:bottom w:val="single" w:sz="8" w:space="0" w:color="auto"/>
              <w:right w:val="single" w:sz="8" w:space="0" w:color="auto"/>
            </w:tcBorders>
            <w:shd w:val="clear" w:color="auto" w:fill="auto"/>
            <w:vAlign w:val="center"/>
          </w:tcPr>
          <w:p w14:paraId="1CC3F8DA" w14:textId="63FBCFCA"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4.30</w:t>
            </w:r>
          </w:p>
        </w:tc>
        <w:tc>
          <w:tcPr>
            <w:tcW w:w="824" w:type="pct"/>
            <w:tcBorders>
              <w:top w:val="nil"/>
              <w:left w:val="nil"/>
              <w:bottom w:val="single" w:sz="8" w:space="0" w:color="auto"/>
              <w:right w:val="single" w:sz="8" w:space="0" w:color="auto"/>
            </w:tcBorders>
            <w:shd w:val="clear" w:color="auto" w:fill="auto"/>
            <w:vAlign w:val="center"/>
          </w:tcPr>
          <w:p w14:paraId="252E9312" w14:textId="032EB72D"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1647</w:t>
            </w:r>
          </w:p>
        </w:tc>
      </w:tr>
      <w:tr w:rsidR="00D87DB4" w:rsidRPr="00E0469E" w14:paraId="1FBFAB83" w14:textId="77777777" w:rsidTr="00847BA2">
        <w:trPr>
          <w:trHeight w:val="300"/>
          <w:jc w:val="center"/>
        </w:trPr>
        <w:tc>
          <w:tcPr>
            <w:tcW w:w="1107" w:type="pct"/>
            <w:vMerge/>
            <w:tcBorders>
              <w:top w:val="nil"/>
              <w:left w:val="single" w:sz="8" w:space="0" w:color="auto"/>
              <w:bottom w:val="single" w:sz="8" w:space="0" w:color="000000"/>
              <w:right w:val="single" w:sz="8" w:space="0" w:color="auto"/>
            </w:tcBorders>
            <w:vAlign w:val="center"/>
            <w:hideMark/>
          </w:tcPr>
          <w:p w14:paraId="7D7F7A7B" w14:textId="77777777" w:rsidR="00D87DB4" w:rsidRPr="00E0469E" w:rsidRDefault="00D87DB4" w:rsidP="00924584">
            <w:pPr>
              <w:widowControl/>
              <w:jc w:val="left"/>
              <w:rPr>
                <w:rFonts w:ascii="Arial" w:hAnsi="Arial" w:cs="Arial"/>
                <w:kern w:val="0"/>
                <w:sz w:val="18"/>
                <w:szCs w:val="18"/>
              </w:rPr>
            </w:pPr>
          </w:p>
        </w:tc>
        <w:tc>
          <w:tcPr>
            <w:tcW w:w="427" w:type="pct"/>
            <w:tcBorders>
              <w:top w:val="nil"/>
              <w:left w:val="nil"/>
              <w:bottom w:val="single" w:sz="8" w:space="0" w:color="auto"/>
              <w:right w:val="single" w:sz="8" w:space="0" w:color="auto"/>
            </w:tcBorders>
            <w:shd w:val="clear" w:color="auto" w:fill="auto"/>
            <w:vAlign w:val="center"/>
            <w:hideMark/>
          </w:tcPr>
          <w:p w14:paraId="1E8AA9CF"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小计</w:t>
            </w:r>
          </w:p>
        </w:tc>
        <w:tc>
          <w:tcPr>
            <w:tcW w:w="418" w:type="pct"/>
            <w:tcBorders>
              <w:top w:val="nil"/>
              <w:left w:val="nil"/>
              <w:bottom w:val="single" w:sz="8" w:space="0" w:color="auto"/>
              <w:right w:val="single" w:sz="8" w:space="0" w:color="auto"/>
            </w:tcBorders>
            <w:shd w:val="clear" w:color="auto" w:fill="auto"/>
            <w:vAlign w:val="center"/>
            <w:hideMark/>
          </w:tcPr>
          <w:p w14:paraId="48A13E0B" w14:textId="1D0065CD" w:rsidR="00D87DB4" w:rsidRPr="00E0469E" w:rsidRDefault="007B3C3F" w:rsidP="00924584">
            <w:pPr>
              <w:widowControl/>
              <w:jc w:val="center"/>
              <w:rPr>
                <w:rFonts w:ascii="Arial" w:hAnsi="Arial" w:cs="Arial"/>
                <w:kern w:val="0"/>
                <w:sz w:val="18"/>
                <w:szCs w:val="18"/>
              </w:rPr>
            </w:pPr>
            <w:r>
              <w:rPr>
                <w:rFonts w:ascii="Arial" w:hAnsi="Arial" w:cs="Arial"/>
                <w:kern w:val="0"/>
                <w:sz w:val="18"/>
                <w:szCs w:val="18"/>
              </w:rPr>
              <w:t>3</w:t>
            </w:r>
          </w:p>
        </w:tc>
        <w:tc>
          <w:tcPr>
            <w:tcW w:w="726" w:type="pct"/>
            <w:tcBorders>
              <w:top w:val="nil"/>
              <w:left w:val="nil"/>
              <w:bottom w:val="single" w:sz="8" w:space="0" w:color="auto"/>
              <w:right w:val="single" w:sz="8" w:space="0" w:color="auto"/>
            </w:tcBorders>
            <w:shd w:val="clear" w:color="auto" w:fill="auto"/>
            <w:vAlign w:val="center"/>
          </w:tcPr>
          <w:p w14:paraId="6CD60FA6" w14:textId="59DE5A44"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17.17</w:t>
            </w:r>
          </w:p>
        </w:tc>
        <w:tc>
          <w:tcPr>
            <w:tcW w:w="823" w:type="pct"/>
            <w:tcBorders>
              <w:top w:val="nil"/>
              <w:left w:val="nil"/>
              <w:bottom w:val="single" w:sz="8" w:space="0" w:color="auto"/>
              <w:right w:val="single" w:sz="8" w:space="0" w:color="auto"/>
            </w:tcBorders>
            <w:shd w:val="clear" w:color="auto" w:fill="auto"/>
            <w:vAlign w:val="center"/>
          </w:tcPr>
          <w:p w14:paraId="6B234378" w14:textId="552FCB29"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26.10</w:t>
            </w:r>
          </w:p>
        </w:tc>
        <w:tc>
          <w:tcPr>
            <w:tcW w:w="675" w:type="pct"/>
            <w:tcBorders>
              <w:top w:val="nil"/>
              <w:left w:val="nil"/>
              <w:bottom w:val="single" w:sz="8" w:space="0" w:color="auto"/>
              <w:right w:val="single" w:sz="8" w:space="0" w:color="auto"/>
            </w:tcBorders>
            <w:shd w:val="clear" w:color="auto" w:fill="auto"/>
            <w:vAlign w:val="center"/>
          </w:tcPr>
          <w:p w14:paraId="42E04FA6" w14:textId="7E874196"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4.30</w:t>
            </w:r>
          </w:p>
        </w:tc>
        <w:tc>
          <w:tcPr>
            <w:tcW w:w="824" w:type="pct"/>
            <w:tcBorders>
              <w:top w:val="nil"/>
              <w:left w:val="nil"/>
              <w:bottom w:val="single" w:sz="8" w:space="0" w:color="auto"/>
              <w:right w:val="single" w:sz="8" w:space="0" w:color="auto"/>
            </w:tcBorders>
            <w:shd w:val="clear" w:color="auto" w:fill="auto"/>
            <w:vAlign w:val="center"/>
          </w:tcPr>
          <w:p w14:paraId="325C734A" w14:textId="0C17AC03"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1647</w:t>
            </w:r>
          </w:p>
        </w:tc>
      </w:tr>
      <w:tr w:rsidR="00D87DB4" w:rsidRPr="00E0469E" w14:paraId="6BCC16B9" w14:textId="77777777" w:rsidTr="008E485B">
        <w:trPr>
          <w:trHeight w:val="60"/>
          <w:jc w:val="center"/>
        </w:trPr>
        <w:tc>
          <w:tcPr>
            <w:tcW w:w="1107" w:type="pct"/>
            <w:tcBorders>
              <w:top w:val="nil"/>
              <w:left w:val="single" w:sz="8" w:space="0" w:color="auto"/>
              <w:bottom w:val="single" w:sz="8" w:space="0" w:color="auto"/>
              <w:right w:val="single" w:sz="8" w:space="0" w:color="auto"/>
            </w:tcBorders>
            <w:shd w:val="clear" w:color="auto" w:fill="auto"/>
            <w:vAlign w:val="center"/>
            <w:hideMark/>
          </w:tcPr>
          <w:p w14:paraId="17237AF6" w14:textId="251111EE" w:rsidR="00D87DB4" w:rsidRPr="00E0469E" w:rsidRDefault="00D87DB4" w:rsidP="00924584">
            <w:pPr>
              <w:widowControl/>
              <w:jc w:val="center"/>
              <w:rPr>
                <w:rFonts w:ascii="Arial" w:hAnsi="Arial" w:cs="Arial"/>
                <w:kern w:val="0"/>
                <w:sz w:val="18"/>
                <w:szCs w:val="18"/>
              </w:rPr>
            </w:pPr>
            <w:r>
              <w:rPr>
                <w:rFonts w:ascii="Arial" w:hAnsi="Arial" w:cs="Arial"/>
                <w:kern w:val="0"/>
                <w:sz w:val="18"/>
                <w:szCs w:val="18"/>
              </w:rPr>
              <w:t>2022</w:t>
            </w:r>
            <w:r>
              <w:rPr>
                <w:rFonts w:ascii="Arial" w:hAnsi="Arial" w:cs="Arial"/>
                <w:kern w:val="0"/>
                <w:sz w:val="18"/>
                <w:szCs w:val="18"/>
              </w:rPr>
              <w:t>年</w:t>
            </w:r>
            <w:r w:rsidR="007B3C3F">
              <w:rPr>
                <w:rFonts w:ascii="Arial" w:hAnsi="Arial" w:cs="Arial"/>
                <w:kern w:val="0"/>
                <w:sz w:val="18"/>
                <w:szCs w:val="18"/>
              </w:rPr>
              <w:t>4</w:t>
            </w:r>
            <w:r>
              <w:rPr>
                <w:rFonts w:ascii="Arial" w:hAnsi="Arial" w:cs="Arial"/>
                <w:kern w:val="0"/>
                <w:sz w:val="18"/>
                <w:szCs w:val="18"/>
              </w:rPr>
              <w:t>季度</w:t>
            </w:r>
            <w:r w:rsidRPr="00E0469E">
              <w:rPr>
                <w:rFonts w:ascii="Arial" w:hAnsi="Arial" w:cs="Arial"/>
                <w:kern w:val="0"/>
                <w:sz w:val="18"/>
                <w:szCs w:val="18"/>
              </w:rPr>
              <w:t>（土地招拍挂出让）</w:t>
            </w:r>
          </w:p>
        </w:tc>
        <w:tc>
          <w:tcPr>
            <w:tcW w:w="427" w:type="pct"/>
            <w:tcBorders>
              <w:top w:val="nil"/>
              <w:left w:val="nil"/>
              <w:bottom w:val="single" w:sz="8" w:space="0" w:color="auto"/>
              <w:right w:val="single" w:sz="8" w:space="0" w:color="auto"/>
            </w:tcBorders>
            <w:shd w:val="clear" w:color="auto" w:fill="auto"/>
            <w:vAlign w:val="center"/>
            <w:hideMark/>
          </w:tcPr>
          <w:p w14:paraId="4730F5F3"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合计</w:t>
            </w:r>
          </w:p>
        </w:tc>
        <w:tc>
          <w:tcPr>
            <w:tcW w:w="418" w:type="pct"/>
            <w:tcBorders>
              <w:top w:val="nil"/>
              <w:left w:val="nil"/>
              <w:bottom w:val="single" w:sz="8" w:space="0" w:color="auto"/>
              <w:right w:val="single" w:sz="8" w:space="0" w:color="auto"/>
            </w:tcBorders>
            <w:shd w:val="clear" w:color="auto" w:fill="auto"/>
            <w:vAlign w:val="center"/>
            <w:hideMark/>
          </w:tcPr>
          <w:p w14:paraId="3C58492A" w14:textId="5B87B099" w:rsidR="00D87DB4" w:rsidRPr="00E0469E" w:rsidRDefault="007B3C3F" w:rsidP="00924584">
            <w:pPr>
              <w:widowControl/>
              <w:jc w:val="center"/>
              <w:rPr>
                <w:rFonts w:ascii="Arial" w:hAnsi="Arial" w:cs="Arial"/>
                <w:kern w:val="0"/>
                <w:sz w:val="18"/>
                <w:szCs w:val="18"/>
              </w:rPr>
            </w:pPr>
            <w:r>
              <w:rPr>
                <w:rFonts w:ascii="Arial" w:hAnsi="Arial" w:cs="Arial"/>
                <w:kern w:val="0"/>
                <w:sz w:val="18"/>
                <w:szCs w:val="18"/>
              </w:rPr>
              <w:t>7</w:t>
            </w:r>
          </w:p>
        </w:tc>
        <w:tc>
          <w:tcPr>
            <w:tcW w:w="726" w:type="pct"/>
            <w:tcBorders>
              <w:top w:val="nil"/>
              <w:left w:val="nil"/>
              <w:bottom w:val="single" w:sz="8" w:space="0" w:color="auto"/>
              <w:right w:val="single" w:sz="8" w:space="0" w:color="auto"/>
            </w:tcBorders>
            <w:shd w:val="clear" w:color="auto" w:fill="auto"/>
            <w:vAlign w:val="center"/>
          </w:tcPr>
          <w:p w14:paraId="21FB9A97" w14:textId="3B959B71"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27.81</w:t>
            </w:r>
          </w:p>
        </w:tc>
        <w:tc>
          <w:tcPr>
            <w:tcW w:w="823" w:type="pct"/>
            <w:tcBorders>
              <w:top w:val="nil"/>
              <w:left w:val="nil"/>
              <w:bottom w:val="single" w:sz="8" w:space="0" w:color="auto"/>
              <w:right w:val="single" w:sz="8" w:space="0" w:color="auto"/>
            </w:tcBorders>
            <w:shd w:val="clear" w:color="auto" w:fill="auto"/>
            <w:vAlign w:val="center"/>
          </w:tcPr>
          <w:p w14:paraId="4C664D86" w14:textId="6436F4B6"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47.65</w:t>
            </w:r>
          </w:p>
        </w:tc>
        <w:tc>
          <w:tcPr>
            <w:tcW w:w="675" w:type="pct"/>
            <w:tcBorders>
              <w:top w:val="nil"/>
              <w:left w:val="nil"/>
              <w:bottom w:val="single" w:sz="8" w:space="0" w:color="auto"/>
              <w:right w:val="single" w:sz="8" w:space="0" w:color="auto"/>
            </w:tcBorders>
            <w:shd w:val="clear" w:color="auto" w:fill="auto"/>
            <w:vAlign w:val="center"/>
          </w:tcPr>
          <w:p w14:paraId="0BB8F024" w14:textId="4C701BE5"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33.15</w:t>
            </w:r>
          </w:p>
        </w:tc>
        <w:tc>
          <w:tcPr>
            <w:tcW w:w="824" w:type="pct"/>
            <w:tcBorders>
              <w:top w:val="nil"/>
              <w:left w:val="nil"/>
              <w:bottom w:val="single" w:sz="8" w:space="0" w:color="auto"/>
              <w:right w:val="single" w:sz="8" w:space="0" w:color="auto"/>
            </w:tcBorders>
            <w:shd w:val="clear" w:color="auto" w:fill="auto"/>
            <w:vAlign w:val="center"/>
          </w:tcPr>
          <w:p w14:paraId="50E13C1D" w14:textId="51A930D9" w:rsidR="00D87DB4" w:rsidRPr="00E0469E" w:rsidRDefault="007B3C3F" w:rsidP="00924584">
            <w:pPr>
              <w:widowControl/>
              <w:jc w:val="center"/>
              <w:rPr>
                <w:rFonts w:ascii="Arial" w:hAnsi="Arial" w:cs="Arial"/>
                <w:kern w:val="0"/>
                <w:sz w:val="18"/>
                <w:szCs w:val="18"/>
              </w:rPr>
            </w:pPr>
            <w:r w:rsidRPr="007B3C3F">
              <w:rPr>
                <w:rFonts w:ascii="Arial" w:hAnsi="Arial" w:cs="Arial"/>
                <w:kern w:val="0"/>
                <w:sz w:val="18"/>
                <w:szCs w:val="18"/>
              </w:rPr>
              <w:t>6956</w:t>
            </w:r>
          </w:p>
        </w:tc>
      </w:tr>
    </w:tbl>
    <w:p w14:paraId="0F90B085" w14:textId="77777777" w:rsidR="00D87DB4" w:rsidRDefault="00D87DB4" w:rsidP="008E485B">
      <w:pPr>
        <w:ind w:firstLineChars="200" w:firstLine="360"/>
        <w:rPr>
          <w:rFonts w:ascii="Arial" w:hAnsi="Arial" w:cs="Arial"/>
          <w:sz w:val="18"/>
        </w:rPr>
      </w:pPr>
      <w:r w:rsidRPr="00E0469E">
        <w:rPr>
          <w:rFonts w:ascii="Arial" w:hAnsi="Arial" w:cs="Arial"/>
          <w:sz w:val="18"/>
        </w:rPr>
        <w:t>数据来源：根据北京市规划和自然资源委员会网站信息及招拍挂文件</w:t>
      </w:r>
      <w:r>
        <w:rPr>
          <w:rFonts w:ascii="Arial" w:hAnsi="Arial" w:cs="Arial" w:hint="eastAsia"/>
          <w:sz w:val="18"/>
        </w:rPr>
        <w:t>。</w:t>
      </w:r>
      <w:r w:rsidRPr="00E0469E">
        <w:rPr>
          <w:rFonts w:ascii="Arial" w:hAnsi="Arial" w:cs="Arial"/>
          <w:sz w:val="18"/>
        </w:rPr>
        <w:t xml:space="preserve"> </w:t>
      </w:r>
    </w:p>
    <w:p w14:paraId="74E3A7E9" w14:textId="77777777" w:rsidR="007B3C3F" w:rsidRDefault="007B3C3F" w:rsidP="007B3C3F">
      <w:pPr>
        <w:spacing w:line="360" w:lineRule="auto"/>
        <w:ind w:firstLineChars="200" w:firstLine="420"/>
        <w:rPr>
          <w:rFonts w:ascii="Arial" w:hAnsi="Arial" w:cs="Arial"/>
        </w:rPr>
      </w:pPr>
      <w:r w:rsidRPr="007B3C3F">
        <w:rPr>
          <w:rFonts w:ascii="Arial" w:hAnsi="Arial" w:cs="Arial" w:hint="eastAsia"/>
        </w:rPr>
        <w:t>4</w:t>
      </w:r>
      <w:r w:rsidRPr="007B3C3F">
        <w:rPr>
          <w:rFonts w:ascii="Arial" w:hAnsi="Arial" w:cs="Arial" w:hint="eastAsia"/>
        </w:rPr>
        <w:t>季度截至</w:t>
      </w:r>
      <w:r w:rsidRPr="007B3C3F">
        <w:rPr>
          <w:rFonts w:ascii="Arial" w:hAnsi="Arial" w:cs="Arial" w:hint="eastAsia"/>
        </w:rPr>
        <w:t>11</w:t>
      </w:r>
      <w:r w:rsidRPr="007B3C3F">
        <w:rPr>
          <w:rFonts w:ascii="Arial" w:hAnsi="Arial" w:cs="Arial" w:hint="eastAsia"/>
        </w:rPr>
        <w:t>月</w:t>
      </w:r>
      <w:r w:rsidRPr="007B3C3F">
        <w:rPr>
          <w:rFonts w:ascii="Arial" w:hAnsi="Arial" w:cs="Arial" w:hint="eastAsia"/>
        </w:rPr>
        <w:t>15</w:t>
      </w:r>
      <w:r w:rsidRPr="007B3C3F">
        <w:rPr>
          <w:rFonts w:ascii="Arial" w:hAnsi="Arial" w:cs="Arial" w:hint="eastAsia"/>
        </w:rPr>
        <w:t>日，土地招拍挂市场成交了</w:t>
      </w:r>
      <w:r w:rsidRPr="007B3C3F">
        <w:rPr>
          <w:rFonts w:ascii="Arial" w:hAnsi="Arial" w:cs="Arial" w:hint="eastAsia"/>
        </w:rPr>
        <w:t>7</w:t>
      </w:r>
      <w:r w:rsidRPr="007B3C3F">
        <w:rPr>
          <w:rFonts w:ascii="Arial" w:hAnsi="Arial" w:cs="Arial" w:hint="eastAsia"/>
        </w:rPr>
        <w:t>宗地，包括商服</w:t>
      </w:r>
      <w:r w:rsidRPr="007B3C3F">
        <w:rPr>
          <w:rFonts w:ascii="Arial" w:hAnsi="Arial" w:cs="Arial" w:hint="eastAsia"/>
        </w:rPr>
        <w:t>2</w:t>
      </w:r>
      <w:r w:rsidRPr="007B3C3F">
        <w:rPr>
          <w:rFonts w:ascii="Arial" w:hAnsi="Arial" w:cs="Arial" w:hint="eastAsia"/>
        </w:rPr>
        <w:t>宗、工业</w:t>
      </w:r>
      <w:r w:rsidRPr="007B3C3F">
        <w:rPr>
          <w:rFonts w:ascii="Arial" w:hAnsi="Arial" w:cs="Arial" w:hint="eastAsia"/>
        </w:rPr>
        <w:t>5</w:t>
      </w:r>
      <w:r w:rsidRPr="007B3C3F">
        <w:rPr>
          <w:rFonts w:ascii="Arial" w:hAnsi="Arial" w:cs="Arial" w:hint="eastAsia"/>
        </w:rPr>
        <w:t>宗</w:t>
      </w:r>
      <w:r>
        <w:rPr>
          <w:rFonts w:ascii="Arial" w:hAnsi="Arial" w:cs="Arial" w:hint="eastAsia"/>
        </w:rPr>
        <w:t>，</w:t>
      </w:r>
      <w:r w:rsidRPr="007B3C3F">
        <w:rPr>
          <w:rFonts w:ascii="Arial" w:hAnsi="Arial" w:cs="Arial" w:hint="eastAsia"/>
        </w:rPr>
        <w:t>总金额</w:t>
      </w:r>
      <w:r w:rsidRPr="007B3C3F">
        <w:rPr>
          <w:rFonts w:ascii="Arial" w:hAnsi="Arial" w:cs="Arial" w:hint="eastAsia"/>
        </w:rPr>
        <w:t>33.15</w:t>
      </w:r>
      <w:r w:rsidRPr="007B3C3F">
        <w:rPr>
          <w:rFonts w:ascii="Arial" w:hAnsi="Arial" w:cs="Arial" w:hint="eastAsia"/>
        </w:rPr>
        <w:t>亿元。</w:t>
      </w:r>
    </w:p>
    <w:p w14:paraId="28E8E53F" w14:textId="0E5B2B00" w:rsidR="00D87DB4" w:rsidRDefault="007B3C3F" w:rsidP="007B3C3F">
      <w:pPr>
        <w:spacing w:line="360" w:lineRule="auto"/>
        <w:ind w:firstLineChars="200" w:firstLine="420"/>
        <w:rPr>
          <w:rFonts w:ascii="Arial" w:hAnsi="Arial" w:cs="Arial"/>
        </w:rPr>
      </w:pPr>
      <w:r w:rsidRPr="007B3C3F">
        <w:rPr>
          <w:rFonts w:ascii="Arial" w:hAnsi="Arial" w:cs="Arial" w:hint="eastAsia"/>
        </w:rPr>
        <w:t>10</w:t>
      </w:r>
      <w:r w:rsidRPr="007B3C3F">
        <w:rPr>
          <w:rFonts w:ascii="Arial" w:hAnsi="Arial" w:cs="Arial" w:hint="eastAsia"/>
        </w:rPr>
        <w:t>月，市规自委发布了第四批集中供应的</w:t>
      </w:r>
      <w:r w:rsidRPr="007B3C3F">
        <w:rPr>
          <w:rFonts w:ascii="Arial" w:hAnsi="Arial" w:cs="Arial" w:hint="eastAsia"/>
        </w:rPr>
        <w:t>6</w:t>
      </w:r>
      <w:r w:rsidRPr="007B3C3F">
        <w:rPr>
          <w:rFonts w:ascii="Arial" w:hAnsi="Arial" w:cs="Arial" w:hint="eastAsia"/>
        </w:rPr>
        <w:t>宗住宅用地挂牌公告，截止</w:t>
      </w:r>
      <w:r w:rsidRPr="007B3C3F">
        <w:rPr>
          <w:rFonts w:ascii="Arial" w:hAnsi="Arial" w:cs="Arial" w:hint="eastAsia"/>
        </w:rPr>
        <w:t>11</w:t>
      </w:r>
      <w:r w:rsidRPr="007B3C3F">
        <w:rPr>
          <w:rFonts w:ascii="Arial" w:hAnsi="Arial" w:cs="Arial" w:hint="eastAsia"/>
        </w:rPr>
        <w:t>月</w:t>
      </w:r>
      <w:r w:rsidRPr="007B3C3F">
        <w:rPr>
          <w:rFonts w:ascii="Arial" w:hAnsi="Arial" w:cs="Arial" w:hint="eastAsia"/>
        </w:rPr>
        <w:t>18</w:t>
      </w:r>
      <w:r w:rsidRPr="007B3C3F">
        <w:rPr>
          <w:rFonts w:ascii="Arial" w:hAnsi="Arial" w:cs="Arial" w:hint="eastAsia"/>
        </w:rPr>
        <w:t>日尚未完成交易</w:t>
      </w:r>
      <w:r w:rsidR="00D87DB4" w:rsidRPr="00883EC0">
        <w:rPr>
          <w:rFonts w:ascii="Arial" w:hAnsi="Arial" w:cs="Arial" w:hint="eastAsia"/>
        </w:rPr>
        <w:t>。</w:t>
      </w:r>
    </w:p>
    <w:p w14:paraId="09AF6FE4" w14:textId="0F13C530" w:rsidR="00D87DB4" w:rsidRDefault="00D87DB4" w:rsidP="00D87DB4">
      <w:pPr>
        <w:spacing w:line="360" w:lineRule="auto"/>
        <w:rPr>
          <w:rFonts w:ascii="Arial" w:hAnsi="Arial" w:cs="Arial"/>
        </w:rPr>
      </w:pPr>
      <w:r w:rsidRPr="00E0469E">
        <w:rPr>
          <w:rFonts w:ascii="Arial" w:hAnsi="Arial" w:cs="Arial"/>
        </w:rPr>
        <w:t>（</w:t>
      </w:r>
      <w:r w:rsidRPr="00E0469E">
        <w:rPr>
          <w:rFonts w:ascii="Arial" w:hAnsi="Arial" w:cs="Arial"/>
        </w:rPr>
        <w:t>2</w:t>
      </w:r>
      <w:r w:rsidRPr="00E0469E">
        <w:rPr>
          <w:rFonts w:ascii="Arial" w:hAnsi="Arial" w:cs="Arial"/>
        </w:rPr>
        <w:t>）季度间对比</w:t>
      </w:r>
    </w:p>
    <w:p w14:paraId="3F09C8B1" w14:textId="7300A53D" w:rsidR="00D87DB4" w:rsidRPr="007B3C3F" w:rsidRDefault="007B3C3F" w:rsidP="007B3C3F">
      <w:pPr>
        <w:pStyle w:val="a7"/>
        <w:spacing w:line="360" w:lineRule="auto"/>
        <w:rPr>
          <w:rFonts w:ascii="Arial" w:hAnsi="Arial" w:cs="Arial"/>
        </w:rPr>
      </w:pPr>
      <w:r w:rsidRPr="007B3C3F">
        <w:rPr>
          <w:rFonts w:ascii="Arial" w:hAnsi="Arial" w:cs="Arial" w:hint="eastAsia"/>
        </w:rPr>
        <w:t>本季度已成交土地</w:t>
      </w:r>
      <w:r w:rsidRPr="007B3C3F">
        <w:rPr>
          <w:rFonts w:ascii="Arial" w:hAnsi="Arial" w:cs="Arial" w:hint="eastAsia"/>
        </w:rPr>
        <w:t>7</w:t>
      </w:r>
      <w:r w:rsidRPr="007B3C3F">
        <w:rPr>
          <w:rFonts w:ascii="Arial" w:hAnsi="Arial" w:cs="Arial" w:hint="eastAsia"/>
        </w:rPr>
        <w:t>宗，包括</w:t>
      </w:r>
      <w:r w:rsidRPr="007B3C3F">
        <w:rPr>
          <w:rFonts w:ascii="Arial" w:hAnsi="Arial" w:cs="Arial" w:hint="eastAsia"/>
        </w:rPr>
        <w:t>2</w:t>
      </w:r>
      <w:r w:rsidRPr="007B3C3F">
        <w:rPr>
          <w:rFonts w:ascii="Arial" w:hAnsi="Arial" w:cs="Arial" w:hint="eastAsia"/>
        </w:rPr>
        <w:t>宗商服用地、</w:t>
      </w:r>
      <w:r w:rsidRPr="007B3C3F">
        <w:rPr>
          <w:rFonts w:ascii="Arial" w:hAnsi="Arial" w:cs="Arial" w:hint="eastAsia"/>
        </w:rPr>
        <w:t>1</w:t>
      </w:r>
      <w:r w:rsidRPr="007B3C3F">
        <w:rPr>
          <w:rFonts w:ascii="Arial" w:hAnsi="Arial" w:cs="Arial" w:hint="eastAsia"/>
        </w:rPr>
        <w:t>宗物流、</w:t>
      </w:r>
      <w:r w:rsidRPr="007B3C3F">
        <w:rPr>
          <w:rFonts w:ascii="Arial" w:hAnsi="Arial" w:cs="Arial" w:hint="eastAsia"/>
        </w:rPr>
        <w:t>4</w:t>
      </w:r>
      <w:r w:rsidRPr="007B3C3F">
        <w:rPr>
          <w:rFonts w:ascii="Arial" w:hAnsi="Arial" w:cs="Arial" w:hint="eastAsia"/>
        </w:rPr>
        <w:t>宗工业。已发布挂牌公告的在交易宗地</w:t>
      </w:r>
      <w:r w:rsidRPr="007B3C3F">
        <w:rPr>
          <w:rFonts w:ascii="Arial" w:hAnsi="Arial" w:cs="Arial" w:hint="eastAsia"/>
        </w:rPr>
        <w:t>8</w:t>
      </w:r>
      <w:r w:rsidRPr="007B3C3F">
        <w:rPr>
          <w:rFonts w:ascii="Arial" w:hAnsi="Arial" w:cs="Arial" w:hint="eastAsia"/>
        </w:rPr>
        <w:t>（</w:t>
      </w:r>
      <w:r w:rsidRPr="007B3C3F">
        <w:rPr>
          <w:rFonts w:ascii="Arial" w:hAnsi="Arial" w:cs="Arial" w:hint="eastAsia"/>
        </w:rPr>
        <w:t>6+2</w:t>
      </w:r>
      <w:r w:rsidRPr="007B3C3F">
        <w:rPr>
          <w:rFonts w:ascii="Arial" w:hAnsi="Arial" w:cs="Arial" w:hint="eastAsia"/>
        </w:rPr>
        <w:t>）宗，包括住宅用地</w:t>
      </w:r>
      <w:r w:rsidRPr="007B3C3F">
        <w:rPr>
          <w:rFonts w:ascii="Arial" w:hAnsi="Arial" w:cs="Arial" w:hint="eastAsia"/>
        </w:rPr>
        <w:t>6</w:t>
      </w:r>
      <w:r w:rsidRPr="007B3C3F">
        <w:rPr>
          <w:rFonts w:ascii="Arial" w:hAnsi="Arial" w:cs="Arial" w:hint="eastAsia"/>
        </w:rPr>
        <w:t>宗、物流用地</w:t>
      </w:r>
      <w:r w:rsidRPr="007B3C3F">
        <w:rPr>
          <w:rFonts w:ascii="Arial" w:hAnsi="Arial" w:cs="Arial" w:hint="eastAsia"/>
        </w:rPr>
        <w:t>1</w:t>
      </w:r>
      <w:r w:rsidRPr="007B3C3F">
        <w:rPr>
          <w:rFonts w:ascii="Arial" w:hAnsi="Arial" w:cs="Arial" w:hint="eastAsia"/>
        </w:rPr>
        <w:t>宗、工业</w:t>
      </w:r>
      <w:r w:rsidRPr="007B3C3F">
        <w:rPr>
          <w:rFonts w:ascii="Arial" w:hAnsi="Arial" w:cs="Arial" w:hint="eastAsia"/>
        </w:rPr>
        <w:t>1</w:t>
      </w:r>
      <w:r w:rsidRPr="007B3C3F">
        <w:rPr>
          <w:rFonts w:ascii="Arial" w:hAnsi="Arial" w:cs="Arial" w:hint="eastAsia"/>
        </w:rPr>
        <w:t>宗。已发布预申请公告的宗地</w:t>
      </w:r>
      <w:r w:rsidRPr="007B3C3F">
        <w:rPr>
          <w:rFonts w:ascii="Arial" w:hAnsi="Arial" w:cs="Arial" w:hint="eastAsia"/>
        </w:rPr>
        <w:t>2</w:t>
      </w:r>
      <w:r w:rsidRPr="007B3C3F">
        <w:rPr>
          <w:rFonts w:ascii="Arial" w:hAnsi="Arial" w:cs="Arial" w:hint="eastAsia"/>
        </w:rPr>
        <w:t>宗，均为</w:t>
      </w:r>
      <w:r w:rsidRPr="007B3C3F">
        <w:rPr>
          <w:rFonts w:ascii="Arial" w:hAnsi="Arial" w:cs="Arial" w:hint="eastAsia"/>
        </w:rPr>
        <w:t>F3</w:t>
      </w:r>
      <w:r w:rsidRPr="007B3C3F">
        <w:rPr>
          <w:rFonts w:ascii="Arial" w:hAnsi="Arial" w:cs="Arial" w:hint="eastAsia"/>
        </w:rPr>
        <w:t>多功能用地。</w:t>
      </w:r>
    </w:p>
    <w:tbl>
      <w:tblPr>
        <w:tblW w:w="5000" w:type="pct"/>
        <w:jc w:val="center"/>
        <w:tblLayout w:type="fixed"/>
        <w:tblLook w:val="04A0" w:firstRow="1" w:lastRow="0" w:firstColumn="1" w:lastColumn="0" w:noHBand="0" w:noVBand="1"/>
      </w:tblPr>
      <w:tblGrid>
        <w:gridCol w:w="796"/>
        <w:gridCol w:w="957"/>
        <w:gridCol w:w="937"/>
        <w:gridCol w:w="1417"/>
        <w:gridCol w:w="1420"/>
        <w:gridCol w:w="1415"/>
        <w:gridCol w:w="1354"/>
      </w:tblGrid>
      <w:tr w:rsidR="00D87DB4" w:rsidRPr="00E0469E" w14:paraId="22CDA928" w14:textId="77777777" w:rsidTr="008E485B">
        <w:trPr>
          <w:trHeight w:val="270"/>
          <w:jc w:val="center"/>
        </w:trPr>
        <w:tc>
          <w:tcPr>
            <w:tcW w:w="1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34AD"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季度</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6145A930" w14:textId="17D20951"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宗地数</w:t>
            </w:r>
            <w:r w:rsidR="006C5EF8">
              <w:rPr>
                <w:rFonts w:ascii="Arial" w:hAnsi="Arial" w:cs="Arial" w:hint="eastAsia"/>
                <w:kern w:val="0"/>
                <w:sz w:val="18"/>
                <w:szCs w:val="18"/>
              </w:rPr>
              <w:t>（宗）</w:t>
            </w:r>
          </w:p>
        </w:tc>
        <w:tc>
          <w:tcPr>
            <w:tcW w:w="854" w:type="pct"/>
            <w:tcBorders>
              <w:top w:val="single" w:sz="4" w:space="0" w:color="auto"/>
              <w:left w:val="nil"/>
              <w:bottom w:val="single" w:sz="4" w:space="0" w:color="auto"/>
              <w:right w:val="single" w:sz="4" w:space="0" w:color="auto"/>
            </w:tcBorders>
            <w:shd w:val="clear" w:color="auto" w:fill="auto"/>
            <w:noWrap/>
            <w:vAlign w:val="center"/>
            <w:hideMark/>
          </w:tcPr>
          <w:p w14:paraId="48787632"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建设用地（公顷）</w:t>
            </w:r>
          </w:p>
        </w:tc>
        <w:tc>
          <w:tcPr>
            <w:tcW w:w="856" w:type="pct"/>
            <w:tcBorders>
              <w:top w:val="single" w:sz="4" w:space="0" w:color="auto"/>
              <w:left w:val="nil"/>
              <w:bottom w:val="single" w:sz="4" w:space="0" w:color="auto"/>
              <w:right w:val="single" w:sz="4" w:space="0" w:color="auto"/>
            </w:tcBorders>
            <w:shd w:val="clear" w:color="auto" w:fill="auto"/>
            <w:noWrap/>
            <w:vAlign w:val="center"/>
            <w:hideMark/>
          </w:tcPr>
          <w:p w14:paraId="505B3B3F"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建筑规模</w:t>
            </w:r>
          </w:p>
          <w:p w14:paraId="56FCCCFB"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（万平方米）</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3B50A502"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成交总价</w:t>
            </w:r>
          </w:p>
          <w:p w14:paraId="1FD6FFD1"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（亿元）</w:t>
            </w:r>
          </w:p>
        </w:tc>
        <w:tc>
          <w:tcPr>
            <w:tcW w:w="816" w:type="pct"/>
            <w:tcBorders>
              <w:top w:val="single" w:sz="4" w:space="0" w:color="auto"/>
              <w:left w:val="nil"/>
              <w:bottom w:val="single" w:sz="4" w:space="0" w:color="auto"/>
              <w:right w:val="single" w:sz="4" w:space="0" w:color="auto"/>
            </w:tcBorders>
            <w:shd w:val="clear" w:color="auto" w:fill="auto"/>
            <w:noWrap/>
            <w:vAlign w:val="center"/>
            <w:hideMark/>
          </w:tcPr>
          <w:p w14:paraId="1620B059"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楼面单价</w:t>
            </w:r>
          </w:p>
          <w:p w14:paraId="7F19FB61"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（元</w:t>
            </w:r>
            <w:r w:rsidRPr="00E0469E">
              <w:rPr>
                <w:rFonts w:ascii="Arial" w:hAnsi="Arial" w:cs="Arial"/>
                <w:kern w:val="0"/>
                <w:sz w:val="18"/>
                <w:szCs w:val="18"/>
              </w:rPr>
              <w:t>/</w:t>
            </w:r>
            <w:r w:rsidRPr="00E0469E">
              <w:rPr>
                <w:rFonts w:ascii="Arial" w:hAnsi="Arial" w:cs="Arial"/>
                <w:kern w:val="0"/>
                <w:sz w:val="18"/>
                <w:szCs w:val="18"/>
              </w:rPr>
              <w:t>平方米）</w:t>
            </w:r>
          </w:p>
        </w:tc>
      </w:tr>
      <w:tr w:rsidR="00D87DB4" w:rsidRPr="00E0469E" w14:paraId="301E71B9"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DF332E"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2021</w:t>
            </w:r>
            <w:r w:rsidRPr="00E0469E">
              <w:rPr>
                <w:rFonts w:ascii="Arial" w:hAnsi="Arial" w:cs="Arial"/>
                <w:kern w:val="0"/>
                <w:sz w:val="18"/>
                <w:szCs w:val="18"/>
              </w:rPr>
              <w:t>年</w:t>
            </w:r>
            <w:r w:rsidRPr="00E0469E">
              <w:rPr>
                <w:rFonts w:ascii="Arial" w:hAnsi="Arial" w:cs="Arial"/>
                <w:kern w:val="0"/>
                <w:sz w:val="18"/>
                <w:szCs w:val="18"/>
              </w:rPr>
              <w:t>1</w:t>
            </w:r>
            <w:r w:rsidRPr="00E0469E">
              <w:rPr>
                <w:rFonts w:ascii="Arial" w:hAnsi="Arial" w:cs="Arial"/>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hideMark/>
          </w:tcPr>
          <w:p w14:paraId="7BBB48C5" w14:textId="77777777" w:rsidR="00D87DB4" w:rsidRPr="00E0469E" w:rsidRDefault="00D87DB4" w:rsidP="00924584">
            <w:pPr>
              <w:widowControl/>
              <w:jc w:val="center"/>
              <w:rPr>
                <w:rFonts w:ascii="Arial" w:hAnsi="Arial" w:cs="Arial"/>
                <w:kern w:val="0"/>
                <w:sz w:val="18"/>
                <w:szCs w:val="18"/>
              </w:rPr>
            </w:pPr>
            <w:r w:rsidRPr="00883892">
              <w:rPr>
                <w:rFonts w:ascii="Arial" w:hAnsi="Arial" w:cs="Arial"/>
                <w:kern w:val="0"/>
                <w:sz w:val="18"/>
                <w:szCs w:val="18"/>
              </w:rPr>
              <w:t>18</w:t>
            </w:r>
          </w:p>
        </w:tc>
        <w:tc>
          <w:tcPr>
            <w:tcW w:w="854" w:type="pct"/>
            <w:tcBorders>
              <w:top w:val="nil"/>
              <w:left w:val="nil"/>
              <w:bottom w:val="single" w:sz="4" w:space="0" w:color="auto"/>
              <w:right w:val="single" w:sz="4" w:space="0" w:color="auto"/>
            </w:tcBorders>
            <w:shd w:val="clear" w:color="auto" w:fill="auto"/>
            <w:noWrap/>
            <w:vAlign w:val="center"/>
            <w:hideMark/>
          </w:tcPr>
          <w:p w14:paraId="5AE39E55" w14:textId="77777777" w:rsidR="00D87DB4" w:rsidRPr="00E0469E" w:rsidRDefault="00D87DB4" w:rsidP="00924584">
            <w:pPr>
              <w:widowControl/>
              <w:jc w:val="center"/>
              <w:rPr>
                <w:rFonts w:ascii="Arial" w:hAnsi="Arial" w:cs="Arial"/>
                <w:kern w:val="0"/>
                <w:sz w:val="18"/>
                <w:szCs w:val="18"/>
              </w:rPr>
            </w:pPr>
            <w:r w:rsidRPr="00883892">
              <w:rPr>
                <w:rFonts w:ascii="Arial" w:hAnsi="Arial" w:cs="Arial"/>
                <w:kern w:val="0"/>
                <w:sz w:val="18"/>
                <w:szCs w:val="18"/>
              </w:rPr>
              <w:t>154.46</w:t>
            </w:r>
          </w:p>
        </w:tc>
        <w:tc>
          <w:tcPr>
            <w:tcW w:w="856" w:type="pct"/>
            <w:tcBorders>
              <w:top w:val="nil"/>
              <w:left w:val="nil"/>
              <w:bottom w:val="single" w:sz="4" w:space="0" w:color="auto"/>
              <w:right w:val="single" w:sz="4" w:space="0" w:color="auto"/>
            </w:tcBorders>
            <w:shd w:val="clear" w:color="auto" w:fill="auto"/>
            <w:noWrap/>
            <w:vAlign w:val="center"/>
            <w:hideMark/>
          </w:tcPr>
          <w:p w14:paraId="693E0AF4" w14:textId="77777777" w:rsidR="00D87DB4" w:rsidRPr="00E0469E" w:rsidRDefault="00D87DB4" w:rsidP="00924584">
            <w:pPr>
              <w:widowControl/>
              <w:jc w:val="center"/>
              <w:rPr>
                <w:rFonts w:ascii="Arial" w:hAnsi="Arial" w:cs="Arial"/>
                <w:kern w:val="0"/>
                <w:sz w:val="18"/>
                <w:szCs w:val="18"/>
              </w:rPr>
            </w:pPr>
            <w:r w:rsidRPr="00883892">
              <w:rPr>
                <w:rFonts w:ascii="Arial" w:hAnsi="Arial" w:cs="Arial"/>
                <w:kern w:val="0"/>
                <w:sz w:val="18"/>
                <w:szCs w:val="18"/>
              </w:rPr>
              <w:t>208.54</w:t>
            </w:r>
          </w:p>
        </w:tc>
        <w:tc>
          <w:tcPr>
            <w:tcW w:w="853" w:type="pct"/>
            <w:tcBorders>
              <w:top w:val="nil"/>
              <w:left w:val="nil"/>
              <w:bottom w:val="single" w:sz="4" w:space="0" w:color="auto"/>
              <w:right w:val="single" w:sz="4" w:space="0" w:color="auto"/>
            </w:tcBorders>
            <w:shd w:val="clear" w:color="auto" w:fill="auto"/>
            <w:noWrap/>
            <w:vAlign w:val="center"/>
            <w:hideMark/>
          </w:tcPr>
          <w:p w14:paraId="0C3717F2" w14:textId="77777777" w:rsidR="00D87DB4" w:rsidRPr="00E0469E" w:rsidRDefault="00D87DB4" w:rsidP="00924584">
            <w:pPr>
              <w:widowControl/>
              <w:jc w:val="center"/>
              <w:rPr>
                <w:rFonts w:ascii="Arial" w:hAnsi="Arial" w:cs="Arial"/>
                <w:kern w:val="0"/>
                <w:sz w:val="18"/>
                <w:szCs w:val="18"/>
              </w:rPr>
            </w:pPr>
            <w:r w:rsidRPr="00883892">
              <w:rPr>
                <w:rFonts w:ascii="Arial" w:hAnsi="Arial" w:cs="Arial"/>
                <w:kern w:val="0"/>
                <w:sz w:val="18"/>
                <w:szCs w:val="18"/>
              </w:rPr>
              <w:t>283.24</w:t>
            </w:r>
          </w:p>
        </w:tc>
        <w:tc>
          <w:tcPr>
            <w:tcW w:w="816" w:type="pct"/>
            <w:tcBorders>
              <w:top w:val="nil"/>
              <w:left w:val="nil"/>
              <w:bottom w:val="single" w:sz="4" w:space="0" w:color="auto"/>
              <w:right w:val="single" w:sz="4" w:space="0" w:color="auto"/>
            </w:tcBorders>
            <w:shd w:val="clear" w:color="auto" w:fill="auto"/>
            <w:noWrap/>
            <w:vAlign w:val="center"/>
            <w:hideMark/>
          </w:tcPr>
          <w:p w14:paraId="389E6892" w14:textId="77777777" w:rsidR="00D87DB4" w:rsidRPr="00E0469E" w:rsidRDefault="00D87DB4" w:rsidP="00924584">
            <w:pPr>
              <w:widowControl/>
              <w:jc w:val="center"/>
              <w:rPr>
                <w:rFonts w:ascii="Arial" w:hAnsi="Arial" w:cs="Arial"/>
                <w:kern w:val="0"/>
                <w:sz w:val="18"/>
                <w:szCs w:val="18"/>
              </w:rPr>
            </w:pPr>
            <w:r w:rsidRPr="00883892">
              <w:rPr>
                <w:rFonts w:ascii="Arial" w:hAnsi="Arial" w:cs="Arial"/>
                <w:kern w:val="0"/>
                <w:sz w:val="18"/>
                <w:szCs w:val="18"/>
              </w:rPr>
              <w:t>13582</w:t>
            </w:r>
          </w:p>
        </w:tc>
      </w:tr>
      <w:tr w:rsidR="00D87DB4" w:rsidRPr="00E0469E" w14:paraId="0B4EA97A"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tcPr>
          <w:p w14:paraId="1AFD8107"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w:t>
            </w:r>
            <w:r>
              <w:rPr>
                <w:rFonts w:ascii="Arial" w:hAnsi="Arial" w:cs="Arial" w:hint="eastAsia"/>
                <w:kern w:val="0"/>
                <w:sz w:val="18"/>
                <w:szCs w:val="18"/>
              </w:rPr>
              <w:t>2</w:t>
            </w:r>
            <w:r>
              <w:rPr>
                <w:rFonts w:ascii="Arial" w:hAnsi="Arial" w:cs="Arial" w:hint="eastAsia"/>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tcPr>
          <w:p w14:paraId="0A4BB393"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45</w:t>
            </w:r>
          </w:p>
        </w:tc>
        <w:tc>
          <w:tcPr>
            <w:tcW w:w="854" w:type="pct"/>
            <w:tcBorders>
              <w:top w:val="nil"/>
              <w:left w:val="nil"/>
              <w:bottom w:val="single" w:sz="4" w:space="0" w:color="auto"/>
              <w:right w:val="single" w:sz="4" w:space="0" w:color="auto"/>
            </w:tcBorders>
            <w:shd w:val="clear" w:color="auto" w:fill="auto"/>
            <w:noWrap/>
            <w:vAlign w:val="center"/>
          </w:tcPr>
          <w:p w14:paraId="1534D390"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294.03</w:t>
            </w:r>
          </w:p>
        </w:tc>
        <w:tc>
          <w:tcPr>
            <w:tcW w:w="856" w:type="pct"/>
            <w:tcBorders>
              <w:top w:val="nil"/>
              <w:left w:val="nil"/>
              <w:bottom w:val="single" w:sz="4" w:space="0" w:color="auto"/>
              <w:right w:val="single" w:sz="4" w:space="0" w:color="auto"/>
            </w:tcBorders>
            <w:shd w:val="clear" w:color="auto" w:fill="auto"/>
            <w:noWrap/>
            <w:vAlign w:val="center"/>
          </w:tcPr>
          <w:p w14:paraId="26A507E4" w14:textId="1EDB5341" w:rsidR="00D87DB4" w:rsidRDefault="00847BA2" w:rsidP="00924584">
            <w:pPr>
              <w:widowControl/>
              <w:jc w:val="center"/>
              <w:rPr>
                <w:rFonts w:ascii="Arial" w:hAnsi="Arial" w:cs="Arial"/>
                <w:kern w:val="0"/>
                <w:sz w:val="18"/>
                <w:szCs w:val="18"/>
              </w:rPr>
            </w:pPr>
            <w:r>
              <w:rPr>
                <w:rFonts w:ascii="Arial" w:hAnsi="Arial" w:cs="Arial"/>
                <w:kern w:val="0"/>
                <w:sz w:val="18"/>
                <w:szCs w:val="18"/>
              </w:rPr>
              <w:t>550.29</w:t>
            </w:r>
          </w:p>
        </w:tc>
        <w:tc>
          <w:tcPr>
            <w:tcW w:w="853" w:type="pct"/>
            <w:tcBorders>
              <w:top w:val="nil"/>
              <w:left w:val="nil"/>
              <w:bottom w:val="single" w:sz="4" w:space="0" w:color="auto"/>
              <w:right w:val="single" w:sz="4" w:space="0" w:color="auto"/>
            </w:tcBorders>
            <w:shd w:val="clear" w:color="auto" w:fill="auto"/>
            <w:noWrap/>
            <w:vAlign w:val="center"/>
          </w:tcPr>
          <w:p w14:paraId="242C81BC"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1136.69</w:t>
            </w:r>
          </w:p>
        </w:tc>
        <w:tc>
          <w:tcPr>
            <w:tcW w:w="816" w:type="pct"/>
            <w:tcBorders>
              <w:top w:val="nil"/>
              <w:left w:val="nil"/>
              <w:bottom w:val="single" w:sz="4" w:space="0" w:color="auto"/>
              <w:right w:val="single" w:sz="4" w:space="0" w:color="auto"/>
            </w:tcBorders>
            <w:shd w:val="clear" w:color="auto" w:fill="auto"/>
            <w:noWrap/>
            <w:vAlign w:val="center"/>
          </w:tcPr>
          <w:p w14:paraId="5A79BCD9" w14:textId="10FF02A4" w:rsidR="00D87DB4" w:rsidRDefault="00847BA2" w:rsidP="00924584">
            <w:pPr>
              <w:widowControl/>
              <w:jc w:val="center"/>
              <w:rPr>
                <w:rFonts w:ascii="Arial" w:hAnsi="Arial" w:cs="Arial"/>
                <w:kern w:val="0"/>
                <w:sz w:val="18"/>
                <w:szCs w:val="18"/>
              </w:rPr>
            </w:pPr>
            <w:r>
              <w:rPr>
                <w:rFonts w:ascii="Arial" w:hAnsi="Arial" w:cs="Arial"/>
                <w:kern w:val="0"/>
                <w:sz w:val="18"/>
                <w:szCs w:val="18"/>
              </w:rPr>
              <w:t>20656</w:t>
            </w:r>
          </w:p>
        </w:tc>
      </w:tr>
      <w:tr w:rsidR="00D87DB4" w:rsidRPr="00E0469E" w14:paraId="3F1472BF"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tcPr>
          <w:p w14:paraId="63C85C39" w14:textId="77777777" w:rsidR="00D87DB4"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w:t>
            </w:r>
            <w:r>
              <w:rPr>
                <w:rFonts w:ascii="Arial" w:hAnsi="Arial" w:cs="Arial" w:hint="eastAsia"/>
                <w:kern w:val="0"/>
                <w:sz w:val="18"/>
                <w:szCs w:val="18"/>
              </w:rPr>
              <w:t>3</w:t>
            </w:r>
            <w:r>
              <w:rPr>
                <w:rFonts w:ascii="Arial" w:hAnsi="Arial" w:cs="Arial" w:hint="eastAsia"/>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tcPr>
          <w:p w14:paraId="1886EBAC"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15</w:t>
            </w:r>
          </w:p>
        </w:tc>
        <w:tc>
          <w:tcPr>
            <w:tcW w:w="854" w:type="pct"/>
            <w:tcBorders>
              <w:top w:val="nil"/>
              <w:left w:val="nil"/>
              <w:bottom w:val="single" w:sz="4" w:space="0" w:color="auto"/>
              <w:right w:val="single" w:sz="4" w:space="0" w:color="auto"/>
            </w:tcBorders>
            <w:shd w:val="clear" w:color="auto" w:fill="auto"/>
            <w:noWrap/>
            <w:vAlign w:val="center"/>
          </w:tcPr>
          <w:p w14:paraId="0B0BEDB8"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58.18</w:t>
            </w:r>
          </w:p>
        </w:tc>
        <w:tc>
          <w:tcPr>
            <w:tcW w:w="856" w:type="pct"/>
            <w:tcBorders>
              <w:top w:val="nil"/>
              <w:left w:val="nil"/>
              <w:bottom w:val="single" w:sz="4" w:space="0" w:color="auto"/>
              <w:right w:val="single" w:sz="4" w:space="0" w:color="auto"/>
            </w:tcBorders>
            <w:shd w:val="clear" w:color="auto" w:fill="auto"/>
            <w:noWrap/>
            <w:vAlign w:val="center"/>
          </w:tcPr>
          <w:p w14:paraId="63AB6337"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95.72</w:t>
            </w:r>
          </w:p>
        </w:tc>
        <w:tc>
          <w:tcPr>
            <w:tcW w:w="853" w:type="pct"/>
            <w:tcBorders>
              <w:top w:val="nil"/>
              <w:left w:val="nil"/>
              <w:bottom w:val="single" w:sz="4" w:space="0" w:color="auto"/>
              <w:right w:val="single" w:sz="4" w:space="0" w:color="auto"/>
            </w:tcBorders>
            <w:shd w:val="clear" w:color="auto" w:fill="auto"/>
            <w:noWrap/>
            <w:vAlign w:val="center"/>
          </w:tcPr>
          <w:p w14:paraId="410A17BC"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12.89</w:t>
            </w:r>
          </w:p>
        </w:tc>
        <w:tc>
          <w:tcPr>
            <w:tcW w:w="816" w:type="pct"/>
            <w:tcBorders>
              <w:top w:val="nil"/>
              <w:left w:val="nil"/>
              <w:bottom w:val="single" w:sz="4" w:space="0" w:color="auto"/>
              <w:right w:val="single" w:sz="4" w:space="0" w:color="auto"/>
            </w:tcBorders>
            <w:shd w:val="clear" w:color="auto" w:fill="auto"/>
            <w:noWrap/>
            <w:vAlign w:val="center"/>
          </w:tcPr>
          <w:p w14:paraId="3B3D7092" w14:textId="77777777" w:rsidR="00D87DB4" w:rsidRDefault="00D87DB4" w:rsidP="00924584">
            <w:pPr>
              <w:widowControl/>
              <w:jc w:val="center"/>
              <w:rPr>
                <w:rFonts w:ascii="Arial" w:hAnsi="Arial" w:cs="Arial"/>
                <w:kern w:val="0"/>
                <w:sz w:val="18"/>
                <w:szCs w:val="18"/>
              </w:rPr>
            </w:pPr>
            <w:r w:rsidRPr="00883892">
              <w:rPr>
                <w:rFonts w:ascii="Arial" w:hAnsi="Arial" w:cs="Arial"/>
                <w:kern w:val="0"/>
                <w:sz w:val="18"/>
                <w:szCs w:val="18"/>
              </w:rPr>
              <w:t>1346</w:t>
            </w:r>
          </w:p>
        </w:tc>
      </w:tr>
      <w:tr w:rsidR="00D87DB4" w:rsidRPr="00E0469E" w14:paraId="19F8C617"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tcPr>
          <w:p w14:paraId="0E82DDD6" w14:textId="77777777" w:rsidR="00D87DB4"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w:t>
            </w:r>
            <w:r>
              <w:rPr>
                <w:rFonts w:ascii="Arial" w:hAnsi="Arial" w:cs="Arial" w:hint="eastAsia"/>
                <w:kern w:val="0"/>
                <w:sz w:val="18"/>
                <w:szCs w:val="18"/>
              </w:rPr>
              <w:t>4</w:t>
            </w:r>
            <w:r>
              <w:rPr>
                <w:rFonts w:ascii="Arial" w:hAnsi="Arial" w:cs="Arial" w:hint="eastAsia"/>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tcPr>
          <w:p w14:paraId="4D85030E" w14:textId="146B8060" w:rsidR="00D87DB4" w:rsidRDefault="00847BA2" w:rsidP="00924584">
            <w:pPr>
              <w:widowControl/>
              <w:jc w:val="center"/>
              <w:rPr>
                <w:rFonts w:ascii="Arial" w:hAnsi="Arial" w:cs="Arial"/>
                <w:kern w:val="0"/>
                <w:sz w:val="18"/>
                <w:szCs w:val="18"/>
              </w:rPr>
            </w:pPr>
            <w:r>
              <w:rPr>
                <w:rFonts w:ascii="Arial" w:hAnsi="Arial" w:cs="Arial"/>
                <w:kern w:val="0"/>
                <w:sz w:val="18"/>
                <w:szCs w:val="18"/>
              </w:rPr>
              <w:t>43</w:t>
            </w:r>
          </w:p>
        </w:tc>
        <w:tc>
          <w:tcPr>
            <w:tcW w:w="854" w:type="pct"/>
            <w:tcBorders>
              <w:top w:val="nil"/>
              <w:left w:val="nil"/>
              <w:bottom w:val="single" w:sz="4" w:space="0" w:color="auto"/>
              <w:right w:val="single" w:sz="4" w:space="0" w:color="auto"/>
            </w:tcBorders>
            <w:shd w:val="clear" w:color="auto" w:fill="auto"/>
            <w:noWrap/>
            <w:vAlign w:val="center"/>
          </w:tcPr>
          <w:p w14:paraId="02D2FF4A" w14:textId="77777777" w:rsidR="00D87DB4" w:rsidRDefault="00D87DB4" w:rsidP="00924584">
            <w:pPr>
              <w:widowControl/>
              <w:jc w:val="center"/>
              <w:rPr>
                <w:rFonts w:ascii="Arial" w:hAnsi="Arial" w:cs="Arial"/>
                <w:kern w:val="0"/>
                <w:sz w:val="18"/>
                <w:szCs w:val="18"/>
              </w:rPr>
            </w:pPr>
            <w:r>
              <w:rPr>
                <w:rFonts w:ascii="Arial" w:hAnsi="Arial" w:cs="Arial"/>
                <w:kern w:val="0"/>
                <w:sz w:val="18"/>
                <w:szCs w:val="18"/>
              </w:rPr>
              <w:t>195.16</w:t>
            </w:r>
          </w:p>
        </w:tc>
        <w:tc>
          <w:tcPr>
            <w:tcW w:w="856" w:type="pct"/>
            <w:tcBorders>
              <w:top w:val="nil"/>
              <w:left w:val="nil"/>
              <w:bottom w:val="single" w:sz="4" w:space="0" w:color="auto"/>
              <w:right w:val="single" w:sz="4" w:space="0" w:color="auto"/>
            </w:tcBorders>
            <w:shd w:val="clear" w:color="auto" w:fill="auto"/>
            <w:noWrap/>
            <w:vAlign w:val="center"/>
          </w:tcPr>
          <w:p w14:paraId="73986D22" w14:textId="5DE37D69" w:rsidR="00D87DB4" w:rsidRDefault="00847BA2" w:rsidP="00924584">
            <w:pPr>
              <w:widowControl/>
              <w:jc w:val="center"/>
              <w:rPr>
                <w:rFonts w:ascii="Arial" w:hAnsi="Arial" w:cs="Arial"/>
                <w:kern w:val="0"/>
                <w:sz w:val="18"/>
                <w:szCs w:val="18"/>
              </w:rPr>
            </w:pPr>
            <w:r>
              <w:rPr>
                <w:rFonts w:ascii="Arial" w:hAnsi="Arial" w:cs="Arial"/>
                <w:kern w:val="0"/>
                <w:sz w:val="18"/>
                <w:szCs w:val="18"/>
              </w:rPr>
              <w:t>375.39</w:t>
            </w:r>
          </w:p>
        </w:tc>
        <w:tc>
          <w:tcPr>
            <w:tcW w:w="853" w:type="pct"/>
            <w:tcBorders>
              <w:top w:val="nil"/>
              <w:left w:val="nil"/>
              <w:bottom w:val="single" w:sz="4" w:space="0" w:color="auto"/>
              <w:right w:val="single" w:sz="4" w:space="0" w:color="auto"/>
            </w:tcBorders>
            <w:shd w:val="clear" w:color="auto" w:fill="auto"/>
            <w:noWrap/>
            <w:vAlign w:val="center"/>
          </w:tcPr>
          <w:p w14:paraId="399F947C" w14:textId="6E4858EB" w:rsidR="00D87DB4" w:rsidRDefault="00D87DB4" w:rsidP="00924584">
            <w:pPr>
              <w:widowControl/>
              <w:jc w:val="center"/>
              <w:rPr>
                <w:rFonts w:ascii="Arial" w:hAnsi="Arial" w:cs="Arial"/>
                <w:kern w:val="0"/>
                <w:sz w:val="18"/>
                <w:szCs w:val="18"/>
              </w:rPr>
            </w:pPr>
            <w:r>
              <w:rPr>
                <w:rFonts w:ascii="Arial" w:hAnsi="Arial" w:cs="Arial"/>
                <w:kern w:val="0"/>
                <w:sz w:val="18"/>
                <w:szCs w:val="18"/>
              </w:rPr>
              <w:t>903.</w:t>
            </w:r>
            <w:r w:rsidR="00847BA2">
              <w:rPr>
                <w:rFonts w:ascii="Arial" w:hAnsi="Arial" w:cs="Arial"/>
                <w:kern w:val="0"/>
                <w:sz w:val="18"/>
                <w:szCs w:val="18"/>
              </w:rPr>
              <w:t>78</w:t>
            </w:r>
          </w:p>
        </w:tc>
        <w:tc>
          <w:tcPr>
            <w:tcW w:w="816" w:type="pct"/>
            <w:tcBorders>
              <w:top w:val="nil"/>
              <w:left w:val="nil"/>
              <w:bottom w:val="single" w:sz="4" w:space="0" w:color="auto"/>
              <w:right w:val="single" w:sz="4" w:space="0" w:color="auto"/>
            </w:tcBorders>
            <w:shd w:val="clear" w:color="auto" w:fill="auto"/>
            <w:noWrap/>
            <w:vAlign w:val="center"/>
          </w:tcPr>
          <w:p w14:paraId="3A102F71" w14:textId="01906B16" w:rsidR="00D87DB4" w:rsidRDefault="00847BA2" w:rsidP="00924584">
            <w:pPr>
              <w:widowControl/>
              <w:jc w:val="center"/>
              <w:rPr>
                <w:rFonts w:ascii="Arial" w:hAnsi="Arial" w:cs="Arial"/>
                <w:kern w:val="0"/>
                <w:sz w:val="18"/>
                <w:szCs w:val="18"/>
              </w:rPr>
            </w:pPr>
            <w:r w:rsidRPr="00847BA2">
              <w:rPr>
                <w:rFonts w:ascii="Arial" w:hAnsi="Arial" w:cs="Arial"/>
                <w:kern w:val="0"/>
                <w:sz w:val="18"/>
                <w:szCs w:val="18"/>
              </w:rPr>
              <w:t>24076</w:t>
            </w:r>
          </w:p>
        </w:tc>
      </w:tr>
      <w:tr w:rsidR="00D87DB4" w:rsidRPr="00E0469E" w14:paraId="54328501"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tcPr>
          <w:p w14:paraId="77D41121" w14:textId="77777777" w:rsidR="00D87DB4"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w:t>
            </w:r>
            <w:r>
              <w:rPr>
                <w:rFonts w:ascii="Arial" w:hAnsi="Arial" w:cs="Arial" w:hint="eastAsia"/>
                <w:kern w:val="0"/>
                <w:sz w:val="18"/>
                <w:szCs w:val="18"/>
              </w:rPr>
              <w:t>1</w:t>
            </w:r>
            <w:r>
              <w:rPr>
                <w:rFonts w:ascii="Arial" w:hAnsi="Arial" w:cs="Arial" w:hint="eastAsia"/>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tcPr>
          <w:p w14:paraId="1DA228B5" w14:textId="77777777" w:rsidR="00D87DB4" w:rsidRPr="00883892"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7</w:t>
            </w:r>
          </w:p>
        </w:tc>
        <w:tc>
          <w:tcPr>
            <w:tcW w:w="854" w:type="pct"/>
            <w:tcBorders>
              <w:top w:val="nil"/>
              <w:left w:val="nil"/>
              <w:bottom w:val="single" w:sz="4" w:space="0" w:color="auto"/>
              <w:right w:val="single" w:sz="4" w:space="0" w:color="auto"/>
            </w:tcBorders>
            <w:shd w:val="clear" w:color="auto" w:fill="auto"/>
            <w:noWrap/>
            <w:vAlign w:val="center"/>
          </w:tcPr>
          <w:p w14:paraId="71007C32" w14:textId="77777777" w:rsidR="00D87DB4" w:rsidRPr="00883892" w:rsidRDefault="00D87DB4" w:rsidP="00924584">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15.95</w:t>
            </w:r>
          </w:p>
        </w:tc>
        <w:tc>
          <w:tcPr>
            <w:tcW w:w="856" w:type="pct"/>
            <w:tcBorders>
              <w:top w:val="nil"/>
              <w:left w:val="nil"/>
              <w:bottom w:val="single" w:sz="4" w:space="0" w:color="auto"/>
              <w:right w:val="single" w:sz="4" w:space="0" w:color="auto"/>
            </w:tcBorders>
            <w:shd w:val="clear" w:color="auto" w:fill="auto"/>
            <w:noWrap/>
            <w:vAlign w:val="center"/>
          </w:tcPr>
          <w:p w14:paraId="3AA97F34" w14:textId="77777777" w:rsidR="00D87DB4" w:rsidRPr="00883892"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28.04</w:t>
            </w:r>
          </w:p>
        </w:tc>
        <w:tc>
          <w:tcPr>
            <w:tcW w:w="853" w:type="pct"/>
            <w:tcBorders>
              <w:top w:val="nil"/>
              <w:left w:val="nil"/>
              <w:bottom w:val="single" w:sz="4" w:space="0" w:color="auto"/>
              <w:right w:val="single" w:sz="4" w:space="0" w:color="auto"/>
            </w:tcBorders>
            <w:shd w:val="clear" w:color="auto" w:fill="auto"/>
            <w:noWrap/>
            <w:vAlign w:val="center"/>
          </w:tcPr>
          <w:p w14:paraId="1381BD3E" w14:textId="77777777" w:rsidR="00D87DB4" w:rsidRPr="00883892" w:rsidRDefault="00D87DB4" w:rsidP="00924584">
            <w:pPr>
              <w:widowControl/>
              <w:jc w:val="center"/>
              <w:rPr>
                <w:rFonts w:ascii="Arial" w:hAnsi="Arial" w:cs="Arial"/>
                <w:kern w:val="0"/>
                <w:sz w:val="18"/>
                <w:szCs w:val="18"/>
              </w:rPr>
            </w:pPr>
            <w:r>
              <w:rPr>
                <w:rFonts w:ascii="Arial" w:hAnsi="Arial" w:cs="Arial" w:hint="eastAsia"/>
                <w:kern w:val="0"/>
                <w:sz w:val="18"/>
                <w:szCs w:val="18"/>
              </w:rPr>
              <w:t>5</w:t>
            </w:r>
            <w:r>
              <w:rPr>
                <w:rFonts w:ascii="Arial" w:hAnsi="Arial" w:cs="Arial"/>
                <w:kern w:val="0"/>
                <w:sz w:val="18"/>
                <w:szCs w:val="18"/>
              </w:rPr>
              <w:t>13.78</w:t>
            </w:r>
          </w:p>
        </w:tc>
        <w:tc>
          <w:tcPr>
            <w:tcW w:w="816" w:type="pct"/>
            <w:tcBorders>
              <w:top w:val="nil"/>
              <w:left w:val="nil"/>
              <w:bottom w:val="single" w:sz="4" w:space="0" w:color="auto"/>
              <w:right w:val="single" w:sz="4" w:space="0" w:color="auto"/>
            </w:tcBorders>
            <w:shd w:val="clear" w:color="auto" w:fill="auto"/>
            <w:noWrap/>
            <w:vAlign w:val="center"/>
          </w:tcPr>
          <w:p w14:paraId="7345B4B5" w14:textId="77777777" w:rsidR="00D87DB4" w:rsidRPr="00883892"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2530</w:t>
            </w:r>
          </w:p>
        </w:tc>
      </w:tr>
      <w:tr w:rsidR="00847BA2" w:rsidRPr="00E0469E" w14:paraId="785251DD"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tcPr>
          <w:p w14:paraId="004DBF92" w14:textId="008522ED"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w:t>
            </w:r>
            <w:r>
              <w:rPr>
                <w:rFonts w:ascii="Arial" w:hAnsi="Arial" w:cs="Arial"/>
                <w:kern w:val="0"/>
                <w:sz w:val="18"/>
                <w:szCs w:val="18"/>
              </w:rPr>
              <w:t>2</w:t>
            </w:r>
            <w:r>
              <w:rPr>
                <w:rFonts w:ascii="Arial" w:hAnsi="Arial" w:cs="Arial" w:hint="eastAsia"/>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tcPr>
          <w:p w14:paraId="41BAE2E9" w14:textId="620B0A9D"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2</w:t>
            </w:r>
            <w:r>
              <w:rPr>
                <w:rFonts w:ascii="Arial" w:hAnsi="Arial" w:cs="Arial"/>
                <w:kern w:val="0"/>
                <w:sz w:val="18"/>
                <w:szCs w:val="18"/>
              </w:rPr>
              <w:t>6</w:t>
            </w:r>
          </w:p>
        </w:tc>
        <w:tc>
          <w:tcPr>
            <w:tcW w:w="854" w:type="pct"/>
            <w:tcBorders>
              <w:top w:val="nil"/>
              <w:left w:val="nil"/>
              <w:bottom w:val="single" w:sz="4" w:space="0" w:color="auto"/>
              <w:right w:val="single" w:sz="4" w:space="0" w:color="auto"/>
            </w:tcBorders>
            <w:shd w:val="clear" w:color="auto" w:fill="auto"/>
            <w:noWrap/>
            <w:vAlign w:val="center"/>
          </w:tcPr>
          <w:p w14:paraId="399FD831" w14:textId="393F4BCE"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200.25</w:t>
            </w:r>
          </w:p>
        </w:tc>
        <w:tc>
          <w:tcPr>
            <w:tcW w:w="856" w:type="pct"/>
            <w:tcBorders>
              <w:top w:val="nil"/>
              <w:left w:val="nil"/>
              <w:bottom w:val="single" w:sz="4" w:space="0" w:color="auto"/>
              <w:right w:val="single" w:sz="4" w:space="0" w:color="auto"/>
            </w:tcBorders>
            <w:shd w:val="clear" w:color="auto" w:fill="auto"/>
            <w:noWrap/>
            <w:vAlign w:val="center"/>
          </w:tcPr>
          <w:p w14:paraId="4435A5F8" w14:textId="63B4E784"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296.95</w:t>
            </w:r>
          </w:p>
        </w:tc>
        <w:tc>
          <w:tcPr>
            <w:tcW w:w="853" w:type="pct"/>
            <w:tcBorders>
              <w:top w:val="nil"/>
              <w:left w:val="nil"/>
              <w:bottom w:val="single" w:sz="4" w:space="0" w:color="auto"/>
              <w:right w:val="single" w:sz="4" w:space="0" w:color="auto"/>
            </w:tcBorders>
            <w:shd w:val="clear" w:color="auto" w:fill="auto"/>
            <w:noWrap/>
            <w:vAlign w:val="center"/>
          </w:tcPr>
          <w:p w14:paraId="592CF096" w14:textId="082E0A95"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5</w:t>
            </w:r>
            <w:r>
              <w:rPr>
                <w:rFonts w:ascii="Arial" w:hAnsi="Arial" w:cs="Arial"/>
                <w:kern w:val="0"/>
                <w:sz w:val="18"/>
                <w:szCs w:val="18"/>
              </w:rPr>
              <w:t>53.45</w:t>
            </w:r>
          </w:p>
        </w:tc>
        <w:tc>
          <w:tcPr>
            <w:tcW w:w="816" w:type="pct"/>
            <w:tcBorders>
              <w:top w:val="nil"/>
              <w:left w:val="nil"/>
              <w:bottom w:val="single" w:sz="4" w:space="0" w:color="auto"/>
              <w:right w:val="single" w:sz="4" w:space="0" w:color="auto"/>
            </w:tcBorders>
            <w:shd w:val="clear" w:color="auto" w:fill="auto"/>
            <w:noWrap/>
            <w:vAlign w:val="center"/>
          </w:tcPr>
          <w:p w14:paraId="2C168E00" w14:textId="559CBB32"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18638</w:t>
            </w:r>
          </w:p>
        </w:tc>
      </w:tr>
      <w:tr w:rsidR="00847BA2" w:rsidRPr="00E0469E" w14:paraId="6CD288DF" w14:textId="77777777" w:rsidTr="008E485B">
        <w:trPr>
          <w:trHeight w:val="270"/>
          <w:jc w:val="center"/>
        </w:trPr>
        <w:tc>
          <w:tcPr>
            <w:tcW w:w="1056" w:type="pct"/>
            <w:gridSpan w:val="2"/>
            <w:tcBorders>
              <w:top w:val="nil"/>
              <w:left w:val="single" w:sz="4" w:space="0" w:color="auto"/>
              <w:bottom w:val="single" w:sz="4" w:space="0" w:color="auto"/>
              <w:right w:val="single" w:sz="4" w:space="0" w:color="auto"/>
            </w:tcBorders>
            <w:shd w:val="clear" w:color="auto" w:fill="auto"/>
            <w:noWrap/>
            <w:vAlign w:val="center"/>
          </w:tcPr>
          <w:p w14:paraId="6B3D85DE" w14:textId="36C58B4E"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w:t>
            </w:r>
            <w:r>
              <w:rPr>
                <w:rFonts w:ascii="Arial" w:hAnsi="Arial" w:cs="Arial"/>
                <w:kern w:val="0"/>
                <w:sz w:val="18"/>
                <w:szCs w:val="18"/>
              </w:rPr>
              <w:t>3</w:t>
            </w:r>
            <w:r>
              <w:rPr>
                <w:rFonts w:ascii="Arial" w:hAnsi="Arial" w:cs="Arial" w:hint="eastAsia"/>
                <w:kern w:val="0"/>
                <w:sz w:val="18"/>
                <w:szCs w:val="18"/>
              </w:rPr>
              <w:t>季度</w:t>
            </w:r>
          </w:p>
        </w:tc>
        <w:tc>
          <w:tcPr>
            <w:tcW w:w="565" w:type="pct"/>
            <w:tcBorders>
              <w:top w:val="nil"/>
              <w:left w:val="nil"/>
              <w:bottom w:val="single" w:sz="4" w:space="0" w:color="auto"/>
              <w:right w:val="single" w:sz="4" w:space="0" w:color="auto"/>
            </w:tcBorders>
            <w:shd w:val="clear" w:color="auto" w:fill="auto"/>
            <w:noWrap/>
            <w:vAlign w:val="center"/>
          </w:tcPr>
          <w:p w14:paraId="32457AE1" w14:textId="746D2026"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3</w:t>
            </w:r>
            <w:r>
              <w:rPr>
                <w:rFonts w:ascii="Arial" w:hAnsi="Arial" w:cs="Arial"/>
                <w:kern w:val="0"/>
                <w:sz w:val="18"/>
                <w:szCs w:val="18"/>
              </w:rPr>
              <w:t>4</w:t>
            </w:r>
          </w:p>
        </w:tc>
        <w:tc>
          <w:tcPr>
            <w:tcW w:w="854" w:type="pct"/>
            <w:tcBorders>
              <w:top w:val="nil"/>
              <w:left w:val="nil"/>
              <w:bottom w:val="single" w:sz="4" w:space="0" w:color="auto"/>
              <w:right w:val="single" w:sz="4" w:space="0" w:color="auto"/>
            </w:tcBorders>
            <w:shd w:val="clear" w:color="auto" w:fill="auto"/>
            <w:noWrap/>
            <w:vAlign w:val="center"/>
          </w:tcPr>
          <w:p w14:paraId="2E87CC80" w14:textId="0847885A"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120.13</w:t>
            </w:r>
          </w:p>
        </w:tc>
        <w:tc>
          <w:tcPr>
            <w:tcW w:w="856" w:type="pct"/>
            <w:tcBorders>
              <w:top w:val="nil"/>
              <w:left w:val="nil"/>
              <w:bottom w:val="single" w:sz="4" w:space="0" w:color="auto"/>
              <w:right w:val="single" w:sz="4" w:space="0" w:color="auto"/>
            </w:tcBorders>
            <w:shd w:val="clear" w:color="auto" w:fill="auto"/>
            <w:noWrap/>
            <w:vAlign w:val="center"/>
          </w:tcPr>
          <w:p w14:paraId="2ABD1E45" w14:textId="14690F94"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221.74</w:t>
            </w:r>
          </w:p>
        </w:tc>
        <w:tc>
          <w:tcPr>
            <w:tcW w:w="853" w:type="pct"/>
            <w:tcBorders>
              <w:top w:val="nil"/>
              <w:left w:val="nil"/>
              <w:bottom w:val="single" w:sz="4" w:space="0" w:color="auto"/>
              <w:right w:val="single" w:sz="4" w:space="0" w:color="auto"/>
            </w:tcBorders>
            <w:shd w:val="clear" w:color="auto" w:fill="auto"/>
            <w:noWrap/>
            <w:vAlign w:val="center"/>
          </w:tcPr>
          <w:p w14:paraId="343F19C1" w14:textId="7A7352D9"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5</w:t>
            </w:r>
            <w:r>
              <w:rPr>
                <w:rFonts w:ascii="Arial" w:hAnsi="Arial" w:cs="Arial"/>
                <w:kern w:val="0"/>
                <w:sz w:val="18"/>
                <w:szCs w:val="18"/>
              </w:rPr>
              <w:t>36.59</w:t>
            </w:r>
          </w:p>
        </w:tc>
        <w:tc>
          <w:tcPr>
            <w:tcW w:w="816" w:type="pct"/>
            <w:tcBorders>
              <w:top w:val="nil"/>
              <w:left w:val="nil"/>
              <w:bottom w:val="single" w:sz="4" w:space="0" w:color="auto"/>
              <w:right w:val="single" w:sz="4" w:space="0" w:color="auto"/>
            </w:tcBorders>
            <w:shd w:val="clear" w:color="auto" w:fill="auto"/>
            <w:noWrap/>
            <w:vAlign w:val="center"/>
          </w:tcPr>
          <w:p w14:paraId="73CBCF09" w14:textId="525CF809"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24199</w:t>
            </w:r>
          </w:p>
        </w:tc>
      </w:tr>
      <w:tr w:rsidR="00D87DB4" w:rsidRPr="00E0469E" w14:paraId="28861EEC" w14:textId="77777777" w:rsidTr="008E485B">
        <w:trPr>
          <w:trHeight w:val="270"/>
          <w:jc w:val="center"/>
        </w:trPr>
        <w:tc>
          <w:tcPr>
            <w:tcW w:w="479" w:type="pct"/>
            <w:vMerge w:val="restart"/>
            <w:tcBorders>
              <w:top w:val="nil"/>
              <w:left w:val="single" w:sz="4" w:space="0" w:color="auto"/>
              <w:right w:val="single" w:sz="4" w:space="0" w:color="auto"/>
            </w:tcBorders>
            <w:shd w:val="clear" w:color="auto" w:fill="auto"/>
            <w:noWrap/>
            <w:vAlign w:val="center"/>
          </w:tcPr>
          <w:p w14:paraId="31255DF1" w14:textId="374BA47C" w:rsidR="00D87DB4" w:rsidRDefault="00D87DB4" w:rsidP="00924584">
            <w:pPr>
              <w:jc w:val="center"/>
              <w:rPr>
                <w:rFonts w:ascii="Arial" w:hAnsi="Arial" w:cs="Arial"/>
                <w:kern w:val="0"/>
                <w:sz w:val="18"/>
                <w:szCs w:val="18"/>
              </w:rPr>
            </w:pPr>
            <w:r>
              <w:rPr>
                <w:rFonts w:ascii="Arial" w:hAnsi="Arial" w:cs="Arial"/>
                <w:kern w:val="0"/>
                <w:sz w:val="18"/>
                <w:szCs w:val="18"/>
              </w:rPr>
              <w:t>2022</w:t>
            </w:r>
            <w:r>
              <w:rPr>
                <w:rFonts w:ascii="Arial" w:hAnsi="Arial" w:cs="Arial"/>
                <w:kern w:val="0"/>
                <w:sz w:val="18"/>
                <w:szCs w:val="18"/>
              </w:rPr>
              <w:t>年</w:t>
            </w:r>
            <w:r w:rsidR="00847BA2">
              <w:rPr>
                <w:rFonts w:ascii="Arial" w:hAnsi="Arial" w:cs="Arial"/>
                <w:kern w:val="0"/>
                <w:sz w:val="18"/>
                <w:szCs w:val="18"/>
              </w:rPr>
              <w:t>4</w:t>
            </w:r>
            <w:r>
              <w:rPr>
                <w:rFonts w:ascii="Arial" w:hAnsi="Arial" w:cs="Arial"/>
                <w:kern w:val="0"/>
                <w:sz w:val="18"/>
                <w:szCs w:val="18"/>
              </w:rPr>
              <w:t>季度</w:t>
            </w:r>
          </w:p>
        </w:tc>
        <w:tc>
          <w:tcPr>
            <w:tcW w:w="577" w:type="pct"/>
            <w:tcBorders>
              <w:top w:val="nil"/>
              <w:left w:val="single" w:sz="4" w:space="0" w:color="auto"/>
              <w:bottom w:val="single" w:sz="4" w:space="0" w:color="auto"/>
              <w:right w:val="single" w:sz="4" w:space="0" w:color="auto"/>
            </w:tcBorders>
            <w:shd w:val="clear" w:color="auto" w:fill="auto"/>
            <w:vAlign w:val="center"/>
          </w:tcPr>
          <w:p w14:paraId="0191B395" w14:textId="77777777" w:rsidR="00D87DB4" w:rsidRDefault="00D87DB4" w:rsidP="00924584">
            <w:pPr>
              <w:widowControl/>
              <w:jc w:val="center"/>
              <w:rPr>
                <w:rFonts w:ascii="Arial" w:hAnsi="Arial" w:cs="Arial"/>
                <w:kern w:val="0"/>
                <w:sz w:val="18"/>
                <w:szCs w:val="18"/>
              </w:rPr>
            </w:pPr>
            <w:r>
              <w:rPr>
                <w:rFonts w:ascii="Arial" w:hAnsi="Arial" w:cs="Arial" w:hint="eastAsia"/>
                <w:kern w:val="0"/>
                <w:sz w:val="18"/>
                <w:szCs w:val="18"/>
              </w:rPr>
              <w:t>已成交</w:t>
            </w:r>
          </w:p>
        </w:tc>
        <w:tc>
          <w:tcPr>
            <w:tcW w:w="565" w:type="pct"/>
            <w:tcBorders>
              <w:top w:val="nil"/>
              <w:left w:val="nil"/>
              <w:bottom w:val="single" w:sz="4" w:space="0" w:color="auto"/>
              <w:right w:val="single" w:sz="4" w:space="0" w:color="auto"/>
            </w:tcBorders>
            <w:shd w:val="clear" w:color="auto" w:fill="auto"/>
            <w:noWrap/>
            <w:vAlign w:val="center"/>
          </w:tcPr>
          <w:p w14:paraId="4DA3041D" w14:textId="0A796D7E" w:rsidR="00D87DB4" w:rsidRPr="00883892" w:rsidRDefault="00847BA2" w:rsidP="00924584">
            <w:pPr>
              <w:widowControl/>
              <w:jc w:val="center"/>
              <w:rPr>
                <w:rFonts w:ascii="Arial" w:hAnsi="Arial" w:cs="Arial"/>
                <w:kern w:val="0"/>
                <w:sz w:val="18"/>
                <w:szCs w:val="18"/>
              </w:rPr>
            </w:pPr>
            <w:r>
              <w:rPr>
                <w:rFonts w:ascii="Arial" w:hAnsi="Arial" w:cs="Arial"/>
                <w:kern w:val="0"/>
                <w:sz w:val="18"/>
                <w:szCs w:val="18"/>
              </w:rPr>
              <w:t>7</w:t>
            </w:r>
          </w:p>
        </w:tc>
        <w:tc>
          <w:tcPr>
            <w:tcW w:w="854" w:type="pct"/>
            <w:tcBorders>
              <w:top w:val="nil"/>
              <w:left w:val="nil"/>
              <w:bottom w:val="single" w:sz="4" w:space="0" w:color="auto"/>
              <w:right w:val="single" w:sz="4" w:space="0" w:color="auto"/>
            </w:tcBorders>
            <w:shd w:val="clear" w:color="auto" w:fill="auto"/>
            <w:noWrap/>
            <w:vAlign w:val="center"/>
          </w:tcPr>
          <w:p w14:paraId="01E1B417" w14:textId="719954FE" w:rsidR="00D87DB4" w:rsidRPr="00883892" w:rsidRDefault="00847BA2" w:rsidP="00924584">
            <w:pPr>
              <w:widowControl/>
              <w:jc w:val="center"/>
              <w:rPr>
                <w:rFonts w:ascii="Arial" w:hAnsi="Arial" w:cs="Arial"/>
                <w:kern w:val="0"/>
                <w:sz w:val="18"/>
                <w:szCs w:val="18"/>
              </w:rPr>
            </w:pPr>
            <w:r w:rsidRPr="00847BA2">
              <w:rPr>
                <w:rFonts w:ascii="Arial" w:hAnsi="Arial" w:cs="Arial"/>
                <w:kern w:val="0"/>
                <w:sz w:val="18"/>
                <w:szCs w:val="18"/>
              </w:rPr>
              <w:t>27.81</w:t>
            </w:r>
          </w:p>
        </w:tc>
        <w:tc>
          <w:tcPr>
            <w:tcW w:w="856" w:type="pct"/>
            <w:tcBorders>
              <w:top w:val="nil"/>
              <w:left w:val="nil"/>
              <w:bottom w:val="single" w:sz="4" w:space="0" w:color="auto"/>
              <w:right w:val="single" w:sz="4" w:space="0" w:color="auto"/>
            </w:tcBorders>
            <w:shd w:val="clear" w:color="auto" w:fill="auto"/>
            <w:noWrap/>
            <w:vAlign w:val="center"/>
          </w:tcPr>
          <w:p w14:paraId="4AC69658" w14:textId="39DB43FC" w:rsidR="00D87DB4" w:rsidRPr="00883892" w:rsidRDefault="00847BA2" w:rsidP="00924584">
            <w:pPr>
              <w:widowControl/>
              <w:jc w:val="center"/>
              <w:rPr>
                <w:rFonts w:ascii="Arial" w:hAnsi="Arial" w:cs="Arial"/>
                <w:kern w:val="0"/>
                <w:sz w:val="18"/>
                <w:szCs w:val="18"/>
              </w:rPr>
            </w:pPr>
            <w:r w:rsidRPr="00847BA2">
              <w:rPr>
                <w:rFonts w:ascii="Arial" w:hAnsi="Arial" w:cs="Arial"/>
                <w:kern w:val="0"/>
                <w:sz w:val="18"/>
                <w:szCs w:val="18"/>
              </w:rPr>
              <w:t>47.65</w:t>
            </w:r>
          </w:p>
        </w:tc>
        <w:tc>
          <w:tcPr>
            <w:tcW w:w="853" w:type="pct"/>
            <w:tcBorders>
              <w:top w:val="nil"/>
              <w:left w:val="nil"/>
              <w:bottom w:val="single" w:sz="4" w:space="0" w:color="auto"/>
              <w:right w:val="single" w:sz="4" w:space="0" w:color="auto"/>
            </w:tcBorders>
            <w:shd w:val="clear" w:color="auto" w:fill="auto"/>
            <w:noWrap/>
            <w:vAlign w:val="center"/>
          </w:tcPr>
          <w:p w14:paraId="3F828C75" w14:textId="18F14254" w:rsidR="00D87DB4" w:rsidRPr="00883892" w:rsidRDefault="00847BA2" w:rsidP="00924584">
            <w:pPr>
              <w:widowControl/>
              <w:jc w:val="center"/>
              <w:rPr>
                <w:rFonts w:ascii="Arial" w:hAnsi="Arial" w:cs="Arial"/>
                <w:kern w:val="0"/>
                <w:sz w:val="18"/>
                <w:szCs w:val="18"/>
              </w:rPr>
            </w:pPr>
            <w:r w:rsidRPr="00847BA2">
              <w:rPr>
                <w:rFonts w:ascii="Arial" w:hAnsi="Arial" w:cs="Arial"/>
                <w:kern w:val="0"/>
                <w:sz w:val="18"/>
                <w:szCs w:val="18"/>
              </w:rPr>
              <w:t>33.15</w:t>
            </w:r>
          </w:p>
        </w:tc>
        <w:tc>
          <w:tcPr>
            <w:tcW w:w="816" w:type="pct"/>
            <w:tcBorders>
              <w:top w:val="nil"/>
              <w:left w:val="nil"/>
              <w:bottom w:val="single" w:sz="4" w:space="0" w:color="auto"/>
              <w:right w:val="single" w:sz="4" w:space="0" w:color="auto"/>
            </w:tcBorders>
            <w:shd w:val="clear" w:color="auto" w:fill="auto"/>
            <w:noWrap/>
            <w:vAlign w:val="center"/>
          </w:tcPr>
          <w:p w14:paraId="0E5330DC" w14:textId="6BBE7963" w:rsidR="00D87DB4" w:rsidRPr="00883892" w:rsidRDefault="00847BA2" w:rsidP="00924584">
            <w:pPr>
              <w:widowControl/>
              <w:jc w:val="center"/>
              <w:rPr>
                <w:rFonts w:ascii="Arial" w:hAnsi="Arial" w:cs="Arial"/>
                <w:kern w:val="0"/>
                <w:sz w:val="18"/>
                <w:szCs w:val="18"/>
              </w:rPr>
            </w:pPr>
            <w:r w:rsidRPr="00847BA2">
              <w:rPr>
                <w:rFonts w:ascii="Arial" w:hAnsi="Arial" w:cs="Arial"/>
                <w:kern w:val="0"/>
                <w:sz w:val="18"/>
                <w:szCs w:val="18"/>
              </w:rPr>
              <w:t>6956</w:t>
            </w:r>
          </w:p>
        </w:tc>
      </w:tr>
      <w:tr w:rsidR="00D87DB4" w:rsidRPr="00E0469E" w14:paraId="6B044012" w14:textId="77777777" w:rsidTr="008E485B">
        <w:trPr>
          <w:trHeight w:val="270"/>
          <w:jc w:val="center"/>
        </w:trPr>
        <w:tc>
          <w:tcPr>
            <w:tcW w:w="479" w:type="pct"/>
            <w:vMerge/>
            <w:tcBorders>
              <w:left w:val="single" w:sz="4" w:space="0" w:color="auto"/>
              <w:right w:val="single" w:sz="4" w:space="0" w:color="auto"/>
            </w:tcBorders>
            <w:shd w:val="clear" w:color="auto" w:fill="auto"/>
            <w:noWrap/>
            <w:vAlign w:val="center"/>
          </w:tcPr>
          <w:p w14:paraId="3C5D03A6" w14:textId="77777777" w:rsidR="00D87DB4" w:rsidRPr="00E0469E" w:rsidRDefault="00D87DB4" w:rsidP="00924584">
            <w:pPr>
              <w:widowControl/>
              <w:jc w:val="center"/>
              <w:rPr>
                <w:rFonts w:ascii="Arial" w:hAnsi="Arial" w:cs="Arial"/>
                <w:kern w:val="0"/>
                <w:sz w:val="18"/>
                <w:szCs w:val="18"/>
              </w:rPr>
            </w:pPr>
          </w:p>
        </w:tc>
        <w:tc>
          <w:tcPr>
            <w:tcW w:w="577" w:type="pct"/>
            <w:tcBorders>
              <w:top w:val="nil"/>
              <w:left w:val="single" w:sz="4" w:space="0" w:color="auto"/>
              <w:bottom w:val="single" w:sz="4" w:space="0" w:color="auto"/>
              <w:right w:val="single" w:sz="4" w:space="0" w:color="auto"/>
            </w:tcBorders>
            <w:shd w:val="clear" w:color="auto" w:fill="auto"/>
            <w:vAlign w:val="center"/>
          </w:tcPr>
          <w:p w14:paraId="5761CED2" w14:textId="77777777" w:rsidR="00D87DB4" w:rsidRPr="00E0469E" w:rsidRDefault="00D87DB4" w:rsidP="00924584">
            <w:pPr>
              <w:widowControl/>
              <w:jc w:val="center"/>
              <w:rPr>
                <w:rFonts w:ascii="Arial" w:hAnsi="Arial" w:cs="Arial"/>
                <w:kern w:val="0"/>
                <w:sz w:val="18"/>
                <w:szCs w:val="18"/>
              </w:rPr>
            </w:pPr>
            <w:r w:rsidRPr="00E0469E">
              <w:rPr>
                <w:rFonts w:ascii="Arial" w:hAnsi="Arial" w:cs="Arial"/>
                <w:kern w:val="0"/>
                <w:sz w:val="18"/>
                <w:szCs w:val="18"/>
              </w:rPr>
              <w:t>在交易</w:t>
            </w:r>
          </w:p>
        </w:tc>
        <w:tc>
          <w:tcPr>
            <w:tcW w:w="565" w:type="pct"/>
            <w:tcBorders>
              <w:top w:val="nil"/>
              <w:left w:val="nil"/>
              <w:bottom w:val="single" w:sz="4" w:space="0" w:color="auto"/>
              <w:right w:val="single" w:sz="4" w:space="0" w:color="auto"/>
            </w:tcBorders>
            <w:shd w:val="clear" w:color="auto" w:fill="auto"/>
            <w:noWrap/>
            <w:vAlign w:val="center"/>
          </w:tcPr>
          <w:p w14:paraId="5E482E1F" w14:textId="55F63082" w:rsidR="00D87DB4" w:rsidRPr="00E0469E" w:rsidRDefault="00847BA2" w:rsidP="00924584">
            <w:pPr>
              <w:widowControl/>
              <w:jc w:val="center"/>
              <w:rPr>
                <w:rFonts w:ascii="Arial" w:hAnsi="Arial" w:cs="Arial"/>
                <w:kern w:val="0"/>
                <w:sz w:val="18"/>
                <w:szCs w:val="18"/>
              </w:rPr>
            </w:pPr>
            <w:r>
              <w:rPr>
                <w:rFonts w:ascii="Arial" w:hAnsi="Arial" w:cs="Arial"/>
                <w:kern w:val="0"/>
                <w:sz w:val="18"/>
                <w:szCs w:val="18"/>
              </w:rPr>
              <w:t>8</w:t>
            </w:r>
          </w:p>
        </w:tc>
        <w:tc>
          <w:tcPr>
            <w:tcW w:w="854" w:type="pct"/>
            <w:tcBorders>
              <w:top w:val="nil"/>
              <w:left w:val="nil"/>
              <w:bottom w:val="single" w:sz="4" w:space="0" w:color="auto"/>
              <w:right w:val="single" w:sz="4" w:space="0" w:color="auto"/>
            </w:tcBorders>
            <w:shd w:val="clear" w:color="auto" w:fill="auto"/>
            <w:noWrap/>
            <w:vAlign w:val="center"/>
          </w:tcPr>
          <w:p w14:paraId="121E4151" w14:textId="2B2485D3" w:rsidR="00D87DB4" w:rsidRPr="00E0469E" w:rsidRDefault="00847BA2" w:rsidP="00924584">
            <w:pPr>
              <w:widowControl/>
              <w:jc w:val="center"/>
              <w:rPr>
                <w:rFonts w:ascii="Arial" w:hAnsi="Arial" w:cs="Arial"/>
                <w:kern w:val="0"/>
                <w:sz w:val="18"/>
                <w:szCs w:val="18"/>
              </w:rPr>
            </w:pPr>
            <w:r w:rsidRPr="00847BA2">
              <w:rPr>
                <w:rFonts w:ascii="Arial" w:hAnsi="Arial" w:cs="Arial"/>
                <w:kern w:val="0"/>
                <w:sz w:val="18"/>
                <w:szCs w:val="18"/>
              </w:rPr>
              <w:t>36.19</w:t>
            </w:r>
          </w:p>
        </w:tc>
        <w:tc>
          <w:tcPr>
            <w:tcW w:w="856" w:type="pct"/>
            <w:tcBorders>
              <w:top w:val="nil"/>
              <w:left w:val="nil"/>
              <w:bottom w:val="single" w:sz="4" w:space="0" w:color="auto"/>
              <w:right w:val="single" w:sz="4" w:space="0" w:color="auto"/>
            </w:tcBorders>
            <w:shd w:val="clear" w:color="auto" w:fill="auto"/>
            <w:noWrap/>
            <w:vAlign w:val="center"/>
          </w:tcPr>
          <w:p w14:paraId="2DBC830A" w14:textId="0018487D" w:rsidR="00D87DB4" w:rsidRPr="00E0469E" w:rsidRDefault="00847BA2" w:rsidP="00924584">
            <w:pPr>
              <w:widowControl/>
              <w:jc w:val="center"/>
              <w:rPr>
                <w:rFonts w:ascii="Arial" w:hAnsi="Arial" w:cs="Arial"/>
                <w:kern w:val="0"/>
                <w:sz w:val="18"/>
                <w:szCs w:val="18"/>
              </w:rPr>
            </w:pPr>
            <w:r w:rsidRPr="00847BA2">
              <w:rPr>
                <w:rFonts w:ascii="Arial" w:hAnsi="Arial" w:cs="Arial"/>
                <w:kern w:val="0"/>
                <w:sz w:val="18"/>
                <w:szCs w:val="18"/>
              </w:rPr>
              <w:t>68.25</w:t>
            </w:r>
          </w:p>
        </w:tc>
        <w:tc>
          <w:tcPr>
            <w:tcW w:w="853" w:type="pct"/>
            <w:tcBorders>
              <w:top w:val="nil"/>
              <w:left w:val="nil"/>
              <w:bottom w:val="single" w:sz="4" w:space="0" w:color="auto"/>
              <w:right w:val="single" w:sz="4" w:space="0" w:color="auto"/>
            </w:tcBorders>
            <w:shd w:val="clear" w:color="auto" w:fill="auto"/>
            <w:noWrap/>
            <w:vAlign w:val="center"/>
          </w:tcPr>
          <w:p w14:paraId="33FBDC78" w14:textId="4E9F08C7" w:rsidR="00D87DB4" w:rsidRPr="00E0469E" w:rsidRDefault="00847BA2" w:rsidP="00924584">
            <w:pPr>
              <w:widowControl/>
              <w:jc w:val="center"/>
              <w:rPr>
                <w:rFonts w:ascii="Arial" w:hAnsi="Arial" w:cs="Arial"/>
                <w:kern w:val="0"/>
                <w:sz w:val="18"/>
                <w:szCs w:val="18"/>
              </w:rPr>
            </w:pPr>
            <w:r w:rsidRPr="00847BA2">
              <w:rPr>
                <w:rFonts w:ascii="Arial" w:hAnsi="Arial" w:cs="Arial" w:hint="eastAsia"/>
                <w:kern w:val="0"/>
                <w:sz w:val="18"/>
                <w:szCs w:val="18"/>
              </w:rPr>
              <w:t>起始：</w:t>
            </w:r>
            <w:r w:rsidRPr="00847BA2">
              <w:rPr>
                <w:rFonts w:ascii="Arial" w:hAnsi="Arial" w:cs="Arial" w:hint="eastAsia"/>
                <w:kern w:val="0"/>
                <w:sz w:val="18"/>
                <w:szCs w:val="18"/>
              </w:rPr>
              <w:t>129.62</w:t>
            </w:r>
          </w:p>
        </w:tc>
        <w:tc>
          <w:tcPr>
            <w:tcW w:w="816" w:type="pct"/>
            <w:tcBorders>
              <w:top w:val="nil"/>
              <w:left w:val="nil"/>
              <w:bottom w:val="single" w:sz="4" w:space="0" w:color="auto"/>
              <w:right w:val="single" w:sz="4" w:space="0" w:color="auto"/>
            </w:tcBorders>
            <w:shd w:val="clear" w:color="auto" w:fill="auto"/>
            <w:noWrap/>
            <w:vAlign w:val="center"/>
          </w:tcPr>
          <w:p w14:paraId="6045A628" w14:textId="518E196F" w:rsidR="00D87DB4" w:rsidRPr="00E0469E" w:rsidRDefault="00847BA2" w:rsidP="00924584">
            <w:pPr>
              <w:widowControl/>
              <w:jc w:val="center"/>
              <w:rPr>
                <w:rFonts w:ascii="Arial" w:hAnsi="Arial" w:cs="Arial"/>
                <w:kern w:val="0"/>
                <w:sz w:val="18"/>
                <w:szCs w:val="18"/>
              </w:rPr>
            </w:pPr>
            <w:r w:rsidRPr="00847BA2">
              <w:rPr>
                <w:rFonts w:ascii="Arial" w:hAnsi="Arial" w:cs="Arial" w:hint="eastAsia"/>
                <w:kern w:val="0"/>
                <w:sz w:val="18"/>
                <w:szCs w:val="18"/>
              </w:rPr>
              <w:t>起始：</w:t>
            </w:r>
            <w:r w:rsidRPr="00847BA2">
              <w:rPr>
                <w:rFonts w:ascii="Arial" w:hAnsi="Arial" w:cs="Arial" w:hint="eastAsia"/>
                <w:kern w:val="0"/>
                <w:sz w:val="18"/>
                <w:szCs w:val="18"/>
              </w:rPr>
              <w:t>18990</w:t>
            </w:r>
          </w:p>
        </w:tc>
      </w:tr>
      <w:tr w:rsidR="00D87DB4" w:rsidRPr="00E0469E" w14:paraId="339AB2FB" w14:textId="77777777" w:rsidTr="008E485B">
        <w:trPr>
          <w:trHeight w:val="270"/>
          <w:jc w:val="center"/>
        </w:trPr>
        <w:tc>
          <w:tcPr>
            <w:tcW w:w="479" w:type="pct"/>
            <w:vMerge/>
            <w:tcBorders>
              <w:left w:val="single" w:sz="4" w:space="0" w:color="auto"/>
              <w:bottom w:val="single" w:sz="4" w:space="0" w:color="auto"/>
              <w:right w:val="single" w:sz="4" w:space="0" w:color="auto"/>
            </w:tcBorders>
            <w:shd w:val="clear" w:color="auto" w:fill="auto"/>
            <w:noWrap/>
            <w:vAlign w:val="center"/>
            <w:hideMark/>
          </w:tcPr>
          <w:p w14:paraId="1D1ACFD4" w14:textId="77777777" w:rsidR="00D87DB4" w:rsidRPr="00E0469E" w:rsidRDefault="00D87DB4" w:rsidP="00924584">
            <w:pPr>
              <w:widowControl/>
              <w:jc w:val="center"/>
              <w:rPr>
                <w:rFonts w:ascii="Arial" w:hAnsi="Arial" w:cs="Arial"/>
                <w:kern w:val="0"/>
                <w:sz w:val="18"/>
                <w:szCs w:val="18"/>
              </w:rPr>
            </w:pPr>
          </w:p>
        </w:tc>
        <w:tc>
          <w:tcPr>
            <w:tcW w:w="577" w:type="pct"/>
            <w:tcBorders>
              <w:top w:val="nil"/>
              <w:left w:val="single" w:sz="4" w:space="0" w:color="auto"/>
              <w:bottom w:val="single" w:sz="4" w:space="0" w:color="auto"/>
              <w:right w:val="single" w:sz="4" w:space="0" w:color="auto"/>
            </w:tcBorders>
            <w:shd w:val="clear" w:color="auto" w:fill="auto"/>
            <w:vAlign w:val="center"/>
          </w:tcPr>
          <w:p w14:paraId="28A3B10A" w14:textId="77777777" w:rsidR="00D87DB4" w:rsidRPr="00E0469E" w:rsidRDefault="00D87DB4" w:rsidP="00924584">
            <w:pPr>
              <w:widowControl/>
              <w:jc w:val="center"/>
              <w:rPr>
                <w:rFonts w:ascii="Arial" w:hAnsi="Arial" w:cs="Arial"/>
                <w:kern w:val="0"/>
                <w:sz w:val="18"/>
                <w:szCs w:val="18"/>
              </w:rPr>
            </w:pPr>
            <w:r>
              <w:rPr>
                <w:rFonts w:ascii="Arial" w:hAnsi="Arial" w:cs="Arial" w:hint="eastAsia"/>
                <w:kern w:val="0"/>
                <w:sz w:val="18"/>
                <w:szCs w:val="18"/>
              </w:rPr>
              <w:t>合计</w:t>
            </w:r>
          </w:p>
        </w:tc>
        <w:tc>
          <w:tcPr>
            <w:tcW w:w="565" w:type="pct"/>
            <w:tcBorders>
              <w:top w:val="nil"/>
              <w:left w:val="nil"/>
              <w:bottom w:val="single" w:sz="4" w:space="0" w:color="auto"/>
              <w:right w:val="single" w:sz="4" w:space="0" w:color="auto"/>
            </w:tcBorders>
            <w:shd w:val="clear" w:color="auto" w:fill="auto"/>
            <w:noWrap/>
            <w:vAlign w:val="center"/>
            <w:hideMark/>
          </w:tcPr>
          <w:p w14:paraId="2ACB88E0" w14:textId="559D4704" w:rsidR="00D87DB4" w:rsidRPr="00E0469E" w:rsidRDefault="00847BA2" w:rsidP="00924584">
            <w:pPr>
              <w:widowControl/>
              <w:jc w:val="center"/>
              <w:rPr>
                <w:rFonts w:ascii="Arial" w:hAnsi="Arial" w:cs="Arial"/>
                <w:kern w:val="0"/>
                <w:sz w:val="18"/>
                <w:szCs w:val="18"/>
              </w:rPr>
            </w:pPr>
            <w:r>
              <w:rPr>
                <w:rFonts w:ascii="Arial" w:hAnsi="Arial" w:cs="Arial"/>
                <w:kern w:val="0"/>
                <w:sz w:val="18"/>
                <w:szCs w:val="18"/>
              </w:rPr>
              <w:t>2</w:t>
            </w:r>
          </w:p>
        </w:tc>
        <w:tc>
          <w:tcPr>
            <w:tcW w:w="854" w:type="pct"/>
            <w:tcBorders>
              <w:top w:val="nil"/>
              <w:left w:val="nil"/>
              <w:bottom w:val="single" w:sz="4" w:space="0" w:color="auto"/>
              <w:right w:val="single" w:sz="4" w:space="0" w:color="auto"/>
            </w:tcBorders>
            <w:shd w:val="clear" w:color="auto" w:fill="auto"/>
            <w:noWrap/>
            <w:vAlign w:val="center"/>
            <w:hideMark/>
          </w:tcPr>
          <w:p w14:paraId="5D4ED4B6" w14:textId="1DAB2299" w:rsidR="00D87DB4" w:rsidRPr="00E0469E" w:rsidRDefault="00847BA2" w:rsidP="00924584">
            <w:pPr>
              <w:widowControl/>
              <w:jc w:val="center"/>
              <w:rPr>
                <w:rFonts w:ascii="Arial" w:hAnsi="Arial" w:cs="Arial"/>
                <w:kern w:val="0"/>
                <w:sz w:val="18"/>
                <w:szCs w:val="18"/>
              </w:rPr>
            </w:pPr>
            <w:r>
              <w:rPr>
                <w:rFonts w:ascii="Arial" w:hAnsi="Arial" w:cs="Arial"/>
                <w:kern w:val="0"/>
                <w:sz w:val="18"/>
                <w:szCs w:val="18"/>
              </w:rPr>
              <w:t>7.13</w:t>
            </w:r>
          </w:p>
        </w:tc>
        <w:tc>
          <w:tcPr>
            <w:tcW w:w="856" w:type="pct"/>
            <w:tcBorders>
              <w:top w:val="nil"/>
              <w:left w:val="nil"/>
              <w:bottom w:val="single" w:sz="4" w:space="0" w:color="auto"/>
              <w:right w:val="single" w:sz="4" w:space="0" w:color="auto"/>
            </w:tcBorders>
            <w:shd w:val="clear" w:color="auto" w:fill="auto"/>
            <w:noWrap/>
            <w:vAlign w:val="center"/>
            <w:hideMark/>
          </w:tcPr>
          <w:p w14:paraId="34433411" w14:textId="25A5D487" w:rsidR="00D87DB4" w:rsidRPr="00E0469E" w:rsidRDefault="00847BA2" w:rsidP="00924584">
            <w:pPr>
              <w:widowControl/>
              <w:jc w:val="center"/>
              <w:rPr>
                <w:rFonts w:ascii="Arial" w:hAnsi="Arial" w:cs="Arial"/>
                <w:kern w:val="0"/>
                <w:sz w:val="18"/>
                <w:szCs w:val="18"/>
              </w:rPr>
            </w:pPr>
            <w:r w:rsidRPr="00847BA2">
              <w:rPr>
                <w:rFonts w:ascii="Arial" w:hAnsi="Arial" w:cs="Arial"/>
                <w:kern w:val="0"/>
                <w:sz w:val="18"/>
                <w:szCs w:val="18"/>
              </w:rPr>
              <w:t>20.81</w:t>
            </w:r>
          </w:p>
        </w:tc>
        <w:tc>
          <w:tcPr>
            <w:tcW w:w="853" w:type="pct"/>
            <w:tcBorders>
              <w:top w:val="nil"/>
              <w:left w:val="nil"/>
              <w:bottom w:val="single" w:sz="4" w:space="0" w:color="auto"/>
              <w:right w:val="single" w:sz="4" w:space="0" w:color="auto"/>
            </w:tcBorders>
            <w:shd w:val="clear" w:color="auto" w:fill="auto"/>
            <w:noWrap/>
            <w:vAlign w:val="center"/>
            <w:hideMark/>
          </w:tcPr>
          <w:p w14:paraId="113143E0" w14:textId="2E50D59D" w:rsidR="00D87DB4" w:rsidRPr="00E0469E" w:rsidRDefault="00847BA2" w:rsidP="00924584">
            <w:pPr>
              <w:widowControl/>
              <w:jc w:val="center"/>
              <w:rPr>
                <w:rFonts w:ascii="Arial" w:hAnsi="Arial" w:cs="Arial"/>
                <w:kern w:val="0"/>
                <w:sz w:val="18"/>
                <w:szCs w:val="18"/>
              </w:rPr>
            </w:pPr>
            <w:r w:rsidRPr="00847BA2">
              <w:rPr>
                <w:rFonts w:ascii="Arial" w:hAnsi="Arial" w:cs="Arial" w:hint="eastAsia"/>
                <w:kern w:val="0"/>
                <w:sz w:val="18"/>
                <w:szCs w:val="18"/>
              </w:rPr>
              <w:t>起始：</w:t>
            </w:r>
            <w:r w:rsidRPr="00847BA2">
              <w:rPr>
                <w:rFonts w:ascii="Arial" w:hAnsi="Arial" w:cs="Arial" w:hint="eastAsia"/>
                <w:kern w:val="0"/>
                <w:sz w:val="18"/>
                <w:szCs w:val="18"/>
              </w:rPr>
              <w:t>20.36</w:t>
            </w:r>
          </w:p>
        </w:tc>
        <w:tc>
          <w:tcPr>
            <w:tcW w:w="816" w:type="pct"/>
            <w:tcBorders>
              <w:top w:val="nil"/>
              <w:left w:val="nil"/>
              <w:bottom w:val="single" w:sz="4" w:space="0" w:color="auto"/>
              <w:right w:val="single" w:sz="4" w:space="0" w:color="auto"/>
            </w:tcBorders>
            <w:shd w:val="clear" w:color="auto" w:fill="auto"/>
            <w:noWrap/>
            <w:vAlign w:val="center"/>
            <w:hideMark/>
          </w:tcPr>
          <w:p w14:paraId="2A0597BB" w14:textId="1C68DBD9" w:rsidR="00D87DB4" w:rsidRPr="00E0469E" w:rsidRDefault="00847BA2" w:rsidP="00924584">
            <w:pPr>
              <w:widowControl/>
              <w:jc w:val="center"/>
              <w:rPr>
                <w:rFonts w:ascii="Arial" w:hAnsi="Arial" w:cs="Arial"/>
                <w:kern w:val="0"/>
                <w:sz w:val="18"/>
                <w:szCs w:val="18"/>
              </w:rPr>
            </w:pPr>
            <w:r w:rsidRPr="00847BA2">
              <w:rPr>
                <w:rFonts w:ascii="Arial" w:hAnsi="Arial" w:cs="Arial" w:hint="eastAsia"/>
                <w:kern w:val="0"/>
                <w:sz w:val="18"/>
                <w:szCs w:val="18"/>
              </w:rPr>
              <w:t>起始：</w:t>
            </w:r>
            <w:r w:rsidRPr="00847BA2">
              <w:rPr>
                <w:rFonts w:ascii="Arial" w:hAnsi="Arial" w:cs="Arial" w:hint="eastAsia"/>
                <w:kern w:val="0"/>
                <w:sz w:val="18"/>
                <w:szCs w:val="18"/>
              </w:rPr>
              <w:t>9784</w:t>
            </w:r>
          </w:p>
        </w:tc>
      </w:tr>
    </w:tbl>
    <w:p w14:paraId="1C29F740" w14:textId="4D3A6BB3" w:rsidR="00D87DB4" w:rsidRDefault="00D87DB4" w:rsidP="00D87DB4">
      <w:pPr>
        <w:spacing w:line="360" w:lineRule="auto"/>
        <w:rPr>
          <w:rFonts w:ascii="Arial" w:hAnsi="Arial" w:cs="Arial"/>
        </w:rPr>
      </w:pPr>
      <w:r>
        <w:rPr>
          <w:rFonts w:ascii="Arial" w:hAnsi="Arial" w:cs="Arial" w:hint="eastAsia"/>
        </w:rPr>
        <w:lastRenderedPageBreak/>
        <w:t>（</w:t>
      </w:r>
      <w:r>
        <w:rPr>
          <w:rFonts w:ascii="Arial" w:hAnsi="Arial" w:cs="Arial" w:hint="eastAsia"/>
        </w:rPr>
        <w:t>3</w:t>
      </w:r>
      <w:r>
        <w:rPr>
          <w:rFonts w:ascii="Arial" w:hAnsi="Arial" w:cs="Arial" w:hint="eastAsia"/>
        </w:rPr>
        <w:t>）各批次集中供地总体情况</w:t>
      </w:r>
    </w:p>
    <w:tbl>
      <w:tblPr>
        <w:tblStyle w:val="af1"/>
        <w:tblW w:w="5000" w:type="pct"/>
        <w:tblLook w:val="04A0" w:firstRow="1" w:lastRow="0" w:firstColumn="1" w:lastColumn="0" w:noHBand="0" w:noVBand="1"/>
      </w:tblPr>
      <w:tblGrid>
        <w:gridCol w:w="1385"/>
        <w:gridCol w:w="1019"/>
        <w:gridCol w:w="1135"/>
        <w:gridCol w:w="1419"/>
        <w:gridCol w:w="1969"/>
        <w:gridCol w:w="1369"/>
      </w:tblGrid>
      <w:tr w:rsidR="00D87DB4" w14:paraId="63FA7269" w14:textId="77777777" w:rsidTr="006C5EF8">
        <w:tc>
          <w:tcPr>
            <w:tcW w:w="835" w:type="pct"/>
            <w:vAlign w:val="center"/>
          </w:tcPr>
          <w:p w14:paraId="10FF225A"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批次</w:t>
            </w:r>
          </w:p>
        </w:tc>
        <w:tc>
          <w:tcPr>
            <w:tcW w:w="614" w:type="pct"/>
            <w:vAlign w:val="center"/>
          </w:tcPr>
          <w:p w14:paraId="26D590D7"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宗地数（宗）</w:t>
            </w:r>
          </w:p>
        </w:tc>
        <w:tc>
          <w:tcPr>
            <w:tcW w:w="684" w:type="pct"/>
            <w:vAlign w:val="center"/>
          </w:tcPr>
          <w:p w14:paraId="6A226025"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建设用地（公顷）</w:t>
            </w:r>
          </w:p>
        </w:tc>
        <w:tc>
          <w:tcPr>
            <w:tcW w:w="855" w:type="pct"/>
            <w:vAlign w:val="center"/>
          </w:tcPr>
          <w:p w14:paraId="43CF55B1"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建筑规模（万平方米）</w:t>
            </w:r>
          </w:p>
        </w:tc>
        <w:tc>
          <w:tcPr>
            <w:tcW w:w="1187" w:type="pct"/>
            <w:vAlign w:val="center"/>
          </w:tcPr>
          <w:p w14:paraId="04173082"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成交金额（亿元）</w:t>
            </w:r>
          </w:p>
        </w:tc>
        <w:tc>
          <w:tcPr>
            <w:tcW w:w="825" w:type="pct"/>
            <w:vAlign w:val="center"/>
          </w:tcPr>
          <w:p w14:paraId="08ACB077"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楼面单价（元</w:t>
            </w:r>
            <w:r>
              <w:rPr>
                <w:rFonts w:ascii="Arial" w:hAnsi="Arial" w:cs="Arial" w:hint="eastAsia"/>
                <w:kern w:val="0"/>
                <w:sz w:val="18"/>
                <w:szCs w:val="18"/>
              </w:rPr>
              <w:t>/</w:t>
            </w:r>
            <w:r>
              <w:rPr>
                <w:rFonts w:ascii="Arial" w:hAnsi="Arial" w:cs="Arial" w:hint="eastAsia"/>
                <w:kern w:val="0"/>
                <w:sz w:val="18"/>
                <w:szCs w:val="18"/>
              </w:rPr>
              <w:t>平方米）</w:t>
            </w:r>
          </w:p>
        </w:tc>
      </w:tr>
      <w:tr w:rsidR="00D87DB4" w14:paraId="0F1731B7" w14:textId="77777777" w:rsidTr="006C5EF8">
        <w:tc>
          <w:tcPr>
            <w:tcW w:w="835" w:type="pct"/>
            <w:vAlign w:val="center"/>
          </w:tcPr>
          <w:p w14:paraId="1A04144B"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年首批</w:t>
            </w:r>
          </w:p>
        </w:tc>
        <w:tc>
          <w:tcPr>
            <w:tcW w:w="614" w:type="pct"/>
            <w:vAlign w:val="center"/>
          </w:tcPr>
          <w:p w14:paraId="298B352C"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30</w:t>
            </w:r>
          </w:p>
        </w:tc>
        <w:tc>
          <w:tcPr>
            <w:tcW w:w="684" w:type="pct"/>
            <w:vAlign w:val="center"/>
          </w:tcPr>
          <w:p w14:paraId="5C83AE1A"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168.97</w:t>
            </w:r>
          </w:p>
        </w:tc>
        <w:tc>
          <w:tcPr>
            <w:tcW w:w="855" w:type="pct"/>
            <w:vAlign w:val="center"/>
          </w:tcPr>
          <w:p w14:paraId="42BB0279"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344.98</w:t>
            </w:r>
          </w:p>
        </w:tc>
        <w:tc>
          <w:tcPr>
            <w:tcW w:w="1187" w:type="pct"/>
            <w:vAlign w:val="center"/>
          </w:tcPr>
          <w:p w14:paraId="1B5AAC6F"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1109.71</w:t>
            </w:r>
          </w:p>
        </w:tc>
        <w:tc>
          <w:tcPr>
            <w:tcW w:w="825" w:type="pct"/>
            <w:vAlign w:val="center"/>
          </w:tcPr>
          <w:p w14:paraId="0095D4F3"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32167</w:t>
            </w:r>
          </w:p>
        </w:tc>
      </w:tr>
      <w:tr w:rsidR="00D87DB4" w14:paraId="260EF84E" w14:textId="77777777" w:rsidTr="006C5EF8">
        <w:tc>
          <w:tcPr>
            <w:tcW w:w="835" w:type="pct"/>
            <w:vAlign w:val="center"/>
          </w:tcPr>
          <w:p w14:paraId="07DAFF3E"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年第二批</w:t>
            </w:r>
          </w:p>
        </w:tc>
        <w:tc>
          <w:tcPr>
            <w:tcW w:w="614" w:type="pct"/>
            <w:vAlign w:val="center"/>
          </w:tcPr>
          <w:p w14:paraId="777EB09E"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17</w:t>
            </w:r>
          </w:p>
        </w:tc>
        <w:tc>
          <w:tcPr>
            <w:tcW w:w="684" w:type="pct"/>
            <w:vAlign w:val="center"/>
          </w:tcPr>
          <w:p w14:paraId="524AA3B5"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76.39</w:t>
            </w:r>
          </w:p>
        </w:tc>
        <w:tc>
          <w:tcPr>
            <w:tcW w:w="855" w:type="pct"/>
            <w:vAlign w:val="center"/>
          </w:tcPr>
          <w:p w14:paraId="14773431"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162.37</w:t>
            </w:r>
          </w:p>
        </w:tc>
        <w:tc>
          <w:tcPr>
            <w:tcW w:w="1187" w:type="pct"/>
            <w:vAlign w:val="center"/>
          </w:tcPr>
          <w:p w14:paraId="3C1A02AF"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513.45</w:t>
            </w:r>
          </w:p>
        </w:tc>
        <w:tc>
          <w:tcPr>
            <w:tcW w:w="825" w:type="pct"/>
            <w:vAlign w:val="center"/>
          </w:tcPr>
          <w:p w14:paraId="4CE5C6F8"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31622</w:t>
            </w:r>
          </w:p>
        </w:tc>
      </w:tr>
      <w:tr w:rsidR="00D87DB4" w14:paraId="4087317A" w14:textId="77777777" w:rsidTr="006C5EF8">
        <w:tc>
          <w:tcPr>
            <w:tcW w:w="835" w:type="pct"/>
            <w:vAlign w:val="center"/>
          </w:tcPr>
          <w:p w14:paraId="27588481"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年第三批</w:t>
            </w:r>
          </w:p>
        </w:tc>
        <w:tc>
          <w:tcPr>
            <w:tcW w:w="614" w:type="pct"/>
            <w:vAlign w:val="center"/>
          </w:tcPr>
          <w:p w14:paraId="09E01D3C"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10</w:t>
            </w:r>
          </w:p>
        </w:tc>
        <w:tc>
          <w:tcPr>
            <w:tcW w:w="684" w:type="pct"/>
            <w:vAlign w:val="center"/>
          </w:tcPr>
          <w:p w14:paraId="75CE4E80"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44.6</w:t>
            </w:r>
          </w:p>
        </w:tc>
        <w:tc>
          <w:tcPr>
            <w:tcW w:w="855" w:type="pct"/>
            <w:vAlign w:val="center"/>
          </w:tcPr>
          <w:p w14:paraId="06A67E30"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90.98</w:t>
            </w:r>
          </w:p>
        </w:tc>
        <w:tc>
          <w:tcPr>
            <w:tcW w:w="1187" w:type="pct"/>
            <w:vAlign w:val="center"/>
          </w:tcPr>
          <w:p w14:paraId="3C43AA50"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277.25</w:t>
            </w:r>
          </w:p>
        </w:tc>
        <w:tc>
          <w:tcPr>
            <w:tcW w:w="825" w:type="pct"/>
            <w:vAlign w:val="center"/>
          </w:tcPr>
          <w:p w14:paraId="0AE9A5B8"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30474</w:t>
            </w:r>
          </w:p>
        </w:tc>
      </w:tr>
      <w:tr w:rsidR="00D87DB4" w14:paraId="4B535521" w14:textId="77777777" w:rsidTr="006C5EF8">
        <w:tc>
          <w:tcPr>
            <w:tcW w:w="835" w:type="pct"/>
            <w:vAlign w:val="center"/>
          </w:tcPr>
          <w:p w14:paraId="1D81E08D"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年首批</w:t>
            </w:r>
          </w:p>
        </w:tc>
        <w:tc>
          <w:tcPr>
            <w:tcW w:w="614" w:type="pct"/>
            <w:vAlign w:val="center"/>
          </w:tcPr>
          <w:p w14:paraId="1A9042CA"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17</w:t>
            </w:r>
          </w:p>
        </w:tc>
        <w:tc>
          <w:tcPr>
            <w:tcW w:w="684" w:type="pct"/>
            <w:vAlign w:val="center"/>
          </w:tcPr>
          <w:p w14:paraId="2B5EF063"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80.10</w:t>
            </w:r>
          </w:p>
        </w:tc>
        <w:tc>
          <w:tcPr>
            <w:tcW w:w="855" w:type="pct"/>
            <w:vAlign w:val="center"/>
          </w:tcPr>
          <w:p w14:paraId="7438D7DC"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160.91</w:t>
            </w:r>
          </w:p>
        </w:tc>
        <w:tc>
          <w:tcPr>
            <w:tcW w:w="1187" w:type="pct"/>
            <w:vAlign w:val="center"/>
          </w:tcPr>
          <w:p w14:paraId="43BE0137"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480.23</w:t>
            </w:r>
          </w:p>
        </w:tc>
        <w:tc>
          <w:tcPr>
            <w:tcW w:w="825" w:type="pct"/>
            <w:vAlign w:val="center"/>
          </w:tcPr>
          <w:p w14:paraId="6B418334" w14:textId="77777777" w:rsidR="00D87DB4" w:rsidRPr="00574727" w:rsidRDefault="00D87DB4" w:rsidP="00924584">
            <w:pPr>
              <w:widowControl/>
              <w:jc w:val="center"/>
              <w:rPr>
                <w:rFonts w:ascii="Arial" w:hAnsi="Arial" w:cs="Arial"/>
                <w:kern w:val="0"/>
                <w:sz w:val="18"/>
                <w:szCs w:val="18"/>
              </w:rPr>
            </w:pPr>
            <w:r>
              <w:rPr>
                <w:rFonts w:ascii="Arial" w:hAnsi="Arial" w:cs="Arial"/>
                <w:kern w:val="0"/>
                <w:sz w:val="18"/>
                <w:szCs w:val="18"/>
              </w:rPr>
              <w:t>29845</w:t>
            </w:r>
          </w:p>
        </w:tc>
      </w:tr>
      <w:tr w:rsidR="00D87DB4" w14:paraId="639E45FC" w14:textId="77777777" w:rsidTr="006C5EF8">
        <w:tc>
          <w:tcPr>
            <w:tcW w:w="835" w:type="pct"/>
            <w:vAlign w:val="center"/>
          </w:tcPr>
          <w:p w14:paraId="56F5BAEA"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年第二批</w:t>
            </w:r>
          </w:p>
        </w:tc>
        <w:tc>
          <w:tcPr>
            <w:tcW w:w="614" w:type="pct"/>
            <w:vAlign w:val="center"/>
          </w:tcPr>
          <w:p w14:paraId="2C107A60" w14:textId="3A4D95A0" w:rsidR="00D87DB4" w:rsidRPr="00574727" w:rsidRDefault="00847BA2" w:rsidP="00924584">
            <w:pPr>
              <w:widowControl/>
              <w:jc w:val="center"/>
              <w:rPr>
                <w:rFonts w:ascii="Arial" w:hAnsi="Arial" w:cs="Arial"/>
                <w:kern w:val="0"/>
                <w:sz w:val="18"/>
                <w:szCs w:val="18"/>
              </w:rPr>
            </w:pPr>
            <w:r>
              <w:rPr>
                <w:rFonts w:ascii="Arial" w:hAnsi="Arial" w:cs="Arial"/>
                <w:kern w:val="0"/>
                <w:sz w:val="18"/>
                <w:szCs w:val="18"/>
              </w:rPr>
              <w:t>14</w:t>
            </w:r>
          </w:p>
        </w:tc>
        <w:tc>
          <w:tcPr>
            <w:tcW w:w="684" w:type="pct"/>
            <w:vAlign w:val="center"/>
          </w:tcPr>
          <w:p w14:paraId="0F3386C6" w14:textId="0C8FB71D" w:rsidR="00D87DB4" w:rsidRPr="00574727" w:rsidRDefault="00847BA2" w:rsidP="00924584">
            <w:pPr>
              <w:widowControl/>
              <w:jc w:val="center"/>
              <w:rPr>
                <w:rFonts w:ascii="Arial" w:hAnsi="Arial" w:cs="Arial"/>
                <w:kern w:val="0"/>
                <w:sz w:val="18"/>
                <w:szCs w:val="18"/>
              </w:rPr>
            </w:pPr>
            <w:r w:rsidRPr="00847BA2">
              <w:rPr>
                <w:rFonts w:ascii="Arial" w:hAnsi="Arial" w:cs="Arial"/>
                <w:kern w:val="0"/>
                <w:sz w:val="18"/>
                <w:szCs w:val="18"/>
              </w:rPr>
              <w:t>74.13</w:t>
            </w:r>
          </w:p>
        </w:tc>
        <w:tc>
          <w:tcPr>
            <w:tcW w:w="855" w:type="pct"/>
            <w:vAlign w:val="center"/>
          </w:tcPr>
          <w:p w14:paraId="46C621DC" w14:textId="1B1C5D96" w:rsidR="00D87DB4" w:rsidRPr="00574727" w:rsidRDefault="00847BA2" w:rsidP="00924584">
            <w:pPr>
              <w:widowControl/>
              <w:jc w:val="center"/>
              <w:rPr>
                <w:rFonts w:ascii="Arial" w:hAnsi="Arial" w:cs="Arial"/>
                <w:kern w:val="0"/>
                <w:sz w:val="18"/>
                <w:szCs w:val="18"/>
              </w:rPr>
            </w:pPr>
            <w:r w:rsidRPr="00847BA2">
              <w:rPr>
                <w:rFonts w:ascii="Arial" w:hAnsi="Arial" w:cs="Arial"/>
                <w:kern w:val="0"/>
                <w:sz w:val="18"/>
                <w:szCs w:val="18"/>
              </w:rPr>
              <w:t>144.71</w:t>
            </w:r>
          </w:p>
        </w:tc>
        <w:tc>
          <w:tcPr>
            <w:tcW w:w="1187" w:type="pct"/>
            <w:vAlign w:val="center"/>
          </w:tcPr>
          <w:p w14:paraId="3A0DDD26" w14:textId="1C742796" w:rsidR="00D87DB4" w:rsidRPr="00574727" w:rsidRDefault="00847BA2" w:rsidP="00924584">
            <w:pPr>
              <w:widowControl/>
              <w:jc w:val="center"/>
              <w:rPr>
                <w:rFonts w:ascii="Arial" w:hAnsi="Arial" w:cs="Arial"/>
                <w:kern w:val="0"/>
                <w:sz w:val="18"/>
                <w:szCs w:val="18"/>
              </w:rPr>
            </w:pPr>
            <w:r w:rsidRPr="00847BA2">
              <w:rPr>
                <w:rFonts w:ascii="Arial" w:hAnsi="Arial" w:cs="Arial"/>
                <w:kern w:val="0"/>
                <w:sz w:val="18"/>
                <w:szCs w:val="18"/>
              </w:rPr>
              <w:t>499.58</w:t>
            </w:r>
          </w:p>
        </w:tc>
        <w:tc>
          <w:tcPr>
            <w:tcW w:w="825" w:type="pct"/>
            <w:vAlign w:val="center"/>
          </w:tcPr>
          <w:p w14:paraId="40E9C7AE" w14:textId="59207521" w:rsidR="00D87DB4" w:rsidRPr="00574727" w:rsidRDefault="00847BA2" w:rsidP="00924584">
            <w:pPr>
              <w:widowControl/>
              <w:jc w:val="center"/>
              <w:rPr>
                <w:rFonts w:ascii="Arial" w:hAnsi="Arial" w:cs="Arial"/>
                <w:kern w:val="0"/>
                <w:sz w:val="18"/>
                <w:szCs w:val="18"/>
              </w:rPr>
            </w:pPr>
            <w:r w:rsidRPr="00847BA2">
              <w:rPr>
                <w:rFonts w:ascii="Arial" w:hAnsi="Arial" w:cs="Arial"/>
                <w:kern w:val="0"/>
                <w:sz w:val="18"/>
                <w:szCs w:val="18"/>
              </w:rPr>
              <w:t>34523</w:t>
            </w:r>
          </w:p>
        </w:tc>
      </w:tr>
      <w:tr w:rsidR="00847BA2" w14:paraId="32799FCF" w14:textId="77777777" w:rsidTr="006C5EF8">
        <w:tc>
          <w:tcPr>
            <w:tcW w:w="835" w:type="pct"/>
            <w:vAlign w:val="center"/>
          </w:tcPr>
          <w:p w14:paraId="28AE5AC4" w14:textId="5F90EC65"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年第三批</w:t>
            </w:r>
          </w:p>
        </w:tc>
        <w:tc>
          <w:tcPr>
            <w:tcW w:w="614" w:type="pct"/>
            <w:vAlign w:val="center"/>
          </w:tcPr>
          <w:p w14:paraId="43DCDC22" w14:textId="24853F4C" w:rsidR="00847BA2" w:rsidRDefault="00847BA2" w:rsidP="00924584">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8</w:t>
            </w:r>
          </w:p>
        </w:tc>
        <w:tc>
          <w:tcPr>
            <w:tcW w:w="684" w:type="pct"/>
            <w:vAlign w:val="center"/>
          </w:tcPr>
          <w:p w14:paraId="0AF5D068" w14:textId="5C8191FC" w:rsidR="00847BA2" w:rsidRDefault="00847BA2" w:rsidP="00924584">
            <w:pPr>
              <w:widowControl/>
              <w:jc w:val="center"/>
              <w:rPr>
                <w:rFonts w:ascii="Arial" w:hAnsi="Arial" w:cs="Arial"/>
                <w:kern w:val="0"/>
                <w:sz w:val="18"/>
                <w:szCs w:val="18"/>
              </w:rPr>
            </w:pPr>
            <w:r w:rsidRPr="00847BA2">
              <w:rPr>
                <w:rFonts w:ascii="Arial" w:hAnsi="Arial" w:cs="Arial"/>
                <w:kern w:val="0"/>
                <w:sz w:val="18"/>
                <w:szCs w:val="18"/>
              </w:rPr>
              <w:t>74.82</w:t>
            </w:r>
          </w:p>
        </w:tc>
        <w:tc>
          <w:tcPr>
            <w:tcW w:w="855" w:type="pct"/>
            <w:vAlign w:val="center"/>
          </w:tcPr>
          <w:p w14:paraId="1348E746" w14:textId="356724C4" w:rsidR="00847BA2" w:rsidRDefault="00847BA2" w:rsidP="00924584">
            <w:pPr>
              <w:widowControl/>
              <w:jc w:val="center"/>
              <w:rPr>
                <w:rFonts w:ascii="Arial" w:hAnsi="Arial" w:cs="Arial"/>
                <w:kern w:val="0"/>
                <w:sz w:val="18"/>
                <w:szCs w:val="18"/>
              </w:rPr>
            </w:pPr>
            <w:r w:rsidRPr="00847BA2">
              <w:rPr>
                <w:rFonts w:ascii="Arial" w:hAnsi="Arial" w:cs="Arial"/>
                <w:kern w:val="0"/>
                <w:sz w:val="18"/>
                <w:szCs w:val="18"/>
              </w:rPr>
              <w:t>147.50</w:t>
            </w:r>
          </w:p>
        </w:tc>
        <w:tc>
          <w:tcPr>
            <w:tcW w:w="1187" w:type="pct"/>
            <w:vAlign w:val="center"/>
          </w:tcPr>
          <w:p w14:paraId="6EDD1276" w14:textId="2F5AB777"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500.30</w:t>
            </w:r>
          </w:p>
        </w:tc>
        <w:tc>
          <w:tcPr>
            <w:tcW w:w="825" w:type="pct"/>
            <w:vAlign w:val="center"/>
          </w:tcPr>
          <w:p w14:paraId="321A3540" w14:textId="6037D62D" w:rsidR="00847BA2" w:rsidRDefault="00847BA2" w:rsidP="00924584">
            <w:pPr>
              <w:widowControl/>
              <w:jc w:val="center"/>
              <w:rPr>
                <w:rFonts w:ascii="Arial" w:hAnsi="Arial" w:cs="Arial" w:hint="eastAsia"/>
                <w:kern w:val="0"/>
                <w:sz w:val="18"/>
                <w:szCs w:val="18"/>
              </w:rPr>
            </w:pPr>
            <w:r w:rsidRPr="00847BA2">
              <w:rPr>
                <w:rFonts w:ascii="Arial" w:hAnsi="Arial" w:cs="Arial"/>
                <w:kern w:val="0"/>
                <w:sz w:val="18"/>
                <w:szCs w:val="18"/>
              </w:rPr>
              <w:t>33918</w:t>
            </w:r>
          </w:p>
        </w:tc>
      </w:tr>
      <w:tr w:rsidR="00847BA2" w14:paraId="1341897D" w14:textId="77777777" w:rsidTr="006C5EF8">
        <w:tc>
          <w:tcPr>
            <w:tcW w:w="835" w:type="pct"/>
            <w:vAlign w:val="center"/>
          </w:tcPr>
          <w:p w14:paraId="4213C84C" w14:textId="696EED42" w:rsidR="00847BA2" w:rsidRDefault="00847BA2" w:rsidP="00924584">
            <w:pPr>
              <w:widowControl/>
              <w:jc w:val="center"/>
              <w:rPr>
                <w:rFonts w:ascii="Arial" w:hAnsi="Arial" w:cs="Arial" w:hint="eastAsia"/>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年第四批</w:t>
            </w:r>
          </w:p>
        </w:tc>
        <w:tc>
          <w:tcPr>
            <w:tcW w:w="614" w:type="pct"/>
            <w:vAlign w:val="center"/>
          </w:tcPr>
          <w:p w14:paraId="0BF7D305" w14:textId="26DA0BD8" w:rsidR="00847BA2" w:rsidRDefault="00847BA2" w:rsidP="00924584">
            <w:pPr>
              <w:widowControl/>
              <w:jc w:val="center"/>
              <w:rPr>
                <w:rFonts w:ascii="Arial" w:hAnsi="Arial" w:cs="Arial"/>
                <w:kern w:val="0"/>
                <w:sz w:val="18"/>
                <w:szCs w:val="18"/>
              </w:rPr>
            </w:pPr>
            <w:r>
              <w:rPr>
                <w:rFonts w:ascii="Arial" w:hAnsi="Arial" w:cs="Arial" w:hint="eastAsia"/>
                <w:kern w:val="0"/>
                <w:sz w:val="18"/>
                <w:szCs w:val="18"/>
              </w:rPr>
              <w:t>6</w:t>
            </w:r>
          </w:p>
        </w:tc>
        <w:tc>
          <w:tcPr>
            <w:tcW w:w="684" w:type="pct"/>
            <w:vAlign w:val="center"/>
          </w:tcPr>
          <w:p w14:paraId="3D671E44" w14:textId="7AA94384" w:rsidR="00847BA2" w:rsidRDefault="00847BA2" w:rsidP="00924584">
            <w:pPr>
              <w:widowControl/>
              <w:jc w:val="center"/>
              <w:rPr>
                <w:rFonts w:ascii="Arial" w:hAnsi="Arial" w:cs="Arial"/>
                <w:kern w:val="0"/>
                <w:sz w:val="18"/>
                <w:szCs w:val="18"/>
              </w:rPr>
            </w:pPr>
            <w:r w:rsidRPr="00847BA2">
              <w:rPr>
                <w:rFonts w:ascii="Arial" w:hAnsi="Arial" w:cs="Arial"/>
                <w:kern w:val="0"/>
                <w:sz w:val="18"/>
                <w:szCs w:val="18"/>
              </w:rPr>
              <w:t>14.86</w:t>
            </w:r>
          </w:p>
        </w:tc>
        <w:tc>
          <w:tcPr>
            <w:tcW w:w="855" w:type="pct"/>
            <w:vAlign w:val="center"/>
          </w:tcPr>
          <w:p w14:paraId="3800DA11" w14:textId="7F5BE03C" w:rsidR="00847BA2" w:rsidRDefault="00847BA2" w:rsidP="00924584">
            <w:pPr>
              <w:widowControl/>
              <w:jc w:val="center"/>
              <w:rPr>
                <w:rFonts w:ascii="Arial" w:hAnsi="Arial" w:cs="Arial"/>
                <w:kern w:val="0"/>
                <w:sz w:val="18"/>
                <w:szCs w:val="18"/>
              </w:rPr>
            </w:pPr>
            <w:r w:rsidRPr="00847BA2">
              <w:rPr>
                <w:rFonts w:ascii="Arial" w:hAnsi="Arial" w:cs="Arial"/>
                <w:kern w:val="0"/>
                <w:sz w:val="18"/>
                <w:szCs w:val="18"/>
              </w:rPr>
              <w:t>31.93</w:t>
            </w:r>
          </w:p>
        </w:tc>
        <w:tc>
          <w:tcPr>
            <w:tcW w:w="1187" w:type="pct"/>
            <w:vAlign w:val="center"/>
          </w:tcPr>
          <w:p w14:paraId="7B8E5F48" w14:textId="77777777" w:rsidR="00847BA2" w:rsidRPr="00847BA2" w:rsidRDefault="00847BA2" w:rsidP="00847BA2">
            <w:pPr>
              <w:widowControl/>
              <w:jc w:val="center"/>
              <w:rPr>
                <w:rFonts w:ascii="Arial" w:hAnsi="Arial" w:cs="Arial" w:hint="eastAsia"/>
                <w:kern w:val="0"/>
                <w:sz w:val="18"/>
                <w:szCs w:val="18"/>
              </w:rPr>
            </w:pPr>
            <w:r w:rsidRPr="00847BA2">
              <w:rPr>
                <w:rFonts w:ascii="Arial" w:hAnsi="Arial" w:cs="Arial" w:hint="eastAsia"/>
                <w:kern w:val="0"/>
                <w:sz w:val="18"/>
                <w:szCs w:val="18"/>
              </w:rPr>
              <w:t>起始金额：</w:t>
            </w:r>
            <w:r w:rsidRPr="00847BA2">
              <w:rPr>
                <w:rFonts w:ascii="Arial" w:hAnsi="Arial" w:cs="Arial" w:hint="eastAsia"/>
                <w:kern w:val="0"/>
                <w:sz w:val="18"/>
                <w:szCs w:val="18"/>
              </w:rPr>
              <w:t>122.9</w:t>
            </w:r>
          </w:p>
          <w:p w14:paraId="13BA7CF8" w14:textId="2B150399" w:rsidR="00847BA2" w:rsidRDefault="00847BA2" w:rsidP="00847BA2">
            <w:pPr>
              <w:widowControl/>
              <w:jc w:val="center"/>
              <w:rPr>
                <w:rFonts w:ascii="Arial" w:hAnsi="Arial" w:cs="Arial" w:hint="eastAsia"/>
                <w:kern w:val="0"/>
                <w:sz w:val="18"/>
                <w:szCs w:val="18"/>
              </w:rPr>
            </w:pPr>
            <w:r w:rsidRPr="00847BA2">
              <w:rPr>
                <w:rFonts w:ascii="Arial" w:hAnsi="Arial" w:cs="Arial" w:hint="eastAsia"/>
                <w:kern w:val="0"/>
                <w:sz w:val="18"/>
                <w:szCs w:val="18"/>
              </w:rPr>
              <w:t>地价上限：</w:t>
            </w:r>
            <w:r w:rsidRPr="00847BA2">
              <w:rPr>
                <w:rFonts w:ascii="Arial" w:hAnsi="Arial" w:cs="Arial" w:hint="eastAsia"/>
                <w:kern w:val="0"/>
                <w:sz w:val="18"/>
                <w:szCs w:val="18"/>
              </w:rPr>
              <w:t>141.34</w:t>
            </w:r>
          </w:p>
        </w:tc>
        <w:tc>
          <w:tcPr>
            <w:tcW w:w="825" w:type="pct"/>
            <w:vAlign w:val="center"/>
          </w:tcPr>
          <w:p w14:paraId="76B3864F" w14:textId="77777777" w:rsidR="00847BA2" w:rsidRPr="00847BA2" w:rsidRDefault="00847BA2" w:rsidP="00847BA2">
            <w:pPr>
              <w:widowControl/>
              <w:jc w:val="center"/>
              <w:rPr>
                <w:rFonts w:ascii="Arial" w:hAnsi="Arial" w:cs="Arial" w:hint="eastAsia"/>
                <w:kern w:val="0"/>
                <w:sz w:val="18"/>
                <w:szCs w:val="18"/>
              </w:rPr>
            </w:pPr>
            <w:r w:rsidRPr="00847BA2">
              <w:rPr>
                <w:rFonts w:ascii="Arial" w:hAnsi="Arial" w:cs="Arial" w:hint="eastAsia"/>
                <w:kern w:val="0"/>
                <w:sz w:val="18"/>
                <w:szCs w:val="18"/>
              </w:rPr>
              <w:t>起始：</w:t>
            </w:r>
            <w:r w:rsidRPr="00847BA2">
              <w:rPr>
                <w:rFonts w:ascii="Arial" w:hAnsi="Arial" w:cs="Arial" w:hint="eastAsia"/>
                <w:kern w:val="0"/>
                <w:sz w:val="18"/>
                <w:szCs w:val="18"/>
              </w:rPr>
              <w:t>38496</w:t>
            </w:r>
          </w:p>
          <w:p w14:paraId="7458F1CF" w14:textId="5A347FBB" w:rsidR="00847BA2" w:rsidRDefault="00847BA2" w:rsidP="00847BA2">
            <w:pPr>
              <w:widowControl/>
              <w:jc w:val="center"/>
              <w:rPr>
                <w:rFonts w:ascii="Arial" w:hAnsi="Arial" w:cs="Arial" w:hint="eastAsia"/>
                <w:kern w:val="0"/>
                <w:sz w:val="18"/>
                <w:szCs w:val="18"/>
              </w:rPr>
            </w:pPr>
            <w:r w:rsidRPr="00847BA2">
              <w:rPr>
                <w:rFonts w:ascii="Arial" w:hAnsi="Arial" w:cs="Arial" w:hint="eastAsia"/>
                <w:kern w:val="0"/>
                <w:sz w:val="18"/>
                <w:szCs w:val="18"/>
              </w:rPr>
              <w:t>上限：</w:t>
            </w:r>
            <w:r w:rsidRPr="00847BA2">
              <w:rPr>
                <w:rFonts w:ascii="Arial" w:hAnsi="Arial" w:cs="Arial" w:hint="eastAsia"/>
                <w:kern w:val="0"/>
                <w:sz w:val="18"/>
                <w:szCs w:val="18"/>
              </w:rPr>
              <w:t>44271</w:t>
            </w:r>
          </w:p>
        </w:tc>
      </w:tr>
    </w:tbl>
    <w:p w14:paraId="49EFC457" w14:textId="55427D67" w:rsidR="00D87DB4" w:rsidRDefault="00D87DB4" w:rsidP="00D87DB4">
      <w:pPr>
        <w:spacing w:line="360" w:lineRule="auto"/>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）各批次集中供地各区域规划建筑面积占比</w:t>
      </w:r>
    </w:p>
    <w:tbl>
      <w:tblPr>
        <w:tblStyle w:val="af1"/>
        <w:tblW w:w="5000" w:type="pct"/>
        <w:tblLook w:val="04A0" w:firstRow="1" w:lastRow="0" w:firstColumn="1" w:lastColumn="0" w:noHBand="0" w:noVBand="1"/>
      </w:tblPr>
      <w:tblGrid>
        <w:gridCol w:w="1043"/>
        <w:gridCol w:w="1044"/>
        <w:gridCol w:w="1044"/>
        <w:gridCol w:w="1042"/>
        <w:gridCol w:w="1042"/>
        <w:gridCol w:w="1029"/>
        <w:gridCol w:w="1027"/>
        <w:gridCol w:w="1025"/>
      </w:tblGrid>
      <w:tr w:rsidR="00847BA2" w14:paraId="56DAF2FF" w14:textId="047CE876" w:rsidTr="00847BA2">
        <w:tc>
          <w:tcPr>
            <w:tcW w:w="629" w:type="pct"/>
            <w:vAlign w:val="center"/>
          </w:tcPr>
          <w:p w14:paraId="0E4C17BF"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分区</w:t>
            </w:r>
          </w:p>
        </w:tc>
        <w:tc>
          <w:tcPr>
            <w:tcW w:w="629" w:type="pct"/>
            <w:vAlign w:val="center"/>
          </w:tcPr>
          <w:p w14:paraId="1837C192"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年首批成交</w:t>
            </w:r>
          </w:p>
        </w:tc>
        <w:tc>
          <w:tcPr>
            <w:tcW w:w="629" w:type="pct"/>
            <w:vAlign w:val="center"/>
          </w:tcPr>
          <w:p w14:paraId="2E09C6F2"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年第二批成交</w:t>
            </w:r>
          </w:p>
        </w:tc>
        <w:tc>
          <w:tcPr>
            <w:tcW w:w="628" w:type="pct"/>
            <w:vAlign w:val="center"/>
          </w:tcPr>
          <w:p w14:paraId="482201A3"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021</w:t>
            </w:r>
            <w:r>
              <w:rPr>
                <w:rFonts w:ascii="Arial" w:hAnsi="Arial" w:cs="Arial" w:hint="eastAsia"/>
                <w:kern w:val="0"/>
                <w:sz w:val="18"/>
                <w:szCs w:val="18"/>
              </w:rPr>
              <w:t>年第三批成交</w:t>
            </w:r>
          </w:p>
        </w:tc>
        <w:tc>
          <w:tcPr>
            <w:tcW w:w="628" w:type="pct"/>
            <w:vAlign w:val="center"/>
          </w:tcPr>
          <w:p w14:paraId="5BA5AE3E"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年首批成交</w:t>
            </w:r>
          </w:p>
        </w:tc>
        <w:tc>
          <w:tcPr>
            <w:tcW w:w="620" w:type="pct"/>
            <w:vAlign w:val="center"/>
          </w:tcPr>
          <w:p w14:paraId="7E1A6D2A"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2</w:t>
            </w:r>
            <w:r>
              <w:rPr>
                <w:rFonts w:ascii="Arial" w:hAnsi="Arial" w:cs="Arial"/>
                <w:kern w:val="0"/>
                <w:sz w:val="18"/>
                <w:szCs w:val="18"/>
              </w:rPr>
              <w:t>022</w:t>
            </w:r>
            <w:r>
              <w:rPr>
                <w:rFonts w:ascii="Arial" w:hAnsi="Arial" w:cs="Arial" w:hint="eastAsia"/>
                <w:kern w:val="0"/>
                <w:sz w:val="18"/>
                <w:szCs w:val="18"/>
              </w:rPr>
              <w:t>年第二批成交</w:t>
            </w:r>
          </w:p>
        </w:tc>
        <w:tc>
          <w:tcPr>
            <w:tcW w:w="619" w:type="pct"/>
            <w:vAlign w:val="center"/>
          </w:tcPr>
          <w:p w14:paraId="5BE48830" w14:textId="24E4E450" w:rsidR="00847BA2" w:rsidRDefault="00847BA2" w:rsidP="00847BA2">
            <w:pPr>
              <w:widowControl/>
              <w:jc w:val="center"/>
              <w:rPr>
                <w:rFonts w:ascii="Arial" w:hAnsi="Arial" w:cs="Arial" w:hint="eastAsia"/>
                <w:kern w:val="0"/>
                <w:sz w:val="18"/>
                <w:szCs w:val="18"/>
              </w:rPr>
            </w:pPr>
            <w:r w:rsidRPr="00847BA2">
              <w:rPr>
                <w:rFonts w:ascii="Arial" w:hAnsi="Arial" w:cs="Arial" w:hint="eastAsia"/>
                <w:kern w:val="0"/>
                <w:sz w:val="18"/>
                <w:szCs w:val="18"/>
              </w:rPr>
              <w:t>2022</w:t>
            </w:r>
            <w:r w:rsidRPr="00847BA2">
              <w:rPr>
                <w:rFonts w:ascii="Arial" w:hAnsi="Arial" w:cs="Arial" w:hint="eastAsia"/>
                <w:kern w:val="0"/>
                <w:sz w:val="18"/>
                <w:szCs w:val="18"/>
              </w:rPr>
              <w:t>年第三批成交</w:t>
            </w:r>
          </w:p>
        </w:tc>
        <w:tc>
          <w:tcPr>
            <w:tcW w:w="619" w:type="pct"/>
            <w:vAlign w:val="center"/>
          </w:tcPr>
          <w:p w14:paraId="46EE9D01" w14:textId="427E5EDC" w:rsidR="00847BA2" w:rsidRDefault="00847BA2" w:rsidP="00847BA2">
            <w:pPr>
              <w:widowControl/>
              <w:jc w:val="center"/>
              <w:rPr>
                <w:rFonts w:ascii="Arial" w:hAnsi="Arial" w:cs="Arial" w:hint="eastAsia"/>
                <w:kern w:val="0"/>
                <w:sz w:val="18"/>
                <w:szCs w:val="18"/>
              </w:rPr>
            </w:pPr>
            <w:r w:rsidRPr="00847BA2">
              <w:rPr>
                <w:rFonts w:ascii="Arial" w:hAnsi="Arial" w:cs="Arial" w:hint="eastAsia"/>
                <w:kern w:val="0"/>
                <w:sz w:val="18"/>
                <w:szCs w:val="18"/>
              </w:rPr>
              <w:t>2022</w:t>
            </w:r>
            <w:r w:rsidRPr="00847BA2">
              <w:rPr>
                <w:rFonts w:ascii="Arial" w:hAnsi="Arial" w:cs="Arial" w:hint="eastAsia"/>
                <w:kern w:val="0"/>
                <w:sz w:val="18"/>
                <w:szCs w:val="18"/>
              </w:rPr>
              <w:t>年第</w:t>
            </w:r>
            <w:r>
              <w:rPr>
                <w:rFonts w:ascii="Arial" w:hAnsi="Arial" w:cs="Arial" w:hint="eastAsia"/>
                <w:kern w:val="0"/>
                <w:sz w:val="18"/>
                <w:szCs w:val="18"/>
              </w:rPr>
              <w:t>四</w:t>
            </w:r>
            <w:r w:rsidRPr="00847BA2">
              <w:rPr>
                <w:rFonts w:ascii="Arial" w:hAnsi="Arial" w:cs="Arial" w:hint="eastAsia"/>
                <w:kern w:val="0"/>
                <w:sz w:val="18"/>
                <w:szCs w:val="18"/>
              </w:rPr>
              <w:t>批成交</w:t>
            </w:r>
          </w:p>
        </w:tc>
      </w:tr>
      <w:tr w:rsidR="00847BA2" w14:paraId="07AD3045" w14:textId="4B0A1AA9" w:rsidTr="00847BA2">
        <w:tc>
          <w:tcPr>
            <w:tcW w:w="629" w:type="pct"/>
            <w:vAlign w:val="center"/>
          </w:tcPr>
          <w:p w14:paraId="28A8FB87"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中心城区</w:t>
            </w:r>
          </w:p>
        </w:tc>
        <w:tc>
          <w:tcPr>
            <w:tcW w:w="629" w:type="pct"/>
            <w:vAlign w:val="center"/>
          </w:tcPr>
          <w:p w14:paraId="75C62A2E"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44.4%</w:t>
            </w:r>
          </w:p>
        </w:tc>
        <w:tc>
          <w:tcPr>
            <w:tcW w:w="629" w:type="pct"/>
            <w:vAlign w:val="center"/>
          </w:tcPr>
          <w:p w14:paraId="4E4D1322"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45.4%</w:t>
            </w:r>
          </w:p>
        </w:tc>
        <w:tc>
          <w:tcPr>
            <w:tcW w:w="628" w:type="pct"/>
            <w:vAlign w:val="center"/>
          </w:tcPr>
          <w:p w14:paraId="7DE3D2E5"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49.6%</w:t>
            </w:r>
          </w:p>
        </w:tc>
        <w:tc>
          <w:tcPr>
            <w:tcW w:w="628" w:type="pct"/>
            <w:vAlign w:val="center"/>
          </w:tcPr>
          <w:p w14:paraId="281E8956"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32.9%</w:t>
            </w:r>
          </w:p>
        </w:tc>
        <w:tc>
          <w:tcPr>
            <w:tcW w:w="620" w:type="pct"/>
            <w:vAlign w:val="center"/>
          </w:tcPr>
          <w:p w14:paraId="368782AE"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58.7%</w:t>
            </w:r>
          </w:p>
        </w:tc>
        <w:tc>
          <w:tcPr>
            <w:tcW w:w="619" w:type="pct"/>
            <w:vAlign w:val="center"/>
          </w:tcPr>
          <w:p w14:paraId="42065166" w14:textId="7957017E"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46.75%</w:t>
            </w:r>
          </w:p>
        </w:tc>
        <w:tc>
          <w:tcPr>
            <w:tcW w:w="619" w:type="pct"/>
            <w:vAlign w:val="center"/>
          </w:tcPr>
          <w:p w14:paraId="5DADA36E" w14:textId="09CD1DEF"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74.35%</w:t>
            </w:r>
          </w:p>
        </w:tc>
      </w:tr>
      <w:tr w:rsidR="00847BA2" w14:paraId="16397A04" w14:textId="69638B39" w:rsidTr="00847BA2">
        <w:tc>
          <w:tcPr>
            <w:tcW w:w="629" w:type="pct"/>
            <w:vAlign w:val="center"/>
          </w:tcPr>
          <w:p w14:paraId="1A217F7D"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副中心</w:t>
            </w:r>
          </w:p>
        </w:tc>
        <w:tc>
          <w:tcPr>
            <w:tcW w:w="629" w:type="pct"/>
            <w:vAlign w:val="center"/>
          </w:tcPr>
          <w:p w14:paraId="1224AFA3"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14.9%</w:t>
            </w:r>
          </w:p>
        </w:tc>
        <w:tc>
          <w:tcPr>
            <w:tcW w:w="629" w:type="pct"/>
            <w:vAlign w:val="center"/>
          </w:tcPr>
          <w:p w14:paraId="2472AFCC"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2.3%</w:t>
            </w:r>
          </w:p>
        </w:tc>
        <w:tc>
          <w:tcPr>
            <w:tcW w:w="628" w:type="pct"/>
            <w:vAlign w:val="center"/>
          </w:tcPr>
          <w:p w14:paraId="5ECEE5B2"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0%</w:t>
            </w:r>
          </w:p>
        </w:tc>
        <w:tc>
          <w:tcPr>
            <w:tcW w:w="628" w:type="pct"/>
            <w:vAlign w:val="center"/>
          </w:tcPr>
          <w:p w14:paraId="424ECD88"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3.8%</w:t>
            </w:r>
          </w:p>
        </w:tc>
        <w:tc>
          <w:tcPr>
            <w:tcW w:w="620" w:type="pct"/>
            <w:vAlign w:val="center"/>
          </w:tcPr>
          <w:p w14:paraId="642FBB83"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0%</w:t>
            </w:r>
          </w:p>
        </w:tc>
        <w:tc>
          <w:tcPr>
            <w:tcW w:w="619" w:type="pct"/>
            <w:vAlign w:val="center"/>
          </w:tcPr>
          <w:p w14:paraId="1166F3AB" w14:textId="4A5F0CCF"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3.82%</w:t>
            </w:r>
          </w:p>
        </w:tc>
        <w:tc>
          <w:tcPr>
            <w:tcW w:w="619" w:type="pct"/>
            <w:vAlign w:val="center"/>
          </w:tcPr>
          <w:p w14:paraId="2AE108DD" w14:textId="45F6E520"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15.56%</w:t>
            </w:r>
          </w:p>
        </w:tc>
      </w:tr>
      <w:tr w:rsidR="00847BA2" w14:paraId="363A5A70" w14:textId="161DC321" w:rsidTr="00847BA2">
        <w:tc>
          <w:tcPr>
            <w:tcW w:w="629" w:type="pct"/>
            <w:vAlign w:val="center"/>
          </w:tcPr>
          <w:p w14:paraId="360AB4BC"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多点</w:t>
            </w:r>
          </w:p>
        </w:tc>
        <w:tc>
          <w:tcPr>
            <w:tcW w:w="629" w:type="pct"/>
            <w:vAlign w:val="center"/>
          </w:tcPr>
          <w:p w14:paraId="53C45C80"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28.7%</w:t>
            </w:r>
          </w:p>
        </w:tc>
        <w:tc>
          <w:tcPr>
            <w:tcW w:w="629" w:type="pct"/>
            <w:vAlign w:val="center"/>
          </w:tcPr>
          <w:p w14:paraId="2F1D69ED"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43.5%</w:t>
            </w:r>
          </w:p>
        </w:tc>
        <w:tc>
          <w:tcPr>
            <w:tcW w:w="628" w:type="pct"/>
            <w:vAlign w:val="center"/>
          </w:tcPr>
          <w:p w14:paraId="16757142"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12.5%</w:t>
            </w:r>
          </w:p>
        </w:tc>
        <w:tc>
          <w:tcPr>
            <w:tcW w:w="628" w:type="pct"/>
            <w:vAlign w:val="center"/>
          </w:tcPr>
          <w:p w14:paraId="3286A162"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56.3%</w:t>
            </w:r>
          </w:p>
        </w:tc>
        <w:tc>
          <w:tcPr>
            <w:tcW w:w="620" w:type="pct"/>
            <w:vAlign w:val="center"/>
          </w:tcPr>
          <w:p w14:paraId="71E9ED1D"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36.9%</w:t>
            </w:r>
          </w:p>
        </w:tc>
        <w:tc>
          <w:tcPr>
            <w:tcW w:w="619" w:type="pct"/>
            <w:vAlign w:val="center"/>
          </w:tcPr>
          <w:p w14:paraId="218C4686" w14:textId="2F8C604D"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39.79%</w:t>
            </w:r>
          </w:p>
        </w:tc>
        <w:tc>
          <w:tcPr>
            <w:tcW w:w="619" w:type="pct"/>
            <w:vAlign w:val="center"/>
          </w:tcPr>
          <w:p w14:paraId="0ED38F59" w14:textId="2B91B723"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0%</w:t>
            </w:r>
          </w:p>
        </w:tc>
      </w:tr>
      <w:tr w:rsidR="00847BA2" w14:paraId="568B7090" w14:textId="652F124F" w:rsidTr="00847BA2">
        <w:tc>
          <w:tcPr>
            <w:tcW w:w="629" w:type="pct"/>
            <w:vAlign w:val="center"/>
          </w:tcPr>
          <w:p w14:paraId="77AC398D" w14:textId="77777777" w:rsidR="00847BA2" w:rsidRPr="00574727" w:rsidRDefault="00847BA2" w:rsidP="00847BA2">
            <w:pPr>
              <w:widowControl/>
              <w:jc w:val="center"/>
              <w:rPr>
                <w:rFonts w:ascii="Arial" w:hAnsi="Arial" w:cs="Arial"/>
                <w:kern w:val="0"/>
                <w:sz w:val="18"/>
                <w:szCs w:val="18"/>
              </w:rPr>
            </w:pPr>
            <w:r>
              <w:rPr>
                <w:rFonts w:ascii="Arial" w:hAnsi="Arial" w:cs="Arial" w:hint="eastAsia"/>
                <w:kern w:val="0"/>
                <w:sz w:val="18"/>
                <w:szCs w:val="18"/>
              </w:rPr>
              <w:t>生态涵养区</w:t>
            </w:r>
          </w:p>
        </w:tc>
        <w:tc>
          <w:tcPr>
            <w:tcW w:w="629" w:type="pct"/>
            <w:vAlign w:val="center"/>
          </w:tcPr>
          <w:p w14:paraId="2528BF46"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12.0%</w:t>
            </w:r>
          </w:p>
        </w:tc>
        <w:tc>
          <w:tcPr>
            <w:tcW w:w="629" w:type="pct"/>
            <w:vAlign w:val="center"/>
          </w:tcPr>
          <w:p w14:paraId="273EAD62"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8.8%</w:t>
            </w:r>
          </w:p>
        </w:tc>
        <w:tc>
          <w:tcPr>
            <w:tcW w:w="628" w:type="pct"/>
            <w:vAlign w:val="center"/>
          </w:tcPr>
          <w:p w14:paraId="2A8E50FC"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37.9%</w:t>
            </w:r>
          </w:p>
        </w:tc>
        <w:tc>
          <w:tcPr>
            <w:tcW w:w="628" w:type="pct"/>
            <w:vAlign w:val="center"/>
          </w:tcPr>
          <w:p w14:paraId="30C598DB"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7.0%</w:t>
            </w:r>
          </w:p>
        </w:tc>
        <w:tc>
          <w:tcPr>
            <w:tcW w:w="620" w:type="pct"/>
            <w:vAlign w:val="center"/>
          </w:tcPr>
          <w:p w14:paraId="2785E413" w14:textId="77777777" w:rsidR="00847BA2" w:rsidRPr="00574727" w:rsidRDefault="00847BA2" w:rsidP="00847BA2">
            <w:pPr>
              <w:widowControl/>
              <w:jc w:val="center"/>
              <w:rPr>
                <w:rFonts w:ascii="Arial" w:hAnsi="Arial" w:cs="Arial"/>
                <w:kern w:val="0"/>
                <w:sz w:val="18"/>
                <w:szCs w:val="18"/>
              </w:rPr>
            </w:pPr>
            <w:r>
              <w:rPr>
                <w:rFonts w:ascii="Arial" w:hAnsi="Arial" w:cs="Arial"/>
                <w:kern w:val="0"/>
                <w:sz w:val="18"/>
                <w:szCs w:val="18"/>
              </w:rPr>
              <w:t>4.4%</w:t>
            </w:r>
          </w:p>
        </w:tc>
        <w:tc>
          <w:tcPr>
            <w:tcW w:w="619" w:type="pct"/>
            <w:vAlign w:val="center"/>
          </w:tcPr>
          <w:p w14:paraId="74E6C96A" w14:textId="59F8B414"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9.64%</w:t>
            </w:r>
          </w:p>
        </w:tc>
        <w:tc>
          <w:tcPr>
            <w:tcW w:w="619" w:type="pct"/>
            <w:vAlign w:val="center"/>
          </w:tcPr>
          <w:p w14:paraId="59DE5DC1" w14:textId="65B4A486" w:rsidR="00847BA2" w:rsidRDefault="00847BA2" w:rsidP="00847BA2">
            <w:pPr>
              <w:widowControl/>
              <w:jc w:val="center"/>
              <w:rPr>
                <w:rFonts w:ascii="Arial" w:hAnsi="Arial" w:cs="Arial"/>
                <w:kern w:val="0"/>
                <w:sz w:val="18"/>
                <w:szCs w:val="18"/>
              </w:rPr>
            </w:pPr>
            <w:r w:rsidRPr="00847BA2">
              <w:rPr>
                <w:rFonts w:ascii="Arial" w:hAnsi="Arial" w:cs="Arial"/>
                <w:kern w:val="0"/>
                <w:sz w:val="18"/>
                <w:szCs w:val="18"/>
              </w:rPr>
              <w:t>10.09%</w:t>
            </w:r>
          </w:p>
        </w:tc>
      </w:tr>
    </w:tbl>
    <w:p w14:paraId="1A8E6E8C" w14:textId="6A1ED5A4" w:rsidR="00D87DB4" w:rsidRPr="00E0469E" w:rsidRDefault="00D87DB4" w:rsidP="00D87DB4">
      <w:pPr>
        <w:spacing w:line="360" w:lineRule="auto"/>
        <w:rPr>
          <w:rFonts w:ascii="Arial" w:hAnsi="Arial" w:cs="Arial"/>
        </w:rPr>
      </w:pPr>
      <w:r w:rsidRPr="006C5EF8">
        <w:rPr>
          <w:rFonts w:ascii="Arial" w:hAnsi="Arial" w:cs="Arial" w:hint="eastAsia"/>
        </w:rPr>
        <w:t>2</w:t>
      </w:r>
      <w:r w:rsidRPr="006C5EF8">
        <w:rPr>
          <w:rFonts w:ascii="Arial" w:hAnsi="Arial" w:cs="Arial"/>
        </w:rPr>
        <w:t>.</w:t>
      </w:r>
      <w:r w:rsidRPr="006C5EF8">
        <w:rPr>
          <w:rFonts w:ascii="Arial" w:hAnsi="Arial" w:cs="Arial" w:hint="eastAsia"/>
        </w:rPr>
        <w:t>第</w:t>
      </w:r>
      <w:r w:rsidR="006C5EF8">
        <w:rPr>
          <w:rFonts w:ascii="Arial" w:hAnsi="Arial" w:cs="Arial" w:hint="eastAsia"/>
        </w:rPr>
        <w:t>四</w:t>
      </w:r>
      <w:r w:rsidRPr="006C5EF8">
        <w:rPr>
          <w:rFonts w:ascii="Arial" w:hAnsi="Arial" w:cs="Arial" w:hint="eastAsia"/>
        </w:rPr>
        <w:t>批集中</w:t>
      </w:r>
      <w:r w:rsidR="006C5EF8" w:rsidRPr="006C5EF8">
        <w:rPr>
          <w:rFonts w:ascii="Arial" w:hAnsi="Arial" w:cs="Arial" w:hint="eastAsia"/>
        </w:rPr>
        <w:t>供应住宅用地</w:t>
      </w:r>
    </w:p>
    <w:p w14:paraId="6533BC29" w14:textId="05F58662" w:rsidR="00D87DB4" w:rsidRDefault="006C5EF8" w:rsidP="006C5EF8">
      <w:pPr>
        <w:spacing w:line="360" w:lineRule="auto"/>
        <w:ind w:firstLineChars="200" w:firstLine="420"/>
        <w:rPr>
          <w:rFonts w:ascii="Arial" w:hAnsi="Arial" w:cs="Arial"/>
        </w:rPr>
      </w:pPr>
      <w:r w:rsidRPr="006C5EF8">
        <w:rPr>
          <w:rFonts w:ascii="Arial" w:hAnsi="Arial" w:cs="Arial" w:hint="eastAsia"/>
        </w:rPr>
        <w:t>本季度第四批集中供应住宅用地</w:t>
      </w:r>
      <w:r w:rsidRPr="006C5EF8">
        <w:rPr>
          <w:rFonts w:ascii="Arial" w:hAnsi="Arial" w:cs="Arial" w:hint="eastAsia"/>
        </w:rPr>
        <w:t>6</w:t>
      </w:r>
      <w:r w:rsidRPr="006C5EF8">
        <w:rPr>
          <w:rFonts w:ascii="Arial" w:hAnsi="Arial" w:cs="Arial" w:hint="eastAsia"/>
        </w:rPr>
        <w:t>宗，平均起始楼面价为</w:t>
      </w:r>
      <w:r w:rsidRPr="006C5EF8">
        <w:rPr>
          <w:rFonts w:ascii="Arial" w:hAnsi="Arial" w:cs="Arial" w:hint="eastAsia"/>
        </w:rPr>
        <w:t>38496</w:t>
      </w:r>
      <w:r w:rsidRPr="006C5EF8">
        <w:rPr>
          <w:rFonts w:ascii="Arial" w:hAnsi="Arial" w:cs="Arial" w:hint="eastAsia"/>
        </w:rPr>
        <w:t>元</w:t>
      </w:r>
      <w:r w:rsidRPr="006C5EF8">
        <w:rPr>
          <w:rFonts w:ascii="Arial" w:hAnsi="Arial" w:cs="Arial" w:hint="eastAsia"/>
        </w:rPr>
        <w:t>/</w:t>
      </w:r>
      <w:r w:rsidRPr="006C5EF8">
        <w:rPr>
          <w:rFonts w:ascii="Arial" w:hAnsi="Arial" w:cs="Arial" w:hint="eastAsia"/>
        </w:rPr>
        <w:t>平方米；中心城区供应量最大，包括朝阳平房</w:t>
      </w:r>
      <w:r w:rsidRPr="006C5EF8">
        <w:rPr>
          <w:rFonts w:ascii="Arial" w:hAnsi="Arial" w:cs="Arial" w:hint="eastAsia"/>
        </w:rPr>
        <w:t>2</w:t>
      </w:r>
      <w:r w:rsidRPr="006C5EF8">
        <w:rPr>
          <w:rFonts w:ascii="Arial" w:hAnsi="Arial" w:cs="Arial" w:hint="eastAsia"/>
        </w:rPr>
        <w:t>宗、崔各庄奶西村</w:t>
      </w:r>
      <w:r w:rsidRPr="006C5EF8">
        <w:rPr>
          <w:rFonts w:ascii="Arial" w:hAnsi="Arial" w:cs="Arial" w:hint="eastAsia"/>
        </w:rPr>
        <w:t>1</w:t>
      </w:r>
      <w:r w:rsidRPr="006C5EF8">
        <w:rPr>
          <w:rFonts w:ascii="Arial" w:hAnsi="Arial" w:cs="Arial" w:hint="eastAsia"/>
        </w:rPr>
        <w:t>宗，石景山古城</w:t>
      </w:r>
      <w:r w:rsidRPr="006C5EF8">
        <w:rPr>
          <w:rFonts w:ascii="Arial" w:hAnsi="Arial" w:cs="Arial" w:hint="eastAsia"/>
        </w:rPr>
        <w:t>1</w:t>
      </w:r>
      <w:r w:rsidRPr="006C5EF8">
        <w:rPr>
          <w:rFonts w:ascii="Arial" w:hAnsi="Arial" w:cs="Arial" w:hint="eastAsia"/>
        </w:rPr>
        <w:t>宗。</w:t>
      </w:r>
    </w:p>
    <w:tbl>
      <w:tblPr>
        <w:tblStyle w:val="af1"/>
        <w:tblW w:w="5639" w:type="pct"/>
        <w:jc w:val="center"/>
        <w:tblLook w:val="04A0" w:firstRow="1" w:lastRow="0" w:firstColumn="1" w:lastColumn="0" w:noHBand="0" w:noVBand="1"/>
      </w:tblPr>
      <w:tblGrid>
        <w:gridCol w:w="965"/>
        <w:gridCol w:w="756"/>
        <w:gridCol w:w="667"/>
        <w:gridCol w:w="788"/>
        <w:gridCol w:w="767"/>
        <w:gridCol w:w="717"/>
        <w:gridCol w:w="814"/>
        <w:gridCol w:w="756"/>
        <w:gridCol w:w="667"/>
        <w:gridCol w:w="784"/>
        <w:gridCol w:w="838"/>
        <w:gridCol w:w="837"/>
      </w:tblGrid>
      <w:tr w:rsidR="008E485B" w14:paraId="359B0D07" w14:textId="77777777" w:rsidTr="008E485B">
        <w:trPr>
          <w:trHeight w:val="283"/>
          <w:jc w:val="center"/>
        </w:trPr>
        <w:tc>
          <w:tcPr>
            <w:tcW w:w="523" w:type="pct"/>
            <w:vAlign w:val="center"/>
          </w:tcPr>
          <w:p w14:paraId="0CC65FCB" w14:textId="77777777"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规划分区</w:t>
            </w:r>
          </w:p>
        </w:tc>
        <w:tc>
          <w:tcPr>
            <w:tcW w:w="404" w:type="pct"/>
            <w:vAlign w:val="center"/>
          </w:tcPr>
          <w:p w14:paraId="31559BA1" w14:textId="5F13A66D"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宗地数（宗）</w:t>
            </w:r>
          </w:p>
        </w:tc>
        <w:tc>
          <w:tcPr>
            <w:tcW w:w="360" w:type="pct"/>
            <w:vAlign w:val="center"/>
          </w:tcPr>
          <w:p w14:paraId="07B0FB05"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建设用地</w:t>
            </w:r>
          </w:p>
          <w:p w14:paraId="3C4041C3" w14:textId="2B9AB57A"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（公顷）</w:t>
            </w:r>
          </w:p>
        </w:tc>
        <w:tc>
          <w:tcPr>
            <w:tcW w:w="432" w:type="pct"/>
            <w:vAlign w:val="center"/>
          </w:tcPr>
          <w:p w14:paraId="4FB361D5"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建筑规模</w:t>
            </w:r>
          </w:p>
          <w:p w14:paraId="08279A41" w14:textId="2FBCF841"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（万平方米）</w:t>
            </w:r>
          </w:p>
        </w:tc>
        <w:tc>
          <w:tcPr>
            <w:tcW w:w="410" w:type="pct"/>
            <w:vAlign w:val="center"/>
          </w:tcPr>
          <w:p w14:paraId="79E7604A"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起始金额</w:t>
            </w:r>
          </w:p>
          <w:p w14:paraId="72555CDE" w14:textId="3C65EB2C"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（亿元）</w:t>
            </w:r>
          </w:p>
        </w:tc>
        <w:tc>
          <w:tcPr>
            <w:tcW w:w="383" w:type="pct"/>
            <w:vAlign w:val="center"/>
          </w:tcPr>
          <w:p w14:paraId="38A64E40"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楼面单价</w:t>
            </w:r>
          </w:p>
          <w:p w14:paraId="4FD8A5C3" w14:textId="5F14B0D5"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（元</w:t>
            </w:r>
            <w:r w:rsidRPr="006C5EF8">
              <w:rPr>
                <w:rFonts w:ascii="Arial" w:hAnsi="Arial" w:cs="Arial" w:hint="eastAsia"/>
                <w:kern w:val="0"/>
                <w:sz w:val="18"/>
                <w:szCs w:val="18"/>
              </w:rPr>
              <w:t>/</w:t>
            </w:r>
            <w:r w:rsidRPr="006C5EF8">
              <w:rPr>
                <w:rFonts w:ascii="Arial" w:hAnsi="Arial" w:cs="Arial" w:hint="eastAsia"/>
                <w:kern w:val="0"/>
                <w:sz w:val="18"/>
                <w:szCs w:val="18"/>
              </w:rPr>
              <w:t>平方米）</w:t>
            </w:r>
          </w:p>
        </w:tc>
        <w:tc>
          <w:tcPr>
            <w:tcW w:w="442" w:type="pct"/>
            <w:vAlign w:val="center"/>
          </w:tcPr>
          <w:p w14:paraId="455C0015" w14:textId="77777777"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区县</w:t>
            </w:r>
          </w:p>
        </w:tc>
        <w:tc>
          <w:tcPr>
            <w:tcW w:w="354" w:type="pct"/>
            <w:vAlign w:val="center"/>
          </w:tcPr>
          <w:p w14:paraId="757C0216" w14:textId="32B97E58"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宗地数（宗）</w:t>
            </w:r>
          </w:p>
        </w:tc>
        <w:tc>
          <w:tcPr>
            <w:tcW w:w="356" w:type="pct"/>
            <w:vAlign w:val="center"/>
          </w:tcPr>
          <w:p w14:paraId="14375CB3"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建设用地</w:t>
            </w:r>
          </w:p>
          <w:p w14:paraId="31690BBE" w14:textId="2AEBFA5F"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（公顷）</w:t>
            </w:r>
          </w:p>
        </w:tc>
        <w:tc>
          <w:tcPr>
            <w:tcW w:w="426" w:type="pct"/>
            <w:vAlign w:val="center"/>
          </w:tcPr>
          <w:p w14:paraId="693F9FAD"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建筑规模</w:t>
            </w:r>
          </w:p>
          <w:p w14:paraId="25F43458" w14:textId="48DDA569"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（万平方米）</w:t>
            </w:r>
          </w:p>
        </w:tc>
        <w:tc>
          <w:tcPr>
            <w:tcW w:w="455" w:type="pct"/>
            <w:vAlign w:val="center"/>
          </w:tcPr>
          <w:p w14:paraId="2681A39C"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起始金额</w:t>
            </w:r>
          </w:p>
          <w:p w14:paraId="2488CFEA" w14:textId="566E5723"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（亿元）</w:t>
            </w:r>
          </w:p>
        </w:tc>
        <w:tc>
          <w:tcPr>
            <w:tcW w:w="454" w:type="pct"/>
            <w:vAlign w:val="center"/>
          </w:tcPr>
          <w:p w14:paraId="5B44CA37" w14:textId="77777777" w:rsidR="006C5EF8" w:rsidRPr="006C5EF8" w:rsidRDefault="006C5EF8" w:rsidP="006C5EF8">
            <w:pPr>
              <w:widowControl/>
              <w:jc w:val="center"/>
              <w:rPr>
                <w:rFonts w:ascii="Arial" w:hAnsi="Arial" w:cs="Arial" w:hint="eastAsia"/>
                <w:kern w:val="0"/>
                <w:sz w:val="18"/>
                <w:szCs w:val="18"/>
              </w:rPr>
            </w:pPr>
            <w:r w:rsidRPr="006C5EF8">
              <w:rPr>
                <w:rFonts w:ascii="Arial" w:hAnsi="Arial" w:cs="Arial" w:hint="eastAsia"/>
                <w:kern w:val="0"/>
                <w:sz w:val="18"/>
                <w:szCs w:val="18"/>
              </w:rPr>
              <w:t>楼面单价</w:t>
            </w:r>
          </w:p>
          <w:p w14:paraId="2F9D0379" w14:textId="790E83C8"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8"/>
                <w:szCs w:val="18"/>
              </w:rPr>
              <w:t>（元</w:t>
            </w:r>
            <w:r w:rsidRPr="006C5EF8">
              <w:rPr>
                <w:rFonts w:ascii="Arial" w:hAnsi="Arial" w:cs="Arial" w:hint="eastAsia"/>
                <w:kern w:val="0"/>
                <w:sz w:val="18"/>
                <w:szCs w:val="18"/>
              </w:rPr>
              <w:t>/</w:t>
            </w:r>
            <w:r w:rsidRPr="006C5EF8">
              <w:rPr>
                <w:rFonts w:ascii="Arial" w:hAnsi="Arial" w:cs="Arial" w:hint="eastAsia"/>
                <w:kern w:val="0"/>
                <w:sz w:val="18"/>
                <w:szCs w:val="18"/>
              </w:rPr>
              <w:t>平方米）</w:t>
            </w:r>
          </w:p>
        </w:tc>
      </w:tr>
      <w:tr w:rsidR="008E485B" w14:paraId="3EBFE833" w14:textId="77777777" w:rsidTr="008E485B">
        <w:trPr>
          <w:trHeight w:val="283"/>
          <w:jc w:val="center"/>
        </w:trPr>
        <w:tc>
          <w:tcPr>
            <w:tcW w:w="523" w:type="pct"/>
            <w:vMerge w:val="restart"/>
            <w:vAlign w:val="center"/>
          </w:tcPr>
          <w:p w14:paraId="184F97BE"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中心城区</w:t>
            </w:r>
          </w:p>
        </w:tc>
        <w:tc>
          <w:tcPr>
            <w:tcW w:w="404" w:type="pct"/>
            <w:vMerge w:val="restart"/>
            <w:vAlign w:val="center"/>
          </w:tcPr>
          <w:p w14:paraId="407D1177" w14:textId="275D5DED"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4</w:t>
            </w:r>
          </w:p>
        </w:tc>
        <w:tc>
          <w:tcPr>
            <w:tcW w:w="360" w:type="pct"/>
            <w:vMerge w:val="restart"/>
            <w:vAlign w:val="center"/>
          </w:tcPr>
          <w:p w14:paraId="1913D9F9" w14:textId="0BCB8C65"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10.08</w:t>
            </w:r>
          </w:p>
        </w:tc>
        <w:tc>
          <w:tcPr>
            <w:tcW w:w="432" w:type="pct"/>
            <w:vMerge w:val="restart"/>
            <w:vAlign w:val="center"/>
          </w:tcPr>
          <w:p w14:paraId="299DF3D5" w14:textId="43A12918"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23.74</w:t>
            </w:r>
          </w:p>
        </w:tc>
        <w:tc>
          <w:tcPr>
            <w:tcW w:w="410" w:type="pct"/>
            <w:vMerge w:val="restart"/>
            <w:vAlign w:val="center"/>
          </w:tcPr>
          <w:p w14:paraId="2BA00C12" w14:textId="373A9169"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98.4</w:t>
            </w:r>
          </w:p>
        </w:tc>
        <w:tc>
          <w:tcPr>
            <w:tcW w:w="383" w:type="pct"/>
            <w:vMerge w:val="restart"/>
            <w:vAlign w:val="center"/>
          </w:tcPr>
          <w:p w14:paraId="35FBD246" w14:textId="5CFED243"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41454</w:t>
            </w:r>
          </w:p>
        </w:tc>
        <w:tc>
          <w:tcPr>
            <w:tcW w:w="442" w:type="pct"/>
            <w:vAlign w:val="center"/>
          </w:tcPr>
          <w:p w14:paraId="18BEA910"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朝阳</w:t>
            </w:r>
          </w:p>
        </w:tc>
        <w:tc>
          <w:tcPr>
            <w:tcW w:w="354" w:type="pct"/>
            <w:vAlign w:val="center"/>
          </w:tcPr>
          <w:p w14:paraId="65689849" w14:textId="022B3CE3"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3</w:t>
            </w:r>
          </w:p>
        </w:tc>
        <w:tc>
          <w:tcPr>
            <w:tcW w:w="356" w:type="pct"/>
            <w:vAlign w:val="center"/>
          </w:tcPr>
          <w:p w14:paraId="78A721AD" w14:textId="01C2403C"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7.02</w:t>
            </w:r>
          </w:p>
        </w:tc>
        <w:tc>
          <w:tcPr>
            <w:tcW w:w="426" w:type="pct"/>
            <w:vAlign w:val="center"/>
          </w:tcPr>
          <w:p w14:paraId="3EC3DF09" w14:textId="4033B66D"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16.66</w:t>
            </w:r>
          </w:p>
        </w:tc>
        <w:tc>
          <w:tcPr>
            <w:tcW w:w="455" w:type="pct"/>
            <w:vAlign w:val="center"/>
          </w:tcPr>
          <w:p w14:paraId="7B503967" w14:textId="1B18DEFC"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71.50</w:t>
            </w:r>
          </w:p>
        </w:tc>
        <w:tc>
          <w:tcPr>
            <w:tcW w:w="454" w:type="pct"/>
            <w:vAlign w:val="center"/>
          </w:tcPr>
          <w:p w14:paraId="4FB71C27" w14:textId="56C5F07B"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42923</w:t>
            </w:r>
          </w:p>
        </w:tc>
      </w:tr>
      <w:tr w:rsidR="008E485B" w14:paraId="0064E62A" w14:textId="77777777" w:rsidTr="008E485B">
        <w:trPr>
          <w:trHeight w:val="283"/>
          <w:jc w:val="center"/>
        </w:trPr>
        <w:tc>
          <w:tcPr>
            <w:tcW w:w="523" w:type="pct"/>
            <w:vMerge/>
            <w:vAlign w:val="center"/>
          </w:tcPr>
          <w:p w14:paraId="6E4F5FB6" w14:textId="77777777" w:rsidR="00D87DB4" w:rsidRPr="00574727" w:rsidRDefault="00D87DB4" w:rsidP="00924584">
            <w:pPr>
              <w:widowControl/>
              <w:jc w:val="center"/>
              <w:rPr>
                <w:rFonts w:ascii="Arial" w:hAnsi="Arial" w:cs="Arial"/>
                <w:kern w:val="0"/>
                <w:sz w:val="18"/>
                <w:szCs w:val="18"/>
              </w:rPr>
            </w:pPr>
          </w:p>
        </w:tc>
        <w:tc>
          <w:tcPr>
            <w:tcW w:w="404" w:type="pct"/>
            <w:vMerge/>
            <w:vAlign w:val="center"/>
          </w:tcPr>
          <w:p w14:paraId="7617BB3B" w14:textId="77777777" w:rsidR="00D87DB4" w:rsidRPr="00574727" w:rsidRDefault="00D87DB4" w:rsidP="00924584">
            <w:pPr>
              <w:widowControl/>
              <w:jc w:val="center"/>
              <w:rPr>
                <w:rFonts w:ascii="Arial" w:hAnsi="Arial" w:cs="Arial"/>
                <w:kern w:val="0"/>
                <w:sz w:val="18"/>
                <w:szCs w:val="18"/>
              </w:rPr>
            </w:pPr>
          </w:p>
        </w:tc>
        <w:tc>
          <w:tcPr>
            <w:tcW w:w="360" w:type="pct"/>
            <w:vMerge/>
            <w:vAlign w:val="center"/>
          </w:tcPr>
          <w:p w14:paraId="0776B8DA" w14:textId="77777777" w:rsidR="00D87DB4" w:rsidRPr="00574727" w:rsidRDefault="00D87DB4" w:rsidP="00924584">
            <w:pPr>
              <w:widowControl/>
              <w:jc w:val="center"/>
              <w:rPr>
                <w:rFonts w:ascii="Arial" w:hAnsi="Arial" w:cs="Arial"/>
                <w:kern w:val="0"/>
                <w:sz w:val="18"/>
                <w:szCs w:val="18"/>
              </w:rPr>
            </w:pPr>
          </w:p>
        </w:tc>
        <w:tc>
          <w:tcPr>
            <w:tcW w:w="432" w:type="pct"/>
            <w:vMerge/>
            <w:vAlign w:val="center"/>
          </w:tcPr>
          <w:p w14:paraId="709E44C1" w14:textId="77777777" w:rsidR="00D87DB4" w:rsidRPr="00574727" w:rsidRDefault="00D87DB4" w:rsidP="00924584">
            <w:pPr>
              <w:widowControl/>
              <w:jc w:val="center"/>
              <w:rPr>
                <w:rFonts w:ascii="Arial" w:hAnsi="Arial" w:cs="Arial"/>
                <w:kern w:val="0"/>
                <w:sz w:val="18"/>
                <w:szCs w:val="18"/>
              </w:rPr>
            </w:pPr>
          </w:p>
        </w:tc>
        <w:tc>
          <w:tcPr>
            <w:tcW w:w="410" w:type="pct"/>
            <w:vMerge/>
            <w:vAlign w:val="center"/>
          </w:tcPr>
          <w:p w14:paraId="02C09DD9" w14:textId="77777777" w:rsidR="00D87DB4" w:rsidRPr="00574727" w:rsidRDefault="00D87DB4" w:rsidP="00924584">
            <w:pPr>
              <w:widowControl/>
              <w:jc w:val="center"/>
              <w:rPr>
                <w:rFonts w:ascii="Arial" w:hAnsi="Arial" w:cs="Arial"/>
                <w:kern w:val="0"/>
                <w:sz w:val="18"/>
                <w:szCs w:val="18"/>
              </w:rPr>
            </w:pPr>
          </w:p>
        </w:tc>
        <w:tc>
          <w:tcPr>
            <w:tcW w:w="383" w:type="pct"/>
            <w:vMerge/>
            <w:vAlign w:val="center"/>
          </w:tcPr>
          <w:p w14:paraId="32743984" w14:textId="77777777" w:rsidR="00D87DB4" w:rsidRPr="00574727" w:rsidRDefault="00D87DB4" w:rsidP="00924584">
            <w:pPr>
              <w:widowControl/>
              <w:jc w:val="center"/>
              <w:rPr>
                <w:rFonts w:ascii="Arial" w:hAnsi="Arial" w:cs="Arial"/>
                <w:kern w:val="0"/>
                <w:sz w:val="18"/>
                <w:szCs w:val="18"/>
              </w:rPr>
            </w:pPr>
          </w:p>
        </w:tc>
        <w:tc>
          <w:tcPr>
            <w:tcW w:w="442" w:type="pct"/>
            <w:vAlign w:val="center"/>
          </w:tcPr>
          <w:p w14:paraId="2FCF52D3"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石景山</w:t>
            </w:r>
          </w:p>
        </w:tc>
        <w:tc>
          <w:tcPr>
            <w:tcW w:w="354" w:type="pct"/>
            <w:vAlign w:val="center"/>
          </w:tcPr>
          <w:p w14:paraId="3FA93947"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1</w:t>
            </w:r>
          </w:p>
        </w:tc>
        <w:tc>
          <w:tcPr>
            <w:tcW w:w="356" w:type="pct"/>
            <w:vAlign w:val="center"/>
          </w:tcPr>
          <w:p w14:paraId="5A071D5A" w14:textId="25F37772"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3.06</w:t>
            </w:r>
          </w:p>
        </w:tc>
        <w:tc>
          <w:tcPr>
            <w:tcW w:w="426" w:type="pct"/>
            <w:vAlign w:val="center"/>
          </w:tcPr>
          <w:p w14:paraId="5DFDE740" w14:textId="1973A00B"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7.08</w:t>
            </w:r>
          </w:p>
        </w:tc>
        <w:tc>
          <w:tcPr>
            <w:tcW w:w="455" w:type="pct"/>
            <w:vAlign w:val="center"/>
          </w:tcPr>
          <w:p w14:paraId="709D6F1E" w14:textId="4CE0D794"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26.90</w:t>
            </w:r>
          </w:p>
        </w:tc>
        <w:tc>
          <w:tcPr>
            <w:tcW w:w="454" w:type="pct"/>
            <w:vAlign w:val="center"/>
          </w:tcPr>
          <w:p w14:paraId="62BCCF2D" w14:textId="551262AD"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37997</w:t>
            </w:r>
          </w:p>
        </w:tc>
      </w:tr>
      <w:tr w:rsidR="008E485B" w14:paraId="38360F05" w14:textId="77777777" w:rsidTr="008E485B">
        <w:trPr>
          <w:trHeight w:val="283"/>
          <w:jc w:val="center"/>
        </w:trPr>
        <w:tc>
          <w:tcPr>
            <w:tcW w:w="523" w:type="pct"/>
            <w:vAlign w:val="center"/>
          </w:tcPr>
          <w:p w14:paraId="39DE938D"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副中心</w:t>
            </w:r>
          </w:p>
        </w:tc>
        <w:tc>
          <w:tcPr>
            <w:tcW w:w="404" w:type="pct"/>
            <w:vAlign w:val="center"/>
          </w:tcPr>
          <w:p w14:paraId="2ACF6E34" w14:textId="606B2F2C"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1</w:t>
            </w:r>
          </w:p>
        </w:tc>
        <w:tc>
          <w:tcPr>
            <w:tcW w:w="360" w:type="pct"/>
            <w:vAlign w:val="center"/>
          </w:tcPr>
          <w:p w14:paraId="72C38AEB" w14:textId="20D335F1"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2.48</w:t>
            </w:r>
          </w:p>
        </w:tc>
        <w:tc>
          <w:tcPr>
            <w:tcW w:w="432" w:type="pct"/>
            <w:vAlign w:val="center"/>
          </w:tcPr>
          <w:p w14:paraId="52B544E4" w14:textId="6171A7BB"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4.97</w:t>
            </w:r>
          </w:p>
        </w:tc>
        <w:tc>
          <w:tcPr>
            <w:tcW w:w="410" w:type="pct"/>
            <w:vAlign w:val="center"/>
          </w:tcPr>
          <w:p w14:paraId="0F20D1D9" w14:textId="260638AD"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16.60</w:t>
            </w:r>
          </w:p>
        </w:tc>
        <w:tc>
          <w:tcPr>
            <w:tcW w:w="383" w:type="pct"/>
            <w:vAlign w:val="center"/>
          </w:tcPr>
          <w:p w14:paraId="791F1E56" w14:textId="34B33DA6"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33418</w:t>
            </w:r>
          </w:p>
        </w:tc>
        <w:tc>
          <w:tcPr>
            <w:tcW w:w="442" w:type="pct"/>
            <w:vAlign w:val="center"/>
          </w:tcPr>
          <w:p w14:paraId="39DBC566"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通州</w:t>
            </w:r>
          </w:p>
        </w:tc>
        <w:tc>
          <w:tcPr>
            <w:tcW w:w="354" w:type="pct"/>
            <w:vAlign w:val="center"/>
          </w:tcPr>
          <w:p w14:paraId="3F30B325" w14:textId="78F6E15C"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1</w:t>
            </w:r>
          </w:p>
        </w:tc>
        <w:tc>
          <w:tcPr>
            <w:tcW w:w="356" w:type="pct"/>
            <w:vAlign w:val="center"/>
          </w:tcPr>
          <w:p w14:paraId="4A556B28" w14:textId="2D1F9F0F"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2.48</w:t>
            </w:r>
          </w:p>
        </w:tc>
        <w:tc>
          <w:tcPr>
            <w:tcW w:w="426" w:type="pct"/>
            <w:vAlign w:val="center"/>
          </w:tcPr>
          <w:p w14:paraId="49FCB9C5" w14:textId="3DD87FD4"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4.97</w:t>
            </w:r>
          </w:p>
        </w:tc>
        <w:tc>
          <w:tcPr>
            <w:tcW w:w="455" w:type="pct"/>
            <w:vAlign w:val="center"/>
          </w:tcPr>
          <w:p w14:paraId="7F6F850B" w14:textId="0D14DF50"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16.60</w:t>
            </w:r>
          </w:p>
        </w:tc>
        <w:tc>
          <w:tcPr>
            <w:tcW w:w="454" w:type="pct"/>
            <w:vAlign w:val="center"/>
          </w:tcPr>
          <w:p w14:paraId="744FE5F6" w14:textId="16308431"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33418</w:t>
            </w:r>
          </w:p>
        </w:tc>
      </w:tr>
      <w:tr w:rsidR="008E485B" w14:paraId="6F16BEA8" w14:textId="77777777" w:rsidTr="008E485B">
        <w:trPr>
          <w:trHeight w:val="283"/>
          <w:jc w:val="center"/>
        </w:trPr>
        <w:tc>
          <w:tcPr>
            <w:tcW w:w="523" w:type="pct"/>
            <w:vAlign w:val="center"/>
          </w:tcPr>
          <w:p w14:paraId="0CEB0803" w14:textId="77777777"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多点</w:t>
            </w:r>
          </w:p>
        </w:tc>
        <w:tc>
          <w:tcPr>
            <w:tcW w:w="404" w:type="pct"/>
            <w:vAlign w:val="center"/>
          </w:tcPr>
          <w:p w14:paraId="2F9F22B9" w14:textId="3BEB982B" w:rsidR="006C5EF8" w:rsidRPr="00574727" w:rsidRDefault="006C5EF8" w:rsidP="006C5EF8">
            <w:pPr>
              <w:widowControl/>
              <w:jc w:val="center"/>
              <w:rPr>
                <w:rFonts w:ascii="Arial" w:hAnsi="Arial" w:cs="Arial"/>
                <w:kern w:val="0"/>
                <w:sz w:val="18"/>
                <w:szCs w:val="18"/>
              </w:rPr>
            </w:pPr>
            <w:r>
              <w:rPr>
                <w:rFonts w:ascii="Arial" w:hAnsi="Arial" w:cs="Arial"/>
                <w:kern w:val="0"/>
                <w:sz w:val="18"/>
                <w:szCs w:val="18"/>
              </w:rPr>
              <w:t>0</w:t>
            </w:r>
          </w:p>
        </w:tc>
        <w:tc>
          <w:tcPr>
            <w:tcW w:w="360" w:type="pct"/>
            <w:vAlign w:val="center"/>
          </w:tcPr>
          <w:p w14:paraId="0703DF90" w14:textId="7B7774AF" w:rsidR="006C5EF8" w:rsidRPr="00574727" w:rsidRDefault="006C5EF8" w:rsidP="006C5EF8">
            <w:pPr>
              <w:widowControl/>
              <w:jc w:val="center"/>
              <w:rPr>
                <w:rFonts w:ascii="Arial" w:hAnsi="Arial" w:cs="Arial"/>
                <w:kern w:val="0"/>
                <w:sz w:val="18"/>
                <w:szCs w:val="18"/>
              </w:rPr>
            </w:pPr>
            <w:r>
              <w:rPr>
                <w:rFonts w:ascii="Arial" w:hAnsi="Arial" w:cs="Arial"/>
                <w:kern w:val="0"/>
                <w:sz w:val="18"/>
                <w:szCs w:val="18"/>
              </w:rPr>
              <w:t>0</w:t>
            </w:r>
          </w:p>
        </w:tc>
        <w:tc>
          <w:tcPr>
            <w:tcW w:w="432" w:type="pct"/>
            <w:vAlign w:val="center"/>
          </w:tcPr>
          <w:p w14:paraId="3AA44E4F" w14:textId="76F85C5A" w:rsidR="006C5EF8" w:rsidRPr="00574727" w:rsidRDefault="006C5EF8" w:rsidP="006C5EF8">
            <w:pPr>
              <w:widowControl/>
              <w:jc w:val="center"/>
              <w:rPr>
                <w:rFonts w:ascii="Arial" w:hAnsi="Arial" w:cs="Arial"/>
                <w:kern w:val="0"/>
                <w:sz w:val="18"/>
                <w:szCs w:val="18"/>
              </w:rPr>
            </w:pPr>
            <w:r>
              <w:rPr>
                <w:rFonts w:ascii="Arial" w:hAnsi="Arial" w:cs="Arial"/>
                <w:kern w:val="0"/>
                <w:sz w:val="18"/>
                <w:szCs w:val="18"/>
              </w:rPr>
              <w:t>0</w:t>
            </w:r>
          </w:p>
        </w:tc>
        <w:tc>
          <w:tcPr>
            <w:tcW w:w="410" w:type="pct"/>
            <w:vAlign w:val="center"/>
          </w:tcPr>
          <w:p w14:paraId="4C5D12FA" w14:textId="49D24082" w:rsidR="006C5EF8" w:rsidRPr="00574727" w:rsidRDefault="006C5EF8" w:rsidP="006C5EF8">
            <w:pPr>
              <w:widowControl/>
              <w:jc w:val="center"/>
              <w:rPr>
                <w:rFonts w:ascii="Arial" w:hAnsi="Arial" w:cs="Arial"/>
                <w:kern w:val="0"/>
                <w:sz w:val="18"/>
                <w:szCs w:val="18"/>
              </w:rPr>
            </w:pPr>
            <w:r>
              <w:rPr>
                <w:rFonts w:ascii="Arial" w:hAnsi="Arial" w:cs="Arial"/>
                <w:kern w:val="0"/>
                <w:sz w:val="18"/>
                <w:szCs w:val="18"/>
              </w:rPr>
              <w:t>0</w:t>
            </w:r>
          </w:p>
        </w:tc>
        <w:tc>
          <w:tcPr>
            <w:tcW w:w="383" w:type="pct"/>
            <w:vAlign w:val="center"/>
          </w:tcPr>
          <w:p w14:paraId="29ADD857" w14:textId="5E74949E"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w:t>
            </w:r>
          </w:p>
        </w:tc>
        <w:tc>
          <w:tcPr>
            <w:tcW w:w="442" w:type="pct"/>
            <w:vAlign w:val="center"/>
          </w:tcPr>
          <w:p w14:paraId="089E10C7" w14:textId="77777777" w:rsidR="006C5EF8" w:rsidRPr="006C5EF8" w:rsidRDefault="006C5EF8" w:rsidP="006C5EF8">
            <w:pPr>
              <w:widowControl/>
              <w:jc w:val="center"/>
              <w:rPr>
                <w:rFonts w:ascii="Arial" w:hAnsi="Arial" w:cs="Arial" w:hint="eastAsia"/>
                <w:kern w:val="0"/>
                <w:sz w:val="16"/>
                <w:szCs w:val="16"/>
              </w:rPr>
            </w:pPr>
            <w:r w:rsidRPr="006C5EF8">
              <w:rPr>
                <w:rFonts w:ascii="Arial" w:hAnsi="Arial" w:cs="Arial" w:hint="eastAsia"/>
                <w:kern w:val="0"/>
                <w:sz w:val="16"/>
                <w:szCs w:val="16"/>
              </w:rPr>
              <w:t>昌平、房山、</w:t>
            </w:r>
          </w:p>
          <w:p w14:paraId="32F64EBA" w14:textId="77777777" w:rsidR="006C5EF8" w:rsidRPr="006C5EF8" w:rsidRDefault="006C5EF8" w:rsidP="006C5EF8">
            <w:pPr>
              <w:widowControl/>
              <w:jc w:val="center"/>
              <w:rPr>
                <w:rFonts w:ascii="Arial" w:hAnsi="Arial" w:cs="Arial" w:hint="eastAsia"/>
                <w:kern w:val="0"/>
                <w:sz w:val="16"/>
                <w:szCs w:val="16"/>
              </w:rPr>
            </w:pPr>
            <w:r w:rsidRPr="006C5EF8">
              <w:rPr>
                <w:rFonts w:ascii="Arial" w:hAnsi="Arial" w:cs="Arial" w:hint="eastAsia"/>
                <w:kern w:val="0"/>
                <w:sz w:val="16"/>
                <w:szCs w:val="16"/>
              </w:rPr>
              <w:t>顺义、大兴、</w:t>
            </w:r>
          </w:p>
          <w:p w14:paraId="0D513B14" w14:textId="5C80B871" w:rsidR="006C5EF8" w:rsidRPr="00574727" w:rsidRDefault="006C5EF8" w:rsidP="006C5EF8">
            <w:pPr>
              <w:widowControl/>
              <w:jc w:val="center"/>
              <w:rPr>
                <w:rFonts w:ascii="Arial" w:hAnsi="Arial" w:cs="Arial"/>
                <w:kern w:val="0"/>
                <w:sz w:val="18"/>
                <w:szCs w:val="18"/>
              </w:rPr>
            </w:pPr>
            <w:r w:rsidRPr="006C5EF8">
              <w:rPr>
                <w:rFonts w:ascii="Arial" w:hAnsi="Arial" w:cs="Arial" w:hint="eastAsia"/>
                <w:kern w:val="0"/>
                <w:sz w:val="16"/>
                <w:szCs w:val="16"/>
              </w:rPr>
              <w:t>亦庄</w:t>
            </w:r>
          </w:p>
        </w:tc>
        <w:tc>
          <w:tcPr>
            <w:tcW w:w="354" w:type="pct"/>
            <w:vAlign w:val="center"/>
          </w:tcPr>
          <w:p w14:paraId="00542DF5" w14:textId="16088FE8"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0</w:t>
            </w:r>
          </w:p>
        </w:tc>
        <w:tc>
          <w:tcPr>
            <w:tcW w:w="356" w:type="pct"/>
            <w:vAlign w:val="center"/>
          </w:tcPr>
          <w:p w14:paraId="3873D29E" w14:textId="581DD1F9"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0</w:t>
            </w:r>
          </w:p>
        </w:tc>
        <w:tc>
          <w:tcPr>
            <w:tcW w:w="426" w:type="pct"/>
            <w:vAlign w:val="center"/>
          </w:tcPr>
          <w:p w14:paraId="4E63BD3C" w14:textId="1196C106"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0</w:t>
            </w:r>
          </w:p>
        </w:tc>
        <w:tc>
          <w:tcPr>
            <w:tcW w:w="455" w:type="pct"/>
            <w:vAlign w:val="center"/>
          </w:tcPr>
          <w:p w14:paraId="635F73BF" w14:textId="10730804"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0</w:t>
            </w:r>
          </w:p>
        </w:tc>
        <w:tc>
          <w:tcPr>
            <w:tcW w:w="454" w:type="pct"/>
            <w:vAlign w:val="center"/>
          </w:tcPr>
          <w:p w14:paraId="5FE85521" w14:textId="36612D53"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w:t>
            </w:r>
          </w:p>
        </w:tc>
      </w:tr>
      <w:tr w:rsidR="008E485B" w14:paraId="18FE6E92" w14:textId="77777777" w:rsidTr="008E485B">
        <w:trPr>
          <w:trHeight w:val="283"/>
          <w:jc w:val="center"/>
        </w:trPr>
        <w:tc>
          <w:tcPr>
            <w:tcW w:w="523" w:type="pct"/>
            <w:vAlign w:val="center"/>
          </w:tcPr>
          <w:p w14:paraId="5BB2A357"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生态涵养区</w:t>
            </w:r>
          </w:p>
        </w:tc>
        <w:tc>
          <w:tcPr>
            <w:tcW w:w="404" w:type="pct"/>
            <w:vAlign w:val="center"/>
          </w:tcPr>
          <w:p w14:paraId="6F313531"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1</w:t>
            </w:r>
          </w:p>
        </w:tc>
        <w:tc>
          <w:tcPr>
            <w:tcW w:w="360" w:type="pct"/>
            <w:vAlign w:val="center"/>
          </w:tcPr>
          <w:p w14:paraId="4DD28AEB" w14:textId="21D80E68" w:rsidR="00D87DB4" w:rsidRPr="00574727" w:rsidRDefault="006C5EF8" w:rsidP="00924584">
            <w:pPr>
              <w:widowControl/>
              <w:jc w:val="center"/>
              <w:rPr>
                <w:rFonts w:ascii="Arial" w:hAnsi="Arial" w:cs="Arial"/>
                <w:kern w:val="0"/>
                <w:sz w:val="18"/>
                <w:szCs w:val="18"/>
              </w:rPr>
            </w:pPr>
            <w:r>
              <w:rPr>
                <w:rFonts w:ascii="Arial" w:hAnsi="Arial" w:cs="Arial"/>
                <w:kern w:val="0"/>
                <w:sz w:val="18"/>
                <w:szCs w:val="18"/>
              </w:rPr>
              <w:t>2.30</w:t>
            </w:r>
          </w:p>
        </w:tc>
        <w:tc>
          <w:tcPr>
            <w:tcW w:w="432" w:type="pct"/>
            <w:vAlign w:val="center"/>
          </w:tcPr>
          <w:p w14:paraId="2128256D" w14:textId="5401A52C"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3.22</w:t>
            </w:r>
          </w:p>
        </w:tc>
        <w:tc>
          <w:tcPr>
            <w:tcW w:w="410" w:type="pct"/>
            <w:vAlign w:val="center"/>
          </w:tcPr>
          <w:p w14:paraId="1C308816" w14:textId="14E8F894"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7.90</w:t>
            </w:r>
          </w:p>
        </w:tc>
        <w:tc>
          <w:tcPr>
            <w:tcW w:w="383" w:type="pct"/>
            <w:vAlign w:val="center"/>
          </w:tcPr>
          <w:p w14:paraId="0CE18465" w14:textId="0332436A"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 xml:space="preserve">24530 </w:t>
            </w:r>
          </w:p>
        </w:tc>
        <w:tc>
          <w:tcPr>
            <w:tcW w:w="442" w:type="pct"/>
            <w:vAlign w:val="center"/>
          </w:tcPr>
          <w:p w14:paraId="42A0C659" w14:textId="6198FF67" w:rsidR="00D87DB4" w:rsidRPr="00574727" w:rsidRDefault="006C5EF8" w:rsidP="00924584">
            <w:pPr>
              <w:widowControl/>
              <w:jc w:val="center"/>
              <w:rPr>
                <w:rFonts w:ascii="Arial" w:hAnsi="Arial" w:cs="Arial"/>
                <w:kern w:val="0"/>
                <w:sz w:val="18"/>
                <w:szCs w:val="18"/>
              </w:rPr>
            </w:pPr>
            <w:r>
              <w:rPr>
                <w:rFonts w:ascii="Arial" w:hAnsi="Arial" w:cs="Arial" w:hint="eastAsia"/>
                <w:kern w:val="0"/>
                <w:sz w:val="18"/>
                <w:szCs w:val="18"/>
              </w:rPr>
              <w:t>门头沟</w:t>
            </w:r>
          </w:p>
        </w:tc>
        <w:tc>
          <w:tcPr>
            <w:tcW w:w="354" w:type="pct"/>
            <w:vAlign w:val="center"/>
          </w:tcPr>
          <w:p w14:paraId="2CE60BE4" w14:textId="77777777" w:rsidR="00D87DB4" w:rsidRPr="00574727" w:rsidRDefault="00D87DB4" w:rsidP="00924584">
            <w:pPr>
              <w:widowControl/>
              <w:jc w:val="center"/>
              <w:rPr>
                <w:rFonts w:ascii="Arial" w:hAnsi="Arial" w:cs="Arial"/>
                <w:kern w:val="0"/>
                <w:sz w:val="18"/>
                <w:szCs w:val="18"/>
              </w:rPr>
            </w:pPr>
            <w:r>
              <w:rPr>
                <w:rFonts w:ascii="Arial" w:hAnsi="Arial" w:cs="Arial" w:hint="eastAsia"/>
                <w:kern w:val="0"/>
                <w:sz w:val="18"/>
                <w:szCs w:val="18"/>
              </w:rPr>
              <w:t>1</w:t>
            </w:r>
          </w:p>
        </w:tc>
        <w:tc>
          <w:tcPr>
            <w:tcW w:w="356" w:type="pct"/>
            <w:vAlign w:val="center"/>
          </w:tcPr>
          <w:p w14:paraId="1062EF37" w14:textId="3F2DBEA0"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2.30</w:t>
            </w:r>
          </w:p>
        </w:tc>
        <w:tc>
          <w:tcPr>
            <w:tcW w:w="426" w:type="pct"/>
            <w:vAlign w:val="center"/>
          </w:tcPr>
          <w:p w14:paraId="3E7FCC19" w14:textId="7C88638A"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3.22</w:t>
            </w:r>
          </w:p>
        </w:tc>
        <w:tc>
          <w:tcPr>
            <w:tcW w:w="455" w:type="pct"/>
            <w:vAlign w:val="center"/>
          </w:tcPr>
          <w:p w14:paraId="47C5C0FC" w14:textId="2B29867A"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7.90</w:t>
            </w:r>
          </w:p>
        </w:tc>
        <w:tc>
          <w:tcPr>
            <w:tcW w:w="454" w:type="pct"/>
            <w:vAlign w:val="center"/>
          </w:tcPr>
          <w:p w14:paraId="08895E97" w14:textId="75A23506" w:rsidR="00D87DB4" w:rsidRPr="00574727" w:rsidRDefault="006C5EF8" w:rsidP="00924584">
            <w:pPr>
              <w:widowControl/>
              <w:jc w:val="center"/>
              <w:rPr>
                <w:rFonts w:ascii="Arial" w:hAnsi="Arial" w:cs="Arial"/>
                <w:kern w:val="0"/>
                <w:sz w:val="18"/>
                <w:szCs w:val="18"/>
              </w:rPr>
            </w:pPr>
            <w:r w:rsidRPr="006C5EF8">
              <w:rPr>
                <w:rFonts w:ascii="Arial" w:hAnsi="Arial" w:cs="Arial"/>
                <w:kern w:val="0"/>
                <w:sz w:val="18"/>
                <w:szCs w:val="18"/>
              </w:rPr>
              <w:t>24530</w:t>
            </w:r>
          </w:p>
        </w:tc>
      </w:tr>
      <w:tr w:rsidR="008E485B" w14:paraId="14ED2BAD" w14:textId="77777777" w:rsidTr="008E485B">
        <w:trPr>
          <w:trHeight w:val="283"/>
          <w:jc w:val="center"/>
        </w:trPr>
        <w:tc>
          <w:tcPr>
            <w:tcW w:w="523" w:type="pct"/>
            <w:vAlign w:val="center"/>
          </w:tcPr>
          <w:p w14:paraId="73E494DA" w14:textId="77777777"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合计</w:t>
            </w:r>
          </w:p>
        </w:tc>
        <w:tc>
          <w:tcPr>
            <w:tcW w:w="404" w:type="pct"/>
            <w:vAlign w:val="center"/>
          </w:tcPr>
          <w:p w14:paraId="232F69C8" w14:textId="30D41EC8" w:rsidR="006C5EF8" w:rsidRPr="00574727" w:rsidRDefault="006C5EF8" w:rsidP="006C5EF8">
            <w:pPr>
              <w:widowControl/>
              <w:jc w:val="center"/>
              <w:rPr>
                <w:rFonts w:ascii="Arial" w:hAnsi="Arial" w:cs="Arial"/>
                <w:kern w:val="0"/>
                <w:sz w:val="18"/>
                <w:szCs w:val="18"/>
              </w:rPr>
            </w:pPr>
            <w:r>
              <w:rPr>
                <w:rFonts w:ascii="Arial" w:hAnsi="Arial" w:cs="Arial"/>
                <w:kern w:val="0"/>
                <w:sz w:val="18"/>
                <w:szCs w:val="18"/>
              </w:rPr>
              <w:t>6</w:t>
            </w:r>
          </w:p>
        </w:tc>
        <w:tc>
          <w:tcPr>
            <w:tcW w:w="360" w:type="pct"/>
            <w:vAlign w:val="center"/>
          </w:tcPr>
          <w:p w14:paraId="6CF9D76C" w14:textId="148861D9" w:rsidR="006C5EF8" w:rsidRPr="00574727" w:rsidRDefault="006C5EF8" w:rsidP="006C5EF8">
            <w:pPr>
              <w:widowControl/>
              <w:jc w:val="center"/>
              <w:rPr>
                <w:rFonts w:ascii="Arial" w:hAnsi="Arial" w:cs="Arial"/>
                <w:kern w:val="0"/>
                <w:sz w:val="18"/>
                <w:szCs w:val="18"/>
              </w:rPr>
            </w:pPr>
            <w:r>
              <w:rPr>
                <w:rFonts w:ascii="Arial" w:hAnsi="Arial" w:cs="Arial"/>
                <w:kern w:val="0"/>
                <w:sz w:val="18"/>
                <w:szCs w:val="18"/>
              </w:rPr>
              <w:t>14.86</w:t>
            </w:r>
          </w:p>
        </w:tc>
        <w:tc>
          <w:tcPr>
            <w:tcW w:w="432" w:type="pct"/>
            <w:vAlign w:val="center"/>
          </w:tcPr>
          <w:p w14:paraId="47CA4C29" w14:textId="5B70C4FC"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31.93</w:t>
            </w:r>
          </w:p>
        </w:tc>
        <w:tc>
          <w:tcPr>
            <w:tcW w:w="410" w:type="pct"/>
            <w:vAlign w:val="center"/>
          </w:tcPr>
          <w:p w14:paraId="36D89989" w14:textId="7B64819C"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122.90</w:t>
            </w:r>
          </w:p>
        </w:tc>
        <w:tc>
          <w:tcPr>
            <w:tcW w:w="383" w:type="pct"/>
            <w:vAlign w:val="center"/>
          </w:tcPr>
          <w:p w14:paraId="2E86F20A" w14:textId="066C45C8"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38496</w:t>
            </w:r>
          </w:p>
        </w:tc>
        <w:tc>
          <w:tcPr>
            <w:tcW w:w="442" w:type="pct"/>
            <w:vAlign w:val="center"/>
          </w:tcPr>
          <w:p w14:paraId="0A00383C" w14:textId="77777777" w:rsidR="006C5EF8" w:rsidRPr="00574727" w:rsidRDefault="006C5EF8" w:rsidP="006C5EF8">
            <w:pPr>
              <w:widowControl/>
              <w:jc w:val="center"/>
              <w:rPr>
                <w:rFonts w:ascii="Arial" w:hAnsi="Arial" w:cs="Arial"/>
                <w:kern w:val="0"/>
                <w:sz w:val="18"/>
                <w:szCs w:val="18"/>
              </w:rPr>
            </w:pPr>
            <w:r>
              <w:rPr>
                <w:rFonts w:ascii="Arial" w:hAnsi="Arial" w:cs="Arial" w:hint="eastAsia"/>
                <w:kern w:val="0"/>
                <w:sz w:val="18"/>
                <w:szCs w:val="18"/>
              </w:rPr>
              <w:t>合计</w:t>
            </w:r>
          </w:p>
        </w:tc>
        <w:tc>
          <w:tcPr>
            <w:tcW w:w="354" w:type="pct"/>
            <w:vAlign w:val="center"/>
          </w:tcPr>
          <w:p w14:paraId="457A1E07" w14:textId="7E21115A"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6</w:t>
            </w:r>
          </w:p>
        </w:tc>
        <w:tc>
          <w:tcPr>
            <w:tcW w:w="356" w:type="pct"/>
            <w:vAlign w:val="center"/>
          </w:tcPr>
          <w:p w14:paraId="78DED046" w14:textId="4EF75AC8"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14.86</w:t>
            </w:r>
          </w:p>
        </w:tc>
        <w:tc>
          <w:tcPr>
            <w:tcW w:w="426" w:type="pct"/>
            <w:vAlign w:val="center"/>
          </w:tcPr>
          <w:p w14:paraId="16E9168D" w14:textId="33C2D420"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31.93</w:t>
            </w:r>
          </w:p>
        </w:tc>
        <w:tc>
          <w:tcPr>
            <w:tcW w:w="455" w:type="pct"/>
            <w:vAlign w:val="center"/>
          </w:tcPr>
          <w:p w14:paraId="0712E24A" w14:textId="3A3E3BB5"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122.90</w:t>
            </w:r>
          </w:p>
        </w:tc>
        <w:tc>
          <w:tcPr>
            <w:tcW w:w="454" w:type="pct"/>
            <w:vAlign w:val="center"/>
          </w:tcPr>
          <w:p w14:paraId="7A7FD3CC" w14:textId="184F894D" w:rsidR="006C5EF8" w:rsidRPr="00574727" w:rsidRDefault="006C5EF8" w:rsidP="006C5EF8">
            <w:pPr>
              <w:widowControl/>
              <w:jc w:val="center"/>
              <w:rPr>
                <w:rFonts w:ascii="Arial" w:hAnsi="Arial" w:cs="Arial"/>
                <w:kern w:val="0"/>
                <w:sz w:val="18"/>
                <w:szCs w:val="18"/>
              </w:rPr>
            </w:pPr>
            <w:r w:rsidRPr="006C5EF8">
              <w:rPr>
                <w:rFonts w:ascii="Arial" w:hAnsi="Arial" w:cs="Arial"/>
                <w:kern w:val="0"/>
                <w:sz w:val="18"/>
                <w:szCs w:val="18"/>
              </w:rPr>
              <w:t>38496</w:t>
            </w:r>
          </w:p>
        </w:tc>
      </w:tr>
    </w:tbl>
    <w:p w14:paraId="3EB5D13D" w14:textId="77777777" w:rsidR="000B5354" w:rsidRDefault="000B5354" w:rsidP="00D87DB4">
      <w:pPr>
        <w:spacing w:line="360" w:lineRule="auto"/>
        <w:rPr>
          <w:rFonts w:ascii="Arial" w:hAnsi="Arial" w:cs="Arial"/>
        </w:rPr>
      </w:pPr>
      <w:r>
        <w:rPr>
          <w:rFonts w:ascii="Arial" w:hAnsi="Arial" w:cs="Arial"/>
        </w:rPr>
        <w:br w:type="page"/>
      </w:r>
    </w:p>
    <w:p w14:paraId="69B15B58" w14:textId="39564C31" w:rsidR="00D87DB4" w:rsidRPr="00D05DB5" w:rsidRDefault="00D87DB4" w:rsidP="00D87DB4">
      <w:pPr>
        <w:spacing w:line="360" w:lineRule="auto"/>
        <w:rPr>
          <w:rFonts w:ascii="Arial" w:hAnsi="Arial" w:cs="Arial"/>
        </w:rPr>
      </w:pPr>
      <w:r w:rsidRPr="00D05DB5">
        <w:rPr>
          <w:rFonts w:ascii="Arial" w:hAnsi="Arial" w:cs="Arial"/>
        </w:rPr>
        <w:lastRenderedPageBreak/>
        <w:t>3.</w:t>
      </w:r>
      <w:r w:rsidRPr="00D05DB5">
        <w:rPr>
          <w:rFonts w:ascii="Arial" w:hAnsi="Arial" w:cs="Arial"/>
        </w:rPr>
        <w:t>土地成交情况</w:t>
      </w:r>
    </w:p>
    <w:p w14:paraId="540A3475" w14:textId="77777777" w:rsidR="00D87DB4" w:rsidRPr="00E0469E" w:rsidRDefault="00D87DB4" w:rsidP="00D87DB4">
      <w:pPr>
        <w:spacing w:line="360" w:lineRule="auto"/>
        <w:rPr>
          <w:rFonts w:ascii="Arial" w:hAnsi="Arial" w:cs="Arial"/>
        </w:rPr>
      </w:pPr>
      <w:r w:rsidRPr="00BE7BF5">
        <w:rPr>
          <w:rFonts w:ascii="Arial" w:hAnsi="Arial" w:cs="Arial"/>
        </w:rPr>
        <w:t>（</w:t>
      </w:r>
      <w:r w:rsidRPr="00BE7BF5">
        <w:rPr>
          <w:rFonts w:ascii="Arial" w:hAnsi="Arial" w:cs="Arial"/>
        </w:rPr>
        <w:t>1</w:t>
      </w:r>
      <w:r w:rsidRPr="00BE7BF5">
        <w:rPr>
          <w:rFonts w:ascii="Arial" w:hAnsi="Arial" w:cs="Arial"/>
        </w:rPr>
        <w:t>）经营性用地情况</w:t>
      </w:r>
    </w:p>
    <w:tbl>
      <w:tblPr>
        <w:tblW w:w="5000" w:type="pct"/>
        <w:jc w:val="center"/>
        <w:tblLook w:val="04A0" w:firstRow="1" w:lastRow="0" w:firstColumn="1" w:lastColumn="0" w:noHBand="0" w:noVBand="1"/>
      </w:tblPr>
      <w:tblGrid>
        <w:gridCol w:w="507"/>
        <w:gridCol w:w="2323"/>
        <w:gridCol w:w="567"/>
        <w:gridCol w:w="848"/>
        <w:gridCol w:w="755"/>
        <w:gridCol w:w="767"/>
        <w:gridCol w:w="945"/>
        <w:gridCol w:w="767"/>
        <w:gridCol w:w="817"/>
      </w:tblGrid>
      <w:tr w:rsidR="005C1A5D" w:rsidRPr="00E0469E" w14:paraId="1F3F4002" w14:textId="77777777" w:rsidTr="000B5354">
        <w:trPr>
          <w:trHeight w:val="312"/>
          <w:tblHeader/>
          <w:jc w:val="center"/>
        </w:trPr>
        <w:tc>
          <w:tcPr>
            <w:tcW w:w="50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B3F27" w14:textId="77777777" w:rsidR="00D87DB4" w:rsidRPr="00E0469E" w:rsidRDefault="00D87DB4" w:rsidP="005C1A5D">
            <w:pPr>
              <w:widowControl/>
              <w:jc w:val="left"/>
              <w:rPr>
                <w:rFonts w:ascii="Arial" w:hAnsi="Arial" w:cs="Arial"/>
                <w:kern w:val="0"/>
                <w:sz w:val="18"/>
                <w:szCs w:val="16"/>
              </w:rPr>
            </w:pPr>
            <w:r w:rsidRPr="00E0469E">
              <w:rPr>
                <w:rFonts w:ascii="Arial" w:hAnsi="Arial" w:cs="Arial"/>
                <w:kern w:val="0"/>
                <w:sz w:val="18"/>
                <w:szCs w:val="16"/>
              </w:rPr>
              <w:t>序号</w:t>
            </w:r>
          </w:p>
        </w:tc>
        <w:tc>
          <w:tcPr>
            <w:tcW w:w="23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027C0E" w14:textId="77777777" w:rsidR="00D87DB4" w:rsidRPr="00E0469E" w:rsidRDefault="00D87DB4" w:rsidP="005C1A5D">
            <w:pPr>
              <w:widowControl/>
              <w:jc w:val="center"/>
              <w:rPr>
                <w:rFonts w:ascii="Arial" w:hAnsi="Arial" w:cs="Arial"/>
                <w:kern w:val="0"/>
                <w:sz w:val="18"/>
                <w:szCs w:val="16"/>
              </w:rPr>
            </w:pPr>
            <w:r w:rsidRPr="00E0469E">
              <w:rPr>
                <w:rFonts w:ascii="Arial" w:hAnsi="Arial" w:cs="Arial"/>
                <w:kern w:val="0"/>
                <w:sz w:val="18"/>
                <w:szCs w:val="16"/>
              </w:rPr>
              <w:t>宗地名称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5E0A77" w14:textId="75E4639A" w:rsidR="00D87DB4" w:rsidRPr="00E0469E" w:rsidRDefault="00D87DB4" w:rsidP="005C1A5D">
            <w:pPr>
              <w:widowControl/>
              <w:jc w:val="center"/>
              <w:rPr>
                <w:rFonts w:ascii="Arial" w:hAnsi="Arial" w:cs="Arial"/>
                <w:kern w:val="0"/>
                <w:sz w:val="18"/>
                <w:szCs w:val="16"/>
              </w:rPr>
            </w:pPr>
            <w:r w:rsidRPr="00E0469E">
              <w:rPr>
                <w:rFonts w:ascii="Arial" w:hAnsi="Arial" w:cs="Arial"/>
                <w:kern w:val="0"/>
                <w:sz w:val="18"/>
                <w:szCs w:val="16"/>
              </w:rPr>
              <w:t>宗地</w:t>
            </w:r>
            <w:r w:rsidR="005C1A5D">
              <w:rPr>
                <w:rFonts w:ascii="Arial" w:hAnsi="Arial" w:cs="Arial" w:hint="eastAsia"/>
                <w:kern w:val="0"/>
                <w:sz w:val="18"/>
                <w:szCs w:val="16"/>
              </w:rPr>
              <w:t>区域</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C447DA" w14:textId="77777777" w:rsidR="00D87DB4" w:rsidRPr="00E0469E" w:rsidRDefault="00D87DB4" w:rsidP="005C1A5D">
            <w:pPr>
              <w:widowControl/>
              <w:jc w:val="center"/>
              <w:rPr>
                <w:rFonts w:ascii="Arial" w:hAnsi="Arial" w:cs="Arial"/>
                <w:kern w:val="0"/>
                <w:sz w:val="18"/>
                <w:szCs w:val="16"/>
              </w:rPr>
            </w:pPr>
            <w:r w:rsidRPr="00E0469E">
              <w:rPr>
                <w:rFonts w:ascii="Arial" w:hAnsi="Arial" w:cs="Arial"/>
                <w:kern w:val="0"/>
                <w:sz w:val="18"/>
                <w:szCs w:val="16"/>
              </w:rPr>
              <w:t>规划用途</w:t>
            </w:r>
          </w:p>
        </w:tc>
        <w:tc>
          <w:tcPr>
            <w:tcW w:w="7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05611E" w14:textId="342DA6BA" w:rsidR="00D87DB4" w:rsidRPr="00284D92" w:rsidRDefault="00D87DB4" w:rsidP="005C1A5D">
            <w:pPr>
              <w:widowControl/>
              <w:jc w:val="center"/>
              <w:rPr>
                <w:rFonts w:ascii="Arial" w:hAnsi="Arial" w:cs="Arial"/>
                <w:kern w:val="0"/>
                <w:sz w:val="18"/>
                <w:szCs w:val="16"/>
              </w:rPr>
            </w:pPr>
            <w:r>
              <w:rPr>
                <w:rFonts w:ascii="Arial" w:hAnsi="Arial" w:cs="Arial" w:hint="eastAsia"/>
                <w:kern w:val="0"/>
                <w:sz w:val="18"/>
                <w:szCs w:val="16"/>
              </w:rPr>
              <w:t>建设用地面积</w:t>
            </w:r>
            <w:r w:rsidRPr="00284D92">
              <w:rPr>
                <w:rFonts w:ascii="Arial" w:hAnsi="Arial" w:cs="Arial"/>
                <w:kern w:val="0"/>
                <w:sz w:val="18"/>
                <w:szCs w:val="16"/>
              </w:rPr>
              <w:t>(</w:t>
            </w:r>
            <w:r w:rsidR="00924584">
              <w:rPr>
                <w:rFonts w:ascii="Arial" w:hAnsi="Arial" w:cs="Arial" w:hint="eastAsia"/>
                <w:kern w:val="0"/>
                <w:sz w:val="18"/>
                <w:szCs w:val="16"/>
              </w:rPr>
              <w:t>万</w:t>
            </w:r>
            <w:r w:rsidRPr="00284D92">
              <w:rPr>
                <w:rFonts w:ascii="Arial" w:hAnsi="Arial" w:cs="Arial"/>
                <w:kern w:val="0"/>
                <w:sz w:val="18"/>
                <w:szCs w:val="16"/>
              </w:rPr>
              <w:t>平方米</w:t>
            </w:r>
            <w:r w:rsidRPr="00284D92">
              <w:rPr>
                <w:rFonts w:ascii="Arial" w:hAnsi="Arial" w:cs="Arial"/>
                <w:kern w:val="0"/>
                <w:sz w:val="18"/>
                <w:szCs w:val="16"/>
              </w:rPr>
              <w:t>)</w:t>
            </w:r>
          </w:p>
        </w:tc>
        <w:tc>
          <w:tcPr>
            <w:tcW w:w="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6B9D74" w14:textId="59AF083C" w:rsidR="00D87DB4" w:rsidRPr="00284D92" w:rsidRDefault="00D87DB4" w:rsidP="005C1A5D">
            <w:pPr>
              <w:widowControl/>
              <w:jc w:val="center"/>
              <w:rPr>
                <w:rFonts w:ascii="Arial" w:hAnsi="Arial" w:cs="Arial"/>
                <w:kern w:val="0"/>
                <w:sz w:val="18"/>
                <w:szCs w:val="16"/>
              </w:rPr>
            </w:pPr>
            <w:r>
              <w:rPr>
                <w:rFonts w:ascii="Arial" w:hAnsi="Arial" w:cs="Arial" w:hint="eastAsia"/>
                <w:kern w:val="0"/>
                <w:sz w:val="18"/>
                <w:szCs w:val="16"/>
              </w:rPr>
              <w:t>规划建筑面积</w:t>
            </w:r>
            <w:r w:rsidRPr="00284D92">
              <w:rPr>
                <w:rFonts w:ascii="Arial" w:hAnsi="Arial" w:cs="Arial"/>
                <w:kern w:val="0"/>
                <w:sz w:val="18"/>
                <w:szCs w:val="16"/>
              </w:rPr>
              <w:t>（</w:t>
            </w:r>
            <w:r w:rsidR="005C1A5D">
              <w:rPr>
                <w:rFonts w:ascii="Arial" w:hAnsi="Arial" w:cs="Arial" w:hint="eastAsia"/>
                <w:kern w:val="0"/>
                <w:sz w:val="18"/>
                <w:szCs w:val="16"/>
              </w:rPr>
              <w:t>万</w:t>
            </w:r>
            <w:r w:rsidR="005C1A5D" w:rsidRPr="00284D92">
              <w:rPr>
                <w:rFonts w:ascii="Arial" w:hAnsi="Arial" w:cs="Arial"/>
                <w:kern w:val="0"/>
                <w:sz w:val="18"/>
                <w:szCs w:val="16"/>
              </w:rPr>
              <w:t>平方米</w:t>
            </w:r>
            <w:r w:rsidRPr="00284D92">
              <w:rPr>
                <w:rFonts w:ascii="Arial" w:hAnsi="Arial" w:cs="Arial"/>
                <w:kern w:val="0"/>
                <w:sz w:val="18"/>
                <w:szCs w:val="16"/>
              </w:rPr>
              <w:t>）</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845804" w14:textId="16F29C59" w:rsidR="00D87DB4" w:rsidRPr="00284D92" w:rsidRDefault="00D87DB4" w:rsidP="005C1A5D">
            <w:pPr>
              <w:widowControl/>
              <w:jc w:val="center"/>
              <w:rPr>
                <w:rFonts w:ascii="Arial" w:hAnsi="Arial" w:cs="Arial"/>
                <w:kern w:val="0"/>
                <w:sz w:val="18"/>
                <w:szCs w:val="16"/>
              </w:rPr>
            </w:pPr>
            <w:r w:rsidRPr="00284D92">
              <w:rPr>
                <w:rFonts w:ascii="Arial" w:hAnsi="Arial" w:cs="Arial" w:hint="eastAsia"/>
                <w:kern w:val="0"/>
                <w:sz w:val="18"/>
                <w:szCs w:val="16"/>
              </w:rPr>
              <w:t>起始价（</w:t>
            </w:r>
            <w:r w:rsidR="005C1A5D">
              <w:rPr>
                <w:rFonts w:ascii="Arial" w:hAnsi="Arial" w:cs="Arial" w:hint="eastAsia"/>
                <w:kern w:val="0"/>
                <w:sz w:val="18"/>
                <w:szCs w:val="16"/>
              </w:rPr>
              <w:t>亿</w:t>
            </w:r>
            <w:r w:rsidR="005C1A5D" w:rsidRPr="00284D92">
              <w:rPr>
                <w:rFonts w:ascii="Arial" w:hAnsi="Arial" w:cs="Arial"/>
                <w:kern w:val="0"/>
                <w:sz w:val="18"/>
                <w:szCs w:val="16"/>
              </w:rPr>
              <w:t>元</w:t>
            </w:r>
            <w:r w:rsidRPr="00284D92">
              <w:rPr>
                <w:rFonts w:ascii="Arial" w:hAnsi="Arial" w:cs="Arial" w:hint="eastAsia"/>
                <w:kern w:val="0"/>
                <w:sz w:val="18"/>
                <w:szCs w:val="16"/>
              </w:rPr>
              <w:t>）</w:t>
            </w:r>
          </w:p>
        </w:tc>
        <w:tc>
          <w:tcPr>
            <w:tcW w:w="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14202" w14:textId="3A4A894A" w:rsidR="00D87DB4" w:rsidRPr="00284D92" w:rsidRDefault="00D87DB4" w:rsidP="005C1A5D">
            <w:pPr>
              <w:widowControl/>
              <w:jc w:val="center"/>
              <w:rPr>
                <w:rFonts w:ascii="Arial" w:hAnsi="Arial" w:cs="Arial"/>
                <w:kern w:val="0"/>
                <w:sz w:val="18"/>
                <w:szCs w:val="16"/>
              </w:rPr>
            </w:pPr>
            <w:r w:rsidRPr="00284D92">
              <w:rPr>
                <w:rFonts w:ascii="Arial" w:hAnsi="Arial" w:cs="Arial"/>
                <w:kern w:val="0"/>
                <w:sz w:val="18"/>
                <w:szCs w:val="16"/>
              </w:rPr>
              <w:t>成交价</w:t>
            </w:r>
            <w:r w:rsidRPr="00284D92">
              <w:rPr>
                <w:rFonts w:ascii="Arial" w:hAnsi="Arial" w:cs="Arial"/>
                <w:kern w:val="0"/>
                <w:sz w:val="18"/>
                <w:szCs w:val="16"/>
              </w:rPr>
              <w:t>(</w:t>
            </w:r>
            <w:r w:rsidR="005C1A5D">
              <w:rPr>
                <w:rFonts w:ascii="Arial" w:hAnsi="Arial" w:cs="Arial" w:hint="eastAsia"/>
                <w:kern w:val="0"/>
                <w:sz w:val="18"/>
                <w:szCs w:val="16"/>
              </w:rPr>
              <w:t>亿</w:t>
            </w:r>
            <w:r w:rsidRPr="00284D92">
              <w:rPr>
                <w:rFonts w:ascii="Arial" w:hAnsi="Arial" w:cs="Arial"/>
                <w:kern w:val="0"/>
                <w:sz w:val="18"/>
                <w:szCs w:val="16"/>
              </w:rPr>
              <w:t>元</w:t>
            </w:r>
            <w:r w:rsidRPr="00284D92">
              <w:rPr>
                <w:rFonts w:ascii="Arial" w:hAnsi="Arial" w:cs="Arial"/>
                <w:kern w:val="0"/>
                <w:sz w:val="18"/>
                <w:szCs w:val="16"/>
              </w:rPr>
              <w:t>)</w:t>
            </w:r>
          </w:p>
        </w:tc>
        <w:tc>
          <w:tcPr>
            <w:tcW w:w="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E152E" w14:textId="77777777" w:rsidR="00D87DB4" w:rsidRPr="00284D92" w:rsidRDefault="00D87DB4" w:rsidP="005C1A5D">
            <w:pPr>
              <w:widowControl/>
              <w:jc w:val="center"/>
              <w:rPr>
                <w:rFonts w:ascii="Arial" w:hAnsi="Arial" w:cs="Arial"/>
                <w:kern w:val="0"/>
                <w:sz w:val="18"/>
                <w:szCs w:val="16"/>
              </w:rPr>
            </w:pPr>
            <w:r w:rsidRPr="00284D92">
              <w:rPr>
                <w:rFonts w:ascii="Arial" w:hAnsi="Arial" w:cs="Arial"/>
                <w:kern w:val="0"/>
                <w:sz w:val="18"/>
                <w:szCs w:val="16"/>
              </w:rPr>
              <w:t>成交楼面单价（元</w:t>
            </w:r>
            <w:r w:rsidRPr="00284D92">
              <w:rPr>
                <w:rFonts w:ascii="Arial" w:hAnsi="Arial" w:cs="Arial"/>
                <w:kern w:val="0"/>
                <w:sz w:val="18"/>
                <w:szCs w:val="16"/>
              </w:rPr>
              <w:t>/</w:t>
            </w:r>
            <w:r w:rsidRPr="00284D92">
              <w:rPr>
                <w:rFonts w:ascii="Arial" w:hAnsi="Arial" w:cs="Arial"/>
                <w:kern w:val="0"/>
                <w:sz w:val="18"/>
                <w:szCs w:val="16"/>
              </w:rPr>
              <w:t>平方米）</w:t>
            </w:r>
          </w:p>
        </w:tc>
      </w:tr>
      <w:tr w:rsidR="005C1A5D" w:rsidRPr="00E0469E" w14:paraId="649AF315" w14:textId="77777777" w:rsidTr="000B5354">
        <w:trPr>
          <w:trHeight w:val="945"/>
          <w:tblHeader/>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58874C57" w14:textId="77777777" w:rsidR="00D87DB4" w:rsidRPr="00E0469E" w:rsidRDefault="00D87DB4" w:rsidP="005C1A5D">
            <w:pPr>
              <w:widowControl/>
              <w:jc w:val="left"/>
              <w:rPr>
                <w:rFonts w:ascii="Arial" w:hAnsi="Arial" w:cs="Arial"/>
                <w:kern w:val="0"/>
                <w:sz w:val="18"/>
                <w:szCs w:val="16"/>
              </w:rPr>
            </w:pPr>
          </w:p>
        </w:tc>
        <w:tc>
          <w:tcPr>
            <w:tcW w:w="2323" w:type="dxa"/>
            <w:vMerge/>
            <w:tcBorders>
              <w:top w:val="single" w:sz="4" w:space="0" w:color="auto"/>
              <w:left w:val="single" w:sz="4" w:space="0" w:color="auto"/>
              <w:bottom w:val="single" w:sz="4" w:space="0" w:color="auto"/>
              <w:right w:val="single" w:sz="4" w:space="0" w:color="auto"/>
            </w:tcBorders>
            <w:vAlign w:val="center"/>
            <w:hideMark/>
          </w:tcPr>
          <w:p w14:paraId="5988879C" w14:textId="77777777" w:rsidR="00D87DB4" w:rsidRPr="00E0469E" w:rsidRDefault="00D87DB4" w:rsidP="005C1A5D">
            <w:pPr>
              <w:widowControl/>
              <w:jc w:val="left"/>
              <w:rPr>
                <w:rFonts w:ascii="Arial" w:hAnsi="Arial" w:cs="Arial"/>
                <w:kern w:val="0"/>
                <w:sz w:val="18"/>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C75BFD" w14:textId="77777777" w:rsidR="00D87DB4" w:rsidRPr="00E0469E" w:rsidRDefault="00D87DB4" w:rsidP="005C1A5D">
            <w:pPr>
              <w:widowControl/>
              <w:jc w:val="left"/>
              <w:rPr>
                <w:rFonts w:ascii="Arial" w:hAnsi="Arial" w:cs="Arial"/>
                <w:kern w:val="0"/>
                <w:sz w:val="18"/>
                <w:szCs w:val="16"/>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2C20DD77" w14:textId="77777777" w:rsidR="00D87DB4" w:rsidRPr="00E0469E" w:rsidRDefault="00D87DB4" w:rsidP="005C1A5D">
            <w:pPr>
              <w:widowControl/>
              <w:jc w:val="left"/>
              <w:rPr>
                <w:rFonts w:ascii="Arial" w:hAnsi="Arial" w:cs="Arial"/>
                <w:kern w:val="0"/>
                <w:sz w:val="18"/>
                <w:szCs w:val="16"/>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14:paraId="03DCEEEF" w14:textId="77777777" w:rsidR="00D87DB4" w:rsidRPr="00E0469E" w:rsidRDefault="00D87DB4" w:rsidP="005C1A5D">
            <w:pPr>
              <w:widowControl/>
              <w:jc w:val="left"/>
              <w:rPr>
                <w:rFonts w:ascii="Arial" w:hAnsi="Arial" w:cs="Arial"/>
                <w:kern w:val="0"/>
                <w:sz w:val="18"/>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DC6EBFD" w14:textId="77777777" w:rsidR="00D87DB4" w:rsidRPr="00E0469E" w:rsidRDefault="00D87DB4" w:rsidP="005C1A5D">
            <w:pPr>
              <w:widowControl/>
              <w:jc w:val="left"/>
              <w:rPr>
                <w:rFonts w:ascii="Arial" w:hAnsi="Arial" w:cs="Arial"/>
                <w:kern w:val="0"/>
                <w:sz w:val="18"/>
                <w:szCs w:val="16"/>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63582658" w14:textId="77777777" w:rsidR="00D87DB4" w:rsidRPr="00E0469E" w:rsidRDefault="00D87DB4" w:rsidP="005C1A5D">
            <w:pPr>
              <w:widowControl/>
              <w:jc w:val="left"/>
              <w:rPr>
                <w:rFonts w:ascii="Arial" w:hAnsi="Arial" w:cs="Arial"/>
                <w:kern w:val="0"/>
                <w:sz w:val="18"/>
                <w:szCs w:val="16"/>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7C3EB37" w14:textId="77777777" w:rsidR="00D87DB4" w:rsidRPr="00E0469E" w:rsidRDefault="00D87DB4" w:rsidP="005C1A5D">
            <w:pPr>
              <w:widowControl/>
              <w:jc w:val="left"/>
              <w:rPr>
                <w:rFonts w:ascii="Arial" w:hAnsi="Arial" w:cs="Arial"/>
                <w:kern w:val="0"/>
                <w:sz w:val="18"/>
                <w:szCs w:val="16"/>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2237060" w14:textId="77777777" w:rsidR="00D87DB4" w:rsidRPr="00E0469E" w:rsidRDefault="00D87DB4" w:rsidP="005C1A5D">
            <w:pPr>
              <w:widowControl/>
              <w:jc w:val="left"/>
              <w:rPr>
                <w:rFonts w:ascii="Arial" w:hAnsi="Arial" w:cs="Arial"/>
                <w:kern w:val="0"/>
                <w:sz w:val="18"/>
                <w:szCs w:val="16"/>
              </w:rPr>
            </w:pPr>
          </w:p>
        </w:tc>
      </w:tr>
      <w:tr w:rsidR="000B5354" w:rsidRPr="00E0469E" w14:paraId="7D362E3D" w14:textId="77777777" w:rsidTr="000B5354">
        <w:trPr>
          <w:trHeight w:val="1173"/>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276C4F29" w14:textId="77777777" w:rsidR="000B5354" w:rsidRPr="00E0469E" w:rsidRDefault="000B5354" w:rsidP="000B5354">
            <w:pPr>
              <w:widowControl/>
              <w:ind w:right="90"/>
              <w:jc w:val="center"/>
              <w:rPr>
                <w:rFonts w:ascii="Arial" w:hAnsi="Arial" w:cs="Arial"/>
                <w:kern w:val="0"/>
                <w:sz w:val="18"/>
                <w:szCs w:val="16"/>
              </w:rPr>
            </w:pPr>
            <w:r w:rsidRPr="00E0469E">
              <w:rPr>
                <w:rFonts w:ascii="Arial" w:hAnsi="Arial" w:cs="Arial"/>
                <w:kern w:val="0"/>
                <w:sz w:val="18"/>
                <w:szCs w:val="16"/>
              </w:rPr>
              <w:t>1</w:t>
            </w:r>
          </w:p>
        </w:tc>
        <w:tc>
          <w:tcPr>
            <w:tcW w:w="2323" w:type="dxa"/>
            <w:tcBorders>
              <w:top w:val="nil"/>
              <w:left w:val="nil"/>
              <w:bottom w:val="single" w:sz="4" w:space="0" w:color="auto"/>
              <w:right w:val="single" w:sz="4" w:space="0" w:color="auto"/>
            </w:tcBorders>
            <w:shd w:val="clear" w:color="000000" w:fill="FFFFFF"/>
            <w:vAlign w:val="center"/>
            <w:hideMark/>
          </w:tcPr>
          <w:p w14:paraId="0125AC45" w14:textId="12153554"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北京市昌平区中关村科技园昌平园东区二期</w:t>
            </w:r>
            <w:r w:rsidRPr="000B5354">
              <w:rPr>
                <w:rFonts w:ascii="Arial" w:hAnsi="Arial" w:cs="Arial" w:hint="eastAsia"/>
                <w:kern w:val="0"/>
                <w:sz w:val="18"/>
                <w:szCs w:val="16"/>
              </w:rPr>
              <w:t>CP00-1201-0001</w:t>
            </w:r>
            <w:r w:rsidRPr="000B5354">
              <w:rPr>
                <w:rFonts w:ascii="Arial" w:hAnsi="Arial" w:cs="Arial" w:hint="eastAsia"/>
                <w:kern w:val="0"/>
                <w:sz w:val="18"/>
                <w:szCs w:val="16"/>
              </w:rPr>
              <w:t>地块</w:t>
            </w:r>
            <w:r w:rsidRPr="000B5354">
              <w:rPr>
                <w:rFonts w:ascii="Arial" w:hAnsi="Arial" w:cs="Arial" w:hint="eastAsia"/>
                <w:kern w:val="0"/>
                <w:sz w:val="18"/>
                <w:szCs w:val="16"/>
              </w:rPr>
              <w:t>M1</w:t>
            </w:r>
            <w:r w:rsidRPr="000B5354">
              <w:rPr>
                <w:rFonts w:ascii="Arial" w:hAnsi="Arial" w:cs="Arial" w:hint="eastAsia"/>
                <w:kern w:val="0"/>
                <w:sz w:val="18"/>
                <w:szCs w:val="16"/>
              </w:rPr>
              <w:t>一类工业用地</w:t>
            </w:r>
          </w:p>
        </w:tc>
        <w:tc>
          <w:tcPr>
            <w:tcW w:w="567" w:type="dxa"/>
            <w:tcBorders>
              <w:top w:val="nil"/>
              <w:left w:val="nil"/>
              <w:bottom w:val="single" w:sz="4" w:space="0" w:color="auto"/>
              <w:right w:val="single" w:sz="4" w:space="0" w:color="auto"/>
            </w:tcBorders>
            <w:shd w:val="clear" w:color="000000" w:fill="FFFFFF"/>
            <w:vAlign w:val="center"/>
            <w:hideMark/>
          </w:tcPr>
          <w:p w14:paraId="1D4E7469" w14:textId="62D98943" w:rsidR="000B5354" w:rsidRPr="000B5354"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昌平区</w:t>
            </w:r>
          </w:p>
        </w:tc>
        <w:tc>
          <w:tcPr>
            <w:tcW w:w="848" w:type="dxa"/>
            <w:tcBorders>
              <w:top w:val="nil"/>
              <w:left w:val="nil"/>
              <w:bottom w:val="single" w:sz="4" w:space="0" w:color="auto"/>
              <w:right w:val="single" w:sz="4" w:space="0" w:color="auto"/>
            </w:tcBorders>
            <w:shd w:val="clear" w:color="000000" w:fill="FFFFFF"/>
            <w:vAlign w:val="center"/>
            <w:hideMark/>
          </w:tcPr>
          <w:p w14:paraId="65D4B377" w14:textId="46C0B4C9"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M1</w:t>
            </w:r>
            <w:r w:rsidRPr="000B5354">
              <w:rPr>
                <w:rFonts w:ascii="Arial" w:hAnsi="Arial" w:cs="Arial" w:hint="eastAsia"/>
                <w:kern w:val="0"/>
                <w:sz w:val="18"/>
                <w:szCs w:val="16"/>
              </w:rPr>
              <w:t>一类工业用地</w:t>
            </w:r>
          </w:p>
        </w:tc>
        <w:tc>
          <w:tcPr>
            <w:tcW w:w="755" w:type="dxa"/>
            <w:tcBorders>
              <w:top w:val="nil"/>
              <w:left w:val="nil"/>
              <w:bottom w:val="single" w:sz="4" w:space="0" w:color="auto"/>
              <w:right w:val="single" w:sz="4" w:space="0" w:color="auto"/>
            </w:tcBorders>
            <w:shd w:val="clear" w:color="000000" w:fill="FFFFFF"/>
            <w:vAlign w:val="center"/>
            <w:hideMark/>
          </w:tcPr>
          <w:p w14:paraId="2BF5C0F9" w14:textId="6BE776CF"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5.36</w:t>
            </w:r>
          </w:p>
        </w:tc>
        <w:tc>
          <w:tcPr>
            <w:tcW w:w="767" w:type="dxa"/>
            <w:tcBorders>
              <w:top w:val="nil"/>
              <w:left w:val="nil"/>
              <w:bottom w:val="single" w:sz="4" w:space="0" w:color="auto"/>
              <w:right w:val="single" w:sz="4" w:space="0" w:color="auto"/>
            </w:tcBorders>
            <w:shd w:val="clear" w:color="000000" w:fill="FFFFFF"/>
            <w:vAlign w:val="center"/>
            <w:hideMark/>
          </w:tcPr>
          <w:p w14:paraId="0DF8DF6F" w14:textId="4F781895"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6.42</w:t>
            </w:r>
          </w:p>
        </w:tc>
        <w:tc>
          <w:tcPr>
            <w:tcW w:w="945" w:type="dxa"/>
            <w:tcBorders>
              <w:top w:val="nil"/>
              <w:left w:val="nil"/>
              <w:bottom w:val="single" w:sz="4" w:space="0" w:color="auto"/>
              <w:right w:val="single" w:sz="4" w:space="0" w:color="auto"/>
            </w:tcBorders>
            <w:shd w:val="clear" w:color="000000" w:fill="FFFFFF"/>
            <w:vAlign w:val="center"/>
            <w:hideMark/>
          </w:tcPr>
          <w:p w14:paraId="1FA06A09" w14:textId="70C2A5D0"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0.82</w:t>
            </w:r>
          </w:p>
        </w:tc>
        <w:tc>
          <w:tcPr>
            <w:tcW w:w="767" w:type="dxa"/>
            <w:tcBorders>
              <w:top w:val="nil"/>
              <w:left w:val="nil"/>
              <w:bottom w:val="single" w:sz="4" w:space="0" w:color="auto"/>
              <w:right w:val="single" w:sz="4" w:space="0" w:color="auto"/>
            </w:tcBorders>
            <w:shd w:val="clear" w:color="000000" w:fill="FFFFFF"/>
            <w:vAlign w:val="center"/>
            <w:hideMark/>
          </w:tcPr>
          <w:p w14:paraId="6810A466" w14:textId="4F5E6C4E"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0.82</w:t>
            </w:r>
          </w:p>
        </w:tc>
        <w:tc>
          <w:tcPr>
            <w:tcW w:w="817" w:type="dxa"/>
            <w:tcBorders>
              <w:top w:val="nil"/>
              <w:left w:val="nil"/>
              <w:bottom w:val="single" w:sz="4" w:space="0" w:color="auto"/>
              <w:right w:val="single" w:sz="4" w:space="0" w:color="auto"/>
            </w:tcBorders>
            <w:shd w:val="clear" w:color="000000" w:fill="FFFFFF"/>
            <w:vAlign w:val="center"/>
            <w:hideMark/>
          </w:tcPr>
          <w:p w14:paraId="617FC1AF" w14:textId="495A21EC"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1273</w:t>
            </w:r>
          </w:p>
        </w:tc>
      </w:tr>
      <w:tr w:rsidR="000B5354" w:rsidRPr="00E0469E" w14:paraId="544D94EF" w14:textId="77777777" w:rsidTr="000B5354">
        <w:trPr>
          <w:trHeight w:val="20"/>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2298C7EF" w14:textId="77777777" w:rsidR="000B5354" w:rsidRPr="00E0469E" w:rsidRDefault="000B5354" w:rsidP="000B5354">
            <w:pPr>
              <w:widowControl/>
              <w:ind w:right="90"/>
              <w:jc w:val="center"/>
              <w:rPr>
                <w:rFonts w:ascii="Arial" w:hAnsi="Arial" w:cs="Arial"/>
                <w:kern w:val="0"/>
                <w:sz w:val="18"/>
                <w:szCs w:val="16"/>
              </w:rPr>
            </w:pPr>
            <w:r w:rsidRPr="00E0469E">
              <w:rPr>
                <w:rFonts w:ascii="Arial" w:hAnsi="Arial" w:cs="Arial"/>
                <w:kern w:val="0"/>
                <w:sz w:val="18"/>
                <w:szCs w:val="16"/>
              </w:rPr>
              <w:t>2</w:t>
            </w:r>
          </w:p>
        </w:tc>
        <w:tc>
          <w:tcPr>
            <w:tcW w:w="2323" w:type="dxa"/>
            <w:tcBorders>
              <w:top w:val="nil"/>
              <w:left w:val="nil"/>
              <w:bottom w:val="single" w:sz="4" w:space="0" w:color="auto"/>
              <w:right w:val="single" w:sz="4" w:space="0" w:color="auto"/>
            </w:tcBorders>
            <w:shd w:val="clear" w:color="000000" w:fill="FFFFFF"/>
            <w:vAlign w:val="center"/>
            <w:hideMark/>
          </w:tcPr>
          <w:p w14:paraId="5A3AD358" w14:textId="1D55D48A"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大兴新城东南片区</w:t>
            </w:r>
            <w:r w:rsidRPr="000B5354">
              <w:rPr>
                <w:rFonts w:ascii="Arial" w:hAnsi="Arial" w:cs="Arial" w:hint="eastAsia"/>
                <w:kern w:val="0"/>
                <w:sz w:val="18"/>
                <w:szCs w:val="16"/>
              </w:rPr>
              <w:t>0605-022C</w:t>
            </w:r>
            <w:r w:rsidRPr="000B5354">
              <w:rPr>
                <w:rFonts w:ascii="Arial" w:hAnsi="Arial" w:cs="Arial" w:hint="eastAsia"/>
                <w:kern w:val="0"/>
                <w:sz w:val="18"/>
                <w:szCs w:val="16"/>
              </w:rPr>
              <w:t>地块</w:t>
            </w:r>
            <w:r w:rsidRPr="000B5354">
              <w:rPr>
                <w:rFonts w:ascii="Arial" w:hAnsi="Arial" w:cs="Arial" w:hint="eastAsia"/>
                <w:kern w:val="0"/>
                <w:sz w:val="18"/>
                <w:szCs w:val="16"/>
              </w:rPr>
              <w:t>M2</w:t>
            </w:r>
            <w:r w:rsidRPr="000B5354">
              <w:rPr>
                <w:rFonts w:ascii="Arial" w:hAnsi="Arial" w:cs="Arial" w:hint="eastAsia"/>
                <w:kern w:val="0"/>
                <w:sz w:val="18"/>
                <w:szCs w:val="16"/>
              </w:rPr>
              <w:t>工业用地</w:t>
            </w:r>
          </w:p>
        </w:tc>
        <w:tc>
          <w:tcPr>
            <w:tcW w:w="567" w:type="dxa"/>
            <w:tcBorders>
              <w:top w:val="nil"/>
              <w:left w:val="nil"/>
              <w:bottom w:val="single" w:sz="4" w:space="0" w:color="auto"/>
              <w:right w:val="single" w:sz="4" w:space="0" w:color="auto"/>
            </w:tcBorders>
            <w:shd w:val="clear" w:color="000000" w:fill="FFFFFF"/>
            <w:vAlign w:val="center"/>
            <w:hideMark/>
          </w:tcPr>
          <w:p w14:paraId="1DCAC7AA" w14:textId="69E4706A" w:rsidR="000B5354" w:rsidRPr="000B5354" w:rsidRDefault="000B5354" w:rsidP="000B5354">
            <w:pPr>
              <w:widowControl/>
              <w:jc w:val="center"/>
              <w:rPr>
                <w:rFonts w:ascii="Arial" w:hAnsi="Arial" w:cs="Arial" w:hint="eastAsia"/>
                <w:kern w:val="0"/>
                <w:sz w:val="18"/>
                <w:szCs w:val="16"/>
              </w:rPr>
            </w:pPr>
            <w:r w:rsidRPr="000B5354">
              <w:rPr>
                <w:rFonts w:ascii="Arial" w:hAnsi="Arial" w:cs="Arial" w:hint="eastAsia"/>
                <w:kern w:val="0"/>
                <w:sz w:val="18"/>
                <w:szCs w:val="16"/>
              </w:rPr>
              <w:t>大兴区</w:t>
            </w:r>
          </w:p>
        </w:tc>
        <w:tc>
          <w:tcPr>
            <w:tcW w:w="848" w:type="dxa"/>
            <w:tcBorders>
              <w:top w:val="nil"/>
              <w:left w:val="nil"/>
              <w:bottom w:val="single" w:sz="4" w:space="0" w:color="auto"/>
              <w:right w:val="single" w:sz="4" w:space="0" w:color="auto"/>
            </w:tcBorders>
            <w:shd w:val="clear" w:color="000000" w:fill="FFFFFF"/>
            <w:vAlign w:val="center"/>
            <w:hideMark/>
          </w:tcPr>
          <w:p w14:paraId="075A7F6E" w14:textId="149DD713"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工业用地</w:t>
            </w:r>
          </w:p>
        </w:tc>
        <w:tc>
          <w:tcPr>
            <w:tcW w:w="755" w:type="dxa"/>
            <w:tcBorders>
              <w:top w:val="nil"/>
              <w:left w:val="nil"/>
              <w:bottom w:val="single" w:sz="4" w:space="0" w:color="auto"/>
              <w:right w:val="single" w:sz="4" w:space="0" w:color="auto"/>
            </w:tcBorders>
            <w:shd w:val="clear" w:color="000000" w:fill="FFFFFF"/>
            <w:vAlign w:val="center"/>
            <w:hideMark/>
          </w:tcPr>
          <w:p w14:paraId="35D75B0E" w14:textId="327EFA51"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5.28</w:t>
            </w:r>
          </w:p>
        </w:tc>
        <w:tc>
          <w:tcPr>
            <w:tcW w:w="767" w:type="dxa"/>
            <w:tcBorders>
              <w:top w:val="nil"/>
              <w:left w:val="nil"/>
              <w:bottom w:val="single" w:sz="4" w:space="0" w:color="auto"/>
              <w:right w:val="single" w:sz="4" w:space="0" w:color="auto"/>
            </w:tcBorders>
            <w:shd w:val="clear" w:color="000000" w:fill="FFFFFF"/>
            <w:vAlign w:val="center"/>
            <w:hideMark/>
          </w:tcPr>
          <w:p w14:paraId="21CCF57D" w14:textId="3143A9EE"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7.92</w:t>
            </w:r>
          </w:p>
        </w:tc>
        <w:tc>
          <w:tcPr>
            <w:tcW w:w="945" w:type="dxa"/>
            <w:tcBorders>
              <w:top w:val="nil"/>
              <w:left w:val="nil"/>
              <w:bottom w:val="single" w:sz="4" w:space="0" w:color="auto"/>
              <w:right w:val="single" w:sz="4" w:space="0" w:color="auto"/>
            </w:tcBorders>
            <w:shd w:val="clear" w:color="000000" w:fill="FFFFFF"/>
            <w:vAlign w:val="center"/>
            <w:hideMark/>
          </w:tcPr>
          <w:p w14:paraId="4EF2883D" w14:textId="26D98C1F"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0.94</w:t>
            </w:r>
          </w:p>
        </w:tc>
        <w:tc>
          <w:tcPr>
            <w:tcW w:w="767" w:type="dxa"/>
            <w:tcBorders>
              <w:top w:val="nil"/>
              <w:left w:val="nil"/>
              <w:bottom w:val="single" w:sz="4" w:space="0" w:color="auto"/>
              <w:right w:val="single" w:sz="4" w:space="0" w:color="auto"/>
            </w:tcBorders>
            <w:shd w:val="clear" w:color="000000" w:fill="FFFFFF"/>
            <w:vAlign w:val="center"/>
            <w:hideMark/>
          </w:tcPr>
          <w:p w14:paraId="49615F1B" w14:textId="33F66B66"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0.94</w:t>
            </w:r>
          </w:p>
        </w:tc>
        <w:tc>
          <w:tcPr>
            <w:tcW w:w="817" w:type="dxa"/>
            <w:tcBorders>
              <w:top w:val="nil"/>
              <w:left w:val="nil"/>
              <w:bottom w:val="single" w:sz="4" w:space="0" w:color="auto"/>
              <w:right w:val="single" w:sz="4" w:space="0" w:color="auto"/>
            </w:tcBorders>
            <w:shd w:val="clear" w:color="000000" w:fill="FFFFFF"/>
            <w:vAlign w:val="center"/>
            <w:hideMark/>
          </w:tcPr>
          <w:p w14:paraId="378A6B92" w14:textId="527B4709"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1191</w:t>
            </w:r>
          </w:p>
        </w:tc>
      </w:tr>
      <w:tr w:rsidR="000B5354" w:rsidRPr="00E0469E" w14:paraId="2475C2D0" w14:textId="77777777" w:rsidTr="000B5354">
        <w:trPr>
          <w:trHeight w:val="20"/>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3F5766F2" w14:textId="77777777" w:rsidR="000B5354" w:rsidRPr="00E0469E" w:rsidRDefault="000B5354" w:rsidP="000B5354">
            <w:pPr>
              <w:widowControl/>
              <w:ind w:right="90"/>
              <w:jc w:val="center"/>
              <w:rPr>
                <w:rFonts w:ascii="Arial" w:hAnsi="Arial" w:cs="Arial"/>
                <w:kern w:val="0"/>
                <w:sz w:val="18"/>
                <w:szCs w:val="16"/>
              </w:rPr>
            </w:pPr>
            <w:r w:rsidRPr="00E0469E">
              <w:rPr>
                <w:rFonts w:ascii="Arial" w:hAnsi="Arial" w:cs="Arial"/>
                <w:kern w:val="0"/>
                <w:sz w:val="18"/>
                <w:szCs w:val="16"/>
              </w:rPr>
              <w:t>3</w:t>
            </w:r>
          </w:p>
        </w:tc>
        <w:tc>
          <w:tcPr>
            <w:tcW w:w="2323" w:type="dxa"/>
            <w:tcBorders>
              <w:top w:val="nil"/>
              <w:left w:val="nil"/>
              <w:bottom w:val="single" w:sz="4" w:space="0" w:color="auto"/>
              <w:right w:val="single" w:sz="4" w:space="0" w:color="auto"/>
            </w:tcBorders>
            <w:shd w:val="clear" w:color="000000" w:fill="FFFFFF"/>
            <w:vAlign w:val="center"/>
            <w:hideMark/>
          </w:tcPr>
          <w:p w14:paraId="17152EC1" w14:textId="01716B38"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京平公转铁综合物流枢纽产业园土地整理</w:t>
            </w:r>
            <w:r w:rsidRPr="000B5354">
              <w:rPr>
                <w:rFonts w:ascii="Arial" w:hAnsi="Arial" w:cs="Arial" w:hint="eastAsia"/>
                <w:kern w:val="0"/>
                <w:sz w:val="18"/>
                <w:szCs w:val="16"/>
              </w:rPr>
              <w:t>(</w:t>
            </w:r>
            <w:r w:rsidRPr="000B5354">
              <w:rPr>
                <w:rFonts w:ascii="Arial" w:hAnsi="Arial" w:cs="Arial" w:hint="eastAsia"/>
                <w:kern w:val="0"/>
                <w:sz w:val="18"/>
                <w:szCs w:val="16"/>
              </w:rPr>
              <w:t>一期</w:t>
            </w:r>
            <w:r w:rsidRPr="000B5354">
              <w:rPr>
                <w:rFonts w:ascii="Arial" w:hAnsi="Arial" w:cs="Arial" w:hint="eastAsia"/>
                <w:kern w:val="0"/>
                <w:sz w:val="18"/>
                <w:szCs w:val="16"/>
              </w:rPr>
              <w:t>)</w:t>
            </w:r>
            <w:r w:rsidRPr="000B5354">
              <w:rPr>
                <w:rFonts w:ascii="Arial" w:hAnsi="Arial" w:cs="Arial" w:hint="eastAsia"/>
                <w:kern w:val="0"/>
                <w:sz w:val="18"/>
                <w:szCs w:val="16"/>
              </w:rPr>
              <w:t>一级开发项目中场区</w:t>
            </w:r>
            <w:r w:rsidRPr="000B5354">
              <w:rPr>
                <w:rFonts w:ascii="Arial" w:hAnsi="Arial" w:cs="Arial" w:hint="eastAsia"/>
                <w:kern w:val="0"/>
                <w:sz w:val="18"/>
                <w:szCs w:val="16"/>
              </w:rPr>
              <w:t>PG05-0001-H011</w:t>
            </w:r>
            <w:r w:rsidRPr="000B5354">
              <w:rPr>
                <w:rFonts w:ascii="Arial" w:hAnsi="Arial" w:cs="Arial" w:hint="eastAsia"/>
                <w:kern w:val="0"/>
                <w:sz w:val="18"/>
                <w:szCs w:val="16"/>
              </w:rPr>
              <w:t>地块</w:t>
            </w:r>
            <w:r w:rsidRPr="000B5354">
              <w:rPr>
                <w:rFonts w:ascii="Arial" w:hAnsi="Arial" w:cs="Arial" w:hint="eastAsia"/>
                <w:kern w:val="0"/>
                <w:sz w:val="18"/>
                <w:szCs w:val="16"/>
              </w:rPr>
              <w:t>W1</w:t>
            </w:r>
            <w:r w:rsidRPr="000B5354">
              <w:rPr>
                <w:rFonts w:ascii="Arial" w:hAnsi="Arial" w:cs="Arial" w:hint="eastAsia"/>
                <w:kern w:val="0"/>
                <w:sz w:val="18"/>
                <w:szCs w:val="16"/>
              </w:rPr>
              <w:t>类</w:t>
            </w:r>
            <w:r w:rsidRPr="000B5354">
              <w:rPr>
                <w:rFonts w:ascii="Arial" w:hAnsi="Arial" w:cs="Arial" w:hint="eastAsia"/>
                <w:kern w:val="0"/>
                <w:sz w:val="18"/>
                <w:szCs w:val="16"/>
              </w:rPr>
              <w:t xml:space="preserve"> </w:t>
            </w:r>
            <w:r w:rsidRPr="000B5354">
              <w:rPr>
                <w:rFonts w:ascii="Arial" w:hAnsi="Arial" w:cs="Arial" w:hint="eastAsia"/>
                <w:kern w:val="0"/>
                <w:sz w:val="18"/>
                <w:szCs w:val="16"/>
              </w:rPr>
              <w:t>物流用地</w:t>
            </w:r>
          </w:p>
        </w:tc>
        <w:tc>
          <w:tcPr>
            <w:tcW w:w="567" w:type="dxa"/>
            <w:tcBorders>
              <w:top w:val="nil"/>
              <w:left w:val="nil"/>
              <w:bottom w:val="single" w:sz="4" w:space="0" w:color="auto"/>
              <w:right w:val="single" w:sz="4" w:space="0" w:color="auto"/>
            </w:tcBorders>
            <w:shd w:val="clear" w:color="000000" w:fill="FFFFFF"/>
            <w:vAlign w:val="center"/>
            <w:hideMark/>
          </w:tcPr>
          <w:p w14:paraId="22AF579D" w14:textId="0650B0F9" w:rsidR="000B5354" w:rsidRPr="000B5354" w:rsidRDefault="000B5354" w:rsidP="000B5354">
            <w:pPr>
              <w:widowControl/>
              <w:jc w:val="center"/>
              <w:rPr>
                <w:rFonts w:ascii="Arial" w:hAnsi="Arial" w:cs="Arial" w:hint="eastAsia"/>
                <w:kern w:val="0"/>
                <w:sz w:val="18"/>
                <w:szCs w:val="16"/>
              </w:rPr>
            </w:pPr>
            <w:r w:rsidRPr="000B5354">
              <w:rPr>
                <w:rFonts w:ascii="Arial" w:hAnsi="Arial" w:cs="Arial" w:hint="eastAsia"/>
                <w:kern w:val="0"/>
                <w:sz w:val="18"/>
                <w:szCs w:val="16"/>
              </w:rPr>
              <w:t>平谷区</w:t>
            </w:r>
          </w:p>
        </w:tc>
        <w:tc>
          <w:tcPr>
            <w:tcW w:w="848" w:type="dxa"/>
            <w:tcBorders>
              <w:top w:val="nil"/>
              <w:left w:val="nil"/>
              <w:bottom w:val="single" w:sz="4" w:space="0" w:color="auto"/>
              <w:right w:val="single" w:sz="4" w:space="0" w:color="auto"/>
            </w:tcBorders>
            <w:shd w:val="clear" w:color="000000" w:fill="FFFFFF"/>
            <w:vAlign w:val="center"/>
            <w:hideMark/>
          </w:tcPr>
          <w:p w14:paraId="3BC0F009" w14:textId="404E870A"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W1</w:t>
            </w:r>
            <w:r w:rsidRPr="000B5354">
              <w:rPr>
                <w:rFonts w:ascii="Arial" w:hAnsi="Arial" w:cs="Arial" w:hint="eastAsia"/>
                <w:kern w:val="0"/>
                <w:sz w:val="18"/>
                <w:szCs w:val="16"/>
              </w:rPr>
              <w:t>类物流用地</w:t>
            </w:r>
          </w:p>
        </w:tc>
        <w:tc>
          <w:tcPr>
            <w:tcW w:w="755" w:type="dxa"/>
            <w:tcBorders>
              <w:top w:val="nil"/>
              <w:left w:val="nil"/>
              <w:bottom w:val="single" w:sz="4" w:space="0" w:color="auto"/>
              <w:right w:val="single" w:sz="4" w:space="0" w:color="auto"/>
            </w:tcBorders>
            <w:shd w:val="clear" w:color="000000" w:fill="FFFFFF"/>
            <w:vAlign w:val="center"/>
            <w:hideMark/>
          </w:tcPr>
          <w:p w14:paraId="73C5667A" w14:textId="50335CD0"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6.53</w:t>
            </w:r>
          </w:p>
        </w:tc>
        <w:tc>
          <w:tcPr>
            <w:tcW w:w="767" w:type="dxa"/>
            <w:tcBorders>
              <w:top w:val="nil"/>
              <w:left w:val="nil"/>
              <w:bottom w:val="single" w:sz="4" w:space="0" w:color="auto"/>
              <w:right w:val="single" w:sz="4" w:space="0" w:color="auto"/>
            </w:tcBorders>
            <w:shd w:val="clear" w:color="000000" w:fill="FFFFFF"/>
            <w:vAlign w:val="center"/>
            <w:hideMark/>
          </w:tcPr>
          <w:p w14:paraId="76F95505" w14:textId="5500E3A8"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11.76</w:t>
            </w:r>
          </w:p>
        </w:tc>
        <w:tc>
          <w:tcPr>
            <w:tcW w:w="945" w:type="dxa"/>
            <w:tcBorders>
              <w:top w:val="nil"/>
              <w:left w:val="nil"/>
              <w:bottom w:val="single" w:sz="4" w:space="0" w:color="auto"/>
              <w:right w:val="single" w:sz="4" w:space="0" w:color="auto"/>
            </w:tcBorders>
            <w:shd w:val="clear" w:color="000000" w:fill="FFFFFF"/>
            <w:vAlign w:val="center"/>
            <w:hideMark/>
          </w:tcPr>
          <w:p w14:paraId="563FA703" w14:textId="2CDDD622"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2.54</w:t>
            </w:r>
          </w:p>
        </w:tc>
        <w:tc>
          <w:tcPr>
            <w:tcW w:w="767" w:type="dxa"/>
            <w:tcBorders>
              <w:top w:val="nil"/>
              <w:left w:val="nil"/>
              <w:bottom w:val="single" w:sz="4" w:space="0" w:color="auto"/>
              <w:right w:val="single" w:sz="4" w:space="0" w:color="auto"/>
            </w:tcBorders>
            <w:shd w:val="clear" w:color="000000" w:fill="FFFFFF"/>
            <w:vAlign w:val="center"/>
            <w:hideMark/>
          </w:tcPr>
          <w:p w14:paraId="62F70437" w14:textId="2D2F1F6C"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2.54</w:t>
            </w:r>
          </w:p>
        </w:tc>
        <w:tc>
          <w:tcPr>
            <w:tcW w:w="817" w:type="dxa"/>
            <w:tcBorders>
              <w:top w:val="nil"/>
              <w:left w:val="nil"/>
              <w:bottom w:val="single" w:sz="4" w:space="0" w:color="auto"/>
              <w:right w:val="single" w:sz="4" w:space="0" w:color="auto"/>
            </w:tcBorders>
            <w:shd w:val="clear" w:color="000000" w:fill="FFFFFF"/>
            <w:vAlign w:val="center"/>
            <w:hideMark/>
          </w:tcPr>
          <w:p w14:paraId="3969A1ED" w14:textId="1C1F60CD"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2158</w:t>
            </w:r>
          </w:p>
        </w:tc>
      </w:tr>
      <w:tr w:rsidR="000B5354" w:rsidRPr="00E0469E" w14:paraId="6FB5F34B" w14:textId="77777777" w:rsidTr="000B5354">
        <w:trPr>
          <w:trHeight w:val="20"/>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54BF6480" w14:textId="77777777" w:rsidR="000B5354" w:rsidRPr="00E0469E" w:rsidRDefault="000B5354" w:rsidP="000B5354">
            <w:pPr>
              <w:widowControl/>
              <w:ind w:right="90"/>
              <w:jc w:val="center"/>
              <w:rPr>
                <w:rFonts w:ascii="Arial" w:hAnsi="Arial" w:cs="Arial"/>
                <w:kern w:val="0"/>
                <w:sz w:val="18"/>
                <w:szCs w:val="16"/>
              </w:rPr>
            </w:pPr>
            <w:r w:rsidRPr="00E0469E">
              <w:rPr>
                <w:rFonts w:ascii="Arial" w:hAnsi="Arial" w:cs="Arial"/>
                <w:kern w:val="0"/>
                <w:sz w:val="18"/>
                <w:szCs w:val="16"/>
              </w:rPr>
              <w:t>4</w:t>
            </w:r>
          </w:p>
        </w:tc>
        <w:tc>
          <w:tcPr>
            <w:tcW w:w="2323" w:type="dxa"/>
            <w:tcBorders>
              <w:top w:val="nil"/>
              <w:left w:val="nil"/>
              <w:bottom w:val="single" w:sz="4" w:space="0" w:color="auto"/>
              <w:right w:val="single" w:sz="4" w:space="0" w:color="auto"/>
            </w:tcBorders>
            <w:shd w:val="clear" w:color="000000" w:fill="FFFFFF"/>
            <w:vAlign w:val="center"/>
            <w:hideMark/>
          </w:tcPr>
          <w:p w14:paraId="4D7F7284" w14:textId="48681B26"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北京市海淀区西北旺镇永丰产业基地</w:t>
            </w:r>
            <w:r w:rsidRPr="000B5354">
              <w:rPr>
                <w:rFonts w:ascii="Arial" w:hAnsi="Arial" w:cs="Arial" w:hint="eastAsia"/>
                <w:kern w:val="0"/>
                <w:sz w:val="18"/>
                <w:szCs w:val="16"/>
              </w:rPr>
              <w:t>(</w:t>
            </w:r>
            <w:r w:rsidRPr="000B5354">
              <w:rPr>
                <w:rFonts w:ascii="Arial" w:hAnsi="Arial" w:cs="Arial" w:hint="eastAsia"/>
                <w:kern w:val="0"/>
                <w:sz w:val="18"/>
                <w:szCs w:val="16"/>
              </w:rPr>
              <w:t>新</w:t>
            </w:r>
            <w:r w:rsidRPr="000B5354">
              <w:rPr>
                <w:rFonts w:ascii="Arial" w:hAnsi="Arial" w:cs="Arial" w:hint="eastAsia"/>
                <w:kern w:val="0"/>
                <w:sz w:val="18"/>
                <w:szCs w:val="16"/>
              </w:rPr>
              <w:t>)HD00-0403-009</w:t>
            </w:r>
            <w:r w:rsidRPr="000B5354">
              <w:rPr>
                <w:rFonts w:ascii="Arial" w:hAnsi="Arial" w:cs="Arial" w:hint="eastAsia"/>
                <w:kern w:val="0"/>
                <w:sz w:val="18"/>
                <w:szCs w:val="16"/>
              </w:rPr>
              <w:t>地块</w:t>
            </w:r>
            <w:r w:rsidRPr="000B5354">
              <w:rPr>
                <w:rFonts w:ascii="Arial" w:hAnsi="Arial" w:cs="Arial" w:hint="eastAsia"/>
                <w:kern w:val="0"/>
                <w:sz w:val="18"/>
                <w:szCs w:val="16"/>
              </w:rPr>
              <w:t>F3</w:t>
            </w:r>
            <w:r w:rsidRPr="000B5354">
              <w:rPr>
                <w:rFonts w:ascii="Arial" w:hAnsi="Arial" w:cs="Arial" w:hint="eastAsia"/>
                <w:kern w:val="0"/>
                <w:sz w:val="18"/>
                <w:szCs w:val="16"/>
              </w:rPr>
              <w:t>其他类多功能用地</w:t>
            </w:r>
          </w:p>
        </w:tc>
        <w:tc>
          <w:tcPr>
            <w:tcW w:w="567" w:type="dxa"/>
            <w:tcBorders>
              <w:top w:val="nil"/>
              <w:left w:val="nil"/>
              <w:bottom w:val="single" w:sz="4" w:space="0" w:color="auto"/>
              <w:right w:val="single" w:sz="4" w:space="0" w:color="auto"/>
            </w:tcBorders>
            <w:shd w:val="clear" w:color="000000" w:fill="FFFFFF"/>
            <w:vAlign w:val="center"/>
            <w:hideMark/>
          </w:tcPr>
          <w:p w14:paraId="2D592100" w14:textId="1F9F6273"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海淀区</w:t>
            </w:r>
          </w:p>
        </w:tc>
        <w:tc>
          <w:tcPr>
            <w:tcW w:w="848" w:type="dxa"/>
            <w:tcBorders>
              <w:top w:val="nil"/>
              <w:left w:val="nil"/>
              <w:bottom w:val="single" w:sz="4" w:space="0" w:color="auto"/>
              <w:right w:val="single" w:sz="4" w:space="0" w:color="auto"/>
            </w:tcBorders>
            <w:shd w:val="clear" w:color="000000" w:fill="FFFFFF"/>
            <w:vAlign w:val="center"/>
            <w:hideMark/>
          </w:tcPr>
          <w:p w14:paraId="4F53B7D1" w14:textId="090199D5"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F3</w:t>
            </w:r>
            <w:r w:rsidRPr="000B5354">
              <w:rPr>
                <w:rFonts w:ascii="Arial" w:hAnsi="Arial" w:cs="Arial" w:hint="eastAsia"/>
                <w:kern w:val="0"/>
                <w:sz w:val="18"/>
                <w:szCs w:val="16"/>
              </w:rPr>
              <w:t>其他类多功能用地</w:t>
            </w:r>
          </w:p>
        </w:tc>
        <w:tc>
          <w:tcPr>
            <w:tcW w:w="755" w:type="dxa"/>
            <w:tcBorders>
              <w:top w:val="nil"/>
              <w:left w:val="nil"/>
              <w:bottom w:val="single" w:sz="4" w:space="0" w:color="auto"/>
              <w:right w:val="single" w:sz="4" w:space="0" w:color="auto"/>
            </w:tcBorders>
            <w:shd w:val="clear" w:color="000000" w:fill="FFFFFF"/>
            <w:vAlign w:val="center"/>
            <w:hideMark/>
          </w:tcPr>
          <w:p w14:paraId="59BFBD51" w14:textId="0EC2C007"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3.27</w:t>
            </w:r>
          </w:p>
        </w:tc>
        <w:tc>
          <w:tcPr>
            <w:tcW w:w="767" w:type="dxa"/>
            <w:tcBorders>
              <w:top w:val="nil"/>
              <w:left w:val="nil"/>
              <w:bottom w:val="single" w:sz="4" w:space="0" w:color="auto"/>
              <w:right w:val="single" w:sz="4" w:space="0" w:color="auto"/>
            </w:tcBorders>
            <w:shd w:val="clear" w:color="000000" w:fill="FFFFFF"/>
            <w:vAlign w:val="center"/>
            <w:hideMark/>
          </w:tcPr>
          <w:p w14:paraId="2BCEB7F3" w14:textId="35D4536B"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7.20</w:t>
            </w:r>
          </w:p>
        </w:tc>
        <w:tc>
          <w:tcPr>
            <w:tcW w:w="945" w:type="dxa"/>
            <w:tcBorders>
              <w:top w:val="nil"/>
              <w:left w:val="nil"/>
              <w:bottom w:val="single" w:sz="4" w:space="0" w:color="auto"/>
              <w:right w:val="single" w:sz="4" w:space="0" w:color="auto"/>
            </w:tcBorders>
            <w:shd w:val="clear" w:color="000000" w:fill="FFFFFF"/>
            <w:vAlign w:val="center"/>
            <w:hideMark/>
          </w:tcPr>
          <w:p w14:paraId="3473B1DB" w14:textId="5820C40A"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14.9</w:t>
            </w:r>
          </w:p>
        </w:tc>
        <w:tc>
          <w:tcPr>
            <w:tcW w:w="767" w:type="dxa"/>
            <w:tcBorders>
              <w:top w:val="nil"/>
              <w:left w:val="nil"/>
              <w:bottom w:val="single" w:sz="4" w:space="0" w:color="auto"/>
              <w:right w:val="single" w:sz="4" w:space="0" w:color="auto"/>
            </w:tcBorders>
            <w:shd w:val="clear" w:color="000000" w:fill="FFFFFF"/>
            <w:vAlign w:val="center"/>
            <w:hideMark/>
          </w:tcPr>
          <w:p w14:paraId="557AEA76" w14:textId="19821FAB"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14.9</w:t>
            </w:r>
          </w:p>
        </w:tc>
        <w:tc>
          <w:tcPr>
            <w:tcW w:w="817" w:type="dxa"/>
            <w:tcBorders>
              <w:top w:val="nil"/>
              <w:left w:val="nil"/>
              <w:bottom w:val="single" w:sz="4" w:space="0" w:color="auto"/>
              <w:right w:val="single" w:sz="4" w:space="0" w:color="auto"/>
            </w:tcBorders>
            <w:shd w:val="clear" w:color="000000" w:fill="FFFFFF"/>
            <w:vAlign w:val="center"/>
            <w:hideMark/>
          </w:tcPr>
          <w:p w14:paraId="67818AC7" w14:textId="6B868047"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20691</w:t>
            </w:r>
          </w:p>
        </w:tc>
      </w:tr>
      <w:tr w:rsidR="000B5354" w:rsidRPr="00E0469E" w14:paraId="6164DA7A" w14:textId="77777777" w:rsidTr="000B5354">
        <w:trPr>
          <w:trHeight w:val="20"/>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32437FE1" w14:textId="77777777" w:rsidR="000B5354" w:rsidRPr="00E0469E" w:rsidRDefault="000B5354" w:rsidP="000B5354">
            <w:pPr>
              <w:widowControl/>
              <w:ind w:right="90"/>
              <w:jc w:val="center"/>
              <w:rPr>
                <w:rFonts w:ascii="Arial" w:hAnsi="Arial" w:cs="Arial"/>
                <w:kern w:val="0"/>
                <w:sz w:val="18"/>
                <w:szCs w:val="16"/>
              </w:rPr>
            </w:pPr>
            <w:r w:rsidRPr="00E0469E">
              <w:rPr>
                <w:rFonts w:ascii="Arial" w:hAnsi="Arial" w:cs="Arial"/>
                <w:kern w:val="0"/>
                <w:sz w:val="18"/>
                <w:szCs w:val="16"/>
              </w:rPr>
              <w:t>5</w:t>
            </w:r>
          </w:p>
        </w:tc>
        <w:tc>
          <w:tcPr>
            <w:tcW w:w="2323" w:type="dxa"/>
            <w:tcBorders>
              <w:top w:val="nil"/>
              <w:left w:val="nil"/>
              <w:bottom w:val="single" w:sz="4" w:space="0" w:color="auto"/>
              <w:right w:val="single" w:sz="4" w:space="0" w:color="auto"/>
            </w:tcBorders>
            <w:shd w:val="clear" w:color="000000" w:fill="FFFFFF"/>
            <w:vAlign w:val="center"/>
            <w:hideMark/>
          </w:tcPr>
          <w:p w14:paraId="628DA97C" w14:textId="09C3598D" w:rsidR="000B5354" w:rsidRPr="000B5354"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北京市海淀区西北旺镇永丰产业基地</w:t>
            </w:r>
            <w:r w:rsidRPr="000B5354">
              <w:rPr>
                <w:rFonts w:ascii="Arial" w:hAnsi="Arial" w:cs="Arial" w:hint="eastAsia"/>
                <w:kern w:val="0"/>
                <w:sz w:val="18"/>
                <w:szCs w:val="16"/>
              </w:rPr>
              <w:t>(</w:t>
            </w:r>
            <w:r w:rsidRPr="000B5354">
              <w:rPr>
                <w:rFonts w:ascii="Arial" w:hAnsi="Arial" w:cs="Arial" w:hint="eastAsia"/>
                <w:kern w:val="0"/>
                <w:sz w:val="18"/>
                <w:szCs w:val="16"/>
              </w:rPr>
              <w:t>新</w:t>
            </w:r>
            <w:r w:rsidRPr="000B5354">
              <w:rPr>
                <w:rFonts w:ascii="Arial" w:hAnsi="Arial" w:cs="Arial" w:hint="eastAsia"/>
                <w:kern w:val="0"/>
                <w:sz w:val="18"/>
                <w:szCs w:val="16"/>
              </w:rPr>
              <w:t>)HD00-0403-001</w:t>
            </w:r>
            <w:r w:rsidRPr="000B5354">
              <w:rPr>
                <w:rFonts w:ascii="Arial" w:hAnsi="Arial" w:cs="Arial" w:hint="eastAsia"/>
                <w:kern w:val="0"/>
                <w:sz w:val="18"/>
                <w:szCs w:val="16"/>
              </w:rPr>
              <w:t>地块</w:t>
            </w:r>
            <w:r w:rsidRPr="000B5354">
              <w:rPr>
                <w:rFonts w:ascii="Arial" w:hAnsi="Arial" w:cs="Arial" w:hint="eastAsia"/>
                <w:kern w:val="0"/>
                <w:sz w:val="18"/>
                <w:szCs w:val="16"/>
              </w:rPr>
              <w:t>F3</w:t>
            </w:r>
            <w:r w:rsidRPr="000B5354">
              <w:rPr>
                <w:rFonts w:ascii="Arial" w:hAnsi="Arial" w:cs="Arial" w:hint="eastAsia"/>
                <w:kern w:val="0"/>
                <w:sz w:val="18"/>
                <w:szCs w:val="16"/>
              </w:rPr>
              <w:t>其他类多功能用地</w:t>
            </w:r>
          </w:p>
        </w:tc>
        <w:tc>
          <w:tcPr>
            <w:tcW w:w="567" w:type="dxa"/>
            <w:tcBorders>
              <w:top w:val="nil"/>
              <w:left w:val="nil"/>
              <w:bottom w:val="single" w:sz="4" w:space="0" w:color="auto"/>
              <w:right w:val="single" w:sz="4" w:space="0" w:color="auto"/>
            </w:tcBorders>
            <w:shd w:val="clear" w:color="000000" w:fill="FFFFFF"/>
            <w:vAlign w:val="center"/>
            <w:hideMark/>
          </w:tcPr>
          <w:p w14:paraId="6FABF693" w14:textId="1D77447E" w:rsidR="000B5354" w:rsidRPr="00DA7B97"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海淀区</w:t>
            </w:r>
          </w:p>
        </w:tc>
        <w:tc>
          <w:tcPr>
            <w:tcW w:w="848" w:type="dxa"/>
            <w:tcBorders>
              <w:top w:val="nil"/>
              <w:left w:val="nil"/>
              <w:bottom w:val="single" w:sz="4" w:space="0" w:color="auto"/>
              <w:right w:val="single" w:sz="4" w:space="0" w:color="auto"/>
            </w:tcBorders>
            <w:shd w:val="clear" w:color="000000" w:fill="FFFFFF"/>
            <w:vAlign w:val="center"/>
            <w:hideMark/>
          </w:tcPr>
          <w:p w14:paraId="331F6143" w14:textId="1229C68E" w:rsidR="000B5354" w:rsidRPr="00DA7B97"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F3</w:t>
            </w:r>
            <w:r w:rsidRPr="000B5354">
              <w:rPr>
                <w:rFonts w:ascii="Arial" w:hAnsi="Arial" w:cs="Arial" w:hint="eastAsia"/>
                <w:kern w:val="0"/>
                <w:sz w:val="18"/>
                <w:szCs w:val="16"/>
              </w:rPr>
              <w:t>其他类多功能用地</w:t>
            </w:r>
          </w:p>
        </w:tc>
        <w:tc>
          <w:tcPr>
            <w:tcW w:w="755" w:type="dxa"/>
            <w:tcBorders>
              <w:top w:val="nil"/>
              <w:left w:val="nil"/>
              <w:bottom w:val="single" w:sz="4" w:space="0" w:color="auto"/>
              <w:right w:val="single" w:sz="4" w:space="0" w:color="auto"/>
            </w:tcBorders>
            <w:shd w:val="clear" w:color="000000" w:fill="FFFFFF"/>
            <w:vAlign w:val="center"/>
            <w:hideMark/>
          </w:tcPr>
          <w:p w14:paraId="55E3048E" w14:textId="7E369971" w:rsidR="000B5354" w:rsidRPr="00DA7B97" w:rsidRDefault="000B5354" w:rsidP="000B5354">
            <w:pPr>
              <w:widowControl/>
              <w:jc w:val="center"/>
              <w:rPr>
                <w:rFonts w:ascii="Arial" w:hAnsi="Arial" w:cs="Arial"/>
                <w:kern w:val="0"/>
                <w:sz w:val="18"/>
                <w:szCs w:val="16"/>
              </w:rPr>
            </w:pPr>
            <w:r>
              <w:rPr>
                <w:rFonts w:ascii="Arial" w:hAnsi="Arial" w:cs="Arial"/>
                <w:kern w:val="0"/>
                <w:sz w:val="18"/>
                <w:szCs w:val="16"/>
              </w:rPr>
              <w:t>2.95</w:t>
            </w:r>
          </w:p>
        </w:tc>
        <w:tc>
          <w:tcPr>
            <w:tcW w:w="767" w:type="dxa"/>
            <w:tcBorders>
              <w:top w:val="nil"/>
              <w:left w:val="nil"/>
              <w:bottom w:val="single" w:sz="4" w:space="0" w:color="auto"/>
              <w:right w:val="single" w:sz="4" w:space="0" w:color="auto"/>
            </w:tcBorders>
            <w:shd w:val="clear" w:color="000000" w:fill="FFFFFF"/>
            <w:vAlign w:val="center"/>
            <w:hideMark/>
          </w:tcPr>
          <w:p w14:paraId="0132A4CA" w14:textId="61E17EB5" w:rsidR="000B5354" w:rsidRPr="00DA7B97" w:rsidRDefault="000B5354" w:rsidP="000B5354">
            <w:pPr>
              <w:widowControl/>
              <w:jc w:val="center"/>
              <w:rPr>
                <w:rFonts w:ascii="Arial" w:hAnsi="Arial" w:cs="Arial"/>
                <w:kern w:val="0"/>
                <w:sz w:val="18"/>
                <w:szCs w:val="16"/>
              </w:rPr>
            </w:pPr>
            <w:r>
              <w:rPr>
                <w:rFonts w:ascii="Arial" w:hAnsi="Arial" w:cs="Arial"/>
                <w:kern w:val="0"/>
                <w:sz w:val="18"/>
                <w:szCs w:val="16"/>
              </w:rPr>
              <w:t>6.49</w:t>
            </w:r>
          </w:p>
        </w:tc>
        <w:tc>
          <w:tcPr>
            <w:tcW w:w="945" w:type="dxa"/>
            <w:tcBorders>
              <w:top w:val="nil"/>
              <w:left w:val="nil"/>
              <w:bottom w:val="single" w:sz="4" w:space="0" w:color="auto"/>
              <w:right w:val="single" w:sz="4" w:space="0" w:color="auto"/>
            </w:tcBorders>
            <w:shd w:val="clear" w:color="000000" w:fill="FFFFFF"/>
            <w:vAlign w:val="center"/>
            <w:hideMark/>
          </w:tcPr>
          <w:p w14:paraId="0EE88DC3" w14:textId="1B731913" w:rsidR="000B5354" w:rsidRPr="004C7AE2" w:rsidRDefault="000B5354" w:rsidP="000B5354">
            <w:pPr>
              <w:widowControl/>
              <w:jc w:val="center"/>
              <w:rPr>
                <w:rFonts w:ascii="Arial" w:hAnsi="Arial" w:cs="Arial"/>
                <w:kern w:val="0"/>
                <w:sz w:val="18"/>
                <w:szCs w:val="16"/>
              </w:rPr>
            </w:pPr>
            <w:r>
              <w:rPr>
                <w:rFonts w:ascii="Arial" w:hAnsi="Arial" w:cs="Arial"/>
                <w:kern w:val="0"/>
                <w:sz w:val="18"/>
                <w:szCs w:val="16"/>
              </w:rPr>
              <w:t>13.5</w:t>
            </w:r>
          </w:p>
        </w:tc>
        <w:tc>
          <w:tcPr>
            <w:tcW w:w="767" w:type="dxa"/>
            <w:tcBorders>
              <w:top w:val="nil"/>
              <w:left w:val="nil"/>
              <w:bottom w:val="single" w:sz="4" w:space="0" w:color="auto"/>
              <w:right w:val="single" w:sz="4" w:space="0" w:color="auto"/>
            </w:tcBorders>
            <w:shd w:val="clear" w:color="000000" w:fill="FFFFFF"/>
            <w:vAlign w:val="center"/>
            <w:hideMark/>
          </w:tcPr>
          <w:p w14:paraId="0A93240C" w14:textId="5CDA61FC" w:rsidR="000B5354" w:rsidRPr="004C7AE2" w:rsidRDefault="000B5354" w:rsidP="000B5354">
            <w:pPr>
              <w:widowControl/>
              <w:jc w:val="center"/>
              <w:rPr>
                <w:rFonts w:ascii="Arial" w:hAnsi="Arial" w:cs="Arial"/>
                <w:kern w:val="0"/>
                <w:sz w:val="18"/>
                <w:szCs w:val="16"/>
              </w:rPr>
            </w:pPr>
            <w:r>
              <w:rPr>
                <w:rFonts w:ascii="Arial" w:hAnsi="Arial" w:cs="Arial"/>
                <w:kern w:val="0"/>
                <w:sz w:val="18"/>
                <w:szCs w:val="16"/>
              </w:rPr>
              <w:t>13.5</w:t>
            </w:r>
          </w:p>
        </w:tc>
        <w:tc>
          <w:tcPr>
            <w:tcW w:w="817" w:type="dxa"/>
            <w:tcBorders>
              <w:top w:val="nil"/>
              <w:left w:val="nil"/>
              <w:bottom w:val="single" w:sz="4" w:space="0" w:color="auto"/>
              <w:right w:val="single" w:sz="4" w:space="0" w:color="auto"/>
            </w:tcBorders>
            <w:shd w:val="clear" w:color="000000" w:fill="FFFFFF"/>
            <w:vAlign w:val="center"/>
            <w:hideMark/>
          </w:tcPr>
          <w:p w14:paraId="49DA93CC" w14:textId="59980D4E" w:rsidR="000B5354" w:rsidRPr="004C7AE2" w:rsidRDefault="000B5354" w:rsidP="000B5354">
            <w:pPr>
              <w:widowControl/>
              <w:jc w:val="center"/>
              <w:rPr>
                <w:rFonts w:ascii="Arial" w:hAnsi="Arial" w:cs="Arial"/>
                <w:kern w:val="0"/>
                <w:sz w:val="18"/>
                <w:szCs w:val="16"/>
              </w:rPr>
            </w:pPr>
            <w:r>
              <w:rPr>
                <w:rFonts w:ascii="Arial" w:hAnsi="Arial" w:cs="Arial"/>
                <w:kern w:val="0"/>
                <w:sz w:val="18"/>
                <w:szCs w:val="16"/>
              </w:rPr>
              <w:t>20797</w:t>
            </w:r>
          </w:p>
        </w:tc>
      </w:tr>
      <w:tr w:rsidR="000B5354" w:rsidRPr="00E0469E" w14:paraId="554CB162" w14:textId="77777777" w:rsidTr="000B5354">
        <w:trPr>
          <w:trHeight w:val="20"/>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hideMark/>
          </w:tcPr>
          <w:p w14:paraId="751E68E9" w14:textId="77777777" w:rsidR="000B5354" w:rsidRPr="00E0469E" w:rsidRDefault="000B5354" w:rsidP="000B5354">
            <w:pPr>
              <w:widowControl/>
              <w:ind w:right="90"/>
              <w:jc w:val="center"/>
              <w:rPr>
                <w:rFonts w:ascii="Arial" w:hAnsi="Arial" w:cs="Arial"/>
                <w:kern w:val="0"/>
                <w:sz w:val="18"/>
                <w:szCs w:val="16"/>
              </w:rPr>
            </w:pPr>
            <w:r w:rsidRPr="00E0469E">
              <w:rPr>
                <w:rFonts w:ascii="Arial" w:hAnsi="Arial" w:cs="Arial"/>
                <w:kern w:val="0"/>
                <w:sz w:val="18"/>
                <w:szCs w:val="16"/>
              </w:rPr>
              <w:t>6</w:t>
            </w:r>
          </w:p>
        </w:tc>
        <w:tc>
          <w:tcPr>
            <w:tcW w:w="2323" w:type="dxa"/>
            <w:tcBorders>
              <w:top w:val="nil"/>
              <w:left w:val="nil"/>
              <w:bottom w:val="single" w:sz="4" w:space="0" w:color="auto"/>
              <w:right w:val="single" w:sz="4" w:space="0" w:color="auto"/>
            </w:tcBorders>
            <w:shd w:val="clear" w:color="000000" w:fill="FFFFFF"/>
            <w:vAlign w:val="center"/>
            <w:hideMark/>
          </w:tcPr>
          <w:p w14:paraId="2AABB6BF" w14:textId="47193D06" w:rsidR="000B5354" w:rsidRPr="000B5354"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亦庄新城</w:t>
            </w:r>
            <w:r w:rsidRPr="000B5354">
              <w:rPr>
                <w:rFonts w:ascii="Arial" w:hAnsi="Arial" w:cs="Arial" w:hint="eastAsia"/>
                <w:kern w:val="0"/>
                <w:sz w:val="18"/>
                <w:szCs w:val="16"/>
              </w:rPr>
              <w:t>0606</w:t>
            </w:r>
            <w:r w:rsidRPr="000B5354">
              <w:rPr>
                <w:rFonts w:ascii="Arial" w:hAnsi="Arial" w:cs="Arial" w:hint="eastAsia"/>
                <w:kern w:val="0"/>
                <w:sz w:val="18"/>
                <w:szCs w:val="16"/>
              </w:rPr>
              <w:t>街区</w:t>
            </w:r>
            <w:r w:rsidRPr="000B5354">
              <w:rPr>
                <w:rFonts w:ascii="Arial" w:hAnsi="Arial" w:cs="Arial" w:hint="eastAsia"/>
                <w:kern w:val="0"/>
                <w:sz w:val="18"/>
                <w:szCs w:val="16"/>
              </w:rPr>
              <w:t>YZ00-0606-0027</w:t>
            </w:r>
            <w:r w:rsidRPr="000B5354">
              <w:rPr>
                <w:rFonts w:ascii="Arial" w:hAnsi="Arial" w:cs="Arial" w:hint="eastAsia"/>
                <w:kern w:val="0"/>
                <w:sz w:val="18"/>
                <w:szCs w:val="16"/>
              </w:rPr>
              <w:t>地块</w:t>
            </w:r>
          </w:p>
        </w:tc>
        <w:tc>
          <w:tcPr>
            <w:tcW w:w="567" w:type="dxa"/>
            <w:tcBorders>
              <w:top w:val="nil"/>
              <w:left w:val="nil"/>
              <w:bottom w:val="single" w:sz="4" w:space="0" w:color="auto"/>
              <w:right w:val="single" w:sz="4" w:space="0" w:color="auto"/>
            </w:tcBorders>
            <w:shd w:val="clear" w:color="000000" w:fill="FFFFFF"/>
            <w:vAlign w:val="center"/>
            <w:hideMark/>
          </w:tcPr>
          <w:p w14:paraId="188E79DB" w14:textId="67B2E3E4" w:rsidR="000B5354" w:rsidRPr="000B5354" w:rsidRDefault="000B5354" w:rsidP="000B5354">
            <w:pPr>
              <w:widowControl/>
              <w:jc w:val="center"/>
              <w:rPr>
                <w:rFonts w:ascii="Arial" w:hAnsi="Arial" w:cs="Arial" w:hint="eastAsia"/>
                <w:kern w:val="0"/>
                <w:sz w:val="18"/>
                <w:szCs w:val="16"/>
              </w:rPr>
            </w:pPr>
            <w:r w:rsidRPr="000B5354">
              <w:rPr>
                <w:rFonts w:ascii="Arial" w:hAnsi="Arial" w:cs="Arial" w:hint="eastAsia"/>
                <w:kern w:val="0"/>
                <w:sz w:val="18"/>
                <w:szCs w:val="16"/>
              </w:rPr>
              <w:t>大兴区</w:t>
            </w:r>
          </w:p>
        </w:tc>
        <w:tc>
          <w:tcPr>
            <w:tcW w:w="848" w:type="dxa"/>
            <w:tcBorders>
              <w:top w:val="nil"/>
              <w:left w:val="nil"/>
              <w:bottom w:val="single" w:sz="4" w:space="0" w:color="auto"/>
              <w:right w:val="single" w:sz="4" w:space="0" w:color="auto"/>
            </w:tcBorders>
            <w:shd w:val="clear" w:color="000000" w:fill="FFFFFF"/>
            <w:vAlign w:val="center"/>
            <w:hideMark/>
          </w:tcPr>
          <w:p w14:paraId="2CE59070" w14:textId="5153CFFB" w:rsidR="000B5354" w:rsidRPr="00DE015B" w:rsidRDefault="000B5354" w:rsidP="000B5354">
            <w:pPr>
              <w:widowControl/>
              <w:jc w:val="center"/>
              <w:rPr>
                <w:rFonts w:ascii="Arial" w:hAnsi="Arial" w:cs="Arial"/>
                <w:kern w:val="0"/>
                <w:sz w:val="18"/>
                <w:szCs w:val="16"/>
              </w:rPr>
            </w:pPr>
            <w:r w:rsidRPr="000B5354">
              <w:rPr>
                <w:rFonts w:ascii="Arial" w:hAnsi="Arial" w:cs="Arial" w:hint="eastAsia"/>
                <w:kern w:val="0"/>
                <w:sz w:val="18"/>
                <w:szCs w:val="16"/>
              </w:rPr>
              <w:t>工业</w:t>
            </w:r>
            <w:r w:rsidRPr="000B5354">
              <w:rPr>
                <w:rFonts w:ascii="Arial" w:hAnsi="Arial" w:cs="Arial" w:hint="eastAsia"/>
                <w:kern w:val="0"/>
                <w:sz w:val="18"/>
                <w:szCs w:val="16"/>
              </w:rPr>
              <w:t>(M1)</w:t>
            </w:r>
          </w:p>
        </w:tc>
        <w:tc>
          <w:tcPr>
            <w:tcW w:w="755" w:type="dxa"/>
            <w:tcBorders>
              <w:top w:val="nil"/>
              <w:left w:val="nil"/>
              <w:bottom w:val="single" w:sz="4" w:space="0" w:color="auto"/>
              <w:right w:val="single" w:sz="4" w:space="0" w:color="auto"/>
            </w:tcBorders>
            <w:shd w:val="clear" w:color="000000" w:fill="FFFFFF"/>
            <w:vAlign w:val="center"/>
            <w:hideMark/>
          </w:tcPr>
          <w:p w14:paraId="7DE2F645" w14:textId="72A6D858" w:rsidR="000B5354" w:rsidRPr="00CF36D5" w:rsidRDefault="000B5354" w:rsidP="000B5354">
            <w:pPr>
              <w:widowControl/>
              <w:jc w:val="center"/>
              <w:rPr>
                <w:rFonts w:ascii="Arial" w:hAnsi="Arial" w:cs="Arial"/>
                <w:kern w:val="0"/>
                <w:sz w:val="18"/>
                <w:szCs w:val="16"/>
              </w:rPr>
            </w:pPr>
            <w:r>
              <w:rPr>
                <w:rFonts w:ascii="Arial" w:hAnsi="Arial" w:cs="Arial" w:hint="eastAsia"/>
                <w:kern w:val="0"/>
                <w:sz w:val="18"/>
                <w:szCs w:val="16"/>
              </w:rPr>
              <w:t>1</w:t>
            </w:r>
            <w:r>
              <w:rPr>
                <w:rFonts w:ascii="Arial" w:hAnsi="Arial" w:cs="Arial"/>
                <w:kern w:val="0"/>
                <w:sz w:val="18"/>
                <w:szCs w:val="16"/>
              </w:rPr>
              <w:t>.97</w:t>
            </w:r>
          </w:p>
        </w:tc>
        <w:tc>
          <w:tcPr>
            <w:tcW w:w="767" w:type="dxa"/>
            <w:tcBorders>
              <w:top w:val="nil"/>
              <w:left w:val="nil"/>
              <w:bottom w:val="single" w:sz="4" w:space="0" w:color="auto"/>
              <w:right w:val="single" w:sz="4" w:space="0" w:color="auto"/>
            </w:tcBorders>
            <w:shd w:val="clear" w:color="000000" w:fill="FFFFFF"/>
            <w:vAlign w:val="center"/>
            <w:hideMark/>
          </w:tcPr>
          <w:p w14:paraId="070EB041" w14:textId="53DE6CA9" w:rsidR="000B5354" w:rsidRPr="00DE015B" w:rsidRDefault="000B5354" w:rsidP="000B5354">
            <w:pPr>
              <w:widowControl/>
              <w:jc w:val="center"/>
              <w:rPr>
                <w:rFonts w:ascii="Arial" w:hAnsi="Arial" w:cs="Arial"/>
                <w:kern w:val="0"/>
                <w:sz w:val="18"/>
                <w:szCs w:val="16"/>
              </w:rPr>
            </w:pPr>
            <w:r>
              <w:rPr>
                <w:rFonts w:ascii="Arial" w:hAnsi="Arial" w:cs="Arial"/>
                <w:kern w:val="0"/>
                <w:sz w:val="18"/>
                <w:szCs w:val="16"/>
              </w:rPr>
              <w:t>2.95</w:t>
            </w:r>
          </w:p>
        </w:tc>
        <w:tc>
          <w:tcPr>
            <w:tcW w:w="945" w:type="dxa"/>
            <w:tcBorders>
              <w:top w:val="nil"/>
              <w:left w:val="nil"/>
              <w:bottom w:val="single" w:sz="4" w:space="0" w:color="auto"/>
              <w:right w:val="single" w:sz="4" w:space="0" w:color="auto"/>
            </w:tcBorders>
            <w:shd w:val="clear" w:color="000000" w:fill="FFFFFF"/>
            <w:vAlign w:val="center"/>
            <w:hideMark/>
          </w:tcPr>
          <w:p w14:paraId="598C5267" w14:textId="53E4BD27" w:rsidR="000B5354" w:rsidRPr="004C7AE2" w:rsidRDefault="000B5354" w:rsidP="000B5354">
            <w:pPr>
              <w:widowControl/>
              <w:jc w:val="center"/>
              <w:rPr>
                <w:rFonts w:ascii="Arial" w:hAnsi="Arial" w:cs="Arial"/>
                <w:kern w:val="0"/>
                <w:sz w:val="18"/>
                <w:szCs w:val="16"/>
              </w:rPr>
            </w:pPr>
            <w:r>
              <w:rPr>
                <w:rFonts w:ascii="Arial" w:hAnsi="Arial" w:cs="Arial"/>
                <w:kern w:val="0"/>
                <w:sz w:val="18"/>
                <w:szCs w:val="16"/>
              </w:rPr>
              <w:t>0.17</w:t>
            </w:r>
          </w:p>
        </w:tc>
        <w:tc>
          <w:tcPr>
            <w:tcW w:w="767" w:type="dxa"/>
            <w:tcBorders>
              <w:top w:val="nil"/>
              <w:left w:val="nil"/>
              <w:bottom w:val="single" w:sz="4" w:space="0" w:color="auto"/>
              <w:right w:val="single" w:sz="4" w:space="0" w:color="auto"/>
            </w:tcBorders>
            <w:shd w:val="clear" w:color="000000" w:fill="FFFFFF"/>
            <w:vAlign w:val="center"/>
            <w:hideMark/>
          </w:tcPr>
          <w:p w14:paraId="77421A5F" w14:textId="615C8069" w:rsidR="000B5354" w:rsidRPr="004C7AE2" w:rsidRDefault="000B5354" w:rsidP="000B5354">
            <w:pPr>
              <w:widowControl/>
              <w:jc w:val="center"/>
              <w:rPr>
                <w:rFonts w:ascii="Arial" w:hAnsi="Arial" w:cs="Arial"/>
                <w:kern w:val="0"/>
                <w:sz w:val="18"/>
                <w:szCs w:val="16"/>
              </w:rPr>
            </w:pPr>
            <w:r>
              <w:rPr>
                <w:rFonts w:ascii="Arial" w:hAnsi="Arial" w:cs="Arial"/>
                <w:kern w:val="0"/>
                <w:sz w:val="18"/>
                <w:szCs w:val="16"/>
              </w:rPr>
              <w:t>0.17</w:t>
            </w:r>
          </w:p>
        </w:tc>
        <w:tc>
          <w:tcPr>
            <w:tcW w:w="817" w:type="dxa"/>
            <w:tcBorders>
              <w:top w:val="nil"/>
              <w:left w:val="nil"/>
              <w:bottom w:val="single" w:sz="4" w:space="0" w:color="auto"/>
              <w:right w:val="single" w:sz="4" w:space="0" w:color="auto"/>
            </w:tcBorders>
            <w:shd w:val="clear" w:color="000000" w:fill="FFFFFF"/>
            <w:vAlign w:val="center"/>
            <w:hideMark/>
          </w:tcPr>
          <w:p w14:paraId="3DFAB05D" w14:textId="79CF43A9" w:rsidR="000B5354" w:rsidRPr="004C7AE2" w:rsidRDefault="000B5354" w:rsidP="000B5354">
            <w:pPr>
              <w:widowControl/>
              <w:jc w:val="center"/>
              <w:rPr>
                <w:rFonts w:ascii="Arial" w:hAnsi="Arial" w:cs="Arial"/>
                <w:kern w:val="0"/>
                <w:sz w:val="18"/>
                <w:szCs w:val="16"/>
              </w:rPr>
            </w:pPr>
            <w:r>
              <w:rPr>
                <w:rFonts w:ascii="Arial" w:hAnsi="Arial" w:cs="Arial"/>
                <w:kern w:val="0"/>
                <w:sz w:val="18"/>
                <w:szCs w:val="16"/>
              </w:rPr>
              <w:t>571</w:t>
            </w:r>
          </w:p>
        </w:tc>
      </w:tr>
      <w:tr w:rsidR="000B5354" w:rsidRPr="00E0469E" w14:paraId="4FF80FFF" w14:textId="77777777" w:rsidTr="000B5354">
        <w:trPr>
          <w:trHeight w:val="20"/>
          <w:jc w:val="center"/>
        </w:trPr>
        <w:tc>
          <w:tcPr>
            <w:tcW w:w="507" w:type="dxa"/>
            <w:tcBorders>
              <w:top w:val="nil"/>
              <w:left w:val="single" w:sz="4" w:space="0" w:color="auto"/>
              <w:bottom w:val="single" w:sz="4" w:space="0" w:color="auto"/>
              <w:right w:val="single" w:sz="4" w:space="0" w:color="auto"/>
            </w:tcBorders>
            <w:shd w:val="clear" w:color="000000" w:fill="FFFFFF"/>
            <w:noWrap/>
            <w:vAlign w:val="center"/>
          </w:tcPr>
          <w:p w14:paraId="656B1E94" w14:textId="7A8A9395" w:rsidR="000B5354" w:rsidRPr="00E0469E" w:rsidRDefault="000B5354" w:rsidP="000B5354">
            <w:pPr>
              <w:widowControl/>
              <w:ind w:right="90"/>
              <w:jc w:val="center"/>
              <w:rPr>
                <w:rFonts w:ascii="Arial" w:hAnsi="Arial" w:cs="Arial"/>
                <w:kern w:val="0"/>
                <w:sz w:val="18"/>
                <w:szCs w:val="16"/>
              </w:rPr>
            </w:pPr>
            <w:r>
              <w:rPr>
                <w:rFonts w:ascii="Arial" w:hAnsi="Arial" w:cs="Arial" w:hint="eastAsia"/>
                <w:kern w:val="0"/>
                <w:sz w:val="18"/>
                <w:szCs w:val="16"/>
              </w:rPr>
              <w:t>7</w:t>
            </w:r>
          </w:p>
        </w:tc>
        <w:tc>
          <w:tcPr>
            <w:tcW w:w="2323" w:type="dxa"/>
            <w:tcBorders>
              <w:top w:val="nil"/>
              <w:left w:val="nil"/>
              <w:bottom w:val="single" w:sz="4" w:space="0" w:color="auto"/>
              <w:right w:val="single" w:sz="4" w:space="0" w:color="auto"/>
            </w:tcBorders>
            <w:shd w:val="clear" w:color="000000" w:fill="FFFFFF"/>
            <w:vAlign w:val="center"/>
          </w:tcPr>
          <w:p w14:paraId="5980FFA9" w14:textId="740C97F7" w:rsidR="000B5354" w:rsidRPr="000B5354" w:rsidRDefault="000B5354" w:rsidP="000B5354">
            <w:pPr>
              <w:widowControl/>
              <w:jc w:val="center"/>
              <w:rPr>
                <w:rFonts w:ascii="Arial" w:hAnsi="Arial" w:cs="Arial" w:hint="eastAsia"/>
                <w:kern w:val="0"/>
                <w:sz w:val="18"/>
                <w:szCs w:val="16"/>
              </w:rPr>
            </w:pPr>
            <w:r w:rsidRPr="000B5354">
              <w:rPr>
                <w:rFonts w:ascii="Arial" w:hAnsi="Arial" w:cs="Arial" w:hint="eastAsia"/>
                <w:kern w:val="0"/>
                <w:sz w:val="18"/>
                <w:szCs w:val="16"/>
              </w:rPr>
              <w:t>亦庄新城</w:t>
            </w:r>
            <w:r w:rsidRPr="000B5354">
              <w:rPr>
                <w:rFonts w:ascii="Arial" w:hAnsi="Arial" w:cs="Arial" w:hint="eastAsia"/>
                <w:kern w:val="0"/>
                <w:sz w:val="18"/>
                <w:szCs w:val="16"/>
              </w:rPr>
              <w:t>0606</w:t>
            </w:r>
            <w:r w:rsidRPr="000B5354">
              <w:rPr>
                <w:rFonts w:ascii="Arial" w:hAnsi="Arial" w:cs="Arial" w:hint="eastAsia"/>
                <w:kern w:val="0"/>
                <w:sz w:val="18"/>
                <w:szCs w:val="16"/>
              </w:rPr>
              <w:t>街区</w:t>
            </w:r>
            <w:r w:rsidRPr="000B5354">
              <w:rPr>
                <w:rFonts w:ascii="Arial" w:hAnsi="Arial" w:cs="Arial" w:hint="eastAsia"/>
                <w:kern w:val="0"/>
                <w:sz w:val="18"/>
                <w:szCs w:val="16"/>
              </w:rPr>
              <w:t>YZ00-0606-0034</w:t>
            </w:r>
            <w:r w:rsidRPr="000B5354">
              <w:rPr>
                <w:rFonts w:ascii="Arial" w:hAnsi="Arial" w:cs="Arial" w:hint="eastAsia"/>
                <w:kern w:val="0"/>
                <w:sz w:val="18"/>
                <w:szCs w:val="16"/>
              </w:rPr>
              <w:t>地块</w:t>
            </w:r>
          </w:p>
        </w:tc>
        <w:tc>
          <w:tcPr>
            <w:tcW w:w="567" w:type="dxa"/>
            <w:tcBorders>
              <w:top w:val="nil"/>
              <w:left w:val="nil"/>
              <w:bottom w:val="single" w:sz="4" w:space="0" w:color="auto"/>
              <w:right w:val="single" w:sz="4" w:space="0" w:color="auto"/>
            </w:tcBorders>
            <w:shd w:val="clear" w:color="000000" w:fill="FFFFFF"/>
            <w:vAlign w:val="center"/>
          </w:tcPr>
          <w:p w14:paraId="44DCE5D0" w14:textId="175EAAED" w:rsidR="000B5354" w:rsidRPr="000B5354" w:rsidRDefault="000B5354" w:rsidP="000B5354">
            <w:pPr>
              <w:widowControl/>
              <w:jc w:val="center"/>
              <w:rPr>
                <w:rFonts w:ascii="Arial" w:hAnsi="Arial" w:cs="Arial" w:hint="eastAsia"/>
                <w:kern w:val="0"/>
                <w:sz w:val="18"/>
                <w:szCs w:val="16"/>
              </w:rPr>
            </w:pPr>
            <w:r w:rsidRPr="000B5354">
              <w:rPr>
                <w:rFonts w:ascii="Arial" w:hAnsi="Arial" w:cs="Arial" w:hint="eastAsia"/>
                <w:kern w:val="0"/>
                <w:sz w:val="18"/>
                <w:szCs w:val="16"/>
              </w:rPr>
              <w:t>大兴区</w:t>
            </w:r>
          </w:p>
        </w:tc>
        <w:tc>
          <w:tcPr>
            <w:tcW w:w="848" w:type="dxa"/>
            <w:tcBorders>
              <w:top w:val="nil"/>
              <w:left w:val="nil"/>
              <w:bottom w:val="single" w:sz="4" w:space="0" w:color="auto"/>
              <w:right w:val="single" w:sz="4" w:space="0" w:color="auto"/>
            </w:tcBorders>
            <w:shd w:val="clear" w:color="000000" w:fill="FFFFFF"/>
            <w:vAlign w:val="center"/>
          </w:tcPr>
          <w:p w14:paraId="69693A38" w14:textId="36757046" w:rsidR="000B5354" w:rsidRPr="00CF7183" w:rsidRDefault="000B5354" w:rsidP="000B5354">
            <w:pPr>
              <w:widowControl/>
              <w:jc w:val="center"/>
              <w:rPr>
                <w:rFonts w:ascii="Arial" w:hAnsi="Arial" w:cs="Arial" w:hint="eastAsia"/>
                <w:kern w:val="0"/>
                <w:sz w:val="18"/>
                <w:szCs w:val="16"/>
              </w:rPr>
            </w:pPr>
            <w:r w:rsidRPr="000B5354">
              <w:rPr>
                <w:rFonts w:ascii="Arial" w:hAnsi="Arial" w:cs="Arial" w:hint="eastAsia"/>
                <w:kern w:val="0"/>
                <w:sz w:val="18"/>
                <w:szCs w:val="16"/>
              </w:rPr>
              <w:t>工业</w:t>
            </w:r>
            <w:r w:rsidRPr="000B5354">
              <w:rPr>
                <w:rFonts w:ascii="Arial" w:hAnsi="Arial" w:cs="Arial" w:hint="eastAsia"/>
                <w:kern w:val="0"/>
                <w:sz w:val="18"/>
                <w:szCs w:val="16"/>
              </w:rPr>
              <w:t>(M1)</w:t>
            </w:r>
          </w:p>
        </w:tc>
        <w:tc>
          <w:tcPr>
            <w:tcW w:w="755" w:type="dxa"/>
            <w:tcBorders>
              <w:top w:val="nil"/>
              <w:left w:val="nil"/>
              <w:bottom w:val="single" w:sz="4" w:space="0" w:color="auto"/>
              <w:right w:val="single" w:sz="4" w:space="0" w:color="auto"/>
            </w:tcBorders>
            <w:shd w:val="clear" w:color="000000" w:fill="FFFFFF"/>
            <w:vAlign w:val="center"/>
          </w:tcPr>
          <w:p w14:paraId="04EB7880" w14:textId="7872B520" w:rsidR="000B5354" w:rsidRPr="00CF36D5" w:rsidRDefault="000B5354" w:rsidP="000B5354">
            <w:pPr>
              <w:widowControl/>
              <w:jc w:val="center"/>
              <w:rPr>
                <w:rFonts w:ascii="Arial" w:hAnsi="Arial" w:cs="Arial" w:hint="eastAsia"/>
                <w:kern w:val="0"/>
                <w:sz w:val="18"/>
                <w:szCs w:val="16"/>
              </w:rPr>
            </w:pPr>
            <w:r>
              <w:rPr>
                <w:rFonts w:ascii="Arial" w:hAnsi="Arial" w:cs="Arial" w:hint="eastAsia"/>
                <w:kern w:val="0"/>
                <w:sz w:val="18"/>
                <w:szCs w:val="16"/>
              </w:rPr>
              <w:t>2</w:t>
            </w:r>
            <w:r>
              <w:rPr>
                <w:rFonts w:ascii="Arial" w:hAnsi="Arial" w:cs="Arial"/>
                <w:kern w:val="0"/>
                <w:sz w:val="18"/>
                <w:szCs w:val="16"/>
              </w:rPr>
              <w:t>.45</w:t>
            </w:r>
          </w:p>
        </w:tc>
        <w:tc>
          <w:tcPr>
            <w:tcW w:w="767" w:type="dxa"/>
            <w:tcBorders>
              <w:top w:val="nil"/>
              <w:left w:val="nil"/>
              <w:bottom w:val="single" w:sz="4" w:space="0" w:color="auto"/>
              <w:right w:val="single" w:sz="4" w:space="0" w:color="auto"/>
            </w:tcBorders>
            <w:shd w:val="clear" w:color="000000" w:fill="FFFFFF"/>
            <w:vAlign w:val="center"/>
          </w:tcPr>
          <w:p w14:paraId="587A672B" w14:textId="65BD90E9" w:rsidR="000B5354" w:rsidRPr="00CF36D5" w:rsidRDefault="000B5354" w:rsidP="000B5354">
            <w:pPr>
              <w:widowControl/>
              <w:jc w:val="center"/>
              <w:rPr>
                <w:rFonts w:ascii="Arial" w:hAnsi="Arial" w:cs="Arial" w:hint="eastAsia"/>
                <w:kern w:val="0"/>
                <w:sz w:val="18"/>
                <w:szCs w:val="16"/>
              </w:rPr>
            </w:pPr>
            <w:r>
              <w:rPr>
                <w:rFonts w:ascii="Arial" w:hAnsi="Arial" w:cs="Arial" w:hint="eastAsia"/>
                <w:kern w:val="0"/>
                <w:sz w:val="18"/>
                <w:szCs w:val="16"/>
              </w:rPr>
              <w:t>4</w:t>
            </w:r>
            <w:r>
              <w:rPr>
                <w:rFonts w:ascii="Arial" w:hAnsi="Arial" w:cs="Arial"/>
                <w:kern w:val="0"/>
                <w:sz w:val="18"/>
                <w:szCs w:val="16"/>
              </w:rPr>
              <w:t>.91</w:t>
            </w:r>
          </w:p>
        </w:tc>
        <w:tc>
          <w:tcPr>
            <w:tcW w:w="945" w:type="dxa"/>
            <w:tcBorders>
              <w:top w:val="nil"/>
              <w:left w:val="nil"/>
              <w:bottom w:val="single" w:sz="4" w:space="0" w:color="auto"/>
              <w:right w:val="single" w:sz="4" w:space="0" w:color="auto"/>
            </w:tcBorders>
            <w:shd w:val="clear" w:color="000000" w:fill="FFFFFF"/>
            <w:vAlign w:val="center"/>
          </w:tcPr>
          <w:p w14:paraId="6AD4BDF3" w14:textId="11129535" w:rsidR="000B5354" w:rsidRPr="004C7AE2" w:rsidRDefault="000B5354" w:rsidP="000B5354">
            <w:pPr>
              <w:widowControl/>
              <w:jc w:val="center"/>
              <w:rPr>
                <w:rFonts w:ascii="Arial" w:hAnsi="Arial" w:cs="Arial" w:hint="eastAsia"/>
                <w:kern w:val="0"/>
                <w:sz w:val="18"/>
                <w:szCs w:val="16"/>
              </w:rPr>
            </w:pPr>
            <w:r>
              <w:rPr>
                <w:rFonts w:ascii="Arial" w:hAnsi="Arial" w:cs="Arial" w:hint="eastAsia"/>
                <w:kern w:val="0"/>
                <w:sz w:val="18"/>
                <w:szCs w:val="16"/>
              </w:rPr>
              <w:t>0</w:t>
            </w:r>
            <w:r>
              <w:rPr>
                <w:rFonts w:ascii="Arial" w:hAnsi="Arial" w:cs="Arial"/>
                <w:kern w:val="0"/>
                <w:sz w:val="18"/>
                <w:szCs w:val="16"/>
              </w:rPr>
              <w:t>.28</w:t>
            </w:r>
          </w:p>
        </w:tc>
        <w:tc>
          <w:tcPr>
            <w:tcW w:w="767" w:type="dxa"/>
            <w:tcBorders>
              <w:top w:val="nil"/>
              <w:left w:val="nil"/>
              <w:bottom w:val="single" w:sz="4" w:space="0" w:color="auto"/>
              <w:right w:val="single" w:sz="4" w:space="0" w:color="auto"/>
            </w:tcBorders>
            <w:shd w:val="clear" w:color="000000" w:fill="FFFFFF"/>
            <w:vAlign w:val="center"/>
          </w:tcPr>
          <w:p w14:paraId="7E88119A" w14:textId="1EE090AD" w:rsidR="000B5354" w:rsidRPr="004C7AE2" w:rsidRDefault="000B5354" w:rsidP="000B5354">
            <w:pPr>
              <w:widowControl/>
              <w:jc w:val="center"/>
              <w:rPr>
                <w:rFonts w:ascii="Arial" w:hAnsi="Arial" w:cs="Arial" w:hint="eastAsia"/>
                <w:kern w:val="0"/>
                <w:sz w:val="18"/>
                <w:szCs w:val="16"/>
              </w:rPr>
            </w:pPr>
            <w:r>
              <w:rPr>
                <w:rFonts w:ascii="Arial" w:hAnsi="Arial" w:cs="Arial" w:hint="eastAsia"/>
                <w:kern w:val="0"/>
                <w:sz w:val="18"/>
                <w:szCs w:val="16"/>
              </w:rPr>
              <w:t>0</w:t>
            </w:r>
            <w:r>
              <w:rPr>
                <w:rFonts w:ascii="Arial" w:hAnsi="Arial" w:cs="Arial"/>
                <w:kern w:val="0"/>
                <w:sz w:val="18"/>
                <w:szCs w:val="16"/>
              </w:rPr>
              <w:t>.28</w:t>
            </w:r>
          </w:p>
        </w:tc>
        <w:tc>
          <w:tcPr>
            <w:tcW w:w="817" w:type="dxa"/>
            <w:tcBorders>
              <w:top w:val="nil"/>
              <w:left w:val="nil"/>
              <w:bottom w:val="single" w:sz="4" w:space="0" w:color="auto"/>
              <w:right w:val="single" w:sz="4" w:space="0" w:color="auto"/>
            </w:tcBorders>
            <w:shd w:val="clear" w:color="000000" w:fill="FFFFFF"/>
            <w:vAlign w:val="center"/>
          </w:tcPr>
          <w:p w14:paraId="45184ABD" w14:textId="2C0A7B77" w:rsidR="000B5354" w:rsidRPr="004C7AE2" w:rsidRDefault="000B5354" w:rsidP="000B5354">
            <w:pPr>
              <w:widowControl/>
              <w:jc w:val="center"/>
              <w:rPr>
                <w:rFonts w:ascii="Arial" w:hAnsi="Arial" w:cs="Arial" w:hint="eastAsia"/>
                <w:kern w:val="0"/>
                <w:sz w:val="18"/>
                <w:szCs w:val="16"/>
              </w:rPr>
            </w:pPr>
            <w:r>
              <w:rPr>
                <w:rFonts w:ascii="Arial" w:hAnsi="Arial" w:cs="Arial" w:hint="eastAsia"/>
                <w:kern w:val="0"/>
                <w:sz w:val="18"/>
                <w:szCs w:val="16"/>
              </w:rPr>
              <w:t>5</w:t>
            </w:r>
            <w:r>
              <w:rPr>
                <w:rFonts w:ascii="Arial" w:hAnsi="Arial" w:cs="Arial"/>
                <w:kern w:val="0"/>
                <w:sz w:val="18"/>
                <w:szCs w:val="16"/>
              </w:rPr>
              <w:t>71</w:t>
            </w:r>
          </w:p>
        </w:tc>
      </w:tr>
      <w:tr w:rsidR="005C1A5D" w:rsidRPr="00E0469E" w14:paraId="6144DF21" w14:textId="77777777" w:rsidTr="00F468B3">
        <w:trPr>
          <w:trHeight w:val="20"/>
          <w:jc w:val="center"/>
        </w:trPr>
        <w:tc>
          <w:tcPr>
            <w:tcW w:w="42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2D7C9" w14:textId="77777777" w:rsidR="00D87DB4" w:rsidRPr="00E0469E" w:rsidRDefault="00D87DB4" w:rsidP="005C1A5D">
            <w:pPr>
              <w:widowControl/>
              <w:jc w:val="center"/>
              <w:rPr>
                <w:rFonts w:ascii="Arial" w:hAnsi="Arial" w:cs="Arial"/>
                <w:kern w:val="0"/>
                <w:sz w:val="18"/>
                <w:szCs w:val="16"/>
              </w:rPr>
            </w:pPr>
            <w:r w:rsidRPr="00E0469E">
              <w:rPr>
                <w:rFonts w:ascii="Arial" w:hAnsi="Arial" w:cs="Arial"/>
                <w:kern w:val="0"/>
                <w:sz w:val="18"/>
                <w:szCs w:val="16"/>
              </w:rPr>
              <w:t>合计</w:t>
            </w:r>
            <w:r w:rsidRPr="004C7AE2">
              <w:rPr>
                <w:rFonts w:ascii="Arial" w:hAnsi="Arial" w:cs="Arial" w:hint="eastAsia"/>
                <w:kern w:val="0"/>
                <w:sz w:val="18"/>
                <w:szCs w:val="16"/>
              </w:rPr>
              <w:t>（平方米、万元）</w:t>
            </w:r>
          </w:p>
        </w:tc>
        <w:tc>
          <w:tcPr>
            <w:tcW w:w="755" w:type="dxa"/>
            <w:tcBorders>
              <w:top w:val="nil"/>
              <w:left w:val="nil"/>
              <w:bottom w:val="single" w:sz="4" w:space="0" w:color="auto"/>
              <w:right w:val="single" w:sz="4" w:space="0" w:color="auto"/>
            </w:tcBorders>
            <w:shd w:val="clear" w:color="000000" w:fill="FFFFFF"/>
            <w:noWrap/>
            <w:vAlign w:val="bottom"/>
            <w:hideMark/>
          </w:tcPr>
          <w:p w14:paraId="324D0EB1" w14:textId="5BB2B0AB" w:rsidR="00D87DB4" w:rsidRPr="00E0469E" w:rsidRDefault="000B5354" w:rsidP="005C1A5D">
            <w:pPr>
              <w:widowControl/>
              <w:jc w:val="center"/>
              <w:rPr>
                <w:rFonts w:ascii="Arial" w:hAnsi="Arial" w:cs="Arial"/>
                <w:kern w:val="0"/>
                <w:sz w:val="18"/>
                <w:szCs w:val="16"/>
              </w:rPr>
            </w:pPr>
            <w:r>
              <w:rPr>
                <w:rFonts w:ascii="Arial" w:hAnsi="Arial" w:cs="Arial"/>
                <w:kern w:val="0"/>
                <w:sz w:val="18"/>
                <w:szCs w:val="16"/>
              </w:rPr>
              <w:t>27.81</w:t>
            </w:r>
          </w:p>
        </w:tc>
        <w:tc>
          <w:tcPr>
            <w:tcW w:w="767" w:type="dxa"/>
            <w:tcBorders>
              <w:top w:val="nil"/>
              <w:left w:val="nil"/>
              <w:bottom w:val="single" w:sz="4" w:space="0" w:color="auto"/>
              <w:right w:val="single" w:sz="4" w:space="0" w:color="auto"/>
            </w:tcBorders>
            <w:shd w:val="clear" w:color="000000" w:fill="FFFFFF"/>
            <w:noWrap/>
            <w:vAlign w:val="bottom"/>
            <w:hideMark/>
          </w:tcPr>
          <w:p w14:paraId="51395984" w14:textId="3F134894" w:rsidR="00D87DB4" w:rsidRPr="00E0469E" w:rsidRDefault="000B5354" w:rsidP="005C1A5D">
            <w:pPr>
              <w:widowControl/>
              <w:jc w:val="center"/>
              <w:rPr>
                <w:rFonts w:ascii="Arial" w:hAnsi="Arial" w:cs="Arial"/>
                <w:kern w:val="0"/>
                <w:sz w:val="18"/>
                <w:szCs w:val="16"/>
              </w:rPr>
            </w:pPr>
            <w:r>
              <w:rPr>
                <w:rFonts w:ascii="Arial" w:hAnsi="Arial" w:cs="Arial"/>
                <w:kern w:val="0"/>
                <w:sz w:val="18"/>
                <w:szCs w:val="16"/>
              </w:rPr>
              <w:t>47.65</w:t>
            </w:r>
          </w:p>
        </w:tc>
        <w:tc>
          <w:tcPr>
            <w:tcW w:w="945" w:type="dxa"/>
            <w:tcBorders>
              <w:top w:val="nil"/>
              <w:left w:val="nil"/>
              <w:bottom w:val="single" w:sz="4" w:space="0" w:color="auto"/>
              <w:right w:val="single" w:sz="4" w:space="0" w:color="auto"/>
            </w:tcBorders>
            <w:shd w:val="clear" w:color="000000" w:fill="FFFFFF"/>
            <w:noWrap/>
            <w:vAlign w:val="bottom"/>
            <w:hideMark/>
          </w:tcPr>
          <w:p w14:paraId="202C0628" w14:textId="3FECDC96" w:rsidR="00D87DB4" w:rsidRPr="00E0469E" w:rsidRDefault="000B5354" w:rsidP="005C1A5D">
            <w:pPr>
              <w:widowControl/>
              <w:jc w:val="center"/>
              <w:rPr>
                <w:rFonts w:ascii="Arial" w:hAnsi="Arial" w:cs="Arial"/>
                <w:kern w:val="0"/>
                <w:sz w:val="18"/>
                <w:szCs w:val="16"/>
              </w:rPr>
            </w:pPr>
            <w:r>
              <w:rPr>
                <w:rFonts w:ascii="Arial" w:hAnsi="Arial" w:cs="Arial"/>
                <w:kern w:val="0"/>
                <w:sz w:val="18"/>
                <w:szCs w:val="16"/>
              </w:rPr>
              <w:t>33.15</w:t>
            </w:r>
          </w:p>
        </w:tc>
        <w:tc>
          <w:tcPr>
            <w:tcW w:w="767" w:type="dxa"/>
            <w:tcBorders>
              <w:top w:val="nil"/>
              <w:left w:val="nil"/>
              <w:bottom w:val="single" w:sz="4" w:space="0" w:color="auto"/>
              <w:right w:val="single" w:sz="4" w:space="0" w:color="auto"/>
            </w:tcBorders>
            <w:shd w:val="clear" w:color="000000" w:fill="FFFFFF"/>
            <w:noWrap/>
            <w:vAlign w:val="bottom"/>
            <w:hideMark/>
          </w:tcPr>
          <w:p w14:paraId="53F4E0E8" w14:textId="31BB3568" w:rsidR="00D87DB4" w:rsidRPr="00E0469E" w:rsidRDefault="000B5354" w:rsidP="005C1A5D">
            <w:pPr>
              <w:widowControl/>
              <w:jc w:val="center"/>
              <w:rPr>
                <w:rFonts w:ascii="Arial" w:hAnsi="Arial" w:cs="Arial"/>
                <w:kern w:val="0"/>
                <w:sz w:val="18"/>
                <w:szCs w:val="16"/>
              </w:rPr>
            </w:pPr>
            <w:r w:rsidRPr="00847BA2">
              <w:rPr>
                <w:rFonts w:ascii="Arial" w:hAnsi="Arial" w:cs="Arial"/>
                <w:kern w:val="0"/>
                <w:sz w:val="18"/>
                <w:szCs w:val="18"/>
              </w:rPr>
              <w:t>33.15</w:t>
            </w:r>
          </w:p>
        </w:tc>
        <w:tc>
          <w:tcPr>
            <w:tcW w:w="817" w:type="dxa"/>
            <w:tcBorders>
              <w:top w:val="nil"/>
              <w:left w:val="nil"/>
              <w:bottom w:val="single" w:sz="4" w:space="0" w:color="auto"/>
              <w:right w:val="single" w:sz="4" w:space="0" w:color="auto"/>
            </w:tcBorders>
            <w:shd w:val="clear" w:color="000000" w:fill="FFFFFF"/>
            <w:noWrap/>
            <w:vAlign w:val="center"/>
            <w:hideMark/>
          </w:tcPr>
          <w:p w14:paraId="7464FCD8" w14:textId="665C2BE7" w:rsidR="00D87DB4" w:rsidRPr="00E0469E" w:rsidRDefault="000B5354" w:rsidP="005C1A5D">
            <w:pPr>
              <w:widowControl/>
              <w:jc w:val="center"/>
              <w:rPr>
                <w:rFonts w:ascii="Arial" w:hAnsi="Arial" w:cs="Arial"/>
                <w:kern w:val="0"/>
                <w:sz w:val="18"/>
                <w:szCs w:val="16"/>
              </w:rPr>
            </w:pPr>
            <w:r w:rsidRPr="00847BA2">
              <w:rPr>
                <w:rFonts w:ascii="Arial" w:hAnsi="Arial" w:cs="Arial"/>
                <w:kern w:val="0"/>
                <w:sz w:val="18"/>
                <w:szCs w:val="18"/>
              </w:rPr>
              <w:t>6956</w:t>
            </w:r>
          </w:p>
        </w:tc>
      </w:tr>
    </w:tbl>
    <w:p w14:paraId="1B183FDA" w14:textId="386C86AD" w:rsidR="00D87DB4" w:rsidRPr="00E0469E" w:rsidRDefault="00D87DB4" w:rsidP="00D87DB4">
      <w:pPr>
        <w:spacing w:line="360" w:lineRule="auto"/>
        <w:rPr>
          <w:rFonts w:ascii="Arial" w:hAnsi="Arial" w:cs="Arial"/>
        </w:rPr>
      </w:pPr>
      <w:r w:rsidRPr="009F7C62">
        <w:rPr>
          <w:rFonts w:ascii="Arial" w:hAnsi="Arial" w:cs="Arial"/>
        </w:rPr>
        <w:t>（</w:t>
      </w:r>
      <w:r>
        <w:rPr>
          <w:rFonts w:ascii="Arial" w:hAnsi="Arial" w:cs="Arial"/>
        </w:rPr>
        <w:t>2</w:t>
      </w:r>
      <w:r w:rsidRPr="009F7C62">
        <w:rPr>
          <w:rFonts w:ascii="Arial" w:hAnsi="Arial" w:cs="Arial"/>
        </w:rPr>
        <w:t>）</w:t>
      </w:r>
      <w:r>
        <w:rPr>
          <w:rFonts w:ascii="Arial" w:hAnsi="Arial" w:cs="Arial" w:hint="eastAsia"/>
        </w:rPr>
        <w:t>商服</w:t>
      </w:r>
      <w:r w:rsidRPr="009F7C62">
        <w:rPr>
          <w:rFonts w:ascii="Arial" w:hAnsi="Arial" w:cs="Arial"/>
        </w:rPr>
        <w:t>用地情况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904"/>
        <w:gridCol w:w="908"/>
        <w:gridCol w:w="1339"/>
        <w:gridCol w:w="1372"/>
        <w:gridCol w:w="1361"/>
        <w:gridCol w:w="1389"/>
      </w:tblGrid>
      <w:tr w:rsidR="00F468B3" w:rsidRPr="00E0469E" w14:paraId="4DCEA50E" w14:textId="77777777" w:rsidTr="00F468B3">
        <w:trPr>
          <w:trHeight w:val="655"/>
          <w:tblHeader/>
          <w:jc w:val="center"/>
        </w:trPr>
        <w:tc>
          <w:tcPr>
            <w:tcW w:w="1161" w:type="pct"/>
            <w:gridSpan w:val="2"/>
            <w:shd w:val="clear" w:color="000000" w:fill="FFFFFF"/>
            <w:vAlign w:val="center"/>
            <w:hideMark/>
          </w:tcPr>
          <w:p w14:paraId="0C564FFC" w14:textId="77777777" w:rsidR="00F468B3" w:rsidRPr="00E0469E" w:rsidRDefault="00F468B3" w:rsidP="00924584">
            <w:pPr>
              <w:widowControl/>
              <w:jc w:val="center"/>
              <w:rPr>
                <w:rFonts w:ascii="Arial" w:hAnsi="Arial" w:cs="Arial"/>
                <w:kern w:val="0"/>
                <w:sz w:val="18"/>
                <w:szCs w:val="16"/>
              </w:rPr>
            </w:pPr>
            <w:r>
              <w:rPr>
                <w:rFonts w:ascii="Arial" w:hAnsi="Arial" w:cs="Arial" w:hint="eastAsia"/>
                <w:kern w:val="0"/>
                <w:sz w:val="18"/>
                <w:szCs w:val="16"/>
              </w:rPr>
              <w:t>季度</w:t>
            </w:r>
          </w:p>
        </w:tc>
        <w:tc>
          <w:tcPr>
            <w:tcW w:w="547" w:type="pct"/>
            <w:shd w:val="clear" w:color="000000" w:fill="FFFFFF"/>
            <w:vAlign w:val="center"/>
            <w:hideMark/>
          </w:tcPr>
          <w:p w14:paraId="66473C74" w14:textId="77777777" w:rsidR="00F468B3" w:rsidRPr="00E0469E" w:rsidRDefault="00F468B3" w:rsidP="00924584">
            <w:pPr>
              <w:widowControl/>
              <w:jc w:val="center"/>
              <w:rPr>
                <w:rFonts w:ascii="Arial" w:hAnsi="Arial" w:cs="Arial"/>
                <w:kern w:val="0"/>
                <w:sz w:val="18"/>
                <w:szCs w:val="16"/>
              </w:rPr>
            </w:pPr>
            <w:r>
              <w:rPr>
                <w:rFonts w:ascii="Arial" w:hAnsi="Arial" w:cs="Arial" w:hint="eastAsia"/>
                <w:kern w:val="0"/>
                <w:sz w:val="18"/>
                <w:szCs w:val="16"/>
              </w:rPr>
              <w:t>宗地数</w:t>
            </w:r>
          </w:p>
        </w:tc>
        <w:tc>
          <w:tcPr>
            <w:tcW w:w="807" w:type="pct"/>
            <w:shd w:val="clear" w:color="000000" w:fill="FFFFFF"/>
            <w:vAlign w:val="center"/>
            <w:hideMark/>
          </w:tcPr>
          <w:p w14:paraId="180D6775" w14:textId="77777777" w:rsidR="00F468B3" w:rsidRPr="00F468B3" w:rsidRDefault="00F468B3" w:rsidP="00F468B3">
            <w:pPr>
              <w:widowControl/>
              <w:jc w:val="center"/>
              <w:rPr>
                <w:rFonts w:ascii="Arial" w:hAnsi="Arial" w:cs="Arial" w:hint="eastAsia"/>
                <w:kern w:val="0"/>
                <w:sz w:val="18"/>
                <w:szCs w:val="16"/>
              </w:rPr>
            </w:pPr>
            <w:r w:rsidRPr="00F468B3">
              <w:rPr>
                <w:rFonts w:ascii="Arial" w:hAnsi="Arial" w:cs="Arial" w:hint="eastAsia"/>
                <w:kern w:val="0"/>
                <w:sz w:val="18"/>
                <w:szCs w:val="16"/>
              </w:rPr>
              <w:t>建设用地</w:t>
            </w:r>
          </w:p>
          <w:p w14:paraId="1DDEBAB1" w14:textId="5546A51B" w:rsidR="00F468B3" w:rsidRPr="00E0469E" w:rsidRDefault="00F468B3" w:rsidP="00F468B3">
            <w:pPr>
              <w:widowControl/>
              <w:jc w:val="center"/>
              <w:rPr>
                <w:rFonts w:ascii="Arial" w:hAnsi="Arial" w:cs="Arial"/>
                <w:kern w:val="0"/>
                <w:sz w:val="18"/>
                <w:szCs w:val="16"/>
              </w:rPr>
            </w:pPr>
            <w:r w:rsidRPr="00F468B3">
              <w:rPr>
                <w:rFonts w:ascii="Arial" w:hAnsi="Arial" w:cs="Arial" w:hint="eastAsia"/>
                <w:kern w:val="0"/>
                <w:sz w:val="18"/>
                <w:szCs w:val="16"/>
              </w:rPr>
              <w:t>（公顷）</w:t>
            </w:r>
          </w:p>
        </w:tc>
        <w:tc>
          <w:tcPr>
            <w:tcW w:w="827" w:type="pct"/>
            <w:shd w:val="clear" w:color="000000" w:fill="FFFFFF"/>
            <w:vAlign w:val="center"/>
            <w:hideMark/>
          </w:tcPr>
          <w:p w14:paraId="5A0256B7" w14:textId="77777777" w:rsidR="00F468B3" w:rsidRPr="00F468B3" w:rsidRDefault="00F468B3" w:rsidP="00F468B3">
            <w:pPr>
              <w:widowControl/>
              <w:jc w:val="center"/>
              <w:rPr>
                <w:rFonts w:ascii="Arial" w:hAnsi="Arial" w:cs="Arial" w:hint="eastAsia"/>
                <w:kern w:val="0"/>
                <w:sz w:val="18"/>
                <w:szCs w:val="16"/>
              </w:rPr>
            </w:pPr>
            <w:r w:rsidRPr="00F468B3">
              <w:rPr>
                <w:rFonts w:ascii="Arial" w:hAnsi="Arial" w:cs="Arial" w:hint="eastAsia"/>
                <w:kern w:val="0"/>
                <w:sz w:val="18"/>
                <w:szCs w:val="16"/>
              </w:rPr>
              <w:t>建筑规模</w:t>
            </w:r>
          </w:p>
          <w:p w14:paraId="04ACCF9A" w14:textId="26C582F9" w:rsidR="00F468B3" w:rsidRPr="00E0469E" w:rsidRDefault="00F468B3" w:rsidP="00F468B3">
            <w:pPr>
              <w:widowControl/>
              <w:jc w:val="center"/>
              <w:rPr>
                <w:rFonts w:ascii="Arial" w:hAnsi="Arial" w:cs="Arial"/>
                <w:kern w:val="0"/>
                <w:sz w:val="18"/>
                <w:szCs w:val="16"/>
              </w:rPr>
            </w:pPr>
            <w:r w:rsidRPr="00F468B3">
              <w:rPr>
                <w:rFonts w:ascii="Arial" w:hAnsi="Arial" w:cs="Arial" w:hint="eastAsia"/>
                <w:kern w:val="0"/>
                <w:sz w:val="18"/>
                <w:szCs w:val="16"/>
              </w:rPr>
              <w:t>（万平方米）</w:t>
            </w:r>
          </w:p>
        </w:tc>
        <w:tc>
          <w:tcPr>
            <w:tcW w:w="820" w:type="pct"/>
            <w:shd w:val="clear" w:color="000000" w:fill="FFFFFF"/>
            <w:vAlign w:val="center"/>
            <w:hideMark/>
          </w:tcPr>
          <w:p w14:paraId="7D6170E5" w14:textId="77777777" w:rsidR="00F468B3" w:rsidRPr="00F468B3" w:rsidRDefault="00F468B3" w:rsidP="00F468B3">
            <w:pPr>
              <w:widowControl/>
              <w:jc w:val="center"/>
              <w:rPr>
                <w:rFonts w:ascii="Arial" w:hAnsi="Arial" w:cs="Arial" w:hint="eastAsia"/>
                <w:kern w:val="0"/>
                <w:sz w:val="18"/>
                <w:szCs w:val="16"/>
              </w:rPr>
            </w:pPr>
            <w:r w:rsidRPr="00F468B3">
              <w:rPr>
                <w:rFonts w:ascii="Arial" w:hAnsi="Arial" w:cs="Arial" w:hint="eastAsia"/>
                <w:kern w:val="0"/>
                <w:sz w:val="18"/>
                <w:szCs w:val="16"/>
              </w:rPr>
              <w:t>成交总价</w:t>
            </w:r>
          </w:p>
          <w:p w14:paraId="74A4FC5E" w14:textId="1E350DE9" w:rsidR="00F468B3" w:rsidRPr="00E0469E" w:rsidRDefault="00F468B3" w:rsidP="00F468B3">
            <w:pPr>
              <w:widowControl/>
              <w:jc w:val="center"/>
              <w:rPr>
                <w:rFonts w:ascii="Arial" w:hAnsi="Arial" w:cs="Arial"/>
                <w:kern w:val="0"/>
                <w:sz w:val="18"/>
                <w:szCs w:val="16"/>
              </w:rPr>
            </w:pPr>
            <w:r w:rsidRPr="00F468B3">
              <w:rPr>
                <w:rFonts w:ascii="Arial" w:hAnsi="Arial" w:cs="Arial" w:hint="eastAsia"/>
                <w:kern w:val="0"/>
                <w:sz w:val="18"/>
                <w:szCs w:val="16"/>
              </w:rPr>
              <w:t>（亿元）</w:t>
            </w:r>
          </w:p>
        </w:tc>
        <w:tc>
          <w:tcPr>
            <w:tcW w:w="837" w:type="pct"/>
            <w:shd w:val="clear" w:color="000000" w:fill="FFFFFF"/>
            <w:vAlign w:val="center"/>
            <w:hideMark/>
          </w:tcPr>
          <w:p w14:paraId="7D9E9366" w14:textId="77777777" w:rsidR="00F468B3" w:rsidRPr="00F468B3" w:rsidRDefault="00F468B3" w:rsidP="00F468B3">
            <w:pPr>
              <w:widowControl/>
              <w:jc w:val="center"/>
              <w:rPr>
                <w:rFonts w:ascii="Arial" w:hAnsi="Arial" w:cs="Arial" w:hint="eastAsia"/>
                <w:kern w:val="0"/>
                <w:sz w:val="18"/>
                <w:szCs w:val="16"/>
              </w:rPr>
            </w:pPr>
            <w:r w:rsidRPr="00F468B3">
              <w:rPr>
                <w:rFonts w:ascii="Arial" w:hAnsi="Arial" w:cs="Arial" w:hint="eastAsia"/>
                <w:kern w:val="0"/>
                <w:sz w:val="18"/>
                <w:szCs w:val="16"/>
              </w:rPr>
              <w:t>楼面单价</w:t>
            </w:r>
          </w:p>
          <w:p w14:paraId="5DF9A8D4" w14:textId="4789BB1F" w:rsidR="00F468B3" w:rsidRPr="00E0469E" w:rsidRDefault="00F468B3" w:rsidP="00F468B3">
            <w:pPr>
              <w:widowControl/>
              <w:jc w:val="center"/>
              <w:rPr>
                <w:rFonts w:ascii="Arial" w:hAnsi="Arial" w:cs="Arial"/>
                <w:kern w:val="0"/>
                <w:sz w:val="18"/>
                <w:szCs w:val="16"/>
              </w:rPr>
            </w:pPr>
            <w:r w:rsidRPr="00F468B3">
              <w:rPr>
                <w:rFonts w:ascii="Arial" w:hAnsi="Arial" w:cs="Arial" w:hint="eastAsia"/>
                <w:kern w:val="0"/>
                <w:sz w:val="18"/>
                <w:szCs w:val="16"/>
              </w:rPr>
              <w:t>（元</w:t>
            </w:r>
            <w:r w:rsidRPr="00F468B3">
              <w:rPr>
                <w:rFonts w:ascii="Arial" w:hAnsi="Arial" w:cs="Arial" w:hint="eastAsia"/>
                <w:kern w:val="0"/>
                <w:sz w:val="18"/>
                <w:szCs w:val="16"/>
              </w:rPr>
              <w:t>/</w:t>
            </w:r>
            <w:r w:rsidRPr="00F468B3">
              <w:rPr>
                <w:rFonts w:ascii="Arial" w:hAnsi="Arial" w:cs="Arial" w:hint="eastAsia"/>
                <w:kern w:val="0"/>
                <w:sz w:val="18"/>
                <w:szCs w:val="16"/>
              </w:rPr>
              <w:t>平方米）</w:t>
            </w:r>
          </w:p>
        </w:tc>
      </w:tr>
      <w:tr w:rsidR="00F468B3" w:rsidRPr="00E0469E" w14:paraId="6E43D21F" w14:textId="77777777" w:rsidTr="00F468B3">
        <w:trPr>
          <w:trHeight w:val="420"/>
          <w:jc w:val="center"/>
        </w:trPr>
        <w:tc>
          <w:tcPr>
            <w:tcW w:w="617" w:type="pct"/>
            <w:vMerge w:val="restart"/>
            <w:shd w:val="clear" w:color="000000" w:fill="FFFFFF"/>
            <w:vAlign w:val="center"/>
            <w:hideMark/>
          </w:tcPr>
          <w:p w14:paraId="0B9EF456" w14:textId="356F879B" w:rsidR="00F468B3" w:rsidRPr="009F7C62" w:rsidRDefault="00F468B3" w:rsidP="00924584">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022</w:t>
            </w:r>
            <w:r>
              <w:rPr>
                <w:rFonts w:ascii="Arial" w:hAnsi="Arial" w:cs="Arial" w:hint="eastAsia"/>
                <w:kern w:val="0"/>
                <w:sz w:val="18"/>
                <w:szCs w:val="16"/>
              </w:rPr>
              <w:t>年</w:t>
            </w:r>
            <w:r>
              <w:rPr>
                <w:rFonts w:ascii="Arial" w:hAnsi="Arial" w:cs="Arial" w:hint="eastAsia"/>
                <w:kern w:val="0"/>
                <w:sz w:val="18"/>
                <w:szCs w:val="16"/>
              </w:rPr>
              <w:t>4</w:t>
            </w:r>
            <w:r>
              <w:rPr>
                <w:rFonts w:ascii="Arial" w:hAnsi="Arial" w:cs="Arial" w:hint="eastAsia"/>
                <w:kern w:val="0"/>
                <w:sz w:val="18"/>
                <w:szCs w:val="16"/>
              </w:rPr>
              <w:t>季度</w:t>
            </w:r>
          </w:p>
        </w:tc>
        <w:tc>
          <w:tcPr>
            <w:tcW w:w="545" w:type="pct"/>
            <w:shd w:val="clear" w:color="000000" w:fill="FFFFFF"/>
            <w:vAlign w:val="center"/>
          </w:tcPr>
          <w:p w14:paraId="6C105072" w14:textId="77777777" w:rsidR="00F468B3" w:rsidRPr="009F7C62" w:rsidRDefault="00F468B3" w:rsidP="00924584">
            <w:pPr>
              <w:widowControl/>
              <w:jc w:val="center"/>
              <w:rPr>
                <w:rFonts w:ascii="Arial" w:hAnsi="Arial" w:cs="Arial"/>
                <w:kern w:val="0"/>
                <w:sz w:val="18"/>
                <w:szCs w:val="16"/>
              </w:rPr>
            </w:pPr>
            <w:r>
              <w:rPr>
                <w:rFonts w:ascii="Arial" w:hAnsi="Arial" w:cs="Arial" w:hint="eastAsia"/>
                <w:kern w:val="0"/>
                <w:sz w:val="18"/>
                <w:szCs w:val="16"/>
              </w:rPr>
              <w:t>已成交</w:t>
            </w:r>
          </w:p>
        </w:tc>
        <w:tc>
          <w:tcPr>
            <w:tcW w:w="547" w:type="pct"/>
            <w:shd w:val="clear" w:color="000000" w:fill="FFFFFF"/>
            <w:vAlign w:val="center"/>
            <w:hideMark/>
          </w:tcPr>
          <w:p w14:paraId="48EB1103" w14:textId="56726A53"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2</w:t>
            </w:r>
            <w:r w:rsidRPr="001C3329">
              <w:rPr>
                <w:rFonts w:ascii="Arial" w:hAnsi="Arial" w:cs="Arial" w:hint="eastAsia"/>
                <w:kern w:val="0"/>
                <w:sz w:val="18"/>
                <w:szCs w:val="16"/>
              </w:rPr>
              <w:t xml:space="preserve">  </w:t>
            </w:r>
          </w:p>
        </w:tc>
        <w:tc>
          <w:tcPr>
            <w:tcW w:w="807" w:type="pct"/>
            <w:shd w:val="clear" w:color="000000" w:fill="FFFFFF"/>
            <w:vAlign w:val="center"/>
            <w:hideMark/>
          </w:tcPr>
          <w:p w14:paraId="6278FBFF" w14:textId="0801BF17"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6.22</w:t>
            </w:r>
          </w:p>
        </w:tc>
        <w:tc>
          <w:tcPr>
            <w:tcW w:w="827" w:type="pct"/>
            <w:shd w:val="clear" w:color="000000" w:fill="FFFFFF"/>
            <w:vAlign w:val="center"/>
            <w:hideMark/>
          </w:tcPr>
          <w:p w14:paraId="56684013" w14:textId="23195F7E"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13.69</w:t>
            </w:r>
          </w:p>
        </w:tc>
        <w:tc>
          <w:tcPr>
            <w:tcW w:w="820" w:type="pct"/>
            <w:shd w:val="clear" w:color="000000" w:fill="FFFFFF"/>
            <w:vAlign w:val="center"/>
            <w:hideMark/>
          </w:tcPr>
          <w:p w14:paraId="786EFBF4" w14:textId="3A359C81"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28.4</w:t>
            </w:r>
          </w:p>
        </w:tc>
        <w:tc>
          <w:tcPr>
            <w:tcW w:w="837" w:type="pct"/>
            <w:shd w:val="clear" w:color="000000" w:fill="FFFFFF"/>
            <w:vAlign w:val="center"/>
            <w:hideMark/>
          </w:tcPr>
          <w:p w14:paraId="1BBE4AAF" w14:textId="22637E3E"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20741</w:t>
            </w:r>
          </w:p>
        </w:tc>
      </w:tr>
      <w:tr w:rsidR="00F468B3" w:rsidRPr="00E0469E" w14:paraId="0E4AB539" w14:textId="77777777" w:rsidTr="00F468B3">
        <w:trPr>
          <w:trHeight w:val="420"/>
          <w:jc w:val="center"/>
        </w:trPr>
        <w:tc>
          <w:tcPr>
            <w:tcW w:w="617" w:type="pct"/>
            <w:vMerge/>
            <w:shd w:val="clear" w:color="000000" w:fill="FFFFFF"/>
            <w:vAlign w:val="center"/>
          </w:tcPr>
          <w:p w14:paraId="3AE0D218" w14:textId="77777777" w:rsidR="00F468B3" w:rsidRPr="009F7C62" w:rsidRDefault="00F468B3" w:rsidP="00924584">
            <w:pPr>
              <w:widowControl/>
              <w:jc w:val="center"/>
              <w:rPr>
                <w:rFonts w:ascii="Arial" w:hAnsi="Arial" w:cs="Arial"/>
                <w:kern w:val="0"/>
                <w:sz w:val="18"/>
                <w:szCs w:val="16"/>
              </w:rPr>
            </w:pPr>
          </w:p>
        </w:tc>
        <w:tc>
          <w:tcPr>
            <w:tcW w:w="545" w:type="pct"/>
            <w:shd w:val="clear" w:color="000000" w:fill="FFFFFF"/>
            <w:vAlign w:val="center"/>
          </w:tcPr>
          <w:p w14:paraId="5DE8ACAC" w14:textId="77777777" w:rsidR="00F468B3" w:rsidRPr="009F7C62" w:rsidRDefault="00F468B3" w:rsidP="00924584">
            <w:pPr>
              <w:widowControl/>
              <w:jc w:val="center"/>
              <w:rPr>
                <w:rFonts w:ascii="Arial" w:hAnsi="Arial" w:cs="Arial"/>
                <w:kern w:val="0"/>
                <w:sz w:val="18"/>
                <w:szCs w:val="16"/>
              </w:rPr>
            </w:pPr>
            <w:r>
              <w:rPr>
                <w:rFonts w:ascii="Arial" w:hAnsi="Arial" w:cs="Arial" w:hint="eastAsia"/>
                <w:kern w:val="0"/>
                <w:sz w:val="18"/>
                <w:szCs w:val="16"/>
              </w:rPr>
              <w:t>在交易</w:t>
            </w:r>
          </w:p>
        </w:tc>
        <w:tc>
          <w:tcPr>
            <w:tcW w:w="547" w:type="pct"/>
            <w:shd w:val="clear" w:color="000000" w:fill="FFFFFF"/>
            <w:vAlign w:val="center"/>
          </w:tcPr>
          <w:p w14:paraId="4235270A" w14:textId="2654B2A6"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0</w:t>
            </w:r>
            <w:r w:rsidRPr="001C3329">
              <w:rPr>
                <w:rFonts w:ascii="Arial" w:hAnsi="Arial" w:cs="Arial" w:hint="eastAsia"/>
                <w:kern w:val="0"/>
                <w:sz w:val="18"/>
                <w:szCs w:val="16"/>
              </w:rPr>
              <w:t xml:space="preserve">  </w:t>
            </w:r>
          </w:p>
        </w:tc>
        <w:tc>
          <w:tcPr>
            <w:tcW w:w="807" w:type="pct"/>
            <w:shd w:val="clear" w:color="000000" w:fill="FFFFFF"/>
            <w:vAlign w:val="center"/>
          </w:tcPr>
          <w:p w14:paraId="61B33768" w14:textId="591F40CC"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0</w:t>
            </w:r>
            <w:r w:rsidRPr="001C3329">
              <w:rPr>
                <w:rFonts w:ascii="Arial" w:hAnsi="Arial" w:cs="Arial" w:hint="eastAsia"/>
                <w:kern w:val="0"/>
                <w:sz w:val="18"/>
                <w:szCs w:val="16"/>
              </w:rPr>
              <w:t xml:space="preserve">  </w:t>
            </w:r>
          </w:p>
        </w:tc>
        <w:tc>
          <w:tcPr>
            <w:tcW w:w="827" w:type="pct"/>
            <w:shd w:val="clear" w:color="000000" w:fill="FFFFFF"/>
            <w:vAlign w:val="center"/>
          </w:tcPr>
          <w:p w14:paraId="33616E38" w14:textId="3982655A"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0</w:t>
            </w:r>
          </w:p>
        </w:tc>
        <w:tc>
          <w:tcPr>
            <w:tcW w:w="820" w:type="pct"/>
            <w:shd w:val="clear" w:color="000000" w:fill="FFFFFF"/>
            <w:vAlign w:val="center"/>
          </w:tcPr>
          <w:p w14:paraId="3BCE213A" w14:textId="23B0C136"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0</w:t>
            </w:r>
          </w:p>
        </w:tc>
        <w:tc>
          <w:tcPr>
            <w:tcW w:w="837" w:type="pct"/>
            <w:shd w:val="clear" w:color="000000" w:fill="FFFFFF"/>
            <w:vAlign w:val="center"/>
          </w:tcPr>
          <w:p w14:paraId="65BC9270" w14:textId="01311380"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0</w:t>
            </w:r>
          </w:p>
        </w:tc>
      </w:tr>
      <w:tr w:rsidR="00F468B3" w:rsidRPr="00E0469E" w14:paraId="17DACAD4" w14:textId="77777777" w:rsidTr="00F468B3">
        <w:trPr>
          <w:trHeight w:val="420"/>
          <w:jc w:val="center"/>
        </w:trPr>
        <w:tc>
          <w:tcPr>
            <w:tcW w:w="617" w:type="pct"/>
            <w:vMerge/>
            <w:shd w:val="clear" w:color="000000" w:fill="FFFFFF"/>
            <w:vAlign w:val="center"/>
          </w:tcPr>
          <w:p w14:paraId="6316F9B6" w14:textId="77777777" w:rsidR="00F468B3" w:rsidRPr="009F7C62" w:rsidRDefault="00F468B3" w:rsidP="00924584">
            <w:pPr>
              <w:widowControl/>
              <w:jc w:val="center"/>
              <w:rPr>
                <w:rFonts w:ascii="Arial" w:hAnsi="Arial" w:cs="Arial"/>
                <w:kern w:val="0"/>
                <w:sz w:val="18"/>
                <w:szCs w:val="16"/>
              </w:rPr>
            </w:pPr>
          </w:p>
        </w:tc>
        <w:tc>
          <w:tcPr>
            <w:tcW w:w="545" w:type="pct"/>
            <w:shd w:val="clear" w:color="000000" w:fill="FFFFFF"/>
            <w:vAlign w:val="center"/>
          </w:tcPr>
          <w:p w14:paraId="0376A931" w14:textId="77777777" w:rsidR="00F468B3" w:rsidRPr="009F7C62" w:rsidRDefault="00F468B3" w:rsidP="00924584">
            <w:pPr>
              <w:widowControl/>
              <w:jc w:val="center"/>
              <w:rPr>
                <w:rFonts w:ascii="Arial" w:hAnsi="Arial" w:cs="Arial"/>
                <w:kern w:val="0"/>
                <w:sz w:val="18"/>
                <w:szCs w:val="16"/>
              </w:rPr>
            </w:pPr>
            <w:r>
              <w:rPr>
                <w:rFonts w:ascii="Arial" w:hAnsi="Arial" w:cs="Arial" w:hint="eastAsia"/>
                <w:kern w:val="0"/>
                <w:sz w:val="18"/>
                <w:szCs w:val="16"/>
              </w:rPr>
              <w:t>合计</w:t>
            </w:r>
          </w:p>
        </w:tc>
        <w:tc>
          <w:tcPr>
            <w:tcW w:w="547" w:type="pct"/>
            <w:shd w:val="clear" w:color="000000" w:fill="FFFFFF"/>
            <w:vAlign w:val="center"/>
          </w:tcPr>
          <w:p w14:paraId="7A4569C1" w14:textId="77777777" w:rsidR="00F468B3" w:rsidRPr="009F7C62" w:rsidRDefault="00F468B3" w:rsidP="00924584">
            <w:pPr>
              <w:widowControl/>
              <w:jc w:val="center"/>
              <w:rPr>
                <w:rFonts w:ascii="Arial" w:hAnsi="Arial" w:cs="Arial"/>
                <w:kern w:val="0"/>
                <w:sz w:val="18"/>
                <w:szCs w:val="16"/>
              </w:rPr>
            </w:pPr>
            <w:r>
              <w:rPr>
                <w:rFonts w:ascii="Arial" w:hAnsi="Arial" w:cs="Arial" w:hint="eastAsia"/>
                <w:kern w:val="0"/>
                <w:sz w:val="18"/>
                <w:szCs w:val="16"/>
              </w:rPr>
              <w:t>2</w:t>
            </w:r>
            <w:r w:rsidRPr="001C3329">
              <w:rPr>
                <w:rFonts w:ascii="Arial" w:hAnsi="Arial" w:cs="Arial" w:hint="eastAsia"/>
                <w:kern w:val="0"/>
                <w:sz w:val="18"/>
                <w:szCs w:val="16"/>
              </w:rPr>
              <w:t xml:space="preserve">  </w:t>
            </w:r>
          </w:p>
        </w:tc>
        <w:tc>
          <w:tcPr>
            <w:tcW w:w="807" w:type="pct"/>
            <w:shd w:val="clear" w:color="000000" w:fill="FFFFFF"/>
            <w:vAlign w:val="center"/>
          </w:tcPr>
          <w:p w14:paraId="48492335" w14:textId="29EA769E"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6.22</w:t>
            </w:r>
          </w:p>
        </w:tc>
        <w:tc>
          <w:tcPr>
            <w:tcW w:w="827" w:type="pct"/>
            <w:shd w:val="clear" w:color="000000" w:fill="FFFFFF"/>
            <w:vAlign w:val="center"/>
          </w:tcPr>
          <w:p w14:paraId="38D88338" w14:textId="524D8D2A"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13.69</w:t>
            </w:r>
          </w:p>
        </w:tc>
        <w:tc>
          <w:tcPr>
            <w:tcW w:w="820" w:type="pct"/>
            <w:shd w:val="clear" w:color="000000" w:fill="FFFFFF"/>
            <w:vAlign w:val="center"/>
          </w:tcPr>
          <w:p w14:paraId="652EC273" w14:textId="1D64AAD0" w:rsidR="00F468B3" w:rsidRPr="009F7C62" w:rsidRDefault="00F468B3" w:rsidP="00924584">
            <w:pPr>
              <w:widowControl/>
              <w:jc w:val="center"/>
              <w:rPr>
                <w:rFonts w:ascii="Arial" w:hAnsi="Arial" w:cs="Arial"/>
                <w:kern w:val="0"/>
                <w:sz w:val="18"/>
                <w:szCs w:val="16"/>
              </w:rPr>
            </w:pPr>
            <w:r w:rsidRPr="00F468B3">
              <w:rPr>
                <w:rFonts w:ascii="Arial" w:hAnsi="Arial" w:cs="Arial"/>
                <w:kern w:val="0"/>
                <w:sz w:val="18"/>
                <w:szCs w:val="16"/>
              </w:rPr>
              <w:t>28.4</w:t>
            </w:r>
          </w:p>
        </w:tc>
        <w:tc>
          <w:tcPr>
            <w:tcW w:w="837" w:type="pct"/>
            <w:shd w:val="clear" w:color="000000" w:fill="FFFFFF"/>
            <w:vAlign w:val="center"/>
          </w:tcPr>
          <w:p w14:paraId="234B391D" w14:textId="77777777" w:rsidR="00F468B3" w:rsidRPr="009F7C62" w:rsidRDefault="00F468B3" w:rsidP="00924584">
            <w:pPr>
              <w:widowControl/>
              <w:jc w:val="center"/>
              <w:rPr>
                <w:rFonts w:ascii="Arial" w:hAnsi="Arial" w:cs="Arial"/>
                <w:kern w:val="0"/>
                <w:sz w:val="18"/>
                <w:szCs w:val="16"/>
              </w:rPr>
            </w:pPr>
            <w:r>
              <w:rPr>
                <w:rFonts w:ascii="Arial" w:hAnsi="Arial" w:cs="Arial"/>
                <w:kern w:val="0"/>
                <w:sz w:val="18"/>
                <w:szCs w:val="16"/>
              </w:rPr>
              <w:t>14462</w:t>
            </w:r>
          </w:p>
        </w:tc>
      </w:tr>
    </w:tbl>
    <w:p w14:paraId="65072B9B" w14:textId="024B91AB" w:rsidR="00F468B3" w:rsidRPr="00F468B3" w:rsidRDefault="00F468B3" w:rsidP="00F468B3">
      <w:pPr>
        <w:spacing w:line="360" w:lineRule="auto"/>
        <w:ind w:firstLineChars="250" w:firstLine="525"/>
        <w:rPr>
          <w:rFonts w:ascii="Arial" w:hAnsi="Arial" w:cs="Arial" w:hint="eastAsia"/>
        </w:rPr>
      </w:pPr>
      <w:r w:rsidRPr="00F468B3">
        <w:rPr>
          <w:rFonts w:ascii="Arial" w:hAnsi="Arial" w:cs="Arial" w:hint="eastAsia"/>
        </w:rPr>
        <w:t>已成交</w:t>
      </w:r>
      <w:r w:rsidRPr="00F468B3">
        <w:rPr>
          <w:rFonts w:ascii="Arial" w:hAnsi="Arial" w:cs="Arial" w:hint="eastAsia"/>
        </w:rPr>
        <w:t>2</w:t>
      </w:r>
      <w:r w:rsidRPr="00F468B3">
        <w:rPr>
          <w:rFonts w:ascii="Arial" w:hAnsi="Arial" w:cs="Arial" w:hint="eastAsia"/>
        </w:rPr>
        <w:t>宗：起始价成交，为海淀西北旺永丰产业基地的</w:t>
      </w:r>
      <w:r w:rsidRPr="00F468B3">
        <w:rPr>
          <w:rFonts w:ascii="Arial" w:hAnsi="Arial" w:cs="Arial" w:hint="eastAsia"/>
        </w:rPr>
        <w:t>2</w:t>
      </w:r>
      <w:r w:rsidRPr="00F468B3">
        <w:rPr>
          <w:rFonts w:ascii="Arial" w:hAnsi="Arial" w:cs="Arial" w:hint="eastAsia"/>
        </w:rPr>
        <w:t>宗其他类多功能用地，地</w:t>
      </w:r>
      <w:r w:rsidRPr="00F468B3">
        <w:rPr>
          <w:rFonts w:ascii="Arial" w:hAnsi="Arial" w:cs="Arial" w:hint="eastAsia"/>
        </w:rPr>
        <w:lastRenderedPageBreak/>
        <w:t>上、地下建设规模全部自持，自持年限为土地出让年限。</w:t>
      </w:r>
    </w:p>
    <w:p w14:paraId="1B0F945E" w14:textId="01709DA1" w:rsidR="00F468B3" w:rsidRDefault="00F468B3" w:rsidP="00F468B3">
      <w:pPr>
        <w:spacing w:line="360" w:lineRule="auto"/>
        <w:ind w:firstLineChars="250" w:firstLine="525"/>
        <w:rPr>
          <w:rFonts w:ascii="Arial" w:hAnsi="Arial" w:cs="Arial"/>
        </w:rPr>
      </w:pPr>
      <w:r w:rsidRPr="00F468B3">
        <w:rPr>
          <w:rFonts w:ascii="Arial" w:hAnsi="Arial" w:cs="Arial" w:hint="eastAsia"/>
        </w:rPr>
        <w:t>预申请</w:t>
      </w:r>
      <w:r w:rsidRPr="00F468B3">
        <w:rPr>
          <w:rFonts w:ascii="Arial" w:hAnsi="Arial" w:cs="Arial" w:hint="eastAsia"/>
        </w:rPr>
        <w:t>2</w:t>
      </w:r>
      <w:r w:rsidRPr="00F468B3">
        <w:rPr>
          <w:rFonts w:ascii="Arial" w:hAnsi="Arial" w:cs="Arial" w:hint="eastAsia"/>
        </w:rPr>
        <w:t>宗：</w:t>
      </w:r>
      <w:r w:rsidRPr="00F468B3">
        <w:rPr>
          <w:rFonts w:ascii="Arial" w:hAnsi="Arial" w:cs="Arial" w:hint="eastAsia"/>
        </w:rPr>
        <w:t>1</w:t>
      </w:r>
      <w:r w:rsidRPr="00F468B3">
        <w:rPr>
          <w:rFonts w:ascii="Arial" w:hAnsi="Arial" w:cs="Arial" w:hint="eastAsia"/>
        </w:rPr>
        <w:t>宗为石景山中关村科技园研发设计用地，起始楼面价</w:t>
      </w:r>
      <w:r w:rsidRPr="00F468B3">
        <w:rPr>
          <w:rFonts w:ascii="Arial" w:hAnsi="Arial" w:cs="Arial" w:hint="eastAsia"/>
        </w:rPr>
        <w:t>9217</w:t>
      </w:r>
      <w:r w:rsidRPr="00F468B3">
        <w:rPr>
          <w:rFonts w:ascii="Arial" w:hAnsi="Arial" w:cs="Arial" w:hint="eastAsia"/>
        </w:rPr>
        <w:t>元</w:t>
      </w:r>
      <w:r w:rsidRPr="00F468B3">
        <w:rPr>
          <w:rFonts w:ascii="Arial" w:hAnsi="Arial" w:cs="Arial" w:hint="eastAsia"/>
        </w:rPr>
        <w:t>/</w:t>
      </w:r>
      <w:r w:rsidRPr="00F468B3">
        <w:rPr>
          <w:rFonts w:ascii="Arial" w:hAnsi="Arial" w:cs="Arial" w:hint="eastAsia"/>
        </w:rPr>
        <w:t>平方米，要求出让年限内全部自持；</w:t>
      </w:r>
      <w:r w:rsidRPr="00F468B3">
        <w:rPr>
          <w:rFonts w:ascii="Arial" w:hAnsi="Arial" w:cs="Arial" w:hint="eastAsia"/>
        </w:rPr>
        <w:t>1</w:t>
      </w:r>
      <w:r w:rsidRPr="00F468B3">
        <w:rPr>
          <w:rFonts w:ascii="Arial" w:hAnsi="Arial" w:cs="Arial" w:hint="eastAsia"/>
        </w:rPr>
        <w:t>宗为通州张家湾镇其他类多功能用地，起始楼面价</w:t>
      </w:r>
      <w:r w:rsidRPr="00F468B3">
        <w:rPr>
          <w:rFonts w:ascii="Arial" w:hAnsi="Arial" w:cs="Arial" w:hint="eastAsia"/>
        </w:rPr>
        <w:t>16563</w:t>
      </w:r>
      <w:r w:rsidRPr="00F468B3">
        <w:rPr>
          <w:rFonts w:ascii="Arial" w:hAnsi="Arial" w:cs="Arial" w:hint="eastAsia"/>
        </w:rPr>
        <w:t>元</w:t>
      </w:r>
      <w:r w:rsidRPr="00F468B3">
        <w:rPr>
          <w:rFonts w:ascii="Arial" w:hAnsi="Arial" w:cs="Arial" w:hint="eastAsia"/>
        </w:rPr>
        <w:t>/</w:t>
      </w:r>
      <w:r w:rsidRPr="00F468B3">
        <w:rPr>
          <w:rFonts w:ascii="Arial" w:hAnsi="Arial" w:cs="Arial" w:hint="eastAsia"/>
        </w:rPr>
        <w:t>平方米，要求全部自持至少</w:t>
      </w:r>
      <w:r w:rsidRPr="00F468B3">
        <w:rPr>
          <w:rFonts w:ascii="Arial" w:hAnsi="Arial" w:cs="Arial" w:hint="eastAsia"/>
        </w:rPr>
        <w:t>20</w:t>
      </w:r>
      <w:r w:rsidRPr="00F468B3">
        <w:rPr>
          <w:rFonts w:ascii="Arial" w:hAnsi="Arial" w:cs="Arial" w:hint="eastAsia"/>
        </w:rPr>
        <w:t>年。</w:t>
      </w:r>
    </w:p>
    <w:p w14:paraId="3FA3F0D2" w14:textId="71EFE420" w:rsidR="00D87DB4" w:rsidRDefault="00D87DB4" w:rsidP="00D87DB4">
      <w:pPr>
        <w:spacing w:line="360" w:lineRule="auto"/>
        <w:rPr>
          <w:rFonts w:ascii="Arial" w:hAnsi="Arial" w:cs="Arial"/>
        </w:rPr>
      </w:pPr>
      <w:r w:rsidRPr="009F7C62">
        <w:rPr>
          <w:rFonts w:ascii="Arial" w:hAnsi="Arial" w:cs="Arial"/>
        </w:rPr>
        <w:t>（</w:t>
      </w:r>
      <w:r>
        <w:rPr>
          <w:rFonts w:ascii="Arial" w:hAnsi="Arial" w:cs="Arial"/>
        </w:rPr>
        <w:t>3</w:t>
      </w:r>
      <w:r w:rsidRPr="009F7C62">
        <w:rPr>
          <w:rFonts w:ascii="Arial" w:hAnsi="Arial" w:cs="Arial"/>
        </w:rPr>
        <w:t>）工业用地情况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793"/>
        <w:gridCol w:w="796"/>
        <w:gridCol w:w="1203"/>
        <w:gridCol w:w="1193"/>
        <w:gridCol w:w="977"/>
        <w:gridCol w:w="1220"/>
        <w:gridCol w:w="1220"/>
      </w:tblGrid>
      <w:tr w:rsidR="00D87DB4" w:rsidRPr="00E0469E" w14:paraId="4BAF4D9F" w14:textId="77777777" w:rsidTr="00924584">
        <w:trPr>
          <w:trHeight w:val="655"/>
          <w:tblHeader/>
          <w:jc w:val="center"/>
        </w:trPr>
        <w:tc>
          <w:tcPr>
            <w:tcW w:w="1017" w:type="pct"/>
            <w:gridSpan w:val="2"/>
            <w:shd w:val="clear" w:color="000000" w:fill="FFFFFF"/>
            <w:vAlign w:val="center"/>
            <w:hideMark/>
          </w:tcPr>
          <w:p w14:paraId="0F5A7EE9" w14:textId="77777777" w:rsidR="00D87DB4" w:rsidRPr="00E0469E" w:rsidRDefault="00D87DB4" w:rsidP="00924584">
            <w:pPr>
              <w:widowControl/>
              <w:jc w:val="center"/>
              <w:rPr>
                <w:rFonts w:ascii="Arial" w:hAnsi="Arial" w:cs="Arial"/>
                <w:kern w:val="0"/>
                <w:sz w:val="18"/>
                <w:szCs w:val="16"/>
              </w:rPr>
            </w:pPr>
            <w:r>
              <w:rPr>
                <w:rFonts w:ascii="Arial" w:hAnsi="Arial" w:cs="Arial" w:hint="eastAsia"/>
                <w:kern w:val="0"/>
                <w:sz w:val="18"/>
                <w:szCs w:val="16"/>
              </w:rPr>
              <w:t>季度</w:t>
            </w:r>
          </w:p>
        </w:tc>
        <w:tc>
          <w:tcPr>
            <w:tcW w:w="480" w:type="pct"/>
            <w:shd w:val="clear" w:color="000000" w:fill="FFFFFF"/>
            <w:vAlign w:val="center"/>
            <w:hideMark/>
          </w:tcPr>
          <w:p w14:paraId="1DC36339" w14:textId="77777777" w:rsidR="00D87DB4" w:rsidRPr="00E0469E" w:rsidRDefault="00D87DB4" w:rsidP="00924584">
            <w:pPr>
              <w:widowControl/>
              <w:jc w:val="center"/>
              <w:rPr>
                <w:rFonts w:ascii="Arial" w:hAnsi="Arial" w:cs="Arial"/>
                <w:kern w:val="0"/>
                <w:sz w:val="18"/>
                <w:szCs w:val="16"/>
              </w:rPr>
            </w:pPr>
            <w:r>
              <w:rPr>
                <w:rFonts w:ascii="Arial" w:hAnsi="Arial" w:cs="Arial" w:hint="eastAsia"/>
                <w:kern w:val="0"/>
                <w:sz w:val="18"/>
                <w:szCs w:val="16"/>
              </w:rPr>
              <w:t>宗地数</w:t>
            </w:r>
          </w:p>
        </w:tc>
        <w:tc>
          <w:tcPr>
            <w:tcW w:w="725" w:type="pct"/>
            <w:shd w:val="clear" w:color="000000" w:fill="FFFFFF"/>
            <w:vAlign w:val="center"/>
            <w:hideMark/>
          </w:tcPr>
          <w:p w14:paraId="6BC24C7C" w14:textId="77777777" w:rsidR="00D87DB4" w:rsidRPr="00E0469E" w:rsidRDefault="00D87DB4" w:rsidP="00924584">
            <w:pPr>
              <w:widowControl/>
              <w:jc w:val="center"/>
              <w:rPr>
                <w:rFonts w:ascii="Arial" w:hAnsi="Arial" w:cs="Arial"/>
                <w:kern w:val="0"/>
                <w:sz w:val="18"/>
                <w:szCs w:val="16"/>
              </w:rPr>
            </w:pPr>
            <w:r>
              <w:rPr>
                <w:rFonts w:ascii="Arial" w:hAnsi="Arial" w:cs="Arial" w:hint="eastAsia"/>
                <w:kern w:val="0"/>
                <w:sz w:val="18"/>
                <w:szCs w:val="16"/>
              </w:rPr>
              <w:t>建设用地</w:t>
            </w:r>
            <w:r w:rsidRPr="00E0469E">
              <w:rPr>
                <w:rFonts w:ascii="Arial" w:hAnsi="Arial" w:cs="Arial"/>
                <w:kern w:val="0"/>
                <w:sz w:val="18"/>
                <w:szCs w:val="16"/>
              </w:rPr>
              <w:t>(</w:t>
            </w:r>
            <w:r>
              <w:rPr>
                <w:rFonts w:ascii="Arial" w:hAnsi="Arial" w:cs="Arial" w:hint="eastAsia"/>
                <w:kern w:val="0"/>
                <w:sz w:val="18"/>
                <w:szCs w:val="16"/>
              </w:rPr>
              <w:t>万</w:t>
            </w:r>
            <w:r w:rsidRPr="00E0469E">
              <w:rPr>
                <w:rFonts w:ascii="Arial" w:hAnsi="Arial" w:cs="Arial"/>
                <w:kern w:val="0"/>
                <w:sz w:val="18"/>
                <w:szCs w:val="16"/>
              </w:rPr>
              <w:t>平方米</w:t>
            </w:r>
            <w:r w:rsidRPr="00E0469E">
              <w:rPr>
                <w:rFonts w:ascii="Arial" w:hAnsi="Arial" w:cs="Arial"/>
                <w:kern w:val="0"/>
                <w:sz w:val="18"/>
                <w:szCs w:val="16"/>
              </w:rPr>
              <w:t>)</w:t>
            </w:r>
          </w:p>
        </w:tc>
        <w:tc>
          <w:tcPr>
            <w:tcW w:w="719" w:type="pct"/>
            <w:shd w:val="clear" w:color="000000" w:fill="FFFFFF"/>
            <w:vAlign w:val="center"/>
            <w:hideMark/>
          </w:tcPr>
          <w:p w14:paraId="17FD1587" w14:textId="77777777" w:rsidR="00D87DB4" w:rsidRPr="00E0469E" w:rsidRDefault="00D87DB4" w:rsidP="00924584">
            <w:pPr>
              <w:widowControl/>
              <w:jc w:val="center"/>
              <w:rPr>
                <w:rFonts w:ascii="Arial" w:hAnsi="Arial" w:cs="Arial"/>
                <w:kern w:val="0"/>
                <w:sz w:val="18"/>
                <w:szCs w:val="16"/>
              </w:rPr>
            </w:pPr>
            <w:r>
              <w:rPr>
                <w:rFonts w:ascii="Arial" w:hAnsi="Arial" w:cs="Arial" w:hint="eastAsia"/>
                <w:kern w:val="0"/>
                <w:sz w:val="18"/>
                <w:szCs w:val="16"/>
              </w:rPr>
              <w:t>建筑规模</w:t>
            </w:r>
            <w:r w:rsidRPr="00E0469E">
              <w:rPr>
                <w:rFonts w:ascii="Arial" w:hAnsi="Arial" w:cs="Arial"/>
                <w:kern w:val="0"/>
                <w:sz w:val="18"/>
                <w:szCs w:val="16"/>
              </w:rPr>
              <w:t>（</w:t>
            </w:r>
            <w:r>
              <w:rPr>
                <w:rFonts w:ascii="Arial" w:hAnsi="Arial" w:cs="Arial" w:hint="eastAsia"/>
                <w:kern w:val="0"/>
                <w:sz w:val="18"/>
                <w:szCs w:val="16"/>
              </w:rPr>
              <w:t>万</w:t>
            </w:r>
            <w:r w:rsidRPr="00E0469E">
              <w:rPr>
                <w:rFonts w:ascii="Arial" w:hAnsi="Arial" w:cs="Arial"/>
                <w:kern w:val="0"/>
                <w:sz w:val="18"/>
                <w:szCs w:val="16"/>
              </w:rPr>
              <w:t>平方米）</w:t>
            </w:r>
          </w:p>
        </w:tc>
        <w:tc>
          <w:tcPr>
            <w:tcW w:w="589" w:type="pct"/>
            <w:shd w:val="clear" w:color="000000" w:fill="FFFFFF"/>
            <w:vAlign w:val="center"/>
            <w:hideMark/>
          </w:tcPr>
          <w:p w14:paraId="632FA5D8" w14:textId="77777777" w:rsidR="00D87DB4" w:rsidRPr="00E0469E" w:rsidRDefault="00D87DB4" w:rsidP="00924584">
            <w:pPr>
              <w:widowControl/>
              <w:jc w:val="center"/>
              <w:rPr>
                <w:rFonts w:ascii="Arial" w:hAnsi="Arial" w:cs="Arial"/>
                <w:kern w:val="0"/>
                <w:sz w:val="18"/>
                <w:szCs w:val="16"/>
              </w:rPr>
            </w:pPr>
            <w:r w:rsidRPr="00E0469E">
              <w:rPr>
                <w:rFonts w:ascii="Arial" w:hAnsi="Arial" w:cs="Arial"/>
                <w:kern w:val="0"/>
                <w:sz w:val="18"/>
                <w:szCs w:val="16"/>
              </w:rPr>
              <w:t>成交价</w:t>
            </w:r>
            <w:r w:rsidRPr="00E0469E">
              <w:rPr>
                <w:rFonts w:ascii="Arial" w:hAnsi="Arial" w:cs="Arial"/>
                <w:kern w:val="0"/>
                <w:sz w:val="18"/>
                <w:szCs w:val="16"/>
              </w:rPr>
              <w:t>(</w:t>
            </w:r>
            <w:r w:rsidRPr="00E0469E">
              <w:rPr>
                <w:rFonts w:ascii="Arial" w:hAnsi="Arial" w:cs="Arial"/>
                <w:kern w:val="0"/>
                <w:sz w:val="18"/>
                <w:szCs w:val="16"/>
              </w:rPr>
              <w:t>万元</w:t>
            </w:r>
            <w:r w:rsidRPr="00E0469E">
              <w:rPr>
                <w:rFonts w:ascii="Arial" w:hAnsi="Arial" w:cs="Arial"/>
                <w:kern w:val="0"/>
                <w:sz w:val="18"/>
                <w:szCs w:val="16"/>
              </w:rPr>
              <w:t>)</w:t>
            </w:r>
          </w:p>
        </w:tc>
        <w:tc>
          <w:tcPr>
            <w:tcW w:w="735" w:type="pct"/>
            <w:shd w:val="clear" w:color="000000" w:fill="FFFFFF"/>
            <w:vAlign w:val="center"/>
            <w:hideMark/>
          </w:tcPr>
          <w:p w14:paraId="35FA4C73" w14:textId="77777777" w:rsidR="00D87DB4" w:rsidRPr="00E0469E" w:rsidRDefault="00D87DB4" w:rsidP="00924584">
            <w:pPr>
              <w:widowControl/>
              <w:rPr>
                <w:rFonts w:ascii="Arial" w:hAnsi="Arial" w:cs="Arial"/>
                <w:kern w:val="0"/>
                <w:sz w:val="18"/>
                <w:szCs w:val="16"/>
              </w:rPr>
            </w:pPr>
            <w:r w:rsidRPr="00E0469E">
              <w:rPr>
                <w:rFonts w:ascii="Arial" w:hAnsi="Arial" w:cs="Arial"/>
                <w:kern w:val="0"/>
                <w:sz w:val="18"/>
                <w:szCs w:val="16"/>
              </w:rPr>
              <w:t>楼面单价（元</w:t>
            </w:r>
            <w:r w:rsidRPr="00E0469E">
              <w:rPr>
                <w:rFonts w:ascii="Arial" w:hAnsi="Arial" w:cs="Arial"/>
                <w:kern w:val="0"/>
                <w:sz w:val="18"/>
                <w:szCs w:val="16"/>
              </w:rPr>
              <w:t>/</w:t>
            </w:r>
            <w:r w:rsidRPr="00E0469E">
              <w:rPr>
                <w:rFonts w:ascii="Arial" w:hAnsi="Arial" w:cs="Arial"/>
                <w:kern w:val="0"/>
                <w:sz w:val="18"/>
                <w:szCs w:val="16"/>
              </w:rPr>
              <w:t>平方米）</w:t>
            </w:r>
          </w:p>
        </w:tc>
        <w:tc>
          <w:tcPr>
            <w:tcW w:w="735" w:type="pct"/>
            <w:shd w:val="clear" w:color="000000" w:fill="FFFFFF"/>
            <w:vAlign w:val="center"/>
          </w:tcPr>
          <w:p w14:paraId="5E53B0B7" w14:textId="77777777" w:rsidR="00D87DB4" w:rsidRPr="00E0469E" w:rsidRDefault="00D87DB4" w:rsidP="00924584">
            <w:pPr>
              <w:widowControl/>
              <w:jc w:val="center"/>
              <w:rPr>
                <w:rFonts w:ascii="Arial" w:hAnsi="Arial" w:cs="Arial"/>
                <w:kern w:val="0"/>
                <w:sz w:val="18"/>
                <w:szCs w:val="16"/>
              </w:rPr>
            </w:pPr>
            <w:r>
              <w:rPr>
                <w:rFonts w:ascii="Arial" w:hAnsi="Arial" w:cs="Arial" w:hint="eastAsia"/>
                <w:kern w:val="0"/>
                <w:sz w:val="18"/>
                <w:szCs w:val="16"/>
              </w:rPr>
              <w:t>地</w:t>
            </w:r>
            <w:r w:rsidRPr="00E0469E">
              <w:rPr>
                <w:rFonts w:ascii="Arial" w:hAnsi="Arial" w:cs="Arial"/>
                <w:kern w:val="0"/>
                <w:sz w:val="18"/>
                <w:szCs w:val="16"/>
              </w:rPr>
              <w:t>面单价（元</w:t>
            </w:r>
            <w:r w:rsidRPr="00E0469E">
              <w:rPr>
                <w:rFonts w:ascii="Arial" w:hAnsi="Arial" w:cs="Arial"/>
                <w:kern w:val="0"/>
                <w:sz w:val="18"/>
                <w:szCs w:val="16"/>
              </w:rPr>
              <w:t>/</w:t>
            </w:r>
            <w:r w:rsidRPr="00E0469E">
              <w:rPr>
                <w:rFonts w:ascii="Arial" w:hAnsi="Arial" w:cs="Arial"/>
                <w:kern w:val="0"/>
                <w:sz w:val="18"/>
                <w:szCs w:val="16"/>
              </w:rPr>
              <w:t>平方米）</w:t>
            </w:r>
          </w:p>
        </w:tc>
      </w:tr>
      <w:tr w:rsidR="00D87DB4" w:rsidRPr="00E0469E" w14:paraId="0FF80993" w14:textId="77777777" w:rsidTr="00924584">
        <w:trPr>
          <w:trHeight w:val="420"/>
          <w:jc w:val="center"/>
        </w:trPr>
        <w:tc>
          <w:tcPr>
            <w:tcW w:w="539" w:type="pct"/>
            <w:vMerge w:val="restart"/>
            <w:shd w:val="clear" w:color="000000" w:fill="FFFFFF"/>
            <w:vAlign w:val="center"/>
            <w:hideMark/>
          </w:tcPr>
          <w:p w14:paraId="1F41B13E" w14:textId="535C8944" w:rsidR="00D87DB4" w:rsidRPr="009F7C62" w:rsidRDefault="00D87DB4" w:rsidP="00924584">
            <w:pPr>
              <w:widowControl/>
              <w:jc w:val="center"/>
              <w:rPr>
                <w:rFonts w:ascii="Arial" w:hAnsi="Arial" w:cs="Arial"/>
                <w:kern w:val="0"/>
                <w:sz w:val="18"/>
                <w:szCs w:val="16"/>
              </w:rPr>
            </w:pPr>
            <w:r>
              <w:rPr>
                <w:rFonts w:ascii="Arial" w:hAnsi="Arial" w:cs="Arial" w:hint="eastAsia"/>
                <w:kern w:val="0"/>
                <w:sz w:val="18"/>
                <w:szCs w:val="16"/>
              </w:rPr>
              <w:t>2</w:t>
            </w:r>
            <w:r>
              <w:rPr>
                <w:rFonts w:ascii="Arial" w:hAnsi="Arial" w:cs="Arial"/>
                <w:kern w:val="0"/>
                <w:sz w:val="18"/>
                <w:szCs w:val="16"/>
              </w:rPr>
              <w:t>022</w:t>
            </w:r>
            <w:r>
              <w:rPr>
                <w:rFonts w:ascii="Arial" w:hAnsi="Arial" w:cs="Arial" w:hint="eastAsia"/>
                <w:kern w:val="0"/>
                <w:sz w:val="18"/>
                <w:szCs w:val="16"/>
              </w:rPr>
              <w:t>年</w:t>
            </w:r>
            <w:r w:rsidR="00F468B3">
              <w:rPr>
                <w:rFonts w:ascii="Arial" w:hAnsi="Arial" w:cs="Arial" w:hint="eastAsia"/>
                <w:kern w:val="0"/>
                <w:sz w:val="18"/>
                <w:szCs w:val="16"/>
              </w:rPr>
              <w:t>4</w:t>
            </w:r>
            <w:r>
              <w:rPr>
                <w:rFonts w:ascii="Arial" w:hAnsi="Arial" w:cs="Arial" w:hint="eastAsia"/>
                <w:kern w:val="0"/>
                <w:sz w:val="18"/>
                <w:szCs w:val="16"/>
              </w:rPr>
              <w:t>季度</w:t>
            </w:r>
          </w:p>
        </w:tc>
        <w:tc>
          <w:tcPr>
            <w:tcW w:w="478" w:type="pct"/>
            <w:shd w:val="clear" w:color="000000" w:fill="FFFFFF"/>
            <w:vAlign w:val="center"/>
          </w:tcPr>
          <w:p w14:paraId="36396141" w14:textId="77777777" w:rsidR="00D87DB4" w:rsidRPr="009F7C62" w:rsidRDefault="00D87DB4" w:rsidP="00924584">
            <w:pPr>
              <w:widowControl/>
              <w:jc w:val="center"/>
              <w:rPr>
                <w:rFonts w:ascii="Arial" w:hAnsi="Arial" w:cs="Arial"/>
                <w:kern w:val="0"/>
                <w:sz w:val="18"/>
                <w:szCs w:val="16"/>
              </w:rPr>
            </w:pPr>
            <w:r>
              <w:rPr>
                <w:rFonts w:ascii="Arial" w:hAnsi="Arial" w:cs="Arial" w:hint="eastAsia"/>
                <w:kern w:val="0"/>
                <w:sz w:val="18"/>
                <w:szCs w:val="16"/>
              </w:rPr>
              <w:t>已成交</w:t>
            </w:r>
          </w:p>
        </w:tc>
        <w:tc>
          <w:tcPr>
            <w:tcW w:w="480" w:type="pct"/>
            <w:shd w:val="clear" w:color="000000" w:fill="FFFFFF"/>
            <w:vAlign w:val="center"/>
            <w:hideMark/>
          </w:tcPr>
          <w:p w14:paraId="5254CA43" w14:textId="34C4251F" w:rsidR="00D87DB4" w:rsidRPr="009F7C62" w:rsidRDefault="00D05DB5" w:rsidP="00924584">
            <w:pPr>
              <w:widowControl/>
              <w:jc w:val="center"/>
              <w:rPr>
                <w:rFonts w:ascii="Arial" w:hAnsi="Arial" w:cs="Arial"/>
                <w:kern w:val="0"/>
                <w:sz w:val="18"/>
                <w:szCs w:val="16"/>
              </w:rPr>
            </w:pPr>
            <w:r>
              <w:rPr>
                <w:rFonts w:ascii="Arial" w:hAnsi="Arial" w:cs="Arial"/>
                <w:kern w:val="0"/>
                <w:sz w:val="18"/>
                <w:szCs w:val="16"/>
              </w:rPr>
              <w:t>5</w:t>
            </w:r>
          </w:p>
        </w:tc>
        <w:tc>
          <w:tcPr>
            <w:tcW w:w="725" w:type="pct"/>
            <w:shd w:val="clear" w:color="000000" w:fill="FFFFFF"/>
            <w:vAlign w:val="center"/>
            <w:hideMark/>
          </w:tcPr>
          <w:p w14:paraId="19E04967" w14:textId="181783DE"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21.59</w:t>
            </w:r>
          </w:p>
        </w:tc>
        <w:tc>
          <w:tcPr>
            <w:tcW w:w="719" w:type="pct"/>
            <w:shd w:val="clear" w:color="000000" w:fill="FFFFFF"/>
            <w:vAlign w:val="center"/>
            <w:hideMark/>
          </w:tcPr>
          <w:p w14:paraId="4C6CBED2" w14:textId="3F01161C"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33.96</w:t>
            </w:r>
          </w:p>
        </w:tc>
        <w:tc>
          <w:tcPr>
            <w:tcW w:w="589" w:type="pct"/>
            <w:shd w:val="clear" w:color="000000" w:fill="FFFFFF"/>
            <w:vAlign w:val="center"/>
            <w:hideMark/>
          </w:tcPr>
          <w:p w14:paraId="02E1664B" w14:textId="24CF4648"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4.75</w:t>
            </w:r>
          </w:p>
        </w:tc>
        <w:tc>
          <w:tcPr>
            <w:tcW w:w="735" w:type="pct"/>
            <w:shd w:val="clear" w:color="000000" w:fill="FFFFFF"/>
            <w:vAlign w:val="center"/>
            <w:hideMark/>
          </w:tcPr>
          <w:p w14:paraId="1C1E0338" w14:textId="42C01478"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1398</w:t>
            </w:r>
          </w:p>
        </w:tc>
        <w:tc>
          <w:tcPr>
            <w:tcW w:w="735" w:type="pct"/>
            <w:shd w:val="clear" w:color="000000" w:fill="FFFFFF"/>
            <w:vAlign w:val="center"/>
          </w:tcPr>
          <w:p w14:paraId="466E491F" w14:textId="0A9AC3BD" w:rsidR="00D87DB4" w:rsidRDefault="00D05DB5" w:rsidP="00924584">
            <w:pPr>
              <w:widowControl/>
              <w:jc w:val="center"/>
              <w:rPr>
                <w:rFonts w:ascii="Arial" w:hAnsi="Arial" w:cs="Arial"/>
                <w:kern w:val="0"/>
                <w:sz w:val="18"/>
                <w:szCs w:val="16"/>
              </w:rPr>
            </w:pPr>
            <w:r w:rsidRPr="00D05DB5">
              <w:rPr>
                <w:rFonts w:ascii="Arial" w:hAnsi="Arial" w:cs="Arial"/>
                <w:kern w:val="0"/>
                <w:sz w:val="18"/>
                <w:szCs w:val="16"/>
              </w:rPr>
              <w:t>2199</w:t>
            </w:r>
          </w:p>
        </w:tc>
      </w:tr>
      <w:tr w:rsidR="00D87DB4" w:rsidRPr="00E0469E" w14:paraId="4FFA2E5A" w14:textId="77777777" w:rsidTr="00924584">
        <w:trPr>
          <w:trHeight w:val="420"/>
          <w:jc w:val="center"/>
        </w:trPr>
        <w:tc>
          <w:tcPr>
            <w:tcW w:w="539" w:type="pct"/>
            <w:vMerge/>
            <w:shd w:val="clear" w:color="000000" w:fill="FFFFFF"/>
            <w:vAlign w:val="center"/>
          </w:tcPr>
          <w:p w14:paraId="399401AD" w14:textId="77777777" w:rsidR="00D87DB4" w:rsidRPr="009F7C62" w:rsidRDefault="00D87DB4" w:rsidP="00924584">
            <w:pPr>
              <w:widowControl/>
              <w:jc w:val="center"/>
              <w:rPr>
                <w:rFonts w:ascii="Arial" w:hAnsi="Arial" w:cs="Arial"/>
                <w:kern w:val="0"/>
                <w:sz w:val="18"/>
                <w:szCs w:val="16"/>
              </w:rPr>
            </w:pPr>
          </w:p>
        </w:tc>
        <w:tc>
          <w:tcPr>
            <w:tcW w:w="478" w:type="pct"/>
            <w:shd w:val="clear" w:color="000000" w:fill="FFFFFF"/>
            <w:vAlign w:val="center"/>
          </w:tcPr>
          <w:p w14:paraId="7E11294E" w14:textId="77777777" w:rsidR="00D87DB4" w:rsidRPr="009F7C62" w:rsidRDefault="00D87DB4" w:rsidP="00924584">
            <w:pPr>
              <w:widowControl/>
              <w:jc w:val="center"/>
              <w:rPr>
                <w:rFonts w:ascii="Arial" w:hAnsi="Arial" w:cs="Arial"/>
                <w:kern w:val="0"/>
                <w:sz w:val="18"/>
                <w:szCs w:val="16"/>
              </w:rPr>
            </w:pPr>
            <w:r>
              <w:rPr>
                <w:rFonts w:ascii="Arial" w:hAnsi="Arial" w:cs="Arial" w:hint="eastAsia"/>
                <w:kern w:val="0"/>
                <w:sz w:val="18"/>
                <w:szCs w:val="16"/>
              </w:rPr>
              <w:t>在交易</w:t>
            </w:r>
          </w:p>
        </w:tc>
        <w:tc>
          <w:tcPr>
            <w:tcW w:w="480" w:type="pct"/>
            <w:shd w:val="clear" w:color="000000" w:fill="FFFFFF"/>
            <w:vAlign w:val="center"/>
          </w:tcPr>
          <w:p w14:paraId="736A7EE8" w14:textId="617288CC" w:rsidR="00D87DB4" w:rsidRPr="009F7C62" w:rsidRDefault="00D05DB5" w:rsidP="00924584">
            <w:pPr>
              <w:widowControl/>
              <w:jc w:val="center"/>
              <w:rPr>
                <w:rFonts w:ascii="Arial" w:hAnsi="Arial" w:cs="Arial"/>
                <w:kern w:val="0"/>
                <w:sz w:val="18"/>
                <w:szCs w:val="16"/>
              </w:rPr>
            </w:pPr>
            <w:r>
              <w:rPr>
                <w:rFonts w:ascii="Arial" w:hAnsi="Arial" w:cs="Arial"/>
                <w:kern w:val="0"/>
                <w:sz w:val="18"/>
                <w:szCs w:val="16"/>
              </w:rPr>
              <w:t>2</w:t>
            </w:r>
          </w:p>
        </w:tc>
        <w:tc>
          <w:tcPr>
            <w:tcW w:w="725" w:type="pct"/>
            <w:shd w:val="clear" w:color="000000" w:fill="FFFFFF"/>
            <w:vAlign w:val="center"/>
          </w:tcPr>
          <w:p w14:paraId="579387EF" w14:textId="0B48A38F"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21.33</w:t>
            </w:r>
          </w:p>
        </w:tc>
        <w:tc>
          <w:tcPr>
            <w:tcW w:w="719" w:type="pct"/>
            <w:shd w:val="clear" w:color="000000" w:fill="FFFFFF"/>
            <w:vAlign w:val="center"/>
          </w:tcPr>
          <w:p w14:paraId="51D2CD31" w14:textId="7BACC8D3"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36.33</w:t>
            </w:r>
          </w:p>
        </w:tc>
        <w:tc>
          <w:tcPr>
            <w:tcW w:w="589" w:type="pct"/>
            <w:shd w:val="clear" w:color="000000" w:fill="FFFFFF"/>
            <w:vAlign w:val="center"/>
          </w:tcPr>
          <w:p w14:paraId="1F16A3D3" w14:textId="55A96915"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6.72</w:t>
            </w:r>
          </w:p>
        </w:tc>
        <w:tc>
          <w:tcPr>
            <w:tcW w:w="735" w:type="pct"/>
            <w:shd w:val="clear" w:color="000000" w:fill="FFFFFF"/>
            <w:vAlign w:val="center"/>
          </w:tcPr>
          <w:p w14:paraId="42979305" w14:textId="21592014"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1849</w:t>
            </w:r>
          </w:p>
        </w:tc>
        <w:tc>
          <w:tcPr>
            <w:tcW w:w="735" w:type="pct"/>
            <w:shd w:val="clear" w:color="000000" w:fill="FFFFFF"/>
            <w:vAlign w:val="center"/>
          </w:tcPr>
          <w:p w14:paraId="4BEFF797" w14:textId="0DE8E6F2" w:rsidR="00D87DB4" w:rsidRDefault="00D05DB5" w:rsidP="00924584">
            <w:pPr>
              <w:widowControl/>
              <w:jc w:val="center"/>
              <w:rPr>
                <w:rFonts w:ascii="Arial" w:hAnsi="Arial" w:cs="Arial"/>
                <w:kern w:val="0"/>
                <w:sz w:val="18"/>
                <w:szCs w:val="16"/>
              </w:rPr>
            </w:pPr>
            <w:r w:rsidRPr="00D05DB5">
              <w:rPr>
                <w:rFonts w:ascii="Arial" w:hAnsi="Arial" w:cs="Arial"/>
                <w:kern w:val="0"/>
                <w:sz w:val="18"/>
                <w:szCs w:val="16"/>
              </w:rPr>
              <w:t>3150</w:t>
            </w:r>
          </w:p>
        </w:tc>
      </w:tr>
      <w:tr w:rsidR="00D87DB4" w:rsidRPr="00E0469E" w14:paraId="472DF600" w14:textId="77777777" w:rsidTr="00924584">
        <w:trPr>
          <w:trHeight w:val="420"/>
          <w:jc w:val="center"/>
        </w:trPr>
        <w:tc>
          <w:tcPr>
            <w:tcW w:w="539" w:type="pct"/>
            <w:vMerge/>
            <w:shd w:val="clear" w:color="000000" w:fill="FFFFFF"/>
            <w:vAlign w:val="center"/>
          </w:tcPr>
          <w:p w14:paraId="4BD10C02" w14:textId="77777777" w:rsidR="00D87DB4" w:rsidRPr="009F7C62" w:rsidRDefault="00D87DB4" w:rsidP="00924584">
            <w:pPr>
              <w:widowControl/>
              <w:jc w:val="center"/>
              <w:rPr>
                <w:rFonts w:ascii="Arial" w:hAnsi="Arial" w:cs="Arial"/>
                <w:kern w:val="0"/>
                <w:sz w:val="18"/>
                <w:szCs w:val="16"/>
              </w:rPr>
            </w:pPr>
          </w:p>
        </w:tc>
        <w:tc>
          <w:tcPr>
            <w:tcW w:w="478" w:type="pct"/>
            <w:shd w:val="clear" w:color="000000" w:fill="FFFFFF"/>
            <w:vAlign w:val="center"/>
          </w:tcPr>
          <w:p w14:paraId="2DC69659" w14:textId="77777777" w:rsidR="00D87DB4" w:rsidRPr="009F7C62" w:rsidRDefault="00D87DB4" w:rsidP="00924584">
            <w:pPr>
              <w:widowControl/>
              <w:jc w:val="center"/>
              <w:rPr>
                <w:rFonts w:ascii="Arial" w:hAnsi="Arial" w:cs="Arial"/>
                <w:kern w:val="0"/>
                <w:sz w:val="18"/>
                <w:szCs w:val="16"/>
              </w:rPr>
            </w:pPr>
            <w:r>
              <w:rPr>
                <w:rFonts w:ascii="Arial" w:hAnsi="Arial" w:cs="Arial" w:hint="eastAsia"/>
                <w:kern w:val="0"/>
                <w:sz w:val="18"/>
                <w:szCs w:val="16"/>
              </w:rPr>
              <w:t>合计</w:t>
            </w:r>
          </w:p>
        </w:tc>
        <w:tc>
          <w:tcPr>
            <w:tcW w:w="480" w:type="pct"/>
            <w:shd w:val="clear" w:color="000000" w:fill="FFFFFF"/>
            <w:vAlign w:val="center"/>
          </w:tcPr>
          <w:p w14:paraId="3682A435" w14:textId="77642978" w:rsidR="00D87DB4" w:rsidRPr="009F7C62" w:rsidRDefault="00D05DB5" w:rsidP="00924584">
            <w:pPr>
              <w:widowControl/>
              <w:jc w:val="center"/>
              <w:rPr>
                <w:rFonts w:ascii="Arial" w:hAnsi="Arial" w:cs="Arial"/>
                <w:kern w:val="0"/>
                <w:sz w:val="18"/>
                <w:szCs w:val="16"/>
              </w:rPr>
            </w:pPr>
            <w:r>
              <w:rPr>
                <w:rFonts w:ascii="Arial" w:hAnsi="Arial" w:cs="Arial"/>
                <w:kern w:val="0"/>
                <w:sz w:val="18"/>
                <w:szCs w:val="16"/>
              </w:rPr>
              <w:t>7</w:t>
            </w:r>
            <w:r w:rsidR="00D87DB4" w:rsidRPr="001C3329">
              <w:rPr>
                <w:rFonts w:ascii="Arial" w:hAnsi="Arial" w:cs="Arial" w:hint="eastAsia"/>
                <w:kern w:val="0"/>
                <w:sz w:val="18"/>
                <w:szCs w:val="16"/>
              </w:rPr>
              <w:t xml:space="preserve"> </w:t>
            </w:r>
          </w:p>
        </w:tc>
        <w:tc>
          <w:tcPr>
            <w:tcW w:w="725" w:type="pct"/>
            <w:shd w:val="clear" w:color="000000" w:fill="FFFFFF"/>
            <w:vAlign w:val="center"/>
          </w:tcPr>
          <w:p w14:paraId="4CE250DB" w14:textId="0BAB255D"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42.92</w:t>
            </w:r>
          </w:p>
        </w:tc>
        <w:tc>
          <w:tcPr>
            <w:tcW w:w="719" w:type="pct"/>
            <w:shd w:val="clear" w:color="000000" w:fill="FFFFFF"/>
            <w:vAlign w:val="center"/>
          </w:tcPr>
          <w:p w14:paraId="2144C5F7" w14:textId="79B1B1C2"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70.29</w:t>
            </w:r>
          </w:p>
        </w:tc>
        <w:tc>
          <w:tcPr>
            <w:tcW w:w="589" w:type="pct"/>
            <w:shd w:val="clear" w:color="000000" w:fill="FFFFFF"/>
            <w:vAlign w:val="center"/>
          </w:tcPr>
          <w:p w14:paraId="666B577D" w14:textId="4D61C23D"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11.47</w:t>
            </w:r>
          </w:p>
        </w:tc>
        <w:tc>
          <w:tcPr>
            <w:tcW w:w="735" w:type="pct"/>
            <w:shd w:val="clear" w:color="000000" w:fill="FFFFFF"/>
            <w:vAlign w:val="center"/>
          </w:tcPr>
          <w:p w14:paraId="3F08508B" w14:textId="4ED105E2" w:rsidR="00D87DB4" w:rsidRPr="009F7C62" w:rsidRDefault="00D05DB5" w:rsidP="00924584">
            <w:pPr>
              <w:widowControl/>
              <w:jc w:val="center"/>
              <w:rPr>
                <w:rFonts w:ascii="Arial" w:hAnsi="Arial" w:cs="Arial"/>
                <w:kern w:val="0"/>
                <w:sz w:val="18"/>
                <w:szCs w:val="16"/>
              </w:rPr>
            </w:pPr>
            <w:r w:rsidRPr="00D05DB5">
              <w:rPr>
                <w:rFonts w:ascii="Arial" w:hAnsi="Arial" w:cs="Arial"/>
                <w:kern w:val="0"/>
                <w:sz w:val="18"/>
                <w:szCs w:val="16"/>
              </w:rPr>
              <w:t>1632</w:t>
            </w:r>
          </w:p>
        </w:tc>
        <w:tc>
          <w:tcPr>
            <w:tcW w:w="735" w:type="pct"/>
            <w:shd w:val="clear" w:color="000000" w:fill="FFFFFF"/>
            <w:vAlign w:val="center"/>
          </w:tcPr>
          <w:p w14:paraId="3D06C12F" w14:textId="3EA5ADAF" w:rsidR="00D87DB4" w:rsidRDefault="00D05DB5" w:rsidP="00924584">
            <w:pPr>
              <w:widowControl/>
              <w:jc w:val="center"/>
              <w:rPr>
                <w:rFonts w:ascii="Arial" w:hAnsi="Arial" w:cs="Arial"/>
                <w:kern w:val="0"/>
                <w:sz w:val="18"/>
                <w:szCs w:val="16"/>
              </w:rPr>
            </w:pPr>
            <w:r w:rsidRPr="00D05DB5">
              <w:rPr>
                <w:rFonts w:ascii="Arial" w:hAnsi="Arial" w:cs="Arial"/>
                <w:kern w:val="0"/>
                <w:sz w:val="18"/>
                <w:szCs w:val="16"/>
              </w:rPr>
              <w:t>2672</w:t>
            </w:r>
          </w:p>
        </w:tc>
      </w:tr>
    </w:tbl>
    <w:p w14:paraId="25FF122E" w14:textId="6FE39F7E" w:rsidR="00D05DB5" w:rsidRPr="00D05DB5" w:rsidRDefault="00D05DB5" w:rsidP="00D05DB5">
      <w:pPr>
        <w:spacing w:line="360" w:lineRule="auto"/>
        <w:ind w:firstLineChars="200" w:firstLine="420"/>
        <w:rPr>
          <w:rFonts w:ascii="Arial" w:hAnsi="Arial" w:cs="Arial" w:hint="eastAsia"/>
        </w:rPr>
      </w:pPr>
      <w:r w:rsidRPr="00D05DB5">
        <w:rPr>
          <w:rFonts w:ascii="Arial" w:hAnsi="Arial" w:cs="Arial" w:hint="eastAsia"/>
        </w:rPr>
        <w:t>5</w:t>
      </w:r>
      <w:r w:rsidRPr="00D05DB5">
        <w:rPr>
          <w:rFonts w:ascii="Arial" w:hAnsi="Arial" w:cs="Arial" w:hint="eastAsia"/>
        </w:rPr>
        <w:t>宗成交；</w:t>
      </w:r>
      <w:r w:rsidRPr="00D05DB5">
        <w:rPr>
          <w:rFonts w:ascii="Arial" w:hAnsi="Arial" w:cs="Arial" w:hint="eastAsia"/>
        </w:rPr>
        <w:t>2</w:t>
      </w:r>
      <w:r w:rsidRPr="00D05DB5">
        <w:rPr>
          <w:rFonts w:ascii="Arial" w:hAnsi="Arial" w:cs="Arial" w:hint="eastAsia"/>
        </w:rPr>
        <w:t>宗位于亦庄新城，</w:t>
      </w:r>
      <w:r w:rsidRPr="00D05DB5">
        <w:rPr>
          <w:rFonts w:ascii="Arial" w:hAnsi="Arial" w:cs="Arial" w:hint="eastAsia"/>
        </w:rPr>
        <w:t>20</w:t>
      </w:r>
      <w:r w:rsidRPr="00D05DB5">
        <w:rPr>
          <w:rFonts w:ascii="Arial" w:hAnsi="Arial" w:cs="Arial" w:hint="eastAsia"/>
        </w:rPr>
        <w:t>年期，采用先租后让、达产出让方式；</w:t>
      </w:r>
      <w:r w:rsidRPr="00D05DB5">
        <w:rPr>
          <w:rFonts w:ascii="Arial" w:hAnsi="Arial" w:cs="Arial" w:hint="eastAsia"/>
        </w:rPr>
        <w:t>1</w:t>
      </w:r>
      <w:r w:rsidRPr="00D05DB5">
        <w:rPr>
          <w:rFonts w:ascii="Arial" w:hAnsi="Arial" w:cs="Arial" w:hint="eastAsia"/>
        </w:rPr>
        <w:t>宗位于平谷京平公转铁综合物流枢纽产业园，</w:t>
      </w:r>
      <w:r w:rsidRPr="00D05DB5">
        <w:rPr>
          <w:rFonts w:ascii="Arial" w:hAnsi="Arial" w:cs="Arial" w:hint="eastAsia"/>
        </w:rPr>
        <w:t>50</w:t>
      </w:r>
      <w:r w:rsidRPr="00D05DB5">
        <w:rPr>
          <w:rFonts w:ascii="Arial" w:hAnsi="Arial" w:cs="Arial" w:hint="eastAsia"/>
        </w:rPr>
        <w:t>年期，为物流用地；</w:t>
      </w:r>
      <w:r w:rsidRPr="00D05DB5">
        <w:rPr>
          <w:rFonts w:ascii="Arial" w:hAnsi="Arial" w:cs="Arial" w:hint="eastAsia"/>
        </w:rPr>
        <w:t>1</w:t>
      </w:r>
      <w:r w:rsidRPr="00D05DB5">
        <w:rPr>
          <w:rFonts w:ascii="Arial" w:hAnsi="Arial" w:cs="Arial" w:hint="eastAsia"/>
        </w:rPr>
        <w:t>宗位于昌平中关村科技园昌平园，</w:t>
      </w:r>
      <w:r w:rsidRPr="00D05DB5">
        <w:rPr>
          <w:rFonts w:ascii="Arial" w:hAnsi="Arial" w:cs="Arial" w:hint="eastAsia"/>
        </w:rPr>
        <w:t>20</w:t>
      </w:r>
      <w:r w:rsidRPr="00D05DB5">
        <w:rPr>
          <w:rFonts w:ascii="Arial" w:hAnsi="Arial" w:cs="Arial" w:hint="eastAsia"/>
        </w:rPr>
        <w:t>年期；</w:t>
      </w:r>
      <w:r w:rsidRPr="00D05DB5">
        <w:rPr>
          <w:rFonts w:ascii="Arial" w:hAnsi="Arial" w:cs="Arial" w:hint="eastAsia"/>
        </w:rPr>
        <w:t>1</w:t>
      </w:r>
      <w:r w:rsidRPr="00D05DB5">
        <w:rPr>
          <w:rFonts w:ascii="Arial" w:hAnsi="Arial" w:cs="Arial" w:hint="eastAsia"/>
        </w:rPr>
        <w:t>宗位于大兴新城东南片区，</w:t>
      </w:r>
      <w:r w:rsidRPr="00D05DB5">
        <w:rPr>
          <w:rFonts w:ascii="Arial" w:hAnsi="Arial" w:cs="Arial" w:hint="eastAsia"/>
        </w:rPr>
        <w:t>20</w:t>
      </w:r>
      <w:r w:rsidRPr="00D05DB5">
        <w:rPr>
          <w:rFonts w:ascii="Arial" w:hAnsi="Arial" w:cs="Arial" w:hint="eastAsia"/>
        </w:rPr>
        <w:t>年期。</w:t>
      </w:r>
    </w:p>
    <w:p w14:paraId="32380AFC" w14:textId="45693358" w:rsidR="00D87DB4" w:rsidRDefault="00D05DB5" w:rsidP="00D05DB5">
      <w:pPr>
        <w:spacing w:line="360" w:lineRule="auto"/>
        <w:ind w:firstLineChars="200" w:firstLine="420"/>
        <w:rPr>
          <w:rFonts w:ascii="Arial" w:hAnsi="Arial" w:cs="Arial"/>
        </w:rPr>
      </w:pPr>
      <w:r w:rsidRPr="00D05DB5">
        <w:rPr>
          <w:rFonts w:ascii="Arial" w:hAnsi="Arial" w:cs="Arial" w:hint="eastAsia"/>
        </w:rPr>
        <w:t>2</w:t>
      </w:r>
      <w:r w:rsidRPr="00D05DB5">
        <w:rPr>
          <w:rFonts w:ascii="Arial" w:hAnsi="Arial" w:cs="Arial" w:hint="eastAsia"/>
        </w:rPr>
        <w:t>宗在交易：</w:t>
      </w:r>
      <w:r w:rsidRPr="00D05DB5">
        <w:rPr>
          <w:rFonts w:ascii="Arial" w:hAnsi="Arial" w:cs="Arial" w:hint="eastAsia"/>
        </w:rPr>
        <w:t>1</w:t>
      </w:r>
      <w:r w:rsidRPr="00D05DB5">
        <w:rPr>
          <w:rFonts w:ascii="Arial" w:hAnsi="Arial" w:cs="Arial" w:hint="eastAsia"/>
        </w:rPr>
        <w:t>宗位于平谷夏各庄，</w:t>
      </w:r>
      <w:r w:rsidRPr="00D05DB5">
        <w:rPr>
          <w:rFonts w:ascii="Arial" w:hAnsi="Arial" w:cs="Arial" w:hint="eastAsia"/>
        </w:rPr>
        <w:t>50</w:t>
      </w:r>
      <w:r w:rsidRPr="00D05DB5">
        <w:rPr>
          <w:rFonts w:ascii="Arial" w:hAnsi="Arial" w:cs="Arial" w:hint="eastAsia"/>
        </w:rPr>
        <w:t>年期，为物流用地；</w:t>
      </w:r>
      <w:r w:rsidRPr="00D05DB5">
        <w:rPr>
          <w:rFonts w:ascii="Arial" w:hAnsi="Arial" w:cs="Arial" w:hint="eastAsia"/>
        </w:rPr>
        <w:t>1</w:t>
      </w:r>
      <w:r w:rsidRPr="00D05DB5">
        <w:rPr>
          <w:rFonts w:ascii="Arial" w:hAnsi="Arial" w:cs="Arial" w:hint="eastAsia"/>
        </w:rPr>
        <w:t>宗位于昌平未来科技城科研成果转化基地，</w:t>
      </w:r>
      <w:r w:rsidRPr="00D05DB5">
        <w:rPr>
          <w:rFonts w:ascii="Arial" w:hAnsi="Arial" w:cs="Arial" w:hint="eastAsia"/>
        </w:rPr>
        <w:t>20</w:t>
      </w:r>
      <w:r w:rsidRPr="00D05DB5">
        <w:rPr>
          <w:rFonts w:ascii="Arial" w:hAnsi="Arial" w:cs="Arial" w:hint="eastAsia"/>
        </w:rPr>
        <w:t>年期。</w:t>
      </w:r>
    </w:p>
    <w:p w14:paraId="1585BFD9" w14:textId="77777777" w:rsidR="000B5354" w:rsidRDefault="000B5354" w:rsidP="00D87DB4">
      <w:pPr>
        <w:spacing w:line="360" w:lineRule="auto"/>
        <w:rPr>
          <w:rFonts w:ascii="Arial" w:hAnsi="Arial" w:cs="Arial"/>
        </w:rPr>
      </w:pPr>
    </w:p>
    <w:p w14:paraId="02E887AE" w14:textId="6C0EF97A" w:rsidR="000F1575" w:rsidRDefault="000B5354" w:rsidP="00D87DB4">
      <w:pPr>
        <w:spacing w:line="360" w:lineRule="auto"/>
        <w:rPr>
          <w:rFonts w:ascii="Arial" w:hAnsi="Arial" w:cs="Arial" w:hint="eastAsia"/>
        </w:rPr>
      </w:pPr>
      <w:r>
        <w:rPr>
          <w:rFonts w:ascii="Arial" w:hAnsi="Arial" w:cs="Arial" w:hint="eastAsia"/>
        </w:rPr>
        <w:t>（转下页）</w:t>
      </w:r>
    </w:p>
    <w:p w14:paraId="7C92E987" w14:textId="35F73098" w:rsidR="000F1575" w:rsidRDefault="000B5354" w:rsidP="00D87DB4">
      <w:pPr>
        <w:spacing w:line="360" w:lineRule="auto"/>
        <w:rPr>
          <w:rFonts w:ascii="Arial" w:hAnsi="Arial" w:cs="Arial"/>
        </w:rPr>
      </w:pPr>
      <w:r>
        <w:rPr>
          <w:rFonts w:ascii="Arial" w:hAnsi="Arial" w:cs="Arial"/>
        </w:rPr>
        <w:br w:type="page"/>
      </w:r>
      <w:r w:rsidR="000F1575">
        <w:rPr>
          <w:rFonts w:ascii="Arial" w:hAnsi="Arial" w:cs="Arial" w:hint="eastAsia"/>
        </w:rPr>
        <w:lastRenderedPageBreak/>
        <w:t>（</w:t>
      </w:r>
      <w:r w:rsidR="000F1575">
        <w:rPr>
          <w:rFonts w:ascii="Arial" w:hAnsi="Arial" w:cs="Arial" w:hint="eastAsia"/>
        </w:rPr>
        <w:t>4</w:t>
      </w:r>
      <w:r w:rsidR="000F1575">
        <w:rPr>
          <w:rFonts w:ascii="Arial" w:hAnsi="Arial" w:cs="Arial" w:hint="eastAsia"/>
        </w:rPr>
        <w:t>）</w:t>
      </w:r>
      <w:r w:rsidR="000F1575" w:rsidRPr="000F1575">
        <w:rPr>
          <w:rFonts w:ascii="Arial" w:hAnsi="Arial" w:cs="Arial" w:hint="eastAsia"/>
        </w:rPr>
        <w:t>集体建设用地</w:t>
      </w:r>
    </w:p>
    <w:tbl>
      <w:tblPr>
        <w:tblStyle w:val="af1"/>
        <w:tblW w:w="5639" w:type="pct"/>
        <w:jc w:val="center"/>
        <w:tblLook w:val="04A0" w:firstRow="1" w:lastRow="0" w:firstColumn="1" w:lastColumn="0" w:noHBand="0" w:noVBand="1"/>
      </w:tblPr>
      <w:tblGrid>
        <w:gridCol w:w="1413"/>
        <w:gridCol w:w="782"/>
        <w:gridCol w:w="498"/>
        <w:gridCol w:w="1168"/>
        <w:gridCol w:w="1134"/>
        <w:gridCol w:w="1068"/>
        <w:gridCol w:w="885"/>
        <w:gridCol w:w="593"/>
        <w:gridCol w:w="1815"/>
      </w:tblGrid>
      <w:tr w:rsidR="00F468B3" w:rsidRPr="00F468B3" w14:paraId="5D62BBD4" w14:textId="63FE4B53" w:rsidTr="008E485B">
        <w:trPr>
          <w:jc w:val="center"/>
        </w:trPr>
        <w:tc>
          <w:tcPr>
            <w:tcW w:w="755" w:type="pct"/>
            <w:vAlign w:val="center"/>
          </w:tcPr>
          <w:p w14:paraId="7B66A32E" w14:textId="3918B4D9"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地块</w:t>
            </w:r>
          </w:p>
        </w:tc>
        <w:tc>
          <w:tcPr>
            <w:tcW w:w="418" w:type="pct"/>
            <w:vAlign w:val="center"/>
          </w:tcPr>
          <w:p w14:paraId="2B8F20DC" w14:textId="028A4505"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规划</w:t>
            </w:r>
          </w:p>
        </w:tc>
        <w:tc>
          <w:tcPr>
            <w:tcW w:w="266" w:type="pct"/>
            <w:vAlign w:val="center"/>
          </w:tcPr>
          <w:p w14:paraId="2CEC6938" w14:textId="71B2EA42"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出让年限</w:t>
            </w:r>
          </w:p>
        </w:tc>
        <w:tc>
          <w:tcPr>
            <w:tcW w:w="624" w:type="pct"/>
            <w:vAlign w:val="center"/>
          </w:tcPr>
          <w:p w14:paraId="757826AA"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建设用地</w:t>
            </w:r>
          </w:p>
          <w:p w14:paraId="048D6642" w14:textId="03BAC1EF"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（平方米）</w:t>
            </w:r>
          </w:p>
        </w:tc>
        <w:tc>
          <w:tcPr>
            <w:tcW w:w="606" w:type="pct"/>
            <w:vAlign w:val="center"/>
          </w:tcPr>
          <w:p w14:paraId="4C671A46"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建筑面积</w:t>
            </w:r>
          </w:p>
          <w:p w14:paraId="3F98AE72" w14:textId="2D9E3EF4"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（平方米）</w:t>
            </w:r>
          </w:p>
        </w:tc>
        <w:tc>
          <w:tcPr>
            <w:tcW w:w="571" w:type="pct"/>
            <w:vAlign w:val="center"/>
          </w:tcPr>
          <w:p w14:paraId="5EFA54B6"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起始价</w:t>
            </w:r>
          </w:p>
          <w:p w14:paraId="5F69154B" w14:textId="4490C24D"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（万元）</w:t>
            </w:r>
          </w:p>
        </w:tc>
        <w:tc>
          <w:tcPr>
            <w:tcW w:w="473" w:type="pct"/>
            <w:vAlign w:val="center"/>
          </w:tcPr>
          <w:p w14:paraId="60C97C4F"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楼面价</w:t>
            </w:r>
          </w:p>
          <w:p w14:paraId="1D9B3155" w14:textId="2CB2CDFF"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（元</w:t>
            </w:r>
            <w:r w:rsidRPr="00F468B3">
              <w:rPr>
                <w:rFonts w:ascii="Arial" w:hAnsi="Arial" w:cs="Arial" w:hint="eastAsia"/>
                <w:kern w:val="0"/>
                <w:sz w:val="18"/>
                <w:szCs w:val="18"/>
              </w:rPr>
              <w:t>/m2</w:t>
            </w:r>
            <w:r w:rsidRPr="00F468B3">
              <w:rPr>
                <w:rFonts w:ascii="Arial" w:hAnsi="Arial" w:cs="Arial" w:hint="eastAsia"/>
                <w:kern w:val="0"/>
                <w:sz w:val="18"/>
                <w:szCs w:val="18"/>
              </w:rPr>
              <w:t>）</w:t>
            </w:r>
          </w:p>
        </w:tc>
        <w:tc>
          <w:tcPr>
            <w:tcW w:w="317" w:type="pct"/>
            <w:vAlign w:val="center"/>
          </w:tcPr>
          <w:p w14:paraId="340C75B6" w14:textId="270360B6"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容积率</w:t>
            </w:r>
          </w:p>
        </w:tc>
        <w:tc>
          <w:tcPr>
            <w:tcW w:w="970" w:type="pct"/>
            <w:vAlign w:val="center"/>
          </w:tcPr>
          <w:p w14:paraId="2D9C8F5D" w14:textId="1709A90C"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备注</w:t>
            </w:r>
          </w:p>
        </w:tc>
      </w:tr>
      <w:tr w:rsidR="00F468B3" w:rsidRPr="00F468B3" w14:paraId="33E7D75E" w14:textId="6A349EF3" w:rsidTr="008E485B">
        <w:trPr>
          <w:jc w:val="center"/>
        </w:trPr>
        <w:tc>
          <w:tcPr>
            <w:tcW w:w="755" w:type="pct"/>
            <w:vAlign w:val="center"/>
          </w:tcPr>
          <w:p w14:paraId="2FCCAF33" w14:textId="2125D91B"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大兴区黄村镇狼垡地区集体产业用地</w:t>
            </w:r>
            <w:r w:rsidRPr="00F468B3">
              <w:rPr>
                <w:rFonts w:ascii="Arial" w:hAnsi="Arial" w:cs="Arial" w:hint="eastAsia"/>
                <w:kern w:val="0"/>
                <w:sz w:val="18"/>
                <w:szCs w:val="18"/>
              </w:rPr>
              <w:t>2</w:t>
            </w:r>
            <w:r w:rsidRPr="00F468B3">
              <w:rPr>
                <w:rFonts w:ascii="Arial" w:hAnsi="Arial" w:cs="Arial" w:hint="eastAsia"/>
                <w:kern w:val="0"/>
                <w:sz w:val="18"/>
                <w:szCs w:val="18"/>
              </w:rPr>
              <w:t>号地</w:t>
            </w:r>
            <w:r w:rsidRPr="00F468B3">
              <w:rPr>
                <w:rFonts w:ascii="Arial" w:hAnsi="Arial" w:cs="Arial" w:hint="eastAsia"/>
                <w:kern w:val="0"/>
                <w:sz w:val="18"/>
                <w:szCs w:val="18"/>
              </w:rPr>
              <w:t>DX00-1002-L16</w:t>
            </w:r>
            <w:r w:rsidRPr="00F468B3">
              <w:rPr>
                <w:rFonts w:ascii="Arial" w:hAnsi="Arial" w:cs="Arial" w:hint="eastAsia"/>
                <w:kern w:val="0"/>
                <w:sz w:val="18"/>
                <w:szCs w:val="18"/>
              </w:rPr>
              <w:t>地块</w:t>
            </w:r>
            <w:r w:rsidRPr="00F468B3">
              <w:rPr>
                <w:rFonts w:ascii="Arial" w:hAnsi="Arial" w:cs="Arial" w:hint="eastAsia"/>
                <w:kern w:val="0"/>
                <w:sz w:val="18"/>
                <w:szCs w:val="18"/>
              </w:rPr>
              <w:t>F81</w:t>
            </w:r>
            <w:r w:rsidRPr="00F468B3">
              <w:rPr>
                <w:rFonts w:ascii="Arial" w:hAnsi="Arial" w:cs="Arial" w:hint="eastAsia"/>
                <w:kern w:val="0"/>
                <w:sz w:val="18"/>
                <w:szCs w:val="18"/>
              </w:rPr>
              <w:t>绿隔产业用地</w:t>
            </w:r>
            <w:r w:rsidRPr="00F468B3">
              <w:rPr>
                <w:rFonts w:ascii="Arial" w:hAnsi="Arial" w:cs="Arial" w:hint="eastAsia"/>
                <w:kern w:val="0"/>
                <w:sz w:val="18"/>
                <w:szCs w:val="18"/>
              </w:rPr>
              <w:t>(</w:t>
            </w:r>
            <w:r w:rsidRPr="00F468B3">
              <w:rPr>
                <w:rFonts w:ascii="Arial" w:hAnsi="Arial" w:cs="Arial" w:hint="eastAsia"/>
                <w:kern w:val="0"/>
                <w:sz w:val="18"/>
                <w:szCs w:val="18"/>
              </w:rPr>
              <w:t>产业功能</w:t>
            </w:r>
            <w:r w:rsidRPr="00F468B3">
              <w:rPr>
                <w:rFonts w:ascii="Arial" w:hAnsi="Arial" w:cs="Arial" w:hint="eastAsia"/>
                <w:kern w:val="0"/>
                <w:sz w:val="18"/>
                <w:szCs w:val="18"/>
              </w:rPr>
              <w:t>)</w:t>
            </w:r>
          </w:p>
        </w:tc>
        <w:tc>
          <w:tcPr>
            <w:tcW w:w="418" w:type="pct"/>
            <w:vAlign w:val="center"/>
          </w:tcPr>
          <w:p w14:paraId="0B8C554B"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 xml:space="preserve">F81 </w:t>
            </w:r>
            <w:r w:rsidRPr="00F468B3">
              <w:rPr>
                <w:rFonts w:ascii="Arial" w:hAnsi="Arial" w:cs="Arial" w:hint="eastAsia"/>
                <w:kern w:val="0"/>
                <w:sz w:val="18"/>
                <w:szCs w:val="18"/>
              </w:rPr>
              <w:t>绿隔产业用</w:t>
            </w:r>
          </w:p>
          <w:p w14:paraId="5A6A02AE" w14:textId="21B0CA75"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地</w:t>
            </w:r>
            <w:r w:rsidRPr="00F468B3">
              <w:rPr>
                <w:rFonts w:ascii="Arial" w:hAnsi="Arial" w:cs="Arial" w:hint="eastAsia"/>
                <w:kern w:val="0"/>
                <w:sz w:val="18"/>
                <w:szCs w:val="18"/>
              </w:rPr>
              <w:t>(</w:t>
            </w:r>
            <w:r w:rsidRPr="00F468B3">
              <w:rPr>
                <w:rFonts w:ascii="Arial" w:hAnsi="Arial" w:cs="Arial" w:hint="eastAsia"/>
                <w:kern w:val="0"/>
                <w:sz w:val="18"/>
                <w:szCs w:val="18"/>
              </w:rPr>
              <w:t>产业功能</w:t>
            </w:r>
            <w:r w:rsidRPr="00F468B3">
              <w:rPr>
                <w:rFonts w:ascii="Arial" w:hAnsi="Arial" w:cs="Arial" w:hint="eastAsia"/>
                <w:kern w:val="0"/>
                <w:sz w:val="18"/>
                <w:szCs w:val="18"/>
              </w:rPr>
              <w:t>)</w:t>
            </w:r>
          </w:p>
        </w:tc>
        <w:tc>
          <w:tcPr>
            <w:tcW w:w="266" w:type="pct"/>
            <w:vAlign w:val="center"/>
          </w:tcPr>
          <w:p w14:paraId="2FF5AE2B" w14:textId="2EBF5AF1"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50</w:t>
            </w:r>
            <w:r w:rsidRPr="00F468B3">
              <w:rPr>
                <w:rFonts w:ascii="Arial" w:hAnsi="Arial" w:cs="Arial" w:hint="eastAsia"/>
                <w:kern w:val="0"/>
                <w:sz w:val="18"/>
                <w:szCs w:val="18"/>
              </w:rPr>
              <w:t>年</w:t>
            </w:r>
          </w:p>
        </w:tc>
        <w:tc>
          <w:tcPr>
            <w:tcW w:w="624" w:type="pct"/>
            <w:vAlign w:val="center"/>
          </w:tcPr>
          <w:p w14:paraId="7F27831B" w14:textId="6450AF61"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6000</w:t>
            </w:r>
          </w:p>
        </w:tc>
        <w:tc>
          <w:tcPr>
            <w:tcW w:w="606" w:type="pct"/>
            <w:vAlign w:val="center"/>
          </w:tcPr>
          <w:p w14:paraId="29DD9AB2" w14:textId="0F73B445"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15000</w:t>
            </w:r>
          </w:p>
        </w:tc>
        <w:tc>
          <w:tcPr>
            <w:tcW w:w="571" w:type="pct"/>
            <w:vAlign w:val="center"/>
          </w:tcPr>
          <w:p w14:paraId="35846A1E" w14:textId="550665A4"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21150</w:t>
            </w:r>
          </w:p>
        </w:tc>
        <w:tc>
          <w:tcPr>
            <w:tcW w:w="473" w:type="pct"/>
            <w:vAlign w:val="center"/>
          </w:tcPr>
          <w:p w14:paraId="1D68A1EE" w14:textId="5E9F4AEC"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14100</w:t>
            </w:r>
          </w:p>
        </w:tc>
        <w:tc>
          <w:tcPr>
            <w:tcW w:w="317" w:type="pct"/>
            <w:vAlign w:val="center"/>
          </w:tcPr>
          <w:p w14:paraId="480EEE1B" w14:textId="47316057"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2.5</w:t>
            </w:r>
          </w:p>
        </w:tc>
        <w:tc>
          <w:tcPr>
            <w:tcW w:w="970" w:type="pct"/>
            <w:vAlign w:val="center"/>
          </w:tcPr>
          <w:p w14:paraId="7FC2CB02" w14:textId="77777777" w:rsidR="000F1575" w:rsidRPr="00F468B3" w:rsidRDefault="000F1575" w:rsidP="00F468B3">
            <w:pPr>
              <w:widowControl/>
              <w:jc w:val="center"/>
              <w:rPr>
                <w:rFonts w:ascii="Arial" w:hAnsi="Arial" w:cs="Arial"/>
                <w:kern w:val="0"/>
                <w:sz w:val="18"/>
                <w:szCs w:val="18"/>
              </w:rPr>
            </w:pPr>
          </w:p>
        </w:tc>
      </w:tr>
      <w:tr w:rsidR="00F468B3" w:rsidRPr="00F468B3" w14:paraId="1A340C5F" w14:textId="6EF2F9CB" w:rsidTr="008E485B">
        <w:trPr>
          <w:jc w:val="center"/>
        </w:trPr>
        <w:tc>
          <w:tcPr>
            <w:tcW w:w="755" w:type="pct"/>
            <w:vAlign w:val="center"/>
          </w:tcPr>
          <w:p w14:paraId="2A2E5CF0" w14:textId="7FB01FD9"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大兴区瀛海镇集体经营性建设用地入市试点</w:t>
            </w:r>
            <w:r w:rsidRPr="00F468B3">
              <w:rPr>
                <w:rFonts w:ascii="Arial" w:hAnsi="Arial" w:cs="Arial" w:hint="eastAsia"/>
                <w:kern w:val="0"/>
                <w:sz w:val="18"/>
                <w:szCs w:val="18"/>
              </w:rPr>
              <w:t>(</w:t>
            </w:r>
            <w:r w:rsidRPr="00F468B3">
              <w:rPr>
                <w:rFonts w:ascii="Arial" w:hAnsi="Arial" w:cs="Arial" w:hint="eastAsia"/>
                <w:kern w:val="0"/>
                <w:sz w:val="18"/>
                <w:szCs w:val="18"/>
              </w:rPr>
              <w:t>一期</w:t>
            </w:r>
            <w:r w:rsidRPr="00F468B3">
              <w:rPr>
                <w:rFonts w:ascii="Arial" w:hAnsi="Arial" w:cs="Arial" w:hint="eastAsia"/>
                <w:kern w:val="0"/>
                <w:sz w:val="18"/>
                <w:szCs w:val="18"/>
              </w:rPr>
              <w:t>)YZ00-0803-0015</w:t>
            </w:r>
            <w:r w:rsidRPr="00F468B3">
              <w:rPr>
                <w:rFonts w:ascii="Arial" w:hAnsi="Arial" w:cs="Arial" w:hint="eastAsia"/>
                <w:kern w:val="0"/>
                <w:sz w:val="18"/>
                <w:szCs w:val="18"/>
              </w:rPr>
              <w:t>、</w:t>
            </w:r>
          </w:p>
          <w:p w14:paraId="603DFC26" w14:textId="4FB01D7B"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0017</w:t>
            </w:r>
            <w:r w:rsidRPr="00F468B3">
              <w:rPr>
                <w:rFonts w:ascii="Arial" w:hAnsi="Arial" w:cs="Arial" w:hint="eastAsia"/>
                <w:kern w:val="0"/>
                <w:sz w:val="18"/>
                <w:szCs w:val="18"/>
              </w:rPr>
              <w:t>地块</w:t>
            </w:r>
          </w:p>
        </w:tc>
        <w:tc>
          <w:tcPr>
            <w:tcW w:w="418" w:type="pct"/>
            <w:vMerge w:val="restart"/>
            <w:vAlign w:val="center"/>
          </w:tcPr>
          <w:p w14:paraId="7977092D"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 xml:space="preserve">F81 </w:t>
            </w:r>
            <w:r w:rsidRPr="00F468B3">
              <w:rPr>
                <w:rFonts w:ascii="Arial" w:hAnsi="Arial" w:cs="Arial" w:hint="eastAsia"/>
                <w:kern w:val="0"/>
                <w:sz w:val="18"/>
                <w:szCs w:val="18"/>
              </w:rPr>
              <w:t>绿隔产业用</w:t>
            </w:r>
          </w:p>
          <w:p w14:paraId="44FF3730" w14:textId="66A7FA08" w:rsidR="000F1575" w:rsidRPr="00F468B3" w:rsidRDefault="000F1575" w:rsidP="00F468B3">
            <w:pPr>
              <w:jc w:val="center"/>
              <w:rPr>
                <w:rFonts w:ascii="Arial" w:hAnsi="Arial" w:cs="Arial"/>
                <w:kern w:val="0"/>
                <w:sz w:val="18"/>
                <w:szCs w:val="18"/>
              </w:rPr>
            </w:pPr>
            <w:r w:rsidRPr="00F468B3">
              <w:rPr>
                <w:rFonts w:ascii="Arial" w:hAnsi="Arial" w:cs="Arial" w:hint="eastAsia"/>
                <w:kern w:val="0"/>
                <w:sz w:val="18"/>
                <w:szCs w:val="18"/>
              </w:rPr>
              <w:t>地</w:t>
            </w:r>
          </w:p>
        </w:tc>
        <w:tc>
          <w:tcPr>
            <w:tcW w:w="266" w:type="pct"/>
            <w:vMerge w:val="restart"/>
            <w:vAlign w:val="center"/>
          </w:tcPr>
          <w:p w14:paraId="0DF5102C" w14:textId="445DF2EE" w:rsidR="000F1575" w:rsidRPr="00F468B3" w:rsidRDefault="000F1575" w:rsidP="00F468B3">
            <w:pPr>
              <w:jc w:val="center"/>
              <w:rPr>
                <w:rFonts w:ascii="Arial" w:hAnsi="Arial" w:cs="Arial"/>
                <w:b/>
                <w:bCs/>
                <w:kern w:val="0"/>
                <w:sz w:val="18"/>
                <w:szCs w:val="18"/>
              </w:rPr>
            </w:pPr>
            <w:r w:rsidRPr="00F468B3">
              <w:rPr>
                <w:rFonts w:ascii="Arial" w:hAnsi="Arial" w:cs="Arial" w:hint="eastAsia"/>
                <w:kern w:val="0"/>
                <w:sz w:val="18"/>
                <w:szCs w:val="18"/>
              </w:rPr>
              <w:t>50</w:t>
            </w:r>
            <w:r w:rsidRPr="00F468B3">
              <w:rPr>
                <w:rFonts w:ascii="Arial" w:hAnsi="Arial" w:cs="Arial" w:hint="eastAsia"/>
                <w:kern w:val="0"/>
                <w:sz w:val="18"/>
                <w:szCs w:val="18"/>
              </w:rPr>
              <w:t>年</w:t>
            </w:r>
          </w:p>
        </w:tc>
        <w:tc>
          <w:tcPr>
            <w:tcW w:w="624" w:type="pct"/>
            <w:vAlign w:val="center"/>
          </w:tcPr>
          <w:p w14:paraId="0D7A1266" w14:textId="399C5904"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85396.794</w:t>
            </w:r>
          </w:p>
        </w:tc>
        <w:tc>
          <w:tcPr>
            <w:tcW w:w="606" w:type="pct"/>
            <w:vAlign w:val="center"/>
          </w:tcPr>
          <w:p w14:paraId="1F207F31" w14:textId="08EFA71D"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204952.31</w:t>
            </w:r>
          </w:p>
        </w:tc>
        <w:tc>
          <w:tcPr>
            <w:tcW w:w="571" w:type="pct"/>
            <w:vAlign w:val="center"/>
          </w:tcPr>
          <w:p w14:paraId="3CBC2DC1" w14:textId="6FA7841C"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239650.74</w:t>
            </w:r>
          </w:p>
        </w:tc>
        <w:tc>
          <w:tcPr>
            <w:tcW w:w="473" w:type="pct"/>
            <w:vAlign w:val="center"/>
          </w:tcPr>
          <w:p w14:paraId="1DF5E1FA" w14:textId="332E282E"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11693</w:t>
            </w:r>
          </w:p>
        </w:tc>
        <w:tc>
          <w:tcPr>
            <w:tcW w:w="317" w:type="pct"/>
            <w:vAlign w:val="center"/>
          </w:tcPr>
          <w:p w14:paraId="20959FDF" w14:textId="77777777" w:rsidR="000F1575" w:rsidRPr="00F468B3" w:rsidRDefault="000F1575" w:rsidP="00F468B3">
            <w:pPr>
              <w:widowControl/>
              <w:jc w:val="center"/>
              <w:rPr>
                <w:rFonts w:ascii="Arial" w:hAnsi="Arial" w:cs="Arial"/>
                <w:kern w:val="0"/>
                <w:sz w:val="18"/>
                <w:szCs w:val="18"/>
              </w:rPr>
            </w:pPr>
          </w:p>
        </w:tc>
        <w:tc>
          <w:tcPr>
            <w:tcW w:w="970" w:type="pct"/>
            <w:vAlign w:val="center"/>
          </w:tcPr>
          <w:p w14:paraId="7A65DA80" w14:textId="257C71FB"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建设国际人才公寓项目应支持中日创新合作示范区及经开区</w:t>
            </w:r>
            <w:r w:rsidRPr="00F468B3">
              <w:rPr>
                <w:rFonts w:ascii="Arial" w:hAnsi="Arial" w:cs="Arial" w:hint="eastAsia"/>
                <w:kern w:val="0"/>
                <w:sz w:val="18"/>
                <w:szCs w:val="18"/>
              </w:rPr>
              <w:t>225</w:t>
            </w:r>
            <w:r w:rsidRPr="00F468B3">
              <w:rPr>
                <w:rFonts w:ascii="Arial" w:hAnsi="Arial" w:cs="Arial" w:hint="eastAsia"/>
                <w:kern w:val="0"/>
                <w:sz w:val="18"/>
                <w:szCs w:val="18"/>
              </w:rPr>
              <w:t>平方公里范围“职住平衡”</w:t>
            </w:r>
          </w:p>
        </w:tc>
      </w:tr>
      <w:tr w:rsidR="00F468B3" w:rsidRPr="00F468B3" w14:paraId="6C947E7D" w14:textId="307C6726" w:rsidTr="008E485B">
        <w:trPr>
          <w:jc w:val="center"/>
        </w:trPr>
        <w:tc>
          <w:tcPr>
            <w:tcW w:w="755" w:type="pct"/>
            <w:vAlign w:val="center"/>
          </w:tcPr>
          <w:p w14:paraId="59CB6862" w14:textId="7DA1C410"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其中：</w:t>
            </w:r>
            <w:r w:rsidRPr="00F468B3">
              <w:rPr>
                <w:rFonts w:ascii="Arial" w:hAnsi="Arial" w:cs="Arial" w:hint="eastAsia"/>
                <w:kern w:val="0"/>
                <w:sz w:val="18"/>
                <w:szCs w:val="18"/>
              </w:rPr>
              <w:t>0015</w:t>
            </w:r>
            <w:r w:rsidRPr="00F468B3">
              <w:rPr>
                <w:rFonts w:ascii="Arial" w:hAnsi="Arial" w:cs="Arial" w:hint="eastAsia"/>
                <w:kern w:val="0"/>
                <w:sz w:val="18"/>
                <w:szCs w:val="18"/>
              </w:rPr>
              <w:t>地块</w:t>
            </w:r>
          </w:p>
        </w:tc>
        <w:tc>
          <w:tcPr>
            <w:tcW w:w="418" w:type="pct"/>
            <w:vMerge/>
            <w:vAlign w:val="center"/>
          </w:tcPr>
          <w:p w14:paraId="6B706991" w14:textId="1C8195CA" w:rsidR="000F1575" w:rsidRPr="00F468B3" w:rsidRDefault="000F1575" w:rsidP="00F468B3">
            <w:pPr>
              <w:jc w:val="center"/>
              <w:rPr>
                <w:rFonts w:ascii="Arial" w:hAnsi="Arial" w:cs="Arial"/>
                <w:kern w:val="0"/>
                <w:sz w:val="18"/>
                <w:szCs w:val="18"/>
              </w:rPr>
            </w:pPr>
          </w:p>
        </w:tc>
        <w:tc>
          <w:tcPr>
            <w:tcW w:w="266" w:type="pct"/>
            <w:vMerge/>
            <w:vAlign w:val="center"/>
          </w:tcPr>
          <w:p w14:paraId="528EC414" w14:textId="2CAB153C" w:rsidR="000F1575" w:rsidRPr="00F468B3" w:rsidRDefault="000F1575" w:rsidP="00F468B3">
            <w:pPr>
              <w:jc w:val="center"/>
              <w:rPr>
                <w:rFonts w:ascii="Arial" w:hAnsi="Arial" w:cs="Arial"/>
                <w:b/>
                <w:bCs/>
                <w:kern w:val="0"/>
                <w:sz w:val="18"/>
                <w:szCs w:val="18"/>
              </w:rPr>
            </w:pPr>
          </w:p>
        </w:tc>
        <w:tc>
          <w:tcPr>
            <w:tcW w:w="624" w:type="pct"/>
            <w:vAlign w:val="center"/>
          </w:tcPr>
          <w:p w14:paraId="4A051C64" w14:textId="5CE76ECE"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29546.998</w:t>
            </w:r>
          </w:p>
        </w:tc>
        <w:tc>
          <w:tcPr>
            <w:tcW w:w="606" w:type="pct"/>
            <w:vAlign w:val="center"/>
          </w:tcPr>
          <w:p w14:paraId="411EFC19" w14:textId="00F22A24"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70912.8</w:t>
            </w:r>
          </w:p>
        </w:tc>
        <w:tc>
          <w:tcPr>
            <w:tcW w:w="571" w:type="pct"/>
            <w:vAlign w:val="center"/>
          </w:tcPr>
          <w:p w14:paraId="5CBA27C4" w14:textId="5FBEDA55"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82918.34</w:t>
            </w:r>
          </w:p>
        </w:tc>
        <w:tc>
          <w:tcPr>
            <w:tcW w:w="473" w:type="pct"/>
            <w:vAlign w:val="center"/>
          </w:tcPr>
          <w:p w14:paraId="5A1FC722" w14:textId="2897A38D"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11693</w:t>
            </w:r>
          </w:p>
        </w:tc>
        <w:tc>
          <w:tcPr>
            <w:tcW w:w="317" w:type="pct"/>
            <w:vAlign w:val="center"/>
          </w:tcPr>
          <w:p w14:paraId="0305A97F" w14:textId="156B9644"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2.4</w:t>
            </w:r>
          </w:p>
        </w:tc>
        <w:tc>
          <w:tcPr>
            <w:tcW w:w="970" w:type="pct"/>
            <w:vAlign w:val="center"/>
          </w:tcPr>
          <w:p w14:paraId="2F8DE004" w14:textId="77777777" w:rsidR="000F1575" w:rsidRPr="00F468B3" w:rsidRDefault="000F1575" w:rsidP="00F468B3">
            <w:pPr>
              <w:widowControl/>
              <w:jc w:val="center"/>
              <w:rPr>
                <w:rFonts w:ascii="Arial" w:hAnsi="Arial" w:cs="Arial"/>
                <w:kern w:val="0"/>
                <w:sz w:val="18"/>
                <w:szCs w:val="18"/>
              </w:rPr>
            </w:pPr>
          </w:p>
        </w:tc>
      </w:tr>
      <w:tr w:rsidR="00F468B3" w:rsidRPr="00F468B3" w14:paraId="1E7F7C26" w14:textId="70D7D0AB" w:rsidTr="008E485B">
        <w:trPr>
          <w:jc w:val="center"/>
        </w:trPr>
        <w:tc>
          <w:tcPr>
            <w:tcW w:w="755" w:type="pct"/>
            <w:vAlign w:val="center"/>
          </w:tcPr>
          <w:p w14:paraId="17C57E05" w14:textId="2D4E8ED5"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0017</w:t>
            </w:r>
            <w:r w:rsidRPr="00F468B3">
              <w:rPr>
                <w:rFonts w:ascii="Arial" w:hAnsi="Arial" w:cs="Arial" w:hint="eastAsia"/>
                <w:kern w:val="0"/>
                <w:sz w:val="18"/>
                <w:szCs w:val="18"/>
              </w:rPr>
              <w:t>地块</w:t>
            </w:r>
          </w:p>
        </w:tc>
        <w:tc>
          <w:tcPr>
            <w:tcW w:w="418" w:type="pct"/>
            <w:vMerge/>
            <w:vAlign w:val="center"/>
          </w:tcPr>
          <w:p w14:paraId="0E803BFE" w14:textId="6059CCB0" w:rsidR="000F1575" w:rsidRPr="00F468B3" w:rsidRDefault="000F1575" w:rsidP="00F468B3">
            <w:pPr>
              <w:widowControl/>
              <w:jc w:val="center"/>
              <w:rPr>
                <w:rFonts w:ascii="Arial" w:hAnsi="Arial" w:cs="Arial"/>
                <w:kern w:val="0"/>
                <w:sz w:val="18"/>
                <w:szCs w:val="18"/>
              </w:rPr>
            </w:pPr>
          </w:p>
        </w:tc>
        <w:tc>
          <w:tcPr>
            <w:tcW w:w="266" w:type="pct"/>
            <w:vMerge/>
            <w:vAlign w:val="center"/>
          </w:tcPr>
          <w:p w14:paraId="688A3F43" w14:textId="557652A1" w:rsidR="000F1575" w:rsidRPr="00F468B3" w:rsidRDefault="000F1575" w:rsidP="00F468B3">
            <w:pPr>
              <w:widowControl/>
              <w:jc w:val="center"/>
              <w:rPr>
                <w:rFonts w:ascii="Arial" w:hAnsi="Arial" w:cs="Arial"/>
                <w:kern w:val="0"/>
                <w:sz w:val="18"/>
                <w:szCs w:val="18"/>
              </w:rPr>
            </w:pPr>
          </w:p>
        </w:tc>
        <w:tc>
          <w:tcPr>
            <w:tcW w:w="624" w:type="pct"/>
            <w:vAlign w:val="center"/>
          </w:tcPr>
          <w:p w14:paraId="1AA9CBD4" w14:textId="78029B8E"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55849.796</w:t>
            </w:r>
          </w:p>
        </w:tc>
        <w:tc>
          <w:tcPr>
            <w:tcW w:w="606" w:type="pct"/>
            <w:vAlign w:val="center"/>
          </w:tcPr>
          <w:p w14:paraId="7EFD395C" w14:textId="4FACEC6C"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134039.51</w:t>
            </w:r>
          </w:p>
        </w:tc>
        <w:tc>
          <w:tcPr>
            <w:tcW w:w="571" w:type="pct"/>
            <w:vAlign w:val="center"/>
          </w:tcPr>
          <w:p w14:paraId="538E8B36" w14:textId="5CB36CF6"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156732.4</w:t>
            </w:r>
          </w:p>
        </w:tc>
        <w:tc>
          <w:tcPr>
            <w:tcW w:w="473" w:type="pct"/>
            <w:vAlign w:val="center"/>
          </w:tcPr>
          <w:p w14:paraId="50516535" w14:textId="3566739F"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11693</w:t>
            </w:r>
          </w:p>
        </w:tc>
        <w:tc>
          <w:tcPr>
            <w:tcW w:w="317" w:type="pct"/>
            <w:vAlign w:val="center"/>
          </w:tcPr>
          <w:p w14:paraId="4F2B3E24" w14:textId="30CF2282"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2.4</w:t>
            </w:r>
          </w:p>
        </w:tc>
        <w:tc>
          <w:tcPr>
            <w:tcW w:w="970" w:type="pct"/>
            <w:vAlign w:val="center"/>
          </w:tcPr>
          <w:p w14:paraId="226D1A72" w14:textId="77777777" w:rsidR="000F1575" w:rsidRPr="00F468B3" w:rsidRDefault="000F1575" w:rsidP="00F468B3">
            <w:pPr>
              <w:widowControl/>
              <w:jc w:val="center"/>
              <w:rPr>
                <w:rFonts w:ascii="Arial" w:hAnsi="Arial" w:cs="Arial"/>
                <w:kern w:val="0"/>
                <w:sz w:val="18"/>
                <w:szCs w:val="18"/>
              </w:rPr>
            </w:pPr>
          </w:p>
        </w:tc>
      </w:tr>
      <w:tr w:rsidR="00F468B3" w:rsidRPr="00F468B3" w14:paraId="6325E215" w14:textId="4E9C57A9" w:rsidTr="008E485B">
        <w:trPr>
          <w:jc w:val="center"/>
        </w:trPr>
        <w:tc>
          <w:tcPr>
            <w:tcW w:w="755" w:type="pct"/>
            <w:vAlign w:val="center"/>
          </w:tcPr>
          <w:p w14:paraId="28C9E727" w14:textId="2386E9C8"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大兴区瀛海镇集体经营性建设用地入市试点</w:t>
            </w:r>
            <w:r w:rsidRPr="00F468B3">
              <w:rPr>
                <w:rFonts w:ascii="Arial" w:hAnsi="Arial" w:cs="Arial" w:hint="eastAsia"/>
                <w:kern w:val="0"/>
                <w:sz w:val="18"/>
                <w:szCs w:val="18"/>
              </w:rPr>
              <w:t>(</w:t>
            </w:r>
            <w:r w:rsidRPr="00F468B3">
              <w:rPr>
                <w:rFonts w:ascii="Arial" w:hAnsi="Arial" w:cs="Arial" w:hint="eastAsia"/>
                <w:kern w:val="0"/>
                <w:sz w:val="18"/>
                <w:szCs w:val="18"/>
              </w:rPr>
              <w:t>一期</w:t>
            </w:r>
            <w:r w:rsidRPr="00F468B3">
              <w:rPr>
                <w:rFonts w:ascii="Arial" w:hAnsi="Arial" w:cs="Arial" w:hint="eastAsia"/>
                <w:kern w:val="0"/>
                <w:sz w:val="18"/>
                <w:szCs w:val="18"/>
              </w:rPr>
              <w:t>)YZ00-0803-0016</w:t>
            </w:r>
            <w:r w:rsidRPr="00F468B3">
              <w:rPr>
                <w:rFonts w:ascii="Arial" w:hAnsi="Arial" w:cs="Arial" w:hint="eastAsia"/>
                <w:kern w:val="0"/>
                <w:sz w:val="18"/>
                <w:szCs w:val="18"/>
              </w:rPr>
              <w:t>、</w:t>
            </w:r>
          </w:p>
          <w:p w14:paraId="1BCA7601" w14:textId="64B592D1"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 xml:space="preserve">0018 </w:t>
            </w:r>
            <w:r w:rsidRPr="00F468B3">
              <w:rPr>
                <w:rFonts w:ascii="Arial" w:hAnsi="Arial" w:cs="Arial" w:hint="eastAsia"/>
                <w:kern w:val="0"/>
                <w:sz w:val="18"/>
                <w:szCs w:val="18"/>
              </w:rPr>
              <w:t>地块</w:t>
            </w:r>
          </w:p>
        </w:tc>
        <w:tc>
          <w:tcPr>
            <w:tcW w:w="418" w:type="pct"/>
            <w:vMerge w:val="restart"/>
            <w:vAlign w:val="center"/>
          </w:tcPr>
          <w:p w14:paraId="10EFF7AF" w14:textId="77777777"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 xml:space="preserve">F81 </w:t>
            </w:r>
            <w:r w:rsidRPr="00F468B3">
              <w:rPr>
                <w:rFonts w:ascii="Arial" w:hAnsi="Arial" w:cs="Arial" w:hint="eastAsia"/>
                <w:kern w:val="0"/>
                <w:sz w:val="18"/>
                <w:szCs w:val="18"/>
              </w:rPr>
              <w:t>绿隔产业用</w:t>
            </w:r>
          </w:p>
          <w:p w14:paraId="411DC0AE" w14:textId="60FDA0A1" w:rsidR="000F1575" w:rsidRPr="00F468B3" w:rsidRDefault="000F1575" w:rsidP="00F468B3">
            <w:pPr>
              <w:jc w:val="center"/>
              <w:rPr>
                <w:rFonts w:ascii="Arial" w:hAnsi="Arial" w:cs="Arial"/>
                <w:kern w:val="0"/>
                <w:sz w:val="18"/>
                <w:szCs w:val="18"/>
              </w:rPr>
            </w:pPr>
            <w:r w:rsidRPr="00F468B3">
              <w:rPr>
                <w:rFonts w:ascii="Arial" w:hAnsi="Arial" w:cs="Arial" w:hint="eastAsia"/>
                <w:kern w:val="0"/>
                <w:sz w:val="18"/>
                <w:szCs w:val="18"/>
              </w:rPr>
              <w:t>地</w:t>
            </w:r>
          </w:p>
        </w:tc>
        <w:tc>
          <w:tcPr>
            <w:tcW w:w="266" w:type="pct"/>
            <w:vMerge w:val="restart"/>
            <w:vAlign w:val="center"/>
          </w:tcPr>
          <w:p w14:paraId="2D75B585" w14:textId="46391798" w:rsidR="000F1575" w:rsidRPr="00F468B3" w:rsidRDefault="000F1575" w:rsidP="00F468B3">
            <w:pPr>
              <w:jc w:val="center"/>
              <w:rPr>
                <w:rFonts w:ascii="Arial" w:hAnsi="Arial" w:cs="Arial"/>
                <w:kern w:val="0"/>
                <w:sz w:val="18"/>
                <w:szCs w:val="18"/>
              </w:rPr>
            </w:pPr>
            <w:r w:rsidRPr="00F468B3">
              <w:rPr>
                <w:rFonts w:ascii="Arial" w:hAnsi="Arial" w:cs="Arial" w:hint="eastAsia"/>
                <w:kern w:val="0"/>
                <w:sz w:val="18"/>
                <w:szCs w:val="18"/>
              </w:rPr>
              <w:t>50</w:t>
            </w:r>
            <w:r w:rsidRPr="00F468B3">
              <w:rPr>
                <w:rFonts w:ascii="Arial" w:hAnsi="Arial" w:cs="Arial" w:hint="eastAsia"/>
                <w:kern w:val="0"/>
                <w:sz w:val="18"/>
                <w:szCs w:val="18"/>
              </w:rPr>
              <w:t>年</w:t>
            </w:r>
          </w:p>
        </w:tc>
        <w:tc>
          <w:tcPr>
            <w:tcW w:w="624" w:type="pct"/>
            <w:vAlign w:val="center"/>
          </w:tcPr>
          <w:p w14:paraId="17C16EC9" w14:textId="61579B70"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106792.307</w:t>
            </w:r>
          </w:p>
        </w:tc>
        <w:tc>
          <w:tcPr>
            <w:tcW w:w="606" w:type="pct"/>
            <w:vAlign w:val="center"/>
          </w:tcPr>
          <w:p w14:paraId="72C3C2B9" w14:textId="2E4BD6C7"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219953.07</w:t>
            </w:r>
          </w:p>
        </w:tc>
        <w:tc>
          <w:tcPr>
            <w:tcW w:w="571" w:type="pct"/>
            <w:vAlign w:val="center"/>
          </w:tcPr>
          <w:p w14:paraId="5B122BC4" w14:textId="06ED13B0"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261332.88</w:t>
            </w:r>
          </w:p>
        </w:tc>
        <w:tc>
          <w:tcPr>
            <w:tcW w:w="473" w:type="pct"/>
            <w:vAlign w:val="center"/>
          </w:tcPr>
          <w:p w14:paraId="0C785C87" w14:textId="52D2B243"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11881</w:t>
            </w:r>
          </w:p>
        </w:tc>
        <w:tc>
          <w:tcPr>
            <w:tcW w:w="317" w:type="pct"/>
            <w:vAlign w:val="center"/>
          </w:tcPr>
          <w:p w14:paraId="7E507A6F" w14:textId="77777777" w:rsidR="000F1575" w:rsidRPr="00F468B3" w:rsidRDefault="000F1575" w:rsidP="00F468B3">
            <w:pPr>
              <w:widowControl/>
              <w:jc w:val="center"/>
              <w:rPr>
                <w:rFonts w:ascii="Arial" w:hAnsi="Arial" w:cs="Arial"/>
                <w:kern w:val="0"/>
                <w:sz w:val="18"/>
                <w:szCs w:val="18"/>
              </w:rPr>
            </w:pPr>
          </w:p>
        </w:tc>
        <w:tc>
          <w:tcPr>
            <w:tcW w:w="970" w:type="pct"/>
            <w:vAlign w:val="center"/>
          </w:tcPr>
          <w:p w14:paraId="5EDBDCD6" w14:textId="2F3884BC"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建设国际人才公寓项目应支持中日创新合作示范区及经开区</w:t>
            </w:r>
            <w:r w:rsidRPr="00F468B3">
              <w:rPr>
                <w:rFonts w:ascii="Arial" w:hAnsi="Arial" w:cs="Arial" w:hint="eastAsia"/>
                <w:kern w:val="0"/>
                <w:sz w:val="18"/>
                <w:szCs w:val="18"/>
              </w:rPr>
              <w:t>225</w:t>
            </w:r>
            <w:r w:rsidRPr="00F468B3">
              <w:rPr>
                <w:rFonts w:ascii="Arial" w:hAnsi="Arial" w:cs="Arial" w:hint="eastAsia"/>
                <w:kern w:val="0"/>
                <w:sz w:val="18"/>
                <w:szCs w:val="18"/>
              </w:rPr>
              <w:t>平方公里范围“职住平衡”</w:t>
            </w:r>
          </w:p>
        </w:tc>
      </w:tr>
      <w:tr w:rsidR="00F468B3" w:rsidRPr="00F468B3" w14:paraId="3C6ACF14" w14:textId="33B3F3E8" w:rsidTr="008E485B">
        <w:trPr>
          <w:jc w:val="center"/>
        </w:trPr>
        <w:tc>
          <w:tcPr>
            <w:tcW w:w="755" w:type="pct"/>
            <w:vAlign w:val="center"/>
          </w:tcPr>
          <w:p w14:paraId="3F5F1E57" w14:textId="3692E126"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其中：</w:t>
            </w:r>
            <w:r w:rsidRPr="00F468B3">
              <w:rPr>
                <w:rFonts w:ascii="Arial" w:hAnsi="Arial" w:cs="Arial" w:hint="eastAsia"/>
                <w:kern w:val="0"/>
                <w:sz w:val="18"/>
                <w:szCs w:val="18"/>
              </w:rPr>
              <w:t>0016</w:t>
            </w:r>
            <w:r w:rsidRPr="00F468B3">
              <w:rPr>
                <w:rFonts w:ascii="Arial" w:hAnsi="Arial" w:cs="Arial" w:hint="eastAsia"/>
                <w:kern w:val="0"/>
                <w:sz w:val="18"/>
                <w:szCs w:val="18"/>
              </w:rPr>
              <w:t>地块</w:t>
            </w:r>
          </w:p>
        </w:tc>
        <w:tc>
          <w:tcPr>
            <w:tcW w:w="418" w:type="pct"/>
            <w:vMerge/>
            <w:vAlign w:val="center"/>
          </w:tcPr>
          <w:p w14:paraId="3F1BB9DC" w14:textId="2892CA1B" w:rsidR="000F1575" w:rsidRPr="00F468B3" w:rsidRDefault="000F1575" w:rsidP="00F468B3">
            <w:pPr>
              <w:jc w:val="center"/>
              <w:rPr>
                <w:rFonts w:ascii="Arial" w:hAnsi="Arial" w:cs="Arial"/>
                <w:kern w:val="0"/>
                <w:sz w:val="18"/>
                <w:szCs w:val="18"/>
              </w:rPr>
            </w:pPr>
          </w:p>
        </w:tc>
        <w:tc>
          <w:tcPr>
            <w:tcW w:w="266" w:type="pct"/>
            <w:vMerge/>
            <w:vAlign w:val="center"/>
          </w:tcPr>
          <w:p w14:paraId="25B606FD" w14:textId="7D9969FD" w:rsidR="000F1575" w:rsidRPr="00F468B3" w:rsidRDefault="000F1575" w:rsidP="00F468B3">
            <w:pPr>
              <w:jc w:val="center"/>
              <w:rPr>
                <w:rFonts w:ascii="Arial" w:hAnsi="Arial" w:cs="Arial"/>
                <w:kern w:val="0"/>
                <w:sz w:val="18"/>
                <w:szCs w:val="18"/>
              </w:rPr>
            </w:pPr>
          </w:p>
        </w:tc>
        <w:tc>
          <w:tcPr>
            <w:tcW w:w="624" w:type="pct"/>
            <w:vAlign w:val="center"/>
          </w:tcPr>
          <w:p w14:paraId="5336D81F" w14:textId="7855B596"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53453.637</w:t>
            </w:r>
          </w:p>
        </w:tc>
        <w:tc>
          <w:tcPr>
            <w:tcW w:w="606" w:type="pct"/>
            <w:vAlign w:val="center"/>
          </w:tcPr>
          <w:p w14:paraId="7A0E10A6" w14:textId="21B2A87E"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91940.26</w:t>
            </w:r>
          </w:p>
        </w:tc>
        <w:tc>
          <w:tcPr>
            <w:tcW w:w="571" w:type="pct"/>
            <w:vAlign w:val="center"/>
          </w:tcPr>
          <w:p w14:paraId="08A1A605" w14:textId="0F7F8586"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112121.15</w:t>
            </w:r>
          </w:p>
        </w:tc>
        <w:tc>
          <w:tcPr>
            <w:tcW w:w="473" w:type="pct"/>
            <w:vAlign w:val="center"/>
          </w:tcPr>
          <w:p w14:paraId="26BD10A0" w14:textId="4E6BB853"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12195</w:t>
            </w:r>
          </w:p>
        </w:tc>
        <w:tc>
          <w:tcPr>
            <w:tcW w:w="317" w:type="pct"/>
            <w:vAlign w:val="center"/>
          </w:tcPr>
          <w:p w14:paraId="7510B4CB" w14:textId="5F594E20"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1.72</w:t>
            </w:r>
          </w:p>
        </w:tc>
        <w:tc>
          <w:tcPr>
            <w:tcW w:w="970" w:type="pct"/>
            <w:vAlign w:val="center"/>
          </w:tcPr>
          <w:p w14:paraId="19A0CFEB" w14:textId="5F1CC800"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配建九年一贯制学校，用地面积</w:t>
            </w:r>
            <w:r w:rsidRPr="00F468B3">
              <w:rPr>
                <w:rFonts w:ascii="Arial" w:hAnsi="Arial" w:cs="Arial" w:hint="eastAsia"/>
                <w:kern w:val="0"/>
                <w:sz w:val="18"/>
                <w:szCs w:val="18"/>
              </w:rPr>
              <w:t>2.8</w:t>
            </w:r>
            <w:r w:rsidRPr="00F468B3">
              <w:rPr>
                <w:rFonts w:ascii="Arial" w:hAnsi="Arial" w:cs="Arial" w:hint="eastAsia"/>
                <w:kern w:val="0"/>
                <w:sz w:val="18"/>
                <w:szCs w:val="18"/>
              </w:rPr>
              <w:t>公顷，建设面积</w:t>
            </w:r>
            <w:r w:rsidRPr="00F468B3">
              <w:rPr>
                <w:rFonts w:ascii="Arial" w:hAnsi="Arial" w:cs="Arial" w:hint="eastAsia"/>
                <w:kern w:val="0"/>
                <w:sz w:val="18"/>
                <w:szCs w:val="18"/>
              </w:rPr>
              <w:t>2.8</w:t>
            </w:r>
            <w:r w:rsidRPr="00F468B3">
              <w:rPr>
                <w:rFonts w:ascii="Arial" w:hAnsi="Arial" w:cs="Arial" w:hint="eastAsia"/>
                <w:kern w:val="0"/>
                <w:sz w:val="18"/>
                <w:szCs w:val="18"/>
              </w:rPr>
              <w:t>万平方米</w:t>
            </w:r>
          </w:p>
        </w:tc>
      </w:tr>
      <w:tr w:rsidR="00F468B3" w:rsidRPr="00F468B3" w14:paraId="0EEB1214" w14:textId="49552C88" w:rsidTr="008E485B">
        <w:trPr>
          <w:jc w:val="center"/>
        </w:trPr>
        <w:tc>
          <w:tcPr>
            <w:tcW w:w="755" w:type="pct"/>
            <w:vAlign w:val="center"/>
          </w:tcPr>
          <w:p w14:paraId="6897141F" w14:textId="66606E61"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0018</w:t>
            </w:r>
            <w:r w:rsidRPr="00F468B3">
              <w:rPr>
                <w:rFonts w:ascii="Arial" w:hAnsi="Arial" w:cs="Arial" w:hint="eastAsia"/>
                <w:kern w:val="0"/>
                <w:sz w:val="18"/>
                <w:szCs w:val="18"/>
              </w:rPr>
              <w:t>地块</w:t>
            </w:r>
          </w:p>
        </w:tc>
        <w:tc>
          <w:tcPr>
            <w:tcW w:w="418" w:type="pct"/>
            <w:vMerge/>
            <w:vAlign w:val="center"/>
          </w:tcPr>
          <w:p w14:paraId="06EBCBA5" w14:textId="5A13A8E6" w:rsidR="000F1575" w:rsidRPr="00F468B3" w:rsidRDefault="000F1575" w:rsidP="00F468B3">
            <w:pPr>
              <w:widowControl/>
              <w:jc w:val="center"/>
              <w:rPr>
                <w:rFonts w:ascii="Arial" w:hAnsi="Arial" w:cs="Arial"/>
                <w:kern w:val="0"/>
                <w:sz w:val="18"/>
                <w:szCs w:val="18"/>
              </w:rPr>
            </w:pPr>
          </w:p>
        </w:tc>
        <w:tc>
          <w:tcPr>
            <w:tcW w:w="266" w:type="pct"/>
            <w:vMerge/>
            <w:vAlign w:val="center"/>
          </w:tcPr>
          <w:p w14:paraId="1EF03F60" w14:textId="4A85FCD8" w:rsidR="000F1575" w:rsidRPr="00F468B3" w:rsidRDefault="000F1575" w:rsidP="00F468B3">
            <w:pPr>
              <w:widowControl/>
              <w:jc w:val="center"/>
              <w:rPr>
                <w:rFonts w:ascii="Arial" w:hAnsi="Arial" w:cs="Arial"/>
                <w:kern w:val="0"/>
                <w:sz w:val="18"/>
                <w:szCs w:val="18"/>
              </w:rPr>
            </w:pPr>
          </w:p>
        </w:tc>
        <w:tc>
          <w:tcPr>
            <w:tcW w:w="624" w:type="pct"/>
            <w:vAlign w:val="center"/>
          </w:tcPr>
          <w:p w14:paraId="01BC15D4" w14:textId="46CFBF86"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53338.67</w:t>
            </w:r>
          </w:p>
        </w:tc>
        <w:tc>
          <w:tcPr>
            <w:tcW w:w="606" w:type="pct"/>
            <w:vAlign w:val="center"/>
          </w:tcPr>
          <w:p w14:paraId="762DF4FD" w14:textId="72E2146E"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128012.81</w:t>
            </w:r>
          </w:p>
        </w:tc>
        <w:tc>
          <w:tcPr>
            <w:tcW w:w="571" w:type="pct"/>
            <w:vAlign w:val="center"/>
          </w:tcPr>
          <w:p w14:paraId="4E903FC4" w14:textId="6730183D"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149211.73</w:t>
            </w:r>
          </w:p>
        </w:tc>
        <w:tc>
          <w:tcPr>
            <w:tcW w:w="473" w:type="pct"/>
            <w:vAlign w:val="center"/>
          </w:tcPr>
          <w:p w14:paraId="59F8C803" w14:textId="69D5B2F7"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11656</w:t>
            </w:r>
          </w:p>
        </w:tc>
        <w:tc>
          <w:tcPr>
            <w:tcW w:w="317" w:type="pct"/>
            <w:vAlign w:val="center"/>
          </w:tcPr>
          <w:p w14:paraId="76A0F19C" w14:textId="1CD1F9FE"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2.4</w:t>
            </w:r>
          </w:p>
        </w:tc>
        <w:tc>
          <w:tcPr>
            <w:tcW w:w="970" w:type="pct"/>
            <w:vAlign w:val="center"/>
          </w:tcPr>
          <w:p w14:paraId="639A4627" w14:textId="55020CCE"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配建幼儿园，用地面</w:t>
            </w:r>
            <w:r w:rsidRPr="00F468B3">
              <w:rPr>
                <w:rFonts w:ascii="Arial" w:hAnsi="Arial" w:cs="Arial" w:hint="eastAsia"/>
                <w:kern w:val="0"/>
                <w:sz w:val="18"/>
                <w:szCs w:val="18"/>
              </w:rPr>
              <w:t>0.39</w:t>
            </w:r>
            <w:r w:rsidRPr="00F468B3">
              <w:rPr>
                <w:rFonts w:ascii="Arial" w:hAnsi="Arial" w:cs="Arial" w:hint="eastAsia"/>
                <w:kern w:val="0"/>
                <w:sz w:val="18"/>
                <w:szCs w:val="18"/>
              </w:rPr>
              <w:t>公顷，建设面积</w:t>
            </w:r>
            <w:r w:rsidRPr="00F468B3">
              <w:rPr>
                <w:rFonts w:ascii="Arial" w:hAnsi="Arial" w:cs="Arial" w:hint="eastAsia"/>
                <w:kern w:val="0"/>
                <w:sz w:val="18"/>
                <w:szCs w:val="18"/>
              </w:rPr>
              <w:t>3510</w:t>
            </w:r>
            <w:r w:rsidRPr="00F468B3">
              <w:rPr>
                <w:rFonts w:ascii="Arial" w:hAnsi="Arial" w:cs="Arial" w:hint="eastAsia"/>
                <w:kern w:val="0"/>
                <w:sz w:val="18"/>
                <w:szCs w:val="18"/>
              </w:rPr>
              <w:t>平方米</w:t>
            </w:r>
          </w:p>
        </w:tc>
      </w:tr>
      <w:tr w:rsidR="00F468B3" w:rsidRPr="00F468B3" w14:paraId="37E6EC92" w14:textId="308243D3" w:rsidTr="008E485B">
        <w:trPr>
          <w:jc w:val="center"/>
        </w:trPr>
        <w:tc>
          <w:tcPr>
            <w:tcW w:w="755" w:type="pct"/>
            <w:vAlign w:val="center"/>
          </w:tcPr>
          <w:p w14:paraId="7C8A1487" w14:textId="45F4D7C6"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合计</w:t>
            </w:r>
          </w:p>
        </w:tc>
        <w:tc>
          <w:tcPr>
            <w:tcW w:w="418" w:type="pct"/>
            <w:vAlign w:val="center"/>
          </w:tcPr>
          <w:p w14:paraId="58426F6F" w14:textId="174AF95D" w:rsidR="000F1575" w:rsidRPr="00F468B3" w:rsidRDefault="000F1575" w:rsidP="00F468B3">
            <w:pPr>
              <w:widowControl/>
              <w:jc w:val="center"/>
              <w:rPr>
                <w:rFonts w:ascii="Arial" w:hAnsi="Arial" w:cs="Arial" w:hint="eastAsia"/>
                <w:kern w:val="0"/>
                <w:sz w:val="18"/>
                <w:szCs w:val="18"/>
              </w:rPr>
            </w:pPr>
            <w:r w:rsidRPr="00F468B3">
              <w:rPr>
                <w:rFonts w:ascii="Arial" w:hAnsi="Arial" w:cs="Arial" w:hint="eastAsia"/>
                <w:kern w:val="0"/>
                <w:sz w:val="18"/>
                <w:szCs w:val="18"/>
              </w:rPr>
              <w:t>-</w:t>
            </w:r>
          </w:p>
        </w:tc>
        <w:tc>
          <w:tcPr>
            <w:tcW w:w="266" w:type="pct"/>
            <w:vAlign w:val="center"/>
          </w:tcPr>
          <w:p w14:paraId="07B9E0DA" w14:textId="324D21C7" w:rsidR="000F1575" w:rsidRPr="00F468B3" w:rsidRDefault="000F1575" w:rsidP="00F468B3">
            <w:pPr>
              <w:widowControl/>
              <w:jc w:val="center"/>
              <w:rPr>
                <w:rFonts w:ascii="Arial" w:hAnsi="Arial" w:cs="Arial"/>
                <w:kern w:val="0"/>
                <w:sz w:val="18"/>
                <w:szCs w:val="18"/>
              </w:rPr>
            </w:pPr>
            <w:r w:rsidRPr="00F468B3">
              <w:rPr>
                <w:rFonts w:ascii="Arial" w:hAnsi="Arial" w:cs="Arial" w:hint="eastAsia"/>
                <w:kern w:val="0"/>
                <w:sz w:val="18"/>
                <w:szCs w:val="18"/>
              </w:rPr>
              <w:t>-</w:t>
            </w:r>
          </w:p>
        </w:tc>
        <w:tc>
          <w:tcPr>
            <w:tcW w:w="624" w:type="pct"/>
            <w:vAlign w:val="center"/>
          </w:tcPr>
          <w:p w14:paraId="00F3B16A" w14:textId="580C10B6" w:rsidR="000F1575" w:rsidRPr="00F468B3" w:rsidRDefault="000F1575" w:rsidP="00F468B3">
            <w:pPr>
              <w:widowControl/>
              <w:jc w:val="center"/>
              <w:rPr>
                <w:rFonts w:ascii="Arial" w:hAnsi="Arial" w:cs="Arial"/>
                <w:kern w:val="0"/>
                <w:sz w:val="18"/>
                <w:szCs w:val="18"/>
              </w:rPr>
            </w:pPr>
            <w:r w:rsidRPr="00F468B3">
              <w:rPr>
                <w:rFonts w:ascii="Arial" w:hAnsi="Arial" w:cs="Arial"/>
                <w:kern w:val="0"/>
                <w:sz w:val="18"/>
                <w:szCs w:val="18"/>
              </w:rPr>
              <w:t>198189.101</w:t>
            </w:r>
          </w:p>
        </w:tc>
        <w:tc>
          <w:tcPr>
            <w:tcW w:w="606" w:type="pct"/>
            <w:vAlign w:val="center"/>
          </w:tcPr>
          <w:p w14:paraId="1FE9D50D" w14:textId="368EA531"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439905.38</w:t>
            </w:r>
          </w:p>
        </w:tc>
        <w:tc>
          <w:tcPr>
            <w:tcW w:w="571" w:type="pct"/>
            <w:vAlign w:val="center"/>
          </w:tcPr>
          <w:p w14:paraId="689F0746" w14:textId="7C10AD08"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522133.62</w:t>
            </w:r>
          </w:p>
        </w:tc>
        <w:tc>
          <w:tcPr>
            <w:tcW w:w="473" w:type="pct"/>
            <w:vAlign w:val="center"/>
          </w:tcPr>
          <w:p w14:paraId="722FEA46" w14:textId="0017012A" w:rsidR="000F1575" w:rsidRPr="00F468B3" w:rsidRDefault="000F1575" w:rsidP="00F468B3">
            <w:pPr>
              <w:widowControl/>
              <w:jc w:val="center"/>
              <w:rPr>
                <w:rFonts w:ascii="Arial" w:hAnsi="Arial" w:cs="Arial" w:hint="eastAsia"/>
                <w:kern w:val="0"/>
                <w:sz w:val="18"/>
                <w:szCs w:val="18"/>
              </w:rPr>
            </w:pPr>
            <w:r w:rsidRPr="00F468B3">
              <w:rPr>
                <w:rFonts w:ascii="Arial" w:hAnsi="Arial" w:cs="Arial"/>
                <w:kern w:val="0"/>
                <w:sz w:val="18"/>
                <w:szCs w:val="18"/>
              </w:rPr>
              <w:t>11869</w:t>
            </w:r>
          </w:p>
        </w:tc>
        <w:tc>
          <w:tcPr>
            <w:tcW w:w="317" w:type="pct"/>
            <w:vAlign w:val="center"/>
          </w:tcPr>
          <w:p w14:paraId="1F044955" w14:textId="77777777" w:rsidR="000F1575" w:rsidRPr="00F468B3" w:rsidRDefault="000F1575" w:rsidP="00F468B3">
            <w:pPr>
              <w:widowControl/>
              <w:jc w:val="center"/>
              <w:rPr>
                <w:rFonts w:ascii="Arial" w:hAnsi="Arial" w:cs="Arial" w:hint="eastAsia"/>
                <w:kern w:val="0"/>
                <w:sz w:val="18"/>
                <w:szCs w:val="18"/>
              </w:rPr>
            </w:pPr>
          </w:p>
        </w:tc>
        <w:tc>
          <w:tcPr>
            <w:tcW w:w="970" w:type="pct"/>
            <w:vAlign w:val="center"/>
          </w:tcPr>
          <w:p w14:paraId="1070C095" w14:textId="77777777" w:rsidR="000F1575" w:rsidRPr="00F468B3" w:rsidRDefault="000F1575" w:rsidP="00F468B3">
            <w:pPr>
              <w:widowControl/>
              <w:jc w:val="center"/>
              <w:rPr>
                <w:rFonts w:ascii="Arial" w:hAnsi="Arial" w:cs="Arial" w:hint="eastAsia"/>
                <w:kern w:val="0"/>
                <w:sz w:val="18"/>
                <w:szCs w:val="18"/>
              </w:rPr>
            </w:pPr>
          </w:p>
        </w:tc>
      </w:tr>
    </w:tbl>
    <w:p w14:paraId="73FA23F6" w14:textId="40DEACED" w:rsidR="000F1575" w:rsidRPr="00E0469E" w:rsidRDefault="000F1575" w:rsidP="000F1575">
      <w:pPr>
        <w:spacing w:line="360" w:lineRule="auto"/>
        <w:ind w:firstLineChars="250" w:firstLine="525"/>
        <w:rPr>
          <w:rFonts w:ascii="Arial" w:hAnsi="Arial" w:cs="Arial" w:hint="eastAsia"/>
        </w:rPr>
      </w:pPr>
      <w:r w:rsidRPr="000F1575">
        <w:rPr>
          <w:rFonts w:ascii="Arial" w:hAnsi="Arial" w:cs="Arial" w:hint="eastAsia"/>
        </w:rPr>
        <w:t>本季度，大兴区</w:t>
      </w:r>
      <w:r w:rsidRPr="000F1575">
        <w:rPr>
          <w:rFonts w:ascii="Arial" w:hAnsi="Arial" w:cs="Arial" w:hint="eastAsia"/>
        </w:rPr>
        <w:t>3</w:t>
      </w:r>
      <w:r w:rsidRPr="000F1575">
        <w:rPr>
          <w:rFonts w:ascii="Arial" w:hAnsi="Arial" w:cs="Arial" w:hint="eastAsia"/>
        </w:rPr>
        <w:t>宗集体建设用地发布公告，供应建设用地</w:t>
      </w:r>
      <w:r w:rsidRPr="000F1575">
        <w:rPr>
          <w:rFonts w:ascii="Arial" w:hAnsi="Arial" w:cs="Arial" w:hint="eastAsia"/>
        </w:rPr>
        <w:t>19.82</w:t>
      </w:r>
      <w:r w:rsidRPr="000F1575">
        <w:rPr>
          <w:rFonts w:ascii="Arial" w:hAnsi="Arial" w:cs="Arial" w:hint="eastAsia"/>
        </w:rPr>
        <w:t>公顷，规划建筑面积</w:t>
      </w:r>
      <w:r w:rsidRPr="000F1575">
        <w:rPr>
          <w:rFonts w:ascii="Arial" w:hAnsi="Arial" w:cs="Arial" w:hint="eastAsia"/>
        </w:rPr>
        <w:t>43.99</w:t>
      </w:r>
      <w:r w:rsidRPr="000F1575">
        <w:rPr>
          <w:rFonts w:ascii="Arial" w:hAnsi="Arial" w:cs="Arial" w:hint="eastAsia"/>
        </w:rPr>
        <w:t>万平方米，平均起始楼面价</w:t>
      </w:r>
      <w:r w:rsidRPr="000F1575">
        <w:rPr>
          <w:rFonts w:ascii="Arial" w:hAnsi="Arial" w:cs="Arial" w:hint="eastAsia"/>
        </w:rPr>
        <w:t>11869</w:t>
      </w:r>
      <w:r w:rsidRPr="000F1575">
        <w:rPr>
          <w:rFonts w:ascii="Arial" w:hAnsi="Arial" w:cs="Arial" w:hint="eastAsia"/>
        </w:rPr>
        <w:t>元</w:t>
      </w:r>
      <w:r w:rsidRPr="000F1575">
        <w:rPr>
          <w:rFonts w:ascii="Arial" w:hAnsi="Arial" w:cs="Arial" w:hint="eastAsia"/>
        </w:rPr>
        <w:t>/</w:t>
      </w:r>
      <w:r w:rsidRPr="000F1575">
        <w:rPr>
          <w:rFonts w:ascii="Arial" w:hAnsi="Arial" w:cs="Arial" w:hint="eastAsia"/>
        </w:rPr>
        <w:t>平方米，均为绿隔产业用地，</w:t>
      </w:r>
      <w:r w:rsidRPr="000F1575">
        <w:rPr>
          <w:rFonts w:ascii="Arial" w:hAnsi="Arial" w:cs="Arial" w:hint="eastAsia"/>
        </w:rPr>
        <w:t>1</w:t>
      </w:r>
      <w:r w:rsidRPr="000F1575">
        <w:rPr>
          <w:rFonts w:ascii="Arial" w:hAnsi="Arial" w:cs="Arial" w:hint="eastAsia"/>
        </w:rPr>
        <w:t>宗为产业功能，</w:t>
      </w:r>
      <w:r w:rsidRPr="000F1575">
        <w:rPr>
          <w:rFonts w:ascii="Arial" w:hAnsi="Arial" w:cs="Arial" w:hint="eastAsia"/>
        </w:rPr>
        <w:t>2</w:t>
      </w:r>
      <w:r w:rsidRPr="000F1575">
        <w:rPr>
          <w:rFonts w:ascii="Arial" w:hAnsi="Arial" w:cs="Arial" w:hint="eastAsia"/>
        </w:rPr>
        <w:t>宗建设国际人才公寓项目。</w:t>
      </w:r>
    </w:p>
    <w:p w14:paraId="2B0A44EF" w14:textId="77777777" w:rsidR="00D87DB4" w:rsidRDefault="00D87DB4" w:rsidP="00D87DB4">
      <w:pPr>
        <w:spacing w:line="360" w:lineRule="auto"/>
        <w:rPr>
          <w:rFonts w:ascii="Arial" w:hAnsi="Arial" w:cs="Arial"/>
        </w:rPr>
      </w:pPr>
      <w:r>
        <w:rPr>
          <w:rFonts w:ascii="Arial" w:hAnsi="Arial" w:cs="Arial" w:hint="eastAsia"/>
        </w:rPr>
        <w:t>4</w:t>
      </w:r>
      <w:r>
        <w:rPr>
          <w:rFonts w:ascii="Arial" w:hAnsi="Arial" w:cs="Arial"/>
        </w:rPr>
        <w:t>.</w:t>
      </w:r>
      <w:r>
        <w:rPr>
          <w:rFonts w:ascii="Arial" w:hAnsi="Arial" w:cs="Arial" w:hint="eastAsia"/>
        </w:rPr>
        <w:t>小结</w:t>
      </w:r>
    </w:p>
    <w:p w14:paraId="5E6EF246" w14:textId="0555E4D6" w:rsidR="006C5EF8" w:rsidRDefault="006C5EF8" w:rsidP="006C5EF8">
      <w:pPr>
        <w:pStyle w:val="a7"/>
        <w:numPr>
          <w:ilvl w:val="0"/>
          <w:numId w:val="23"/>
        </w:numPr>
        <w:spacing w:line="360" w:lineRule="auto"/>
        <w:ind w:firstLineChars="0"/>
        <w:rPr>
          <w:rFonts w:ascii="Arial" w:hAnsi="Arial" w:cs="Arial"/>
        </w:rPr>
      </w:pPr>
      <w:r w:rsidRPr="006C5EF8">
        <w:rPr>
          <w:rFonts w:ascii="Arial" w:hAnsi="Arial" w:cs="Arial" w:hint="eastAsia"/>
        </w:rPr>
        <w:t>10</w:t>
      </w:r>
      <w:r w:rsidRPr="006C5EF8">
        <w:rPr>
          <w:rFonts w:ascii="Arial" w:hAnsi="Arial" w:cs="Arial" w:hint="eastAsia"/>
        </w:rPr>
        <w:t>宗预申请住宅用地中，</w:t>
      </w:r>
      <w:r w:rsidRPr="006C5EF8">
        <w:rPr>
          <w:rFonts w:ascii="Arial" w:hAnsi="Arial" w:cs="Arial" w:hint="eastAsia"/>
        </w:rPr>
        <w:t>6</w:t>
      </w:r>
      <w:r w:rsidRPr="006C5EF8">
        <w:rPr>
          <w:rFonts w:ascii="Arial" w:hAnsi="Arial" w:cs="Arial" w:hint="eastAsia"/>
        </w:rPr>
        <w:t>宗住宅用地入市，均为纯商品住宅用地，竞价规则继续推行竞现房销售面积，仅通州宗地要求</w:t>
      </w:r>
      <w:r w:rsidRPr="006C5EF8">
        <w:rPr>
          <w:rFonts w:ascii="Arial" w:hAnsi="Arial" w:cs="Arial" w:hint="eastAsia"/>
        </w:rPr>
        <w:t>7090</w:t>
      </w:r>
      <w:r w:rsidRPr="006C5EF8">
        <w:rPr>
          <w:rFonts w:ascii="Arial" w:hAnsi="Arial" w:cs="Arial" w:hint="eastAsia"/>
        </w:rPr>
        <w:t>，兼顾刚性和改善性住房需求；</w:t>
      </w:r>
    </w:p>
    <w:p w14:paraId="4B38A249" w14:textId="559130DE" w:rsidR="006C5EF8" w:rsidRDefault="006C5EF8" w:rsidP="006C5EF8">
      <w:pPr>
        <w:pStyle w:val="a7"/>
        <w:numPr>
          <w:ilvl w:val="0"/>
          <w:numId w:val="23"/>
        </w:numPr>
        <w:spacing w:line="360" w:lineRule="auto"/>
        <w:ind w:firstLineChars="0"/>
        <w:rPr>
          <w:rFonts w:ascii="Arial" w:hAnsi="Arial" w:cs="Arial"/>
        </w:rPr>
      </w:pPr>
      <w:r w:rsidRPr="006C5EF8">
        <w:rPr>
          <w:rFonts w:ascii="Arial" w:hAnsi="Arial" w:cs="Arial" w:hint="eastAsia"/>
        </w:rPr>
        <w:lastRenderedPageBreak/>
        <w:t>起始均价</w:t>
      </w:r>
      <w:r w:rsidRPr="006C5EF8">
        <w:rPr>
          <w:rFonts w:ascii="Arial" w:hAnsi="Arial" w:cs="Arial" w:hint="eastAsia"/>
        </w:rPr>
        <w:t>38496</w:t>
      </w:r>
      <w:r w:rsidRPr="006C5EF8">
        <w:rPr>
          <w:rFonts w:ascii="Arial" w:hAnsi="Arial" w:cs="Arial" w:hint="eastAsia"/>
        </w:rPr>
        <w:t>元</w:t>
      </w:r>
      <w:r w:rsidRPr="006C5EF8">
        <w:rPr>
          <w:rFonts w:ascii="Arial" w:hAnsi="Arial" w:cs="Arial" w:hint="eastAsia"/>
        </w:rPr>
        <w:t>/</w:t>
      </w:r>
      <w:r w:rsidRPr="006C5EF8">
        <w:rPr>
          <w:rFonts w:ascii="Arial" w:hAnsi="Arial" w:cs="Arial" w:hint="eastAsia"/>
        </w:rPr>
        <w:t>平方米，中心城区供应</w:t>
      </w:r>
      <w:r w:rsidRPr="006C5EF8">
        <w:rPr>
          <w:rFonts w:ascii="Arial" w:hAnsi="Arial" w:cs="Arial" w:hint="eastAsia"/>
        </w:rPr>
        <w:t>4</w:t>
      </w:r>
      <w:r w:rsidRPr="006C5EF8">
        <w:rPr>
          <w:rFonts w:ascii="Arial" w:hAnsi="Arial" w:cs="Arial" w:hint="eastAsia"/>
        </w:rPr>
        <w:t>宗，占总建筑规模的</w:t>
      </w:r>
      <w:r w:rsidRPr="006C5EF8">
        <w:rPr>
          <w:rFonts w:ascii="Arial" w:hAnsi="Arial" w:cs="Arial" w:hint="eastAsia"/>
        </w:rPr>
        <w:t>74%</w:t>
      </w:r>
      <w:r w:rsidRPr="006C5EF8">
        <w:rPr>
          <w:rFonts w:ascii="Arial" w:hAnsi="Arial" w:cs="Arial" w:hint="eastAsia"/>
        </w:rPr>
        <w:t>；</w:t>
      </w:r>
    </w:p>
    <w:p w14:paraId="3E0C92E9" w14:textId="231A9099" w:rsidR="000F1575" w:rsidRDefault="000F1575" w:rsidP="006C5EF8">
      <w:pPr>
        <w:pStyle w:val="a7"/>
        <w:numPr>
          <w:ilvl w:val="0"/>
          <w:numId w:val="23"/>
        </w:numPr>
        <w:spacing w:line="360" w:lineRule="auto"/>
        <w:ind w:firstLineChars="0"/>
        <w:rPr>
          <w:rFonts w:ascii="Arial" w:hAnsi="Arial" w:cs="Arial"/>
        </w:rPr>
      </w:pPr>
      <w:r w:rsidRPr="000F1575">
        <w:rPr>
          <w:rFonts w:ascii="Arial" w:hAnsi="Arial" w:cs="Arial" w:hint="eastAsia"/>
        </w:rPr>
        <w:t>同区域成交的商服、工业用地价格平稳。</w:t>
      </w:r>
    </w:p>
    <w:p w14:paraId="4D29F627" w14:textId="5FF4F6AE" w:rsidR="000F1575" w:rsidRDefault="000F1575" w:rsidP="006C5EF8">
      <w:pPr>
        <w:pStyle w:val="a7"/>
        <w:numPr>
          <w:ilvl w:val="0"/>
          <w:numId w:val="23"/>
        </w:numPr>
        <w:spacing w:line="360" w:lineRule="auto"/>
        <w:ind w:firstLineChars="0"/>
        <w:rPr>
          <w:rFonts w:ascii="Arial" w:hAnsi="Arial" w:cs="Arial"/>
        </w:rPr>
      </w:pPr>
      <w:r w:rsidRPr="000F1575">
        <w:rPr>
          <w:rFonts w:ascii="Arial" w:hAnsi="Arial" w:cs="Arial" w:hint="eastAsia"/>
        </w:rPr>
        <w:t>大兴再入市</w:t>
      </w:r>
      <w:r w:rsidRPr="000F1575">
        <w:rPr>
          <w:rFonts w:ascii="Arial" w:hAnsi="Arial" w:cs="Arial" w:hint="eastAsia"/>
        </w:rPr>
        <w:t>3</w:t>
      </w:r>
      <w:r w:rsidRPr="000F1575">
        <w:rPr>
          <w:rFonts w:ascii="Arial" w:hAnsi="Arial" w:cs="Arial" w:hint="eastAsia"/>
        </w:rPr>
        <w:t>宗集体建设用地，支持产业发展以及职住平衡。</w:t>
      </w:r>
    </w:p>
    <w:p w14:paraId="160DDA80" w14:textId="2C841E05" w:rsidR="00D87DB4" w:rsidRDefault="00D87DB4" w:rsidP="00D87DB4"/>
    <w:p w14:paraId="52167C89" w14:textId="77777777" w:rsidR="005C1A5D" w:rsidRDefault="005C1A5D" w:rsidP="00D87DB4">
      <w:pPr>
        <w:pStyle w:val="2"/>
        <w:rPr>
          <w:rFonts w:ascii="Arial" w:hAnsi="Arial" w:cs="Arial"/>
        </w:rPr>
      </w:pPr>
      <w:bookmarkStart w:id="11" w:name="_Toc106718939"/>
      <w:bookmarkStart w:id="12" w:name="_Toc106720184"/>
      <w:r>
        <w:rPr>
          <w:rFonts w:ascii="Arial" w:hAnsi="Arial" w:cs="Arial"/>
        </w:rPr>
        <w:br w:type="page"/>
      </w:r>
    </w:p>
    <w:p w14:paraId="0B98D9E4" w14:textId="04BC97C1" w:rsidR="00D87DB4" w:rsidRPr="00E0469E" w:rsidRDefault="00D87DB4" w:rsidP="00D87DB4">
      <w:pPr>
        <w:pStyle w:val="2"/>
        <w:rPr>
          <w:rFonts w:ascii="Arial" w:hAnsi="Arial" w:cs="Arial"/>
        </w:rPr>
      </w:pPr>
      <w:r w:rsidRPr="00E0469E">
        <w:rPr>
          <w:rFonts w:ascii="Arial" w:hAnsi="Arial" w:cs="Arial"/>
        </w:rPr>
        <w:lastRenderedPageBreak/>
        <w:t>（二）房地产市场</w:t>
      </w:r>
      <w:bookmarkEnd w:id="11"/>
      <w:bookmarkEnd w:id="12"/>
    </w:p>
    <w:p w14:paraId="01EBCA16" w14:textId="77777777" w:rsidR="00D87DB4" w:rsidRPr="00D93902" w:rsidRDefault="00D87DB4" w:rsidP="00D87DB4">
      <w:pPr>
        <w:spacing w:line="360" w:lineRule="auto"/>
        <w:ind w:firstLineChars="200" w:firstLine="420"/>
        <w:rPr>
          <w:rFonts w:ascii="Arial" w:hAnsi="Arial" w:cs="Arial"/>
        </w:rPr>
      </w:pPr>
      <w:r w:rsidRPr="005F0145">
        <w:rPr>
          <w:rFonts w:ascii="Arial" w:hAnsi="Arial" w:cs="Arial"/>
        </w:rPr>
        <w:t>1.</w:t>
      </w:r>
      <w:r w:rsidRPr="00D93902">
        <w:rPr>
          <w:rFonts w:hint="eastAsia"/>
        </w:rPr>
        <w:t xml:space="preserve"> </w:t>
      </w:r>
      <w:r w:rsidRPr="00D93902">
        <w:rPr>
          <w:rFonts w:ascii="Arial" w:hAnsi="Arial" w:cs="Arial" w:hint="eastAsia"/>
        </w:rPr>
        <w:t>北京市房地产市场运行情况</w:t>
      </w:r>
    </w:p>
    <w:p w14:paraId="4DB461B1" w14:textId="77777777" w:rsidR="00D87DB4" w:rsidRDefault="00D87DB4" w:rsidP="00D87DB4">
      <w:pPr>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）房地产市场供需（</w:t>
      </w:r>
      <w:r>
        <w:rPr>
          <w:rFonts w:ascii="Arial" w:hAnsi="Arial" w:cs="Arial" w:hint="eastAsia"/>
        </w:rPr>
        <w:t>2</w:t>
      </w:r>
      <w:r>
        <w:rPr>
          <w:rFonts w:ascii="Arial" w:hAnsi="Arial" w:cs="Arial"/>
        </w:rPr>
        <w:t>022</w:t>
      </w:r>
      <w:r>
        <w:rPr>
          <w:rFonts w:ascii="Arial" w:hAnsi="Arial" w:cs="Arial" w:hint="eastAsia"/>
        </w:rPr>
        <w:t>年</w:t>
      </w:r>
      <w:r>
        <w:rPr>
          <w:rFonts w:ascii="Arial" w:hAnsi="Arial" w:cs="Arial" w:hint="eastAsia"/>
        </w:rPr>
        <w:t>1</w:t>
      </w:r>
      <w:r>
        <w:rPr>
          <w:rFonts w:ascii="Arial" w:hAnsi="Arial" w:cs="Arial"/>
        </w:rPr>
        <w:t>-4</w:t>
      </w:r>
      <w:r>
        <w:rPr>
          <w:rFonts w:ascii="Arial" w:hAnsi="Arial" w:cs="Arial" w:hint="eastAsia"/>
        </w:rPr>
        <w:t>月）</w:t>
      </w:r>
    </w:p>
    <w:p w14:paraId="1C14A9E2" w14:textId="23D3FE7E" w:rsidR="00D87DB4" w:rsidRDefault="00FA4848" w:rsidP="00FA4848">
      <w:pPr>
        <w:spacing w:line="360" w:lineRule="auto"/>
        <w:ind w:firstLineChars="200" w:firstLine="420"/>
        <w:rPr>
          <w:rFonts w:ascii="Arial" w:hAnsi="Arial" w:cs="Arial"/>
        </w:rPr>
      </w:pPr>
      <w:r w:rsidRPr="00FA4848">
        <w:rPr>
          <w:rFonts w:ascii="Arial" w:hAnsi="Arial" w:cs="Arial" w:hint="eastAsia"/>
        </w:rPr>
        <w:t>2022</w:t>
      </w:r>
      <w:r w:rsidRPr="00FA4848">
        <w:rPr>
          <w:rFonts w:ascii="Arial" w:hAnsi="Arial" w:cs="Arial" w:hint="eastAsia"/>
        </w:rPr>
        <w:t>年</w:t>
      </w:r>
      <w:r w:rsidRPr="00FA4848">
        <w:rPr>
          <w:rFonts w:ascii="Arial" w:hAnsi="Arial" w:cs="Arial" w:hint="eastAsia"/>
        </w:rPr>
        <w:t>1-10</w:t>
      </w:r>
      <w:r w:rsidRPr="00FA4848">
        <w:rPr>
          <w:rFonts w:ascii="Arial" w:hAnsi="Arial" w:cs="Arial" w:hint="eastAsia"/>
        </w:rPr>
        <w:t>月，全市住宅新开工面积</w:t>
      </w:r>
      <w:r w:rsidRPr="00FA4848">
        <w:rPr>
          <w:rFonts w:ascii="Arial" w:hAnsi="Arial" w:cs="Arial" w:hint="eastAsia"/>
        </w:rPr>
        <w:t>1268.3</w:t>
      </w:r>
      <w:r w:rsidRPr="00FA4848">
        <w:rPr>
          <w:rFonts w:ascii="Arial" w:hAnsi="Arial" w:cs="Arial" w:hint="eastAsia"/>
        </w:rPr>
        <w:t>万平方米，同比下降</w:t>
      </w:r>
      <w:r w:rsidRPr="00FA4848">
        <w:rPr>
          <w:rFonts w:ascii="Arial" w:hAnsi="Arial" w:cs="Arial" w:hint="eastAsia"/>
        </w:rPr>
        <w:t>11%</w:t>
      </w:r>
      <w:r w:rsidRPr="00FA4848">
        <w:rPr>
          <w:rFonts w:ascii="Arial" w:hAnsi="Arial" w:cs="Arial" w:hint="eastAsia"/>
        </w:rPr>
        <w:t>，降幅比前</w:t>
      </w:r>
      <w:r w:rsidRPr="00FA4848">
        <w:rPr>
          <w:rFonts w:ascii="Arial" w:hAnsi="Arial" w:cs="Arial" w:hint="eastAsia"/>
        </w:rPr>
        <w:t>3</w:t>
      </w:r>
      <w:r w:rsidRPr="00FA4848">
        <w:rPr>
          <w:rFonts w:ascii="Arial" w:hAnsi="Arial" w:cs="Arial" w:hint="eastAsia"/>
        </w:rPr>
        <w:t>季度扩大</w:t>
      </w:r>
      <w:r w:rsidRPr="00FA4848">
        <w:rPr>
          <w:rFonts w:ascii="Arial" w:hAnsi="Arial" w:cs="Arial" w:hint="eastAsia"/>
        </w:rPr>
        <w:t>5.3</w:t>
      </w:r>
      <w:r w:rsidRPr="00FA4848">
        <w:rPr>
          <w:rFonts w:ascii="Arial" w:hAnsi="Arial" w:cs="Arial" w:hint="eastAsia"/>
        </w:rPr>
        <w:t>个百分点。住宅销售面积</w:t>
      </w:r>
      <w:r w:rsidRPr="00FA4848">
        <w:rPr>
          <w:rFonts w:ascii="Arial" w:hAnsi="Arial" w:cs="Arial" w:hint="eastAsia"/>
        </w:rPr>
        <w:t>603.7</w:t>
      </w:r>
      <w:r w:rsidRPr="00FA4848">
        <w:rPr>
          <w:rFonts w:ascii="Arial" w:hAnsi="Arial" w:cs="Arial" w:hint="eastAsia"/>
        </w:rPr>
        <w:t>万平方米，同比下降</w:t>
      </w:r>
      <w:r w:rsidRPr="00FA4848">
        <w:rPr>
          <w:rFonts w:ascii="Arial" w:hAnsi="Arial" w:cs="Arial" w:hint="eastAsia"/>
        </w:rPr>
        <w:t>14%</w:t>
      </w:r>
      <w:r w:rsidRPr="00FA4848">
        <w:rPr>
          <w:rFonts w:ascii="Arial" w:hAnsi="Arial" w:cs="Arial" w:hint="eastAsia"/>
        </w:rPr>
        <w:t>，</w:t>
      </w:r>
      <w:r w:rsidRPr="00FA4848">
        <w:rPr>
          <w:rFonts w:ascii="Arial" w:hAnsi="Arial" w:cs="Arial" w:hint="eastAsia"/>
        </w:rPr>
        <w:t xml:space="preserve"> </w:t>
      </w:r>
      <w:r w:rsidRPr="00FA4848">
        <w:rPr>
          <w:rFonts w:ascii="Arial" w:hAnsi="Arial" w:cs="Arial" w:hint="eastAsia"/>
        </w:rPr>
        <w:t>降幅比前</w:t>
      </w:r>
      <w:r w:rsidRPr="00FA4848">
        <w:rPr>
          <w:rFonts w:ascii="Arial" w:hAnsi="Arial" w:cs="Arial" w:hint="eastAsia"/>
        </w:rPr>
        <w:t>3</w:t>
      </w:r>
      <w:r w:rsidRPr="00FA4848">
        <w:rPr>
          <w:rFonts w:ascii="Arial" w:hAnsi="Arial" w:cs="Arial" w:hint="eastAsia"/>
        </w:rPr>
        <w:t>季度收窄</w:t>
      </w:r>
      <w:r w:rsidRPr="00FA4848">
        <w:rPr>
          <w:rFonts w:ascii="Arial" w:hAnsi="Arial" w:cs="Arial" w:hint="eastAsia"/>
        </w:rPr>
        <w:t>1.5</w:t>
      </w:r>
      <w:r w:rsidRPr="00FA4848">
        <w:rPr>
          <w:rFonts w:ascii="Arial" w:hAnsi="Arial" w:cs="Arial" w:hint="eastAsia"/>
        </w:rPr>
        <w:t>个百分点。</w:t>
      </w:r>
    </w:p>
    <w:p w14:paraId="5FC600C4" w14:textId="3B09B126" w:rsidR="00D87DB4" w:rsidRPr="00D93902" w:rsidRDefault="00FA4848" w:rsidP="00FA4848">
      <w:pPr>
        <w:spacing w:line="360" w:lineRule="auto"/>
        <w:rPr>
          <w:rFonts w:ascii="Arial" w:hAnsi="Arial" w:cs="Arial"/>
        </w:rPr>
      </w:pPr>
      <w:r>
        <w:rPr>
          <w:noProof/>
        </w:rPr>
        <w:drawing>
          <wp:inline distT="0" distB="0" distL="0" distR="0" wp14:anchorId="7DDDD8B7" wp14:editId="41F4B7D4">
            <wp:extent cx="5274310" cy="29743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74340"/>
                    </a:xfrm>
                    <a:prstGeom prst="rect">
                      <a:avLst/>
                    </a:prstGeom>
                  </pic:spPr>
                </pic:pic>
              </a:graphicData>
            </a:graphic>
          </wp:inline>
        </w:drawing>
      </w:r>
    </w:p>
    <w:p w14:paraId="4A184BD9" w14:textId="77777777" w:rsidR="00D87DB4" w:rsidRDefault="00D87DB4" w:rsidP="00D87DB4">
      <w:pPr>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）房地产市场供需（批准已售情况）</w:t>
      </w:r>
    </w:p>
    <w:p w14:paraId="2122AC36" w14:textId="6C532160" w:rsidR="00D87DB4" w:rsidRDefault="00D87DB4" w:rsidP="00FA4848">
      <w:pPr>
        <w:spacing w:line="360" w:lineRule="auto"/>
        <w:ind w:firstLineChars="200" w:firstLine="420"/>
        <w:rPr>
          <w:rFonts w:ascii="Arial" w:hAnsi="Arial" w:cs="Arial"/>
        </w:rPr>
      </w:pPr>
      <w:r>
        <w:rPr>
          <w:rFonts w:ascii="Arial" w:hAnsi="Arial" w:cs="Arial"/>
        </w:rPr>
        <w:t>2022</w:t>
      </w:r>
      <w:r>
        <w:rPr>
          <w:rFonts w:ascii="Arial" w:hAnsi="Arial" w:cs="Arial" w:hint="eastAsia"/>
        </w:rPr>
        <w:t>年</w:t>
      </w:r>
      <w:r w:rsidR="00FA4848" w:rsidRPr="00FA4848">
        <w:rPr>
          <w:rFonts w:ascii="Arial" w:hAnsi="Arial" w:cs="Arial" w:hint="eastAsia"/>
        </w:rPr>
        <w:t>10</w:t>
      </w:r>
      <w:r w:rsidR="00FA4848" w:rsidRPr="00FA4848">
        <w:rPr>
          <w:rFonts w:ascii="Arial" w:hAnsi="Arial" w:cs="Arial" w:hint="eastAsia"/>
        </w:rPr>
        <w:t>月，</w:t>
      </w:r>
      <w:r w:rsidR="00FA4848" w:rsidRPr="00FA4848">
        <w:rPr>
          <w:rFonts w:ascii="Arial" w:hAnsi="Arial" w:cs="Arial" w:hint="eastAsia"/>
        </w:rPr>
        <w:t>24</w:t>
      </w:r>
      <w:r w:rsidR="00FA4848" w:rsidRPr="00FA4848">
        <w:rPr>
          <w:rFonts w:ascii="Arial" w:hAnsi="Arial" w:cs="Arial" w:hint="eastAsia"/>
        </w:rPr>
        <w:t>个项目获得批准预售许可，其中住宅</w:t>
      </w:r>
      <w:r w:rsidR="00FA4848" w:rsidRPr="00FA4848">
        <w:rPr>
          <w:rFonts w:ascii="Arial" w:hAnsi="Arial" w:cs="Arial" w:hint="eastAsia"/>
        </w:rPr>
        <w:t>44.9</w:t>
      </w:r>
      <w:r w:rsidR="00FA4848" w:rsidRPr="00FA4848">
        <w:rPr>
          <w:rFonts w:ascii="Arial" w:hAnsi="Arial" w:cs="Arial" w:hint="eastAsia"/>
        </w:rPr>
        <w:t>万平方米；获批入市规模环比、同比均减少。</w:t>
      </w:r>
    </w:p>
    <w:p w14:paraId="4A354811" w14:textId="44EBF3F7" w:rsidR="00D87DB4" w:rsidRPr="00E0469E" w:rsidRDefault="00FA4848" w:rsidP="00FA4848">
      <w:pPr>
        <w:spacing w:line="360" w:lineRule="auto"/>
        <w:rPr>
          <w:rFonts w:ascii="Arial" w:hAnsi="Arial" w:cs="Arial"/>
        </w:rPr>
      </w:pPr>
      <w:r>
        <w:rPr>
          <w:noProof/>
        </w:rPr>
        <w:drawing>
          <wp:inline distT="0" distB="0" distL="0" distR="0" wp14:anchorId="2AFB270B" wp14:editId="07A647B4">
            <wp:extent cx="5274310" cy="29089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08935"/>
                    </a:xfrm>
                    <a:prstGeom prst="rect">
                      <a:avLst/>
                    </a:prstGeom>
                  </pic:spPr>
                </pic:pic>
              </a:graphicData>
            </a:graphic>
          </wp:inline>
        </w:drawing>
      </w:r>
    </w:p>
    <w:p w14:paraId="791A93B5" w14:textId="77777777" w:rsidR="00D87DB4" w:rsidRDefault="00D87DB4" w:rsidP="00D87DB4">
      <w:pPr>
        <w:spacing w:line="360" w:lineRule="auto"/>
        <w:ind w:firstLineChars="200" w:firstLine="420"/>
        <w:rPr>
          <w:rFonts w:ascii="Arial" w:hAnsi="Arial" w:cs="Arial"/>
        </w:rPr>
      </w:pPr>
      <w:r w:rsidRPr="004E5DE0">
        <w:rPr>
          <w:rFonts w:ascii="Arial" w:hAnsi="Arial" w:cs="Arial"/>
        </w:rPr>
        <w:lastRenderedPageBreak/>
        <w:t>（</w:t>
      </w:r>
      <w:r>
        <w:rPr>
          <w:rFonts w:ascii="Arial" w:hAnsi="Arial" w:cs="Arial"/>
        </w:rPr>
        <w:t>3</w:t>
      </w:r>
      <w:r w:rsidRPr="004E5DE0">
        <w:rPr>
          <w:rFonts w:ascii="Arial" w:hAnsi="Arial" w:cs="Arial"/>
        </w:rPr>
        <w:t>）房地产市场建设情况</w:t>
      </w:r>
    </w:p>
    <w:p w14:paraId="0BA1774D" w14:textId="046AF60A" w:rsidR="00D87DB4" w:rsidRPr="00D93902" w:rsidRDefault="00FA4848" w:rsidP="00D87DB4">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月，全市房地产开发企业房屋新开工面积为</w:t>
      </w:r>
      <w:r w:rsidRPr="00004216">
        <w:rPr>
          <w:rFonts w:ascii="Arial" w:hAnsi="Arial" w:cs="Arial" w:hint="eastAsia"/>
        </w:rPr>
        <w:t>1366.5</w:t>
      </w:r>
      <w:r w:rsidRPr="00004216">
        <w:rPr>
          <w:rFonts w:ascii="Arial" w:hAnsi="Arial" w:cs="Arial" w:hint="eastAsia"/>
        </w:rPr>
        <w:t>万平方米，同比下降</w:t>
      </w:r>
      <w:r w:rsidRPr="00004216">
        <w:rPr>
          <w:rFonts w:ascii="Arial" w:hAnsi="Arial" w:cs="Arial" w:hint="eastAsia"/>
        </w:rPr>
        <w:t>17.6%</w:t>
      </w:r>
      <w:r w:rsidRPr="00004216">
        <w:rPr>
          <w:rFonts w:ascii="Arial" w:hAnsi="Arial" w:cs="Arial" w:hint="eastAsia"/>
        </w:rPr>
        <w:t>。其中，住宅新开工面积为</w:t>
      </w:r>
      <w:r w:rsidRPr="00004216">
        <w:rPr>
          <w:rFonts w:ascii="Arial" w:hAnsi="Arial" w:cs="Arial" w:hint="eastAsia"/>
        </w:rPr>
        <w:t>748.2</w:t>
      </w:r>
      <w:r w:rsidRPr="00004216">
        <w:rPr>
          <w:rFonts w:ascii="Arial" w:hAnsi="Arial" w:cs="Arial" w:hint="eastAsia"/>
        </w:rPr>
        <w:t>万平方米，同比下降</w:t>
      </w:r>
      <w:r w:rsidRPr="00004216">
        <w:rPr>
          <w:rFonts w:ascii="Arial" w:hAnsi="Arial" w:cs="Arial" w:hint="eastAsia"/>
        </w:rPr>
        <w:t>15.3%</w:t>
      </w:r>
      <w:r w:rsidRPr="00004216">
        <w:rPr>
          <w:rFonts w:ascii="Arial" w:hAnsi="Arial" w:cs="Arial" w:hint="eastAsia"/>
        </w:rPr>
        <w:t>；办公楼为</w:t>
      </w:r>
      <w:r w:rsidRPr="00004216">
        <w:rPr>
          <w:rFonts w:ascii="Arial" w:hAnsi="Arial" w:cs="Arial" w:hint="eastAsia"/>
        </w:rPr>
        <w:t>60.9</w:t>
      </w:r>
      <w:r w:rsidRPr="00004216">
        <w:rPr>
          <w:rFonts w:ascii="Arial" w:hAnsi="Arial" w:cs="Arial" w:hint="eastAsia"/>
        </w:rPr>
        <w:t>万平方米，下降</w:t>
      </w:r>
      <w:r w:rsidRPr="00004216">
        <w:rPr>
          <w:rFonts w:ascii="Arial" w:hAnsi="Arial" w:cs="Arial" w:hint="eastAsia"/>
        </w:rPr>
        <w:t>17.7%</w:t>
      </w:r>
      <w:r w:rsidRPr="00004216">
        <w:rPr>
          <w:rFonts w:ascii="Arial" w:hAnsi="Arial" w:cs="Arial" w:hint="eastAsia"/>
        </w:rPr>
        <w:t>；商业营业用房为</w:t>
      </w:r>
      <w:r w:rsidRPr="00004216">
        <w:rPr>
          <w:rFonts w:ascii="Arial" w:hAnsi="Arial" w:cs="Arial" w:hint="eastAsia"/>
        </w:rPr>
        <w:t>64.1</w:t>
      </w:r>
      <w:r w:rsidRPr="00004216">
        <w:rPr>
          <w:rFonts w:ascii="Arial" w:hAnsi="Arial" w:cs="Arial" w:hint="eastAsia"/>
        </w:rPr>
        <w:t>万平方米，下降</w:t>
      </w:r>
      <w:r w:rsidRPr="00004216">
        <w:rPr>
          <w:rFonts w:ascii="Arial" w:hAnsi="Arial" w:cs="Arial" w:hint="eastAsia"/>
        </w:rPr>
        <w:t>38.3%</w:t>
      </w:r>
      <w:r w:rsidRPr="00004216">
        <w:rPr>
          <w:rFonts w:ascii="Arial" w:hAnsi="Arial" w:cs="Arial" w:hint="eastAsia"/>
        </w:rPr>
        <w:t>。</w:t>
      </w:r>
    </w:p>
    <w:p w14:paraId="4C6A71DB" w14:textId="7D72BD3D" w:rsidR="00D87DB4" w:rsidRPr="00D93902" w:rsidRDefault="00FA4848" w:rsidP="00D87DB4">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月，全市房屋竣工面积为</w:t>
      </w:r>
      <w:r w:rsidRPr="00004216">
        <w:rPr>
          <w:rFonts w:ascii="Arial" w:hAnsi="Arial" w:cs="Arial" w:hint="eastAsia"/>
        </w:rPr>
        <w:t>1043.2</w:t>
      </w:r>
      <w:r w:rsidRPr="00004216">
        <w:rPr>
          <w:rFonts w:ascii="Arial" w:hAnsi="Arial" w:cs="Arial" w:hint="eastAsia"/>
        </w:rPr>
        <w:t>万平方米，同比下降</w:t>
      </w:r>
      <w:r w:rsidRPr="00004216">
        <w:rPr>
          <w:rFonts w:ascii="Arial" w:hAnsi="Arial" w:cs="Arial" w:hint="eastAsia"/>
        </w:rPr>
        <w:t>11.3%</w:t>
      </w:r>
      <w:r w:rsidRPr="00004216">
        <w:rPr>
          <w:rFonts w:ascii="Arial" w:hAnsi="Arial" w:cs="Arial" w:hint="eastAsia"/>
        </w:rPr>
        <w:t>。其中，住宅竣工面积为</w:t>
      </w:r>
      <w:r w:rsidRPr="00004216">
        <w:rPr>
          <w:rFonts w:ascii="Arial" w:hAnsi="Arial" w:cs="Arial" w:hint="eastAsia"/>
        </w:rPr>
        <w:t>573.6</w:t>
      </w:r>
      <w:r w:rsidRPr="00004216">
        <w:rPr>
          <w:rFonts w:ascii="Arial" w:hAnsi="Arial" w:cs="Arial" w:hint="eastAsia"/>
        </w:rPr>
        <w:t>万平方米，下降</w:t>
      </w:r>
      <w:r w:rsidRPr="00004216">
        <w:rPr>
          <w:rFonts w:ascii="Arial" w:hAnsi="Arial" w:cs="Arial" w:hint="eastAsia"/>
        </w:rPr>
        <w:t>2.5%</w:t>
      </w:r>
      <w:r w:rsidRPr="00004216">
        <w:rPr>
          <w:rFonts w:ascii="Arial" w:hAnsi="Arial" w:cs="Arial" w:hint="eastAsia"/>
        </w:rPr>
        <w:t>；办公楼为</w:t>
      </w:r>
      <w:r w:rsidRPr="00004216">
        <w:rPr>
          <w:rFonts w:ascii="Arial" w:hAnsi="Arial" w:cs="Arial" w:hint="eastAsia"/>
        </w:rPr>
        <w:t>151.6</w:t>
      </w:r>
      <w:r w:rsidRPr="00004216">
        <w:rPr>
          <w:rFonts w:ascii="Arial" w:hAnsi="Arial" w:cs="Arial" w:hint="eastAsia"/>
        </w:rPr>
        <w:t>万平方米，增长</w:t>
      </w:r>
      <w:r w:rsidRPr="00004216">
        <w:rPr>
          <w:rFonts w:ascii="Arial" w:hAnsi="Arial" w:cs="Arial" w:hint="eastAsia"/>
        </w:rPr>
        <w:t>92.8%</w:t>
      </w:r>
      <w:r w:rsidRPr="00004216">
        <w:rPr>
          <w:rFonts w:ascii="Arial" w:hAnsi="Arial" w:cs="Arial" w:hint="eastAsia"/>
        </w:rPr>
        <w:t>；商业营业用房为</w:t>
      </w:r>
      <w:r w:rsidRPr="00004216">
        <w:rPr>
          <w:rFonts w:ascii="Arial" w:hAnsi="Arial" w:cs="Arial" w:hint="eastAsia"/>
        </w:rPr>
        <w:t>39.6</w:t>
      </w:r>
      <w:r w:rsidRPr="00004216">
        <w:rPr>
          <w:rFonts w:ascii="Arial" w:hAnsi="Arial" w:cs="Arial" w:hint="eastAsia"/>
        </w:rPr>
        <w:t>万平方米，下降</w:t>
      </w:r>
      <w:r w:rsidRPr="00004216">
        <w:rPr>
          <w:rFonts w:ascii="Arial" w:hAnsi="Arial" w:cs="Arial" w:hint="eastAsia"/>
        </w:rPr>
        <w:t>52.7%</w:t>
      </w:r>
      <w:r w:rsidRPr="00004216">
        <w:rPr>
          <w:rFonts w:ascii="Arial" w:hAnsi="Arial" w:cs="Arial" w:hint="eastAsia"/>
        </w:rPr>
        <w:t>。</w:t>
      </w:r>
    </w:p>
    <w:p w14:paraId="2A9EB0D5" w14:textId="77777777" w:rsidR="00D87DB4" w:rsidRPr="004E5DE0" w:rsidRDefault="00D87DB4" w:rsidP="00D87DB4">
      <w:pPr>
        <w:spacing w:line="360" w:lineRule="auto"/>
        <w:ind w:firstLineChars="200" w:firstLine="420"/>
        <w:rPr>
          <w:rFonts w:ascii="Arial" w:hAnsi="Arial" w:cs="Arial"/>
        </w:rPr>
      </w:pPr>
      <w:r>
        <w:rPr>
          <w:rFonts w:ascii="Arial" w:hAnsi="Arial" w:cs="Arial" w:hint="eastAsia"/>
        </w:rPr>
        <w:t>（</w:t>
      </w:r>
      <w:r>
        <w:rPr>
          <w:rFonts w:ascii="Arial" w:hAnsi="Arial" w:cs="Arial"/>
        </w:rPr>
        <w:t>4</w:t>
      </w:r>
      <w:r>
        <w:rPr>
          <w:rFonts w:ascii="Arial" w:hAnsi="Arial" w:cs="Arial" w:hint="eastAsia"/>
        </w:rPr>
        <w:t>）</w:t>
      </w:r>
      <w:r w:rsidRPr="004E5DE0">
        <w:rPr>
          <w:rFonts w:ascii="Arial" w:hAnsi="Arial" w:cs="Arial" w:hint="eastAsia"/>
        </w:rPr>
        <w:t>房地产市场销售情况</w:t>
      </w:r>
    </w:p>
    <w:p w14:paraId="24F29FCA" w14:textId="73A3BB8F" w:rsidR="00D87DB4" w:rsidRDefault="00FA4848" w:rsidP="00D87DB4">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月，全市商品房销售面积为</w:t>
      </w:r>
      <w:r w:rsidRPr="00004216">
        <w:rPr>
          <w:rFonts w:ascii="Arial" w:hAnsi="Arial" w:cs="Arial" w:hint="eastAsia"/>
        </w:rPr>
        <w:t>897.3</w:t>
      </w:r>
      <w:r w:rsidRPr="00004216">
        <w:rPr>
          <w:rFonts w:ascii="Arial" w:hAnsi="Arial" w:cs="Arial" w:hint="eastAsia"/>
        </w:rPr>
        <w:t>万平方米，同比下降</w:t>
      </w:r>
      <w:r w:rsidRPr="00004216">
        <w:rPr>
          <w:rFonts w:ascii="Arial" w:hAnsi="Arial" w:cs="Arial" w:hint="eastAsia"/>
        </w:rPr>
        <w:t>4.3%</w:t>
      </w:r>
      <w:r w:rsidRPr="00004216">
        <w:rPr>
          <w:rFonts w:ascii="Arial" w:hAnsi="Arial" w:cs="Arial" w:hint="eastAsia"/>
        </w:rPr>
        <w:t>。其中，住宅销售面积为</w:t>
      </w:r>
      <w:r w:rsidRPr="00004216">
        <w:rPr>
          <w:rFonts w:ascii="Arial" w:hAnsi="Arial" w:cs="Arial" w:hint="eastAsia"/>
        </w:rPr>
        <w:t>650.9</w:t>
      </w:r>
      <w:r w:rsidRPr="00004216">
        <w:rPr>
          <w:rFonts w:ascii="Arial" w:hAnsi="Arial" w:cs="Arial" w:hint="eastAsia"/>
        </w:rPr>
        <w:t>万平方米，下降</w:t>
      </w:r>
      <w:r w:rsidRPr="00004216">
        <w:rPr>
          <w:rFonts w:ascii="Arial" w:hAnsi="Arial" w:cs="Arial" w:hint="eastAsia"/>
        </w:rPr>
        <w:t>13.8%</w:t>
      </w:r>
      <w:r w:rsidRPr="00004216">
        <w:rPr>
          <w:rFonts w:ascii="Arial" w:hAnsi="Arial" w:cs="Arial" w:hint="eastAsia"/>
        </w:rPr>
        <w:t>；办公楼为</w:t>
      </w:r>
      <w:r w:rsidRPr="00004216">
        <w:rPr>
          <w:rFonts w:ascii="Arial" w:hAnsi="Arial" w:cs="Arial" w:hint="eastAsia"/>
        </w:rPr>
        <w:t>61</w:t>
      </w:r>
      <w:r w:rsidRPr="00004216">
        <w:rPr>
          <w:rFonts w:ascii="Arial" w:hAnsi="Arial" w:cs="Arial" w:hint="eastAsia"/>
        </w:rPr>
        <w:t>万平方米，增长</w:t>
      </w:r>
      <w:r w:rsidRPr="00004216">
        <w:rPr>
          <w:rFonts w:ascii="Arial" w:hAnsi="Arial" w:cs="Arial" w:hint="eastAsia"/>
        </w:rPr>
        <w:t>47.3%</w:t>
      </w:r>
      <w:r w:rsidRPr="00004216">
        <w:rPr>
          <w:rFonts w:ascii="Arial" w:hAnsi="Arial" w:cs="Arial" w:hint="eastAsia"/>
        </w:rPr>
        <w:t>；商业营业用房为</w:t>
      </w:r>
      <w:r w:rsidRPr="00004216">
        <w:rPr>
          <w:rFonts w:ascii="Arial" w:hAnsi="Arial" w:cs="Arial" w:hint="eastAsia"/>
        </w:rPr>
        <w:t>44.2</w:t>
      </w:r>
      <w:r w:rsidRPr="00004216">
        <w:rPr>
          <w:rFonts w:ascii="Arial" w:hAnsi="Arial" w:cs="Arial" w:hint="eastAsia"/>
        </w:rPr>
        <w:t>万平方米，增长</w:t>
      </w:r>
      <w:r w:rsidRPr="00004216">
        <w:rPr>
          <w:rFonts w:ascii="Arial" w:hAnsi="Arial" w:cs="Arial" w:hint="eastAsia"/>
        </w:rPr>
        <w:t>95.6%</w:t>
      </w:r>
      <w:r w:rsidRPr="00004216">
        <w:rPr>
          <w:rFonts w:ascii="Arial" w:hAnsi="Arial" w:cs="Arial" w:hint="eastAsia"/>
        </w:rPr>
        <w:t>。</w:t>
      </w:r>
    </w:p>
    <w:p w14:paraId="0AE8DC02" w14:textId="77777777" w:rsidR="00D87DB4" w:rsidRPr="004E5DE0" w:rsidRDefault="00D87DB4" w:rsidP="00D87DB4">
      <w:pPr>
        <w:spacing w:line="360" w:lineRule="auto"/>
        <w:ind w:firstLineChars="200" w:firstLine="420"/>
        <w:rPr>
          <w:rFonts w:ascii="Arial" w:hAnsi="Arial" w:cs="Arial"/>
        </w:rPr>
      </w:pPr>
      <w:r>
        <w:rPr>
          <w:rFonts w:ascii="Arial" w:hAnsi="Arial" w:cs="Arial" w:hint="eastAsia"/>
        </w:rPr>
        <w:t>（</w:t>
      </w:r>
      <w:r>
        <w:rPr>
          <w:rFonts w:ascii="Arial" w:hAnsi="Arial" w:cs="Arial"/>
        </w:rPr>
        <w:t>5</w:t>
      </w:r>
      <w:r>
        <w:rPr>
          <w:rFonts w:ascii="Arial" w:hAnsi="Arial" w:cs="Arial" w:hint="eastAsia"/>
        </w:rPr>
        <w:t>）</w:t>
      </w:r>
      <w:r w:rsidRPr="004E5DE0">
        <w:rPr>
          <w:rFonts w:ascii="Arial" w:hAnsi="Arial" w:cs="Arial" w:hint="eastAsia"/>
        </w:rPr>
        <w:t>房地产开发企业到位资金情况</w:t>
      </w:r>
    </w:p>
    <w:p w14:paraId="224CE11D" w14:textId="7C1A8ACC" w:rsidR="00D87DB4" w:rsidRDefault="00FA4848" w:rsidP="00D87DB4">
      <w:pPr>
        <w:spacing w:line="360" w:lineRule="auto"/>
        <w:ind w:firstLineChars="200" w:firstLine="420"/>
        <w:rPr>
          <w:rFonts w:ascii="Arial" w:hAnsi="Arial" w:cs="Arial"/>
        </w:rPr>
      </w:pPr>
      <w:r w:rsidRPr="00004216">
        <w:rPr>
          <w:rFonts w:ascii="Arial" w:hAnsi="Arial" w:cs="Arial" w:hint="eastAsia"/>
        </w:rPr>
        <w:t>2022</w:t>
      </w:r>
      <w:r w:rsidRPr="00004216">
        <w:rPr>
          <w:rFonts w:ascii="Arial" w:hAnsi="Arial" w:cs="Arial" w:hint="eastAsia"/>
        </w:rPr>
        <w:t>年</w:t>
      </w:r>
      <w:r w:rsidRPr="00004216">
        <w:rPr>
          <w:rFonts w:ascii="Arial" w:hAnsi="Arial" w:cs="Arial" w:hint="eastAsia"/>
        </w:rPr>
        <w:t>1-11</w:t>
      </w:r>
      <w:r w:rsidRPr="00004216">
        <w:rPr>
          <w:rFonts w:ascii="Arial" w:hAnsi="Arial" w:cs="Arial" w:hint="eastAsia"/>
        </w:rPr>
        <w:t>月，全市房地产开发企业到位资金为</w:t>
      </w:r>
      <w:r w:rsidRPr="00004216">
        <w:rPr>
          <w:rFonts w:ascii="Arial" w:hAnsi="Arial" w:cs="Arial" w:hint="eastAsia"/>
        </w:rPr>
        <w:t>4725.3</w:t>
      </w:r>
      <w:r w:rsidRPr="00004216">
        <w:rPr>
          <w:rFonts w:ascii="Arial" w:hAnsi="Arial" w:cs="Arial" w:hint="eastAsia"/>
        </w:rPr>
        <w:t>亿元，同比下降</w:t>
      </w:r>
      <w:r w:rsidRPr="00004216">
        <w:rPr>
          <w:rFonts w:ascii="Arial" w:hAnsi="Arial" w:cs="Arial" w:hint="eastAsia"/>
        </w:rPr>
        <w:t>14.6%</w:t>
      </w:r>
      <w:r w:rsidRPr="00004216">
        <w:rPr>
          <w:rFonts w:ascii="Arial" w:hAnsi="Arial" w:cs="Arial" w:hint="eastAsia"/>
        </w:rPr>
        <w:t>。其中，定金及预收款为</w:t>
      </w:r>
      <w:r w:rsidRPr="00004216">
        <w:rPr>
          <w:rFonts w:ascii="Arial" w:hAnsi="Arial" w:cs="Arial" w:hint="eastAsia"/>
        </w:rPr>
        <w:t>2329</w:t>
      </w:r>
      <w:r w:rsidRPr="00004216">
        <w:rPr>
          <w:rFonts w:ascii="Arial" w:hAnsi="Arial" w:cs="Arial" w:hint="eastAsia"/>
        </w:rPr>
        <w:t>亿元，下降</w:t>
      </w:r>
      <w:r w:rsidRPr="00004216">
        <w:rPr>
          <w:rFonts w:ascii="Arial" w:hAnsi="Arial" w:cs="Arial" w:hint="eastAsia"/>
        </w:rPr>
        <w:t>15.7%</w:t>
      </w:r>
      <w:r w:rsidRPr="00004216">
        <w:rPr>
          <w:rFonts w:ascii="Arial" w:hAnsi="Arial" w:cs="Arial" w:hint="eastAsia"/>
        </w:rPr>
        <w:t>；自筹资金为</w:t>
      </w:r>
      <w:r w:rsidRPr="00004216">
        <w:rPr>
          <w:rFonts w:ascii="Arial" w:hAnsi="Arial" w:cs="Arial" w:hint="eastAsia"/>
        </w:rPr>
        <w:t>918</w:t>
      </w:r>
      <w:r w:rsidRPr="00004216">
        <w:rPr>
          <w:rFonts w:ascii="Arial" w:hAnsi="Arial" w:cs="Arial" w:hint="eastAsia"/>
        </w:rPr>
        <w:t>亿元，下降</w:t>
      </w:r>
      <w:r w:rsidRPr="00004216">
        <w:rPr>
          <w:rFonts w:ascii="Arial" w:hAnsi="Arial" w:cs="Arial" w:hint="eastAsia"/>
        </w:rPr>
        <w:t>32.6%;</w:t>
      </w:r>
      <w:r w:rsidRPr="00004216">
        <w:rPr>
          <w:rFonts w:ascii="Arial" w:hAnsi="Arial" w:cs="Arial" w:hint="eastAsia"/>
        </w:rPr>
        <w:t>国内贷款为</w:t>
      </w:r>
      <w:r w:rsidRPr="00004216">
        <w:rPr>
          <w:rFonts w:ascii="Arial" w:hAnsi="Arial" w:cs="Arial" w:hint="eastAsia"/>
        </w:rPr>
        <w:t>838.6</w:t>
      </w:r>
      <w:r w:rsidRPr="00004216">
        <w:rPr>
          <w:rFonts w:ascii="Arial" w:hAnsi="Arial" w:cs="Arial" w:hint="eastAsia"/>
        </w:rPr>
        <w:t>亿元，增长</w:t>
      </w:r>
      <w:r w:rsidRPr="00004216">
        <w:rPr>
          <w:rFonts w:ascii="Arial" w:hAnsi="Arial" w:cs="Arial" w:hint="eastAsia"/>
        </w:rPr>
        <w:t>3.8%</w:t>
      </w:r>
      <w:r w:rsidRPr="00004216">
        <w:rPr>
          <w:rFonts w:ascii="Arial" w:hAnsi="Arial" w:cs="Arial" w:hint="eastAsia"/>
        </w:rPr>
        <w:t>。</w:t>
      </w:r>
    </w:p>
    <w:p w14:paraId="7A64EBB3" w14:textId="77777777" w:rsidR="00D87DB4" w:rsidRDefault="00D87DB4" w:rsidP="00D87DB4">
      <w:pPr>
        <w:spacing w:line="360" w:lineRule="auto"/>
        <w:ind w:firstLineChars="200" w:firstLine="420"/>
        <w:rPr>
          <w:rFonts w:ascii="Arial" w:hAnsi="Arial" w:cs="Arial"/>
        </w:rPr>
      </w:pPr>
      <w:r w:rsidRPr="00C05DF3">
        <w:rPr>
          <w:rFonts w:ascii="Arial" w:hAnsi="Arial" w:cs="Arial"/>
        </w:rPr>
        <w:t>2.</w:t>
      </w:r>
      <w:r w:rsidRPr="00C05DF3">
        <w:rPr>
          <w:rFonts w:ascii="Arial" w:hAnsi="Arial" w:cs="Arial"/>
        </w:rPr>
        <w:t>住宅市场情况</w:t>
      </w:r>
    </w:p>
    <w:p w14:paraId="0CB32DE3" w14:textId="77777777" w:rsidR="00D87DB4" w:rsidRDefault="00D87DB4" w:rsidP="00D87DB4">
      <w:pPr>
        <w:spacing w:line="360" w:lineRule="auto"/>
        <w:ind w:firstLineChars="200" w:firstLine="420"/>
        <w:rPr>
          <w:rFonts w:ascii="Arial" w:hAnsi="Arial" w:cs="Arial"/>
        </w:rPr>
      </w:pPr>
      <w:r w:rsidRPr="00E0469E">
        <w:rPr>
          <w:rFonts w:ascii="Arial" w:hAnsi="Arial" w:cs="Arial"/>
        </w:rPr>
        <w:t>（</w:t>
      </w:r>
      <w:r w:rsidRPr="00E0469E">
        <w:rPr>
          <w:rFonts w:ascii="Arial" w:hAnsi="Arial" w:cs="Arial"/>
        </w:rPr>
        <w:t>1</w:t>
      </w:r>
      <w:r w:rsidRPr="00E0469E">
        <w:rPr>
          <w:rFonts w:ascii="Arial" w:hAnsi="Arial" w:cs="Arial"/>
        </w:rPr>
        <w:t>）</w:t>
      </w:r>
      <w:r w:rsidRPr="00584CC6">
        <w:rPr>
          <w:rFonts w:ascii="Arial" w:hAnsi="Arial" w:cs="Arial" w:hint="eastAsia"/>
        </w:rPr>
        <w:t>新建商品住宅</w:t>
      </w:r>
      <w:r>
        <w:rPr>
          <w:rFonts w:ascii="Arial" w:hAnsi="Arial" w:cs="Arial" w:hint="eastAsia"/>
        </w:rPr>
        <w:t>——价格指数</w:t>
      </w:r>
    </w:p>
    <w:p w14:paraId="50F41AAE" w14:textId="465A4C91" w:rsidR="00D87DB4" w:rsidRDefault="00D87DB4" w:rsidP="00D87DB4">
      <w:pPr>
        <w:spacing w:line="360" w:lineRule="auto"/>
        <w:ind w:firstLineChars="200" w:firstLine="420"/>
        <w:rPr>
          <w:rFonts w:ascii="Arial" w:hAnsi="Arial" w:cs="Arial"/>
        </w:rPr>
      </w:pPr>
      <w:r w:rsidRPr="00584CC6">
        <w:rPr>
          <w:rFonts w:ascii="Arial" w:hAnsi="Arial" w:cs="Arial" w:hint="eastAsia"/>
        </w:rPr>
        <w:t>202</w:t>
      </w:r>
      <w:r>
        <w:rPr>
          <w:rFonts w:ascii="Arial" w:hAnsi="Arial" w:cs="Arial"/>
        </w:rPr>
        <w:t>2</w:t>
      </w:r>
      <w:r w:rsidRPr="00584CC6">
        <w:rPr>
          <w:rFonts w:ascii="Arial" w:hAnsi="Arial" w:cs="Arial" w:hint="eastAsia"/>
        </w:rPr>
        <w:t>年</w:t>
      </w:r>
      <w:r w:rsidR="00FA4848" w:rsidRPr="00FA4848">
        <w:rPr>
          <w:rFonts w:ascii="Arial" w:hAnsi="Arial" w:cs="Arial" w:hint="eastAsia"/>
        </w:rPr>
        <w:t>10</w:t>
      </w:r>
      <w:r w:rsidR="00FA4848" w:rsidRPr="00FA4848">
        <w:rPr>
          <w:rFonts w:ascii="Arial" w:hAnsi="Arial" w:cs="Arial" w:hint="eastAsia"/>
        </w:rPr>
        <w:t>月，新房价格环比、同比均上涨；环比涨幅微弱；同比涨幅比上月减少。</w:t>
      </w:r>
    </w:p>
    <w:p w14:paraId="3FB06E69" w14:textId="657D5455" w:rsidR="00D87DB4" w:rsidRPr="00E0469E" w:rsidRDefault="00FA4848" w:rsidP="00D87DB4">
      <w:pPr>
        <w:spacing w:line="360" w:lineRule="auto"/>
        <w:jc w:val="left"/>
        <w:rPr>
          <w:rFonts w:ascii="Arial" w:hAnsi="Arial" w:cs="Arial"/>
        </w:rPr>
      </w:pPr>
      <w:r>
        <w:rPr>
          <w:noProof/>
        </w:rPr>
        <w:drawing>
          <wp:inline distT="0" distB="0" distL="0" distR="0" wp14:anchorId="141935C5" wp14:editId="19D71C0D">
            <wp:extent cx="5274310" cy="5226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22605"/>
                    </a:xfrm>
                    <a:prstGeom prst="rect">
                      <a:avLst/>
                    </a:prstGeom>
                  </pic:spPr>
                </pic:pic>
              </a:graphicData>
            </a:graphic>
          </wp:inline>
        </w:drawing>
      </w:r>
    </w:p>
    <w:p w14:paraId="6E888CE1" w14:textId="02F2E59B" w:rsidR="00D87DB4" w:rsidRDefault="00FA4848" w:rsidP="00D87DB4">
      <w:pPr>
        <w:spacing w:line="360" w:lineRule="auto"/>
        <w:rPr>
          <w:rFonts w:ascii="Arial" w:hAnsi="Arial" w:cs="Arial"/>
        </w:rPr>
      </w:pPr>
      <w:r>
        <w:rPr>
          <w:noProof/>
        </w:rPr>
        <w:drawing>
          <wp:inline distT="0" distB="0" distL="0" distR="0" wp14:anchorId="3B5F0CA7" wp14:editId="04D2087E">
            <wp:extent cx="5274310" cy="25514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51430"/>
                    </a:xfrm>
                    <a:prstGeom prst="rect">
                      <a:avLst/>
                    </a:prstGeom>
                  </pic:spPr>
                </pic:pic>
              </a:graphicData>
            </a:graphic>
          </wp:inline>
        </w:drawing>
      </w:r>
    </w:p>
    <w:p w14:paraId="781E9F2B" w14:textId="77777777" w:rsidR="00FA4848" w:rsidRDefault="00FA4848" w:rsidP="00D87DB4">
      <w:pPr>
        <w:spacing w:line="360" w:lineRule="auto"/>
        <w:ind w:firstLineChars="200" w:firstLine="420"/>
        <w:rPr>
          <w:rFonts w:ascii="Arial" w:hAnsi="Arial" w:cs="Arial"/>
        </w:rPr>
      </w:pPr>
    </w:p>
    <w:p w14:paraId="079192AC" w14:textId="089C881E" w:rsidR="00D87DB4" w:rsidRDefault="00D87DB4" w:rsidP="00D87DB4">
      <w:pPr>
        <w:spacing w:line="360" w:lineRule="auto"/>
        <w:ind w:firstLineChars="200" w:firstLine="420"/>
        <w:rPr>
          <w:rFonts w:ascii="Arial" w:hAnsi="Arial" w:cs="Arial"/>
        </w:rPr>
      </w:pPr>
      <w:r w:rsidRPr="00E0469E">
        <w:rPr>
          <w:rFonts w:ascii="Arial" w:hAnsi="Arial" w:cs="Arial"/>
        </w:rPr>
        <w:lastRenderedPageBreak/>
        <w:t>（</w:t>
      </w:r>
      <w:r>
        <w:rPr>
          <w:rFonts w:ascii="Arial" w:hAnsi="Arial" w:cs="Arial"/>
        </w:rPr>
        <w:t>2</w:t>
      </w:r>
      <w:r w:rsidRPr="00E0469E">
        <w:rPr>
          <w:rFonts w:ascii="Arial" w:hAnsi="Arial" w:cs="Arial"/>
        </w:rPr>
        <w:t>）</w:t>
      </w:r>
      <w:r w:rsidRPr="00584CC6">
        <w:rPr>
          <w:rFonts w:ascii="Arial" w:hAnsi="Arial" w:cs="Arial" w:hint="eastAsia"/>
        </w:rPr>
        <w:t>新建商品住宅——不含保障房、回迁房，含共有产权房</w:t>
      </w:r>
    </w:p>
    <w:p w14:paraId="76B47891" w14:textId="2929BF8A" w:rsidR="00D87DB4" w:rsidRPr="00584CC6" w:rsidRDefault="00FA4848" w:rsidP="00FA4848">
      <w:pPr>
        <w:spacing w:line="360" w:lineRule="auto"/>
        <w:ind w:firstLineChars="200" w:firstLine="420"/>
        <w:rPr>
          <w:rFonts w:ascii="Arial" w:hAnsi="Arial" w:cs="Arial"/>
        </w:rPr>
      </w:pPr>
      <w:r w:rsidRPr="00FA4848">
        <w:rPr>
          <w:rFonts w:ascii="Arial" w:hAnsi="Arial" w:cs="Arial" w:hint="eastAsia"/>
        </w:rPr>
        <w:t>根据中国指数研究院数据，新建住宅（不含保障房、回迁房，含共有产权住房）</w:t>
      </w:r>
      <w:r w:rsidRPr="00FA4848">
        <w:rPr>
          <w:rFonts w:ascii="Arial" w:hAnsi="Arial" w:cs="Arial" w:hint="eastAsia"/>
        </w:rPr>
        <w:t>2022</w:t>
      </w:r>
      <w:r w:rsidRPr="00FA4848">
        <w:rPr>
          <w:rFonts w:ascii="Arial" w:hAnsi="Arial" w:cs="Arial" w:hint="eastAsia"/>
        </w:rPr>
        <w:t>年</w:t>
      </w:r>
      <w:r w:rsidRPr="00FA4848">
        <w:rPr>
          <w:rFonts w:ascii="Arial" w:hAnsi="Arial" w:cs="Arial" w:hint="eastAsia"/>
        </w:rPr>
        <w:t>10</w:t>
      </w:r>
      <w:r w:rsidRPr="00FA4848">
        <w:rPr>
          <w:rFonts w:ascii="Arial" w:hAnsi="Arial" w:cs="Arial" w:hint="eastAsia"/>
        </w:rPr>
        <w:t>月销售</w:t>
      </w:r>
      <w:r w:rsidRPr="00FA4848">
        <w:rPr>
          <w:rFonts w:ascii="Arial" w:hAnsi="Arial" w:cs="Arial" w:hint="eastAsia"/>
        </w:rPr>
        <w:t>83.09</w:t>
      </w:r>
      <w:r w:rsidRPr="00FA4848">
        <w:rPr>
          <w:rFonts w:ascii="Arial" w:hAnsi="Arial" w:cs="Arial" w:hint="eastAsia"/>
        </w:rPr>
        <w:t>万平方米，销量高于上月，也大幅高于去年</w:t>
      </w:r>
      <w:r w:rsidRPr="00FA4848">
        <w:rPr>
          <w:rFonts w:ascii="Arial" w:hAnsi="Arial" w:cs="Arial" w:hint="eastAsia"/>
        </w:rPr>
        <w:t>7</w:t>
      </w:r>
      <w:r w:rsidRPr="00FA4848">
        <w:rPr>
          <w:rFonts w:ascii="Arial" w:hAnsi="Arial" w:cs="Arial" w:hint="eastAsia"/>
        </w:rPr>
        <w:t>月；均价</w:t>
      </w:r>
      <w:r w:rsidRPr="00FA4848">
        <w:rPr>
          <w:rFonts w:ascii="Arial" w:hAnsi="Arial" w:cs="Arial" w:hint="eastAsia"/>
        </w:rPr>
        <w:t>50120</w:t>
      </w:r>
      <w:r w:rsidRPr="00FA4848">
        <w:rPr>
          <w:rFonts w:ascii="Arial" w:hAnsi="Arial" w:cs="Arial" w:hint="eastAsia"/>
        </w:rPr>
        <w:t>元</w:t>
      </w:r>
      <w:r w:rsidRPr="00FA4848">
        <w:rPr>
          <w:rFonts w:ascii="Arial" w:hAnsi="Arial" w:cs="Arial" w:hint="eastAsia"/>
        </w:rPr>
        <w:t>/</w:t>
      </w:r>
      <w:r w:rsidRPr="00FA4848">
        <w:rPr>
          <w:rFonts w:ascii="Arial" w:hAnsi="Arial" w:cs="Arial" w:hint="eastAsia"/>
        </w:rPr>
        <w:t>平方米，比上季度均价下降约</w:t>
      </w:r>
      <w:r w:rsidRPr="00FA4848">
        <w:rPr>
          <w:rFonts w:ascii="Arial" w:hAnsi="Arial" w:cs="Arial" w:hint="eastAsia"/>
        </w:rPr>
        <w:t>10.3%</w:t>
      </w:r>
      <w:r w:rsidRPr="00FA4848">
        <w:rPr>
          <w:rFonts w:ascii="Arial" w:hAnsi="Arial" w:cs="Arial" w:hint="eastAsia"/>
        </w:rPr>
        <w:t>。</w:t>
      </w:r>
      <w:r w:rsidRPr="00FA4848">
        <w:rPr>
          <w:rFonts w:ascii="Arial" w:hAnsi="Arial" w:cs="Arial" w:hint="eastAsia"/>
        </w:rPr>
        <w:t>9-10</w:t>
      </w:r>
      <w:r w:rsidRPr="00FA4848">
        <w:rPr>
          <w:rFonts w:ascii="Arial" w:hAnsi="Arial" w:cs="Arial" w:hint="eastAsia"/>
        </w:rPr>
        <w:t>月，共有产权房销量占比大幅增加</w:t>
      </w:r>
      <w:r w:rsidR="00D87DB4" w:rsidRPr="00584CC6">
        <w:rPr>
          <w:rFonts w:ascii="Arial" w:hAnsi="Arial" w:cs="Arial" w:hint="eastAsia"/>
        </w:rPr>
        <w:t>。</w:t>
      </w:r>
    </w:p>
    <w:p w14:paraId="048259B3" w14:textId="68CDF673" w:rsidR="00D87DB4" w:rsidRPr="00584CC6" w:rsidRDefault="00FA4848" w:rsidP="00D87DB4">
      <w:pPr>
        <w:spacing w:line="360" w:lineRule="auto"/>
        <w:rPr>
          <w:rFonts w:ascii="Arial" w:hAnsi="Arial" w:cs="Arial"/>
        </w:rPr>
      </w:pPr>
      <w:r>
        <w:rPr>
          <w:noProof/>
        </w:rPr>
        <w:drawing>
          <wp:inline distT="0" distB="0" distL="0" distR="0" wp14:anchorId="407476C3" wp14:editId="3FA0392A">
            <wp:extent cx="5274310" cy="25457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45715"/>
                    </a:xfrm>
                    <a:prstGeom prst="rect">
                      <a:avLst/>
                    </a:prstGeom>
                  </pic:spPr>
                </pic:pic>
              </a:graphicData>
            </a:graphic>
          </wp:inline>
        </w:drawing>
      </w:r>
    </w:p>
    <w:p w14:paraId="17B7E7CB" w14:textId="77777777" w:rsidR="00D87DB4" w:rsidRDefault="00D87DB4" w:rsidP="00D87DB4">
      <w:pPr>
        <w:spacing w:line="360" w:lineRule="auto"/>
        <w:ind w:firstLineChars="200" w:firstLine="420"/>
        <w:rPr>
          <w:rFonts w:ascii="Arial" w:hAnsi="Arial" w:cs="Arial"/>
        </w:rPr>
      </w:pPr>
      <w:r w:rsidRPr="00E0469E">
        <w:rPr>
          <w:rFonts w:ascii="Arial" w:hAnsi="Arial" w:cs="Arial"/>
        </w:rPr>
        <w:t>（</w:t>
      </w:r>
      <w:r>
        <w:rPr>
          <w:rFonts w:ascii="Arial" w:hAnsi="Arial" w:cs="Arial"/>
        </w:rPr>
        <w:t>3</w:t>
      </w:r>
      <w:r w:rsidRPr="00E0469E">
        <w:rPr>
          <w:rFonts w:ascii="Arial" w:hAnsi="Arial" w:cs="Arial"/>
        </w:rPr>
        <w:t>）</w:t>
      </w:r>
      <w:r w:rsidRPr="00584CC6">
        <w:rPr>
          <w:rFonts w:ascii="Arial" w:hAnsi="Arial" w:cs="Arial" w:hint="eastAsia"/>
        </w:rPr>
        <w:t>新建商品住宅——</w:t>
      </w:r>
      <w:r w:rsidRPr="007421E9">
        <w:rPr>
          <w:rFonts w:ascii="Arial" w:hAnsi="Arial" w:cs="Arial" w:hint="eastAsia"/>
        </w:rPr>
        <w:t>共有产权房销量及占比情况</w:t>
      </w:r>
    </w:p>
    <w:p w14:paraId="05442054" w14:textId="5D63AEBB" w:rsidR="00D87DB4" w:rsidRDefault="00D87DB4" w:rsidP="00D87DB4">
      <w:pPr>
        <w:spacing w:line="360" w:lineRule="auto"/>
        <w:ind w:firstLineChars="200" w:firstLine="420"/>
        <w:rPr>
          <w:rFonts w:ascii="Arial" w:hAnsi="Arial" w:cs="Arial"/>
        </w:rPr>
      </w:pPr>
      <w:r>
        <w:rPr>
          <w:rFonts w:ascii="Arial" w:hAnsi="Arial" w:cs="Arial"/>
        </w:rPr>
        <w:t>2022</w:t>
      </w:r>
      <w:r>
        <w:rPr>
          <w:rFonts w:ascii="Arial" w:hAnsi="Arial" w:cs="Arial" w:hint="eastAsia"/>
        </w:rPr>
        <w:t>年</w:t>
      </w:r>
      <w:r w:rsidR="00FA4848" w:rsidRPr="00FA4848">
        <w:rPr>
          <w:rFonts w:ascii="Arial" w:hAnsi="Arial" w:cs="Arial" w:hint="eastAsia"/>
        </w:rPr>
        <w:t>9</w:t>
      </w:r>
      <w:r w:rsidR="00FA4848" w:rsidRPr="00FA4848">
        <w:rPr>
          <w:rFonts w:ascii="Arial" w:hAnsi="Arial" w:cs="Arial" w:hint="eastAsia"/>
        </w:rPr>
        <w:t>、</w:t>
      </w:r>
      <w:r w:rsidR="00FA4848" w:rsidRPr="00FA4848">
        <w:rPr>
          <w:rFonts w:ascii="Arial" w:hAnsi="Arial" w:cs="Arial" w:hint="eastAsia"/>
        </w:rPr>
        <w:t>10</w:t>
      </w:r>
      <w:r w:rsidR="00FA4848" w:rsidRPr="00FA4848">
        <w:rPr>
          <w:rFonts w:ascii="Arial" w:hAnsi="Arial" w:cs="Arial" w:hint="eastAsia"/>
        </w:rPr>
        <w:t>月，共有产权房销量占比大幅增加，</w:t>
      </w:r>
      <w:r w:rsidR="00FA4848" w:rsidRPr="00FA4848">
        <w:rPr>
          <w:rFonts w:ascii="Arial" w:hAnsi="Arial" w:cs="Arial" w:hint="eastAsia"/>
        </w:rPr>
        <w:t>9</w:t>
      </w:r>
      <w:r w:rsidR="00FA4848" w:rsidRPr="00FA4848">
        <w:rPr>
          <w:rFonts w:ascii="Arial" w:hAnsi="Arial" w:cs="Arial" w:hint="eastAsia"/>
        </w:rPr>
        <w:t>月约占</w:t>
      </w:r>
      <w:r w:rsidR="00FA4848" w:rsidRPr="00FA4848">
        <w:rPr>
          <w:rFonts w:ascii="Arial" w:hAnsi="Arial" w:cs="Arial" w:hint="eastAsia"/>
        </w:rPr>
        <w:t>26%</w:t>
      </w:r>
      <w:r w:rsidR="00FA4848" w:rsidRPr="00FA4848">
        <w:rPr>
          <w:rFonts w:ascii="Arial" w:hAnsi="Arial" w:cs="Arial" w:hint="eastAsia"/>
        </w:rPr>
        <w:t>，</w:t>
      </w:r>
      <w:r w:rsidR="00FA4848" w:rsidRPr="00FA4848">
        <w:rPr>
          <w:rFonts w:ascii="Arial" w:hAnsi="Arial" w:cs="Arial" w:hint="eastAsia"/>
        </w:rPr>
        <w:t>10</w:t>
      </w:r>
      <w:r w:rsidR="00FA4848" w:rsidRPr="00FA4848">
        <w:rPr>
          <w:rFonts w:ascii="Arial" w:hAnsi="Arial" w:cs="Arial" w:hint="eastAsia"/>
        </w:rPr>
        <w:t>月升至</w:t>
      </w:r>
      <w:r w:rsidR="00FA4848" w:rsidRPr="00FA4848">
        <w:rPr>
          <w:rFonts w:ascii="Arial" w:hAnsi="Arial" w:cs="Arial" w:hint="eastAsia"/>
        </w:rPr>
        <w:t>36.7%</w:t>
      </w:r>
      <w:r w:rsidRPr="00584CC6">
        <w:rPr>
          <w:rFonts w:ascii="Arial" w:hAnsi="Arial" w:cs="Arial" w:hint="eastAsia"/>
        </w:rPr>
        <w:t>。</w:t>
      </w:r>
    </w:p>
    <w:p w14:paraId="2198F83B" w14:textId="232B08DB" w:rsidR="00D87DB4" w:rsidRPr="00584CC6" w:rsidRDefault="00FA4848" w:rsidP="00D87DB4">
      <w:pPr>
        <w:spacing w:line="360" w:lineRule="auto"/>
        <w:rPr>
          <w:rFonts w:ascii="Arial" w:hAnsi="Arial" w:cs="Arial"/>
        </w:rPr>
      </w:pPr>
      <w:r>
        <w:rPr>
          <w:noProof/>
        </w:rPr>
        <w:drawing>
          <wp:inline distT="0" distB="0" distL="0" distR="0" wp14:anchorId="44FF7FBF" wp14:editId="28A1056E">
            <wp:extent cx="5274310" cy="24403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40305"/>
                    </a:xfrm>
                    <a:prstGeom prst="rect">
                      <a:avLst/>
                    </a:prstGeom>
                  </pic:spPr>
                </pic:pic>
              </a:graphicData>
            </a:graphic>
          </wp:inline>
        </w:drawing>
      </w:r>
    </w:p>
    <w:p w14:paraId="0477AE61" w14:textId="77777777" w:rsidR="00D87DB4" w:rsidRPr="00584CC6" w:rsidRDefault="00D87DB4" w:rsidP="00D87DB4">
      <w:pPr>
        <w:spacing w:line="360" w:lineRule="auto"/>
        <w:ind w:firstLineChars="200" w:firstLine="420"/>
        <w:rPr>
          <w:rFonts w:ascii="Arial" w:hAnsi="Arial" w:cs="Arial"/>
        </w:rPr>
      </w:pPr>
      <w:r w:rsidRPr="00E0469E">
        <w:rPr>
          <w:rFonts w:ascii="Arial" w:hAnsi="Arial" w:cs="Arial"/>
        </w:rPr>
        <w:t>（</w:t>
      </w:r>
      <w:r>
        <w:rPr>
          <w:rFonts w:ascii="Arial" w:hAnsi="Arial" w:cs="Arial"/>
        </w:rPr>
        <w:t>4</w:t>
      </w:r>
      <w:r w:rsidRPr="00E0469E">
        <w:rPr>
          <w:rFonts w:ascii="Arial" w:hAnsi="Arial" w:cs="Arial"/>
        </w:rPr>
        <w:t>）</w:t>
      </w:r>
      <w:r w:rsidRPr="007421E9">
        <w:rPr>
          <w:rFonts w:ascii="Arial" w:hAnsi="Arial" w:cs="Arial" w:hint="eastAsia"/>
        </w:rPr>
        <w:t>新建商品住宅——纯商品住宅（不含保障房、回迁房、共有产权房）</w:t>
      </w:r>
    </w:p>
    <w:p w14:paraId="7E696287" w14:textId="23166EBE" w:rsidR="00D87DB4" w:rsidRDefault="00FA4848" w:rsidP="00FA4848">
      <w:pPr>
        <w:spacing w:line="360" w:lineRule="auto"/>
        <w:ind w:firstLineChars="200" w:firstLine="420"/>
        <w:rPr>
          <w:rFonts w:ascii="Arial" w:hAnsi="Arial" w:cs="Arial"/>
        </w:rPr>
      </w:pPr>
      <w:r w:rsidRPr="00FA4848">
        <w:rPr>
          <w:rFonts w:ascii="Arial" w:hAnsi="Arial" w:cs="Arial" w:hint="eastAsia"/>
        </w:rPr>
        <w:t>根据中国指数研究院数据，去除共有产权房，纯商品住宅</w:t>
      </w:r>
      <w:r w:rsidRPr="00FA4848">
        <w:rPr>
          <w:rFonts w:ascii="Arial" w:hAnsi="Arial" w:cs="Arial" w:hint="eastAsia"/>
        </w:rPr>
        <w:t>10</w:t>
      </w:r>
      <w:r w:rsidRPr="00FA4848">
        <w:rPr>
          <w:rFonts w:ascii="Arial" w:hAnsi="Arial" w:cs="Arial" w:hint="eastAsia"/>
        </w:rPr>
        <w:t>月销量与上月基本持平，低于去年</w:t>
      </w:r>
      <w:r w:rsidRPr="00FA4848">
        <w:rPr>
          <w:rFonts w:ascii="Arial" w:hAnsi="Arial" w:cs="Arial" w:hint="eastAsia"/>
        </w:rPr>
        <w:t>10</w:t>
      </w:r>
      <w:r w:rsidRPr="00FA4848">
        <w:rPr>
          <w:rFonts w:ascii="Arial" w:hAnsi="Arial" w:cs="Arial" w:hint="eastAsia"/>
        </w:rPr>
        <w:t>月；当月均价比上季度均价上涨</w:t>
      </w:r>
      <w:r w:rsidRPr="00FA4848">
        <w:rPr>
          <w:rFonts w:ascii="Arial" w:hAnsi="Arial" w:cs="Arial" w:hint="eastAsia"/>
        </w:rPr>
        <w:t>6.5%</w:t>
      </w:r>
      <w:r w:rsidRPr="00FA4848">
        <w:rPr>
          <w:rFonts w:ascii="Arial" w:hAnsi="Arial" w:cs="Arial" w:hint="eastAsia"/>
        </w:rPr>
        <w:t>。</w:t>
      </w:r>
      <w:r w:rsidRPr="00FA4848">
        <w:rPr>
          <w:rFonts w:ascii="Arial" w:hAnsi="Arial" w:cs="Arial" w:hint="eastAsia"/>
        </w:rPr>
        <w:t>8-9</w:t>
      </w:r>
      <w:r w:rsidRPr="00FA4848">
        <w:rPr>
          <w:rFonts w:ascii="Arial" w:hAnsi="Arial" w:cs="Arial" w:hint="eastAsia"/>
        </w:rPr>
        <w:t>月，房价</w:t>
      </w:r>
      <w:r w:rsidRPr="00FA4848">
        <w:rPr>
          <w:rFonts w:ascii="Arial" w:hAnsi="Arial" w:cs="Arial" w:hint="eastAsia"/>
        </w:rPr>
        <w:t>8</w:t>
      </w:r>
      <w:r w:rsidRPr="00FA4848">
        <w:rPr>
          <w:rFonts w:ascii="Arial" w:hAnsi="Arial" w:cs="Arial" w:hint="eastAsia"/>
        </w:rPr>
        <w:t>万元</w:t>
      </w:r>
      <w:r w:rsidRPr="00FA4848">
        <w:rPr>
          <w:rFonts w:ascii="Arial" w:hAnsi="Arial" w:cs="Arial" w:hint="eastAsia"/>
        </w:rPr>
        <w:t>/</w:t>
      </w:r>
      <w:r w:rsidRPr="00FA4848">
        <w:rPr>
          <w:rFonts w:ascii="Arial" w:hAnsi="Arial" w:cs="Arial" w:hint="eastAsia"/>
        </w:rPr>
        <w:t>平方米以上的销量占比减少，影响上季度均价，</w:t>
      </w:r>
      <w:r w:rsidRPr="00FA4848">
        <w:rPr>
          <w:rFonts w:ascii="Arial" w:hAnsi="Arial" w:cs="Arial" w:hint="eastAsia"/>
        </w:rPr>
        <w:t>10</w:t>
      </w:r>
      <w:r w:rsidRPr="00FA4848">
        <w:rPr>
          <w:rFonts w:ascii="Arial" w:hAnsi="Arial" w:cs="Arial" w:hint="eastAsia"/>
        </w:rPr>
        <w:t>月，该占比回升，使得当月价格上涨。</w:t>
      </w:r>
    </w:p>
    <w:p w14:paraId="2BF5C417" w14:textId="259A1651" w:rsidR="00D87DB4" w:rsidRDefault="00FA4848" w:rsidP="00FA4848">
      <w:pPr>
        <w:spacing w:line="360" w:lineRule="auto"/>
        <w:rPr>
          <w:rFonts w:ascii="Arial" w:hAnsi="Arial" w:cs="Arial"/>
        </w:rPr>
      </w:pPr>
      <w:r>
        <w:rPr>
          <w:noProof/>
        </w:rPr>
        <w:lastRenderedPageBreak/>
        <w:drawing>
          <wp:inline distT="0" distB="0" distL="0" distR="0" wp14:anchorId="2356E58A" wp14:editId="184B2519">
            <wp:extent cx="5274310" cy="255714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57145"/>
                    </a:xfrm>
                    <a:prstGeom prst="rect">
                      <a:avLst/>
                    </a:prstGeom>
                  </pic:spPr>
                </pic:pic>
              </a:graphicData>
            </a:graphic>
          </wp:inline>
        </w:drawing>
      </w:r>
    </w:p>
    <w:p w14:paraId="0E706154" w14:textId="77777777" w:rsidR="00D87DB4" w:rsidRPr="007421E9" w:rsidRDefault="00D87DB4" w:rsidP="00D87DB4">
      <w:pPr>
        <w:spacing w:line="360" w:lineRule="auto"/>
        <w:ind w:firstLineChars="200" w:firstLine="420"/>
        <w:rPr>
          <w:rFonts w:ascii="Arial" w:hAnsi="Arial" w:cs="Arial"/>
        </w:rPr>
      </w:pPr>
      <w:r w:rsidRPr="00E0469E">
        <w:rPr>
          <w:rFonts w:ascii="Arial" w:hAnsi="Arial" w:cs="Arial"/>
        </w:rPr>
        <w:t>（</w:t>
      </w:r>
      <w:r>
        <w:rPr>
          <w:rFonts w:ascii="Arial" w:hAnsi="Arial" w:cs="Arial"/>
        </w:rPr>
        <w:t>5</w:t>
      </w:r>
      <w:r w:rsidRPr="00E0469E">
        <w:rPr>
          <w:rFonts w:ascii="Arial" w:hAnsi="Arial" w:cs="Arial"/>
        </w:rPr>
        <w:t>）</w:t>
      </w:r>
      <w:r w:rsidRPr="007421E9">
        <w:rPr>
          <w:rFonts w:ascii="Arial" w:hAnsi="Arial" w:cs="Arial" w:hint="eastAsia"/>
        </w:rPr>
        <w:t>纯商品住宅——各功能分区销售情况</w:t>
      </w:r>
    </w:p>
    <w:p w14:paraId="6DF41362" w14:textId="46382D69" w:rsidR="00FA4848" w:rsidRPr="00FA4848" w:rsidRDefault="00D87DB4" w:rsidP="00FA4848">
      <w:pPr>
        <w:spacing w:line="360" w:lineRule="auto"/>
        <w:ind w:firstLineChars="200" w:firstLine="420"/>
        <w:rPr>
          <w:rFonts w:ascii="Arial" w:hAnsi="Arial" w:cs="Arial" w:hint="eastAsia"/>
        </w:rPr>
      </w:pPr>
      <w:r w:rsidRPr="007421E9">
        <w:rPr>
          <w:rFonts w:ascii="Arial" w:hAnsi="Arial" w:cs="Arial"/>
        </w:rPr>
        <w:t xml:space="preserve"> </w:t>
      </w:r>
      <w:r w:rsidR="00FA4848" w:rsidRPr="00FA4848">
        <w:rPr>
          <w:rFonts w:ascii="Arial" w:hAnsi="Arial" w:cs="Arial" w:hint="eastAsia"/>
        </w:rPr>
        <w:t>核心区：近期备案项目主要为“天坛府”，均价约</w:t>
      </w:r>
      <w:r w:rsidR="00FA4848" w:rsidRPr="00FA4848">
        <w:rPr>
          <w:rFonts w:ascii="Arial" w:hAnsi="Arial" w:cs="Arial" w:hint="eastAsia"/>
        </w:rPr>
        <w:t>12</w:t>
      </w:r>
      <w:r w:rsidR="00FA4848" w:rsidRPr="00FA4848">
        <w:rPr>
          <w:rFonts w:ascii="Arial" w:hAnsi="Arial" w:cs="Arial" w:hint="eastAsia"/>
        </w:rPr>
        <w:t>万元</w:t>
      </w:r>
      <w:r w:rsidR="00FA4848" w:rsidRPr="00FA4848">
        <w:rPr>
          <w:rFonts w:ascii="Arial" w:hAnsi="Arial" w:cs="Arial" w:hint="eastAsia"/>
        </w:rPr>
        <w:t>/</w:t>
      </w:r>
      <w:r w:rsidR="00FA4848" w:rsidRPr="00FA4848">
        <w:rPr>
          <w:rFonts w:ascii="Arial" w:hAnsi="Arial" w:cs="Arial" w:hint="eastAsia"/>
        </w:rPr>
        <w:t>平方米。</w:t>
      </w:r>
    </w:p>
    <w:p w14:paraId="4D617F6D" w14:textId="63F26998" w:rsidR="00FA4848" w:rsidRPr="00FA4848" w:rsidRDefault="00FA4848" w:rsidP="00FA4848">
      <w:pPr>
        <w:spacing w:line="360" w:lineRule="auto"/>
        <w:ind w:firstLineChars="300" w:firstLine="630"/>
        <w:rPr>
          <w:rFonts w:ascii="Arial" w:hAnsi="Arial" w:cs="Arial" w:hint="eastAsia"/>
        </w:rPr>
      </w:pPr>
      <w:r w:rsidRPr="00FA4848">
        <w:rPr>
          <w:rFonts w:ascii="Arial" w:hAnsi="Arial" w:cs="Arial" w:hint="eastAsia"/>
        </w:rPr>
        <w:t>中心城区：</w:t>
      </w:r>
      <w:r w:rsidRPr="00FA4848">
        <w:rPr>
          <w:rFonts w:ascii="Arial" w:hAnsi="Arial" w:cs="Arial" w:hint="eastAsia"/>
        </w:rPr>
        <w:t>10</w:t>
      </w:r>
      <w:r w:rsidRPr="00FA4848">
        <w:rPr>
          <w:rFonts w:ascii="Arial" w:hAnsi="Arial" w:cs="Arial" w:hint="eastAsia"/>
        </w:rPr>
        <w:t>月位于朝阳太阳宫的“玖阳嘉园（</w:t>
      </w:r>
      <w:r w:rsidRPr="00FA4848">
        <w:rPr>
          <w:rFonts w:ascii="Arial" w:hAnsi="Arial" w:cs="Arial" w:hint="eastAsia"/>
        </w:rPr>
        <w:t xml:space="preserve"> </w:t>
      </w:r>
      <w:r w:rsidRPr="00FA4848">
        <w:rPr>
          <w:rFonts w:ascii="Arial" w:hAnsi="Arial" w:cs="Arial" w:hint="eastAsia"/>
        </w:rPr>
        <w:t>中建·玖合府</w:t>
      </w:r>
      <w:r w:rsidRPr="00FA4848">
        <w:rPr>
          <w:rFonts w:ascii="Arial" w:hAnsi="Arial" w:cs="Arial" w:hint="eastAsia"/>
        </w:rPr>
        <w:t xml:space="preserve"> </w:t>
      </w:r>
      <w:r w:rsidRPr="00FA4848">
        <w:rPr>
          <w:rFonts w:ascii="Arial" w:hAnsi="Arial" w:cs="Arial" w:hint="eastAsia"/>
        </w:rPr>
        <w:t>）”集中销售备案，均价约</w:t>
      </w:r>
      <w:r w:rsidRPr="00FA4848">
        <w:rPr>
          <w:rFonts w:ascii="Arial" w:hAnsi="Arial" w:cs="Arial" w:hint="eastAsia"/>
        </w:rPr>
        <w:t>11.7</w:t>
      </w:r>
      <w:r w:rsidRPr="00FA4848">
        <w:rPr>
          <w:rFonts w:ascii="Arial" w:hAnsi="Arial" w:cs="Arial" w:hint="eastAsia"/>
        </w:rPr>
        <w:t>万元</w:t>
      </w:r>
      <w:r w:rsidRPr="00FA4848">
        <w:rPr>
          <w:rFonts w:ascii="Arial" w:hAnsi="Arial" w:cs="Arial" w:hint="eastAsia"/>
        </w:rPr>
        <w:t>/</w:t>
      </w:r>
      <w:r w:rsidRPr="00FA4848">
        <w:rPr>
          <w:rFonts w:ascii="Arial" w:hAnsi="Arial" w:cs="Arial" w:hint="eastAsia"/>
        </w:rPr>
        <w:t>平方米，拉动区域均价上涨。</w:t>
      </w:r>
    </w:p>
    <w:p w14:paraId="0CD46498" w14:textId="77777777" w:rsidR="008E485B" w:rsidRDefault="00FA4848" w:rsidP="00FA4848">
      <w:pPr>
        <w:spacing w:line="360" w:lineRule="auto"/>
        <w:ind w:firstLineChars="300" w:firstLine="630"/>
        <w:rPr>
          <w:rFonts w:ascii="Arial" w:hAnsi="Arial" w:cs="Arial"/>
        </w:rPr>
      </w:pPr>
      <w:r w:rsidRPr="00FA4848">
        <w:rPr>
          <w:rFonts w:ascii="Arial" w:hAnsi="Arial" w:cs="Arial" w:hint="eastAsia"/>
        </w:rPr>
        <w:t>副中心、多点和生态涵养区：均价较稳定。</w:t>
      </w:r>
    </w:p>
    <w:p w14:paraId="0852851F" w14:textId="456D4A9E" w:rsidR="00D87DB4" w:rsidRPr="00584CC6" w:rsidRDefault="00FA4848" w:rsidP="008E485B">
      <w:pPr>
        <w:spacing w:line="360" w:lineRule="auto"/>
        <w:jc w:val="center"/>
        <w:rPr>
          <w:rFonts w:ascii="Arial" w:hAnsi="Arial" w:cs="Arial"/>
        </w:rPr>
      </w:pPr>
      <w:r>
        <w:rPr>
          <w:noProof/>
        </w:rPr>
        <w:drawing>
          <wp:inline distT="0" distB="0" distL="0" distR="0" wp14:anchorId="1634219F" wp14:editId="24FCB371">
            <wp:extent cx="4591050" cy="4583864"/>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3342" cy="4586152"/>
                    </a:xfrm>
                    <a:prstGeom prst="rect">
                      <a:avLst/>
                    </a:prstGeom>
                  </pic:spPr>
                </pic:pic>
              </a:graphicData>
            </a:graphic>
          </wp:inline>
        </w:drawing>
      </w:r>
    </w:p>
    <w:p w14:paraId="5226797E" w14:textId="7ECC0996" w:rsidR="00D87DB4" w:rsidRDefault="00D87DB4" w:rsidP="00D87DB4">
      <w:pPr>
        <w:spacing w:line="360" w:lineRule="auto"/>
        <w:ind w:firstLineChars="200" w:firstLine="420"/>
        <w:rPr>
          <w:rFonts w:ascii="Arial" w:hAnsi="Arial" w:cs="Arial"/>
        </w:rPr>
      </w:pPr>
      <w:r w:rsidRPr="00E0469E">
        <w:rPr>
          <w:rFonts w:ascii="Arial" w:hAnsi="Arial" w:cs="Arial"/>
        </w:rPr>
        <w:lastRenderedPageBreak/>
        <w:t>（</w:t>
      </w:r>
      <w:r>
        <w:rPr>
          <w:rFonts w:ascii="Arial" w:hAnsi="Arial" w:cs="Arial"/>
        </w:rPr>
        <w:t>6</w:t>
      </w:r>
      <w:r w:rsidRPr="00E0469E">
        <w:rPr>
          <w:rFonts w:ascii="Arial" w:hAnsi="Arial" w:cs="Arial"/>
        </w:rPr>
        <w:t>）</w:t>
      </w:r>
      <w:r w:rsidRPr="00584CC6">
        <w:rPr>
          <w:rFonts w:ascii="Arial" w:hAnsi="Arial" w:cs="Arial" w:hint="eastAsia"/>
        </w:rPr>
        <w:t>二手住宅——价格指数</w:t>
      </w:r>
    </w:p>
    <w:p w14:paraId="290FADD8" w14:textId="17F073CE" w:rsidR="00D87DB4" w:rsidRPr="00E0469E" w:rsidRDefault="00D87DB4" w:rsidP="00D87DB4">
      <w:pPr>
        <w:spacing w:line="360" w:lineRule="auto"/>
        <w:ind w:firstLineChars="200" w:firstLine="420"/>
        <w:rPr>
          <w:rFonts w:ascii="Arial" w:hAnsi="Arial" w:cs="Arial"/>
        </w:rPr>
      </w:pPr>
      <w:r w:rsidRPr="00584CC6">
        <w:rPr>
          <w:rFonts w:ascii="Arial" w:hAnsi="Arial" w:cs="Arial" w:hint="eastAsia"/>
        </w:rPr>
        <w:t>202</w:t>
      </w:r>
      <w:r>
        <w:rPr>
          <w:rFonts w:ascii="Arial" w:hAnsi="Arial" w:cs="Arial"/>
        </w:rPr>
        <w:t>2</w:t>
      </w:r>
      <w:r w:rsidRPr="00584CC6">
        <w:rPr>
          <w:rFonts w:ascii="Arial" w:hAnsi="Arial" w:cs="Arial" w:hint="eastAsia"/>
        </w:rPr>
        <w:t>年</w:t>
      </w:r>
      <w:r w:rsidR="00FA4848" w:rsidRPr="00FA4848">
        <w:rPr>
          <w:rFonts w:ascii="Arial" w:hAnsi="Arial" w:cs="Arial" w:hint="eastAsia"/>
        </w:rPr>
        <w:t>10</w:t>
      </w:r>
      <w:r w:rsidR="00FA4848" w:rsidRPr="00FA4848">
        <w:rPr>
          <w:rFonts w:ascii="Arial" w:hAnsi="Arial" w:cs="Arial" w:hint="eastAsia"/>
        </w:rPr>
        <w:t>月，二手住宅价格环比基本平稳，同比涨幅连续</w:t>
      </w:r>
      <w:r w:rsidR="00FA4848" w:rsidRPr="00FA4848">
        <w:rPr>
          <w:rFonts w:ascii="Arial" w:hAnsi="Arial" w:cs="Arial" w:hint="eastAsia"/>
        </w:rPr>
        <w:t>2</w:t>
      </w:r>
      <w:r w:rsidR="00FA4848" w:rsidRPr="00FA4848">
        <w:rPr>
          <w:rFonts w:ascii="Arial" w:hAnsi="Arial" w:cs="Arial" w:hint="eastAsia"/>
        </w:rPr>
        <w:t>个月增加</w:t>
      </w:r>
      <w:r>
        <w:rPr>
          <w:rFonts w:ascii="Arial" w:hAnsi="Arial" w:cs="Arial" w:hint="eastAsia"/>
        </w:rPr>
        <w:t>。</w:t>
      </w:r>
    </w:p>
    <w:p w14:paraId="598CED7E" w14:textId="67E6D5FE" w:rsidR="00D87DB4" w:rsidRDefault="00FA4848" w:rsidP="00D87DB4">
      <w:pPr>
        <w:spacing w:line="360" w:lineRule="auto"/>
        <w:rPr>
          <w:rFonts w:ascii="Arial" w:hAnsi="Arial" w:cs="Arial"/>
        </w:rPr>
      </w:pPr>
      <w:r>
        <w:rPr>
          <w:noProof/>
        </w:rPr>
        <w:drawing>
          <wp:inline distT="0" distB="0" distL="0" distR="0" wp14:anchorId="1DAC583A" wp14:editId="1C589600">
            <wp:extent cx="5274310" cy="54737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547370"/>
                    </a:xfrm>
                    <a:prstGeom prst="rect">
                      <a:avLst/>
                    </a:prstGeom>
                  </pic:spPr>
                </pic:pic>
              </a:graphicData>
            </a:graphic>
          </wp:inline>
        </w:drawing>
      </w:r>
    </w:p>
    <w:p w14:paraId="0E7FD331" w14:textId="470FE93B" w:rsidR="00D87DB4" w:rsidRDefault="00FA4848" w:rsidP="00D87DB4">
      <w:pPr>
        <w:spacing w:line="360" w:lineRule="auto"/>
        <w:rPr>
          <w:rFonts w:ascii="Arial" w:hAnsi="Arial" w:cs="Arial"/>
        </w:rPr>
      </w:pPr>
      <w:r>
        <w:rPr>
          <w:noProof/>
        </w:rPr>
        <w:drawing>
          <wp:inline distT="0" distB="0" distL="0" distR="0" wp14:anchorId="48735346" wp14:editId="544F4EE7">
            <wp:extent cx="5274310" cy="25463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46350"/>
                    </a:xfrm>
                    <a:prstGeom prst="rect">
                      <a:avLst/>
                    </a:prstGeom>
                  </pic:spPr>
                </pic:pic>
              </a:graphicData>
            </a:graphic>
          </wp:inline>
        </w:drawing>
      </w:r>
    </w:p>
    <w:p w14:paraId="58D5BF2A" w14:textId="77777777" w:rsidR="00D87DB4" w:rsidRDefault="00D87DB4" w:rsidP="00D87DB4">
      <w:pPr>
        <w:spacing w:line="360" w:lineRule="auto"/>
        <w:ind w:firstLineChars="200" w:firstLine="420"/>
        <w:rPr>
          <w:rFonts w:ascii="Arial" w:hAnsi="Arial" w:cs="Arial"/>
        </w:rPr>
      </w:pPr>
      <w:r w:rsidRPr="00E0469E">
        <w:rPr>
          <w:rFonts w:ascii="Arial" w:hAnsi="Arial" w:cs="Arial"/>
        </w:rPr>
        <w:t>（</w:t>
      </w:r>
      <w:r>
        <w:rPr>
          <w:rFonts w:ascii="Arial" w:hAnsi="Arial" w:cs="Arial"/>
        </w:rPr>
        <w:t>7</w:t>
      </w:r>
      <w:r w:rsidRPr="00E0469E">
        <w:rPr>
          <w:rFonts w:ascii="Arial" w:hAnsi="Arial" w:cs="Arial"/>
        </w:rPr>
        <w:t>）</w:t>
      </w:r>
      <w:r w:rsidRPr="00584CC6">
        <w:rPr>
          <w:rFonts w:ascii="Arial" w:hAnsi="Arial" w:cs="Arial" w:hint="eastAsia"/>
        </w:rPr>
        <w:t>二手房——存量住宅签约量</w:t>
      </w:r>
    </w:p>
    <w:p w14:paraId="1B138939" w14:textId="23218038" w:rsidR="00D87DB4" w:rsidRDefault="00D87DB4" w:rsidP="00FA4848">
      <w:pPr>
        <w:spacing w:line="360" w:lineRule="auto"/>
        <w:ind w:firstLineChars="200" w:firstLine="420"/>
        <w:rPr>
          <w:rFonts w:ascii="Arial" w:hAnsi="Arial" w:cs="Arial"/>
        </w:rPr>
      </w:pPr>
      <w:r>
        <w:rPr>
          <w:rFonts w:ascii="Arial" w:hAnsi="Arial" w:cs="Arial"/>
        </w:rPr>
        <w:t>2022</w:t>
      </w:r>
      <w:r>
        <w:rPr>
          <w:rFonts w:ascii="Arial" w:hAnsi="Arial" w:cs="Arial" w:hint="eastAsia"/>
        </w:rPr>
        <w:t>年</w:t>
      </w:r>
      <w:r w:rsidR="00FA4848" w:rsidRPr="00FA4848">
        <w:rPr>
          <w:rFonts w:ascii="Arial" w:hAnsi="Arial" w:cs="Arial" w:hint="eastAsia"/>
        </w:rPr>
        <w:t>10</w:t>
      </w:r>
      <w:r w:rsidR="00FA4848" w:rsidRPr="00FA4848">
        <w:rPr>
          <w:rFonts w:ascii="Arial" w:hAnsi="Arial" w:cs="Arial" w:hint="eastAsia"/>
        </w:rPr>
        <w:t>月，存量住宅签约</w:t>
      </w:r>
      <w:r w:rsidR="00FA4848" w:rsidRPr="00FA4848">
        <w:rPr>
          <w:rFonts w:ascii="Arial" w:hAnsi="Arial" w:cs="Arial" w:hint="eastAsia"/>
        </w:rPr>
        <w:t>11209</w:t>
      </w:r>
      <w:r w:rsidR="00FA4848" w:rsidRPr="00FA4848">
        <w:rPr>
          <w:rFonts w:ascii="Arial" w:hAnsi="Arial" w:cs="Arial" w:hint="eastAsia"/>
        </w:rPr>
        <w:t>套，比上月减少，高于去年同期。受国庆假期和疫情的影响，签约量环比减少，在政策环境宽松下，预期向好，但消费者仍保持谨慎理性，市场未有大幅波动。</w:t>
      </w:r>
    </w:p>
    <w:p w14:paraId="578416D0" w14:textId="2E0D6C54" w:rsidR="00D87DB4" w:rsidRPr="00584CC6" w:rsidRDefault="00FA4848" w:rsidP="00D87DB4">
      <w:pPr>
        <w:spacing w:line="360" w:lineRule="auto"/>
        <w:rPr>
          <w:rFonts w:ascii="Arial" w:hAnsi="Arial" w:cs="Arial"/>
        </w:rPr>
      </w:pPr>
      <w:r>
        <w:rPr>
          <w:noProof/>
        </w:rPr>
        <w:drawing>
          <wp:inline distT="0" distB="0" distL="0" distR="0" wp14:anchorId="3FBEE508" wp14:editId="638E34CA">
            <wp:extent cx="5274310" cy="4552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55295"/>
                    </a:xfrm>
                    <a:prstGeom prst="rect">
                      <a:avLst/>
                    </a:prstGeom>
                  </pic:spPr>
                </pic:pic>
              </a:graphicData>
            </a:graphic>
          </wp:inline>
        </w:drawing>
      </w:r>
      <w:r>
        <w:rPr>
          <w:noProof/>
        </w:rPr>
        <w:drawing>
          <wp:inline distT="0" distB="0" distL="0" distR="0" wp14:anchorId="5401A8C2" wp14:editId="376CA597">
            <wp:extent cx="5274310" cy="23298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29815"/>
                    </a:xfrm>
                    <a:prstGeom prst="rect">
                      <a:avLst/>
                    </a:prstGeom>
                  </pic:spPr>
                </pic:pic>
              </a:graphicData>
            </a:graphic>
          </wp:inline>
        </w:drawing>
      </w:r>
    </w:p>
    <w:p w14:paraId="54BDE8A9" w14:textId="77777777" w:rsidR="005C1A5D" w:rsidRDefault="005C1A5D" w:rsidP="00D87DB4">
      <w:pPr>
        <w:spacing w:line="360" w:lineRule="auto"/>
        <w:ind w:firstLineChars="200" w:firstLine="420"/>
        <w:rPr>
          <w:rFonts w:ascii="Arial" w:hAnsi="Arial" w:cs="Arial"/>
        </w:rPr>
      </w:pPr>
      <w:r>
        <w:rPr>
          <w:rFonts w:ascii="Arial" w:hAnsi="Arial" w:cs="Arial"/>
        </w:rPr>
        <w:br w:type="page"/>
      </w:r>
    </w:p>
    <w:p w14:paraId="016C11DE" w14:textId="623CE22E" w:rsidR="00D87DB4" w:rsidRDefault="00D87DB4" w:rsidP="00D87DB4">
      <w:pPr>
        <w:spacing w:line="360" w:lineRule="auto"/>
        <w:ind w:firstLineChars="200" w:firstLine="420"/>
        <w:rPr>
          <w:rFonts w:ascii="Arial" w:hAnsi="Arial" w:cs="Arial"/>
        </w:rPr>
      </w:pPr>
      <w:r w:rsidRPr="00E0469E">
        <w:rPr>
          <w:rFonts w:ascii="Arial" w:hAnsi="Arial" w:cs="Arial"/>
        </w:rPr>
        <w:lastRenderedPageBreak/>
        <w:t>（</w:t>
      </w:r>
      <w:r>
        <w:rPr>
          <w:rFonts w:ascii="Arial" w:hAnsi="Arial" w:cs="Arial"/>
        </w:rPr>
        <w:t>8</w:t>
      </w:r>
      <w:r w:rsidRPr="00E0469E">
        <w:rPr>
          <w:rFonts w:ascii="Arial" w:hAnsi="Arial" w:cs="Arial"/>
        </w:rPr>
        <w:t>）</w:t>
      </w:r>
      <w:r w:rsidRPr="00584CC6">
        <w:rPr>
          <w:rFonts w:ascii="Arial" w:hAnsi="Arial" w:cs="Arial" w:hint="eastAsia"/>
        </w:rPr>
        <w:t>住房租金——价格指数</w:t>
      </w:r>
    </w:p>
    <w:p w14:paraId="29F61F22" w14:textId="165EC45E" w:rsidR="00D87DB4" w:rsidRDefault="00D87DB4" w:rsidP="00D87DB4">
      <w:pPr>
        <w:spacing w:line="360" w:lineRule="auto"/>
        <w:ind w:firstLineChars="200" w:firstLine="420"/>
        <w:rPr>
          <w:rFonts w:ascii="Arial" w:hAnsi="Arial" w:cs="Arial"/>
        </w:rPr>
      </w:pPr>
      <w:r>
        <w:rPr>
          <w:rFonts w:ascii="Arial" w:hAnsi="Arial" w:cs="Arial"/>
        </w:rPr>
        <w:t>2022</w:t>
      </w:r>
      <w:r>
        <w:rPr>
          <w:rFonts w:ascii="Arial" w:hAnsi="Arial" w:cs="Arial" w:hint="eastAsia"/>
        </w:rPr>
        <w:t>年</w:t>
      </w:r>
      <w:r w:rsidR="00FA4848" w:rsidRPr="00FA4848">
        <w:rPr>
          <w:rFonts w:ascii="Arial" w:hAnsi="Arial" w:cs="Arial" w:hint="eastAsia"/>
        </w:rPr>
        <w:t>10</w:t>
      </w:r>
      <w:r w:rsidR="00FA4848" w:rsidRPr="00FA4848">
        <w:rPr>
          <w:rFonts w:ascii="Arial" w:hAnsi="Arial" w:cs="Arial" w:hint="eastAsia"/>
        </w:rPr>
        <w:t>月，住房租赁价格环比微跌，同比略涨，市场基本平稳</w:t>
      </w:r>
      <w:r w:rsidRPr="00584CC6">
        <w:rPr>
          <w:rFonts w:ascii="Arial" w:hAnsi="Arial" w:cs="Arial" w:hint="eastAsia"/>
        </w:rPr>
        <w:t>。</w:t>
      </w:r>
    </w:p>
    <w:p w14:paraId="621518A4" w14:textId="41579EEF" w:rsidR="00D87DB4" w:rsidRDefault="00FA4848" w:rsidP="00D87DB4">
      <w:pPr>
        <w:spacing w:line="360" w:lineRule="auto"/>
        <w:rPr>
          <w:rFonts w:ascii="Arial" w:hAnsi="Arial" w:cs="Arial"/>
        </w:rPr>
      </w:pPr>
      <w:r>
        <w:rPr>
          <w:noProof/>
        </w:rPr>
        <w:drawing>
          <wp:inline distT="0" distB="0" distL="0" distR="0" wp14:anchorId="59791469" wp14:editId="708F5091">
            <wp:extent cx="5274310" cy="7181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718185"/>
                    </a:xfrm>
                    <a:prstGeom prst="rect">
                      <a:avLst/>
                    </a:prstGeom>
                  </pic:spPr>
                </pic:pic>
              </a:graphicData>
            </a:graphic>
          </wp:inline>
        </w:drawing>
      </w:r>
    </w:p>
    <w:p w14:paraId="5E5F473F" w14:textId="636C570C" w:rsidR="00D87DB4" w:rsidRDefault="00FA4848" w:rsidP="00D87DB4">
      <w:pPr>
        <w:spacing w:line="360" w:lineRule="auto"/>
        <w:rPr>
          <w:rFonts w:ascii="Arial" w:hAnsi="Arial" w:cs="Arial"/>
        </w:rPr>
      </w:pPr>
      <w:r>
        <w:rPr>
          <w:noProof/>
        </w:rPr>
        <w:drawing>
          <wp:inline distT="0" distB="0" distL="0" distR="0" wp14:anchorId="4E5461A4" wp14:editId="789ED91A">
            <wp:extent cx="5274310" cy="2694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694305"/>
                    </a:xfrm>
                    <a:prstGeom prst="rect">
                      <a:avLst/>
                    </a:prstGeom>
                  </pic:spPr>
                </pic:pic>
              </a:graphicData>
            </a:graphic>
          </wp:inline>
        </w:drawing>
      </w:r>
    </w:p>
    <w:p w14:paraId="083D2132" w14:textId="77777777" w:rsidR="00D87DB4" w:rsidRDefault="00D87DB4" w:rsidP="00D87DB4">
      <w:pPr>
        <w:spacing w:line="360" w:lineRule="auto"/>
        <w:ind w:firstLineChars="200" w:firstLine="420"/>
        <w:rPr>
          <w:rFonts w:ascii="Arial" w:hAnsi="Arial" w:cs="Arial"/>
        </w:rPr>
      </w:pPr>
      <w:r>
        <w:rPr>
          <w:rFonts w:ascii="Arial" w:hAnsi="Arial" w:cs="Arial" w:hint="eastAsia"/>
        </w:rPr>
        <w:t>3</w:t>
      </w:r>
      <w:r>
        <w:rPr>
          <w:rFonts w:ascii="Arial" w:hAnsi="Arial" w:cs="Arial"/>
        </w:rPr>
        <w:t>.</w:t>
      </w:r>
      <w:r>
        <w:rPr>
          <w:rFonts w:ascii="Arial" w:hAnsi="Arial" w:cs="Arial" w:hint="eastAsia"/>
        </w:rPr>
        <w:t>商业</w:t>
      </w:r>
      <w:r w:rsidRPr="00584CC6">
        <w:rPr>
          <w:rFonts w:ascii="Arial" w:hAnsi="Arial" w:cs="Arial" w:hint="eastAsia"/>
        </w:rPr>
        <w:t>——</w:t>
      </w:r>
      <w:r>
        <w:rPr>
          <w:rFonts w:ascii="Arial" w:hAnsi="Arial" w:cs="Arial" w:hint="eastAsia"/>
        </w:rPr>
        <w:t>销售情况</w:t>
      </w:r>
    </w:p>
    <w:p w14:paraId="2C2F1E75" w14:textId="5AFDE051" w:rsidR="00D87DB4" w:rsidRDefault="00D87DB4" w:rsidP="00FA4848">
      <w:pPr>
        <w:spacing w:line="360" w:lineRule="auto"/>
        <w:ind w:firstLineChars="200" w:firstLine="420"/>
        <w:rPr>
          <w:rFonts w:ascii="Arial" w:hAnsi="Arial" w:cs="Arial"/>
        </w:rPr>
      </w:pPr>
      <w:r>
        <w:rPr>
          <w:rFonts w:ascii="Arial" w:hAnsi="Arial" w:cs="Arial"/>
        </w:rPr>
        <w:t>2022</w:t>
      </w:r>
      <w:r>
        <w:rPr>
          <w:rFonts w:ascii="Arial" w:hAnsi="Arial" w:cs="Arial" w:hint="eastAsia"/>
        </w:rPr>
        <w:t>年</w:t>
      </w:r>
      <w:r w:rsidR="00FA4848" w:rsidRPr="00FA4848">
        <w:rPr>
          <w:rFonts w:ascii="Arial" w:hAnsi="Arial" w:cs="Arial" w:hint="eastAsia"/>
        </w:rPr>
        <w:t>10</w:t>
      </w:r>
      <w:r w:rsidR="00FA4848" w:rsidRPr="00FA4848">
        <w:rPr>
          <w:rFonts w:ascii="Arial" w:hAnsi="Arial" w:cs="Arial" w:hint="eastAsia"/>
        </w:rPr>
        <w:t>月，新建商业房地产销售面积相比上月减少，高于去年同期；价格比上季度均价上涨，也高于去年同期。</w:t>
      </w:r>
      <w:r w:rsidR="00FA4848" w:rsidRPr="00FA4848">
        <w:rPr>
          <w:rFonts w:ascii="Arial" w:hAnsi="Arial" w:cs="Arial" w:hint="eastAsia"/>
        </w:rPr>
        <w:t>8</w:t>
      </w:r>
      <w:r w:rsidR="00FA4848" w:rsidRPr="00FA4848">
        <w:rPr>
          <w:rFonts w:ascii="Arial" w:hAnsi="Arial" w:cs="Arial" w:hint="eastAsia"/>
        </w:rPr>
        <w:t>月，石景山“百诚兴盛商厦”备案</w:t>
      </w:r>
      <w:r w:rsidR="00FA4848" w:rsidRPr="00FA4848">
        <w:rPr>
          <w:rFonts w:ascii="Arial" w:hAnsi="Arial" w:cs="Arial" w:hint="eastAsia"/>
        </w:rPr>
        <w:t>23719</w:t>
      </w:r>
      <w:r w:rsidR="00FA4848" w:rsidRPr="00FA4848">
        <w:rPr>
          <w:rFonts w:ascii="Arial" w:hAnsi="Arial" w:cs="Arial" w:hint="eastAsia"/>
        </w:rPr>
        <w:t>平方米，</w:t>
      </w:r>
      <w:r w:rsidR="00FA4848" w:rsidRPr="00FA4848">
        <w:rPr>
          <w:rFonts w:ascii="Arial" w:hAnsi="Arial" w:cs="Arial" w:hint="eastAsia"/>
        </w:rPr>
        <w:t>2972</w:t>
      </w:r>
      <w:r w:rsidR="00FA4848" w:rsidRPr="00FA4848">
        <w:rPr>
          <w:rFonts w:ascii="Arial" w:hAnsi="Arial" w:cs="Arial" w:hint="eastAsia"/>
        </w:rPr>
        <w:t>元</w:t>
      </w:r>
      <w:r w:rsidR="00FA4848" w:rsidRPr="00FA4848">
        <w:rPr>
          <w:rFonts w:ascii="Arial" w:hAnsi="Arial" w:cs="Arial" w:hint="eastAsia"/>
        </w:rPr>
        <w:t>/</w:t>
      </w:r>
      <w:r w:rsidR="00FA4848" w:rsidRPr="00FA4848">
        <w:rPr>
          <w:rFonts w:ascii="Arial" w:hAnsi="Arial" w:cs="Arial" w:hint="eastAsia"/>
        </w:rPr>
        <w:t>平；延庆“源宿酒店”备案</w:t>
      </w:r>
      <w:r w:rsidR="00FA4848" w:rsidRPr="00FA4848">
        <w:rPr>
          <w:rFonts w:ascii="Arial" w:hAnsi="Arial" w:cs="Arial" w:hint="eastAsia"/>
        </w:rPr>
        <w:t>25506</w:t>
      </w:r>
      <w:r w:rsidR="00FA4848" w:rsidRPr="00FA4848">
        <w:rPr>
          <w:rFonts w:ascii="Arial" w:hAnsi="Arial" w:cs="Arial" w:hint="eastAsia"/>
        </w:rPr>
        <w:t>平方米，</w:t>
      </w:r>
      <w:r w:rsidR="00FA4848" w:rsidRPr="00FA4848">
        <w:rPr>
          <w:rFonts w:ascii="Arial" w:hAnsi="Arial" w:cs="Arial" w:hint="eastAsia"/>
        </w:rPr>
        <w:t>7071</w:t>
      </w:r>
      <w:r w:rsidR="00FA4848" w:rsidRPr="00FA4848">
        <w:rPr>
          <w:rFonts w:ascii="Arial" w:hAnsi="Arial" w:cs="Arial" w:hint="eastAsia"/>
        </w:rPr>
        <w:t>元</w:t>
      </w:r>
      <w:r w:rsidR="00FA4848" w:rsidRPr="00FA4848">
        <w:rPr>
          <w:rFonts w:ascii="Arial" w:hAnsi="Arial" w:cs="Arial" w:hint="eastAsia"/>
        </w:rPr>
        <w:t>/</w:t>
      </w:r>
      <w:r w:rsidR="00FA4848" w:rsidRPr="00FA4848">
        <w:rPr>
          <w:rFonts w:ascii="Arial" w:hAnsi="Arial" w:cs="Arial" w:hint="eastAsia"/>
        </w:rPr>
        <w:t>平，“万豪酒店”备案</w:t>
      </w:r>
      <w:r w:rsidR="00FA4848" w:rsidRPr="00FA4848">
        <w:rPr>
          <w:rFonts w:ascii="Arial" w:hAnsi="Arial" w:cs="Arial" w:hint="eastAsia"/>
        </w:rPr>
        <w:t>44116</w:t>
      </w:r>
      <w:r w:rsidR="00FA4848" w:rsidRPr="00FA4848">
        <w:rPr>
          <w:rFonts w:ascii="Arial" w:hAnsi="Arial" w:cs="Arial" w:hint="eastAsia"/>
        </w:rPr>
        <w:t>平方米，</w:t>
      </w:r>
      <w:r w:rsidR="00FA4848" w:rsidRPr="00FA4848">
        <w:rPr>
          <w:rFonts w:ascii="Arial" w:hAnsi="Arial" w:cs="Arial" w:hint="eastAsia"/>
        </w:rPr>
        <w:t>7560</w:t>
      </w:r>
      <w:r w:rsidR="00FA4848" w:rsidRPr="00FA4848">
        <w:rPr>
          <w:rFonts w:ascii="Arial" w:hAnsi="Arial" w:cs="Arial" w:hint="eastAsia"/>
        </w:rPr>
        <w:t>元</w:t>
      </w:r>
      <w:r w:rsidR="00FA4848" w:rsidRPr="00FA4848">
        <w:rPr>
          <w:rFonts w:ascii="Arial" w:hAnsi="Arial" w:cs="Arial" w:hint="eastAsia"/>
        </w:rPr>
        <w:t>/</w:t>
      </w:r>
      <w:r w:rsidR="00FA4848" w:rsidRPr="00FA4848">
        <w:rPr>
          <w:rFonts w:ascii="Arial" w:hAnsi="Arial" w:cs="Arial" w:hint="eastAsia"/>
        </w:rPr>
        <w:t>平；怀柔“龙山广场”备案</w:t>
      </w:r>
      <w:r w:rsidR="00FA4848" w:rsidRPr="00FA4848">
        <w:rPr>
          <w:rFonts w:ascii="Arial" w:hAnsi="Arial" w:cs="Arial" w:hint="eastAsia"/>
        </w:rPr>
        <w:t>20169</w:t>
      </w:r>
      <w:r w:rsidR="00FA4848" w:rsidRPr="00FA4848">
        <w:rPr>
          <w:rFonts w:ascii="Arial" w:hAnsi="Arial" w:cs="Arial" w:hint="eastAsia"/>
        </w:rPr>
        <w:t>平方米，</w:t>
      </w:r>
      <w:r w:rsidR="00FA4848" w:rsidRPr="00FA4848">
        <w:rPr>
          <w:rFonts w:ascii="Arial" w:hAnsi="Arial" w:cs="Arial" w:hint="eastAsia"/>
        </w:rPr>
        <w:t>9684</w:t>
      </w:r>
      <w:r w:rsidR="00FA4848" w:rsidRPr="00FA4848">
        <w:rPr>
          <w:rFonts w:ascii="Arial" w:hAnsi="Arial" w:cs="Arial" w:hint="eastAsia"/>
        </w:rPr>
        <w:t>元</w:t>
      </w:r>
      <w:r w:rsidR="00FA4848" w:rsidRPr="00FA4848">
        <w:rPr>
          <w:rFonts w:ascii="Arial" w:hAnsi="Arial" w:cs="Arial" w:hint="eastAsia"/>
        </w:rPr>
        <w:t>/</w:t>
      </w:r>
      <w:r w:rsidR="00FA4848" w:rsidRPr="00FA4848">
        <w:rPr>
          <w:rFonts w:ascii="Arial" w:hAnsi="Arial" w:cs="Arial" w:hint="eastAsia"/>
        </w:rPr>
        <w:t>平，以上交易占当月销量较大比重，</w:t>
      </w:r>
      <w:r w:rsidR="00FA4848" w:rsidRPr="00FA4848">
        <w:rPr>
          <w:rFonts w:ascii="Arial" w:hAnsi="Arial" w:cs="Arial" w:hint="eastAsia"/>
        </w:rPr>
        <w:t>8</w:t>
      </w:r>
      <w:r w:rsidR="00FA4848" w:rsidRPr="00FA4848">
        <w:rPr>
          <w:rFonts w:ascii="Arial" w:hAnsi="Arial" w:cs="Arial" w:hint="eastAsia"/>
        </w:rPr>
        <w:t>月均价偏低，使得价格波动大。</w:t>
      </w:r>
    </w:p>
    <w:p w14:paraId="26B03730" w14:textId="3633E396" w:rsidR="00D87DB4" w:rsidRDefault="00FA4848" w:rsidP="00D87DB4">
      <w:pPr>
        <w:spacing w:line="360" w:lineRule="auto"/>
        <w:rPr>
          <w:rFonts w:ascii="Arial" w:hAnsi="Arial" w:cs="Arial"/>
        </w:rPr>
      </w:pPr>
      <w:r>
        <w:rPr>
          <w:noProof/>
        </w:rPr>
        <w:drawing>
          <wp:inline distT="0" distB="0" distL="0" distR="0" wp14:anchorId="7FAED106" wp14:editId="22FFBDF8">
            <wp:extent cx="5274310" cy="23323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332355"/>
                    </a:xfrm>
                    <a:prstGeom prst="rect">
                      <a:avLst/>
                    </a:prstGeom>
                  </pic:spPr>
                </pic:pic>
              </a:graphicData>
            </a:graphic>
          </wp:inline>
        </w:drawing>
      </w:r>
    </w:p>
    <w:p w14:paraId="1D8BC689" w14:textId="09E659A3"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首都功能核心区</w:t>
      </w:r>
      <w:r w:rsidRPr="007B40CB">
        <w:rPr>
          <w:rFonts w:ascii="Arial" w:hAnsi="Arial" w:cs="Arial" w:hint="eastAsia"/>
        </w:rPr>
        <w:t>10</w:t>
      </w:r>
      <w:r w:rsidRPr="007B40CB">
        <w:rPr>
          <w:rFonts w:ascii="Arial" w:hAnsi="Arial" w:cs="Arial" w:hint="eastAsia"/>
        </w:rPr>
        <w:t>月无销量备案。</w:t>
      </w:r>
      <w:r w:rsidRPr="007B40CB">
        <w:rPr>
          <w:rFonts w:ascii="Arial" w:hAnsi="Arial" w:cs="Arial" w:hint="eastAsia"/>
        </w:rPr>
        <w:t>10</w:t>
      </w:r>
      <w:r w:rsidRPr="007B40CB">
        <w:rPr>
          <w:rFonts w:ascii="Arial" w:hAnsi="Arial" w:cs="Arial" w:hint="eastAsia"/>
        </w:rPr>
        <w:t>月各区域销量最高的项目为：</w:t>
      </w:r>
    </w:p>
    <w:p w14:paraId="7B0B9E80" w14:textId="65096C79"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中心城区：海淀“金隅瑞和园”备案</w:t>
      </w:r>
      <w:r w:rsidRPr="007B40CB">
        <w:rPr>
          <w:rFonts w:ascii="Arial" w:hAnsi="Arial" w:cs="Arial" w:hint="eastAsia"/>
        </w:rPr>
        <w:t>0.47</w:t>
      </w:r>
      <w:r w:rsidRPr="007B40CB">
        <w:rPr>
          <w:rFonts w:ascii="Arial" w:hAnsi="Arial" w:cs="Arial" w:hint="eastAsia"/>
        </w:rPr>
        <w:t>万平方米，均价</w:t>
      </w:r>
      <w:r w:rsidRPr="007B40CB">
        <w:rPr>
          <w:rFonts w:ascii="Arial" w:hAnsi="Arial" w:cs="Arial" w:hint="eastAsia"/>
        </w:rPr>
        <w:t>2.6</w:t>
      </w:r>
      <w:r w:rsidRPr="007B40CB">
        <w:rPr>
          <w:rFonts w:ascii="Arial" w:hAnsi="Arial" w:cs="Arial" w:hint="eastAsia"/>
        </w:rPr>
        <w:t>万元</w:t>
      </w:r>
      <w:r w:rsidRPr="007B40CB">
        <w:rPr>
          <w:rFonts w:ascii="Arial" w:hAnsi="Arial" w:cs="Arial" w:hint="eastAsia"/>
        </w:rPr>
        <w:t>/</w:t>
      </w:r>
      <w:r w:rsidRPr="007B40CB">
        <w:rPr>
          <w:rFonts w:ascii="Arial" w:hAnsi="Arial" w:cs="Arial" w:hint="eastAsia"/>
        </w:rPr>
        <w:t>平方米；石景山“华</w:t>
      </w:r>
      <w:r w:rsidRPr="007B40CB">
        <w:rPr>
          <w:rFonts w:ascii="Arial" w:hAnsi="Arial" w:cs="Arial" w:hint="eastAsia"/>
        </w:rPr>
        <w:lastRenderedPageBreak/>
        <w:t>远商业中心”备案</w:t>
      </w:r>
      <w:r w:rsidRPr="007B40CB">
        <w:rPr>
          <w:rFonts w:ascii="Arial" w:hAnsi="Arial" w:cs="Arial" w:hint="eastAsia"/>
        </w:rPr>
        <w:t>0.33</w:t>
      </w:r>
      <w:r w:rsidRPr="007B40CB">
        <w:rPr>
          <w:rFonts w:ascii="Arial" w:hAnsi="Arial" w:cs="Arial" w:hint="eastAsia"/>
        </w:rPr>
        <w:t>万平方米，均价</w:t>
      </w:r>
      <w:r w:rsidRPr="007B40CB">
        <w:rPr>
          <w:rFonts w:ascii="Arial" w:hAnsi="Arial" w:cs="Arial" w:hint="eastAsia"/>
        </w:rPr>
        <w:t>4.5</w:t>
      </w:r>
      <w:r w:rsidRPr="007B40CB">
        <w:rPr>
          <w:rFonts w:ascii="Arial" w:hAnsi="Arial" w:cs="Arial" w:hint="eastAsia"/>
        </w:rPr>
        <w:t>万元</w:t>
      </w:r>
      <w:r w:rsidRPr="007B40CB">
        <w:rPr>
          <w:rFonts w:ascii="Arial" w:hAnsi="Arial" w:cs="Arial" w:hint="eastAsia"/>
        </w:rPr>
        <w:t>/</w:t>
      </w:r>
      <w:r w:rsidRPr="007B40CB">
        <w:rPr>
          <w:rFonts w:ascii="Arial" w:hAnsi="Arial" w:cs="Arial" w:hint="eastAsia"/>
        </w:rPr>
        <w:t>平方米。</w:t>
      </w:r>
    </w:p>
    <w:p w14:paraId="4D71BAB9" w14:textId="359348E1"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副中心：通州“合生世界花园”备案</w:t>
      </w:r>
      <w:r w:rsidRPr="007B40CB">
        <w:rPr>
          <w:rFonts w:ascii="Arial" w:hAnsi="Arial" w:cs="Arial" w:hint="eastAsia"/>
        </w:rPr>
        <w:t>0.22</w:t>
      </w:r>
      <w:r w:rsidRPr="007B40CB">
        <w:rPr>
          <w:rFonts w:ascii="Arial" w:hAnsi="Arial" w:cs="Arial" w:hint="eastAsia"/>
        </w:rPr>
        <w:t>万平方米，均价</w:t>
      </w:r>
      <w:r w:rsidRPr="007B40CB">
        <w:rPr>
          <w:rFonts w:ascii="Arial" w:hAnsi="Arial" w:cs="Arial" w:hint="eastAsia"/>
        </w:rPr>
        <w:t>1.15</w:t>
      </w:r>
      <w:r w:rsidRPr="007B40CB">
        <w:rPr>
          <w:rFonts w:ascii="Arial" w:hAnsi="Arial" w:cs="Arial" w:hint="eastAsia"/>
        </w:rPr>
        <w:t>万元</w:t>
      </w:r>
      <w:r w:rsidRPr="007B40CB">
        <w:rPr>
          <w:rFonts w:ascii="Arial" w:hAnsi="Arial" w:cs="Arial" w:hint="eastAsia"/>
        </w:rPr>
        <w:t>/</w:t>
      </w:r>
      <w:r w:rsidRPr="007B40CB">
        <w:rPr>
          <w:rFonts w:ascii="Arial" w:hAnsi="Arial" w:cs="Arial" w:hint="eastAsia"/>
        </w:rPr>
        <w:t>平方米。</w:t>
      </w:r>
    </w:p>
    <w:p w14:paraId="08B9B4DB" w14:textId="6E5FC14B"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多点区域：大兴“中国铁建智慧港”备案</w:t>
      </w:r>
      <w:r w:rsidRPr="007B40CB">
        <w:rPr>
          <w:rFonts w:ascii="Arial" w:hAnsi="Arial" w:cs="Arial" w:hint="eastAsia"/>
        </w:rPr>
        <w:t>0.22</w:t>
      </w:r>
      <w:r w:rsidRPr="007B40CB">
        <w:rPr>
          <w:rFonts w:ascii="Arial" w:hAnsi="Arial" w:cs="Arial" w:hint="eastAsia"/>
        </w:rPr>
        <w:t>万平方米，均价</w:t>
      </w:r>
      <w:r w:rsidRPr="007B40CB">
        <w:rPr>
          <w:rFonts w:ascii="Arial" w:hAnsi="Arial" w:cs="Arial" w:hint="eastAsia"/>
        </w:rPr>
        <w:t>4</w:t>
      </w:r>
      <w:r w:rsidRPr="007B40CB">
        <w:rPr>
          <w:rFonts w:ascii="Arial" w:hAnsi="Arial" w:cs="Arial" w:hint="eastAsia"/>
        </w:rPr>
        <w:t>万元</w:t>
      </w:r>
      <w:r w:rsidRPr="007B40CB">
        <w:rPr>
          <w:rFonts w:ascii="Arial" w:hAnsi="Arial" w:cs="Arial" w:hint="eastAsia"/>
        </w:rPr>
        <w:t>/</w:t>
      </w:r>
      <w:r w:rsidRPr="007B40CB">
        <w:rPr>
          <w:rFonts w:ascii="Arial" w:hAnsi="Arial" w:cs="Arial" w:hint="eastAsia"/>
        </w:rPr>
        <w:t>平方米。</w:t>
      </w:r>
    </w:p>
    <w:p w14:paraId="7B023BB5" w14:textId="6A87471D"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生态涵养区：门头沟“保利首开四季怡园”备案</w:t>
      </w:r>
      <w:r w:rsidRPr="007B40CB">
        <w:rPr>
          <w:rFonts w:ascii="Arial" w:hAnsi="Arial" w:cs="Arial" w:hint="eastAsia"/>
        </w:rPr>
        <w:t>0.14</w:t>
      </w:r>
      <w:r w:rsidRPr="007B40CB">
        <w:rPr>
          <w:rFonts w:ascii="Arial" w:hAnsi="Arial" w:cs="Arial" w:hint="eastAsia"/>
        </w:rPr>
        <w:t>万平方米，均价</w:t>
      </w:r>
      <w:r w:rsidRPr="007B40CB">
        <w:rPr>
          <w:rFonts w:ascii="Arial" w:hAnsi="Arial" w:cs="Arial" w:hint="eastAsia"/>
        </w:rPr>
        <w:t>1.9</w:t>
      </w:r>
      <w:r w:rsidRPr="007B40CB">
        <w:rPr>
          <w:rFonts w:ascii="Arial" w:hAnsi="Arial" w:cs="Arial" w:hint="eastAsia"/>
        </w:rPr>
        <w:t>万元</w:t>
      </w:r>
      <w:r w:rsidRPr="007B40CB">
        <w:rPr>
          <w:rFonts w:ascii="Arial" w:hAnsi="Arial" w:cs="Arial" w:hint="eastAsia"/>
        </w:rPr>
        <w:t>/</w:t>
      </w:r>
      <w:r w:rsidRPr="007B40CB">
        <w:rPr>
          <w:rFonts w:ascii="Arial" w:hAnsi="Arial" w:cs="Arial" w:hint="eastAsia"/>
        </w:rPr>
        <w:t>平方米。</w:t>
      </w:r>
    </w:p>
    <w:p w14:paraId="5141E741" w14:textId="0F7B660E" w:rsidR="00D87DB4" w:rsidRDefault="007B40CB" w:rsidP="008E485B">
      <w:pPr>
        <w:spacing w:line="360" w:lineRule="auto"/>
        <w:ind w:firstLineChars="200" w:firstLine="420"/>
        <w:jc w:val="center"/>
        <w:rPr>
          <w:rFonts w:ascii="Arial" w:hAnsi="Arial" w:cs="Arial"/>
        </w:rPr>
      </w:pPr>
      <w:r w:rsidRPr="007B40CB">
        <w:rPr>
          <w:rFonts w:ascii="Arial" w:hAnsi="Arial" w:cs="Arial" w:hint="eastAsia"/>
        </w:rPr>
        <w:t>商业销量少，项目品质、楼层等差异大，也易受到现房、还建、整售、关联交易等因素影响。</w:t>
      </w:r>
      <w:r w:rsidR="00D87DB4" w:rsidRPr="007421E9">
        <w:rPr>
          <w:rFonts w:ascii="Arial" w:hAnsi="Arial" w:cs="Arial"/>
        </w:rPr>
        <w:cr/>
      </w:r>
      <w:r>
        <w:rPr>
          <w:noProof/>
        </w:rPr>
        <w:drawing>
          <wp:inline distT="0" distB="0" distL="0" distR="0" wp14:anchorId="0C06D10D" wp14:editId="4103A8EE">
            <wp:extent cx="4560615" cy="46196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5792" cy="4624869"/>
                    </a:xfrm>
                    <a:prstGeom prst="rect">
                      <a:avLst/>
                    </a:prstGeom>
                  </pic:spPr>
                </pic:pic>
              </a:graphicData>
            </a:graphic>
          </wp:inline>
        </w:drawing>
      </w:r>
    </w:p>
    <w:p w14:paraId="3613F705" w14:textId="230AF597" w:rsidR="008E485B" w:rsidRDefault="008E485B" w:rsidP="008E485B">
      <w:pPr>
        <w:spacing w:line="360" w:lineRule="auto"/>
        <w:rPr>
          <w:rFonts w:ascii="Arial" w:hAnsi="Arial" w:cs="Arial" w:hint="eastAsia"/>
        </w:rPr>
      </w:pPr>
      <w:r>
        <w:rPr>
          <w:rFonts w:ascii="Arial" w:hAnsi="Arial" w:cs="Arial" w:hint="eastAsia"/>
        </w:rPr>
        <w:t>（转下页）</w:t>
      </w:r>
    </w:p>
    <w:p w14:paraId="096CC447" w14:textId="77777777" w:rsidR="008E485B" w:rsidRDefault="008E485B" w:rsidP="00D87DB4">
      <w:pPr>
        <w:spacing w:line="360" w:lineRule="auto"/>
        <w:ind w:firstLineChars="200" w:firstLine="420"/>
        <w:rPr>
          <w:rFonts w:ascii="Arial" w:hAnsi="Arial" w:cs="Arial"/>
        </w:rPr>
      </w:pPr>
      <w:r>
        <w:rPr>
          <w:rFonts w:ascii="Arial" w:hAnsi="Arial" w:cs="Arial"/>
        </w:rPr>
        <w:br w:type="page"/>
      </w:r>
    </w:p>
    <w:p w14:paraId="1D67A6E3" w14:textId="1C411FC7" w:rsidR="00D87DB4" w:rsidRDefault="00D87DB4" w:rsidP="00D87DB4">
      <w:pPr>
        <w:spacing w:line="360" w:lineRule="auto"/>
        <w:ind w:firstLineChars="200" w:firstLine="420"/>
        <w:rPr>
          <w:rFonts w:ascii="Arial" w:hAnsi="Arial" w:cs="Arial"/>
        </w:rPr>
      </w:pPr>
      <w:r>
        <w:rPr>
          <w:rFonts w:ascii="Arial" w:hAnsi="Arial" w:cs="Arial"/>
        </w:rPr>
        <w:lastRenderedPageBreak/>
        <w:t>4.</w:t>
      </w:r>
      <w:r>
        <w:rPr>
          <w:rFonts w:ascii="Arial" w:hAnsi="Arial" w:cs="Arial" w:hint="eastAsia"/>
        </w:rPr>
        <w:t>写字楼</w:t>
      </w:r>
      <w:r w:rsidRPr="00584CC6">
        <w:rPr>
          <w:rFonts w:ascii="Arial" w:hAnsi="Arial" w:cs="Arial" w:hint="eastAsia"/>
        </w:rPr>
        <w:t>——</w:t>
      </w:r>
      <w:r>
        <w:rPr>
          <w:rFonts w:ascii="Arial" w:hAnsi="Arial" w:cs="Arial" w:hint="eastAsia"/>
        </w:rPr>
        <w:t>销售情况</w:t>
      </w:r>
    </w:p>
    <w:p w14:paraId="2C7A1F0B" w14:textId="24D0397F" w:rsidR="00D87DB4" w:rsidRDefault="00D87DB4" w:rsidP="007B40CB">
      <w:pPr>
        <w:spacing w:line="360" w:lineRule="auto"/>
        <w:ind w:firstLineChars="200" w:firstLine="420"/>
        <w:rPr>
          <w:rFonts w:ascii="Arial" w:hAnsi="Arial" w:cs="Arial"/>
        </w:rPr>
      </w:pPr>
      <w:r>
        <w:rPr>
          <w:rFonts w:ascii="Arial" w:hAnsi="Arial" w:cs="Arial"/>
        </w:rPr>
        <w:t>2022</w:t>
      </w:r>
      <w:r>
        <w:rPr>
          <w:rFonts w:ascii="Arial" w:hAnsi="Arial" w:cs="Arial" w:hint="eastAsia"/>
        </w:rPr>
        <w:t>年</w:t>
      </w:r>
      <w:r w:rsidR="007B40CB" w:rsidRPr="007B40CB">
        <w:rPr>
          <w:rFonts w:ascii="Arial" w:hAnsi="Arial" w:cs="Arial" w:hint="eastAsia"/>
        </w:rPr>
        <w:t>10</w:t>
      </w:r>
      <w:r w:rsidR="007B40CB" w:rsidRPr="007B40CB">
        <w:rPr>
          <w:rFonts w:ascii="Arial" w:hAnsi="Arial" w:cs="Arial" w:hint="eastAsia"/>
        </w:rPr>
        <w:t>月，写字楼销量比上月减少，均价比上季度上涨</w:t>
      </w:r>
      <w:r w:rsidR="007B40CB" w:rsidRPr="007B40CB">
        <w:rPr>
          <w:rFonts w:ascii="Arial" w:hAnsi="Arial" w:cs="Arial" w:hint="eastAsia"/>
        </w:rPr>
        <w:t>33%</w:t>
      </w:r>
      <w:r w:rsidR="007B40CB" w:rsidRPr="007B40CB">
        <w:rPr>
          <w:rFonts w:ascii="Arial" w:hAnsi="Arial" w:cs="Arial" w:hint="eastAsia"/>
        </w:rPr>
        <w:t>。当月，通州“富力中心”备案</w:t>
      </w:r>
      <w:r w:rsidR="007B40CB" w:rsidRPr="007B40CB">
        <w:rPr>
          <w:rFonts w:ascii="Arial" w:hAnsi="Arial" w:cs="Arial" w:hint="eastAsia"/>
        </w:rPr>
        <w:t>3.3</w:t>
      </w:r>
      <w:r w:rsidR="007B40CB" w:rsidRPr="007B40CB">
        <w:rPr>
          <w:rFonts w:ascii="Arial" w:hAnsi="Arial" w:cs="Arial" w:hint="eastAsia"/>
        </w:rPr>
        <w:t>万平方米，占当月销量的</w:t>
      </w:r>
      <w:r w:rsidR="007B40CB" w:rsidRPr="007B40CB">
        <w:rPr>
          <w:rFonts w:ascii="Arial" w:hAnsi="Arial" w:cs="Arial" w:hint="eastAsia"/>
        </w:rPr>
        <w:t>42%</w:t>
      </w:r>
      <w:r w:rsidR="007B40CB" w:rsidRPr="007B40CB">
        <w:rPr>
          <w:rFonts w:ascii="Arial" w:hAnsi="Arial" w:cs="Arial" w:hint="eastAsia"/>
        </w:rPr>
        <w:t>，均价</w:t>
      </w:r>
      <w:r w:rsidR="007B40CB" w:rsidRPr="007B40CB">
        <w:rPr>
          <w:rFonts w:ascii="Arial" w:hAnsi="Arial" w:cs="Arial" w:hint="eastAsia"/>
        </w:rPr>
        <w:t>49000</w:t>
      </w:r>
      <w:r w:rsidR="007B40CB" w:rsidRPr="007B40CB">
        <w:rPr>
          <w:rFonts w:ascii="Arial" w:hAnsi="Arial" w:cs="Arial" w:hint="eastAsia"/>
        </w:rPr>
        <w:t>元</w:t>
      </w:r>
      <w:r w:rsidR="007B40CB" w:rsidRPr="007B40CB">
        <w:rPr>
          <w:rFonts w:ascii="Arial" w:hAnsi="Arial" w:cs="Arial" w:hint="eastAsia"/>
        </w:rPr>
        <w:t>/</w:t>
      </w:r>
      <w:r w:rsidR="007B40CB" w:rsidRPr="007B40CB">
        <w:rPr>
          <w:rFonts w:ascii="Arial" w:hAnsi="Arial" w:cs="Arial" w:hint="eastAsia"/>
        </w:rPr>
        <w:t>平方米，当月价格环比大幅上涨。</w:t>
      </w:r>
    </w:p>
    <w:p w14:paraId="6405B4E6" w14:textId="19DA867D" w:rsidR="00D87DB4" w:rsidRPr="00584CC6" w:rsidRDefault="007B40CB" w:rsidP="00D87DB4">
      <w:pPr>
        <w:spacing w:line="360" w:lineRule="auto"/>
        <w:rPr>
          <w:rFonts w:ascii="Arial" w:hAnsi="Arial" w:cs="Arial"/>
        </w:rPr>
      </w:pPr>
      <w:r>
        <w:rPr>
          <w:noProof/>
        </w:rPr>
        <w:drawing>
          <wp:inline distT="0" distB="0" distL="0" distR="0" wp14:anchorId="6F661730" wp14:editId="49D8C132">
            <wp:extent cx="5274310" cy="241363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413635"/>
                    </a:xfrm>
                    <a:prstGeom prst="rect">
                      <a:avLst/>
                    </a:prstGeom>
                  </pic:spPr>
                </pic:pic>
              </a:graphicData>
            </a:graphic>
          </wp:inline>
        </w:drawing>
      </w:r>
    </w:p>
    <w:p w14:paraId="66BD3328" w14:textId="2397B890"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首都功能核心区</w:t>
      </w:r>
      <w:r w:rsidRPr="007B40CB">
        <w:rPr>
          <w:rFonts w:ascii="Arial" w:hAnsi="Arial" w:cs="Arial" w:hint="eastAsia"/>
        </w:rPr>
        <w:t>10</w:t>
      </w:r>
      <w:r w:rsidRPr="007B40CB">
        <w:rPr>
          <w:rFonts w:ascii="Arial" w:hAnsi="Arial" w:cs="Arial" w:hint="eastAsia"/>
        </w:rPr>
        <w:t>月仅备案</w:t>
      </w:r>
      <w:r w:rsidRPr="007B40CB">
        <w:rPr>
          <w:rFonts w:ascii="Arial" w:hAnsi="Arial" w:cs="Arial" w:hint="eastAsia"/>
        </w:rPr>
        <w:t>2</w:t>
      </w:r>
      <w:r w:rsidRPr="007B40CB">
        <w:rPr>
          <w:rFonts w:ascii="Arial" w:hAnsi="Arial" w:cs="Arial" w:hint="eastAsia"/>
        </w:rPr>
        <w:t>套。中心城区</w:t>
      </w:r>
      <w:r w:rsidRPr="007B40CB">
        <w:rPr>
          <w:rFonts w:ascii="Arial" w:hAnsi="Arial" w:cs="Arial" w:hint="eastAsia"/>
        </w:rPr>
        <w:t>10</w:t>
      </w:r>
      <w:r w:rsidRPr="007B40CB">
        <w:rPr>
          <w:rFonts w:ascii="Arial" w:hAnsi="Arial" w:cs="Arial" w:hint="eastAsia"/>
        </w:rPr>
        <w:t>月销量最高的为石景山“中海学仕里”</w:t>
      </w:r>
      <w:r w:rsidRPr="007B40CB">
        <w:rPr>
          <w:rFonts w:ascii="Arial" w:hAnsi="Arial" w:cs="Arial" w:hint="eastAsia"/>
        </w:rPr>
        <w:t>13815</w:t>
      </w:r>
      <w:r w:rsidRPr="007B40CB">
        <w:rPr>
          <w:rFonts w:ascii="Arial" w:hAnsi="Arial" w:cs="Arial" w:hint="eastAsia"/>
        </w:rPr>
        <w:t>平方米，</w:t>
      </w:r>
      <w:r w:rsidRPr="007B40CB">
        <w:rPr>
          <w:rFonts w:ascii="Arial" w:hAnsi="Arial" w:cs="Arial" w:hint="eastAsia"/>
        </w:rPr>
        <w:t>34865</w:t>
      </w:r>
      <w:r w:rsidRPr="007B40CB">
        <w:rPr>
          <w:rFonts w:ascii="Arial" w:hAnsi="Arial" w:cs="Arial" w:hint="eastAsia"/>
        </w:rPr>
        <w:t>元</w:t>
      </w:r>
      <w:r w:rsidRPr="007B40CB">
        <w:rPr>
          <w:rFonts w:ascii="Arial" w:hAnsi="Arial" w:cs="Arial" w:hint="eastAsia"/>
        </w:rPr>
        <w:t>/</w:t>
      </w:r>
      <w:r w:rsidRPr="007B40CB">
        <w:rPr>
          <w:rFonts w:ascii="Arial" w:hAnsi="Arial" w:cs="Arial" w:hint="eastAsia"/>
        </w:rPr>
        <w:t>平，当月均价上涨。</w:t>
      </w:r>
    </w:p>
    <w:p w14:paraId="23BEAB1B" w14:textId="0E903752"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副中心</w:t>
      </w:r>
      <w:r w:rsidRPr="007B40CB">
        <w:rPr>
          <w:rFonts w:ascii="Arial" w:hAnsi="Arial" w:cs="Arial" w:hint="eastAsia"/>
        </w:rPr>
        <w:t>10</w:t>
      </w:r>
      <w:r w:rsidRPr="007B40CB">
        <w:rPr>
          <w:rFonts w:ascii="Arial" w:hAnsi="Arial" w:cs="Arial" w:hint="eastAsia"/>
        </w:rPr>
        <w:t>月销量最高的为“富力中心”</w:t>
      </w:r>
      <w:r w:rsidRPr="007B40CB">
        <w:rPr>
          <w:rFonts w:ascii="Arial" w:hAnsi="Arial" w:cs="Arial" w:hint="eastAsia"/>
        </w:rPr>
        <w:t>32299</w:t>
      </w:r>
      <w:r w:rsidRPr="007B40CB">
        <w:rPr>
          <w:rFonts w:ascii="Arial" w:hAnsi="Arial" w:cs="Arial" w:hint="eastAsia"/>
        </w:rPr>
        <w:t>平方米，</w:t>
      </w:r>
      <w:r w:rsidRPr="007B40CB">
        <w:rPr>
          <w:rFonts w:ascii="Arial" w:hAnsi="Arial" w:cs="Arial" w:hint="eastAsia"/>
        </w:rPr>
        <w:t>49000</w:t>
      </w:r>
      <w:r w:rsidRPr="007B40CB">
        <w:rPr>
          <w:rFonts w:ascii="Arial" w:hAnsi="Arial" w:cs="Arial" w:hint="eastAsia"/>
        </w:rPr>
        <w:t>元</w:t>
      </w:r>
      <w:r w:rsidRPr="007B40CB">
        <w:rPr>
          <w:rFonts w:ascii="Arial" w:hAnsi="Arial" w:cs="Arial" w:hint="eastAsia"/>
        </w:rPr>
        <w:t>/</w:t>
      </w:r>
      <w:r w:rsidRPr="007B40CB">
        <w:rPr>
          <w:rFonts w:ascii="Arial" w:hAnsi="Arial" w:cs="Arial" w:hint="eastAsia"/>
        </w:rPr>
        <w:t>平方米，当月价格环比大幅上涨。</w:t>
      </w:r>
    </w:p>
    <w:p w14:paraId="5BE109FC" w14:textId="4DA6F172"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多点区域</w:t>
      </w:r>
      <w:r w:rsidRPr="007B40CB">
        <w:rPr>
          <w:rFonts w:ascii="Arial" w:hAnsi="Arial" w:cs="Arial" w:hint="eastAsia"/>
        </w:rPr>
        <w:t>10</w:t>
      </w:r>
      <w:r w:rsidRPr="007B40CB">
        <w:rPr>
          <w:rFonts w:ascii="Arial" w:hAnsi="Arial" w:cs="Arial" w:hint="eastAsia"/>
        </w:rPr>
        <w:t>月销量最高的为大兴“兴念雅苑”</w:t>
      </w:r>
      <w:r w:rsidRPr="007B40CB">
        <w:rPr>
          <w:rFonts w:ascii="Arial" w:hAnsi="Arial" w:cs="Arial" w:hint="eastAsia"/>
        </w:rPr>
        <w:t>3555</w:t>
      </w:r>
      <w:r w:rsidRPr="007B40CB">
        <w:rPr>
          <w:rFonts w:ascii="Arial" w:hAnsi="Arial" w:cs="Arial" w:hint="eastAsia"/>
        </w:rPr>
        <w:t>平方米，</w:t>
      </w:r>
      <w:r w:rsidRPr="007B40CB">
        <w:rPr>
          <w:rFonts w:ascii="Arial" w:hAnsi="Arial" w:cs="Arial" w:hint="eastAsia"/>
        </w:rPr>
        <w:t>17506</w:t>
      </w:r>
      <w:r w:rsidRPr="007B40CB">
        <w:rPr>
          <w:rFonts w:ascii="Arial" w:hAnsi="Arial" w:cs="Arial" w:hint="eastAsia"/>
        </w:rPr>
        <w:t>元</w:t>
      </w:r>
      <w:r w:rsidRPr="007B40CB">
        <w:rPr>
          <w:rFonts w:ascii="Arial" w:hAnsi="Arial" w:cs="Arial" w:hint="eastAsia"/>
        </w:rPr>
        <w:t>/</w:t>
      </w:r>
      <w:r w:rsidRPr="007B40CB">
        <w:rPr>
          <w:rFonts w:ascii="Arial" w:hAnsi="Arial" w:cs="Arial" w:hint="eastAsia"/>
        </w:rPr>
        <w:t>平方米，当月均价环比稳定。</w:t>
      </w:r>
    </w:p>
    <w:p w14:paraId="7FF64C8E" w14:textId="18898625" w:rsidR="007B40CB" w:rsidRPr="007B40CB" w:rsidRDefault="007B40CB" w:rsidP="007B40CB">
      <w:pPr>
        <w:spacing w:line="360" w:lineRule="auto"/>
        <w:ind w:firstLineChars="200" w:firstLine="420"/>
        <w:rPr>
          <w:rFonts w:ascii="Arial" w:hAnsi="Arial" w:cs="Arial" w:hint="eastAsia"/>
        </w:rPr>
      </w:pPr>
      <w:r w:rsidRPr="007B40CB">
        <w:rPr>
          <w:rFonts w:ascii="Arial" w:hAnsi="Arial" w:cs="Arial" w:hint="eastAsia"/>
        </w:rPr>
        <w:t>生态涵养区</w:t>
      </w:r>
      <w:r w:rsidRPr="007B40CB">
        <w:rPr>
          <w:rFonts w:ascii="Arial" w:hAnsi="Arial" w:cs="Arial" w:hint="eastAsia"/>
        </w:rPr>
        <w:t>10</w:t>
      </w:r>
      <w:r w:rsidRPr="007B40CB">
        <w:rPr>
          <w:rFonts w:ascii="Arial" w:hAnsi="Arial" w:cs="Arial" w:hint="eastAsia"/>
        </w:rPr>
        <w:t>月销量最高的为门头沟“远洋新天地”</w:t>
      </w:r>
      <w:r w:rsidRPr="007B40CB">
        <w:rPr>
          <w:rFonts w:ascii="Arial" w:hAnsi="Arial" w:cs="Arial" w:hint="eastAsia"/>
        </w:rPr>
        <w:t>8688</w:t>
      </w:r>
      <w:r w:rsidRPr="007B40CB">
        <w:rPr>
          <w:rFonts w:ascii="Arial" w:hAnsi="Arial" w:cs="Arial" w:hint="eastAsia"/>
        </w:rPr>
        <w:t>平方米米，</w:t>
      </w:r>
      <w:r w:rsidRPr="007B40CB">
        <w:rPr>
          <w:rFonts w:ascii="Arial" w:hAnsi="Arial" w:cs="Arial" w:hint="eastAsia"/>
        </w:rPr>
        <w:t>15840</w:t>
      </w:r>
      <w:r w:rsidRPr="007B40CB">
        <w:rPr>
          <w:rFonts w:ascii="Arial" w:hAnsi="Arial" w:cs="Arial" w:hint="eastAsia"/>
        </w:rPr>
        <w:t>元</w:t>
      </w:r>
      <w:r w:rsidRPr="007B40CB">
        <w:rPr>
          <w:rFonts w:ascii="Arial" w:hAnsi="Arial" w:cs="Arial" w:hint="eastAsia"/>
        </w:rPr>
        <w:t>/</w:t>
      </w:r>
      <w:r w:rsidRPr="007B40CB">
        <w:rPr>
          <w:rFonts w:ascii="Arial" w:hAnsi="Arial" w:cs="Arial" w:hint="eastAsia"/>
        </w:rPr>
        <w:t>平方米，当月均价环比下降。</w:t>
      </w:r>
    </w:p>
    <w:p w14:paraId="562AC30C" w14:textId="77777777" w:rsidR="008E485B" w:rsidRDefault="007B40CB" w:rsidP="008E485B">
      <w:pPr>
        <w:spacing w:line="360" w:lineRule="auto"/>
        <w:ind w:firstLineChars="200" w:firstLine="420"/>
        <w:jc w:val="left"/>
        <w:rPr>
          <w:rFonts w:ascii="Arial" w:hAnsi="Arial" w:cs="Arial"/>
        </w:rPr>
      </w:pPr>
      <w:r w:rsidRPr="007B40CB">
        <w:rPr>
          <w:rFonts w:ascii="Arial" w:hAnsi="Arial" w:cs="Arial" w:hint="eastAsia"/>
        </w:rPr>
        <w:t>写字楼项目同样由于总体销量少，单个项目可能因还建、大宗、关联交易等影响，导致波动幅度大。</w:t>
      </w:r>
    </w:p>
    <w:p w14:paraId="49F9B578" w14:textId="6C2B5A0E" w:rsidR="00D87DB4" w:rsidRDefault="007B40CB" w:rsidP="008E485B">
      <w:pPr>
        <w:spacing w:line="360" w:lineRule="auto"/>
        <w:ind w:firstLineChars="200" w:firstLine="420"/>
        <w:jc w:val="center"/>
        <w:rPr>
          <w:rFonts w:ascii="Arial" w:hAnsi="Arial" w:cs="Arial"/>
        </w:rPr>
      </w:pPr>
      <w:r w:rsidRPr="007B40CB">
        <w:rPr>
          <w:rFonts w:ascii="Arial" w:hAnsi="Arial" w:cs="Arial"/>
        </w:rPr>
        <w:cr/>
      </w:r>
      <w:r>
        <w:rPr>
          <w:noProof/>
        </w:rPr>
        <w:lastRenderedPageBreak/>
        <w:drawing>
          <wp:inline distT="0" distB="0" distL="0" distR="0" wp14:anchorId="38AC0C59" wp14:editId="5711872A">
            <wp:extent cx="4594625" cy="4512203"/>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9664" cy="4526972"/>
                    </a:xfrm>
                    <a:prstGeom prst="rect">
                      <a:avLst/>
                    </a:prstGeom>
                  </pic:spPr>
                </pic:pic>
              </a:graphicData>
            </a:graphic>
          </wp:inline>
        </w:drawing>
      </w:r>
    </w:p>
    <w:p w14:paraId="0370F412" w14:textId="77777777" w:rsidR="00D87DB4" w:rsidRDefault="00D87DB4" w:rsidP="00D87DB4">
      <w:pPr>
        <w:widowControl/>
        <w:spacing w:line="360" w:lineRule="auto"/>
        <w:ind w:firstLineChars="200" w:firstLine="420"/>
        <w:jc w:val="left"/>
        <w:rPr>
          <w:rFonts w:ascii="Arial" w:hAnsi="Arial" w:cs="Arial"/>
        </w:rPr>
      </w:pPr>
      <w:bookmarkStart w:id="13" w:name="_GoBack"/>
      <w:bookmarkEnd w:id="13"/>
      <w:r>
        <w:rPr>
          <w:rFonts w:ascii="Arial" w:hAnsi="Arial" w:cs="Arial"/>
        </w:rPr>
        <w:t>5</w:t>
      </w:r>
      <w:r w:rsidRPr="00E0469E">
        <w:rPr>
          <w:rFonts w:ascii="Arial" w:hAnsi="Arial" w:cs="Arial"/>
        </w:rPr>
        <w:t>.</w:t>
      </w:r>
      <w:r w:rsidRPr="00E0469E">
        <w:rPr>
          <w:rFonts w:ascii="Arial" w:hAnsi="Arial" w:cs="Arial"/>
        </w:rPr>
        <w:t>小结</w:t>
      </w:r>
    </w:p>
    <w:p w14:paraId="42F091D5" w14:textId="77777777" w:rsidR="007B40CB" w:rsidRDefault="00D87DB4" w:rsidP="007B40CB">
      <w:pPr>
        <w:widowControl/>
        <w:spacing w:line="360" w:lineRule="auto"/>
        <w:ind w:firstLineChars="200" w:firstLine="420"/>
        <w:jc w:val="left"/>
        <w:rPr>
          <w:rFonts w:ascii="Arial" w:hAnsi="Arial" w:cs="Arial"/>
        </w:rPr>
      </w:pPr>
      <w:r w:rsidRPr="000A59EB">
        <w:rPr>
          <w:rFonts w:ascii="Wingdings" w:hAnsi="Wingdings" w:cs="Arial"/>
        </w:rPr>
        <w:t></w:t>
      </w:r>
      <w:r w:rsidRPr="000A59EB">
        <w:rPr>
          <w:rFonts w:ascii="Arial" w:hAnsi="Arial" w:cs="Arial" w:hint="eastAsia"/>
        </w:rPr>
        <w:t xml:space="preserve"> </w:t>
      </w:r>
      <w:r w:rsidR="007B40CB" w:rsidRPr="007B40CB">
        <w:rPr>
          <w:rFonts w:ascii="Arial" w:hAnsi="Arial" w:cs="Arial" w:hint="eastAsia"/>
        </w:rPr>
        <w:t>本月多个共有产权房项目集中销售备案，新建住宅销量环比增加；商品住宅销售稳定，在朝阳太阳宫“玖阳嘉园”等项目带动下，整体价格上涨；</w:t>
      </w:r>
    </w:p>
    <w:p w14:paraId="047BD0EE" w14:textId="07EEA9BC" w:rsidR="007B40CB" w:rsidRDefault="007B40CB" w:rsidP="007B40CB">
      <w:pPr>
        <w:widowControl/>
        <w:spacing w:line="360" w:lineRule="auto"/>
        <w:ind w:firstLineChars="200" w:firstLine="420"/>
        <w:jc w:val="left"/>
        <w:rPr>
          <w:rFonts w:ascii="Arial" w:hAnsi="Arial" w:cs="Arial"/>
        </w:rPr>
      </w:pPr>
      <w:r w:rsidRPr="000A59EB">
        <w:rPr>
          <w:rFonts w:ascii="Wingdings" w:hAnsi="Wingdings" w:cs="Arial"/>
        </w:rPr>
        <w:t></w:t>
      </w:r>
      <w:r w:rsidRPr="007B40CB">
        <w:rPr>
          <w:rFonts w:ascii="Arial" w:hAnsi="Arial" w:cs="Arial" w:hint="eastAsia"/>
        </w:rPr>
        <w:t>受假期和疫情双重影响，二手房签约量环比减少，但在政策环境改善下，签约量仍在万套以上，价格环比基本平稳，同比保持小幅上涨。</w:t>
      </w:r>
    </w:p>
    <w:p w14:paraId="24F5E6C4" w14:textId="69F24DB0" w:rsidR="00D87DB4" w:rsidRPr="000A59EB" w:rsidRDefault="007B40CB" w:rsidP="007B40CB">
      <w:pPr>
        <w:widowControl/>
        <w:spacing w:line="360" w:lineRule="auto"/>
        <w:ind w:firstLineChars="200" w:firstLine="420"/>
        <w:jc w:val="left"/>
        <w:rPr>
          <w:rFonts w:ascii="Arial" w:hAnsi="Arial" w:cs="Arial"/>
        </w:rPr>
      </w:pPr>
      <w:r w:rsidRPr="000A59EB">
        <w:rPr>
          <w:rFonts w:ascii="Wingdings" w:hAnsi="Wingdings" w:cs="Arial"/>
        </w:rPr>
        <w:t></w:t>
      </w:r>
      <w:r w:rsidRPr="007B40CB">
        <w:rPr>
          <w:rFonts w:ascii="Arial" w:hAnsi="Arial" w:cs="Arial" w:hint="eastAsia"/>
        </w:rPr>
        <w:t>商业、办公房地产市场环比销量减少，受单个销量占比较大的项目影响，均价上涨；供应增加下，租赁市场短期承压，但潜在需求强劲，长期向好。</w:t>
      </w:r>
      <w:r w:rsidRPr="007B40CB">
        <w:rPr>
          <w:rFonts w:ascii="Arial" w:hAnsi="Arial" w:cs="Arial"/>
        </w:rPr>
        <w:cr/>
      </w:r>
    </w:p>
    <w:p w14:paraId="08A2B690" w14:textId="77777777" w:rsidR="00D87DB4" w:rsidRDefault="00D87DB4" w:rsidP="00D87DB4">
      <w:pPr>
        <w:pStyle w:val="1"/>
        <w:rPr>
          <w:rFonts w:ascii="Arial" w:hAnsi="Arial" w:cs="Arial"/>
        </w:rPr>
      </w:pPr>
      <w:r>
        <w:rPr>
          <w:rFonts w:ascii="Arial" w:hAnsi="Arial" w:cs="Arial"/>
        </w:rPr>
        <w:br w:type="page"/>
      </w:r>
    </w:p>
    <w:p w14:paraId="0BCDE717" w14:textId="52B2C33B" w:rsidR="00D87DB4" w:rsidRPr="007B40CB" w:rsidRDefault="00D87DB4" w:rsidP="007B40CB">
      <w:pPr>
        <w:pStyle w:val="1"/>
        <w:rPr>
          <w:rFonts w:ascii="Arial" w:hAnsi="Arial" w:cs="Arial" w:hint="eastAsia"/>
        </w:rPr>
      </w:pPr>
      <w:bookmarkStart w:id="14" w:name="_Toc106718940"/>
      <w:bookmarkStart w:id="15" w:name="_Toc106720185"/>
      <w:r w:rsidRPr="00E0469E">
        <w:rPr>
          <w:rFonts w:ascii="Arial" w:hAnsi="Arial" w:cs="Arial"/>
        </w:rPr>
        <w:lastRenderedPageBreak/>
        <w:t>三、市场展望</w:t>
      </w:r>
      <w:bookmarkEnd w:id="14"/>
      <w:bookmarkEnd w:id="15"/>
    </w:p>
    <w:p w14:paraId="2DF2D306" w14:textId="042DD888" w:rsidR="007B40CB" w:rsidRPr="007B40CB" w:rsidRDefault="007B40CB" w:rsidP="007B40CB">
      <w:pPr>
        <w:tabs>
          <w:tab w:val="left" w:pos="426"/>
        </w:tabs>
        <w:overflowPunct w:val="0"/>
        <w:spacing w:line="360" w:lineRule="auto"/>
        <w:ind w:firstLineChars="200" w:firstLine="420"/>
        <w:rPr>
          <w:rFonts w:ascii="Arial" w:hAnsi="Arial" w:cs="Arial" w:hint="eastAsia"/>
        </w:rPr>
      </w:pPr>
      <w:r w:rsidRPr="007B40CB">
        <w:rPr>
          <w:rFonts w:ascii="Arial" w:hAnsi="Arial" w:cs="Arial" w:hint="eastAsia"/>
        </w:rPr>
        <w:t>新建商品住宅销量较稳定，受优质热销楼盘拉动，均价上涨；二手房签约量环比减少，在政策环境趋好下，房价小幅上涨。本季度第四批集中供地入市，中心城区占比高，同区域价格稳定，预计住宅地价保持平稳。</w:t>
      </w:r>
    </w:p>
    <w:p w14:paraId="4E585662" w14:textId="263D1BD0" w:rsidR="007B40CB" w:rsidRPr="007B40CB" w:rsidRDefault="007B40CB" w:rsidP="007B40CB">
      <w:pPr>
        <w:tabs>
          <w:tab w:val="left" w:pos="426"/>
        </w:tabs>
        <w:overflowPunct w:val="0"/>
        <w:spacing w:line="360" w:lineRule="auto"/>
        <w:ind w:firstLineChars="200" w:firstLine="420"/>
        <w:rPr>
          <w:rFonts w:ascii="Arial" w:hAnsi="Arial" w:cs="Arial" w:hint="eastAsia"/>
        </w:rPr>
      </w:pPr>
      <w:r w:rsidRPr="007B40CB">
        <w:rPr>
          <w:rFonts w:ascii="Arial" w:hAnsi="Arial" w:cs="Arial" w:hint="eastAsia"/>
        </w:rPr>
        <w:t>商业、办公房地产市场销量减少、均价上涨，供需博弈下，租赁市场短期承压，长期向好；土地招拍挂市场上商服用地价格稳定，在科学防疫、统筹发展下，随着经济活动和社会消费回复，预计地价持续稳定。</w:t>
      </w:r>
    </w:p>
    <w:p w14:paraId="78A35731" w14:textId="2DF6D740" w:rsidR="00D87DB4" w:rsidRPr="007B40CB" w:rsidRDefault="007B40CB" w:rsidP="007B40CB">
      <w:pPr>
        <w:tabs>
          <w:tab w:val="left" w:pos="426"/>
        </w:tabs>
        <w:overflowPunct w:val="0"/>
        <w:spacing w:line="360" w:lineRule="auto"/>
        <w:ind w:firstLineChars="200" w:firstLine="420"/>
        <w:rPr>
          <w:rFonts w:ascii="Arial" w:hAnsi="Arial" w:cs="Arial"/>
        </w:rPr>
      </w:pPr>
      <w:r w:rsidRPr="007B40CB">
        <w:rPr>
          <w:rFonts w:ascii="Arial" w:hAnsi="Arial" w:cs="Arial" w:hint="eastAsia"/>
        </w:rPr>
        <w:t>在高技术产业快速增长的带动下，各园区稳步发展，预计工业地价继续稳中向上。</w:t>
      </w:r>
    </w:p>
    <w:p w14:paraId="6A258BDD" w14:textId="09B0CBAC" w:rsidR="007B2120" w:rsidRPr="00E0469E" w:rsidRDefault="007B2120" w:rsidP="001B302B">
      <w:pPr>
        <w:tabs>
          <w:tab w:val="left" w:pos="426"/>
        </w:tabs>
        <w:overflowPunct w:val="0"/>
        <w:spacing w:line="360" w:lineRule="auto"/>
        <w:ind w:firstLineChars="200" w:firstLine="420"/>
        <w:rPr>
          <w:rFonts w:ascii="Arial" w:hAnsi="Arial" w:cs="Arial"/>
        </w:rPr>
      </w:pPr>
    </w:p>
    <w:sectPr w:rsidR="007B2120" w:rsidRPr="00E0469E" w:rsidSect="007850FC">
      <w:headerReference w:type="even" r:id="rId32"/>
      <w:headerReference w:type="default" r:id="rId33"/>
      <w:footerReference w:type="even" r:id="rId34"/>
      <w:footerReference w:type="default" r:id="rId35"/>
      <w:pgSz w:w="11906" w:h="16838"/>
      <w:pgMar w:top="1440" w:right="1800" w:bottom="1440" w:left="1800" w:header="851" w:footer="992" w:gutter="0"/>
      <w:pgNumType w:start="0"/>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859C4" w16cex:dateUtc="2021-03-14T01:45:00Z"/>
  <w16cex:commentExtensible w16cex:durableId="23F85E14" w16cex:dateUtc="2021-03-14T02: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FB25A" w14:textId="77777777" w:rsidR="009C40F9" w:rsidRDefault="009C40F9" w:rsidP="00B36617">
      <w:r>
        <w:separator/>
      </w:r>
    </w:p>
  </w:endnote>
  <w:endnote w:type="continuationSeparator" w:id="0">
    <w:p w14:paraId="6D98B1AE" w14:textId="77777777" w:rsidR="009C40F9" w:rsidRDefault="009C40F9" w:rsidP="00B3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0"/>
      </w:rPr>
      <w:id w:val="537479439"/>
      <w:docPartObj>
        <w:docPartGallery w:val="Page Numbers (Bottom of Page)"/>
        <w:docPartUnique/>
      </w:docPartObj>
    </w:sdtPr>
    <w:sdtContent>
      <w:p w14:paraId="1B16E6E5" w14:textId="77777777" w:rsidR="00FA4848" w:rsidRDefault="00FA4848" w:rsidP="000E2ACA">
        <w:pPr>
          <w:pStyle w:val="a5"/>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18</w:t>
        </w:r>
        <w:r>
          <w:rPr>
            <w:rStyle w:val="af0"/>
          </w:rPr>
          <w:fldChar w:fldCharType="end"/>
        </w:r>
      </w:p>
    </w:sdtContent>
  </w:sdt>
  <w:p w14:paraId="58A49B35" w14:textId="77777777" w:rsidR="00FA4848" w:rsidRDefault="00FA484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0"/>
      </w:rPr>
      <w:id w:val="548962424"/>
      <w:docPartObj>
        <w:docPartGallery w:val="Page Numbers (Bottom of Page)"/>
        <w:docPartUnique/>
      </w:docPartObj>
    </w:sdtPr>
    <w:sdtContent>
      <w:p w14:paraId="4F441BAC" w14:textId="77777777" w:rsidR="00FA4848" w:rsidRDefault="00FA4848" w:rsidP="000E2ACA">
        <w:pPr>
          <w:pStyle w:val="a5"/>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noProof/>
          </w:rPr>
          <w:t>19</w:t>
        </w:r>
        <w:r>
          <w:rPr>
            <w:rStyle w:val="af0"/>
          </w:rPr>
          <w:fldChar w:fldCharType="end"/>
        </w:r>
      </w:p>
    </w:sdtContent>
  </w:sdt>
  <w:p w14:paraId="02E6680F" w14:textId="77777777" w:rsidR="00FA4848" w:rsidRDefault="00FA48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5F919" w14:textId="77777777" w:rsidR="009C40F9" w:rsidRDefault="009C40F9" w:rsidP="00B36617">
      <w:r>
        <w:separator/>
      </w:r>
    </w:p>
  </w:footnote>
  <w:footnote w:type="continuationSeparator" w:id="0">
    <w:p w14:paraId="7B54891B" w14:textId="77777777" w:rsidR="009C40F9" w:rsidRDefault="009C40F9" w:rsidP="00B3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9F75F" w14:textId="77777777" w:rsidR="00FA4848" w:rsidRPr="00894ABB" w:rsidRDefault="00FA4848" w:rsidP="00894ABB">
    <w:r w:rsidRPr="00782E3E">
      <w:rPr>
        <w:noProof/>
      </w:rPr>
      <w:drawing>
        <wp:inline distT="0" distB="0" distL="0" distR="0" wp14:anchorId="5124F38E" wp14:editId="11A073F8">
          <wp:extent cx="5274310" cy="256540"/>
          <wp:effectExtent l="0" t="0" r="254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65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BE121" w14:textId="77777777" w:rsidR="00FA4848" w:rsidRPr="00894ABB" w:rsidRDefault="00FA4848" w:rsidP="00894ABB">
    <w:r w:rsidRPr="00894ABB">
      <w:rPr>
        <w:noProof/>
      </w:rPr>
      <w:drawing>
        <wp:inline distT="0" distB="0" distL="0" distR="0" wp14:anchorId="538D9B5A" wp14:editId="7A8DB69D">
          <wp:extent cx="5274310" cy="257103"/>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71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2AED"/>
    <w:multiLevelType w:val="hybridMultilevel"/>
    <w:tmpl w:val="182E2626"/>
    <w:lvl w:ilvl="0" w:tplc="D5DCE66E">
      <w:start w:val="6"/>
      <w:numFmt w:val="decimal"/>
      <w:lvlText w:val="（%1）"/>
      <w:lvlJc w:val="left"/>
      <w:pPr>
        <w:ind w:left="789" w:hanging="683"/>
        <w:jc w:val="right"/>
      </w:pPr>
      <w:rPr>
        <w:rFonts w:ascii="宋体" w:eastAsia="宋体" w:hAnsi="宋体" w:cs="宋体" w:hint="default"/>
        <w:spacing w:val="-1"/>
        <w:w w:val="99"/>
        <w:sz w:val="24"/>
        <w:szCs w:val="24"/>
        <w:lang w:val="zh-CN" w:eastAsia="zh-CN" w:bidi="zh-CN"/>
      </w:rPr>
    </w:lvl>
    <w:lvl w:ilvl="1" w:tplc="BDBC5B04">
      <w:numFmt w:val="bullet"/>
      <w:lvlText w:val=""/>
      <w:lvlJc w:val="left"/>
      <w:pPr>
        <w:ind w:left="5714" w:hanging="339"/>
      </w:pPr>
      <w:rPr>
        <w:rFonts w:ascii="Wingdings" w:eastAsia="Wingdings" w:hAnsi="Wingdings" w:cs="Wingdings" w:hint="default"/>
        <w:w w:val="99"/>
        <w:sz w:val="20"/>
        <w:szCs w:val="20"/>
        <w:lang w:val="zh-CN" w:eastAsia="zh-CN" w:bidi="zh-CN"/>
      </w:rPr>
    </w:lvl>
    <w:lvl w:ilvl="2" w:tplc="01F4594E">
      <w:numFmt w:val="bullet"/>
      <w:lvlText w:val="•"/>
      <w:lvlJc w:val="left"/>
      <w:pPr>
        <w:ind w:left="5720" w:hanging="339"/>
      </w:pPr>
      <w:rPr>
        <w:rFonts w:hint="default"/>
        <w:lang w:val="zh-CN" w:eastAsia="zh-CN" w:bidi="zh-CN"/>
      </w:rPr>
    </w:lvl>
    <w:lvl w:ilvl="3" w:tplc="8BD843EA">
      <w:numFmt w:val="bullet"/>
      <w:lvlText w:val="•"/>
      <w:lvlJc w:val="left"/>
      <w:pPr>
        <w:ind w:left="6805" w:hanging="339"/>
      </w:pPr>
      <w:rPr>
        <w:rFonts w:hint="default"/>
        <w:lang w:val="zh-CN" w:eastAsia="zh-CN" w:bidi="zh-CN"/>
      </w:rPr>
    </w:lvl>
    <w:lvl w:ilvl="4" w:tplc="C492C5FA">
      <w:numFmt w:val="bullet"/>
      <w:lvlText w:val="•"/>
      <w:lvlJc w:val="left"/>
      <w:pPr>
        <w:ind w:left="7890" w:hanging="339"/>
      </w:pPr>
      <w:rPr>
        <w:rFonts w:hint="default"/>
        <w:lang w:val="zh-CN" w:eastAsia="zh-CN" w:bidi="zh-CN"/>
      </w:rPr>
    </w:lvl>
    <w:lvl w:ilvl="5" w:tplc="82EE8C90">
      <w:numFmt w:val="bullet"/>
      <w:lvlText w:val="•"/>
      <w:lvlJc w:val="left"/>
      <w:pPr>
        <w:ind w:left="8975" w:hanging="339"/>
      </w:pPr>
      <w:rPr>
        <w:rFonts w:hint="default"/>
        <w:lang w:val="zh-CN" w:eastAsia="zh-CN" w:bidi="zh-CN"/>
      </w:rPr>
    </w:lvl>
    <w:lvl w:ilvl="6" w:tplc="02FCF188">
      <w:numFmt w:val="bullet"/>
      <w:lvlText w:val="•"/>
      <w:lvlJc w:val="left"/>
      <w:pPr>
        <w:ind w:left="10060" w:hanging="339"/>
      </w:pPr>
      <w:rPr>
        <w:rFonts w:hint="default"/>
        <w:lang w:val="zh-CN" w:eastAsia="zh-CN" w:bidi="zh-CN"/>
      </w:rPr>
    </w:lvl>
    <w:lvl w:ilvl="7" w:tplc="99AA9AA8">
      <w:numFmt w:val="bullet"/>
      <w:lvlText w:val="•"/>
      <w:lvlJc w:val="left"/>
      <w:pPr>
        <w:ind w:left="11145" w:hanging="339"/>
      </w:pPr>
      <w:rPr>
        <w:rFonts w:hint="default"/>
        <w:lang w:val="zh-CN" w:eastAsia="zh-CN" w:bidi="zh-CN"/>
      </w:rPr>
    </w:lvl>
    <w:lvl w:ilvl="8" w:tplc="A7C249C6">
      <w:numFmt w:val="bullet"/>
      <w:lvlText w:val="•"/>
      <w:lvlJc w:val="left"/>
      <w:pPr>
        <w:ind w:left="12230" w:hanging="339"/>
      </w:pPr>
      <w:rPr>
        <w:rFonts w:hint="default"/>
        <w:lang w:val="zh-CN" w:eastAsia="zh-CN" w:bidi="zh-CN"/>
      </w:rPr>
    </w:lvl>
  </w:abstractNum>
  <w:abstractNum w:abstractNumId="1" w15:restartNumberingAfterBreak="0">
    <w:nsid w:val="07341045"/>
    <w:multiLevelType w:val="hybridMultilevel"/>
    <w:tmpl w:val="A1E41E3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92B5889"/>
    <w:multiLevelType w:val="hybridMultilevel"/>
    <w:tmpl w:val="8F924762"/>
    <w:lvl w:ilvl="0" w:tplc="0C0EC9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A700E8"/>
    <w:multiLevelType w:val="hybridMultilevel"/>
    <w:tmpl w:val="9A1C8C86"/>
    <w:lvl w:ilvl="0" w:tplc="323C8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032FC5"/>
    <w:multiLevelType w:val="hybridMultilevel"/>
    <w:tmpl w:val="0D40BF18"/>
    <w:lvl w:ilvl="0" w:tplc="F3DA737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08636F"/>
    <w:multiLevelType w:val="hybridMultilevel"/>
    <w:tmpl w:val="A554F8B4"/>
    <w:lvl w:ilvl="0" w:tplc="8EF02B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173720C"/>
    <w:multiLevelType w:val="hybridMultilevel"/>
    <w:tmpl w:val="2878C79E"/>
    <w:lvl w:ilvl="0" w:tplc="B0C2A880">
      <w:numFmt w:val="bullet"/>
      <w:lvlText w:val=""/>
      <w:lvlJc w:val="left"/>
      <w:pPr>
        <w:ind w:left="5676" w:hanging="339"/>
      </w:pPr>
      <w:rPr>
        <w:rFonts w:ascii="Wingdings" w:eastAsia="Wingdings" w:hAnsi="Wingdings" w:cs="Wingdings" w:hint="default"/>
        <w:w w:val="99"/>
        <w:sz w:val="20"/>
        <w:szCs w:val="20"/>
        <w:lang w:val="zh-CN" w:eastAsia="zh-CN" w:bidi="zh-CN"/>
      </w:rPr>
    </w:lvl>
    <w:lvl w:ilvl="1" w:tplc="A2505D62">
      <w:numFmt w:val="bullet"/>
      <w:lvlText w:val="•"/>
      <w:lvlJc w:val="left"/>
      <w:pPr>
        <w:ind w:left="6552" w:hanging="339"/>
      </w:pPr>
      <w:rPr>
        <w:rFonts w:hint="default"/>
        <w:lang w:val="zh-CN" w:eastAsia="zh-CN" w:bidi="zh-CN"/>
      </w:rPr>
    </w:lvl>
    <w:lvl w:ilvl="2" w:tplc="D26878D2">
      <w:numFmt w:val="bullet"/>
      <w:lvlText w:val="•"/>
      <w:lvlJc w:val="left"/>
      <w:pPr>
        <w:ind w:left="7424" w:hanging="339"/>
      </w:pPr>
      <w:rPr>
        <w:rFonts w:hint="default"/>
        <w:lang w:val="zh-CN" w:eastAsia="zh-CN" w:bidi="zh-CN"/>
      </w:rPr>
    </w:lvl>
    <w:lvl w:ilvl="3" w:tplc="A37C631C">
      <w:numFmt w:val="bullet"/>
      <w:lvlText w:val="•"/>
      <w:lvlJc w:val="left"/>
      <w:pPr>
        <w:ind w:left="8296" w:hanging="339"/>
      </w:pPr>
      <w:rPr>
        <w:rFonts w:hint="default"/>
        <w:lang w:val="zh-CN" w:eastAsia="zh-CN" w:bidi="zh-CN"/>
      </w:rPr>
    </w:lvl>
    <w:lvl w:ilvl="4" w:tplc="A0348696">
      <w:numFmt w:val="bullet"/>
      <w:lvlText w:val="•"/>
      <w:lvlJc w:val="left"/>
      <w:pPr>
        <w:ind w:left="9168" w:hanging="339"/>
      </w:pPr>
      <w:rPr>
        <w:rFonts w:hint="default"/>
        <w:lang w:val="zh-CN" w:eastAsia="zh-CN" w:bidi="zh-CN"/>
      </w:rPr>
    </w:lvl>
    <w:lvl w:ilvl="5" w:tplc="94B4310E">
      <w:numFmt w:val="bullet"/>
      <w:lvlText w:val="•"/>
      <w:lvlJc w:val="left"/>
      <w:pPr>
        <w:ind w:left="10040" w:hanging="339"/>
      </w:pPr>
      <w:rPr>
        <w:rFonts w:hint="default"/>
        <w:lang w:val="zh-CN" w:eastAsia="zh-CN" w:bidi="zh-CN"/>
      </w:rPr>
    </w:lvl>
    <w:lvl w:ilvl="6" w:tplc="5E1CF0FC">
      <w:numFmt w:val="bullet"/>
      <w:lvlText w:val="•"/>
      <w:lvlJc w:val="left"/>
      <w:pPr>
        <w:ind w:left="10912" w:hanging="339"/>
      </w:pPr>
      <w:rPr>
        <w:rFonts w:hint="default"/>
        <w:lang w:val="zh-CN" w:eastAsia="zh-CN" w:bidi="zh-CN"/>
      </w:rPr>
    </w:lvl>
    <w:lvl w:ilvl="7" w:tplc="7BA4A438">
      <w:numFmt w:val="bullet"/>
      <w:lvlText w:val="•"/>
      <w:lvlJc w:val="left"/>
      <w:pPr>
        <w:ind w:left="11784" w:hanging="339"/>
      </w:pPr>
      <w:rPr>
        <w:rFonts w:hint="default"/>
        <w:lang w:val="zh-CN" w:eastAsia="zh-CN" w:bidi="zh-CN"/>
      </w:rPr>
    </w:lvl>
    <w:lvl w:ilvl="8" w:tplc="6330A7C2">
      <w:numFmt w:val="bullet"/>
      <w:lvlText w:val="•"/>
      <w:lvlJc w:val="left"/>
      <w:pPr>
        <w:ind w:left="12656" w:hanging="339"/>
      </w:pPr>
      <w:rPr>
        <w:rFonts w:hint="default"/>
        <w:lang w:val="zh-CN" w:eastAsia="zh-CN" w:bidi="zh-CN"/>
      </w:rPr>
    </w:lvl>
  </w:abstractNum>
  <w:abstractNum w:abstractNumId="7" w15:restartNumberingAfterBreak="0">
    <w:nsid w:val="26971950"/>
    <w:multiLevelType w:val="hybridMultilevel"/>
    <w:tmpl w:val="9AFC21C6"/>
    <w:lvl w:ilvl="0" w:tplc="0E9A8444">
      <w:numFmt w:val="bullet"/>
      <w:lvlText w:val=""/>
      <w:lvlJc w:val="left"/>
      <w:pPr>
        <w:ind w:left="5714" w:hanging="339"/>
      </w:pPr>
      <w:rPr>
        <w:rFonts w:ascii="Wingdings" w:eastAsia="Wingdings" w:hAnsi="Wingdings" w:cs="Wingdings" w:hint="default"/>
        <w:w w:val="99"/>
        <w:sz w:val="20"/>
        <w:szCs w:val="20"/>
        <w:lang w:val="zh-CN" w:eastAsia="zh-CN" w:bidi="zh-CN"/>
      </w:rPr>
    </w:lvl>
    <w:lvl w:ilvl="1" w:tplc="A4A4D962">
      <w:numFmt w:val="bullet"/>
      <w:lvlText w:val="•"/>
      <w:lvlJc w:val="left"/>
      <w:pPr>
        <w:ind w:left="6588" w:hanging="339"/>
      </w:pPr>
      <w:rPr>
        <w:rFonts w:hint="default"/>
        <w:lang w:val="zh-CN" w:eastAsia="zh-CN" w:bidi="zh-CN"/>
      </w:rPr>
    </w:lvl>
    <w:lvl w:ilvl="2" w:tplc="0374E448">
      <w:numFmt w:val="bullet"/>
      <w:lvlText w:val="•"/>
      <w:lvlJc w:val="left"/>
      <w:pPr>
        <w:ind w:left="7456" w:hanging="339"/>
      </w:pPr>
      <w:rPr>
        <w:rFonts w:hint="default"/>
        <w:lang w:val="zh-CN" w:eastAsia="zh-CN" w:bidi="zh-CN"/>
      </w:rPr>
    </w:lvl>
    <w:lvl w:ilvl="3" w:tplc="307095AE">
      <w:numFmt w:val="bullet"/>
      <w:lvlText w:val="•"/>
      <w:lvlJc w:val="left"/>
      <w:pPr>
        <w:ind w:left="8324" w:hanging="339"/>
      </w:pPr>
      <w:rPr>
        <w:rFonts w:hint="default"/>
        <w:lang w:val="zh-CN" w:eastAsia="zh-CN" w:bidi="zh-CN"/>
      </w:rPr>
    </w:lvl>
    <w:lvl w:ilvl="4" w:tplc="C52A8A5E">
      <w:numFmt w:val="bullet"/>
      <w:lvlText w:val="•"/>
      <w:lvlJc w:val="left"/>
      <w:pPr>
        <w:ind w:left="9192" w:hanging="339"/>
      </w:pPr>
      <w:rPr>
        <w:rFonts w:hint="default"/>
        <w:lang w:val="zh-CN" w:eastAsia="zh-CN" w:bidi="zh-CN"/>
      </w:rPr>
    </w:lvl>
    <w:lvl w:ilvl="5" w:tplc="B6426FFE">
      <w:numFmt w:val="bullet"/>
      <w:lvlText w:val="•"/>
      <w:lvlJc w:val="left"/>
      <w:pPr>
        <w:ind w:left="10060" w:hanging="339"/>
      </w:pPr>
      <w:rPr>
        <w:rFonts w:hint="default"/>
        <w:lang w:val="zh-CN" w:eastAsia="zh-CN" w:bidi="zh-CN"/>
      </w:rPr>
    </w:lvl>
    <w:lvl w:ilvl="6" w:tplc="F7D2B926">
      <w:numFmt w:val="bullet"/>
      <w:lvlText w:val="•"/>
      <w:lvlJc w:val="left"/>
      <w:pPr>
        <w:ind w:left="10928" w:hanging="339"/>
      </w:pPr>
      <w:rPr>
        <w:rFonts w:hint="default"/>
        <w:lang w:val="zh-CN" w:eastAsia="zh-CN" w:bidi="zh-CN"/>
      </w:rPr>
    </w:lvl>
    <w:lvl w:ilvl="7" w:tplc="8740148C">
      <w:numFmt w:val="bullet"/>
      <w:lvlText w:val="•"/>
      <w:lvlJc w:val="left"/>
      <w:pPr>
        <w:ind w:left="11796" w:hanging="339"/>
      </w:pPr>
      <w:rPr>
        <w:rFonts w:hint="default"/>
        <w:lang w:val="zh-CN" w:eastAsia="zh-CN" w:bidi="zh-CN"/>
      </w:rPr>
    </w:lvl>
    <w:lvl w:ilvl="8" w:tplc="AF4C7058">
      <w:numFmt w:val="bullet"/>
      <w:lvlText w:val="•"/>
      <w:lvlJc w:val="left"/>
      <w:pPr>
        <w:ind w:left="12664" w:hanging="339"/>
      </w:pPr>
      <w:rPr>
        <w:rFonts w:hint="default"/>
        <w:lang w:val="zh-CN" w:eastAsia="zh-CN" w:bidi="zh-CN"/>
      </w:rPr>
    </w:lvl>
  </w:abstractNum>
  <w:abstractNum w:abstractNumId="8" w15:restartNumberingAfterBreak="0">
    <w:nsid w:val="2AA12C63"/>
    <w:multiLevelType w:val="hybridMultilevel"/>
    <w:tmpl w:val="2294ED5A"/>
    <w:lvl w:ilvl="0" w:tplc="1E6EB716">
      <w:start w:val="1"/>
      <w:numFmt w:val="bullet"/>
      <w:lvlText w:val=""/>
      <w:lvlJc w:val="left"/>
      <w:pPr>
        <w:tabs>
          <w:tab w:val="num" w:pos="720"/>
        </w:tabs>
        <w:ind w:left="720" w:hanging="360"/>
      </w:pPr>
      <w:rPr>
        <w:rFonts w:ascii="Wingdings" w:hAnsi="Wingdings" w:hint="default"/>
      </w:rPr>
    </w:lvl>
    <w:lvl w:ilvl="1" w:tplc="4502E5BA" w:tentative="1">
      <w:start w:val="1"/>
      <w:numFmt w:val="bullet"/>
      <w:lvlText w:val=""/>
      <w:lvlJc w:val="left"/>
      <w:pPr>
        <w:tabs>
          <w:tab w:val="num" w:pos="1440"/>
        </w:tabs>
        <w:ind w:left="1440" w:hanging="360"/>
      </w:pPr>
      <w:rPr>
        <w:rFonts w:ascii="Wingdings" w:hAnsi="Wingdings" w:hint="default"/>
      </w:rPr>
    </w:lvl>
    <w:lvl w:ilvl="2" w:tplc="C212ADAA" w:tentative="1">
      <w:start w:val="1"/>
      <w:numFmt w:val="bullet"/>
      <w:lvlText w:val=""/>
      <w:lvlJc w:val="left"/>
      <w:pPr>
        <w:tabs>
          <w:tab w:val="num" w:pos="2160"/>
        </w:tabs>
        <w:ind w:left="2160" w:hanging="360"/>
      </w:pPr>
      <w:rPr>
        <w:rFonts w:ascii="Wingdings" w:hAnsi="Wingdings" w:hint="default"/>
      </w:rPr>
    </w:lvl>
    <w:lvl w:ilvl="3" w:tplc="E53A7C0C" w:tentative="1">
      <w:start w:val="1"/>
      <w:numFmt w:val="bullet"/>
      <w:lvlText w:val=""/>
      <w:lvlJc w:val="left"/>
      <w:pPr>
        <w:tabs>
          <w:tab w:val="num" w:pos="2880"/>
        </w:tabs>
        <w:ind w:left="2880" w:hanging="360"/>
      </w:pPr>
      <w:rPr>
        <w:rFonts w:ascii="Wingdings" w:hAnsi="Wingdings" w:hint="default"/>
      </w:rPr>
    </w:lvl>
    <w:lvl w:ilvl="4" w:tplc="5EE4CE3E" w:tentative="1">
      <w:start w:val="1"/>
      <w:numFmt w:val="bullet"/>
      <w:lvlText w:val=""/>
      <w:lvlJc w:val="left"/>
      <w:pPr>
        <w:tabs>
          <w:tab w:val="num" w:pos="3600"/>
        </w:tabs>
        <w:ind w:left="3600" w:hanging="360"/>
      </w:pPr>
      <w:rPr>
        <w:rFonts w:ascii="Wingdings" w:hAnsi="Wingdings" w:hint="default"/>
      </w:rPr>
    </w:lvl>
    <w:lvl w:ilvl="5" w:tplc="D430CD92" w:tentative="1">
      <w:start w:val="1"/>
      <w:numFmt w:val="bullet"/>
      <w:lvlText w:val=""/>
      <w:lvlJc w:val="left"/>
      <w:pPr>
        <w:tabs>
          <w:tab w:val="num" w:pos="4320"/>
        </w:tabs>
        <w:ind w:left="4320" w:hanging="360"/>
      </w:pPr>
      <w:rPr>
        <w:rFonts w:ascii="Wingdings" w:hAnsi="Wingdings" w:hint="default"/>
      </w:rPr>
    </w:lvl>
    <w:lvl w:ilvl="6" w:tplc="13621922" w:tentative="1">
      <w:start w:val="1"/>
      <w:numFmt w:val="bullet"/>
      <w:lvlText w:val=""/>
      <w:lvlJc w:val="left"/>
      <w:pPr>
        <w:tabs>
          <w:tab w:val="num" w:pos="5040"/>
        </w:tabs>
        <w:ind w:left="5040" w:hanging="360"/>
      </w:pPr>
      <w:rPr>
        <w:rFonts w:ascii="Wingdings" w:hAnsi="Wingdings" w:hint="default"/>
      </w:rPr>
    </w:lvl>
    <w:lvl w:ilvl="7" w:tplc="6ED2E348" w:tentative="1">
      <w:start w:val="1"/>
      <w:numFmt w:val="bullet"/>
      <w:lvlText w:val=""/>
      <w:lvlJc w:val="left"/>
      <w:pPr>
        <w:tabs>
          <w:tab w:val="num" w:pos="5760"/>
        </w:tabs>
        <w:ind w:left="5760" w:hanging="360"/>
      </w:pPr>
      <w:rPr>
        <w:rFonts w:ascii="Wingdings" w:hAnsi="Wingdings" w:hint="default"/>
      </w:rPr>
    </w:lvl>
    <w:lvl w:ilvl="8" w:tplc="071645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743DCD"/>
    <w:multiLevelType w:val="hybridMultilevel"/>
    <w:tmpl w:val="24983C0E"/>
    <w:lvl w:ilvl="0" w:tplc="6DEEB77A">
      <w:numFmt w:val="bullet"/>
      <w:lvlText w:val=""/>
      <w:lvlJc w:val="left"/>
      <w:pPr>
        <w:ind w:left="5323" w:hanging="339"/>
      </w:pPr>
      <w:rPr>
        <w:rFonts w:ascii="Wingdings" w:eastAsia="Wingdings" w:hAnsi="Wingdings" w:cs="Wingdings" w:hint="default"/>
        <w:w w:val="99"/>
        <w:sz w:val="20"/>
        <w:szCs w:val="20"/>
        <w:lang w:val="zh-CN" w:eastAsia="zh-CN" w:bidi="zh-CN"/>
      </w:rPr>
    </w:lvl>
    <w:lvl w:ilvl="1" w:tplc="4C2A7C60">
      <w:numFmt w:val="bullet"/>
      <w:lvlText w:val="•"/>
      <w:lvlJc w:val="left"/>
      <w:pPr>
        <w:ind w:left="6228" w:hanging="339"/>
      </w:pPr>
      <w:rPr>
        <w:rFonts w:hint="default"/>
        <w:lang w:val="zh-CN" w:eastAsia="zh-CN" w:bidi="zh-CN"/>
      </w:rPr>
    </w:lvl>
    <w:lvl w:ilvl="2" w:tplc="F820AE58">
      <w:numFmt w:val="bullet"/>
      <w:lvlText w:val="•"/>
      <w:lvlJc w:val="left"/>
      <w:pPr>
        <w:ind w:left="7136" w:hanging="339"/>
      </w:pPr>
      <w:rPr>
        <w:rFonts w:hint="default"/>
        <w:lang w:val="zh-CN" w:eastAsia="zh-CN" w:bidi="zh-CN"/>
      </w:rPr>
    </w:lvl>
    <w:lvl w:ilvl="3" w:tplc="DF4E3584">
      <w:numFmt w:val="bullet"/>
      <w:lvlText w:val="•"/>
      <w:lvlJc w:val="left"/>
      <w:pPr>
        <w:ind w:left="8044" w:hanging="339"/>
      </w:pPr>
      <w:rPr>
        <w:rFonts w:hint="default"/>
        <w:lang w:val="zh-CN" w:eastAsia="zh-CN" w:bidi="zh-CN"/>
      </w:rPr>
    </w:lvl>
    <w:lvl w:ilvl="4" w:tplc="8AAC5B92">
      <w:numFmt w:val="bullet"/>
      <w:lvlText w:val="•"/>
      <w:lvlJc w:val="left"/>
      <w:pPr>
        <w:ind w:left="8952" w:hanging="339"/>
      </w:pPr>
      <w:rPr>
        <w:rFonts w:hint="default"/>
        <w:lang w:val="zh-CN" w:eastAsia="zh-CN" w:bidi="zh-CN"/>
      </w:rPr>
    </w:lvl>
    <w:lvl w:ilvl="5" w:tplc="65FC0556">
      <w:numFmt w:val="bullet"/>
      <w:lvlText w:val="•"/>
      <w:lvlJc w:val="left"/>
      <w:pPr>
        <w:ind w:left="9860" w:hanging="339"/>
      </w:pPr>
      <w:rPr>
        <w:rFonts w:hint="default"/>
        <w:lang w:val="zh-CN" w:eastAsia="zh-CN" w:bidi="zh-CN"/>
      </w:rPr>
    </w:lvl>
    <w:lvl w:ilvl="6" w:tplc="3638593A">
      <w:numFmt w:val="bullet"/>
      <w:lvlText w:val="•"/>
      <w:lvlJc w:val="left"/>
      <w:pPr>
        <w:ind w:left="10768" w:hanging="339"/>
      </w:pPr>
      <w:rPr>
        <w:rFonts w:hint="default"/>
        <w:lang w:val="zh-CN" w:eastAsia="zh-CN" w:bidi="zh-CN"/>
      </w:rPr>
    </w:lvl>
    <w:lvl w:ilvl="7" w:tplc="8990F3F0">
      <w:numFmt w:val="bullet"/>
      <w:lvlText w:val="•"/>
      <w:lvlJc w:val="left"/>
      <w:pPr>
        <w:ind w:left="11676" w:hanging="339"/>
      </w:pPr>
      <w:rPr>
        <w:rFonts w:hint="default"/>
        <w:lang w:val="zh-CN" w:eastAsia="zh-CN" w:bidi="zh-CN"/>
      </w:rPr>
    </w:lvl>
    <w:lvl w:ilvl="8" w:tplc="C24C5E9A">
      <w:numFmt w:val="bullet"/>
      <w:lvlText w:val="•"/>
      <w:lvlJc w:val="left"/>
      <w:pPr>
        <w:ind w:left="12584" w:hanging="339"/>
      </w:pPr>
      <w:rPr>
        <w:rFonts w:hint="default"/>
        <w:lang w:val="zh-CN" w:eastAsia="zh-CN" w:bidi="zh-CN"/>
      </w:rPr>
    </w:lvl>
  </w:abstractNum>
  <w:abstractNum w:abstractNumId="10" w15:restartNumberingAfterBreak="0">
    <w:nsid w:val="43B70408"/>
    <w:multiLevelType w:val="hybridMultilevel"/>
    <w:tmpl w:val="C4F8FB52"/>
    <w:lvl w:ilvl="0" w:tplc="1300548A">
      <w:start w:val="2"/>
      <w:numFmt w:val="decimal"/>
      <w:lvlText w:val="%1"/>
      <w:lvlJc w:val="left"/>
      <w:pPr>
        <w:ind w:left="987" w:hanging="711"/>
      </w:pPr>
      <w:rPr>
        <w:rFonts w:ascii="宋体" w:eastAsia="宋体" w:hAnsi="宋体" w:cs="宋体" w:hint="default"/>
        <w:w w:val="102"/>
        <w:sz w:val="24"/>
        <w:szCs w:val="24"/>
        <w:lang w:val="zh-CN" w:eastAsia="zh-CN" w:bidi="zh-CN"/>
      </w:rPr>
    </w:lvl>
    <w:lvl w:ilvl="1" w:tplc="954AB5D4">
      <w:numFmt w:val="bullet"/>
      <w:lvlText w:val=""/>
      <w:lvlJc w:val="left"/>
      <w:pPr>
        <w:ind w:left="5483" w:hanging="339"/>
      </w:pPr>
      <w:rPr>
        <w:rFonts w:ascii="Wingdings" w:eastAsia="Wingdings" w:hAnsi="Wingdings" w:cs="Wingdings" w:hint="default"/>
        <w:w w:val="99"/>
        <w:sz w:val="20"/>
        <w:szCs w:val="20"/>
        <w:lang w:val="zh-CN" w:eastAsia="zh-CN" w:bidi="zh-CN"/>
      </w:rPr>
    </w:lvl>
    <w:lvl w:ilvl="2" w:tplc="F9FE3F2A">
      <w:numFmt w:val="bullet"/>
      <w:lvlText w:val=""/>
      <w:lvlJc w:val="left"/>
      <w:pPr>
        <w:ind w:left="5678" w:hanging="339"/>
      </w:pPr>
      <w:rPr>
        <w:rFonts w:ascii="Wingdings" w:eastAsia="Wingdings" w:hAnsi="Wingdings" w:cs="Wingdings" w:hint="default"/>
        <w:w w:val="99"/>
        <w:sz w:val="20"/>
        <w:szCs w:val="20"/>
        <w:lang w:val="zh-CN" w:eastAsia="zh-CN" w:bidi="zh-CN"/>
      </w:rPr>
    </w:lvl>
    <w:lvl w:ilvl="3" w:tplc="BBD4502E">
      <w:numFmt w:val="bullet"/>
      <w:lvlText w:val="•"/>
      <w:lvlJc w:val="left"/>
      <w:pPr>
        <w:ind w:left="6770" w:hanging="339"/>
      </w:pPr>
      <w:rPr>
        <w:rFonts w:hint="default"/>
        <w:lang w:val="zh-CN" w:eastAsia="zh-CN" w:bidi="zh-CN"/>
      </w:rPr>
    </w:lvl>
    <w:lvl w:ilvl="4" w:tplc="7D269C4C">
      <w:numFmt w:val="bullet"/>
      <w:lvlText w:val="•"/>
      <w:lvlJc w:val="left"/>
      <w:pPr>
        <w:ind w:left="7860" w:hanging="339"/>
      </w:pPr>
      <w:rPr>
        <w:rFonts w:hint="default"/>
        <w:lang w:val="zh-CN" w:eastAsia="zh-CN" w:bidi="zh-CN"/>
      </w:rPr>
    </w:lvl>
    <w:lvl w:ilvl="5" w:tplc="B14883F8">
      <w:numFmt w:val="bullet"/>
      <w:lvlText w:val="•"/>
      <w:lvlJc w:val="left"/>
      <w:pPr>
        <w:ind w:left="8950" w:hanging="339"/>
      </w:pPr>
      <w:rPr>
        <w:rFonts w:hint="default"/>
        <w:lang w:val="zh-CN" w:eastAsia="zh-CN" w:bidi="zh-CN"/>
      </w:rPr>
    </w:lvl>
    <w:lvl w:ilvl="6" w:tplc="294222DC">
      <w:numFmt w:val="bullet"/>
      <w:lvlText w:val="•"/>
      <w:lvlJc w:val="left"/>
      <w:pPr>
        <w:ind w:left="10040" w:hanging="339"/>
      </w:pPr>
      <w:rPr>
        <w:rFonts w:hint="default"/>
        <w:lang w:val="zh-CN" w:eastAsia="zh-CN" w:bidi="zh-CN"/>
      </w:rPr>
    </w:lvl>
    <w:lvl w:ilvl="7" w:tplc="CB864FA8">
      <w:numFmt w:val="bullet"/>
      <w:lvlText w:val="•"/>
      <w:lvlJc w:val="left"/>
      <w:pPr>
        <w:ind w:left="11130" w:hanging="339"/>
      </w:pPr>
      <w:rPr>
        <w:rFonts w:hint="default"/>
        <w:lang w:val="zh-CN" w:eastAsia="zh-CN" w:bidi="zh-CN"/>
      </w:rPr>
    </w:lvl>
    <w:lvl w:ilvl="8" w:tplc="37FE9B70">
      <w:numFmt w:val="bullet"/>
      <w:lvlText w:val="•"/>
      <w:lvlJc w:val="left"/>
      <w:pPr>
        <w:ind w:left="12220" w:hanging="339"/>
      </w:pPr>
      <w:rPr>
        <w:rFonts w:hint="default"/>
        <w:lang w:val="zh-CN" w:eastAsia="zh-CN" w:bidi="zh-CN"/>
      </w:rPr>
    </w:lvl>
  </w:abstractNum>
  <w:abstractNum w:abstractNumId="11" w15:restartNumberingAfterBreak="0">
    <w:nsid w:val="4EDF0E07"/>
    <w:multiLevelType w:val="hybridMultilevel"/>
    <w:tmpl w:val="BE123D70"/>
    <w:lvl w:ilvl="0" w:tplc="0409000B">
      <w:start w:val="1"/>
      <w:numFmt w:val="bullet"/>
      <w:lvlText w:val=""/>
      <w:lvlJc w:val="left"/>
      <w:pPr>
        <w:ind w:left="420" w:hanging="420"/>
      </w:pPr>
      <w:rPr>
        <w:rFonts w:ascii="Wingdings" w:hAnsi="Wingding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2D10D0"/>
    <w:multiLevelType w:val="hybridMultilevel"/>
    <w:tmpl w:val="8F924762"/>
    <w:lvl w:ilvl="0" w:tplc="0C0EC9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5295C39"/>
    <w:multiLevelType w:val="hybridMultilevel"/>
    <w:tmpl w:val="73B8F4A6"/>
    <w:lvl w:ilvl="0" w:tplc="0409000F">
      <w:start w:val="1"/>
      <w:numFmt w:val="decimal"/>
      <w:lvlText w:val="%1."/>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8532D03"/>
    <w:multiLevelType w:val="hybridMultilevel"/>
    <w:tmpl w:val="D1CE7F48"/>
    <w:lvl w:ilvl="0" w:tplc="BA52774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B3666C7"/>
    <w:multiLevelType w:val="hybridMultilevel"/>
    <w:tmpl w:val="154C5E7E"/>
    <w:lvl w:ilvl="0" w:tplc="2092E4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C810DF5"/>
    <w:multiLevelType w:val="hybridMultilevel"/>
    <w:tmpl w:val="6EE4B77C"/>
    <w:lvl w:ilvl="0" w:tplc="F984CE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036E28"/>
    <w:multiLevelType w:val="hybridMultilevel"/>
    <w:tmpl w:val="84AC1E60"/>
    <w:lvl w:ilvl="0" w:tplc="D368CB7C">
      <w:numFmt w:val="bullet"/>
      <w:lvlText w:val=""/>
      <w:lvlJc w:val="left"/>
      <w:pPr>
        <w:ind w:left="5556" w:hanging="339"/>
      </w:pPr>
      <w:rPr>
        <w:rFonts w:ascii="Wingdings" w:eastAsia="Wingdings" w:hAnsi="Wingdings" w:cs="Wingdings" w:hint="default"/>
        <w:w w:val="99"/>
        <w:sz w:val="20"/>
        <w:szCs w:val="20"/>
        <w:lang w:val="zh-CN" w:eastAsia="zh-CN" w:bidi="zh-CN"/>
      </w:rPr>
    </w:lvl>
    <w:lvl w:ilvl="1" w:tplc="D0341916">
      <w:numFmt w:val="bullet"/>
      <w:lvlText w:val="•"/>
      <w:lvlJc w:val="left"/>
      <w:pPr>
        <w:ind w:left="6444" w:hanging="339"/>
      </w:pPr>
      <w:rPr>
        <w:rFonts w:hint="default"/>
        <w:lang w:val="zh-CN" w:eastAsia="zh-CN" w:bidi="zh-CN"/>
      </w:rPr>
    </w:lvl>
    <w:lvl w:ilvl="2" w:tplc="B7CC92E4">
      <w:numFmt w:val="bullet"/>
      <w:lvlText w:val="•"/>
      <w:lvlJc w:val="left"/>
      <w:pPr>
        <w:ind w:left="7328" w:hanging="339"/>
      </w:pPr>
      <w:rPr>
        <w:rFonts w:hint="default"/>
        <w:lang w:val="zh-CN" w:eastAsia="zh-CN" w:bidi="zh-CN"/>
      </w:rPr>
    </w:lvl>
    <w:lvl w:ilvl="3" w:tplc="D88C19C8">
      <w:numFmt w:val="bullet"/>
      <w:lvlText w:val="•"/>
      <w:lvlJc w:val="left"/>
      <w:pPr>
        <w:ind w:left="8212" w:hanging="339"/>
      </w:pPr>
      <w:rPr>
        <w:rFonts w:hint="default"/>
        <w:lang w:val="zh-CN" w:eastAsia="zh-CN" w:bidi="zh-CN"/>
      </w:rPr>
    </w:lvl>
    <w:lvl w:ilvl="4" w:tplc="91340F9E">
      <w:numFmt w:val="bullet"/>
      <w:lvlText w:val="•"/>
      <w:lvlJc w:val="left"/>
      <w:pPr>
        <w:ind w:left="9096" w:hanging="339"/>
      </w:pPr>
      <w:rPr>
        <w:rFonts w:hint="default"/>
        <w:lang w:val="zh-CN" w:eastAsia="zh-CN" w:bidi="zh-CN"/>
      </w:rPr>
    </w:lvl>
    <w:lvl w:ilvl="5" w:tplc="86749C48">
      <w:numFmt w:val="bullet"/>
      <w:lvlText w:val="•"/>
      <w:lvlJc w:val="left"/>
      <w:pPr>
        <w:ind w:left="9980" w:hanging="339"/>
      </w:pPr>
      <w:rPr>
        <w:rFonts w:hint="default"/>
        <w:lang w:val="zh-CN" w:eastAsia="zh-CN" w:bidi="zh-CN"/>
      </w:rPr>
    </w:lvl>
    <w:lvl w:ilvl="6" w:tplc="0D8ABCEA">
      <w:numFmt w:val="bullet"/>
      <w:lvlText w:val="•"/>
      <w:lvlJc w:val="left"/>
      <w:pPr>
        <w:ind w:left="10864" w:hanging="339"/>
      </w:pPr>
      <w:rPr>
        <w:rFonts w:hint="default"/>
        <w:lang w:val="zh-CN" w:eastAsia="zh-CN" w:bidi="zh-CN"/>
      </w:rPr>
    </w:lvl>
    <w:lvl w:ilvl="7" w:tplc="F754003E">
      <w:numFmt w:val="bullet"/>
      <w:lvlText w:val="•"/>
      <w:lvlJc w:val="left"/>
      <w:pPr>
        <w:ind w:left="11748" w:hanging="339"/>
      </w:pPr>
      <w:rPr>
        <w:rFonts w:hint="default"/>
        <w:lang w:val="zh-CN" w:eastAsia="zh-CN" w:bidi="zh-CN"/>
      </w:rPr>
    </w:lvl>
    <w:lvl w:ilvl="8" w:tplc="86DE73E8">
      <w:numFmt w:val="bullet"/>
      <w:lvlText w:val="•"/>
      <w:lvlJc w:val="left"/>
      <w:pPr>
        <w:ind w:left="12632" w:hanging="339"/>
      </w:pPr>
      <w:rPr>
        <w:rFonts w:hint="default"/>
        <w:lang w:val="zh-CN" w:eastAsia="zh-CN" w:bidi="zh-CN"/>
      </w:rPr>
    </w:lvl>
  </w:abstractNum>
  <w:abstractNum w:abstractNumId="1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FCC5109"/>
    <w:multiLevelType w:val="hybridMultilevel"/>
    <w:tmpl w:val="6C5A55DC"/>
    <w:lvl w:ilvl="0" w:tplc="209C6A42">
      <w:numFmt w:val="bullet"/>
      <w:lvlText w:val="•"/>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50241DA"/>
    <w:multiLevelType w:val="hybridMultilevel"/>
    <w:tmpl w:val="202EF4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B8775A9"/>
    <w:multiLevelType w:val="hybridMultilevel"/>
    <w:tmpl w:val="3DEE498C"/>
    <w:lvl w:ilvl="0" w:tplc="0409000B">
      <w:start w:val="1"/>
      <w:numFmt w:val="bullet"/>
      <w:lvlText w:val=""/>
      <w:lvlJc w:val="left"/>
      <w:pPr>
        <w:ind w:left="420" w:hanging="420"/>
      </w:pPr>
      <w:rPr>
        <w:rFonts w:ascii="Wingdings" w:hAnsi="Wingding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03C0796"/>
    <w:multiLevelType w:val="hybridMultilevel"/>
    <w:tmpl w:val="9A1C8C86"/>
    <w:lvl w:ilvl="0" w:tplc="323C8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578453B"/>
    <w:multiLevelType w:val="hybridMultilevel"/>
    <w:tmpl w:val="0A6C2382"/>
    <w:lvl w:ilvl="0" w:tplc="C408DECE">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BC748B6"/>
    <w:multiLevelType w:val="hybridMultilevel"/>
    <w:tmpl w:val="A62EC8D6"/>
    <w:lvl w:ilvl="0" w:tplc="0409000F">
      <w:start w:val="1"/>
      <w:numFmt w:val="decimal"/>
      <w:lvlText w:val="%1."/>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4"/>
  </w:num>
  <w:num w:numId="2">
    <w:abstractNumId w:val="12"/>
  </w:num>
  <w:num w:numId="3">
    <w:abstractNumId w:val="3"/>
  </w:num>
  <w:num w:numId="4">
    <w:abstractNumId w:val="8"/>
  </w:num>
  <w:num w:numId="5">
    <w:abstractNumId w:val="19"/>
  </w:num>
  <w:num w:numId="6">
    <w:abstractNumId w:val="2"/>
  </w:num>
  <w:num w:numId="7">
    <w:abstractNumId w:val="22"/>
  </w:num>
  <w:num w:numId="8">
    <w:abstractNumId w:val="20"/>
  </w:num>
  <w:num w:numId="9">
    <w:abstractNumId w:val="10"/>
  </w:num>
  <w:num w:numId="10">
    <w:abstractNumId w:val="6"/>
  </w:num>
  <w:num w:numId="11">
    <w:abstractNumId w:val="0"/>
  </w:num>
  <w:num w:numId="12">
    <w:abstractNumId w:val="7"/>
  </w:num>
  <w:num w:numId="13">
    <w:abstractNumId w:val="17"/>
  </w:num>
  <w:num w:numId="14">
    <w:abstractNumId w:val="9"/>
  </w:num>
  <w:num w:numId="15">
    <w:abstractNumId w:val="16"/>
  </w:num>
  <w:num w:numId="16">
    <w:abstractNumId w:val="18"/>
  </w:num>
  <w:num w:numId="17">
    <w:abstractNumId w:val="15"/>
  </w:num>
  <w:num w:numId="18">
    <w:abstractNumId w:val="5"/>
  </w:num>
  <w:num w:numId="19">
    <w:abstractNumId w:val="24"/>
  </w:num>
  <w:num w:numId="20">
    <w:abstractNumId w:val="13"/>
  </w:num>
  <w:num w:numId="21">
    <w:abstractNumId w:val="1"/>
  </w:num>
  <w:num w:numId="22">
    <w:abstractNumId w:val="11"/>
  </w:num>
  <w:num w:numId="23">
    <w:abstractNumId w:val="21"/>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F77"/>
    <w:rsid w:val="00001F59"/>
    <w:rsid w:val="00004216"/>
    <w:rsid w:val="000103FC"/>
    <w:rsid w:val="0002106C"/>
    <w:rsid w:val="00026A0A"/>
    <w:rsid w:val="00031C6F"/>
    <w:rsid w:val="00040A0E"/>
    <w:rsid w:val="000410FF"/>
    <w:rsid w:val="00064962"/>
    <w:rsid w:val="00067E61"/>
    <w:rsid w:val="00067F81"/>
    <w:rsid w:val="00076306"/>
    <w:rsid w:val="0008322D"/>
    <w:rsid w:val="00083991"/>
    <w:rsid w:val="00084B0E"/>
    <w:rsid w:val="000855E4"/>
    <w:rsid w:val="0009665F"/>
    <w:rsid w:val="00097EFA"/>
    <w:rsid w:val="000A3461"/>
    <w:rsid w:val="000A59EB"/>
    <w:rsid w:val="000B0938"/>
    <w:rsid w:val="000B5354"/>
    <w:rsid w:val="000B6422"/>
    <w:rsid w:val="000D1A11"/>
    <w:rsid w:val="000D6300"/>
    <w:rsid w:val="000E2ACA"/>
    <w:rsid w:val="000E33C8"/>
    <w:rsid w:val="000E5E60"/>
    <w:rsid w:val="000F1575"/>
    <w:rsid w:val="00105BDB"/>
    <w:rsid w:val="001174A9"/>
    <w:rsid w:val="00132C81"/>
    <w:rsid w:val="00136818"/>
    <w:rsid w:val="001424EC"/>
    <w:rsid w:val="00145048"/>
    <w:rsid w:val="001565DA"/>
    <w:rsid w:val="00162C44"/>
    <w:rsid w:val="00171C8F"/>
    <w:rsid w:val="00177DB4"/>
    <w:rsid w:val="00181AF6"/>
    <w:rsid w:val="00181B57"/>
    <w:rsid w:val="0018410A"/>
    <w:rsid w:val="001959B0"/>
    <w:rsid w:val="001A25BB"/>
    <w:rsid w:val="001A6BAE"/>
    <w:rsid w:val="001B0393"/>
    <w:rsid w:val="001B1BC9"/>
    <w:rsid w:val="001B302B"/>
    <w:rsid w:val="001C0A2E"/>
    <w:rsid w:val="001C6730"/>
    <w:rsid w:val="001D073E"/>
    <w:rsid w:val="001D5051"/>
    <w:rsid w:val="001E6D06"/>
    <w:rsid w:val="001F0286"/>
    <w:rsid w:val="001F2A2A"/>
    <w:rsid w:val="00207BFE"/>
    <w:rsid w:val="00214C32"/>
    <w:rsid w:val="002222A3"/>
    <w:rsid w:val="00227E1B"/>
    <w:rsid w:val="00236822"/>
    <w:rsid w:val="00236A98"/>
    <w:rsid w:val="00251FBF"/>
    <w:rsid w:val="00263B32"/>
    <w:rsid w:val="00284527"/>
    <w:rsid w:val="002A0807"/>
    <w:rsid w:val="002A6C74"/>
    <w:rsid w:val="002C232B"/>
    <w:rsid w:val="002C3D85"/>
    <w:rsid w:val="002C7ABA"/>
    <w:rsid w:val="002D397B"/>
    <w:rsid w:val="002F12B5"/>
    <w:rsid w:val="00317DD5"/>
    <w:rsid w:val="00323350"/>
    <w:rsid w:val="00324C35"/>
    <w:rsid w:val="0032524B"/>
    <w:rsid w:val="00325283"/>
    <w:rsid w:val="0033450C"/>
    <w:rsid w:val="00342492"/>
    <w:rsid w:val="0034342B"/>
    <w:rsid w:val="0034380F"/>
    <w:rsid w:val="00351248"/>
    <w:rsid w:val="0035792E"/>
    <w:rsid w:val="00360FBA"/>
    <w:rsid w:val="00364EF8"/>
    <w:rsid w:val="00367D40"/>
    <w:rsid w:val="003724BA"/>
    <w:rsid w:val="00374152"/>
    <w:rsid w:val="0038579B"/>
    <w:rsid w:val="00390B06"/>
    <w:rsid w:val="00393E83"/>
    <w:rsid w:val="003A3FE7"/>
    <w:rsid w:val="003B2087"/>
    <w:rsid w:val="003B4BB5"/>
    <w:rsid w:val="003B5592"/>
    <w:rsid w:val="003F0C92"/>
    <w:rsid w:val="003F20C6"/>
    <w:rsid w:val="003F2828"/>
    <w:rsid w:val="00422B94"/>
    <w:rsid w:val="004424AB"/>
    <w:rsid w:val="004558E4"/>
    <w:rsid w:val="004650E7"/>
    <w:rsid w:val="00470134"/>
    <w:rsid w:val="004753C7"/>
    <w:rsid w:val="00475864"/>
    <w:rsid w:val="00482D92"/>
    <w:rsid w:val="00491989"/>
    <w:rsid w:val="004A067B"/>
    <w:rsid w:val="004A2422"/>
    <w:rsid w:val="004C47C9"/>
    <w:rsid w:val="004D2FE7"/>
    <w:rsid w:val="004D4D43"/>
    <w:rsid w:val="004E121B"/>
    <w:rsid w:val="004E5DE0"/>
    <w:rsid w:val="004F6B86"/>
    <w:rsid w:val="00501F9D"/>
    <w:rsid w:val="0050476D"/>
    <w:rsid w:val="0050749D"/>
    <w:rsid w:val="00511637"/>
    <w:rsid w:val="00522B72"/>
    <w:rsid w:val="00526DDC"/>
    <w:rsid w:val="0054337F"/>
    <w:rsid w:val="00561908"/>
    <w:rsid w:val="00563EE1"/>
    <w:rsid w:val="0057634E"/>
    <w:rsid w:val="00576E23"/>
    <w:rsid w:val="00582799"/>
    <w:rsid w:val="00584CC6"/>
    <w:rsid w:val="00587407"/>
    <w:rsid w:val="00591D34"/>
    <w:rsid w:val="005954E8"/>
    <w:rsid w:val="005A18CB"/>
    <w:rsid w:val="005A1BEE"/>
    <w:rsid w:val="005A449D"/>
    <w:rsid w:val="005B6A2A"/>
    <w:rsid w:val="005B6E87"/>
    <w:rsid w:val="005B76D0"/>
    <w:rsid w:val="005C1A5D"/>
    <w:rsid w:val="005C1D9B"/>
    <w:rsid w:val="005D5D39"/>
    <w:rsid w:val="005D6F13"/>
    <w:rsid w:val="005E506E"/>
    <w:rsid w:val="005E736B"/>
    <w:rsid w:val="005F0145"/>
    <w:rsid w:val="005F2C71"/>
    <w:rsid w:val="00604D88"/>
    <w:rsid w:val="00610F51"/>
    <w:rsid w:val="00615B40"/>
    <w:rsid w:val="006302D5"/>
    <w:rsid w:val="00630B7F"/>
    <w:rsid w:val="006414DD"/>
    <w:rsid w:val="006579DC"/>
    <w:rsid w:val="00662E19"/>
    <w:rsid w:val="00690EF8"/>
    <w:rsid w:val="00691371"/>
    <w:rsid w:val="00691596"/>
    <w:rsid w:val="006A37EC"/>
    <w:rsid w:val="006C5EF8"/>
    <w:rsid w:val="006C7D62"/>
    <w:rsid w:val="006D37DC"/>
    <w:rsid w:val="006E0CF6"/>
    <w:rsid w:val="006E141B"/>
    <w:rsid w:val="006E15B6"/>
    <w:rsid w:val="006F19D6"/>
    <w:rsid w:val="0070314D"/>
    <w:rsid w:val="00721F54"/>
    <w:rsid w:val="00723088"/>
    <w:rsid w:val="0073160D"/>
    <w:rsid w:val="00740569"/>
    <w:rsid w:val="00743ADC"/>
    <w:rsid w:val="00747929"/>
    <w:rsid w:val="007601E4"/>
    <w:rsid w:val="007771AA"/>
    <w:rsid w:val="007810D4"/>
    <w:rsid w:val="0078446D"/>
    <w:rsid w:val="007850FC"/>
    <w:rsid w:val="0079013F"/>
    <w:rsid w:val="0079291F"/>
    <w:rsid w:val="00797B5A"/>
    <w:rsid w:val="007B13AC"/>
    <w:rsid w:val="007B1EDB"/>
    <w:rsid w:val="007B2120"/>
    <w:rsid w:val="007B2BC8"/>
    <w:rsid w:val="007B3C3F"/>
    <w:rsid w:val="007B40CB"/>
    <w:rsid w:val="007C1066"/>
    <w:rsid w:val="007C1D21"/>
    <w:rsid w:val="007D1533"/>
    <w:rsid w:val="007D1601"/>
    <w:rsid w:val="007E170A"/>
    <w:rsid w:val="007E3B47"/>
    <w:rsid w:val="007E3FEC"/>
    <w:rsid w:val="007F3B17"/>
    <w:rsid w:val="007F658B"/>
    <w:rsid w:val="00810C38"/>
    <w:rsid w:val="00815B28"/>
    <w:rsid w:val="00816B52"/>
    <w:rsid w:val="008324B0"/>
    <w:rsid w:val="00832618"/>
    <w:rsid w:val="00844B51"/>
    <w:rsid w:val="00847BA2"/>
    <w:rsid w:val="0086221B"/>
    <w:rsid w:val="008625B6"/>
    <w:rsid w:val="00863878"/>
    <w:rsid w:val="00863C08"/>
    <w:rsid w:val="008704E4"/>
    <w:rsid w:val="00871C05"/>
    <w:rsid w:val="00892CB3"/>
    <w:rsid w:val="00894ABB"/>
    <w:rsid w:val="008A6254"/>
    <w:rsid w:val="008A6FAE"/>
    <w:rsid w:val="008D272F"/>
    <w:rsid w:val="008E0D10"/>
    <w:rsid w:val="008E110D"/>
    <w:rsid w:val="008E117C"/>
    <w:rsid w:val="008E485B"/>
    <w:rsid w:val="008E4904"/>
    <w:rsid w:val="00904AA1"/>
    <w:rsid w:val="00913511"/>
    <w:rsid w:val="009138E3"/>
    <w:rsid w:val="00913B72"/>
    <w:rsid w:val="00924584"/>
    <w:rsid w:val="00934EA3"/>
    <w:rsid w:val="00944AF1"/>
    <w:rsid w:val="009509C8"/>
    <w:rsid w:val="00956B95"/>
    <w:rsid w:val="009664CF"/>
    <w:rsid w:val="00990285"/>
    <w:rsid w:val="00995467"/>
    <w:rsid w:val="00995D70"/>
    <w:rsid w:val="009A3FE1"/>
    <w:rsid w:val="009C40F9"/>
    <w:rsid w:val="009C4843"/>
    <w:rsid w:val="009E4FA6"/>
    <w:rsid w:val="009E5770"/>
    <w:rsid w:val="009F3152"/>
    <w:rsid w:val="009F7C62"/>
    <w:rsid w:val="00A17862"/>
    <w:rsid w:val="00A37240"/>
    <w:rsid w:val="00A4311A"/>
    <w:rsid w:val="00A54F8D"/>
    <w:rsid w:val="00A55C2B"/>
    <w:rsid w:val="00A61C0C"/>
    <w:rsid w:val="00A71EAC"/>
    <w:rsid w:val="00A74C14"/>
    <w:rsid w:val="00A75540"/>
    <w:rsid w:val="00A84FAC"/>
    <w:rsid w:val="00A90864"/>
    <w:rsid w:val="00A934FE"/>
    <w:rsid w:val="00A959ED"/>
    <w:rsid w:val="00A97C9B"/>
    <w:rsid w:val="00B026A3"/>
    <w:rsid w:val="00B116D3"/>
    <w:rsid w:val="00B14850"/>
    <w:rsid w:val="00B2460B"/>
    <w:rsid w:val="00B30DD5"/>
    <w:rsid w:val="00B3282F"/>
    <w:rsid w:val="00B35CDB"/>
    <w:rsid w:val="00B36617"/>
    <w:rsid w:val="00B569F9"/>
    <w:rsid w:val="00B57F30"/>
    <w:rsid w:val="00B64198"/>
    <w:rsid w:val="00B85F4E"/>
    <w:rsid w:val="00B91388"/>
    <w:rsid w:val="00BA178D"/>
    <w:rsid w:val="00BA2981"/>
    <w:rsid w:val="00BB7EC4"/>
    <w:rsid w:val="00BE3246"/>
    <w:rsid w:val="00BE34AC"/>
    <w:rsid w:val="00BE5A6E"/>
    <w:rsid w:val="00BE7BF5"/>
    <w:rsid w:val="00BF17C0"/>
    <w:rsid w:val="00C05DF3"/>
    <w:rsid w:val="00C16478"/>
    <w:rsid w:val="00C22AEA"/>
    <w:rsid w:val="00C2484F"/>
    <w:rsid w:val="00C321E9"/>
    <w:rsid w:val="00C35D21"/>
    <w:rsid w:val="00C378A5"/>
    <w:rsid w:val="00C447B8"/>
    <w:rsid w:val="00C47378"/>
    <w:rsid w:val="00C4784C"/>
    <w:rsid w:val="00C515E9"/>
    <w:rsid w:val="00C52AC3"/>
    <w:rsid w:val="00C56875"/>
    <w:rsid w:val="00C5717D"/>
    <w:rsid w:val="00C57D43"/>
    <w:rsid w:val="00C81DC9"/>
    <w:rsid w:val="00C94990"/>
    <w:rsid w:val="00C95C05"/>
    <w:rsid w:val="00CA0F67"/>
    <w:rsid w:val="00CA2656"/>
    <w:rsid w:val="00CA28B5"/>
    <w:rsid w:val="00CB09F6"/>
    <w:rsid w:val="00CB1646"/>
    <w:rsid w:val="00CB1A12"/>
    <w:rsid w:val="00CB3BB0"/>
    <w:rsid w:val="00CB7A46"/>
    <w:rsid w:val="00CD1DFF"/>
    <w:rsid w:val="00CE1118"/>
    <w:rsid w:val="00CE2FB4"/>
    <w:rsid w:val="00CE33CC"/>
    <w:rsid w:val="00CE656E"/>
    <w:rsid w:val="00D00741"/>
    <w:rsid w:val="00D05B9D"/>
    <w:rsid w:val="00D05DB5"/>
    <w:rsid w:val="00D1046B"/>
    <w:rsid w:val="00D14204"/>
    <w:rsid w:val="00D32E00"/>
    <w:rsid w:val="00D626DE"/>
    <w:rsid w:val="00D6365E"/>
    <w:rsid w:val="00D7103E"/>
    <w:rsid w:val="00D711EF"/>
    <w:rsid w:val="00D717E9"/>
    <w:rsid w:val="00D87DB4"/>
    <w:rsid w:val="00D90D23"/>
    <w:rsid w:val="00DB36B9"/>
    <w:rsid w:val="00DB7BCE"/>
    <w:rsid w:val="00DC3495"/>
    <w:rsid w:val="00DC7484"/>
    <w:rsid w:val="00DD42D1"/>
    <w:rsid w:val="00DE015B"/>
    <w:rsid w:val="00DE3A17"/>
    <w:rsid w:val="00E000D1"/>
    <w:rsid w:val="00E0469E"/>
    <w:rsid w:val="00E0571D"/>
    <w:rsid w:val="00E12289"/>
    <w:rsid w:val="00E14DAC"/>
    <w:rsid w:val="00E17FCA"/>
    <w:rsid w:val="00E20DC0"/>
    <w:rsid w:val="00E43A4C"/>
    <w:rsid w:val="00E52F77"/>
    <w:rsid w:val="00E65762"/>
    <w:rsid w:val="00E74850"/>
    <w:rsid w:val="00E90E00"/>
    <w:rsid w:val="00E922E1"/>
    <w:rsid w:val="00E97B8E"/>
    <w:rsid w:val="00EB5347"/>
    <w:rsid w:val="00EB591D"/>
    <w:rsid w:val="00EB5F0D"/>
    <w:rsid w:val="00EB7990"/>
    <w:rsid w:val="00EC0305"/>
    <w:rsid w:val="00ED1D21"/>
    <w:rsid w:val="00ED3FD2"/>
    <w:rsid w:val="00EE1898"/>
    <w:rsid w:val="00EE64D5"/>
    <w:rsid w:val="00EE6C2C"/>
    <w:rsid w:val="00EF709C"/>
    <w:rsid w:val="00F022A9"/>
    <w:rsid w:val="00F02C70"/>
    <w:rsid w:val="00F14DE8"/>
    <w:rsid w:val="00F16C43"/>
    <w:rsid w:val="00F20316"/>
    <w:rsid w:val="00F22E81"/>
    <w:rsid w:val="00F262E1"/>
    <w:rsid w:val="00F33814"/>
    <w:rsid w:val="00F468B3"/>
    <w:rsid w:val="00F531AF"/>
    <w:rsid w:val="00F609BA"/>
    <w:rsid w:val="00F63FDC"/>
    <w:rsid w:val="00F73135"/>
    <w:rsid w:val="00F819CF"/>
    <w:rsid w:val="00FA4848"/>
    <w:rsid w:val="00FB5836"/>
    <w:rsid w:val="00FC40EF"/>
    <w:rsid w:val="00FC4EDA"/>
    <w:rsid w:val="00FD6B5E"/>
    <w:rsid w:val="00FE4D09"/>
    <w:rsid w:val="00FF57C9"/>
    <w:rsid w:val="00FF7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EF9AA"/>
  <w15:docId w15:val="{AEB65010-11B3-4FB8-A621-CE8CE365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E2ACA"/>
    <w:pPr>
      <w:keepNext/>
      <w:keepLines/>
      <w:spacing w:line="360" w:lineRule="auto"/>
      <w:jc w:val="left"/>
      <w:outlineLvl w:val="0"/>
    </w:pPr>
    <w:rPr>
      <w:b/>
      <w:bCs/>
      <w:kern w:val="44"/>
      <w:sz w:val="30"/>
      <w:szCs w:val="44"/>
    </w:rPr>
  </w:style>
  <w:style w:type="paragraph" w:styleId="2">
    <w:name w:val="heading 2"/>
    <w:basedOn w:val="a"/>
    <w:next w:val="a"/>
    <w:link w:val="20"/>
    <w:uiPriority w:val="9"/>
    <w:unhideWhenUsed/>
    <w:qFormat/>
    <w:rsid w:val="000E2ACA"/>
    <w:pPr>
      <w:spacing w:line="360" w:lineRule="auto"/>
      <w:outlineLvl w:val="1"/>
    </w:pPr>
  </w:style>
  <w:style w:type="paragraph" w:styleId="3">
    <w:name w:val="heading 3"/>
    <w:basedOn w:val="a"/>
    <w:next w:val="a"/>
    <w:link w:val="30"/>
    <w:uiPriority w:val="9"/>
    <w:unhideWhenUsed/>
    <w:qFormat/>
    <w:rsid w:val="00D717E9"/>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2F12B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0"/>
    <w:uiPriority w:val="9"/>
    <w:unhideWhenUsed/>
    <w:qFormat/>
    <w:rsid w:val="001F0286"/>
    <w:pPr>
      <w:autoSpaceDE w:val="0"/>
      <w:autoSpaceDN w:val="0"/>
      <w:spacing w:before="100"/>
      <w:ind w:left="276"/>
      <w:jc w:val="left"/>
      <w:outlineLvl w:val="4"/>
    </w:pPr>
    <w:rPr>
      <w:rFonts w:ascii="宋体" w:eastAsia="宋体" w:hAnsi="宋体" w:cs="宋体"/>
      <w:kern w:val="0"/>
      <w:sz w:val="24"/>
      <w:szCs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61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36617"/>
    <w:rPr>
      <w:sz w:val="18"/>
      <w:szCs w:val="18"/>
    </w:rPr>
  </w:style>
  <w:style w:type="paragraph" w:styleId="a5">
    <w:name w:val="footer"/>
    <w:basedOn w:val="a"/>
    <w:link w:val="a6"/>
    <w:uiPriority w:val="99"/>
    <w:unhideWhenUsed/>
    <w:rsid w:val="00B36617"/>
    <w:pPr>
      <w:tabs>
        <w:tab w:val="center" w:pos="4153"/>
        <w:tab w:val="right" w:pos="8306"/>
      </w:tabs>
      <w:snapToGrid w:val="0"/>
      <w:jc w:val="left"/>
    </w:pPr>
    <w:rPr>
      <w:sz w:val="18"/>
      <w:szCs w:val="18"/>
    </w:rPr>
  </w:style>
  <w:style w:type="character" w:customStyle="1" w:styleId="a6">
    <w:name w:val="页脚 字符"/>
    <w:basedOn w:val="a0"/>
    <w:link w:val="a5"/>
    <w:uiPriority w:val="99"/>
    <w:rsid w:val="00B36617"/>
    <w:rPr>
      <w:sz w:val="18"/>
      <w:szCs w:val="18"/>
    </w:rPr>
  </w:style>
  <w:style w:type="paragraph" w:styleId="a7">
    <w:name w:val="List Paragraph"/>
    <w:basedOn w:val="a"/>
    <w:uiPriority w:val="1"/>
    <w:qFormat/>
    <w:rsid w:val="00B36617"/>
    <w:pPr>
      <w:ind w:firstLineChars="200" w:firstLine="420"/>
    </w:pPr>
  </w:style>
  <w:style w:type="paragraph" w:styleId="a8">
    <w:name w:val="Balloon Text"/>
    <w:basedOn w:val="a"/>
    <w:link w:val="a9"/>
    <w:uiPriority w:val="99"/>
    <w:semiHidden/>
    <w:unhideWhenUsed/>
    <w:rsid w:val="009A3FE1"/>
    <w:rPr>
      <w:sz w:val="18"/>
      <w:szCs w:val="18"/>
    </w:rPr>
  </w:style>
  <w:style w:type="character" w:customStyle="1" w:styleId="a9">
    <w:name w:val="批注框文本 字符"/>
    <w:basedOn w:val="a0"/>
    <w:link w:val="a8"/>
    <w:uiPriority w:val="99"/>
    <w:semiHidden/>
    <w:rsid w:val="009A3FE1"/>
    <w:rPr>
      <w:sz w:val="18"/>
      <w:szCs w:val="18"/>
    </w:rPr>
  </w:style>
  <w:style w:type="table" w:customStyle="1" w:styleId="TableNormal">
    <w:name w:val="Table Normal"/>
    <w:uiPriority w:val="2"/>
    <w:semiHidden/>
    <w:unhideWhenUsed/>
    <w:qFormat/>
    <w:rsid w:val="005A449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449D"/>
    <w:pPr>
      <w:autoSpaceDE w:val="0"/>
      <w:autoSpaceDN w:val="0"/>
      <w:spacing w:line="419" w:lineRule="exact"/>
      <w:jc w:val="center"/>
    </w:pPr>
    <w:rPr>
      <w:rFonts w:ascii="微软雅黑" w:eastAsia="微软雅黑" w:hAnsi="微软雅黑" w:cs="微软雅黑"/>
      <w:kern w:val="0"/>
      <w:sz w:val="22"/>
      <w:lang w:val="zh-CN" w:bidi="zh-CN"/>
    </w:rPr>
  </w:style>
  <w:style w:type="paragraph" w:styleId="aa">
    <w:name w:val="footnote text"/>
    <w:basedOn w:val="a"/>
    <w:link w:val="ab"/>
    <w:uiPriority w:val="99"/>
    <w:semiHidden/>
    <w:unhideWhenUsed/>
    <w:rsid w:val="008A6FAE"/>
    <w:pPr>
      <w:snapToGrid w:val="0"/>
      <w:jc w:val="left"/>
    </w:pPr>
    <w:rPr>
      <w:sz w:val="18"/>
      <w:szCs w:val="18"/>
    </w:rPr>
  </w:style>
  <w:style w:type="character" w:customStyle="1" w:styleId="ab">
    <w:name w:val="脚注文本 字符"/>
    <w:basedOn w:val="a0"/>
    <w:link w:val="aa"/>
    <w:uiPriority w:val="99"/>
    <w:semiHidden/>
    <w:rsid w:val="008A6FAE"/>
    <w:rPr>
      <w:sz w:val="18"/>
      <w:szCs w:val="18"/>
    </w:rPr>
  </w:style>
  <w:style w:type="character" w:styleId="ac">
    <w:name w:val="footnote reference"/>
    <w:basedOn w:val="a0"/>
    <w:uiPriority w:val="99"/>
    <w:semiHidden/>
    <w:unhideWhenUsed/>
    <w:rsid w:val="008A6FAE"/>
    <w:rPr>
      <w:vertAlign w:val="superscript"/>
    </w:rPr>
  </w:style>
  <w:style w:type="paragraph" w:styleId="ad">
    <w:name w:val="Body Text"/>
    <w:basedOn w:val="a"/>
    <w:link w:val="ae"/>
    <w:uiPriority w:val="1"/>
    <w:qFormat/>
    <w:rsid w:val="005E506E"/>
    <w:pPr>
      <w:autoSpaceDE w:val="0"/>
      <w:autoSpaceDN w:val="0"/>
      <w:jc w:val="left"/>
    </w:pPr>
    <w:rPr>
      <w:rFonts w:ascii="微软雅黑" w:eastAsia="微软雅黑" w:hAnsi="微软雅黑" w:cs="微软雅黑"/>
      <w:kern w:val="0"/>
      <w:sz w:val="20"/>
      <w:szCs w:val="20"/>
      <w:lang w:val="zh-CN" w:bidi="zh-CN"/>
    </w:rPr>
  </w:style>
  <w:style w:type="character" w:customStyle="1" w:styleId="ae">
    <w:name w:val="正文文本 字符"/>
    <w:basedOn w:val="a0"/>
    <w:link w:val="ad"/>
    <w:uiPriority w:val="1"/>
    <w:rsid w:val="005E506E"/>
    <w:rPr>
      <w:rFonts w:ascii="微软雅黑" w:eastAsia="微软雅黑" w:hAnsi="微软雅黑" w:cs="微软雅黑"/>
      <w:kern w:val="0"/>
      <w:sz w:val="20"/>
      <w:szCs w:val="20"/>
      <w:lang w:val="zh-CN" w:bidi="zh-CN"/>
    </w:rPr>
  </w:style>
  <w:style w:type="character" w:customStyle="1" w:styleId="50">
    <w:name w:val="标题 5 字符"/>
    <w:basedOn w:val="a0"/>
    <w:link w:val="5"/>
    <w:uiPriority w:val="9"/>
    <w:rsid w:val="001F0286"/>
    <w:rPr>
      <w:rFonts w:ascii="宋体" w:eastAsia="宋体" w:hAnsi="宋体" w:cs="宋体"/>
      <w:kern w:val="0"/>
      <w:sz w:val="24"/>
      <w:szCs w:val="24"/>
      <w:lang w:val="zh-CN" w:bidi="zh-CN"/>
    </w:rPr>
  </w:style>
  <w:style w:type="table" w:customStyle="1" w:styleId="TableNormal1">
    <w:name w:val="Table Normal1"/>
    <w:uiPriority w:val="2"/>
    <w:semiHidden/>
    <w:unhideWhenUsed/>
    <w:qFormat/>
    <w:rsid w:val="00904AA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75864"/>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
    <w:name w:val="annotation reference"/>
    <w:uiPriority w:val="99"/>
    <w:semiHidden/>
    <w:unhideWhenUsed/>
    <w:rsid w:val="00067F81"/>
    <w:rPr>
      <w:sz w:val="21"/>
      <w:szCs w:val="21"/>
    </w:rPr>
  </w:style>
  <w:style w:type="character" w:customStyle="1" w:styleId="40">
    <w:name w:val="标题 4 字符"/>
    <w:basedOn w:val="a0"/>
    <w:link w:val="4"/>
    <w:uiPriority w:val="9"/>
    <w:semiHidden/>
    <w:rsid w:val="002F12B5"/>
    <w:rPr>
      <w:rFonts w:asciiTheme="majorHAnsi" w:eastAsiaTheme="majorEastAsia" w:hAnsiTheme="majorHAnsi" w:cstheme="majorBidi"/>
      <w:b/>
      <w:bCs/>
      <w:sz w:val="28"/>
      <w:szCs w:val="28"/>
    </w:rPr>
  </w:style>
  <w:style w:type="character" w:styleId="af0">
    <w:name w:val="page number"/>
    <w:basedOn w:val="a0"/>
    <w:uiPriority w:val="99"/>
    <w:semiHidden/>
    <w:unhideWhenUsed/>
    <w:rsid w:val="0073160D"/>
  </w:style>
  <w:style w:type="table" w:styleId="af1">
    <w:name w:val="Table Grid"/>
    <w:basedOn w:val="a1"/>
    <w:uiPriority w:val="59"/>
    <w:rsid w:val="00F33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0E2ACA"/>
    <w:rPr>
      <w:b/>
      <w:bCs/>
      <w:kern w:val="44"/>
      <w:sz w:val="30"/>
      <w:szCs w:val="44"/>
    </w:rPr>
  </w:style>
  <w:style w:type="character" w:customStyle="1" w:styleId="20">
    <w:name w:val="标题 2 字符"/>
    <w:basedOn w:val="a0"/>
    <w:link w:val="2"/>
    <w:uiPriority w:val="9"/>
    <w:rsid w:val="000E2ACA"/>
  </w:style>
  <w:style w:type="paragraph" w:styleId="af2">
    <w:name w:val="No Spacing"/>
    <w:link w:val="af3"/>
    <w:uiPriority w:val="1"/>
    <w:qFormat/>
    <w:rsid w:val="007850FC"/>
    <w:rPr>
      <w:kern w:val="0"/>
      <w:sz w:val="22"/>
    </w:rPr>
  </w:style>
  <w:style w:type="character" w:customStyle="1" w:styleId="af3">
    <w:name w:val="无间隔 字符"/>
    <w:basedOn w:val="a0"/>
    <w:link w:val="af2"/>
    <w:uiPriority w:val="1"/>
    <w:rsid w:val="007850FC"/>
    <w:rPr>
      <w:kern w:val="0"/>
      <w:sz w:val="22"/>
    </w:rPr>
  </w:style>
  <w:style w:type="paragraph" w:styleId="TOC">
    <w:name w:val="TOC Heading"/>
    <w:basedOn w:val="1"/>
    <w:next w:val="a"/>
    <w:uiPriority w:val="39"/>
    <w:semiHidden/>
    <w:unhideWhenUsed/>
    <w:qFormat/>
    <w:rsid w:val="00CE2FB4"/>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CE2FB4"/>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A97C9B"/>
    <w:pPr>
      <w:widowControl/>
      <w:tabs>
        <w:tab w:val="right" w:leader="dot" w:pos="8296"/>
      </w:tabs>
      <w:spacing w:after="100" w:line="480" w:lineRule="auto"/>
      <w:jc w:val="center"/>
    </w:pPr>
    <w:rPr>
      <w:rFonts w:asciiTheme="minorEastAsia" w:hAnsiTheme="minorEastAsia"/>
      <w:b/>
      <w:noProof/>
      <w:kern w:val="0"/>
      <w:sz w:val="22"/>
    </w:rPr>
  </w:style>
  <w:style w:type="paragraph" w:styleId="TOC3">
    <w:name w:val="toc 3"/>
    <w:basedOn w:val="a"/>
    <w:next w:val="a"/>
    <w:autoRedefine/>
    <w:uiPriority w:val="39"/>
    <w:semiHidden/>
    <w:unhideWhenUsed/>
    <w:qFormat/>
    <w:rsid w:val="00CE2FB4"/>
    <w:pPr>
      <w:widowControl/>
      <w:spacing w:after="100" w:line="276" w:lineRule="auto"/>
      <w:ind w:left="440"/>
      <w:jc w:val="left"/>
    </w:pPr>
    <w:rPr>
      <w:kern w:val="0"/>
      <w:sz w:val="22"/>
    </w:rPr>
  </w:style>
  <w:style w:type="character" w:styleId="af4">
    <w:name w:val="Hyperlink"/>
    <w:basedOn w:val="a0"/>
    <w:uiPriority w:val="99"/>
    <w:unhideWhenUsed/>
    <w:rsid w:val="00CE2FB4"/>
    <w:rPr>
      <w:color w:val="0000FF" w:themeColor="hyperlink"/>
      <w:u w:val="single"/>
    </w:rPr>
  </w:style>
  <w:style w:type="paragraph" w:customStyle="1" w:styleId="11">
    <w:name w:val="1"/>
    <w:basedOn w:val="a"/>
    <w:next w:val="a7"/>
    <w:uiPriority w:val="34"/>
    <w:qFormat/>
    <w:rsid w:val="00BE34AC"/>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styleId="af5">
    <w:name w:val="annotation text"/>
    <w:basedOn w:val="a"/>
    <w:link w:val="af6"/>
    <w:uiPriority w:val="99"/>
    <w:semiHidden/>
    <w:unhideWhenUsed/>
    <w:rsid w:val="00A37240"/>
    <w:pPr>
      <w:jc w:val="left"/>
    </w:pPr>
  </w:style>
  <w:style w:type="character" w:customStyle="1" w:styleId="af6">
    <w:name w:val="批注文字 字符"/>
    <w:basedOn w:val="a0"/>
    <w:link w:val="af5"/>
    <w:uiPriority w:val="99"/>
    <w:semiHidden/>
    <w:rsid w:val="00A37240"/>
  </w:style>
  <w:style w:type="paragraph" w:styleId="af7">
    <w:name w:val="annotation subject"/>
    <w:basedOn w:val="af5"/>
    <w:next w:val="af5"/>
    <w:link w:val="af8"/>
    <w:uiPriority w:val="99"/>
    <w:semiHidden/>
    <w:unhideWhenUsed/>
    <w:rsid w:val="00A37240"/>
    <w:rPr>
      <w:b/>
      <w:bCs/>
    </w:rPr>
  </w:style>
  <w:style w:type="character" w:customStyle="1" w:styleId="af8">
    <w:name w:val="批注主题 字符"/>
    <w:basedOn w:val="af6"/>
    <w:link w:val="af7"/>
    <w:uiPriority w:val="99"/>
    <w:semiHidden/>
    <w:rsid w:val="00A37240"/>
    <w:rPr>
      <w:b/>
      <w:bCs/>
    </w:rPr>
  </w:style>
  <w:style w:type="paragraph" w:styleId="af9">
    <w:name w:val="Normal (Web)"/>
    <w:basedOn w:val="a"/>
    <w:uiPriority w:val="99"/>
    <w:unhideWhenUsed/>
    <w:rsid w:val="00097EFA"/>
    <w:pPr>
      <w:widowControl/>
      <w:spacing w:before="100" w:beforeAutospacing="1" w:after="100" w:afterAutospacing="1"/>
      <w:jc w:val="left"/>
    </w:pPr>
    <w:rPr>
      <w:rFonts w:ascii="宋体" w:eastAsia="宋体" w:hAnsi="宋体" w:cs="宋体"/>
      <w:kern w:val="0"/>
      <w:sz w:val="24"/>
      <w:szCs w:val="24"/>
    </w:rPr>
  </w:style>
  <w:style w:type="character" w:styleId="afa">
    <w:name w:val="Strong"/>
    <w:basedOn w:val="a0"/>
    <w:uiPriority w:val="22"/>
    <w:qFormat/>
    <w:rsid w:val="00097EFA"/>
    <w:rPr>
      <w:b/>
      <w:bCs/>
    </w:rPr>
  </w:style>
  <w:style w:type="character" w:customStyle="1" w:styleId="30">
    <w:name w:val="标题 3 字符"/>
    <w:basedOn w:val="a0"/>
    <w:link w:val="3"/>
    <w:uiPriority w:val="9"/>
    <w:rsid w:val="00D717E9"/>
    <w:rPr>
      <w:b/>
      <w:bCs/>
      <w:sz w:val="32"/>
      <w:szCs w:val="32"/>
    </w:rPr>
  </w:style>
  <w:style w:type="paragraph" w:styleId="afb">
    <w:name w:val="Date"/>
    <w:basedOn w:val="a"/>
    <w:next w:val="a"/>
    <w:link w:val="afc"/>
    <w:uiPriority w:val="99"/>
    <w:semiHidden/>
    <w:unhideWhenUsed/>
    <w:rsid w:val="00E0469E"/>
    <w:pPr>
      <w:ind w:leftChars="2500" w:left="100"/>
    </w:pPr>
  </w:style>
  <w:style w:type="character" w:customStyle="1" w:styleId="afc">
    <w:name w:val="日期 字符"/>
    <w:basedOn w:val="a0"/>
    <w:link w:val="afb"/>
    <w:uiPriority w:val="99"/>
    <w:semiHidden/>
    <w:rsid w:val="00E04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0528">
      <w:bodyDiv w:val="1"/>
      <w:marLeft w:val="0"/>
      <w:marRight w:val="0"/>
      <w:marTop w:val="0"/>
      <w:marBottom w:val="0"/>
      <w:divBdr>
        <w:top w:val="none" w:sz="0" w:space="0" w:color="auto"/>
        <w:left w:val="none" w:sz="0" w:space="0" w:color="auto"/>
        <w:bottom w:val="none" w:sz="0" w:space="0" w:color="auto"/>
        <w:right w:val="none" w:sz="0" w:space="0" w:color="auto"/>
      </w:divBdr>
    </w:div>
    <w:div w:id="93982703">
      <w:bodyDiv w:val="1"/>
      <w:marLeft w:val="0"/>
      <w:marRight w:val="0"/>
      <w:marTop w:val="0"/>
      <w:marBottom w:val="0"/>
      <w:divBdr>
        <w:top w:val="none" w:sz="0" w:space="0" w:color="auto"/>
        <w:left w:val="none" w:sz="0" w:space="0" w:color="auto"/>
        <w:bottom w:val="none" w:sz="0" w:space="0" w:color="auto"/>
        <w:right w:val="none" w:sz="0" w:space="0" w:color="auto"/>
      </w:divBdr>
    </w:div>
    <w:div w:id="101843451">
      <w:bodyDiv w:val="1"/>
      <w:marLeft w:val="0"/>
      <w:marRight w:val="0"/>
      <w:marTop w:val="0"/>
      <w:marBottom w:val="0"/>
      <w:divBdr>
        <w:top w:val="none" w:sz="0" w:space="0" w:color="auto"/>
        <w:left w:val="none" w:sz="0" w:space="0" w:color="auto"/>
        <w:bottom w:val="none" w:sz="0" w:space="0" w:color="auto"/>
        <w:right w:val="none" w:sz="0" w:space="0" w:color="auto"/>
      </w:divBdr>
    </w:div>
    <w:div w:id="125465181">
      <w:bodyDiv w:val="1"/>
      <w:marLeft w:val="0"/>
      <w:marRight w:val="0"/>
      <w:marTop w:val="0"/>
      <w:marBottom w:val="0"/>
      <w:divBdr>
        <w:top w:val="none" w:sz="0" w:space="0" w:color="auto"/>
        <w:left w:val="none" w:sz="0" w:space="0" w:color="auto"/>
        <w:bottom w:val="none" w:sz="0" w:space="0" w:color="auto"/>
        <w:right w:val="none" w:sz="0" w:space="0" w:color="auto"/>
      </w:divBdr>
    </w:div>
    <w:div w:id="129443249">
      <w:bodyDiv w:val="1"/>
      <w:marLeft w:val="0"/>
      <w:marRight w:val="0"/>
      <w:marTop w:val="0"/>
      <w:marBottom w:val="0"/>
      <w:divBdr>
        <w:top w:val="none" w:sz="0" w:space="0" w:color="auto"/>
        <w:left w:val="none" w:sz="0" w:space="0" w:color="auto"/>
        <w:bottom w:val="none" w:sz="0" w:space="0" w:color="auto"/>
        <w:right w:val="none" w:sz="0" w:space="0" w:color="auto"/>
      </w:divBdr>
    </w:div>
    <w:div w:id="129592070">
      <w:bodyDiv w:val="1"/>
      <w:marLeft w:val="0"/>
      <w:marRight w:val="0"/>
      <w:marTop w:val="0"/>
      <w:marBottom w:val="0"/>
      <w:divBdr>
        <w:top w:val="none" w:sz="0" w:space="0" w:color="auto"/>
        <w:left w:val="none" w:sz="0" w:space="0" w:color="auto"/>
        <w:bottom w:val="none" w:sz="0" w:space="0" w:color="auto"/>
        <w:right w:val="none" w:sz="0" w:space="0" w:color="auto"/>
      </w:divBdr>
    </w:div>
    <w:div w:id="135413280">
      <w:bodyDiv w:val="1"/>
      <w:marLeft w:val="0"/>
      <w:marRight w:val="0"/>
      <w:marTop w:val="0"/>
      <w:marBottom w:val="0"/>
      <w:divBdr>
        <w:top w:val="none" w:sz="0" w:space="0" w:color="auto"/>
        <w:left w:val="none" w:sz="0" w:space="0" w:color="auto"/>
        <w:bottom w:val="none" w:sz="0" w:space="0" w:color="auto"/>
        <w:right w:val="none" w:sz="0" w:space="0" w:color="auto"/>
      </w:divBdr>
    </w:div>
    <w:div w:id="141773152">
      <w:bodyDiv w:val="1"/>
      <w:marLeft w:val="0"/>
      <w:marRight w:val="0"/>
      <w:marTop w:val="0"/>
      <w:marBottom w:val="0"/>
      <w:divBdr>
        <w:top w:val="none" w:sz="0" w:space="0" w:color="auto"/>
        <w:left w:val="none" w:sz="0" w:space="0" w:color="auto"/>
        <w:bottom w:val="none" w:sz="0" w:space="0" w:color="auto"/>
        <w:right w:val="none" w:sz="0" w:space="0" w:color="auto"/>
      </w:divBdr>
      <w:divsChild>
        <w:div w:id="1351568369">
          <w:marLeft w:val="0"/>
          <w:marRight w:val="0"/>
          <w:marTop w:val="0"/>
          <w:marBottom w:val="0"/>
          <w:divBdr>
            <w:top w:val="none" w:sz="0" w:space="0" w:color="auto"/>
            <w:left w:val="none" w:sz="0" w:space="0" w:color="auto"/>
            <w:bottom w:val="none" w:sz="0" w:space="0" w:color="auto"/>
            <w:right w:val="none" w:sz="0" w:space="0" w:color="auto"/>
          </w:divBdr>
          <w:divsChild>
            <w:div w:id="2146195287">
              <w:marLeft w:val="0"/>
              <w:marRight w:val="0"/>
              <w:marTop w:val="0"/>
              <w:marBottom w:val="0"/>
              <w:divBdr>
                <w:top w:val="none" w:sz="0" w:space="0" w:color="auto"/>
                <w:left w:val="none" w:sz="0" w:space="0" w:color="auto"/>
                <w:bottom w:val="none" w:sz="0" w:space="0" w:color="auto"/>
                <w:right w:val="none" w:sz="0" w:space="0" w:color="auto"/>
              </w:divBdr>
              <w:divsChild>
                <w:div w:id="192502303">
                  <w:marLeft w:val="0"/>
                  <w:marRight w:val="0"/>
                  <w:marTop w:val="0"/>
                  <w:marBottom w:val="0"/>
                  <w:divBdr>
                    <w:top w:val="none" w:sz="0" w:space="0" w:color="auto"/>
                    <w:left w:val="none" w:sz="0" w:space="0" w:color="auto"/>
                    <w:bottom w:val="none" w:sz="0" w:space="0" w:color="auto"/>
                    <w:right w:val="none" w:sz="0" w:space="0" w:color="auto"/>
                  </w:divBdr>
                  <w:divsChild>
                    <w:div w:id="5443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461">
      <w:bodyDiv w:val="1"/>
      <w:marLeft w:val="0"/>
      <w:marRight w:val="0"/>
      <w:marTop w:val="0"/>
      <w:marBottom w:val="0"/>
      <w:divBdr>
        <w:top w:val="none" w:sz="0" w:space="0" w:color="auto"/>
        <w:left w:val="none" w:sz="0" w:space="0" w:color="auto"/>
        <w:bottom w:val="none" w:sz="0" w:space="0" w:color="auto"/>
        <w:right w:val="none" w:sz="0" w:space="0" w:color="auto"/>
      </w:divBdr>
    </w:div>
    <w:div w:id="188493878">
      <w:bodyDiv w:val="1"/>
      <w:marLeft w:val="0"/>
      <w:marRight w:val="0"/>
      <w:marTop w:val="0"/>
      <w:marBottom w:val="0"/>
      <w:divBdr>
        <w:top w:val="none" w:sz="0" w:space="0" w:color="auto"/>
        <w:left w:val="none" w:sz="0" w:space="0" w:color="auto"/>
        <w:bottom w:val="none" w:sz="0" w:space="0" w:color="auto"/>
        <w:right w:val="none" w:sz="0" w:space="0" w:color="auto"/>
      </w:divBdr>
    </w:div>
    <w:div w:id="190918210">
      <w:bodyDiv w:val="1"/>
      <w:marLeft w:val="0"/>
      <w:marRight w:val="0"/>
      <w:marTop w:val="0"/>
      <w:marBottom w:val="0"/>
      <w:divBdr>
        <w:top w:val="none" w:sz="0" w:space="0" w:color="auto"/>
        <w:left w:val="none" w:sz="0" w:space="0" w:color="auto"/>
        <w:bottom w:val="none" w:sz="0" w:space="0" w:color="auto"/>
        <w:right w:val="none" w:sz="0" w:space="0" w:color="auto"/>
      </w:divBdr>
    </w:div>
    <w:div w:id="208929509">
      <w:bodyDiv w:val="1"/>
      <w:marLeft w:val="0"/>
      <w:marRight w:val="0"/>
      <w:marTop w:val="0"/>
      <w:marBottom w:val="0"/>
      <w:divBdr>
        <w:top w:val="none" w:sz="0" w:space="0" w:color="auto"/>
        <w:left w:val="none" w:sz="0" w:space="0" w:color="auto"/>
        <w:bottom w:val="none" w:sz="0" w:space="0" w:color="auto"/>
        <w:right w:val="none" w:sz="0" w:space="0" w:color="auto"/>
      </w:divBdr>
    </w:div>
    <w:div w:id="245309725">
      <w:bodyDiv w:val="1"/>
      <w:marLeft w:val="0"/>
      <w:marRight w:val="0"/>
      <w:marTop w:val="0"/>
      <w:marBottom w:val="0"/>
      <w:divBdr>
        <w:top w:val="none" w:sz="0" w:space="0" w:color="auto"/>
        <w:left w:val="none" w:sz="0" w:space="0" w:color="auto"/>
        <w:bottom w:val="none" w:sz="0" w:space="0" w:color="auto"/>
        <w:right w:val="none" w:sz="0" w:space="0" w:color="auto"/>
      </w:divBdr>
    </w:div>
    <w:div w:id="251740436">
      <w:bodyDiv w:val="1"/>
      <w:marLeft w:val="0"/>
      <w:marRight w:val="0"/>
      <w:marTop w:val="0"/>
      <w:marBottom w:val="0"/>
      <w:divBdr>
        <w:top w:val="none" w:sz="0" w:space="0" w:color="auto"/>
        <w:left w:val="none" w:sz="0" w:space="0" w:color="auto"/>
        <w:bottom w:val="none" w:sz="0" w:space="0" w:color="auto"/>
        <w:right w:val="none" w:sz="0" w:space="0" w:color="auto"/>
      </w:divBdr>
    </w:div>
    <w:div w:id="253706743">
      <w:bodyDiv w:val="1"/>
      <w:marLeft w:val="0"/>
      <w:marRight w:val="0"/>
      <w:marTop w:val="0"/>
      <w:marBottom w:val="0"/>
      <w:divBdr>
        <w:top w:val="none" w:sz="0" w:space="0" w:color="auto"/>
        <w:left w:val="none" w:sz="0" w:space="0" w:color="auto"/>
        <w:bottom w:val="none" w:sz="0" w:space="0" w:color="auto"/>
        <w:right w:val="none" w:sz="0" w:space="0" w:color="auto"/>
      </w:divBdr>
    </w:div>
    <w:div w:id="266814249">
      <w:bodyDiv w:val="1"/>
      <w:marLeft w:val="0"/>
      <w:marRight w:val="0"/>
      <w:marTop w:val="0"/>
      <w:marBottom w:val="0"/>
      <w:divBdr>
        <w:top w:val="none" w:sz="0" w:space="0" w:color="auto"/>
        <w:left w:val="none" w:sz="0" w:space="0" w:color="auto"/>
        <w:bottom w:val="none" w:sz="0" w:space="0" w:color="auto"/>
        <w:right w:val="none" w:sz="0" w:space="0" w:color="auto"/>
      </w:divBdr>
      <w:divsChild>
        <w:div w:id="191303875">
          <w:marLeft w:val="0"/>
          <w:marRight w:val="0"/>
          <w:marTop w:val="163"/>
          <w:marBottom w:val="0"/>
          <w:divBdr>
            <w:top w:val="none" w:sz="0" w:space="0" w:color="auto"/>
            <w:left w:val="none" w:sz="0" w:space="0" w:color="auto"/>
            <w:bottom w:val="none" w:sz="0" w:space="0" w:color="auto"/>
            <w:right w:val="none" w:sz="0" w:space="0" w:color="auto"/>
          </w:divBdr>
        </w:div>
        <w:div w:id="768240241">
          <w:marLeft w:val="0"/>
          <w:marRight w:val="0"/>
          <w:marTop w:val="43"/>
          <w:marBottom w:val="0"/>
          <w:divBdr>
            <w:top w:val="none" w:sz="0" w:space="0" w:color="auto"/>
            <w:left w:val="none" w:sz="0" w:space="0" w:color="auto"/>
            <w:bottom w:val="none" w:sz="0" w:space="0" w:color="auto"/>
            <w:right w:val="none" w:sz="0" w:space="0" w:color="auto"/>
          </w:divBdr>
        </w:div>
        <w:div w:id="838084337">
          <w:marLeft w:val="0"/>
          <w:marRight w:val="0"/>
          <w:marTop w:val="163"/>
          <w:marBottom w:val="0"/>
          <w:divBdr>
            <w:top w:val="none" w:sz="0" w:space="0" w:color="auto"/>
            <w:left w:val="none" w:sz="0" w:space="0" w:color="auto"/>
            <w:bottom w:val="none" w:sz="0" w:space="0" w:color="auto"/>
            <w:right w:val="none" w:sz="0" w:space="0" w:color="auto"/>
          </w:divBdr>
        </w:div>
        <w:div w:id="1288928773">
          <w:marLeft w:val="0"/>
          <w:marRight w:val="0"/>
          <w:marTop w:val="163"/>
          <w:marBottom w:val="0"/>
          <w:divBdr>
            <w:top w:val="none" w:sz="0" w:space="0" w:color="auto"/>
            <w:left w:val="none" w:sz="0" w:space="0" w:color="auto"/>
            <w:bottom w:val="none" w:sz="0" w:space="0" w:color="auto"/>
            <w:right w:val="none" w:sz="0" w:space="0" w:color="auto"/>
          </w:divBdr>
        </w:div>
        <w:div w:id="1486773943">
          <w:marLeft w:val="0"/>
          <w:marRight w:val="0"/>
          <w:marTop w:val="178"/>
          <w:marBottom w:val="0"/>
          <w:divBdr>
            <w:top w:val="none" w:sz="0" w:space="0" w:color="auto"/>
            <w:left w:val="none" w:sz="0" w:space="0" w:color="auto"/>
            <w:bottom w:val="none" w:sz="0" w:space="0" w:color="auto"/>
            <w:right w:val="none" w:sz="0" w:space="0" w:color="auto"/>
          </w:divBdr>
        </w:div>
        <w:div w:id="1875384622">
          <w:marLeft w:val="0"/>
          <w:marRight w:val="0"/>
          <w:marTop w:val="163"/>
          <w:marBottom w:val="0"/>
          <w:divBdr>
            <w:top w:val="none" w:sz="0" w:space="0" w:color="auto"/>
            <w:left w:val="none" w:sz="0" w:space="0" w:color="auto"/>
            <w:bottom w:val="none" w:sz="0" w:space="0" w:color="auto"/>
            <w:right w:val="none" w:sz="0" w:space="0" w:color="auto"/>
          </w:divBdr>
        </w:div>
      </w:divsChild>
    </w:div>
    <w:div w:id="269314587">
      <w:bodyDiv w:val="1"/>
      <w:marLeft w:val="0"/>
      <w:marRight w:val="0"/>
      <w:marTop w:val="0"/>
      <w:marBottom w:val="0"/>
      <w:divBdr>
        <w:top w:val="none" w:sz="0" w:space="0" w:color="auto"/>
        <w:left w:val="none" w:sz="0" w:space="0" w:color="auto"/>
        <w:bottom w:val="none" w:sz="0" w:space="0" w:color="auto"/>
        <w:right w:val="none" w:sz="0" w:space="0" w:color="auto"/>
      </w:divBdr>
    </w:div>
    <w:div w:id="279145695">
      <w:bodyDiv w:val="1"/>
      <w:marLeft w:val="0"/>
      <w:marRight w:val="0"/>
      <w:marTop w:val="0"/>
      <w:marBottom w:val="0"/>
      <w:divBdr>
        <w:top w:val="none" w:sz="0" w:space="0" w:color="auto"/>
        <w:left w:val="none" w:sz="0" w:space="0" w:color="auto"/>
        <w:bottom w:val="none" w:sz="0" w:space="0" w:color="auto"/>
        <w:right w:val="none" w:sz="0" w:space="0" w:color="auto"/>
      </w:divBdr>
    </w:div>
    <w:div w:id="291836467">
      <w:bodyDiv w:val="1"/>
      <w:marLeft w:val="0"/>
      <w:marRight w:val="0"/>
      <w:marTop w:val="0"/>
      <w:marBottom w:val="0"/>
      <w:divBdr>
        <w:top w:val="none" w:sz="0" w:space="0" w:color="auto"/>
        <w:left w:val="none" w:sz="0" w:space="0" w:color="auto"/>
        <w:bottom w:val="none" w:sz="0" w:space="0" w:color="auto"/>
        <w:right w:val="none" w:sz="0" w:space="0" w:color="auto"/>
      </w:divBdr>
    </w:div>
    <w:div w:id="294069529">
      <w:bodyDiv w:val="1"/>
      <w:marLeft w:val="0"/>
      <w:marRight w:val="0"/>
      <w:marTop w:val="0"/>
      <w:marBottom w:val="0"/>
      <w:divBdr>
        <w:top w:val="none" w:sz="0" w:space="0" w:color="auto"/>
        <w:left w:val="none" w:sz="0" w:space="0" w:color="auto"/>
        <w:bottom w:val="none" w:sz="0" w:space="0" w:color="auto"/>
        <w:right w:val="none" w:sz="0" w:space="0" w:color="auto"/>
      </w:divBdr>
    </w:div>
    <w:div w:id="296106537">
      <w:bodyDiv w:val="1"/>
      <w:marLeft w:val="0"/>
      <w:marRight w:val="0"/>
      <w:marTop w:val="0"/>
      <w:marBottom w:val="0"/>
      <w:divBdr>
        <w:top w:val="none" w:sz="0" w:space="0" w:color="auto"/>
        <w:left w:val="none" w:sz="0" w:space="0" w:color="auto"/>
        <w:bottom w:val="none" w:sz="0" w:space="0" w:color="auto"/>
        <w:right w:val="none" w:sz="0" w:space="0" w:color="auto"/>
      </w:divBdr>
    </w:div>
    <w:div w:id="302934221">
      <w:bodyDiv w:val="1"/>
      <w:marLeft w:val="0"/>
      <w:marRight w:val="0"/>
      <w:marTop w:val="0"/>
      <w:marBottom w:val="0"/>
      <w:divBdr>
        <w:top w:val="none" w:sz="0" w:space="0" w:color="auto"/>
        <w:left w:val="none" w:sz="0" w:space="0" w:color="auto"/>
        <w:bottom w:val="none" w:sz="0" w:space="0" w:color="auto"/>
        <w:right w:val="none" w:sz="0" w:space="0" w:color="auto"/>
      </w:divBdr>
    </w:div>
    <w:div w:id="307125881">
      <w:bodyDiv w:val="1"/>
      <w:marLeft w:val="0"/>
      <w:marRight w:val="0"/>
      <w:marTop w:val="0"/>
      <w:marBottom w:val="0"/>
      <w:divBdr>
        <w:top w:val="none" w:sz="0" w:space="0" w:color="auto"/>
        <w:left w:val="none" w:sz="0" w:space="0" w:color="auto"/>
        <w:bottom w:val="none" w:sz="0" w:space="0" w:color="auto"/>
        <w:right w:val="none" w:sz="0" w:space="0" w:color="auto"/>
      </w:divBdr>
    </w:div>
    <w:div w:id="312489342">
      <w:bodyDiv w:val="1"/>
      <w:marLeft w:val="0"/>
      <w:marRight w:val="0"/>
      <w:marTop w:val="0"/>
      <w:marBottom w:val="0"/>
      <w:divBdr>
        <w:top w:val="none" w:sz="0" w:space="0" w:color="auto"/>
        <w:left w:val="none" w:sz="0" w:space="0" w:color="auto"/>
        <w:bottom w:val="none" w:sz="0" w:space="0" w:color="auto"/>
        <w:right w:val="none" w:sz="0" w:space="0" w:color="auto"/>
      </w:divBdr>
    </w:div>
    <w:div w:id="317535044">
      <w:bodyDiv w:val="1"/>
      <w:marLeft w:val="0"/>
      <w:marRight w:val="0"/>
      <w:marTop w:val="0"/>
      <w:marBottom w:val="0"/>
      <w:divBdr>
        <w:top w:val="none" w:sz="0" w:space="0" w:color="auto"/>
        <w:left w:val="none" w:sz="0" w:space="0" w:color="auto"/>
        <w:bottom w:val="none" w:sz="0" w:space="0" w:color="auto"/>
        <w:right w:val="none" w:sz="0" w:space="0" w:color="auto"/>
      </w:divBdr>
    </w:div>
    <w:div w:id="321274584">
      <w:bodyDiv w:val="1"/>
      <w:marLeft w:val="0"/>
      <w:marRight w:val="0"/>
      <w:marTop w:val="0"/>
      <w:marBottom w:val="0"/>
      <w:divBdr>
        <w:top w:val="none" w:sz="0" w:space="0" w:color="auto"/>
        <w:left w:val="none" w:sz="0" w:space="0" w:color="auto"/>
        <w:bottom w:val="none" w:sz="0" w:space="0" w:color="auto"/>
        <w:right w:val="none" w:sz="0" w:space="0" w:color="auto"/>
      </w:divBdr>
    </w:div>
    <w:div w:id="378939475">
      <w:bodyDiv w:val="1"/>
      <w:marLeft w:val="0"/>
      <w:marRight w:val="0"/>
      <w:marTop w:val="0"/>
      <w:marBottom w:val="0"/>
      <w:divBdr>
        <w:top w:val="none" w:sz="0" w:space="0" w:color="auto"/>
        <w:left w:val="none" w:sz="0" w:space="0" w:color="auto"/>
        <w:bottom w:val="none" w:sz="0" w:space="0" w:color="auto"/>
        <w:right w:val="none" w:sz="0" w:space="0" w:color="auto"/>
      </w:divBdr>
    </w:div>
    <w:div w:id="384988351">
      <w:bodyDiv w:val="1"/>
      <w:marLeft w:val="0"/>
      <w:marRight w:val="0"/>
      <w:marTop w:val="0"/>
      <w:marBottom w:val="0"/>
      <w:divBdr>
        <w:top w:val="none" w:sz="0" w:space="0" w:color="auto"/>
        <w:left w:val="none" w:sz="0" w:space="0" w:color="auto"/>
        <w:bottom w:val="none" w:sz="0" w:space="0" w:color="auto"/>
        <w:right w:val="none" w:sz="0" w:space="0" w:color="auto"/>
      </w:divBdr>
      <w:divsChild>
        <w:div w:id="2004972089">
          <w:marLeft w:val="0"/>
          <w:marRight w:val="0"/>
          <w:marTop w:val="0"/>
          <w:marBottom w:val="0"/>
          <w:divBdr>
            <w:top w:val="none" w:sz="0" w:space="0" w:color="auto"/>
            <w:left w:val="none" w:sz="0" w:space="0" w:color="auto"/>
            <w:bottom w:val="none" w:sz="0" w:space="0" w:color="auto"/>
            <w:right w:val="none" w:sz="0" w:space="0" w:color="auto"/>
          </w:divBdr>
          <w:divsChild>
            <w:div w:id="1156140871">
              <w:marLeft w:val="0"/>
              <w:marRight w:val="0"/>
              <w:marTop w:val="0"/>
              <w:marBottom w:val="0"/>
              <w:divBdr>
                <w:top w:val="none" w:sz="0" w:space="0" w:color="auto"/>
                <w:left w:val="none" w:sz="0" w:space="0" w:color="auto"/>
                <w:bottom w:val="none" w:sz="0" w:space="0" w:color="auto"/>
                <w:right w:val="none" w:sz="0" w:space="0" w:color="auto"/>
              </w:divBdr>
              <w:divsChild>
                <w:div w:id="9584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7636">
      <w:bodyDiv w:val="1"/>
      <w:marLeft w:val="0"/>
      <w:marRight w:val="0"/>
      <w:marTop w:val="0"/>
      <w:marBottom w:val="0"/>
      <w:divBdr>
        <w:top w:val="none" w:sz="0" w:space="0" w:color="auto"/>
        <w:left w:val="none" w:sz="0" w:space="0" w:color="auto"/>
        <w:bottom w:val="none" w:sz="0" w:space="0" w:color="auto"/>
        <w:right w:val="none" w:sz="0" w:space="0" w:color="auto"/>
      </w:divBdr>
      <w:divsChild>
        <w:div w:id="1564834979">
          <w:marLeft w:val="0"/>
          <w:marRight w:val="0"/>
          <w:marTop w:val="0"/>
          <w:marBottom w:val="0"/>
          <w:divBdr>
            <w:top w:val="none" w:sz="0" w:space="0" w:color="auto"/>
            <w:left w:val="none" w:sz="0" w:space="0" w:color="auto"/>
            <w:bottom w:val="none" w:sz="0" w:space="0" w:color="auto"/>
            <w:right w:val="none" w:sz="0" w:space="0" w:color="auto"/>
          </w:divBdr>
          <w:divsChild>
            <w:div w:id="464584740">
              <w:marLeft w:val="0"/>
              <w:marRight w:val="0"/>
              <w:marTop w:val="0"/>
              <w:marBottom w:val="0"/>
              <w:divBdr>
                <w:top w:val="none" w:sz="0" w:space="0" w:color="auto"/>
                <w:left w:val="none" w:sz="0" w:space="0" w:color="auto"/>
                <w:bottom w:val="none" w:sz="0" w:space="0" w:color="auto"/>
                <w:right w:val="none" w:sz="0" w:space="0" w:color="auto"/>
              </w:divBdr>
              <w:divsChild>
                <w:div w:id="654145578">
                  <w:marLeft w:val="0"/>
                  <w:marRight w:val="0"/>
                  <w:marTop w:val="150"/>
                  <w:marBottom w:val="0"/>
                  <w:divBdr>
                    <w:top w:val="none" w:sz="0" w:space="0" w:color="auto"/>
                    <w:left w:val="none" w:sz="0" w:space="0" w:color="auto"/>
                    <w:bottom w:val="none" w:sz="0" w:space="0" w:color="auto"/>
                    <w:right w:val="none" w:sz="0" w:space="0" w:color="auto"/>
                  </w:divBdr>
                  <w:divsChild>
                    <w:div w:id="1517111272">
                      <w:marLeft w:val="0"/>
                      <w:marRight w:val="0"/>
                      <w:marTop w:val="375"/>
                      <w:marBottom w:val="0"/>
                      <w:divBdr>
                        <w:top w:val="none" w:sz="0" w:space="0" w:color="auto"/>
                        <w:left w:val="none" w:sz="0" w:space="0" w:color="auto"/>
                        <w:bottom w:val="none" w:sz="0" w:space="0" w:color="auto"/>
                        <w:right w:val="none" w:sz="0" w:space="0" w:color="auto"/>
                      </w:divBdr>
                      <w:divsChild>
                        <w:div w:id="496070646">
                          <w:marLeft w:val="0"/>
                          <w:marRight w:val="0"/>
                          <w:marTop w:val="0"/>
                          <w:marBottom w:val="0"/>
                          <w:divBdr>
                            <w:top w:val="none" w:sz="0" w:space="0" w:color="auto"/>
                            <w:left w:val="none" w:sz="0" w:space="0" w:color="auto"/>
                            <w:bottom w:val="none" w:sz="0" w:space="0" w:color="auto"/>
                            <w:right w:val="none" w:sz="0" w:space="0" w:color="auto"/>
                          </w:divBdr>
                          <w:divsChild>
                            <w:div w:id="18413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24681">
      <w:bodyDiv w:val="1"/>
      <w:marLeft w:val="0"/>
      <w:marRight w:val="0"/>
      <w:marTop w:val="0"/>
      <w:marBottom w:val="0"/>
      <w:divBdr>
        <w:top w:val="none" w:sz="0" w:space="0" w:color="auto"/>
        <w:left w:val="none" w:sz="0" w:space="0" w:color="auto"/>
        <w:bottom w:val="none" w:sz="0" w:space="0" w:color="auto"/>
        <w:right w:val="none" w:sz="0" w:space="0" w:color="auto"/>
      </w:divBdr>
      <w:divsChild>
        <w:div w:id="1104958273">
          <w:marLeft w:val="0"/>
          <w:marRight w:val="0"/>
          <w:marTop w:val="0"/>
          <w:marBottom w:val="0"/>
          <w:divBdr>
            <w:top w:val="none" w:sz="0" w:space="0" w:color="auto"/>
            <w:left w:val="none" w:sz="0" w:space="0" w:color="auto"/>
            <w:bottom w:val="none" w:sz="0" w:space="0" w:color="auto"/>
            <w:right w:val="none" w:sz="0" w:space="0" w:color="auto"/>
          </w:divBdr>
          <w:divsChild>
            <w:div w:id="250817100">
              <w:marLeft w:val="0"/>
              <w:marRight w:val="0"/>
              <w:marTop w:val="0"/>
              <w:marBottom w:val="0"/>
              <w:divBdr>
                <w:top w:val="none" w:sz="0" w:space="0" w:color="auto"/>
                <w:left w:val="none" w:sz="0" w:space="0" w:color="auto"/>
                <w:bottom w:val="none" w:sz="0" w:space="0" w:color="auto"/>
                <w:right w:val="none" w:sz="0" w:space="0" w:color="auto"/>
              </w:divBdr>
              <w:divsChild>
                <w:div w:id="1554194464">
                  <w:marLeft w:val="0"/>
                  <w:marRight w:val="0"/>
                  <w:marTop w:val="0"/>
                  <w:marBottom w:val="0"/>
                  <w:divBdr>
                    <w:top w:val="none" w:sz="0" w:space="0" w:color="auto"/>
                    <w:left w:val="none" w:sz="0" w:space="0" w:color="auto"/>
                    <w:bottom w:val="none" w:sz="0" w:space="0" w:color="auto"/>
                    <w:right w:val="none" w:sz="0" w:space="0" w:color="auto"/>
                  </w:divBdr>
                  <w:divsChild>
                    <w:div w:id="1248535980">
                      <w:marLeft w:val="0"/>
                      <w:marRight w:val="0"/>
                      <w:marTop w:val="0"/>
                      <w:marBottom w:val="0"/>
                      <w:divBdr>
                        <w:top w:val="none" w:sz="0" w:space="0" w:color="auto"/>
                        <w:left w:val="none" w:sz="0" w:space="0" w:color="auto"/>
                        <w:bottom w:val="none" w:sz="0" w:space="0" w:color="auto"/>
                        <w:right w:val="none" w:sz="0" w:space="0" w:color="auto"/>
                      </w:divBdr>
                      <w:divsChild>
                        <w:div w:id="2140026919">
                          <w:marLeft w:val="0"/>
                          <w:marRight w:val="0"/>
                          <w:marTop w:val="0"/>
                          <w:marBottom w:val="0"/>
                          <w:divBdr>
                            <w:top w:val="none" w:sz="0" w:space="0" w:color="auto"/>
                            <w:left w:val="none" w:sz="0" w:space="0" w:color="auto"/>
                            <w:bottom w:val="none" w:sz="0" w:space="0" w:color="auto"/>
                            <w:right w:val="none" w:sz="0" w:space="0" w:color="auto"/>
                          </w:divBdr>
                          <w:divsChild>
                            <w:div w:id="4848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2049">
      <w:bodyDiv w:val="1"/>
      <w:marLeft w:val="0"/>
      <w:marRight w:val="0"/>
      <w:marTop w:val="0"/>
      <w:marBottom w:val="0"/>
      <w:divBdr>
        <w:top w:val="none" w:sz="0" w:space="0" w:color="auto"/>
        <w:left w:val="none" w:sz="0" w:space="0" w:color="auto"/>
        <w:bottom w:val="none" w:sz="0" w:space="0" w:color="auto"/>
        <w:right w:val="none" w:sz="0" w:space="0" w:color="auto"/>
      </w:divBdr>
    </w:div>
    <w:div w:id="456728586">
      <w:bodyDiv w:val="1"/>
      <w:marLeft w:val="0"/>
      <w:marRight w:val="0"/>
      <w:marTop w:val="0"/>
      <w:marBottom w:val="0"/>
      <w:divBdr>
        <w:top w:val="none" w:sz="0" w:space="0" w:color="auto"/>
        <w:left w:val="none" w:sz="0" w:space="0" w:color="auto"/>
        <w:bottom w:val="none" w:sz="0" w:space="0" w:color="auto"/>
        <w:right w:val="none" w:sz="0" w:space="0" w:color="auto"/>
      </w:divBdr>
      <w:divsChild>
        <w:div w:id="913394922">
          <w:marLeft w:val="0"/>
          <w:marRight w:val="0"/>
          <w:marTop w:val="163"/>
          <w:marBottom w:val="0"/>
          <w:divBdr>
            <w:top w:val="none" w:sz="0" w:space="0" w:color="auto"/>
            <w:left w:val="none" w:sz="0" w:space="0" w:color="auto"/>
            <w:bottom w:val="none" w:sz="0" w:space="0" w:color="auto"/>
            <w:right w:val="none" w:sz="0" w:space="0" w:color="auto"/>
          </w:divBdr>
        </w:div>
        <w:div w:id="1503011014">
          <w:marLeft w:val="0"/>
          <w:marRight w:val="0"/>
          <w:marTop w:val="178"/>
          <w:marBottom w:val="0"/>
          <w:divBdr>
            <w:top w:val="none" w:sz="0" w:space="0" w:color="auto"/>
            <w:left w:val="none" w:sz="0" w:space="0" w:color="auto"/>
            <w:bottom w:val="none" w:sz="0" w:space="0" w:color="auto"/>
            <w:right w:val="none" w:sz="0" w:space="0" w:color="auto"/>
          </w:divBdr>
        </w:div>
      </w:divsChild>
    </w:div>
    <w:div w:id="461577897">
      <w:bodyDiv w:val="1"/>
      <w:marLeft w:val="0"/>
      <w:marRight w:val="0"/>
      <w:marTop w:val="0"/>
      <w:marBottom w:val="0"/>
      <w:divBdr>
        <w:top w:val="none" w:sz="0" w:space="0" w:color="auto"/>
        <w:left w:val="none" w:sz="0" w:space="0" w:color="auto"/>
        <w:bottom w:val="none" w:sz="0" w:space="0" w:color="auto"/>
        <w:right w:val="none" w:sz="0" w:space="0" w:color="auto"/>
      </w:divBdr>
    </w:div>
    <w:div w:id="471680869">
      <w:bodyDiv w:val="1"/>
      <w:marLeft w:val="0"/>
      <w:marRight w:val="0"/>
      <w:marTop w:val="0"/>
      <w:marBottom w:val="0"/>
      <w:divBdr>
        <w:top w:val="none" w:sz="0" w:space="0" w:color="auto"/>
        <w:left w:val="none" w:sz="0" w:space="0" w:color="auto"/>
        <w:bottom w:val="none" w:sz="0" w:space="0" w:color="auto"/>
        <w:right w:val="none" w:sz="0" w:space="0" w:color="auto"/>
      </w:divBdr>
    </w:div>
    <w:div w:id="484205259">
      <w:bodyDiv w:val="1"/>
      <w:marLeft w:val="0"/>
      <w:marRight w:val="0"/>
      <w:marTop w:val="0"/>
      <w:marBottom w:val="0"/>
      <w:divBdr>
        <w:top w:val="none" w:sz="0" w:space="0" w:color="auto"/>
        <w:left w:val="none" w:sz="0" w:space="0" w:color="auto"/>
        <w:bottom w:val="none" w:sz="0" w:space="0" w:color="auto"/>
        <w:right w:val="none" w:sz="0" w:space="0" w:color="auto"/>
      </w:divBdr>
    </w:div>
    <w:div w:id="489057108">
      <w:bodyDiv w:val="1"/>
      <w:marLeft w:val="0"/>
      <w:marRight w:val="0"/>
      <w:marTop w:val="0"/>
      <w:marBottom w:val="0"/>
      <w:divBdr>
        <w:top w:val="none" w:sz="0" w:space="0" w:color="auto"/>
        <w:left w:val="none" w:sz="0" w:space="0" w:color="auto"/>
        <w:bottom w:val="none" w:sz="0" w:space="0" w:color="auto"/>
        <w:right w:val="none" w:sz="0" w:space="0" w:color="auto"/>
      </w:divBdr>
    </w:div>
    <w:div w:id="544945621">
      <w:bodyDiv w:val="1"/>
      <w:marLeft w:val="0"/>
      <w:marRight w:val="0"/>
      <w:marTop w:val="0"/>
      <w:marBottom w:val="0"/>
      <w:divBdr>
        <w:top w:val="none" w:sz="0" w:space="0" w:color="auto"/>
        <w:left w:val="none" w:sz="0" w:space="0" w:color="auto"/>
        <w:bottom w:val="none" w:sz="0" w:space="0" w:color="auto"/>
        <w:right w:val="none" w:sz="0" w:space="0" w:color="auto"/>
      </w:divBdr>
    </w:div>
    <w:div w:id="601570056">
      <w:bodyDiv w:val="1"/>
      <w:marLeft w:val="0"/>
      <w:marRight w:val="0"/>
      <w:marTop w:val="0"/>
      <w:marBottom w:val="0"/>
      <w:divBdr>
        <w:top w:val="none" w:sz="0" w:space="0" w:color="auto"/>
        <w:left w:val="none" w:sz="0" w:space="0" w:color="auto"/>
        <w:bottom w:val="none" w:sz="0" w:space="0" w:color="auto"/>
        <w:right w:val="none" w:sz="0" w:space="0" w:color="auto"/>
      </w:divBdr>
      <w:divsChild>
        <w:div w:id="1784229091">
          <w:marLeft w:val="0"/>
          <w:marRight w:val="0"/>
          <w:marTop w:val="0"/>
          <w:marBottom w:val="0"/>
          <w:divBdr>
            <w:top w:val="none" w:sz="0" w:space="0" w:color="auto"/>
            <w:left w:val="none" w:sz="0" w:space="0" w:color="auto"/>
            <w:bottom w:val="none" w:sz="0" w:space="0" w:color="auto"/>
            <w:right w:val="none" w:sz="0" w:space="0" w:color="auto"/>
          </w:divBdr>
          <w:divsChild>
            <w:div w:id="490871152">
              <w:marLeft w:val="0"/>
              <w:marRight w:val="0"/>
              <w:marTop w:val="0"/>
              <w:marBottom w:val="0"/>
              <w:divBdr>
                <w:top w:val="none" w:sz="0" w:space="0" w:color="auto"/>
                <w:left w:val="none" w:sz="0" w:space="0" w:color="auto"/>
                <w:bottom w:val="none" w:sz="0" w:space="0" w:color="auto"/>
                <w:right w:val="none" w:sz="0" w:space="0" w:color="auto"/>
              </w:divBdr>
              <w:divsChild>
                <w:div w:id="15947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36011">
      <w:bodyDiv w:val="1"/>
      <w:marLeft w:val="0"/>
      <w:marRight w:val="0"/>
      <w:marTop w:val="0"/>
      <w:marBottom w:val="0"/>
      <w:divBdr>
        <w:top w:val="none" w:sz="0" w:space="0" w:color="auto"/>
        <w:left w:val="none" w:sz="0" w:space="0" w:color="auto"/>
        <w:bottom w:val="none" w:sz="0" w:space="0" w:color="auto"/>
        <w:right w:val="none" w:sz="0" w:space="0" w:color="auto"/>
      </w:divBdr>
    </w:div>
    <w:div w:id="633219403">
      <w:bodyDiv w:val="1"/>
      <w:marLeft w:val="0"/>
      <w:marRight w:val="0"/>
      <w:marTop w:val="0"/>
      <w:marBottom w:val="0"/>
      <w:divBdr>
        <w:top w:val="none" w:sz="0" w:space="0" w:color="auto"/>
        <w:left w:val="none" w:sz="0" w:space="0" w:color="auto"/>
        <w:bottom w:val="none" w:sz="0" w:space="0" w:color="auto"/>
        <w:right w:val="none" w:sz="0" w:space="0" w:color="auto"/>
      </w:divBdr>
    </w:div>
    <w:div w:id="661085132">
      <w:bodyDiv w:val="1"/>
      <w:marLeft w:val="0"/>
      <w:marRight w:val="0"/>
      <w:marTop w:val="0"/>
      <w:marBottom w:val="0"/>
      <w:divBdr>
        <w:top w:val="none" w:sz="0" w:space="0" w:color="auto"/>
        <w:left w:val="none" w:sz="0" w:space="0" w:color="auto"/>
        <w:bottom w:val="none" w:sz="0" w:space="0" w:color="auto"/>
        <w:right w:val="none" w:sz="0" w:space="0" w:color="auto"/>
      </w:divBdr>
    </w:div>
    <w:div w:id="669336314">
      <w:bodyDiv w:val="1"/>
      <w:marLeft w:val="0"/>
      <w:marRight w:val="0"/>
      <w:marTop w:val="0"/>
      <w:marBottom w:val="0"/>
      <w:divBdr>
        <w:top w:val="none" w:sz="0" w:space="0" w:color="auto"/>
        <w:left w:val="none" w:sz="0" w:space="0" w:color="auto"/>
        <w:bottom w:val="none" w:sz="0" w:space="0" w:color="auto"/>
        <w:right w:val="none" w:sz="0" w:space="0" w:color="auto"/>
      </w:divBdr>
    </w:div>
    <w:div w:id="693119168">
      <w:bodyDiv w:val="1"/>
      <w:marLeft w:val="0"/>
      <w:marRight w:val="0"/>
      <w:marTop w:val="0"/>
      <w:marBottom w:val="0"/>
      <w:divBdr>
        <w:top w:val="none" w:sz="0" w:space="0" w:color="auto"/>
        <w:left w:val="none" w:sz="0" w:space="0" w:color="auto"/>
        <w:bottom w:val="none" w:sz="0" w:space="0" w:color="auto"/>
        <w:right w:val="none" w:sz="0" w:space="0" w:color="auto"/>
      </w:divBdr>
    </w:div>
    <w:div w:id="709037900">
      <w:bodyDiv w:val="1"/>
      <w:marLeft w:val="0"/>
      <w:marRight w:val="0"/>
      <w:marTop w:val="0"/>
      <w:marBottom w:val="0"/>
      <w:divBdr>
        <w:top w:val="none" w:sz="0" w:space="0" w:color="auto"/>
        <w:left w:val="none" w:sz="0" w:space="0" w:color="auto"/>
        <w:bottom w:val="none" w:sz="0" w:space="0" w:color="auto"/>
        <w:right w:val="none" w:sz="0" w:space="0" w:color="auto"/>
      </w:divBdr>
    </w:div>
    <w:div w:id="714547478">
      <w:bodyDiv w:val="1"/>
      <w:marLeft w:val="0"/>
      <w:marRight w:val="0"/>
      <w:marTop w:val="0"/>
      <w:marBottom w:val="0"/>
      <w:divBdr>
        <w:top w:val="none" w:sz="0" w:space="0" w:color="auto"/>
        <w:left w:val="none" w:sz="0" w:space="0" w:color="auto"/>
        <w:bottom w:val="none" w:sz="0" w:space="0" w:color="auto"/>
        <w:right w:val="none" w:sz="0" w:space="0" w:color="auto"/>
      </w:divBdr>
      <w:divsChild>
        <w:div w:id="363746888">
          <w:marLeft w:val="0"/>
          <w:marRight w:val="0"/>
          <w:marTop w:val="0"/>
          <w:marBottom w:val="0"/>
          <w:divBdr>
            <w:top w:val="none" w:sz="0" w:space="0" w:color="auto"/>
            <w:left w:val="none" w:sz="0" w:space="0" w:color="auto"/>
            <w:bottom w:val="none" w:sz="0" w:space="0" w:color="auto"/>
            <w:right w:val="none" w:sz="0" w:space="0" w:color="auto"/>
          </w:divBdr>
          <w:divsChild>
            <w:div w:id="410279783">
              <w:marLeft w:val="0"/>
              <w:marRight w:val="0"/>
              <w:marTop w:val="0"/>
              <w:marBottom w:val="0"/>
              <w:divBdr>
                <w:top w:val="none" w:sz="0" w:space="0" w:color="auto"/>
                <w:left w:val="none" w:sz="0" w:space="0" w:color="auto"/>
                <w:bottom w:val="none" w:sz="0" w:space="0" w:color="auto"/>
                <w:right w:val="none" w:sz="0" w:space="0" w:color="auto"/>
              </w:divBdr>
              <w:divsChild>
                <w:div w:id="11517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5198">
      <w:bodyDiv w:val="1"/>
      <w:marLeft w:val="0"/>
      <w:marRight w:val="0"/>
      <w:marTop w:val="0"/>
      <w:marBottom w:val="0"/>
      <w:divBdr>
        <w:top w:val="none" w:sz="0" w:space="0" w:color="auto"/>
        <w:left w:val="none" w:sz="0" w:space="0" w:color="auto"/>
        <w:bottom w:val="none" w:sz="0" w:space="0" w:color="auto"/>
        <w:right w:val="none" w:sz="0" w:space="0" w:color="auto"/>
      </w:divBdr>
    </w:div>
    <w:div w:id="730537974">
      <w:bodyDiv w:val="1"/>
      <w:marLeft w:val="0"/>
      <w:marRight w:val="0"/>
      <w:marTop w:val="0"/>
      <w:marBottom w:val="0"/>
      <w:divBdr>
        <w:top w:val="none" w:sz="0" w:space="0" w:color="auto"/>
        <w:left w:val="none" w:sz="0" w:space="0" w:color="auto"/>
        <w:bottom w:val="none" w:sz="0" w:space="0" w:color="auto"/>
        <w:right w:val="none" w:sz="0" w:space="0" w:color="auto"/>
      </w:divBdr>
    </w:div>
    <w:div w:id="758214403">
      <w:bodyDiv w:val="1"/>
      <w:marLeft w:val="0"/>
      <w:marRight w:val="0"/>
      <w:marTop w:val="0"/>
      <w:marBottom w:val="0"/>
      <w:divBdr>
        <w:top w:val="none" w:sz="0" w:space="0" w:color="auto"/>
        <w:left w:val="none" w:sz="0" w:space="0" w:color="auto"/>
        <w:bottom w:val="none" w:sz="0" w:space="0" w:color="auto"/>
        <w:right w:val="none" w:sz="0" w:space="0" w:color="auto"/>
      </w:divBdr>
    </w:div>
    <w:div w:id="762067067">
      <w:bodyDiv w:val="1"/>
      <w:marLeft w:val="0"/>
      <w:marRight w:val="0"/>
      <w:marTop w:val="0"/>
      <w:marBottom w:val="0"/>
      <w:divBdr>
        <w:top w:val="none" w:sz="0" w:space="0" w:color="auto"/>
        <w:left w:val="none" w:sz="0" w:space="0" w:color="auto"/>
        <w:bottom w:val="none" w:sz="0" w:space="0" w:color="auto"/>
        <w:right w:val="none" w:sz="0" w:space="0" w:color="auto"/>
      </w:divBdr>
    </w:div>
    <w:div w:id="778060653">
      <w:bodyDiv w:val="1"/>
      <w:marLeft w:val="0"/>
      <w:marRight w:val="0"/>
      <w:marTop w:val="0"/>
      <w:marBottom w:val="0"/>
      <w:divBdr>
        <w:top w:val="none" w:sz="0" w:space="0" w:color="auto"/>
        <w:left w:val="none" w:sz="0" w:space="0" w:color="auto"/>
        <w:bottom w:val="none" w:sz="0" w:space="0" w:color="auto"/>
        <w:right w:val="none" w:sz="0" w:space="0" w:color="auto"/>
      </w:divBdr>
    </w:div>
    <w:div w:id="787284468">
      <w:bodyDiv w:val="1"/>
      <w:marLeft w:val="0"/>
      <w:marRight w:val="0"/>
      <w:marTop w:val="0"/>
      <w:marBottom w:val="0"/>
      <w:divBdr>
        <w:top w:val="none" w:sz="0" w:space="0" w:color="auto"/>
        <w:left w:val="none" w:sz="0" w:space="0" w:color="auto"/>
        <w:bottom w:val="none" w:sz="0" w:space="0" w:color="auto"/>
        <w:right w:val="none" w:sz="0" w:space="0" w:color="auto"/>
      </w:divBdr>
    </w:div>
    <w:div w:id="790057520">
      <w:bodyDiv w:val="1"/>
      <w:marLeft w:val="0"/>
      <w:marRight w:val="0"/>
      <w:marTop w:val="0"/>
      <w:marBottom w:val="0"/>
      <w:divBdr>
        <w:top w:val="none" w:sz="0" w:space="0" w:color="auto"/>
        <w:left w:val="none" w:sz="0" w:space="0" w:color="auto"/>
        <w:bottom w:val="none" w:sz="0" w:space="0" w:color="auto"/>
        <w:right w:val="none" w:sz="0" w:space="0" w:color="auto"/>
      </w:divBdr>
    </w:div>
    <w:div w:id="792361284">
      <w:bodyDiv w:val="1"/>
      <w:marLeft w:val="0"/>
      <w:marRight w:val="0"/>
      <w:marTop w:val="0"/>
      <w:marBottom w:val="0"/>
      <w:divBdr>
        <w:top w:val="none" w:sz="0" w:space="0" w:color="auto"/>
        <w:left w:val="none" w:sz="0" w:space="0" w:color="auto"/>
        <w:bottom w:val="none" w:sz="0" w:space="0" w:color="auto"/>
        <w:right w:val="none" w:sz="0" w:space="0" w:color="auto"/>
      </w:divBdr>
    </w:div>
    <w:div w:id="815297282">
      <w:bodyDiv w:val="1"/>
      <w:marLeft w:val="0"/>
      <w:marRight w:val="0"/>
      <w:marTop w:val="0"/>
      <w:marBottom w:val="0"/>
      <w:divBdr>
        <w:top w:val="none" w:sz="0" w:space="0" w:color="auto"/>
        <w:left w:val="none" w:sz="0" w:space="0" w:color="auto"/>
        <w:bottom w:val="none" w:sz="0" w:space="0" w:color="auto"/>
        <w:right w:val="none" w:sz="0" w:space="0" w:color="auto"/>
      </w:divBdr>
    </w:div>
    <w:div w:id="829758900">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35802656">
      <w:bodyDiv w:val="1"/>
      <w:marLeft w:val="0"/>
      <w:marRight w:val="0"/>
      <w:marTop w:val="0"/>
      <w:marBottom w:val="0"/>
      <w:divBdr>
        <w:top w:val="none" w:sz="0" w:space="0" w:color="auto"/>
        <w:left w:val="none" w:sz="0" w:space="0" w:color="auto"/>
        <w:bottom w:val="none" w:sz="0" w:space="0" w:color="auto"/>
        <w:right w:val="none" w:sz="0" w:space="0" w:color="auto"/>
      </w:divBdr>
    </w:div>
    <w:div w:id="880284486">
      <w:bodyDiv w:val="1"/>
      <w:marLeft w:val="0"/>
      <w:marRight w:val="0"/>
      <w:marTop w:val="0"/>
      <w:marBottom w:val="0"/>
      <w:divBdr>
        <w:top w:val="none" w:sz="0" w:space="0" w:color="auto"/>
        <w:left w:val="none" w:sz="0" w:space="0" w:color="auto"/>
        <w:bottom w:val="none" w:sz="0" w:space="0" w:color="auto"/>
        <w:right w:val="none" w:sz="0" w:space="0" w:color="auto"/>
      </w:divBdr>
    </w:div>
    <w:div w:id="882525211">
      <w:bodyDiv w:val="1"/>
      <w:marLeft w:val="0"/>
      <w:marRight w:val="0"/>
      <w:marTop w:val="0"/>
      <w:marBottom w:val="0"/>
      <w:divBdr>
        <w:top w:val="none" w:sz="0" w:space="0" w:color="auto"/>
        <w:left w:val="none" w:sz="0" w:space="0" w:color="auto"/>
        <w:bottom w:val="none" w:sz="0" w:space="0" w:color="auto"/>
        <w:right w:val="none" w:sz="0" w:space="0" w:color="auto"/>
      </w:divBdr>
    </w:div>
    <w:div w:id="896429686">
      <w:bodyDiv w:val="1"/>
      <w:marLeft w:val="0"/>
      <w:marRight w:val="0"/>
      <w:marTop w:val="0"/>
      <w:marBottom w:val="0"/>
      <w:divBdr>
        <w:top w:val="none" w:sz="0" w:space="0" w:color="auto"/>
        <w:left w:val="none" w:sz="0" w:space="0" w:color="auto"/>
        <w:bottom w:val="none" w:sz="0" w:space="0" w:color="auto"/>
        <w:right w:val="none" w:sz="0" w:space="0" w:color="auto"/>
      </w:divBdr>
    </w:div>
    <w:div w:id="901020316">
      <w:bodyDiv w:val="1"/>
      <w:marLeft w:val="0"/>
      <w:marRight w:val="0"/>
      <w:marTop w:val="0"/>
      <w:marBottom w:val="0"/>
      <w:divBdr>
        <w:top w:val="none" w:sz="0" w:space="0" w:color="auto"/>
        <w:left w:val="none" w:sz="0" w:space="0" w:color="auto"/>
        <w:bottom w:val="none" w:sz="0" w:space="0" w:color="auto"/>
        <w:right w:val="none" w:sz="0" w:space="0" w:color="auto"/>
      </w:divBdr>
    </w:div>
    <w:div w:id="905148051">
      <w:bodyDiv w:val="1"/>
      <w:marLeft w:val="0"/>
      <w:marRight w:val="0"/>
      <w:marTop w:val="0"/>
      <w:marBottom w:val="0"/>
      <w:divBdr>
        <w:top w:val="none" w:sz="0" w:space="0" w:color="auto"/>
        <w:left w:val="none" w:sz="0" w:space="0" w:color="auto"/>
        <w:bottom w:val="none" w:sz="0" w:space="0" w:color="auto"/>
        <w:right w:val="none" w:sz="0" w:space="0" w:color="auto"/>
      </w:divBdr>
    </w:div>
    <w:div w:id="914558040">
      <w:bodyDiv w:val="1"/>
      <w:marLeft w:val="0"/>
      <w:marRight w:val="0"/>
      <w:marTop w:val="0"/>
      <w:marBottom w:val="0"/>
      <w:divBdr>
        <w:top w:val="none" w:sz="0" w:space="0" w:color="auto"/>
        <w:left w:val="none" w:sz="0" w:space="0" w:color="auto"/>
        <w:bottom w:val="none" w:sz="0" w:space="0" w:color="auto"/>
        <w:right w:val="none" w:sz="0" w:space="0" w:color="auto"/>
      </w:divBdr>
    </w:div>
    <w:div w:id="916405296">
      <w:bodyDiv w:val="1"/>
      <w:marLeft w:val="0"/>
      <w:marRight w:val="0"/>
      <w:marTop w:val="0"/>
      <w:marBottom w:val="0"/>
      <w:divBdr>
        <w:top w:val="none" w:sz="0" w:space="0" w:color="auto"/>
        <w:left w:val="none" w:sz="0" w:space="0" w:color="auto"/>
        <w:bottom w:val="none" w:sz="0" w:space="0" w:color="auto"/>
        <w:right w:val="none" w:sz="0" w:space="0" w:color="auto"/>
      </w:divBdr>
    </w:div>
    <w:div w:id="981929056">
      <w:bodyDiv w:val="1"/>
      <w:marLeft w:val="0"/>
      <w:marRight w:val="0"/>
      <w:marTop w:val="0"/>
      <w:marBottom w:val="0"/>
      <w:divBdr>
        <w:top w:val="none" w:sz="0" w:space="0" w:color="auto"/>
        <w:left w:val="none" w:sz="0" w:space="0" w:color="auto"/>
        <w:bottom w:val="none" w:sz="0" w:space="0" w:color="auto"/>
        <w:right w:val="none" w:sz="0" w:space="0" w:color="auto"/>
      </w:divBdr>
    </w:div>
    <w:div w:id="987586307">
      <w:bodyDiv w:val="1"/>
      <w:marLeft w:val="0"/>
      <w:marRight w:val="0"/>
      <w:marTop w:val="0"/>
      <w:marBottom w:val="0"/>
      <w:divBdr>
        <w:top w:val="none" w:sz="0" w:space="0" w:color="auto"/>
        <w:left w:val="none" w:sz="0" w:space="0" w:color="auto"/>
        <w:bottom w:val="none" w:sz="0" w:space="0" w:color="auto"/>
        <w:right w:val="none" w:sz="0" w:space="0" w:color="auto"/>
      </w:divBdr>
    </w:div>
    <w:div w:id="1015889647">
      <w:bodyDiv w:val="1"/>
      <w:marLeft w:val="0"/>
      <w:marRight w:val="0"/>
      <w:marTop w:val="0"/>
      <w:marBottom w:val="0"/>
      <w:divBdr>
        <w:top w:val="none" w:sz="0" w:space="0" w:color="auto"/>
        <w:left w:val="none" w:sz="0" w:space="0" w:color="auto"/>
        <w:bottom w:val="none" w:sz="0" w:space="0" w:color="auto"/>
        <w:right w:val="none" w:sz="0" w:space="0" w:color="auto"/>
      </w:divBdr>
    </w:div>
    <w:div w:id="1019698239">
      <w:bodyDiv w:val="1"/>
      <w:marLeft w:val="0"/>
      <w:marRight w:val="0"/>
      <w:marTop w:val="0"/>
      <w:marBottom w:val="0"/>
      <w:divBdr>
        <w:top w:val="none" w:sz="0" w:space="0" w:color="auto"/>
        <w:left w:val="none" w:sz="0" w:space="0" w:color="auto"/>
        <w:bottom w:val="none" w:sz="0" w:space="0" w:color="auto"/>
        <w:right w:val="none" w:sz="0" w:space="0" w:color="auto"/>
      </w:divBdr>
    </w:div>
    <w:div w:id="1020156692">
      <w:bodyDiv w:val="1"/>
      <w:marLeft w:val="0"/>
      <w:marRight w:val="0"/>
      <w:marTop w:val="0"/>
      <w:marBottom w:val="0"/>
      <w:divBdr>
        <w:top w:val="none" w:sz="0" w:space="0" w:color="auto"/>
        <w:left w:val="none" w:sz="0" w:space="0" w:color="auto"/>
        <w:bottom w:val="none" w:sz="0" w:space="0" w:color="auto"/>
        <w:right w:val="none" w:sz="0" w:space="0" w:color="auto"/>
      </w:divBdr>
    </w:div>
    <w:div w:id="1047415513">
      <w:bodyDiv w:val="1"/>
      <w:marLeft w:val="0"/>
      <w:marRight w:val="0"/>
      <w:marTop w:val="0"/>
      <w:marBottom w:val="0"/>
      <w:divBdr>
        <w:top w:val="none" w:sz="0" w:space="0" w:color="auto"/>
        <w:left w:val="none" w:sz="0" w:space="0" w:color="auto"/>
        <w:bottom w:val="none" w:sz="0" w:space="0" w:color="auto"/>
        <w:right w:val="none" w:sz="0" w:space="0" w:color="auto"/>
      </w:divBdr>
    </w:div>
    <w:div w:id="1055154469">
      <w:bodyDiv w:val="1"/>
      <w:marLeft w:val="0"/>
      <w:marRight w:val="0"/>
      <w:marTop w:val="0"/>
      <w:marBottom w:val="0"/>
      <w:divBdr>
        <w:top w:val="none" w:sz="0" w:space="0" w:color="auto"/>
        <w:left w:val="none" w:sz="0" w:space="0" w:color="auto"/>
        <w:bottom w:val="none" w:sz="0" w:space="0" w:color="auto"/>
        <w:right w:val="none" w:sz="0" w:space="0" w:color="auto"/>
      </w:divBdr>
    </w:div>
    <w:div w:id="1084259561">
      <w:bodyDiv w:val="1"/>
      <w:marLeft w:val="0"/>
      <w:marRight w:val="0"/>
      <w:marTop w:val="0"/>
      <w:marBottom w:val="0"/>
      <w:divBdr>
        <w:top w:val="none" w:sz="0" w:space="0" w:color="auto"/>
        <w:left w:val="none" w:sz="0" w:space="0" w:color="auto"/>
        <w:bottom w:val="none" w:sz="0" w:space="0" w:color="auto"/>
        <w:right w:val="none" w:sz="0" w:space="0" w:color="auto"/>
      </w:divBdr>
      <w:divsChild>
        <w:div w:id="745301801">
          <w:marLeft w:val="0"/>
          <w:marRight w:val="0"/>
          <w:marTop w:val="0"/>
          <w:marBottom w:val="0"/>
          <w:divBdr>
            <w:top w:val="none" w:sz="0" w:space="0" w:color="auto"/>
            <w:left w:val="none" w:sz="0" w:space="0" w:color="auto"/>
            <w:bottom w:val="none" w:sz="0" w:space="0" w:color="auto"/>
            <w:right w:val="none" w:sz="0" w:space="0" w:color="auto"/>
          </w:divBdr>
          <w:divsChild>
            <w:div w:id="167599408">
              <w:marLeft w:val="0"/>
              <w:marRight w:val="0"/>
              <w:marTop w:val="0"/>
              <w:marBottom w:val="0"/>
              <w:divBdr>
                <w:top w:val="none" w:sz="0" w:space="0" w:color="auto"/>
                <w:left w:val="none" w:sz="0" w:space="0" w:color="auto"/>
                <w:bottom w:val="none" w:sz="0" w:space="0" w:color="auto"/>
                <w:right w:val="none" w:sz="0" w:space="0" w:color="auto"/>
              </w:divBdr>
              <w:divsChild>
                <w:div w:id="21902803">
                  <w:marLeft w:val="0"/>
                  <w:marRight w:val="0"/>
                  <w:marTop w:val="0"/>
                  <w:marBottom w:val="0"/>
                  <w:divBdr>
                    <w:top w:val="none" w:sz="0" w:space="0" w:color="auto"/>
                    <w:left w:val="none" w:sz="0" w:space="0" w:color="auto"/>
                    <w:bottom w:val="none" w:sz="0" w:space="0" w:color="auto"/>
                    <w:right w:val="none" w:sz="0" w:space="0" w:color="auto"/>
                  </w:divBdr>
                  <w:divsChild>
                    <w:div w:id="1127964802">
                      <w:marLeft w:val="0"/>
                      <w:marRight w:val="0"/>
                      <w:marTop w:val="0"/>
                      <w:marBottom w:val="0"/>
                      <w:divBdr>
                        <w:top w:val="none" w:sz="0" w:space="0" w:color="auto"/>
                        <w:left w:val="none" w:sz="0" w:space="0" w:color="auto"/>
                        <w:bottom w:val="none" w:sz="0" w:space="0" w:color="auto"/>
                        <w:right w:val="none" w:sz="0" w:space="0" w:color="auto"/>
                      </w:divBdr>
                      <w:divsChild>
                        <w:div w:id="5887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92437">
      <w:bodyDiv w:val="1"/>
      <w:marLeft w:val="0"/>
      <w:marRight w:val="0"/>
      <w:marTop w:val="0"/>
      <w:marBottom w:val="0"/>
      <w:divBdr>
        <w:top w:val="none" w:sz="0" w:space="0" w:color="auto"/>
        <w:left w:val="none" w:sz="0" w:space="0" w:color="auto"/>
        <w:bottom w:val="none" w:sz="0" w:space="0" w:color="auto"/>
        <w:right w:val="none" w:sz="0" w:space="0" w:color="auto"/>
      </w:divBdr>
    </w:div>
    <w:div w:id="1125083088">
      <w:bodyDiv w:val="1"/>
      <w:marLeft w:val="0"/>
      <w:marRight w:val="0"/>
      <w:marTop w:val="0"/>
      <w:marBottom w:val="0"/>
      <w:divBdr>
        <w:top w:val="none" w:sz="0" w:space="0" w:color="auto"/>
        <w:left w:val="none" w:sz="0" w:space="0" w:color="auto"/>
        <w:bottom w:val="none" w:sz="0" w:space="0" w:color="auto"/>
        <w:right w:val="none" w:sz="0" w:space="0" w:color="auto"/>
      </w:divBdr>
    </w:div>
    <w:div w:id="1125537241">
      <w:bodyDiv w:val="1"/>
      <w:marLeft w:val="0"/>
      <w:marRight w:val="0"/>
      <w:marTop w:val="0"/>
      <w:marBottom w:val="0"/>
      <w:divBdr>
        <w:top w:val="none" w:sz="0" w:space="0" w:color="auto"/>
        <w:left w:val="none" w:sz="0" w:space="0" w:color="auto"/>
        <w:bottom w:val="none" w:sz="0" w:space="0" w:color="auto"/>
        <w:right w:val="none" w:sz="0" w:space="0" w:color="auto"/>
      </w:divBdr>
    </w:div>
    <w:div w:id="1133988700">
      <w:bodyDiv w:val="1"/>
      <w:marLeft w:val="0"/>
      <w:marRight w:val="0"/>
      <w:marTop w:val="0"/>
      <w:marBottom w:val="0"/>
      <w:divBdr>
        <w:top w:val="none" w:sz="0" w:space="0" w:color="auto"/>
        <w:left w:val="none" w:sz="0" w:space="0" w:color="auto"/>
        <w:bottom w:val="none" w:sz="0" w:space="0" w:color="auto"/>
        <w:right w:val="none" w:sz="0" w:space="0" w:color="auto"/>
      </w:divBdr>
    </w:div>
    <w:div w:id="1156843268">
      <w:bodyDiv w:val="1"/>
      <w:marLeft w:val="0"/>
      <w:marRight w:val="0"/>
      <w:marTop w:val="0"/>
      <w:marBottom w:val="0"/>
      <w:divBdr>
        <w:top w:val="none" w:sz="0" w:space="0" w:color="auto"/>
        <w:left w:val="none" w:sz="0" w:space="0" w:color="auto"/>
        <w:bottom w:val="none" w:sz="0" w:space="0" w:color="auto"/>
        <w:right w:val="none" w:sz="0" w:space="0" w:color="auto"/>
      </w:divBdr>
    </w:div>
    <w:div w:id="1164706040">
      <w:bodyDiv w:val="1"/>
      <w:marLeft w:val="0"/>
      <w:marRight w:val="0"/>
      <w:marTop w:val="0"/>
      <w:marBottom w:val="0"/>
      <w:divBdr>
        <w:top w:val="none" w:sz="0" w:space="0" w:color="auto"/>
        <w:left w:val="none" w:sz="0" w:space="0" w:color="auto"/>
        <w:bottom w:val="none" w:sz="0" w:space="0" w:color="auto"/>
        <w:right w:val="none" w:sz="0" w:space="0" w:color="auto"/>
      </w:divBdr>
    </w:div>
    <w:div w:id="1189293589">
      <w:bodyDiv w:val="1"/>
      <w:marLeft w:val="0"/>
      <w:marRight w:val="0"/>
      <w:marTop w:val="0"/>
      <w:marBottom w:val="0"/>
      <w:divBdr>
        <w:top w:val="none" w:sz="0" w:space="0" w:color="auto"/>
        <w:left w:val="none" w:sz="0" w:space="0" w:color="auto"/>
        <w:bottom w:val="none" w:sz="0" w:space="0" w:color="auto"/>
        <w:right w:val="none" w:sz="0" w:space="0" w:color="auto"/>
      </w:divBdr>
    </w:div>
    <w:div w:id="1204364865">
      <w:bodyDiv w:val="1"/>
      <w:marLeft w:val="0"/>
      <w:marRight w:val="0"/>
      <w:marTop w:val="0"/>
      <w:marBottom w:val="0"/>
      <w:divBdr>
        <w:top w:val="none" w:sz="0" w:space="0" w:color="auto"/>
        <w:left w:val="none" w:sz="0" w:space="0" w:color="auto"/>
        <w:bottom w:val="none" w:sz="0" w:space="0" w:color="auto"/>
        <w:right w:val="none" w:sz="0" w:space="0" w:color="auto"/>
      </w:divBdr>
    </w:div>
    <w:div w:id="1211455251">
      <w:bodyDiv w:val="1"/>
      <w:marLeft w:val="0"/>
      <w:marRight w:val="0"/>
      <w:marTop w:val="0"/>
      <w:marBottom w:val="0"/>
      <w:divBdr>
        <w:top w:val="none" w:sz="0" w:space="0" w:color="auto"/>
        <w:left w:val="none" w:sz="0" w:space="0" w:color="auto"/>
        <w:bottom w:val="none" w:sz="0" w:space="0" w:color="auto"/>
        <w:right w:val="none" w:sz="0" w:space="0" w:color="auto"/>
      </w:divBdr>
    </w:div>
    <w:div w:id="1212765639">
      <w:bodyDiv w:val="1"/>
      <w:marLeft w:val="0"/>
      <w:marRight w:val="0"/>
      <w:marTop w:val="0"/>
      <w:marBottom w:val="0"/>
      <w:divBdr>
        <w:top w:val="none" w:sz="0" w:space="0" w:color="auto"/>
        <w:left w:val="none" w:sz="0" w:space="0" w:color="auto"/>
        <w:bottom w:val="none" w:sz="0" w:space="0" w:color="auto"/>
        <w:right w:val="none" w:sz="0" w:space="0" w:color="auto"/>
      </w:divBdr>
    </w:div>
    <w:div w:id="1223982192">
      <w:bodyDiv w:val="1"/>
      <w:marLeft w:val="0"/>
      <w:marRight w:val="0"/>
      <w:marTop w:val="0"/>
      <w:marBottom w:val="0"/>
      <w:divBdr>
        <w:top w:val="none" w:sz="0" w:space="0" w:color="auto"/>
        <w:left w:val="none" w:sz="0" w:space="0" w:color="auto"/>
        <w:bottom w:val="none" w:sz="0" w:space="0" w:color="auto"/>
        <w:right w:val="none" w:sz="0" w:space="0" w:color="auto"/>
      </w:divBdr>
    </w:div>
    <w:div w:id="1224485280">
      <w:bodyDiv w:val="1"/>
      <w:marLeft w:val="0"/>
      <w:marRight w:val="0"/>
      <w:marTop w:val="0"/>
      <w:marBottom w:val="0"/>
      <w:divBdr>
        <w:top w:val="none" w:sz="0" w:space="0" w:color="auto"/>
        <w:left w:val="none" w:sz="0" w:space="0" w:color="auto"/>
        <w:bottom w:val="none" w:sz="0" w:space="0" w:color="auto"/>
        <w:right w:val="none" w:sz="0" w:space="0" w:color="auto"/>
      </w:divBdr>
      <w:divsChild>
        <w:div w:id="94911611">
          <w:marLeft w:val="446"/>
          <w:marRight w:val="0"/>
          <w:marTop w:val="0"/>
          <w:marBottom w:val="0"/>
          <w:divBdr>
            <w:top w:val="none" w:sz="0" w:space="0" w:color="auto"/>
            <w:left w:val="none" w:sz="0" w:space="0" w:color="auto"/>
            <w:bottom w:val="none" w:sz="0" w:space="0" w:color="auto"/>
            <w:right w:val="none" w:sz="0" w:space="0" w:color="auto"/>
          </w:divBdr>
        </w:div>
        <w:div w:id="917636505">
          <w:marLeft w:val="446"/>
          <w:marRight w:val="0"/>
          <w:marTop w:val="0"/>
          <w:marBottom w:val="0"/>
          <w:divBdr>
            <w:top w:val="none" w:sz="0" w:space="0" w:color="auto"/>
            <w:left w:val="none" w:sz="0" w:space="0" w:color="auto"/>
            <w:bottom w:val="none" w:sz="0" w:space="0" w:color="auto"/>
            <w:right w:val="none" w:sz="0" w:space="0" w:color="auto"/>
          </w:divBdr>
        </w:div>
        <w:div w:id="1073819528">
          <w:marLeft w:val="446"/>
          <w:marRight w:val="0"/>
          <w:marTop w:val="0"/>
          <w:marBottom w:val="0"/>
          <w:divBdr>
            <w:top w:val="none" w:sz="0" w:space="0" w:color="auto"/>
            <w:left w:val="none" w:sz="0" w:space="0" w:color="auto"/>
            <w:bottom w:val="none" w:sz="0" w:space="0" w:color="auto"/>
            <w:right w:val="none" w:sz="0" w:space="0" w:color="auto"/>
          </w:divBdr>
        </w:div>
        <w:div w:id="2035883051">
          <w:marLeft w:val="446"/>
          <w:marRight w:val="0"/>
          <w:marTop w:val="0"/>
          <w:marBottom w:val="0"/>
          <w:divBdr>
            <w:top w:val="none" w:sz="0" w:space="0" w:color="auto"/>
            <w:left w:val="none" w:sz="0" w:space="0" w:color="auto"/>
            <w:bottom w:val="none" w:sz="0" w:space="0" w:color="auto"/>
            <w:right w:val="none" w:sz="0" w:space="0" w:color="auto"/>
          </w:divBdr>
        </w:div>
      </w:divsChild>
    </w:div>
    <w:div w:id="1228153532">
      <w:bodyDiv w:val="1"/>
      <w:marLeft w:val="0"/>
      <w:marRight w:val="0"/>
      <w:marTop w:val="0"/>
      <w:marBottom w:val="0"/>
      <w:divBdr>
        <w:top w:val="none" w:sz="0" w:space="0" w:color="auto"/>
        <w:left w:val="none" w:sz="0" w:space="0" w:color="auto"/>
        <w:bottom w:val="none" w:sz="0" w:space="0" w:color="auto"/>
        <w:right w:val="none" w:sz="0" w:space="0" w:color="auto"/>
      </w:divBdr>
    </w:div>
    <w:div w:id="1233347588">
      <w:bodyDiv w:val="1"/>
      <w:marLeft w:val="0"/>
      <w:marRight w:val="0"/>
      <w:marTop w:val="0"/>
      <w:marBottom w:val="0"/>
      <w:divBdr>
        <w:top w:val="none" w:sz="0" w:space="0" w:color="auto"/>
        <w:left w:val="none" w:sz="0" w:space="0" w:color="auto"/>
        <w:bottom w:val="none" w:sz="0" w:space="0" w:color="auto"/>
        <w:right w:val="none" w:sz="0" w:space="0" w:color="auto"/>
      </w:divBdr>
    </w:div>
    <w:div w:id="1238397058">
      <w:bodyDiv w:val="1"/>
      <w:marLeft w:val="0"/>
      <w:marRight w:val="0"/>
      <w:marTop w:val="0"/>
      <w:marBottom w:val="0"/>
      <w:divBdr>
        <w:top w:val="none" w:sz="0" w:space="0" w:color="auto"/>
        <w:left w:val="none" w:sz="0" w:space="0" w:color="auto"/>
        <w:bottom w:val="none" w:sz="0" w:space="0" w:color="auto"/>
        <w:right w:val="none" w:sz="0" w:space="0" w:color="auto"/>
      </w:divBdr>
    </w:div>
    <w:div w:id="1239292722">
      <w:bodyDiv w:val="1"/>
      <w:marLeft w:val="0"/>
      <w:marRight w:val="0"/>
      <w:marTop w:val="0"/>
      <w:marBottom w:val="0"/>
      <w:divBdr>
        <w:top w:val="none" w:sz="0" w:space="0" w:color="auto"/>
        <w:left w:val="none" w:sz="0" w:space="0" w:color="auto"/>
        <w:bottom w:val="none" w:sz="0" w:space="0" w:color="auto"/>
        <w:right w:val="none" w:sz="0" w:space="0" w:color="auto"/>
      </w:divBdr>
      <w:divsChild>
        <w:div w:id="2141414788">
          <w:marLeft w:val="0"/>
          <w:marRight w:val="0"/>
          <w:marTop w:val="15"/>
          <w:marBottom w:val="0"/>
          <w:divBdr>
            <w:top w:val="none" w:sz="0" w:space="0" w:color="auto"/>
            <w:left w:val="none" w:sz="0" w:space="0" w:color="auto"/>
            <w:bottom w:val="none" w:sz="0" w:space="0" w:color="auto"/>
            <w:right w:val="none" w:sz="0" w:space="0" w:color="auto"/>
          </w:divBdr>
        </w:div>
      </w:divsChild>
    </w:div>
    <w:div w:id="1239679478">
      <w:bodyDiv w:val="1"/>
      <w:marLeft w:val="0"/>
      <w:marRight w:val="0"/>
      <w:marTop w:val="0"/>
      <w:marBottom w:val="0"/>
      <w:divBdr>
        <w:top w:val="none" w:sz="0" w:space="0" w:color="auto"/>
        <w:left w:val="none" w:sz="0" w:space="0" w:color="auto"/>
        <w:bottom w:val="none" w:sz="0" w:space="0" w:color="auto"/>
        <w:right w:val="none" w:sz="0" w:space="0" w:color="auto"/>
      </w:divBdr>
    </w:div>
    <w:div w:id="1246376950">
      <w:bodyDiv w:val="1"/>
      <w:marLeft w:val="0"/>
      <w:marRight w:val="0"/>
      <w:marTop w:val="0"/>
      <w:marBottom w:val="0"/>
      <w:divBdr>
        <w:top w:val="none" w:sz="0" w:space="0" w:color="auto"/>
        <w:left w:val="none" w:sz="0" w:space="0" w:color="auto"/>
        <w:bottom w:val="none" w:sz="0" w:space="0" w:color="auto"/>
        <w:right w:val="none" w:sz="0" w:space="0" w:color="auto"/>
      </w:divBdr>
    </w:div>
    <w:div w:id="1252543733">
      <w:bodyDiv w:val="1"/>
      <w:marLeft w:val="0"/>
      <w:marRight w:val="0"/>
      <w:marTop w:val="0"/>
      <w:marBottom w:val="0"/>
      <w:divBdr>
        <w:top w:val="none" w:sz="0" w:space="0" w:color="auto"/>
        <w:left w:val="none" w:sz="0" w:space="0" w:color="auto"/>
        <w:bottom w:val="none" w:sz="0" w:space="0" w:color="auto"/>
        <w:right w:val="none" w:sz="0" w:space="0" w:color="auto"/>
      </w:divBdr>
    </w:div>
    <w:div w:id="1255093986">
      <w:bodyDiv w:val="1"/>
      <w:marLeft w:val="0"/>
      <w:marRight w:val="0"/>
      <w:marTop w:val="0"/>
      <w:marBottom w:val="0"/>
      <w:divBdr>
        <w:top w:val="none" w:sz="0" w:space="0" w:color="auto"/>
        <w:left w:val="none" w:sz="0" w:space="0" w:color="auto"/>
        <w:bottom w:val="none" w:sz="0" w:space="0" w:color="auto"/>
        <w:right w:val="none" w:sz="0" w:space="0" w:color="auto"/>
      </w:divBdr>
    </w:div>
    <w:div w:id="1296637927">
      <w:bodyDiv w:val="1"/>
      <w:marLeft w:val="0"/>
      <w:marRight w:val="0"/>
      <w:marTop w:val="0"/>
      <w:marBottom w:val="0"/>
      <w:divBdr>
        <w:top w:val="none" w:sz="0" w:space="0" w:color="auto"/>
        <w:left w:val="none" w:sz="0" w:space="0" w:color="auto"/>
        <w:bottom w:val="none" w:sz="0" w:space="0" w:color="auto"/>
        <w:right w:val="none" w:sz="0" w:space="0" w:color="auto"/>
      </w:divBdr>
    </w:div>
    <w:div w:id="1302226279">
      <w:bodyDiv w:val="1"/>
      <w:marLeft w:val="0"/>
      <w:marRight w:val="0"/>
      <w:marTop w:val="0"/>
      <w:marBottom w:val="0"/>
      <w:divBdr>
        <w:top w:val="none" w:sz="0" w:space="0" w:color="auto"/>
        <w:left w:val="none" w:sz="0" w:space="0" w:color="auto"/>
        <w:bottom w:val="none" w:sz="0" w:space="0" w:color="auto"/>
        <w:right w:val="none" w:sz="0" w:space="0" w:color="auto"/>
      </w:divBdr>
    </w:div>
    <w:div w:id="1304964186">
      <w:bodyDiv w:val="1"/>
      <w:marLeft w:val="0"/>
      <w:marRight w:val="0"/>
      <w:marTop w:val="0"/>
      <w:marBottom w:val="0"/>
      <w:divBdr>
        <w:top w:val="none" w:sz="0" w:space="0" w:color="auto"/>
        <w:left w:val="none" w:sz="0" w:space="0" w:color="auto"/>
        <w:bottom w:val="none" w:sz="0" w:space="0" w:color="auto"/>
        <w:right w:val="none" w:sz="0" w:space="0" w:color="auto"/>
      </w:divBdr>
      <w:divsChild>
        <w:div w:id="1870560073">
          <w:marLeft w:val="0"/>
          <w:marRight w:val="0"/>
          <w:marTop w:val="0"/>
          <w:marBottom w:val="0"/>
          <w:divBdr>
            <w:top w:val="none" w:sz="0" w:space="0" w:color="auto"/>
            <w:left w:val="none" w:sz="0" w:space="0" w:color="auto"/>
            <w:bottom w:val="none" w:sz="0" w:space="0" w:color="auto"/>
            <w:right w:val="none" w:sz="0" w:space="0" w:color="auto"/>
          </w:divBdr>
          <w:divsChild>
            <w:div w:id="1236237393">
              <w:marLeft w:val="0"/>
              <w:marRight w:val="0"/>
              <w:marTop w:val="0"/>
              <w:marBottom w:val="0"/>
              <w:divBdr>
                <w:top w:val="none" w:sz="0" w:space="0" w:color="auto"/>
                <w:left w:val="none" w:sz="0" w:space="0" w:color="auto"/>
                <w:bottom w:val="none" w:sz="0" w:space="0" w:color="auto"/>
                <w:right w:val="none" w:sz="0" w:space="0" w:color="auto"/>
              </w:divBdr>
              <w:divsChild>
                <w:div w:id="110706708">
                  <w:marLeft w:val="0"/>
                  <w:marRight w:val="0"/>
                  <w:marTop w:val="0"/>
                  <w:marBottom w:val="0"/>
                  <w:divBdr>
                    <w:top w:val="none" w:sz="0" w:space="0" w:color="auto"/>
                    <w:left w:val="none" w:sz="0" w:space="0" w:color="auto"/>
                    <w:bottom w:val="none" w:sz="0" w:space="0" w:color="auto"/>
                    <w:right w:val="none" w:sz="0" w:space="0" w:color="auto"/>
                  </w:divBdr>
                  <w:divsChild>
                    <w:div w:id="1778404751">
                      <w:marLeft w:val="0"/>
                      <w:marRight w:val="0"/>
                      <w:marTop w:val="0"/>
                      <w:marBottom w:val="0"/>
                      <w:divBdr>
                        <w:top w:val="none" w:sz="0" w:space="0" w:color="auto"/>
                        <w:left w:val="none" w:sz="0" w:space="0" w:color="auto"/>
                        <w:bottom w:val="none" w:sz="0" w:space="0" w:color="auto"/>
                        <w:right w:val="none" w:sz="0" w:space="0" w:color="auto"/>
                      </w:divBdr>
                      <w:divsChild>
                        <w:div w:id="932713259">
                          <w:marLeft w:val="0"/>
                          <w:marRight w:val="0"/>
                          <w:marTop w:val="0"/>
                          <w:marBottom w:val="0"/>
                          <w:divBdr>
                            <w:top w:val="none" w:sz="0" w:space="0" w:color="auto"/>
                            <w:left w:val="none" w:sz="0" w:space="0" w:color="auto"/>
                            <w:bottom w:val="none" w:sz="0" w:space="0" w:color="auto"/>
                            <w:right w:val="none" w:sz="0" w:space="0" w:color="auto"/>
                          </w:divBdr>
                          <w:divsChild>
                            <w:div w:id="14629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1938">
      <w:bodyDiv w:val="1"/>
      <w:marLeft w:val="0"/>
      <w:marRight w:val="0"/>
      <w:marTop w:val="0"/>
      <w:marBottom w:val="0"/>
      <w:divBdr>
        <w:top w:val="none" w:sz="0" w:space="0" w:color="auto"/>
        <w:left w:val="none" w:sz="0" w:space="0" w:color="auto"/>
        <w:bottom w:val="none" w:sz="0" w:space="0" w:color="auto"/>
        <w:right w:val="none" w:sz="0" w:space="0" w:color="auto"/>
      </w:divBdr>
    </w:div>
    <w:div w:id="1330328573">
      <w:bodyDiv w:val="1"/>
      <w:marLeft w:val="0"/>
      <w:marRight w:val="0"/>
      <w:marTop w:val="0"/>
      <w:marBottom w:val="0"/>
      <w:divBdr>
        <w:top w:val="none" w:sz="0" w:space="0" w:color="auto"/>
        <w:left w:val="none" w:sz="0" w:space="0" w:color="auto"/>
        <w:bottom w:val="none" w:sz="0" w:space="0" w:color="auto"/>
        <w:right w:val="none" w:sz="0" w:space="0" w:color="auto"/>
      </w:divBdr>
      <w:divsChild>
        <w:div w:id="604075255">
          <w:marLeft w:val="0"/>
          <w:marRight w:val="0"/>
          <w:marTop w:val="0"/>
          <w:marBottom w:val="0"/>
          <w:divBdr>
            <w:top w:val="none" w:sz="0" w:space="0" w:color="auto"/>
            <w:left w:val="none" w:sz="0" w:space="0" w:color="auto"/>
            <w:bottom w:val="none" w:sz="0" w:space="0" w:color="auto"/>
            <w:right w:val="none" w:sz="0" w:space="0" w:color="auto"/>
          </w:divBdr>
          <w:divsChild>
            <w:div w:id="1703289496">
              <w:marLeft w:val="0"/>
              <w:marRight w:val="0"/>
              <w:marTop w:val="0"/>
              <w:marBottom w:val="0"/>
              <w:divBdr>
                <w:top w:val="none" w:sz="0" w:space="0" w:color="auto"/>
                <w:left w:val="none" w:sz="0" w:space="0" w:color="auto"/>
                <w:bottom w:val="none" w:sz="0" w:space="0" w:color="auto"/>
                <w:right w:val="none" w:sz="0" w:space="0" w:color="auto"/>
              </w:divBdr>
              <w:divsChild>
                <w:div w:id="142235416">
                  <w:marLeft w:val="0"/>
                  <w:marRight w:val="0"/>
                  <w:marTop w:val="0"/>
                  <w:marBottom w:val="0"/>
                  <w:divBdr>
                    <w:top w:val="none" w:sz="0" w:space="0" w:color="auto"/>
                    <w:left w:val="none" w:sz="0" w:space="0" w:color="auto"/>
                    <w:bottom w:val="none" w:sz="0" w:space="0" w:color="auto"/>
                    <w:right w:val="none" w:sz="0" w:space="0" w:color="auto"/>
                  </w:divBdr>
                  <w:divsChild>
                    <w:div w:id="1101267501">
                      <w:marLeft w:val="0"/>
                      <w:marRight w:val="0"/>
                      <w:marTop w:val="0"/>
                      <w:marBottom w:val="0"/>
                      <w:divBdr>
                        <w:top w:val="none" w:sz="0" w:space="0" w:color="auto"/>
                        <w:left w:val="none" w:sz="0" w:space="0" w:color="auto"/>
                        <w:bottom w:val="none" w:sz="0" w:space="0" w:color="auto"/>
                        <w:right w:val="none" w:sz="0" w:space="0" w:color="auto"/>
                      </w:divBdr>
                      <w:divsChild>
                        <w:div w:id="1701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343619">
      <w:bodyDiv w:val="1"/>
      <w:marLeft w:val="0"/>
      <w:marRight w:val="0"/>
      <w:marTop w:val="0"/>
      <w:marBottom w:val="0"/>
      <w:divBdr>
        <w:top w:val="none" w:sz="0" w:space="0" w:color="auto"/>
        <w:left w:val="none" w:sz="0" w:space="0" w:color="auto"/>
        <w:bottom w:val="none" w:sz="0" w:space="0" w:color="auto"/>
        <w:right w:val="none" w:sz="0" w:space="0" w:color="auto"/>
      </w:divBdr>
    </w:div>
    <w:div w:id="1378772610">
      <w:bodyDiv w:val="1"/>
      <w:marLeft w:val="0"/>
      <w:marRight w:val="0"/>
      <w:marTop w:val="0"/>
      <w:marBottom w:val="0"/>
      <w:divBdr>
        <w:top w:val="none" w:sz="0" w:space="0" w:color="auto"/>
        <w:left w:val="none" w:sz="0" w:space="0" w:color="auto"/>
        <w:bottom w:val="none" w:sz="0" w:space="0" w:color="auto"/>
        <w:right w:val="none" w:sz="0" w:space="0" w:color="auto"/>
      </w:divBdr>
    </w:div>
    <w:div w:id="1383941836">
      <w:bodyDiv w:val="1"/>
      <w:marLeft w:val="0"/>
      <w:marRight w:val="0"/>
      <w:marTop w:val="0"/>
      <w:marBottom w:val="0"/>
      <w:divBdr>
        <w:top w:val="none" w:sz="0" w:space="0" w:color="auto"/>
        <w:left w:val="none" w:sz="0" w:space="0" w:color="auto"/>
        <w:bottom w:val="none" w:sz="0" w:space="0" w:color="auto"/>
        <w:right w:val="none" w:sz="0" w:space="0" w:color="auto"/>
      </w:divBdr>
      <w:divsChild>
        <w:div w:id="558712045">
          <w:marLeft w:val="0"/>
          <w:marRight w:val="0"/>
          <w:marTop w:val="0"/>
          <w:marBottom w:val="0"/>
          <w:divBdr>
            <w:top w:val="none" w:sz="0" w:space="0" w:color="auto"/>
            <w:left w:val="none" w:sz="0" w:space="0" w:color="auto"/>
            <w:bottom w:val="none" w:sz="0" w:space="0" w:color="auto"/>
            <w:right w:val="none" w:sz="0" w:space="0" w:color="auto"/>
          </w:divBdr>
          <w:divsChild>
            <w:div w:id="971328535">
              <w:marLeft w:val="0"/>
              <w:marRight w:val="0"/>
              <w:marTop w:val="0"/>
              <w:marBottom w:val="0"/>
              <w:divBdr>
                <w:top w:val="none" w:sz="0" w:space="0" w:color="auto"/>
                <w:left w:val="none" w:sz="0" w:space="0" w:color="auto"/>
                <w:bottom w:val="none" w:sz="0" w:space="0" w:color="auto"/>
                <w:right w:val="none" w:sz="0" w:space="0" w:color="auto"/>
              </w:divBdr>
              <w:divsChild>
                <w:div w:id="975069055">
                  <w:marLeft w:val="0"/>
                  <w:marRight w:val="0"/>
                  <w:marTop w:val="150"/>
                  <w:marBottom w:val="0"/>
                  <w:divBdr>
                    <w:top w:val="none" w:sz="0" w:space="0" w:color="auto"/>
                    <w:left w:val="none" w:sz="0" w:space="0" w:color="auto"/>
                    <w:bottom w:val="none" w:sz="0" w:space="0" w:color="auto"/>
                    <w:right w:val="none" w:sz="0" w:space="0" w:color="auto"/>
                  </w:divBdr>
                  <w:divsChild>
                    <w:div w:id="297881420">
                      <w:marLeft w:val="0"/>
                      <w:marRight w:val="0"/>
                      <w:marTop w:val="375"/>
                      <w:marBottom w:val="0"/>
                      <w:divBdr>
                        <w:top w:val="none" w:sz="0" w:space="0" w:color="auto"/>
                        <w:left w:val="none" w:sz="0" w:space="0" w:color="auto"/>
                        <w:bottom w:val="none" w:sz="0" w:space="0" w:color="auto"/>
                        <w:right w:val="none" w:sz="0" w:space="0" w:color="auto"/>
                      </w:divBdr>
                      <w:divsChild>
                        <w:div w:id="385954393">
                          <w:marLeft w:val="0"/>
                          <w:marRight w:val="0"/>
                          <w:marTop w:val="0"/>
                          <w:marBottom w:val="0"/>
                          <w:divBdr>
                            <w:top w:val="none" w:sz="0" w:space="0" w:color="auto"/>
                            <w:left w:val="none" w:sz="0" w:space="0" w:color="auto"/>
                            <w:bottom w:val="none" w:sz="0" w:space="0" w:color="auto"/>
                            <w:right w:val="none" w:sz="0" w:space="0" w:color="auto"/>
                          </w:divBdr>
                          <w:divsChild>
                            <w:div w:id="17966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536135">
      <w:bodyDiv w:val="1"/>
      <w:marLeft w:val="0"/>
      <w:marRight w:val="0"/>
      <w:marTop w:val="0"/>
      <w:marBottom w:val="0"/>
      <w:divBdr>
        <w:top w:val="none" w:sz="0" w:space="0" w:color="auto"/>
        <w:left w:val="none" w:sz="0" w:space="0" w:color="auto"/>
        <w:bottom w:val="none" w:sz="0" w:space="0" w:color="auto"/>
        <w:right w:val="none" w:sz="0" w:space="0" w:color="auto"/>
      </w:divBdr>
    </w:div>
    <w:div w:id="1440375232">
      <w:bodyDiv w:val="1"/>
      <w:marLeft w:val="0"/>
      <w:marRight w:val="0"/>
      <w:marTop w:val="0"/>
      <w:marBottom w:val="0"/>
      <w:divBdr>
        <w:top w:val="none" w:sz="0" w:space="0" w:color="auto"/>
        <w:left w:val="none" w:sz="0" w:space="0" w:color="auto"/>
        <w:bottom w:val="none" w:sz="0" w:space="0" w:color="auto"/>
        <w:right w:val="none" w:sz="0" w:space="0" w:color="auto"/>
      </w:divBdr>
    </w:div>
    <w:div w:id="1451440852">
      <w:bodyDiv w:val="1"/>
      <w:marLeft w:val="0"/>
      <w:marRight w:val="0"/>
      <w:marTop w:val="0"/>
      <w:marBottom w:val="0"/>
      <w:divBdr>
        <w:top w:val="none" w:sz="0" w:space="0" w:color="auto"/>
        <w:left w:val="none" w:sz="0" w:space="0" w:color="auto"/>
        <w:bottom w:val="none" w:sz="0" w:space="0" w:color="auto"/>
        <w:right w:val="none" w:sz="0" w:space="0" w:color="auto"/>
      </w:divBdr>
    </w:div>
    <w:div w:id="1456217919">
      <w:bodyDiv w:val="1"/>
      <w:marLeft w:val="0"/>
      <w:marRight w:val="0"/>
      <w:marTop w:val="0"/>
      <w:marBottom w:val="0"/>
      <w:divBdr>
        <w:top w:val="none" w:sz="0" w:space="0" w:color="auto"/>
        <w:left w:val="none" w:sz="0" w:space="0" w:color="auto"/>
        <w:bottom w:val="none" w:sz="0" w:space="0" w:color="auto"/>
        <w:right w:val="none" w:sz="0" w:space="0" w:color="auto"/>
      </w:divBdr>
    </w:div>
    <w:div w:id="1474132836">
      <w:bodyDiv w:val="1"/>
      <w:marLeft w:val="0"/>
      <w:marRight w:val="0"/>
      <w:marTop w:val="0"/>
      <w:marBottom w:val="0"/>
      <w:divBdr>
        <w:top w:val="none" w:sz="0" w:space="0" w:color="auto"/>
        <w:left w:val="none" w:sz="0" w:space="0" w:color="auto"/>
        <w:bottom w:val="none" w:sz="0" w:space="0" w:color="auto"/>
        <w:right w:val="none" w:sz="0" w:space="0" w:color="auto"/>
      </w:divBdr>
    </w:div>
    <w:div w:id="1487940505">
      <w:bodyDiv w:val="1"/>
      <w:marLeft w:val="0"/>
      <w:marRight w:val="0"/>
      <w:marTop w:val="0"/>
      <w:marBottom w:val="0"/>
      <w:divBdr>
        <w:top w:val="none" w:sz="0" w:space="0" w:color="auto"/>
        <w:left w:val="none" w:sz="0" w:space="0" w:color="auto"/>
        <w:bottom w:val="none" w:sz="0" w:space="0" w:color="auto"/>
        <w:right w:val="none" w:sz="0" w:space="0" w:color="auto"/>
      </w:divBdr>
      <w:divsChild>
        <w:div w:id="2071613935">
          <w:marLeft w:val="0"/>
          <w:marRight w:val="0"/>
          <w:marTop w:val="0"/>
          <w:marBottom w:val="0"/>
          <w:divBdr>
            <w:top w:val="none" w:sz="0" w:space="0" w:color="auto"/>
            <w:left w:val="none" w:sz="0" w:space="0" w:color="auto"/>
            <w:bottom w:val="none" w:sz="0" w:space="0" w:color="auto"/>
            <w:right w:val="none" w:sz="0" w:space="0" w:color="auto"/>
          </w:divBdr>
          <w:divsChild>
            <w:div w:id="144394168">
              <w:marLeft w:val="0"/>
              <w:marRight w:val="0"/>
              <w:marTop w:val="0"/>
              <w:marBottom w:val="0"/>
              <w:divBdr>
                <w:top w:val="none" w:sz="0" w:space="0" w:color="auto"/>
                <w:left w:val="none" w:sz="0" w:space="0" w:color="auto"/>
                <w:bottom w:val="none" w:sz="0" w:space="0" w:color="auto"/>
                <w:right w:val="none" w:sz="0" w:space="0" w:color="auto"/>
              </w:divBdr>
              <w:divsChild>
                <w:div w:id="1675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12842">
      <w:bodyDiv w:val="1"/>
      <w:marLeft w:val="0"/>
      <w:marRight w:val="0"/>
      <w:marTop w:val="0"/>
      <w:marBottom w:val="0"/>
      <w:divBdr>
        <w:top w:val="none" w:sz="0" w:space="0" w:color="auto"/>
        <w:left w:val="none" w:sz="0" w:space="0" w:color="auto"/>
        <w:bottom w:val="none" w:sz="0" w:space="0" w:color="auto"/>
        <w:right w:val="none" w:sz="0" w:space="0" w:color="auto"/>
      </w:divBdr>
    </w:div>
    <w:div w:id="1553226222">
      <w:bodyDiv w:val="1"/>
      <w:marLeft w:val="0"/>
      <w:marRight w:val="0"/>
      <w:marTop w:val="0"/>
      <w:marBottom w:val="0"/>
      <w:divBdr>
        <w:top w:val="none" w:sz="0" w:space="0" w:color="auto"/>
        <w:left w:val="none" w:sz="0" w:space="0" w:color="auto"/>
        <w:bottom w:val="none" w:sz="0" w:space="0" w:color="auto"/>
        <w:right w:val="none" w:sz="0" w:space="0" w:color="auto"/>
      </w:divBdr>
    </w:div>
    <w:div w:id="1553885802">
      <w:bodyDiv w:val="1"/>
      <w:marLeft w:val="0"/>
      <w:marRight w:val="0"/>
      <w:marTop w:val="0"/>
      <w:marBottom w:val="0"/>
      <w:divBdr>
        <w:top w:val="none" w:sz="0" w:space="0" w:color="auto"/>
        <w:left w:val="none" w:sz="0" w:space="0" w:color="auto"/>
        <w:bottom w:val="none" w:sz="0" w:space="0" w:color="auto"/>
        <w:right w:val="none" w:sz="0" w:space="0" w:color="auto"/>
      </w:divBdr>
    </w:div>
    <w:div w:id="1570966623">
      <w:bodyDiv w:val="1"/>
      <w:marLeft w:val="0"/>
      <w:marRight w:val="0"/>
      <w:marTop w:val="0"/>
      <w:marBottom w:val="0"/>
      <w:divBdr>
        <w:top w:val="none" w:sz="0" w:space="0" w:color="auto"/>
        <w:left w:val="none" w:sz="0" w:space="0" w:color="auto"/>
        <w:bottom w:val="none" w:sz="0" w:space="0" w:color="auto"/>
        <w:right w:val="none" w:sz="0" w:space="0" w:color="auto"/>
      </w:divBdr>
    </w:div>
    <w:div w:id="1571960051">
      <w:bodyDiv w:val="1"/>
      <w:marLeft w:val="0"/>
      <w:marRight w:val="0"/>
      <w:marTop w:val="0"/>
      <w:marBottom w:val="0"/>
      <w:divBdr>
        <w:top w:val="none" w:sz="0" w:space="0" w:color="auto"/>
        <w:left w:val="none" w:sz="0" w:space="0" w:color="auto"/>
        <w:bottom w:val="none" w:sz="0" w:space="0" w:color="auto"/>
        <w:right w:val="none" w:sz="0" w:space="0" w:color="auto"/>
      </w:divBdr>
    </w:div>
    <w:div w:id="1585916664">
      <w:bodyDiv w:val="1"/>
      <w:marLeft w:val="0"/>
      <w:marRight w:val="0"/>
      <w:marTop w:val="0"/>
      <w:marBottom w:val="0"/>
      <w:divBdr>
        <w:top w:val="none" w:sz="0" w:space="0" w:color="auto"/>
        <w:left w:val="none" w:sz="0" w:space="0" w:color="auto"/>
        <w:bottom w:val="none" w:sz="0" w:space="0" w:color="auto"/>
        <w:right w:val="none" w:sz="0" w:space="0" w:color="auto"/>
      </w:divBdr>
    </w:div>
    <w:div w:id="1605645678">
      <w:bodyDiv w:val="1"/>
      <w:marLeft w:val="0"/>
      <w:marRight w:val="0"/>
      <w:marTop w:val="0"/>
      <w:marBottom w:val="0"/>
      <w:divBdr>
        <w:top w:val="none" w:sz="0" w:space="0" w:color="auto"/>
        <w:left w:val="none" w:sz="0" w:space="0" w:color="auto"/>
        <w:bottom w:val="none" w:sz="0" w:space="0" w:color="auto"/>
        <w:right w:val="none" w:sz="0" w:space="0" w:color="auto"/>
      </w:divBdr>
    </w:div>
    <w:div w:id="1642884281">
      <w:bodyDiv w:val="1"/>
      <w:marLeft w:val="0"/>
      <w:marRight w:val="0"/>
      <w:marTop w:val="0"/>
      <w:marBottom w:val="0"/>
      <w:divBdr>
        <w:top w:val="none" w:sz="0" w:space="0" w:color="auto"/>
        <w:left w:val="none" w:sz="0" w:space="0" w:color="auto"/>
        <w:bottom w:val="none" w:sz="0" w:space="0" w:color="auto"/>
        <w:right w:val="none" w:sz="0" w:space="0" w:color="auto"/>
      </w:divBdr>
    </w:div>
    <w:div w:id="1689136463">
      <w:bodyDiv w:val="1"/>
      <w:marLeft w:val="0"/>
      <w:marRight w:val="0"/>
      <w:marTop w:val="0"/>
      <w:marBottom w:val="0"/>
      <w:divBdr>
        <w:top w:val="none" w:sz="0" w:space="0" w:color="auto"/>
        <w:left w:val="none" w:sz="0" w:space="0" w:color="auto"/>
        <w:bottom w:val="none" w:sz="0" w:space="0" w:color="auto"/>
        <w:right w:val="none" w:sz="0" w:space="0" w:color="auto"/>
      </w:divBdr>
    </w:div>
    <w:div w:id="1706560657">
      <w:bodyDiv w:val="1"/>
      <w:marLeft w:val="0"/>
      <w:marRight w:val="0"/>
      <w:marTop w:val="0"/>
      <w:marBottom w:val="0"/>
      <w:divBdr>
        <w:top w:val="none" w:sz="0" w:space="0" w:color="auto"/>
        <w:left w:val="none" w:sz="0" w:space="0" w:color="auto"/>
        <w:bottom w:val="none" w:sz="0" w:space="0" w:color="auto"/>
        <w:right w:val="none" w:sz="0" w:space="0" w:color="auto"/>
      </w:divBdr>
    </w:div>
    <w:div w:id="1712730729">
      <w:bodyDiv w:val="1"/>
      <w:marLeft w:val="0"/>
      <w:marRight w:val="0"/>
      <w:marTop w:val="0"/>
      <w:marBottom w:val="0"/>
      <w:divBdr>
        <w:top w:val="none" w:sz="0" w:space="0" w:color="auto"/>
        <w:left w:val="none" w:sz="0" w:space="0" w:color="auto"/>
        <w:bottom w:val="none" w:sz="0" w:space="0" w:color="auto"/>
        <w:right w:val="none" w:sz="0" w:space="0" w:color="auto"/>
      </w:divBdr>
    </w:div>
    <w:div w:id="1784957873">
      <w:bodyDiv w:val="1"/>
      <w:marLeft w:val="0"/>
      <w:marRight w:val="0"/>
      <w:marTop w:val="0"/>
      <w:marBottom w:val="0"/>
      <w:divBdr>
        <w:top w:val="none" w:sz="0" w:space="0" w:color="auto"/>
        <w:left w:val="none" w:sz="0" w:space="0" w:color="auto"/>
        <w:bottom w:val="none" w:sz="0" w:space="0" w:color="auto"/>
        <w:right w:val="none" w:sz="0" w:space="0" w:color="auto"/>
      </w:divBdr>
    </w:div>
    <w:div w:id="1785808868">
      <w:bodyDiv w:val="1"/>
      <w:marLeft w:val="0"/>
      <w:marRight w:val="0"/>
      <w:marTop w:val="0"/>
      <w:marBottom w:val="0"/>
      <w:divBdr>
        <w:top w:val="none" w:sz="0" w:space="0" w:color="auto"/>
        <w:left w:val="none" w:sz="0" w:space="0" w:color="auto"/>
        <w:bottom w:val="none" w:sz="0" w:space="0" w:color="auto"/>
        <w:right w:val="none" w:sz="0" w:space="0" w:color="auto"/>
      </w:divBdr>
    </w:div>
    <w:div w:id="1788432331">
      <w:bodyDiv w:val="1"/>
      <w:marLeft w:val="0"/>
      <w:marRight w:val="0"/>
      <w:marTop w:val="0"/>
      <w:marBottom w:val="0"/>
      <w:divBdr>
        <w:top w:val="none" w:sz="0" w:space="0" w:color="auto"/>
        <w:left w:val="none" w:sz="0" w:space="0" w:color="auto"/>
        <w:bottom w:val="none" w:sz="0" w:space="0" w:color="auto"/>
        <w:right w:val="none" w:sz="0" w:space="0" w:color="auto"/>
      </w:divBdr>
    </w:div>
    <w:div w:id="1800107467">
      <w:bodyDiv w:val="1"/>
      <w:marLeft w:val="0"/>
      <w:marRight w:val="0"/>
      <w:marTop w:val="0"/>
      <w:marBottom w:val="0"/>
      <w:divBdr>
        <w:top w:val="none" w:sz="0" w:space="0" w:color="auto"/>
        <w:left w:val="none" w:sz="0" w:space="0" w:color="auto"/>
        <w:bottom w:val="none" w:sz="0" w:space="0" w:color="auto"/>
        <w:right w:val="none" w:sz="0" w:space="0" w:color="auto"/>
      </w:divBdr>
    </w:div>
    <w:div w:id="1806317730">
      <w:bodyDiv w:val="1"/>
      <w:marLeft w:val="0"/>
      <w:marRight w:val="0"/>
      <w:marTop w:val="0"/>
      <w:marBottom w:val="0"/>
      <w:divBdr>
        <w:top w:val="none" w:sz="0" w:space="0" w:color="auto"/>
        <w:left w:val="none" w:sz="0" w:space="0" w:color="auto"/>
        <w:bottom w:val="none" w:sz="0" w:space="0" w:color="auto"/>
        <w:right w:val="none" w:sz="0" w:space="0" w:color="auto"/>
      </w:divBdr>
    </w:div>
    <w:div w:id="1811634165">
      <w:bodyDiv w:val="1"/>
      <w:marLeft w:val="0"/>
      <w:marRight w:val="0"/>
      <w:marTop w:val="0"/>
      <w:marBottom w:val="0"/>
      <w:divBdr>
        <w:top w:val="none" w:sz="0" w:space="0" w:color="auto"/>
        <w:left w:val="none" w:sz="0" w:space="0" w:color="auto"/>
        <w:bottom w:val="none" w:sz="0" w:space="0" w:color="auto"/>
        <w:right w:val="none" w:sz="0" w:space="0" w:color="auto"/>
      </w:divBdr>
    </w:div>
    <w:div w:id="1852909623">
      <w:bodyDiv w:val="1"/>
      <w:marLeft w:val="0"/>
      <w:marRight w:val="0"/>
      <w:marTop w:val="0"/>
      <w:marBottom w:val="0"/>
      <w:divBdr>
        <w:top w:val="none" w:sz="0" w:space="0" w:color="auto"/>
        <w:left w:val="none" w:sz="0" w:space="0" w:color="auto"/>
        <w:bottom w:val="none" w:sz="0" w:space="0" w:color="auto"/>
        <w:right w:val="none" w:sz="0" w:space="0" w:color="auto"/>
      </w:divBdr>
    </w:div>
    <w:div w:id="1898978487">
      <w:bodyDiv w:val="1"/>
      <w:marLeft w:val="0"/>
      <w:marRight w:val="0"/>
      <w:marTop w:val="0"/>
      <w:marBottom w:val="0"/>
      <w:divBdr>
        <w:top w:val="none" w:sz="0" w:space="0" w:color="auto"/>
        <w:left w:val="none" w:sz="0" w:space="0" w:color="auto"/>
        <w:bottom w:val="none" w:sz="0" w:space="0" w:color="auto"/>
        <w:right w:val="none" w:sz="0" w:space="0" w:color="auto"/>
      </w:divBdr>
    </w:div>
    <w:div w:id="1910922790">
      <w:bodyDiv w:val="1"/>
      <w:marLeft w:val="0"/>
      <w:marRight w:val="0"/>
      <w:marTop w:val="0"/>
      <w:marBottom w:val="0"/>
      <w:divBdr>
        <w:top w:val="none" w:sz="0" w:space="0" w:color="auto"/>
        <w:left w:val="none" w:sz="0" w:space="0" w:color="auto"/>
        <w:bottom w:val="none" w:sz="0" w:space="0" w:color="auto"/>
        <w:right w:val="none" w:sz="0" w:space="0" w:color="auto"/>
      </w:divBdr>
    </w:div>
    <w:div w:id="1957364967">
      <w:bodyDiv w:val="1"/>
      <w:marLeft w:val="0"/>
      <w:marRight w:val="0"/>
      <w:marTop w:val="0"/>
      <w:marBottom w:val="0"/>
      <w:divBdr>
        <w:top w:val="none" w:sz="0" w:space="0" w:color="auto"/>
        <w:left w:val="none" w:sz="0" w:space="0" w:color="auto"/>
        <w:bottom w:val="none" w:sz="0" w:space="0" w:color="auto"/>
        <w:right w:val="none" w:sz="0" w:space="0" w:color="auto"/>
      </w:divBdr>
    </w:div>
    <w:div w:id="1964728185">
      <w:bodyDiv w:val="1"/>
      <w:marLeft w:val="0"/>
      <w:marRight w:val="0"/>
      <w:marTop w:val="0"/>
      <w:marBottom w:val="0"/>
      <w:divBdr>
        <w:top w:val="none" w:sz="0" w:space="0" w:color="auto"/>
        <w:left w:val="none" w:sz="0" w:space="0" w:color="auto"/>
        <w:bottom w:val="none" w:sz="0" w:space="0" w:color="auto"/>
        <w:right w:val="none" w:sz="0" w:space="0" w:color="auto"/>
      </w:divBdr>
    </w:div>
    <w:div w:id="1970621189">
      <w:bodyDiv w:val="1"/>
      <w:marLeft w:val="0"/>
      <w:marRight w:val="0"/>
      <w:marTop w:val="0"/>
      <w:marBottom w:val="0"/>
      <w:divBdr>
        <w:top w:val="none" w:sz="0" w:space="0" w:color="auto"/>
        <w:left w:val="none" w:sz="0" w:space="0" w:color="auto"/>
        <w:bottom w:val="none" w:sz="0" w:space="0" w:color="auto"/>
        <w:right w:val="none" w:sz="0" w:space="0" w:color="auto"/>
      </w:divBdr>
    </w:div>
    <w:div w:id="1971783964">
      <w:bodyDiv w:val="1"/>
      <w:marLeft w:val="0"/>
      <w:marRight w:val="0"/>
      <w:marTop w:val="0"/>
      <w:marBottom w:val="0"/>
      <w:divBdr>
        <w:top w:val="none" w:sz="0" w:space="0" w:color="auto"/>
        <w:left w:val="none" w:sz="0" w:space="0" w:color="auto"/>
        <w:bottom w:val="none" w:sz="0" w:space="0" w:color="auto"/>
        <w:right w:val="none" w:sz="0" w:space="0" w:color="auto"/>
      </w:divBdr>
    </w:div>
    <w:div w:id="1976712079">
      <w:bodyDiv w:val="1"/>
      <w:marLeft w:val="0"/>
      <w:marRight w:val="0"/>
      <w:marTop w:val="0"/>
      <w:marBottom w:val="0"/>
      <w:divBdr>
        <w:top w:val="none" w:sz="0" w:space="0" w:color="auto"/>
        <w:left w:val="none" w:sz="0" w:space="0" w:color="auto"/>
        <w:bottom w:val="none" w:sz="0" w:space="0" w:color="auto"/>
        <w:right w:val="none" w:sz="0" w:space="0" w:color="auto"/>
      </w:divBdr>
    </w:div>
    <w:div w:id="1982341149">
      <w:bodyDiv w:val="1"/>
      <w:marLeft w:val="0"/>
      <w:marRight w:val="0"/>
      <w:marTop w:val="0"/>
      <w:marBottom w:val="0"/>
      <w:divBdr>
        <w:top w:val="none" w:sz="0" w:space="0" w:color="auto"/>
        <w:left w:val="none" w:sz="0" w:space="0" w:color="auto"/>
        <w:bottom w:val="none" w:sz="0" w:space="0" w:color="auto"/>
        <w:right w:val="none" w:sz="0" w:space="0" w:color="auto"/>
      </w:divBdr>
    </w:div>
    <w:div w:id="1997103108">
      <w:bodyDiv w:val="1"/>
      <w:marLeft w:val="0"/>
      <w:marRight w:val="0"/>
      <w:marTop w:val="0"/>
      <w:marBottom w:val="0"/>
      <w:divBdr>
        <w:top w:val="none" w:sz="0" w:space="0" w:color="auto"/>
        <w:left w:val="none" w:sz="0" w:space="0" w:color="auto"/>
        <w:bottom w:val="none" w:sz="0" w:space="0" w:color="auto"/>
        <w:right w:val="none" w:sz="0" w:space="0" w:color="auto"/>
      </w:divBdr>
      <w:divsChild>
        <w:div w:id="1938639877">
          <w:marLeft w:val="0"/>
          <w:marRight w:val="0"/>
          <w:marTop w:val="0"/>
          <w:marBottom w:val="0"/>
          <w:divBdr>
            <w:top w:val="none" w:sz="0" w:space="0" w:color="auto"/>
            <w:left w:val="none" w:sz="0" w:space="0" w:color="auto"/>
            <w:bottom w:val="none" w:sz="0" w:space="0" w:color="auto"/>
            <w:right w:val="none" w:sz="0" w:space="0" w:color="auto"/>
          </w:divBdr>
          <w:divsChild>
            <w:div w:id="242377875">
              <w:marLeft w:val="0"/>
              <w:marRight w:val="0"/>
              <w:marTop w:val="0"/>
              <w:marBottom w:val="0"/>
              <w:divBdr>
                <w:top w:val="none" w:sz="0" w:space="0" w:color="auto"/>
                <w:left w:val="none" w:sz="0" w:space="0" w:color="auto"/>
                <w:bottom w:val="none" w:sz="0" w:space="0" w:color="auto"/>
                <w:right w:val="none" w:sz="0" w:space="0" w:color="auto"/>
              </w:divBdr>
              <w:divsChild>
                <w:div w:id="21422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41143">
      <w:bodyDiv w:val="1"/>
      <w:marLeft w:val="0"/>
      <w:marRight w:val="0"/>
      <w:marTop w:val="0"/>
      <w:marBottom w:val="0"/>
      <w:divBdr>
        <w:top w:val="none" w:sz="0" w:space="0" w:color="auto"/>
        <w:left w:val="none" w:sz="0" w:space="0" w:color="auto"/>
        <w:bottom w:val="none" w:sz="0" w:space="0" w:color="auto"/>
        <w:right w:val="none" w:sz="0" w:space="0" w:color="auto"/>
      </w:divBdr>
    </w:div>
    <w:div w:id="2014599836">
      <w:bodyDiv w:val="1"/>
      <w:marLeft w:val="0"/>
      <w:marRight w:val="0"/>
      <w:marTop w:val="0"/>
      <w:marBottom w:val="0"/>
      <w:divBdr>
        <w:top w:val="none" w:sz="0" w:space="0" w:color="auto"/>
        <w:left w:val="none" w:sz="0" w:space="0" w:color="auto"/>
        <w:bottom w:val="none" w:sz="0" w:space="0" w:color="auto"/>
        <w:right w:val="none" w:sz="0" w:space="0" w:color="auto"/>
      </w:divBdr>
    </w:div>
    <w:div w:id="2017078018">
      <w:bodyDiv w:val="1"/>
      <w:marLeft w:val="0"/>
      <w:marRight w:val="0"/>
      <w:marTop w:val="0"/>
      <w:marBottom w:val="0"/>
      <w:divBdr>
        <w:top w:val="none" w:sz="0" w:space="0" w:color="auto"/>
        <w:left w:val="none" w:sz="0" w:space="0" w:color="auto"/>
        <w:bottom w:val="none" w:sz="0" w:space="0" w:color="auto"/>
        <w:right w:val="none" w:sz="0" w:space="0" w:color="auto"/>
      </w:divBdr>
    </w:div>
    <w:div w:id="2023241126">
      <w:bodyDiv w:val="1"/>
      <w:marLeft w:val="0"/>
      <w:marRight w:val="0"/>
      <w:marTop w:val="0"/>
      <w:marBottom w:val="0"/>
      <w:divBdr>
        <w:top w:val="none" w:sz="0" w:space="0" w:color="auto"/>
        <w:left w:val="none" w:sz="0" w:space="0" w:color="auto"/>
        <w:bottom w:val="none" w:sz="0" w:space="0" w:color="auto"/>
        <w:right w:val="none" w:sz="0" w:space="0" w:color="auto"/>
      </w:divBdr>
    </w:div>
    <w:div w:id="2023316623">
      <w:bodyDiv w:val="1"/>
      <w:marLeft w:val="0"/>
      <w:marRight w:val="0"/>
      <w:marTop w:val="0"/>
      <w:marBottom w:val="0"/>
      <w:divBdr>
        <w:top w:val="none" w:sz="0" w:space="0" w:color="auto"/>
        <w:left w:val="none" w:sz="0" w:space="0" w:color="auto"/>
        <w:bottom w:val="none" w:sz="0" w:space="0" w:color="auto"/>
        <w:right w:val="none" w:sz="0" w:space="0" w:color="auto"/>
      </w:divBdr>
    </w:div>
    <w:div w:id="2038239344">
      <w:bodyDiv w:val="1"/>
      <w:marLeft w:val="0"/>
      <w:marRight w:val="0"/>
      <w:marTop w:val="0"/>
      <w:marBottom w:val="0"/>
      <w:divBdr>
        <w:top w:val="none" w:sz="0" w:space="0" w:color="auto"/>
        <w:left w:val="none" w:sz="0" w:space="0" w:color="auto"/>
        <w:bottom w:val="none" w:sz="0" w:space="0" w:color="auto"/>
        <w:right w:val="none" w:sz="0" w:space="0" w:color="auto"/>
      </w:divBdr>
    </w:div>
    <w:div w:id="2044744642">
      <w:bodyDiv w:val="1"/>
      <w:marLeft w:val="0"/>
      <w:marRight w:val="0"/>
      <w:marTop w:val="0"/>
      <w:marBottom w:val="0"/>
      <w:divBdr>
        <w:top w:val="none" w:sz="0" w:space="0" w:color="auto"/>
        <w:left w:val="none" w:sz="0" w:space="0" w:color="auto"/>
        <w:bottom w:val="none" w:sz="0" w:space="0" w:color="auto"/>
        <w:right w:val="none" w:sz="0" w:space="0" w:color="auto"/>
      </w:divBdr>
    </w:div>
    <w:div w:id="2093505775">
      <w:bodyDiv w:val="1"/>
      <w:marLeft w:val="0"/>
      <w:marRight w:val="0"/>
      <w:marTop w:val="0"/>
      <w:marBottom w:val="0"/>
      <w:divBdr>
        <w:top w:val="none" w:sz="0" w:space="0" w:color="auto"/>
        <w:left w:val="none" w:sz="0" w:space="0" w:color="auto"/>
        <w:bottom w:val="none" w:sz="0" w:space="0" w:color="auto"/>
        <w:right w:val="none" w:sz="0" w:space="0" w:color="auto"/>
      </w:divBdr>
    </w:div>
    <w:div w:id="2143232614">
      <w:bodyDiv w:val="1"/>
      <w:marLeft w:val="0"/>
      <w:marRight w:val="0"/>
      <w:marTop w:val="0"/>
      <w:marBottom w:val="0"/>
      <w:divBdr>
        <w:top w:val="none" w:sz="0" w:space="0" w:color="auto"/>
        <w:left w:val="none" w:sz="0" w:space="0" w:color="auto"/>
        <w:bottom w:val="none" w:sz="0" w:space="0" w:color="auto"/>
        <w:right w:val="none" w:sz="0" w:space="0" w:color="auto"/>
      </w:divBdr>
      <w:divsChild>
        <w:div w:id="1452893905">
          <w:marLeft w:val="0"/>
          <w:marRight w:val="0"/>
          <w:marTop w:val="0"/>
          <w:marBottom w:val="0"/>
          <w:divBdr>
            <w:top w:val="none" w:sz="0" w:space="0" w:color="auto"/>
            <w:left w:val="none" w:sz="0" w:space="0" w:color="auto"/>
            <w:bottom w:val="none" w:sz="0" w:space="0" w:color="auto"/>
            <w:right w:val="none" w:sz="0" w:space="0" w:color="auto"/>
          </w:divBdr>
          <w:divsChild>
            <w:div w:id="716975289">
              <w:marLeft w:val="0"/>
              <w:marRight w:val="0"/>
              <w:marTop w:val="0"/>
              <w:marBottom w:val="0"/>
              <w:divBdr>
                <w:top w:val="none" w:sz="0" w:space="0" w:color="auto"/>
                <w:left w:val="none" w:sz="0" w:space="0" w:color="auto"/>
                <w:bottom w:val="none" w:sz="0" w:space="0" w:color="auto"/>
                <w:right w:val="none" w:sz="0" w:space="0" w:color="auto"/>
              </w:divBdr>
              <w:divsChild>
                <w:div w:id="19293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F6A19-0E34-4EE2-AD4A-6617CAF89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24</Pages>
  <Words>1758</Words>
  <Characters>10027</Characters>
  <Application>Microsoft Office Word</Application>
  <DocSecurity>0</DocSecurity>
  <Lines>83</Lines>
  <Paragraphs>23</Paragraphs>
  <ScaleCrop>false</ScaleCrop>
  <Company>Microsoft</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2020年上半年北京房地产市场形势分析</dc:title>
  <dc:subject/>
  <dc:creator>kg</dc:creator>
  <cp:keywords/>
  <cp:lastModifiedBy>KG</cp:lastModifiedBy>
  <cp:revision>14</cp:revision>
  <cp:lastPrinted>2020-09-22T07:58:00Z</cp:lastPrinted>
  <dcterms:created xsi:type="dcterms:W3CDTF">2022-06-21T08:02:00Z</dcterms:created>
  <dcterms:modified xsi:type="dcterms:W3CDTF">2023-01-05T11:59:00Z</dcterms:modified>
</cp:coreProperties>
</file>