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926B6">
      <w:pPr>
        <w:jc w:val="center"/>
        <w:rPr>
          <w:rFonts w:ascii="宋体" w:hAnsi="宋体" w:eastAsia="宋体" w:cs="宋体"/>
          <w:b/>
          <w:bCs/>
          <w:sz w:val="36"/>
          <w:szCs w:val="36"/>
          <w:highlight w:val="none"/>
        </w:rPr>
      </w:pPr>
      <w:r>
        <w:rPr>
          <w:rFonts w:hint="eastAsia" w:ascii="宋体" w:hAnsi="宋体" w:eastAsia="宋体" w:cs="宋体"/>
          <w:b/>
          <w:bCs/>
          <w:sz w:val="36"/>
          <w:szCs w:val="36"/>
          <w:highlight w:val="none"/>
        </w:rPr>
        <w:t>劳务服务类合同安全协议</w:t>
      </w:r>
    </w:p>
    <w:p w14:paraId="6FC485FA">
      <w:pPr>
        <w:spacing w:line="360" w:lineRule="auto"/>
        <w:ind w:firstLine="320" w:firstLineChars="100"/>
        <w:rPr>
          <w:rFonts w:ascii="仿宋" w:hAnsi="仿宋" w:eastAsia="仿宋" w:cs="仿宋"/>
          <w:sz w:val="32"/>
          <w:szCs w:val="32"/>
          <w:highlight w:val="none"/>
        </w:rPr>
      </w:pPr>
    </w:p>
    <w:p w14:paraId="3F309BEF">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发包人（甲方）：北京博大新元房地产开发有限公司</w:t>
      </w:r>
    </w:p>
    <w:p w14:paraId="2BEE4D33">
      <w:pPr>
        <w:spacing w:line="360" w:lineRule="auto"/>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承包人（乙方）：</w:t>
      </w:r>
      <w:r>
        <w:rPr>
          <w:rFonts w:hint="eastAsia" w:ascii="仿宋" w:hAnsi="仿宋" w:eastAsia="仿宋" w:cs="仿宋"/>
          <w:sz w:val="24"/>
          <w:szCs w:val="24"/>
          <w:highlight w:val="none"/>
          <w:lang w:val="en-US" w:eastAsia="zh-CN"/>
        </w:rPr>
        <w:t>北京康正宏基房地产评估有限公司</w:t>
      </w:r>
      <w:bookmarkStart w:id="0" w:name="_GoBack"/>
      <w:bookmarkEnd w:id="0"/>
    </w:p>
    <w:p w14:paraId="5A19BEAF">
      <w:pPr>
        <w:pStyle w:val="18"/>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为加强劳务服务过程中的安全管理，消除安全隐患，杜绝一切伤亡事故及财产损失的发生。甲、乙双方本着平等、自愿的原则，签订本协议书。甲、乙双方均严格遵守本协议书规定，确保安全。具体内容如下：</w:t>
      </w:r>
    </w:p>
    <w:p w14:paraId="678704B4">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一、甲方的权利义务</w:t>
      </w:r>
    </w:p>
    <w:p w14:paraId="517F9E9F">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1.1甲方应贯彻落实国家及北京市有关安全、消防的法规和管理规定，将乙方的安全管理工作纳入本单位安全管理体系、应急处置体系，进行统一协调管理。</w:t>
      </w:r>
    </w:p>
    <w:p w14:paraId="6F8D596D">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1.2甲方应将各项安全管理要求、各项制度标准、安全目标等对乙方进行交底。</w:t>
      </w:r>
    </w:p>
    <w:p w14:paraId="1EFE8FD3">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1.3甲方有权审查乙方的安全生产条件（包括但不限于安全生产规章制度、资质、机构和人员管理、安全技术管理、设备设施管理、安全生产业绩），有权对乙方安全管理人员进行入场面试考核以及对乙方履约情况、安全管理履职情况进行定期检查评价，当发现乙方安全生产条件不满足国家有关法律法规、标准规范或本协议约定的要求时，甲方有权要求乙方限期整改，并按本协议约定要求乙方支付违约金。</w:t>
      </w:r>
    </w:p>
    <w:p w14:paraId="2D18A690">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1.4甲方为乙方提供的场所和相关设施设备应符合安全标准。</w:t>
      </w:r>
    </w:p>
    <w:p w14:paraId="036B94C5">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1.5甲方不得向乙方明示或暗示要求其购买、租赁、使用不符合安全施工要求的安全防护用具、机械设备、施工机具及配件、消防设施和器材等。</w:t>
      </w:r>
    </w:p>
    <w:p w14:paraId="35DF3187">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1.6甲方应督促乙方进行高风险作业审批，制定作业方案，并安排专人管理。发现乙方存在的安全隐患（包括但不限于人的不安全行为、物的不安全状态、作业环境不安全因素和管理的缺陷）有权及时提醒、要求乙方限期整改，并按照本协议约定要求乙方支付违约金。</w:t>
      </w:r>
    </w:p>
    <w:p w14:paraId="1A000BCC">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1.7甲方有权向乙方追索因乙方责任发生安全事故或造成社会影响恶劣（群体性治安、讨薪、媒体曝光以及导致甲方被政府有关部门约谈、通报、处罚等影响恶劣的事件）所导致甲方遭受的所有直接损失和间接损失</w:t>
      </w:r>
      <w:r>
        <w:rPr>
          <w:rStyle w:val="23"/>
          <w:rFonts w:hint="eastAsia" w:ascii="仿宋" w:hAnsi="仿宋" w:eastAsia="仿宋" w:cs="仿宋"/>
          <w:highlight w:val="none"/>
        </w:rPr>
        <w:t>。</w:t>
      </w:r>
    </w:p>
    <w:p w14:paraId="701F7D08">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Style w:val="23"/>
          <w:rFonts w:hint="eastAsia" w:ascii="仿宋" w:hAnsi="仿宋" w:eastAsia="仿宋" w:cs="仿宋"/>
          <w:highlight w:val="none"/>
        </w:rPr>
        <w:t>二、</w:t>
      </w:r>
      <w:r>
        <w:rPr>
          <w:rFonts w:hint="eastAsia" w:ascii="仿宋" w:hAnsi="仿宋" w:eastAsia="仿宋" w:cs="仿宋"/>
          <w:highlight w:val="none"/>
        </w:rPr>
        <w:t>乙</w:t>
      </w:r>
      <w:r>
        <w:rPr>
          <w:rStyle w:val="23"/>
          <w:rFonts w:hint="eastAsia" w:ascii="仿宋" w:hAnsi="仿宋" w:eastAsia="仿宋" w:cs="仿宋"/>
          <w:highlight w:val="none"/>
        </w:rPr>
        <w:t>方的权利义务：</w:t>
      </w:r>
    </w:p>
    <w:p w14:paraId="04E69CA4">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Style w:val="23"/>
          <w:rFonts w:hint="eastAsia" w:ascii="仿宋" w:hAnsi="仿宋" w:eastAsia="仿宋" w:cs="仿宋"/>
          <w:highlight w:val="none"/>
        </w:rPr>
        <w:t>2.1</w:t>
      </w:r>
      <w:r>
        <w:rPr>
          <w:rFonts w:hint="eastAsia" w:ascii="仿宋" w:hAnsi="仿宋" w:eastAsia="仿宋" w:cs="仿宋"/>
          <w:highlight w:val="none"/>
        </w:rPr>
        <w:t>乙</w:t>
      </w:r>
      <w:r>
        <w:rPr>
          <w:rStyle w:val="23"/>
          <w:rFonts w:hint="eastAsia" w:ascii="仿宋" w:hAnsi="仿宋" w:eastAsia="仿宋" w:cs="仿宋"/>
          <w:highlight w:val="none"/>
        </w:rPr>
        <w:t>方应贯彻执行安全生产、消防安全、卫生防疫等相关法律法规要求，建立健全安全生产责任制、安全生产规章制度和安全操作规程、应急预案等，并指定现场安全负责人。</w:t>
      </w:r>
    </w:p>
    <w:p w14:paraId="6D4A15D6">
      <w:pPr>
        <w:pStyle w:val="21"/>
        <w:widowControl w:val="0"/>
        <w:overflowPunct w:val="0"/>
        <w:spacing w:before="0" w:beforeAutospacing="0" w:after="0" w:afterAutospacing="0" w:line="360" w:lineRule="auto"/>
        <w:ind w:firstLine="480" w:firstLineChars="200"/>
        <w:jc w:val="both"/>
        <w:rPr>
          <w:rFonts w:ascii="仿宋" w:hAnsi="仿宋" w:eastAsia="仿宋" w:cs="仿宋"/>
          <w:highlight w:val="none"/>
        </w:rPr>
      </w:pPr>
      <w:r>
        <w:rPr>
          <w:rStyle w:val="23"/>
          <w:rFonts w:hint="eastAsia" w:ascii="仿宋" w:hAnsi="仿宋" w:eastAsia="仿宋" w:cs="仿宋"/>
          <w:highlight w:val="none"/>
        </w:rPr>
        <w:t>2.2乙方应做好现场作业人员的安全教育培训工作，增强现场作业人员安全知识，提高现场作业人员安全生产意识和自我保护能力，依据标准、操作规程等对现场作业人员进行安全交底，书面告知作业场所和工作岗位存在的危险因素、防范措施及应急措施等，督促现场作业人员自觉遵守安全规章制度，</w:t>
      </w:r>
      <w:r>
        <w:rPr>
          <w:rFonts w:hint="eastAsia" w:ascii="仿宋" w:hAnsi="仿宋" w:eastAsia="仿宋" w:cs="仿宋"/>
          <w:highlight w:val="none"/>
        </w:rPr>
        <w:t>并确保现场作业人员受安全教育率达100%</w:t>
      </w:r>
      <w:r>
        <w:rPr>
          <w:rStyle w:val="23"/>
          <w:rFonts w:hint="eastAsia" w:ascii="仿宋" w:hAnsi="仿宋" w:eastAsia="仿宋" w:cs="仿宋"/>
          <w:highlight w:val="none"/>
        </w:rPr>
        <w:t>。</w:t>
      </w:r>
    </w:p>
    <w:p w14:paraId="328899C9">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Style w:val="23"/>
          <w:rFonts w:hint="eastAsia" w:ascii="仿宋" w:hAnsi="仿宋" w:eastAsia="仿宋" w:cs="仿宋"/>
          <w:highlight w:val="none"/>
        </w:rPr>
        <w:t>2.3</w:t>
      </w:r>
      <w:r>
        <w:rPr>
          <w:rFonts w:hint="eastAsia" w:ascii="仿宋" w:hAnsi="仿宋" w:eastAsia="仿宋" w:cs="仿宋"/>
          <w:highlight w:val="none"/>
        </w:rPr>
        <w:t>乙方应保证</w:t>
      </w:r>
      <w:r>
        <w:rPr>
          <w:rStyle w:val="23"/>
          <w:rFonts w:hint="eastAsia" w:ascii="仿宋" w:hAnsi="仿宋" w:eastAsia="仿宋" w:cs="仿宋"/>
          <w:highlight w:val="none"/>
        </w:rPr>
        <w:t>现场作业人员</w:t>
      </w:r>
      <w:r>
        <w:rPr>
          <w:rFonts w:hint="eastAsia" w:ascii="仿宋" w:hAnsi="仿宋" w:eastAsia="仿宋" w:cs="仿宋"/>
          <w:highlight w:val="none"/>
        </w:rPr>
        <w:t>必须持有合法有效的身份证明、身体健康证明、符合岗位需求的技能证书。</w:t>
      </w:r>
    </w:p>
    <w:p w14:paraId="0B0DD6B0">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2.4乙方应按照根据工作岗位需求，为现场作业人员提供满足防护需求的劳动保护用品，办理意外伤害险等各种保险并承担相关费用，严禁使用未成年工、童工、超龄工、患有身体疾病不适宜参加工作的人员。</w:t>
      </w:r>
    </w:p>
    <w:p w14:paraId="3D7B1AB3">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2.5乙方必须确保现场特种作业员工应符合国家有关规定经过专门的安全作业培训，并取得有效特种作业操作资格证书，确保特种作业员工持证上岗率为100%。</w:t>
      </w:r>
    </w:p>
    <w:p w14:paraId="1DB6086B">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2.6乙方在现场进行动火、高处、有限空间等危险作业需按照要求提前向相关部门进行备案，办理审批手续，确保现场满足安全条件后方可作业。</w:t>
      </w:r>
    </w:p>
    <w:p w14:paraId="54D15428">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2.7乙方现场使用的各类工具必须是符合国家和行业标准，经检测合格的产品，产品各类证件齐全有效。</w:t>
      </w:r>
    </w:p>
    <w:p w14:paraId="6B9FEA6C">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2.8乙方应保证甲方支付的工程款专款专用，应按时足额支付分包工程款，不得拖欠所雇佣人员工资；且按照相关规定向有关部门缴纳雇佣人员工资保证金。乙方必须按照国家及地方政府规定，与每一位雇佣人员签订用工合同，及时足额发放工资。</w:t>
      </w:r>
    </w:p>
    <w:p w14:paraId="1A8B281D">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2.9发生安全事故时，乙方必须在5分钟内向甲方报告，乙方负责承担因事故引发的全部费用，并赔偿由此给甲方带来的直接和间接损失。乙方应全力协助甲方和政府相关职能部门进行事故抢救、事故原因分析、事故责任界定、事故损失赔偿等工作。</w:t>
      </w:r>
    </w:p>
    <w:p w14:paraId="3A994B7C">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2.10乙方应配合甲方安全检查，按要求整改安全问题。</w:t>
      </w:r>
    </w:p>
    <w:p w14:paraId="3E3B6936">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Style w:val="23"/>
          <w:rFonts w:hint="eastAsia" w:ascii="仿宋" w:hAnsi="仿宋" w:eastAsia="仿宋" w:cs="仿宋"/>
          <w:highlight w:val="none"/>
        </w:rPr>
        <w:t>三、乙方的违约责任：</w:t>
      </w:r>
    </w:p>
    <w:p w14:paraId="6BC4F290">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3.1因乙方违约行为造成安全事故、</w:t>
      </w:r>
      <w:r>
        <w:rPr>
          <w:rStyle w:val="23"/>
          <w:rFonts w:hint="eastAsia" w:ascii="仿宋" w:hAnsi="仿宋" w:eastAsia="仿宋" w:cs="仿宋"/>
          <w:highlight w:val="none"/>
        </w:rPr>
        <w:t>传染病</w:t>
      </w:r>
      <w:r>
        <w:rPr>
          <w:rFonts w:hint="eastAsia" w:ascii="仿宋" w:hAnsi="仿宋" w:eastAsia="仿宋" w:cs="仿宋"/>
          <w:highlight w:val="none"/>
        </w:rPr>
        <w:t>防控事故的，乙方应承担全部责任并赔偿因此导致甲方遭受的全部直接损失和间接损失。</w:t>
      </w:r>
    </w:p>
    <w:p w14:paraId="32E90D77">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3.2因乙方责任发生火灾、触电等事故，或工人到政府部门、甲方办公区等讨薪造成不良影响的（如受到政府部门的约谈、通报、行政处罚、媒体网络或网络自媒体曝光等），乙方构成违约，应向甲方支付违约金20000元/次，并赔偿由此而导致甲方遭受的全部直接损失和间接损失。</w:t>
      </w:r>
    </w:p>
    <w:p w14:paraId="1C2B5FED">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3.3发生安全事故时，乙方未及时上报甲方及相关单位，未积极参与事故救援，乙方构成违约，每发生一次应向甲方支付违约金10000元，并赔偿由此而导致甲方遭受的全部直接损失和间接损失。</w:t>
      </w:r>
    </w:p>
    <w:p w14:paraId="1B4591EF">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3.4</w:t>
      </w:r>
      <w:r>
        <w:rPr>
          <w:rFonts w:ascii="仿宋" w:hAnsi="仿宋" w:eastAsia="仿宋" w:cs="仿宋"/>
          <w:highlight w:val="none"/>
        </w:rPr>
        <w:t>乙方未落实本协议中规定的其他乙方应负责任，乙方构成违约，为减少或杜绝此类情况发生，</w:t>
      </w:r>
      <w:r>
        <w:rPr>
          <w:rFonts w:hint="eastAsia" w:ascii="仿宋" w:hAnsi="仿宋" w:eastAsia="仿宋" w:cs="仿宋"/>
          <w:highlight w:val="none"/>
        </w:rPr>
        <w:t>甲方有权</w:t>
      </w:r>
      <w:r>
        <w:rPr>
          <w:rFonts w:ascii="仿宋" w:hAnsi="仿宋" w:eastAsia="仿宋" w:cs="仿宋"/>
          <w:highlight w:val="none"/>
        </w:rPr>
        <w:t>对乙方采取相应措施：包括下发安全工作联系单、约谈、经济处罚、解约等，</w:t>
      </w:r>
      <w:r>
        <w:rPr>
          <w:rFonts w:hint="eastAsia" w:ascii="仿宋" w:hAnsi="仿宋" w:eastAsia="仿宋" w:cs="仿宋"/>
          <w:highlight w:val="none"/>
        </w:rPr>
        <w:t>乙方应</w:t>
      </w:r>
      <w:r>
        <w:rPr>
          <w:rFonts w:ascii="仿宋" w:hAnsi="仿宋" w:eastAsia="仿宋" w:cs="仿宋"/>
          <w:highlight w:val="none"/>
        </w:rPr>
        <w:t>赔偿由此而导致甲方遭受的全部直接损失和间接损失。</w:t>
      </w:r>
    </w:p>
    <w:p w14:paraId="1E5C3DF1">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3.5</w:t>
      </w:r>
      <w:r>
        <w:rPr>
          <w:rFonts w:ascii="仿宋" w:hAnsi="仿宋" w:eastAsia="仿宋" w:cs="仿宋"/>
          <w:highlight w:val="none"/>
        </w:rPr>
        <w:t>乙方违反本协议2.1-2.1</w:t>
      </w:r>
      <w:r>
        <w:rPr>
          <w:rFonts w:hint="eastAsia" w:ascii="仿宋" w:hAnsi="仿宋" w:eastAsia="仿宋" w:cs="仿宋"/>
          <w:highlight w:val="none"/>
        </w:rPr>
        <w:t>0</w:t>
      </w:r>
      <w:r>
        <w:rPr>
          <w:rFonts w:ascii="仿宋" w:hAnsi="仿宋" w:eastAsia="仿宋" w:cs="仿宋"/>
          <w:highlight w:val="none"/>
        </w:rPr>
        <w:t>款，项目存在安全隐患，甲方向乙方签发《安全隐患整改通知书》，无正当理由逾期未落实整改，乙方应向甲方支付违约金1000元；对于经甲方多次书面指出的问题，持续未得到有效整改，乙方应向甲方支付违约金5000元。</w:t>
      </w:r>
    </w:p>
    <w:p w14:paraId="7BB4FFBD">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Style w:val="22"/>
          <w:rFonts w:hint="eastAsia" w:ascii="仿宋" w:hAnsi="仿宋" w:eastAsia="仿宋" w:cs="仿宋"/>
          <w:highlight w:val="none"/>
        </w:rPr>
        <w:t>四、在合同履行期间，若乙方出现以下严重情况之一，甲方除有权追偿违约金外，视为乙方不履行义务，甲方有权解除与乙方所签署之服务合同关系。</w:t>
      </w:r>
    </w:p>
    <w:p w14:paraId="5609212E">
      <w:pPr>
        <w:pStyle w:val="18"/>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4.1乙方拒不服从甲方管理人员合理指挥。</w:t>
      </w:r>
    </w:p>
    <w:p w14:paraId="351217F2">
      <w:pPr>
        <w:pStyle w:val="18"/>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4.2乙方从事国家明令禁止的违法行为。</w:t>
      </w:r>
    </w:p>
    <w:p w14:paraId="26F9AACF">
      <w:pPr>
        <w:pStyle w:val="18"/>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4.3乙方未履行本协议中乙方义务，引发不安全事件（如火灾、触电等）或安全事故的。</w:t>
      </w:r>
    </w:p>
    <w:p w14:paraId="7D76F913">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五、其他</w:t>
      </w:r>
    </w:p>
    <w:p w14:paraId="472CDAFE">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5.1本协议书最终解释权归甲方所有；</w:t>
      </w:r>
    </w:p>
    <w:p w14:paraId="3C910264">
      <w:pPr>
        <w:pStyle w:val="21"/>
        <w:widowControl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5.2本协议书未涉及的安全管理事宜，按国家、北京市、北京经济技术开发区有关法律及规定执行。</w:t>
      </w:r>
    </w:p>
    <w:p w14:paraId="53DBF2BE">
      <w:pPr>
        <w:pStyle w:val="18"/>
        <w:widowControl w:val="0"/>
        <w:spacing w:before="0" w:beforeAutospacing="0" w:after="0" w:afterAutospacing="0" w:line="360" w:lineRule="auto"/>
        <w:ind w:firstLine="480" w:firstLineChars="200"/>
        <w:jc w:val="both"/>
        <w:rPr>
          <w:rFonts w:ascii="仿宋" w:hAnsi="仿宋" w:eastAsia="仿宋" w:cs="仿宋"/>
          <w:highlight w:val="none"/>
        </w:rPr>
      </w:pPr>
      <w:r>
        <w:rPr>
          <w:rStyle w:val="22"/>
          <w:rFonts w:hint="eastAsia" w:ascii="仿宋" w:hAnsi="仿宋" w:eastAsia="仿宋" w:cs="仿宋"/>
          <w:highlight w:val="none"/>
        </w:rPr>
        <w:t>六、本协议书一式肆份，甲、乙双方各贰份，具有同等法律效力。</w:t>
      </w:r>
    </w:p>
    <w:p w14:paraId="7D4BC7E8">
      <w:pPr>
        <w:pStyle w:val="18"/>
        <w:widowControl w:val="0"/>
        <w:overflowPunct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本协议书为甲、乙双方已签署之服务合同（以下称“主合同”）之组成部分，与上述主合同有效期限相同，本协议条款与主合同条款如有不一致之处，以本协议书的约定为准。</w:t>
      </w:r>
    </w:p>
    <w:p w14:paraId="7D9B6C06">
      <w:pPr>
        <w:pStyle w:val="18"/>
        <w:widowControl w:val="0"/>
        <w:overflowPunct w:val="0"/>
        <w:spacing w:before="0" w:beforeAutospacing="0" w:after="0" w:afterAutospacing="0" w:line="360" w:lineRule="auto"/>
        <w:ind w:firstLine="480" w:firstLineChars="200"/>
        <w:jc w:val="both"/>
        <w:rPr>
          <w:rFonts w:ascii="仿宋" w:hAnsi="仿宋" w:eastAsia="仿宋" w:cs="仿宋"/>
          <w:highlight w:val="none"/>
        </w:rPr>
      </w:pPr>
      <w:r>
        <w:rPr>
          <w:rFonts w:hint="eastAsia" w:ascii="仿宋" w:hAnsi="仿宋" w:eastAsia="仿宋" w:cs="仿宋"/>
          <w:highlight w:val="none"/>
        </w:rPr>
        <w:t>乙方发生违约，甲方将向乙方出具《施工现场安全管理处罚通知单》，并注明违约条款，乙方未在规定时间内缴纳违约金，乙方除正常缴纳违约金外，还应以应付未付的违约金金额为基数，按照日百分之五的标准向甲方支付滞纳金，如乙方拒不缴纳违约金，甲方有权从乙方应得的工程款或其他应付款项中直接扣除。如违约情节严重将采取停止施工措施或向建设行政主管部门报告。</w:t>
      </w:r>
    </w:p>
    <w:p w14:paraId="2A09F83F">
      <w:pPr>
        <w:pStyle w:val="18"/>
        <w:widowControl w:val="0"/>
        <w:spacing w:before="0" w:beforeAutospacing="0" w:after="0" w:afterAutospacing="0" w:line="360" w:lineRule="auto"/>
        <w:jc w:val="both"/>
        <w:rPr>
          <w:rFonts w:ascii="仿宋" w:hAnsi="仿宋" w:eastAsia="仿宋" w:cs="仿宋"/>
          <w:highlight w:val="none"/>
        </w:rPr>
      </w:pPr>
    </w:p>
    <w:p w14:paraId="4FD1AA9A">
      <w:pPr>
        <w:pStyle w:val="18"/>
        <w:widowControl w:val="0"/>
        <w:tabs>
          <w:tab w:val="left" w:pos="3828"/>
          <w:tab w:val="left" w:pos="4111"/>
        </w:tabs>
        <w:spacing w:before="0" w:beforeAutospacing="0" w:after="0" w:afterAutospacing="0" w:line="360" w:lineRule="auto"/>
        <w:jc w:val="both"/>
        <w:rPr>
          <w:rFonts w:ascii="仿宋" w:hAnsi="仿宋" w:eastAsia="仿宋" w:cs="仿宋"/>
          <w:highlight w:val="none"/>
        </w:rPr>
      </w:pPr>
      <w:r>
        <w:rPr>
          <w:rFonts w:hint="eastAsia" w:ascii="仿宋" w:hAnsi="仿宋" w:eastAsia="仿宋" w:cs="仿宋"/>
          <w:highlight w:val="none"/>
        </w:rPr>
        <w:t>甲方（盖章）                  乙方（盖章）</w:t>
      </w:r>
    </w:p>
    <w:p w14:paraId="0348609E">
      <w:pPr>
        <w:pStyle w:val="18"/>
        <w:widowControl w:val="0"/>
        <w:tabs>
          <w:tab w:val="left" w:pos="3828"/>
          <w:tab w:val="left" w:pos="4111"/>
        </w:tabs>
        <w:spacing w:before="0" w:beforeAutospacing="0" w:after="0" w:afterAutospacing="0" w:line="360" w:lineRule="auto"/>
        <w:jc w:val="both"/>
        <w:rPr>
          <w:rFonts w:ascii="仿宋" w:hAnsi="仿宋" w:eastAsia="仿宋" w:cs="仿宋"/>
          <w:highlight w:val="none"/>
        </w:rPr>
      </w:pPr>
    </w:p>
    <w:p w14:paraId="5DD840C2">
      <w:pPr>
        <w:pStyle w:val="18"/>
        <w:widowControl w:val="0"/>
        <w:spacing w:before="0" w:beforeAutospacing="0" w:after="0" w:afterAutospacing="0" w:line="360" w:lineRule="auto"/>
        <w:jc w:val="both"/>
        <w:rPr>
          <w:rFonts w:ascii="仿宋" w:hAnsi="仿宋" w:eastAsia="仿宋" w:cs="仿宋"/>
          <w:highlight w:val="none"/>
        </w:rPr>
      </w:pPr>
      <w:r>
        <w:rPr>
          <w:rFonts w:hint="eastAsia" w:ascii="仿宋" w:hAnsi="仿宋" w:eastAsia="仿宋" w:cs="仿宋"/>
          <w:highlight w:val="none"/>
        </w:rPr>
        <w:t>签订时间：   年  月  日      签订时间：    年  月  日</w:t>
      </w:r>
    </w:p>
    <w:p w14:paraId="436745F3">
      <w:pPr>
        <w:pStyle w:val="21"/>
        <w:widowControl w:val="0"/>
        <w:spacing w:before="0" w:beforeAutospacing="0" w:after="0" w:afterAutospacing="0" w:line="360" w:lineRule="auto"/>
        <w:ind w:firstLine="640" w:firstLineChars="200"/>
        <w:jc w:val="both"/>
        <w:rPr>
          <w:rFonts w:ascii="仿宋" w:hAnsi="仿宋" w:eastAsia="仿宋" w:cs="仿宋"/>
          <w:sz w:val="32"/>
          <w:szCs w:val="32"/>
          <w:highlight w:val="none"/>
        </w:rPr>
      </w:pPr>
    </w:p>
    <w:p w14:paraId="7CDEA77D">
      <w:pPr>
        <w:rPr>
          <w:rFonts w:ascii="仿宋" w:hAnsi="仿宋" w:eastAsia="仿宋" w:cs="仿宋"/>
          <w:sz w:val="32"/>
          <w:szCs w:val="32"/>
          <w:highlight w:val="none"/>
        </w:rPr>
      </w:pPr>
    </w:p>
    <w:p w14:paraId="15547165">
      <w:pPr>
        <w:spacing w:line="360" w:lineRule="auto"/>
        <w:ind w:firstLine="424" w:firstLineChars="177"/>
        <w:jc w:val="left"/>
        <w:rPr>
          <w:rFonts w:ascii="宋体" w:hAnsi="宋体" w:eastAsia="宋体" w:cs="宋体"/>
          <w:sz w:val="24"/>
          <w:highlight w:val="none"/>
        </w:rPr>
      </w:pPr>
    </w:p>
    <w:p w14:paraId="22AAFB62">
      <w:pPr>
        <w:spacing w:line="360" w:lineRule="auto"/>
        <w:rPr>
          <w:sz w:val="24"/>
          <w:highlight w:val="none"/>
        </w:rPr>
      </w:pPr>
    </w:p>
    <w:p w14:paraId="02B275C8">
      <w:pPr>
        <w:spacing w:line="360" w:lineRule="auto"/>
        <w:rPr>
          <w:sz w:val="24"/>
          <w:highlight w:val="none"/>
        </w:rPr>
      </w:pPr>
    </w:p>
    <w:p w14:paraId="7DE69BD5">
      <w:pPr>
        <w:spacing w:line="360" w:lineRule="auto"/>
        <w:rPr>
          <w:sz w:val="24"/>
          <w:highlight w:val="none"/>
        </w:rPr>
      </w:pPr>
    </w:p>
    <w:p w14:paraId="139EFE4B">
      <w:pPr>
        <w:spacing w:line="360" w:lineRule="auto"/>
        <w:rPr>
          <w:sz w:val="24"/>
          <w:highlight w:val="none"/>
        </w:rPr>
      </w:pPr>
    </w:p>
    <w:p w14:paraId="1EF91EBC">
      <w:pPr>
        <w:spacing w:line="360" w:lineRule="auto"/>
        <w:ind w:firstLine="424" w:firstLineChars="177"/>
        <w:jc w:val="left"/>
        <w:rPr>
          <w:sz w:val="24"/>
          <w:highlight w:val="none"/>
        </w:rPr>
      </w:pPr>
    </w:p>
    <w:p w14:paraId="02148468">
      <w:pPr>
        <w:spacing w:line="360" w:lineRule="auto"/>
        <w:ind w:firstLine="424" w:firstLineChars="177"/>
        <w:jc w:val="left"/>
        <w:rPr>
          <w:sz w:val="24"/>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F7B45">
    <w:pPr>
      <w:pStyle w:val="6"/>
      <w:jc w:val="center"/>
      <w:rPr>
        <w:rFonts w:ascii="Times New Roman" w:hAnsi="Times New Roman" w:eastAsia="宋体" w:cs="Times New Roman"/>
      </w:rPr>
    </w:pPr>
    <w:r>
      <w:rPr>
        <w:rFonts w:ascii="Times New Roman" w:hAnsi="Times New Roman" w:eastAsia="宋体" w:cs="Times New Roman"/>
        <w:lang w:val="zh-CN"/>
      </w:rPr>
      <w:t xml:space="preserve"> </w:t>
    </w:r>
    <w:r>
      <w:rPr>
        <w:rFonts w:ascii="Times New Roman" w:hAnsi="Times New Roman" w:eastAsia="宋体" w:cs="Times New Roman"/>
        <w:b/>
        <w:sz w:val="24"/>
        <w:szCs w:val="24"/>
      </w:rPr>
      <w:fldChar w:fldCharType="begin"/>
    </w:r>
    <w:r>
      <w:rPr>
        <w:rFonts w:ascii="Times New Roman" w:hAnsi="Times New Roman" w:eastAsia="宋体" w:cs="Times New Roman"/>
        <w:b/>
      </w:rPr>
      <w:instrText xml:space="preserve">PAGE</w:instrText>
    </w:r>
    <w:r>
      <w:rPr>
        <w:rFonts w:ascii="Times New Roman" w:hAnsi="Times New Roman" w:eastAsia="宋体" w:cs="Times New Roman"/>
        <w:b/>
        <w:sz w:val="24"/>
        <w:szCs w:val="24"/>
      </w:rPr>
      <w:fldChar w:fldCharType="separate"/>
    </w:r>
    <w:r>
      <w:rPr>
        <w:rFonts w:ascii="Times New Roman" w:hAnsi="Times New Roman" w:eastAsia="宋体" w:cs="Times New Roman"/>
        <w:b/>
      </w:rPr>
      <w:t>21</w:t>
    </w:r>
    <w:r>
      <w:rPr>
        <w:rFonts w:ascii="Times New Roman" w:hAnsi="Times New Roman" w:eastAsia="宋体" w:cs="Times New Roman"/>
        <w:b/>
        <w:sz w:val="24"/>
        <w:szCs w:val="24"/>
      </w:rPr>
      <w:fldChar w:fldCharType="end"/>
    </w:r>
    <w:r>
      <w:rPr>
        <w:rFonts w:ascii="Times New Roman" w:hAnsi="Times New Roman" w:eastAsia="宋体" w:cs="Times New Roman"/>
        <w:lang w:val="zh-CN"/>
      </w:rPr>
      <w:t xml:space="preserve"> / </w:t>
    </w:r>
    <w:r>
      <w:rPr>
        <w:rFonts w:ascii="Times New Roman" w:hAnsi="Times New Roman" w:eastAsia="宋体" w:cs="Times New Roman"/>
        <w:b/>
        <w:sz w:val="24"/>
        <w:szCs w:val="24"/>
      </w:rPr>
      <w:fldChar w:fldCharType="begin"/>
    </w:r>
    <w:r>
      <w:rPr>
        <w:rFonts w:ascii="Times New Roman" w:hAnsi="Times New Roman" w:eastAsia="宋体" w:cs="Times New Roman"/>
        <w:b/>
      </w:rPr>
      <w:instrText xml:space="preserve">NUMPAGES</w:instrText>
    </w:r>
    <w:r>
      <w:rPr>
        <w:rFonts w:ascii="Times New Roman" w:hAnsi="Times New Roman" w:eastAsia="宋体" w:cs="Times New Roman"/>
        <w:b/>
        <w:sz w:val="24"/>
        <w:szCs w:val="24"/>
      </w:rPr>
      <w:fldChar w:fldCharType="separate"/>
    </w:r>
    <w:r>
      <w:rPr>
        <w:rFonts w:ascii="Times New Roman" w:hAnsi="Times New Roman" w:eastAsia="宋体" w:cs="Times New Roman"/>
        <w:b/>
      </w:rPr>
      <w:t>28</w:t>
    </w:r>
    <w:r>
      <w:rPr>
        <w:rFonts w:ascii="Times New Roman" w:hAnsi="Times New Roman" w:eastAsia="宋体" w:cs="Times New Roman"/>
        <w:b/>
        <w:sz w:val="24"/>
        <w:szCs w:val="24"/>
      </w:rPr>
      <w:fldChar w:fldCharType="end"/>
    </w:r>
  </w:p>
  <w:p w14:paraId="054D23B8">
    <w:pPr>
      <w:pStyle w:val="6"/>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20F92">
    <w:pPr>
      <w:pStyle w:val="7"/>
      <w:pBdr>
        <w:bottom w:val="none" w:color="auto" w:sz="0" w:space="1"/>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5401DB"/>
    <w:rsid w:val="0002659A"/>
    <w:rsid w:val="000514AB"/>
    <w:rsid w:val="000715B3"/>
    <w:rsid w:val="000F388E"/>
    <w:rsid w:val="00140324"/>
    <w:rsid w:val="001A7EDB"/>
    <w:rsid w:val="001F03BC"/>
    <w:rsid w:val="001F35E3"/>
    <w:rsid w:val="002028BE"/>
    <w:rsid w:val="00216F90"/>
    <w:rsid w:val="0022423D"/>
    <w:rsid w:val="00224F1C"/>
    <w:rsid w:val="00227EC7"/>
    <w:rsid w:val="0025209A"/>
    <w:rsid w:val="00292B16"/>
    <w:rsid w:val="0034543F"/>
    <w:rsid w:val="00356255"/>
    <w:rsid w:val="00367410"/>
    <w:rsid w:val="003B4136"/>
    <w:rsid w:val="0041126D"/>
    <w:rsid w:val="00445F59"/>
    <w:rsid w:val="00456634"/>
    <w:rsid w:val="00477077"/>
    <w:rsid w:val="004D1EDB"/>
    <w:rsid w:val="005401DB"/>
    <w:rsid w:val="00604E5B"/>
    <w:rsid w:val="00630D78"/>
    <w:rsid w:val="00634F7B"/>
    <w:rsid w:val="00724154"/>
    <w:rsid w:val="007264B3"/>
    <w:rsid w:val="00752E6C"/>
    <w:rsid w:val="007564B7"/>
    <w:rsid w:val="007851E5"/>
    <w:rsid w:val="00794AFF"/>
    <w:rsid w:val="007F765F"/>
    <w:rsid w:val="00846AFF"/>
    <w:rsid w:val="00874283"/>
    <w:rsid w:val="008B4698"/>
    <w:rsid w:val="008E4298"/>
    <w:rsid w:val="009110C8"/>
    <w:rsid w:val="00923FBC"/>
    <w:rsid w:val="0093421F"/>
    <w:rsid w:val="00964127"/>
    <w:rsid w:val="009744F6"/>
    <w:rsid w:val="009935E1"/>
    <w:rsid w:val="009951A1"/>
    <w:rsid w:val="009A3C09"/>
    <w:rsid w:val="009A746E"/>
    <w:rsid w:val="009E4DAF"/>
    <w:rsid w:val="00A267E0"/>
    <w:rsid w:val="00A42578"/>
    <w:rsid w:val="00AA2BD6"/>
    <w:rsid w:val="00AB05DE"/>
    <w:rsid w:val="00AD4F16"/>
    <w:rsid w:val="00B27F06"/>
    <w:rsid w:val="00B568B3"/>
    <w:rsid w:val="00B870BB"/>
    <w:rsid w:val="00BB46E5"/>
    <w:rsid w:val="00BF2365"/>
    <w:rsid w:val="00C87886"/>
    <w:rsid w:val="00C905BE"/>
    <w:rsid w:val="00D73760"/>
    <w:rsid w:val="00D97644"/>
    <w:rsid w:val="00DA0617"/>
    <w:rsid w:val="00DA3BBF"/>
    <w:rsid w:val="00DC3E69"/>
    <w:rsid w:val="00DC45CE"/>
    <w:rsid w:val="00DE7E41"/>
    <w:rsid w:val="00E1523B"/>
    <w:rsid w:val="00E15D59"/>
    <w:rsid w:val="00E21C2D"/>
    <w:rsid w:val="00E47DAE"/>
    <w:rsid w:val="00E64264"/>
    <w:rsid w:val="00EA09A4"/>
    <w:rsid w:val="00F37312"/>
    <w:rsid w:val="00F4363E"/>
    <w:rsid w:val="00F5529D"/>
    <w:rsid w:val="00FA1EB2"/>
    <w:rsid w:val="029F6B3B"/>
    <w:rsid w:val="064A4D1E"/>
    <w:rsid w:val="0B5302D6"/>
    <w:rsid w:val="0D004C93"/>
    <w:rsid w:val="13BB36C2"/>
    <w:rsid w:val="17DC41D0"/>
    <w:rsid w:val="193C23D1"/>
    <w:rsid w:val="1B540295"/>
    <w:rsid w:val="245C6185"/>
    <w:rsid w:val="29525621"/>
    <w:rsid w:val="2B910EDC"/>
    <w:rsid w:val="33877DAC"/>
    <w:rsid w:val="34512D86"/>
    <w:rsid w:val="3898273A"/>
    <w:rsid w:val="396E0619"/>
    <w:rsid w:val="3B854432"/>
    <w:rsid w:val="3E8F6DC7"/>
    <w:rsid w:val="4343071C"/>
    <w:rsid w:val="443274E2"/>
    <w:rsid w:val="450F0467"/>
    <w:rsid w:val="51BE096A"/>
    <w:rsid w:val="52F76F5F"/>
    <w:rsid w:val="534945EF"/>
    <w:rsid w:val="5B526D96"/>
    <w:rsid w:val="61B7412F"/>
    <w:rsid w:val="623C5D48"/>
    <w:rsid w:val="62887F19"/>
    <w:rsid w:val="6342327A"/>
    <w:rsid w:val="652E44EC"/>
    <w:rsid w:val="66BD3808"/>
    <w:rsid w:val="6BF41434"/>
    <w:rsid w:val="6C9B3099"/>
    <w:rsid w:val="72FC3B3A"/>
    <w:rsid w:val="735B1EDE"/>
    <w:rsid w:val="75716A6B"/>
    <w:rsid w:val="760B1633"/>
    <w:rsid w:val="76860F29"/>
    <w:rsid w:val="7B19728A"/>
    <w:rsid w:val="7B1C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adjustRightInd w:val="0"/>
      <w:snapToGrid w:val="0"/>
      <w:spacing w:line="360" w:lineRule="auto"/>
      <w:jc w:val="center"/>
      <w:outlineLvl w:val="0"/>
    </w:pPr>
    <w:rPr>
      <w:rFonts w:ascii="Times New Roman" w:hAnsi="Times New Roman" w:eastAsia="宋体" w:cs="Times New Roman"/>
      <w:b/>
      <w:kern w:val="44"/>
      <w:sz w:val="30"/>
    </w:rPr>
  </w:style>
  <w:style w:type="paragraph" w:styleId="3">
    <w:name w:val="heading 2"/>
    <w:basedOn w:val="1"/>
    <w:next w:val="1"/>
    <w:link w:val="25"/>
    <w:autoRedefine/>
    <w:qFormat/>
    <w:uiPriority w:val="0"/>
    <w:pPr>
      <w:tabs>
        <w:tab w:val="right" w:pos="1276"/>
      </w:tabs>
      <w:spacing w:line="360" w:lineRule="auto"/>
      <w:ind w:left="965" w:leftChars="20" w:hanging="925" w:hangingChars="384"/>
      <w:outlineLvl w:val="1"/>
    </w:pPr>
    <w:rPr>
      <w:rFonts w:ascii="Times New Roman" w:hAnsi="Times New Roman" w:eastAsia="宋体" w:cs="Times New Roman"/>
      <w:b/>
      <w:bCs/>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unhideWhenUsed/>
    <w:qFormat/>
    <w:uiPriority w:val="0"/>
    <w:pPr>
      <w:widowControl w:val="0"/>
    </w:pPr>
    <w:rPr>
      <w:rFonts w:ascii="Times New Roman" w:hAnsi="Times New Roman" w:eastAsia="仿宋_GB2312" w:cs="Times New Roman"/>
      <w:kern w:val="2"/>
      <w:sz w:val="30"/>
      <w:szCs w:val="30"/>
      <w:lang w:val="en-US" w:eastAsia="zh-CN" w:bidi="ar-SA"/>
    </w:rPr>
  </w:style>
  <w:style w:type="paragraph" w:styleId="5">
    <w:name w:val="Balloon Text"/>
    <w:basedOn w:val="1"/>
    <w:link w:val="26"/>
    <w:semiHidden/>
    <w:unhideWhenUsed/>
    <w:qFormat/>
    <w:uiPriority w:val="99"/>
    <w:rPr>
      <w:sz w:val="18"/>
      <w:szCs w:val="18"/>
    </w:rPr>
  </w:style>
  <w:style w:type="paragraph" w:styleId="6">
    <w:name w:val="footer"/>
    <w:basedOn w:val="1"/>
    <w:link w:val="20"/>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302"/>
      </w:tabs>
      <w:spacing w:line="288" w:lineRule="auto"/>
      <w:jc w:val="left"/>
    </w:pPr>
    <w:rPr>
      <w:rFonts w:ascii="宋体"/>
      <w:color w:val="000000"/>
      <w:szCs w:val="21"/>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page number"/>
    <w:basedOn w:val="11"/>
    <w:autoRedefine/>
    <w:qFormat/>
    <w:uiPriority w:val="0"/>
  </w:style>
  <w:style w:type="character" w:styleId="13">
    <w:name w:val="annotation reference"/>
    <w:unhideWhenUsed/>
    <w:qFormat/>
    <w:uiPriority w:val="99"/>
    <w:rPr>
      <w:sz w:val="21"/>
      <w:szCs w:val="21"/>
    </w:rPr>
  </w:style>
  <w:style w:type="paragraph" w:customStyle="1" w:styleId="14">
    <w:name w:val="Default"/>
    <w:autoRedefine/>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styleId="15">
    <w:name w:val="List Paragraph"/>
    <w:basedOn w:val="1"/>
    <w:autoRedefine/>
    <w:qFormat/>
    <w:uiPriority w:val="34"/>
    <w:pPr>
      <w:ind w:firstLine="420" w:firstLineChars="200"/>
    </w:pPr>
    <w:rPr>
      <w:rFonts w:ascii="Times New Roman" w:hAnsi="Times New Roman" w:eastAsia="宋体" w:cs="Times New Roman"/>
      <w:szCs w:val="24"/>
    </w:rPr>
  </w:style>
  <w:style w:type="paragraph" w:customStyle="1" w:styleId="16">
    <w:name w:val="CM97"/>
    <w:basedOn w:val="14"/>
    <w:next w:val="14"/>
    <w:autoRedefine/>
    <w:qFormat/>
    <w:uiPriority w:val="0"/>
    <w:pPr>
      <w:spacing w:after="373"/>
    </w:pPr>
    <w:rPr>
      <w:rFonts w:cs="Times New Roman"/>
      <w:color w:val="auto"/>
    </w:rPr>
  </w:style>
  <w:style w:type="character" w:customStyle="1" w:styleId="17">
    <w:name w:val="页眉 Char"/>
    <w:basedOn w:val="11"/>
    <w:link w:val="7"/>
    <w:autoRedefine/>
    <w:semiHidden/>
    <w:qFormat/>
    <w:uiPriority w:val="99"/>
    <w:rPr>
      <w:sz w:val="18"/>
      <w:szCs w:val="18"/>
    </w:rPr>
  </w:style>
  <w:style w:type="paragraph" w:customStyle="1" w:styleId="18">
    <w:name w:val="p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CM105"/>
    <w:basedOn w:val="14"/>
    <w:next w:val="14"/>
    <w:autoRedefine/>
    <w:qFormat/>
    <w:uiPriority w:val="0"/>
    <w:pPr>
      <w:spacing w:after="1040"/>
    </w:pPr>
    <w:rPr>
      <w:rFonts w:cs="Times New Roman"/>
    </w:rPr>
  </w:style>
  <w:style w:type="character" w:customStyle="1" w:styleId="20">
    <w:name w:val="页脚 Char"/>
    <w:basedOn w:val="11"/>
    <w:link w:val="6"/>
    <w:autoRedefine/>
    <w:semiHidden/>
    <w:qFormat/>
    <w:uiPriority w:val="99"/>
    <w:rPr>
      <w:sz w:val="18"/>
      <w:szCs w:val="18"/>
    </w:rPr>
  </w:style>
  <w:style w:type="paragraph" w:customStyle="1" w:styleId="21">
    <w:name w:val="p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s1"/>
    <w:basedOn w:val="11"/>
    <w:qFormat/>
    <w:uiPriority w:val="0"/>
  </w:style>
  <w:style w:type="character" w:customStyle="1" w:styleId="23">
    <w:name w:val="s2"/>
    <w:basedOn w:val="11"/>
    <w:qFormat/>
    <w:uiPriority w:val="0"/>
  </w:style>
  <w:style w:type="paragraph" w:customStyle="1" w:styleId="24">
    <w:name w:val="CM91"/>
    <w:basedOn w:val="14"/>
    <w:next w:val="14"/>
    <w:autoRedefine/>
    <w:qFormat/>
    <w:uiPriority w:val="0"/>
    <w:pPr>
      <w:spacing w:after="160"/>
    </w:pPr>
    <w:rPr>
      <w:rFonts w:cs="Times New Roman"/>
      <w:color w:val="auto"/>
    </w:rPr>
  </w:style>
  <w:style w:type="character" w:customStyle="1" w:styleId="25">
    <w:name w:val="标题 2 Char"/>
    <w:basedOn w:val="11"/>
    <w:link w:val="3"/>
    <w:autoRedefine/>
    <w:qFormat/>
    <w:uiPriority w:val="0"/>
    <w:rPr>
      <w:rFonts w:ascii="Times New Roman" w:hAnsi="Times New Roman" w:eastAsia="宋体" w:cs="Times New Roman"/>
      <w:b/>
      <w:bCs/>
      <w:sz w:val="24"/>
      <w:szCs w:val="24"/>
    </w:rPr>
  </w:style>
  <w:style w:type="character" w:customStyle="1" w:styleId="26">
    <w:name w:val="批注框文本 Char"/>
    <w:basedOn w:val="11"/>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5730</Words>
  <Characters>6620</Characters>
  <Lines>92</Lines>
  <Paragraphs>26</Paragraphs>
  <TotalTime>0</TotalTime>
  <ScaleCrop>false</ScaleCrop>
  <LinksUpToDate>false</LinksUpToDate>
  <CharactersWithSpaces>6758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2025-09-29T08:18:00Z</dcterms:created>
  <dc:creator>yangling</dc:creator>
  <cp:lastModifiedBy>胡旱莲</cp:lastModifiedBy>
  <dcterms:modified xsi:type="dcterms:W3CDTF">2025-11-07T11:23:58Z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eyJoZGlkIjoiZDZmZmNmYTA0NzMzOGM1YmYyY2VhODZlOGI5OWI3MmUiLCJ1c2VySWQiOiIyMDYzNTA2ODIifQ==</vt:lpwstr>
  </property>
  <property fmtid="{D5CDD505-2E9C-101B-9397-08002B2CF9AE}" pid="3" name="KSOProductBuildVer">
    <vt:lpwstr>2052-12.1.0.23542</vt:lpwstr>
  </property>
  <property fmtid="{D5CDD505-2E9C-101B-9397-08002B2CF9AE}" pid="4" name="ICV">
    <vt:lpwstr>14F9F482F1724CF084BEDFD4B2CB15A7_13</vt:lpwstr>
  </property>
</Properties>
</file>